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5544" w14:textId="77777777" w:rsidR="0012251C" w:rsidRPr="005E042F" w:rsidRDefault="0012251C" w:rsidP="0012251C">
      <w:pPr>
        <w:spacing w:after="24" w:line="259" w:lineRule="auto"/>
        <w:ind w:right="11"/>
        <w:jc w:val="right"/>
        <w:rPr>
          <w:bCs/>
          <w:i/>
          <w:iCs/>
          <w:szCs w:val="24"/>
          <w:lang w:val="ro-RO"/>
        </w:rPr>
      </w:pPr>
      <w:bookmarkStart w:id="0" w:name="_Hlk223293361"/>
      <w:bookmarkStart w:id="1" w:name="_Hlk219223830"/>
      <w:r w:rsidRPr="005E042F">
        <w:rPr>
          <w:bCs/>
          <w:i/>
          <w:iCs/>
          <w:szCs w:val="24"/>
          <w:lang w:val="ro-RO"/>
        </w:rPr>
        <w:t>Proiect</w:t>
      </w:r>
    </w:p>
    <w:p w14:paraId="3274E972" w14:textId="77777777" w:rsidR="0012251C" w:rsidRPr="005E042F" w:rsidRDefault="0012251C" w:rsidP="0012251C">
      <w:pPr>
        <w:spacing w:after="24" w:line="259" w:lineRule="auto"/>
        <w:ind w:right="11"/>
        <w:jc w:val="right"/>
        <w:rPr>
          <w:sz w:val="26"/>
          <w:szCs w:val="26"/>
          <w:lang w:val="ro-RO"/>
        </w:rPr>
      </w:pPr>
      <w:r w:rsidRPr="005E042F">
        <w:rPr>
          <w:b/>
          <w:sz w:val="26"/>
          <w:szCs w:val="26"/>
          <w:lang w:val="ro-RO"/>
        </w:rPr>
        <w:t>UE</w:t>
      </w:r>
    </w:p>
    <w:p w14:paraId="4A2C88CA" w14:textId="77777777" w:rsidR="00FD5FE2" w:rsidRPr="005E042F" w:rsidRDefault="00FD5FE2" w:rsidP="0012251C">
      <w:pPr>
        <w:spacing w:after="24" w:line="259" w:lineRule="auto"/>
        <w:ind w:right="11"/>
        <w:jc w:val="right"/>
        <w:rPr>
          <w:bCs/>
          <w:sz w:val="26"/>
          <w:szCs w:val="26"/>
          <w:lang w:val="ro-RO"/>
        </w:rPr>
      </w:pPr>
    </w:p>
    <w:p w14:paraId="29888713" w14:textId="77777777" w:rsidR="0012251C" w:rsidRPr="005E042F" w:rsidRDefault="0012251C">
      <w:pPr>
        <w:spacing w:after="24" w:line="259" w:lineRule="auto"/>
        <w:ind w:right="11"/>
        <w:jc w:val="center"/>
        <w:rPr>
          <w:b/>
          <w:sz w:val="26"/>
          <w:szCs w:val="26"/>
          <w:lang w:val="ro-RO"/>
        </w:rPr>
      </w:pPr>
      <w:r w:rsidRPr="005E042F">
        <w:rPr>
          <w:b/>
          <w:sz w:val="26"/>
          <w:szCs w:val="26"/>
          <w:lang w:val="ro-RO"/>
        </w:rPr>
        <w:t>PARLAMENTUL REPUBLICII MOLDOVA</w:t>
      </w:r>
    </w:p>
    <w:p w14:paraId="75B2A7A2" w14:textId="77777777" w:rsidR="00CB7A25" w:rsidRPr="005E042F" w:rsidRDefault="00CB7A25">
      <w:pPr>
        <w:spacing w:after="24" w:line="259" w:lineRule="auto"/>
        <w:ind w:right="11"/>
        <w:jc w:val="center"/>
        <w:rPr>
          <w:b/>
          <w:sz w:val="26"/>
          <w:szCs w:val="26"/>
          <w:lang w:val="ro-RO"/>
        </w:rPr>
      </w:pPr>
    </w:p>
    <w:p w14:paraId="61D5F9D8" w14:textId="77777777" w:rsidR="00FE2AD6" w:rsidRPr="005E042F" w:rsidRDefault="001F20C0" w:rsidP="00480D91">
      <w:pPr>
        <w:pStyle w:val="Titlu1"/>
        <w:rPr>
          <w:noProof w:val="0"/>
        </w:rPr>
      </w:pPr>
      <w:bookmarkStart w:id="2" w:name="_Toc220595250"/>
      <w:bookmarkStart w:id="3" w:name="_Toc223708584"/>
      <w:bookmarkStart w:id="4" w:name="_Hlk220596527"/>
      <w:r w:rsidRPr="005E042F">
        <w:rPr>
          <w:noProof w:val="0"/>
        </w:rPr>
        <w:t xml:space="preserve">LEGE </w:t>
      </w:r>
      <w:r w:rsidR="00111304" w:rsidRPr="005E042F">
        <w:rPr>
          <w:noProof w:val="0"/>
        </w:rPr>
        <w:br/>
      </w:r>
      <w:r w:rsidRPr="005E042F">
        <w:rPr>
          <w:noProof w:val="0"/>
        </w:rPr>
        <w:t xml:space="preserve">privind </w:t>
      </w:r>
      <w:proofErr w:type="spellStart"/>
      <w:r w:rsidR="00914554" w:rsidRPr="005E042F">
        <w:rPr>
          <w:noProof w:val="0"/>
        </w:rPr>
        <w:t>p</w:t>
      </w:r>
      <w:r w:rsidRPr="005E042F">
        <w:rPr>
          <w:noProof w:val="0"/>
        </w:rPr>
        <w:t>ieţele</w:t>
      </w:r>
      <w:proofErr w:type="spellEnd"/>
      <w:r w:rsidRPr="005E042F">
        <w:rPr>
          <w:noProof w:val="0"/>
        </w:rPr>
        <w:t xml:space="preserve"> instrumente</w:t>
      </w:r>
      <w:r w:rsidR="0012251C" w:rsidRPr="005E042F">
        <w:rPr>
          <w:noProof w:val="0"/>
        </w:rPr>
        <w:t>lor</w:t>
      </w:r>
      <w:r w:rsidRPr="005E042F">
        <w:rPr>
          <w:noProof w:val="0"/>
        </w:rPr>
        <w:t xml:space="preserve"> financiare </w:t>
      </w:r>
      <w:r w:rsidR="007F308B" w:rsidRPr="005E042F">
        <w:rPr>
          <w:noProof w:val="0"/>
        </w:rPr>
        <w:t xml:space="preserve">și </w:t>
      </w:r>
      <w:bookmarkEnd w:id="2"/>
      <w:r w:rsidR="003E6959" w:rsidRPr="005E042F">
        <w:rPr>
          <w:noProof w:val="0"/>
        </w:rPr>
        <w:t>activitățile de investiții</w:t>
      </w:r>
      <w:bookmarkEnd w:id="3"/>
    </w:p>
    <w:bookmarkEnd w:id="4"/>
    <w:p w14:paraId="68DEC761" w14:textId="77777777" w:rsidR="00FE2AD6" w:rsidRPr="005E042F" w:rsidRDefault="00FE2AD6">
      <w:pPr>
        <w:spacing w:after="11" w:line="259" w:lineRule="auto"/>
        <w:ind w:left="56" w:right="0" w:firstLine="0"/>
        <w:jc w:val="center"/>
        <w:rPr>
          <w:sz w:val="26"/>
          <w:szCs w:val="26"/>
          <w:lang w:val="ro-RO"/>
        </w:rPr>
      </w:pPr>
    </w:p>
    <w:p w14:paraId="4593D45E" w14:textId="77777777" w:rsidR="004E34D7" w:rsidRPr="005E042F" w:rsidRDefault="004E34D7" w:rsidP="002E3CC7">
      <w:pPr>
        <w:spacing w:line="266" w:lineRule="auto"/>
        <w:ind w:right="1106"/>
        <w:rPr>
          <w:szCs w:val="24"/>
          <w:lang w:val="ro-RO"/>
        </w:rPr>
      </w:pPr>
      <w:r w:rsidRPr="005E042F">
        <w:rPr>
          <w:szCs w:val="24"/>
          <w:lang w:val="ro-RO"/>
        </w:rPr>
        <w:t>Parlamentul adoptă prezenta lege organică.</w:t>
      </w:r>
    </w:p>
    <w:p w14:paraId="5346E4DA" w14:textId="77777777" w:rsidR="004E34D7" w:rsidRPr="005E042F" w:rsidRDefault="004E34D7" w:rsidP="003E288B">
      <w:pPr>
        <w:ind w:right="0"/>
        <w:rPr>
          <w:color w:val="auto"/>
          <w:szCs w:val="24"/>
          <w:lang w:val="ro-RO"/>
        </w:rPr>
      </w:pPr>
    </w:p>
    <w:p w14:paraId="61C65CB4" w14:textId="54AF0CDB" w:rsidR="00251BF7" w:rsidRPr="005E042F" w:rsidRDefault="004E34D7" w:rsidP="00EF7D8C">
      <w:pPr>
        <w:ind w:left="0" w:right="0" w:firstLine="0"/>
        <w:rPr>
          <w:color w:val="auto"/>
          <w:szCs w:val="24"/>
          <w:lang w:val="ro-RO"/>
        </w:rPr>
      </w:pPr>
      <w:r w:rsidRPr="005E042F">
        <w:rPr>
          <w:color w:val="auto"/>
          <w:szCs w:val="24"/>
          <w:lang w:val="ro-RO"/>
        </w:rPr>
        <w:t>Prezenta lege</w:t>
      </w:r>
      <w:r w:rsidR="00251BF7" w:rsidRPr="005E042F">
        <w:rPr>
          <w:color w:val="auto"/>
          <w:szCs w:val="24"/>
          <w:lang w:val="ro-RO"/>
        </w:rPr>
        <w:t>:</w:t>
      </w:r>
    </w:p>
    <w:bookmarkEnd w:id="0"/>
    <w:p w14:paraId="11DF599C" w14:textId="03292375" w:rsidR="00251BF7" w:rsidRPr="005E042F" w:rsidRDefault="000C6AE4" w:rsidP="00B62764">
      <w:pPr>
        <w:pStyle w:val="Listparagraf"/>
        <w:numPr>
          <w:ilvl w:val="0"/>
          <w:numId w:val="1"/>
        </w:numPr>
        <w:tabs>
          <w:tab w:val="left" w:pos="284"/>
        </w:tabs>
        <w:ind w:left="0" w:right="0" w:firstLine="0"/>
        <w:rPr>
          <w:color w:val="auto"/>
          <w:szCs w:val="24"/>
          <w:lang w:val="ro-RO"/>
        </w:rPr>
      </w:pPr>
      <w:r w:rsidRPr="005E042F">
        <w:rPr>
          <w:color w:val="auto"/>
          <w:szCs w:val="24"/>
          <w:lang w:val="ro-RO"/>
        </w:rPr>
        <w:t xml:space="preserve">transpune </w:t>
      </w:r>
      <w:r w:rsidR="004E34D7" w:rsidRPr="005E042F">
        <w:rPr>
          <w:color w:val="auto"/>
          <w:szCs w:val="24"/>
          <w:lang w:val="ro-RO"/>
        </w:rPr>
        <w:t>Directiva 20</w:t>
      </w:r>
      <w:r w:rsidR="00EF7D8C" w:rsidRPr="005E042F">
        <w:rPr>
          <w:color w:val="auto"/>
          <w:szCs w:val="24"/>
          <w:lang w:val="ro-RO"/>
        </w:rPr>
        <w:t>14</w:t>
      </w:r>
      <w:r w:rsidR="004E34D7" w:rsidRPr="005E042F">
        <w:rPr>
          <w:color w:val="auto"/>
          <w:szCs w:val="24"/>
          <w:lang w:val="ro-RO"/>
        </w:rPr>
        <w:t>/</w:t>
      </w:r>
      <w:r w:rsidR="00EF7D8C" w:rsidRPr="005E042F">
        <w:rPr>
          <w:color w:val="auto"/>
          <w:szCs w:val="24"/>
          <w:lang w:val="ro-RO"/>
        </w:rPr>
        <w:t>65</w:t>
      </w:r>
      <w:r w:rsidR="004E34D7" w:rsidRPr="005E042F">
        <w:rPr>
          <w:color w:val="auto"/>
          <w:szCs w:val="24"/>
          <w:lang w:val="ro-RO"/>
        </w:rPr>
        <w:t>/</w:t>
      </w:r>
      <w:r w:rsidR="00EF7D8C" w:rsidRPr="005E042F">
        <w:rPr>
          <w:color w:val="auto"/>
          <w:szCs w:val="24"/>
          <w:lang w:val="ro-RO"/>
        </w:rPr>
        <w:t>U</w:t>
      </w:r>
      <w:r w:rsidR="004E34D7" w:rsidRPr="005E042F">
        <w:rPr>
          <w:color w:val="auto"/>
          <w:szCs w:val="24"/>
          <w:lang w:val="ro-RO"/>
        </w:rPr>
        <w:t xml:space="preserve">E </w:t>
      </w:r>
      <w:r w:rsidR="00EF7D8C" w:rsidRPr="005E042F">
        <w:rPr>
          <w:color w:val="auto"/>
          <w:szCs w:val="24"/>
          <w:lang w:val="ro-RO"/>
        </w:rPr>
        <w:t>a Parlamentului European și a Consiliului din 15 mai 2014 privind piețele instrumente</w:t>
      </w:r>
      <w:r w:rsidR="0012251C" w:rsidRPr="005E042F">
        <w:rPr>
          <w:color w:val="auto"/>
          <w:szCs w:val="24"/>
          <w:lang w:val="ro-RO"/>
        </w:rPr>
        <w:t>lor</w:t>
      </w:r>
      <w:r w:rsidR="00EF7D8C" w:rsidRPr="005E042F">
        <w:rPr>
          <w:color w:val="auto"/>
          <w:szCs w:val="24"/>
          <w:lang w:val="ro-RO"/>
        </w:rPr>
        <w:t xml:space="preserve"> financiare și de modificare a Directivei 2002/92/CE și a Directivei 2011/61/UE (reformare)</w:t>
      </w:r>
      <w:r w:rsidR="004E34D7" w:rsidRPr="005E042F">
        <w:rPr>
          <w:color w:val="auto"/>
          <w:szCs w:val="24"/>
          <w:lang w:val="ro-RO"/>
        </w:rPr>
        <w:t xml:space="preserve">, publicată în Jurnalul Oficial al Uniunii Europene L </w:t>
      </w:r>
      <w:r w:rsidR="00EF7D8C" w:rsidRPr="005E042F">
        <w:rPr>
          <w:color w:val="auto"/>
          <w:szCs w:val="24"/>
          <w:lang w:val="ro-RO"/>
        </w:rPr>
        <w:t>173</w:t>
      </w:r>
      <w:r w:rsidR="004E34D7" w:rsidRPr="005E042F">
        <w:rPr>
          <w:color w:val="auto"/>
          <w:szCs w:val="24"/>
          <w:lang w:val="ro-RO"/>
        </w:rPr>
        <w:t xml:space="preserve"> din </w:t>
      </w:r>
      <w:r w:rsidR="00EF7D8C" w:rsidRPr="005E042F">
        <w:rPr>
          <w:color w:val="auto"/>
          <w:szCs w:val="24"/>
          <w:lang w:val="ro-RO"/>
        </w:rPr>
        <w:t>12</w:t>
      </w:r>
      <w:r w:rsidR="004E34D7" w:rsidRPr="005E042F">
        <w:rPr>
          <w:color w:val="auto"/>
          <w:szCs w:val="24"/>
          <w:lang w:val="ro-RO"/>
        </w:rPr>
        <w:t xml:space="preserve"> </w:t>
      </w:r>
      <w:r w:rsidR="00EF7D8C" w:rsidRPr="005E042F">
        <w:rPr>
          <w:color w:val="auto"/>
          <w:szCs w:val="24"/>
          <w:lang w:val="ro-RO"/>
        </w:rPr>
        <w:t>iunie</w:t>
      </w:r>
      <w:r w:rsidR="004E34D7" w:rsidRPr="005E042F">
        <w:rPr>
          <w:color w:val="auto"/>
          <w:szCs w:val="24"/>
          <w:lang w:val="ro-RO"/>
        </w:rPr>
        <w:t xml:space="preserve"> 20</w:t>
      </w:r>
      <w:r w:rsidR="00EF7D8C" w:rsidRPr="005E042F">
        <w:rPr>
          <w:color w:val="auto"/>
          <w:szCs w:val="24"/>
          <w:lang w:val="ro-RO"/>
        </w:rPr>
        <w:t>14</w:t>
      </w:r>
      <w:r w:rsidR="004E34D7" w:rsidRPr="005E042F">
        <w:rPr>
          <w:color w:val="auto"/>
          <w:szCs w:val="24"/>
          <w:lang w:val="ro-RO"/>
        </w:rPr>
        <w:t>,</w:t>
      </w:r>
      <w:r w:rsidR="00EF7D8C" w:rsidRPr="005E042F">
        <w:rPr>
          <w:color w:val="auto"/>
          <w:szCs w:val="24"/>
          <w:lang w:val="ro-RO"/>
        </w:rPr>
        <w:t xml:space="preserve"> </w:t>
      </w:r>
      <w:r w:rsidR="00A16F1D" w:rsidRPr="005E042F">
        <w:rPr>
          <w:color w:val="auto"/>
          <w:szCs w:val="24"/>
          <w:lang w:val="ro-RO"/>
        </w:rPr>
        <w:t xml:space="preserve">CELEX: 32014L0065, </w:t>
      </w:r>
      <w:r w:rsidR="00AB7EF0" w:rsidRPr="005E042F">
        <w:rPr>
          <w:color w:val="auto"/>
          <w:szCs w:val="24"/>
          <w:lang w:val="ro-RO"/>
        </w:rPr>
        <w:t>astfel</w:t>
      </w:r>
      <w:r w:rsidR="00EF7D8C" w:rsidRPr="005E042F">
        <w:rPr>
          <w:color w:val="auto"/>
          <w:szCs w:val="24"/>
          <w:lang w:val="ro-RO"/>
        </w:rPr>
        <w:t xml:space="preserve"> cum </w:t>
      </w:r>
      <w:r w:rsidR="000A4C79" w:rsidRPr="005E042F">
        <w:rPr>
          <w:color w:val="auto"/>
          <w:szCs w:val="24"/>
          <w:lang w:val="ro-RO"/>
        </w:rPr>
        <w:t xml:space="preserve">a </w:t>
      </w:r>
      <w:r w:rsidR="00EF7D8C" w:rsidRPr="005E042F">
        <w:rPr>
          <w:color w:val="auto"/>
          <w:szCs w:val="24"/>
          <w:lang w:val="ro-RO"/>
        </w:rPr>
        <w:t>fost modificat</w:t>
      </w:r>
      <w:r w:rsidR="00AB7EF0" w:rsidRPr="005E042F">
        <w:rPr>
          <w:color w:val="auto"/>
          <w:szCs w:val="24"/>
          <w:lang w:val="ro-RO"/>
        </w:rPr>
        <w:t xml:space="preserve">ă </w:t>
      </w:r>
      <w:r w:rsidR="00EF7D8C" w:rsidRPr="005E042F">
        <w:rPr>
          <w:color w:val="auto"/>
          <w:szCs w:val="24"/>
          <w:lang w:val="ro-RO"/>
        </w:rPr>
        <w:t xml:space="preserve">ultima dată prin </w:t>
      </w:r>
      <w:r w:rsidR="00754CD1" w:rsidRPr="005E042F">
        <w:rPr>
          <w:color w:val="auto"/>
          <w:szCs w:val="24"/>
          <w:lang w:val="ro-RO"/>
        </w:rPr>
        <w:t>Directiva 2024/2811</w:t>
      </w:r>
      <w:r w:rsidR="00D3553A" w:rsidRPr="005E042F">
        <w:rPr>
          <w:lang w:val="fr-FR"/>
        </w:rPr>
        <w:t xml:space="preserve"> </w:t>
      </w:r>
      <w:r w:rsidR="00D3553A" w:rsidRPr="005E042F">
        <w:rPr>
          <w:color w:val="auto"/>
          <w:szCs w:val="24"/>
          <w:lang w:val="ro-RO"/>
        </w:rPr>
        <w:t xml:space="preserve">a Parlamentului European și a Consiliului din </w:t>
      </w:r>
      <w:r w:rsidR="000B6F67" w:rsidRPr="005E042F">
        <w:rPr>
          <w:color w:val="auto"/>
          <w:szCs w:val="24"/>
          <w:lang w:val="ro-RO"/>
        </w:rPr>
        <w:t>23 octombrie 2024</w:t>
      </w:r>
      <w:r w:rsidR="00AB7EF0" w:rsidRPr="005E042F">
        <w:rPr>
          <w:color w:val="auto"/>
          <w:szCs w:val="24"/>
          <w:lang w:val="ro-RO"/>
        </w:rPr>
        <w:t>;</w:t>
      </w:r>
    </w:p>
    <w:p w14:paraId="407D5E95" w14:textId="5C41F53A" w:rsidR="00DD723B" w:rsidRPr="005E042F" w:rsidRDefault="000C6AE4" w:rsidP="00B62764">
      <w:pPr>
        <w:pStyle w:val="Listparagraf"/>
        <w:numPr>
          <w:ilvl w:val="0"/>
          <w:numId w:val="1"/>
        </w:numPr>
        <w:tabs>
          <w:tab w:val="left" w:pos="284"/>
        </w:tabs>
        <w:ind w:left="0" w:right="0" w:firstLine="0"/>
        <w:rPr>
          <w:color w:val="auto"/>
          <w:szCs w:val="24"/>
          <w:lang w:val="ro-RO"/>
        </w:rPr>
      </w:pPr>
      <w:r w:rsidRPr="005E042F">
        <w:rPr>
          <w:color w:val="auto"/>
          <w:szCs w:val="24"/>
          <w:lang w:val="ro-RO"/>
        </w:rPr>
        <w:t xml:space="preserve">transpune </w:t>
      </w:r>
      <w:r w:rsidR="00DD723B" w:rsidRPr="005E042F">
        <w:rPr>
          <w:color w:val="auto"/>
          <w:szCs w:val="24"/>
          <w:lang w:val="ro-RO"/>
        </w:rPr>
        <w:t xml:space="preserve">parțial Directiva delegată (UE) 2017/593 a Comisiei din 7 aprilie 2016 de completare a Directivei 2014/65/UE a Parlamentului European și a Consiliului în ceea ce privește protejarea instrumentelor financiare și a fondurilor care aparțin clienților, obligațiile de guvernanță a produsului și normele aplicabile la acordarea sau primirea de onorarii, comisioane sau alte tipuri de beneficii pecuniare sau nepecuniare, publicată în Jurnalul Oficial al Uniunii Europene L 87 din 31 martie 2017, </w:t>
      </w:r>
      <w:r w:rsidR="00A16F1D" w:rsidRPr="005E042F">
        <w:rPr>
          <w:color w:val="auto"/>
          <w:szCs w:val="24"/>
          <w:lang w:val="ro-RO"/>
        </w:rPr>
        <w:t xml:space="preserve">CELEX: 32017L0593, </w:t>
      </w:r>
      <w:r w:rsidR="00DD723B" w:rsidRPr="005E042F">
        <w:rPr>
          <w:color w:val="auto"/>
          <w:szCs w:val="24"/>
          <w:lang w:val="ro-RO"/>
        </w:rPr>
        <w:t>astfel cum a fost modificat</w:t>
      </w:r>
      <w:r w:rsidR="000B5258" w:rsidRPr="005E042F">
        <w:rPr>
          <w:color w:val="auto"/>
          <w:szCs w:val="24"/>
          <w:lang w:val="ro-RO"/>
        </w:rPr>
        <w:t>ă</w:t>
      </w:r>
      <w:r w:rsidR="00DD723B" w:rsidRPr="005E042F">
        <w:rPr>
          <w:color w:val="auto"/>
          <w:szCs w:val="24"/>
          <w:lang w:val="ro-RO"/>
        </w:rPr>
        <w:t xml:space="preserve"> ultima dată prin Directiva delegată (UE) 2021/1269 a Comisiei din 21 aprilie 2021,</w:t>
      </w:r>
    </w:p>
    <w:p w14:paraId="24A25AB7" w14:textId="696994FA" w:rsidR="00DD723B" w:rsidRPr="005E042F" w:rsidRDefault="000C6AE4" w:rsidP="00B62764">
      <w:pPr>
        <w:pStyle w:val="Listparagraf"/>
        <w:numPr>
          <w:ilvl w:val="0"/>
          <w:numId w:val="1"/>
        </w:numPr>
        <w:tabs>
          <w:tab w:val="left" w:pos="284"/>
        </w:tabs>
        <w:ind w:left="0" w:right="0" w:firstLine="0"/>
        <w:rPr>
          <w:color w:val="auto"/>
          <w:szCs w:val="24"/>
          <w:lang w:val="ro-RO"/>
        </w:rPr>
      </w:pPr>
      <w:r w:rsidRPr="005E042F">
        <w:rPr>
          <w:color w:val="auto"/>
          <w:szCs w:val="24"/>
          <w:lang w:val="ro-RO"/>
        </w:rPr>
        <w:t xml:space="preserve">transpune </w:t>
      </w:r>
      <w:r w:rsidR="00DD723B" w:rsidRPr="005E042F">
        <w:rPr>
          <w:color w:val="auto"/>
          <w:szCs w:val="24"/>
          <w:lang w:val="ro-RO"/>
        </w:rPr>
        <w:t xml:space="preserve">parțial Regulamentul delegat (UE) 2017/565 al Comisiei din 25 aprilie 2016 de completare a Directivei 2014/65/UE a Parlamentului European și a Consiliului în ceea ce privește cerințele organizatorice și condițiile de funcționare aplicabile firmelor de investiții și termenii definiți în sensul directivei menționate, publicat în Jurnalul Oficial al Uniunii Europene L 87 din 31 martie 2017, </w:t>
      </w:r>
      <w:r w:rsidR="00A16F1D" w:rsidRPr="005E042F">
        <w:rPr>
          <w:color w:val="auto"/>
          <w:szCs w:val="24"/>
          <w:lang w:val="ro-RO"/>
        </w:rPr>
        <w:t xml:space="preserve">CELEX: 32017R0565, </w:t>
      </w:r>
      <w:r w:rsidR="00DD723B" w:rsidRPr="005E042F">
        <w:rPr>
          <w:color w:val="auto"/>
          <w:szCs w:val="24"/>
          <w:lang w:val="ro-RO"/>
        </w:rPr>
        <w:t>astfel cum a fost modificat ultima dată prin Regulamentul delegat (UE) 2021/1254 al Comisiei din 21 aprilie 2021;</w:t>
      </w:r>
    </w:p>
    <w:p w14:paraId="037ED721" w14:textId="188FF0E3" w:rsidR="00607423" w:rsidRPr="005E042F" w:rsidRDefault="000C6AE4" w:rsidP="00B62764">
      <w:pPr>
        <w:pStyle w:val="Listparagraf"/>
        <w:numPr>
          <w:ilvl w:val="0"/>
          <w:numId w:val="1"/>
        </w:numPr>
        <w:tabs>
          <w:tab w:val="left" w:pos="284"/>
        </w:tabs>
        <w:ind w:left="0" w:right="0" w:firstLine="0"/>
        <w:rPr>
          <w:color w:val="auto"/>
          <w:szCs w:val="24"/>
          <w:lang w:val="ro-RO"/>
        </w:rPr>
      </w:pPr>
      <w:bookmarkStart w:id="5" w:name="_Hlk224125037"/>
      <w:r w:rsidRPr="005E042F">
        <w:rPr>
          <w:color w:val="auto"/>
          <w:szCs w:val="24"/>
          <w:lang w:val="ro-RO"/>
        </w:rPr>
        <w:t xml:space="preserve">transpune </w:t>
      </w:r>
      <w:r w:rsidR="00154D04" w:rsidRPr="005E042F">
        <w:rPr>
          <w:color w:val="auto"/>
          <w:szCs w:val="24"/>
          <w:lang w:val="ro-RO"/>
        </w:rPr>
        <w:t>parțial Regulamentul (UE) nr.600/2014 al Parlamentului European și al Consiliului din 15 mai 2014 privind piețele instrumentelor financiare și de modificare a Regulamentului (UE) nr.648/2012</w:t>
      </w:r>
      <w:r w:rsidR="000A4C79" w:rsidRPr="005E042F">
        <w:rPr>
          <w:color w:val="auto"/>
          <w:szCs w:val="24"/>
          <w:lang w:val="ro-RO"/>
        </w:rPr>
        <w:t xml:space="preserve">, publicat în Jurnalul Oficial al Uniunii Europene L 173 din 12 iunie 2014, </w:t>
      </w:r>
      <w:r w:rsidR="00A16F1D" w:rsidRPr="005E042F">
        <w:rPr>
          <w:color w:val="auto"/>
          <w:szCs w:val="24"/>
          <w:lang w:val="ro-RO"/>
        </w:rPr>
        <w:t xml:space="preserve">CELEX: 32014R0600, </w:t>
      </w:r>
      <w:r w:rsidR="000A4C79" w:rsidRPr="005E042F">
        <w:rPr>
          <w:color w:val="auto"/>
          <w:szCs w:val="24"/>
          <w:lang w:val="ro-RO"/>
        </w:rPr>
        <w:t>astfel cum a fost modificat ultima dată prin Regulamentul delegat (UE) 2025/1156 al Comisiei din 12 iunie 2025;</w:t>
      </w:r>
    </w:p>
    <w:p w14:paraId="340FCCC1" w14:textId="6518E41E" w:rsidR="00CB5F28" w:rsidRPr="005E042F" w:rsidRDefault="000C6AE4" w:rsidP="00B62764">
      <w:pPr>
        <w:pStyle w:val="Listparagraf"/>
        <w:numPr>
          <w:ilvl w:val="0"/>
          <w:numId w:val="1"/>
        </w:numPr>
        <w:tabs>
          <w:tab w:val="left" w:pos="284"/>
        </w:tabs>
        <w:ind w:left="0" w:right="0" w:firstLine="0"/>
        <w:rPr>
          <w:color w:val="auto"/>
          <w:szCs w:val="24"/>
          <w:lang w:val="ro-RO"/>
        </w:rPr>
      </w:pPr>
      <w:bookmarkStart w:id="6" w:name="_Hlk224155518"/>
      <w:bookmarkEnd w:id="5"/>
      <w:r w:rsidRPr="005E042F">
        <w:rPr>
          <w:color w:val="auto"/>
          <w:szCs w:val="24"/>
          <w:lang w:val="ro-RO"/>
        </w:rPr>
        <w:t xml:space="preserve">transpune </w:t>
      </w:r>
      <w:r w:rsidR="00CB5F28" w:rsidRPr="005E042F">
        <w:rPr>
          <w:color w:val="auto"/>
          <w:szCs w:val="24"/>
          <w:lang w:val="ro-RO"/>
        </w:rPr>
        <w:t xml:space="preserve">parțial Regulamentul (UE) nr.236/2012 al Parlamentului European și al Consiliului din 14 martie 2012 privind vânzarea în lipsă și anumite aspecte ale </w:t>
      </w:r>
      <w:proofErr w:type="spellStart"/>
      <w:r w:rsidR="00CB5F28" w:rsidRPr="005E042F">
        <w:rPr>
          <w:color w:val="auto"/>
          <w:szCs w:val="24"/>
          <w:lang w:val="ro-RO"/>
        </w:rPr>
        <w:t>swapurilor</w:t>
      </w:r>
      <w:proofErr w:type="spellEnd"/>
      <w:r w:rsidR="00CB5F28" w:rsidRPr="005E042F">
        <w:rPr>
          <w:color w:val="auto"/>
          <w:szCs w:val="24"/>
          <w:lang w:val="ro-RO"/>
        </w:rPr>
        <w:t xml:space="preserve"> pe riscul de credit, publicat în Jurnalul Oficial al Uniunii Europene L 86 din 24 martie 2012, </w:t>
      </w:r>
      <w:r w:rsidR="00A16F1D" w:rsidRPr="005E042F">
        <w:rPr>
          <w:color w:val="auto"/>
          <w:szCs w:val="24"/>
          <w:lang w:val="ro-RO"/>
        </w:rPr>
        <w:t xml:space="preserve">CELEX: 32012R0236, </w:t>
      </w:r>
      <w:r w:rsidR="00CB5F28" w:rsidRPr="005E042F">
        <w:rPr>
          <w:color w:val="auto"/>
          <w:szCs w:val="24"/>
          <w:lang w:val="ro-RO"/>
        </w:rPr>
        <w:t>astfel cum a fost modificat ultima dată prin Regulamentul (UE) 2023/2845 al Parlamentului European și al Consiliului din 13 decembrie 2023;</w:t>
      </w:r>
    </w:p>
    <w:p w14:paraId="5D2ED1B1" w14:textId="6B90B9A1" w:rsidR="00E511CE" w:rsidRPr="005E042F" w:rsidRDefault="000C6AE4" w:rsidP="00B62764">
      <w:pPr>
        <w:pStyle w:val="Listparagraf"/>
        <w:numPr>
          <w:ilvl w:val="0"/>
          <w:numId w:val="1"/>
        </w:numPr>
        <w:tabs>
          <w:tab w:val="left" w:pos="284"/>
        </w:tabs>
        <w:ind w:left="0" w:right="0" w:firstLine="0"/>
        <w:rPr>
          <w:color w:val="auto"/>
          <w:szCs w:val="24"/>
          <w:lang w:val="ro-RO"/>
        </w:rPr>
      </w:pPr>
      <w:r w:rsidRPr="005E042F">
        <w:rPr>
          <w:color w:val="auto"/>
          <w:szCs w:val="24"/>
          <w:lang w:val="ro-RO"/>
        </w:rPr>
        <w:t xml:space="preserve">transpune </w:t>
      </w:r>
      <w:r w:rsidR="00CB5F28" w:rsidRPr="005E042F">
        <w:rPr>
          <w:color w:val="auto"/>
          <w:szCs w:val="24"/>
          <w:lang w:val="ro-RO"/>
        </w:rPr>
        <w:t>parțial Regulamentul (UE) nr.</w:t>
      </w:r>
      <w:r w:rsidR="00197821" w:rsidRPr="005E042F">
        <w:rPr>
          <w:color w:val="auto"/>
          <w:szCs w:val="24"/>
          <w:lang w:val="ro-RO"/>
        </w:rPr>
        <w:t>2015</w:t>
      </w:r>
      <w:r w:rsidR="00CB5F28" w:rsidRPr="005E042F">
        <w:rPr>
          <w:color w:val="auto"/>
          <w:szCs w:val="24"/>
          <w:lang w:val="ro-RO"/>
        </w:rPr>
        <w:t>/</w:t>
      </w:r>
      <w:r w:rsidR="00197821" w:rsidRPr="005E042F">
        <w:rPr>
          <w:color w:val="auto"/>
          <w:szCs w:val="24"/>
          <w:lang w:val="ro-RO"/>
        </w:rPr>
        <w:t>2365</w:t>
      </w:r>
      <w:r w:rsidR="00CB5F28" w:rsidRPr="005E042F">
        <w:rPr>
          <w:color w:val="auto"/>
          <w:szCs w:val="24"/>
          <w:lang w:val="ro-RO"/>
        </w:rPr>
        <w:t xml:space="preserve"> al Parlamentului European și al Consiliului din </w:t>
      </w:r>
      <w:r w:rsidR="00197821" w:rsidRPr="005E042F">
        <w:rPr>
          <w:color w:val="auto"/>
          <w:szCs w:val="24"/>
          <w:lang w:val="ro-RO"/>
        </w:rPr>
        <w:t>25 noiembrie 2015</w:t>
      </w:r>
      <w:r w:rsidR="00CB5F28" w:rsidRPr="005E042F">
        <w:rPr>
          <w:color w:val="auto"/>
          <w:szCs w:val="24"/>
          <w:lang w:val="ro-RO"/>
        </w:rPr>
        <w:t xml:space="preserve"> privind </w:t>
      </w:r>
      <w:r w:rsidR="00197821" w:rsidRPr="005E042F">
        <w:rPr>
          <w:color w:val="auto"/>
          <w:szCs w:val="24"/>
          <w:lang w:val="ro-RO"/>
        </w:rPr>
        <w:t xml:space="preserve">transparența operațiunilor de finanțare prin instrumente financiare și transparența reutilizării și de modificare a Regulamentului (UE) nr.648/2012, </w:t>
      </w:r>
      <w:r w:rsidR="00CB5F28" w:rsidRPr="005E042F">
        <w:rPr>
          <w:color w:val="auto"/>
          <w:szCs w:val="24"/>
          <w:lang w:val="ro-RO"/>
        </w:rPr>
        <w:t xml:space="preserve">publicat în Jurnalul Oficial al Uniunii Europene L </w:t>
      </w:r>
      <w:r w:rsidR="00197821" w:rsidRPr="005E042F">
        <w:rPr>
          <w:color w:val="auto"/>
          <w:szCs w:val="24"/>
          <w:lang w:val="ro-RO"/>
        </w:rPr>
        <w:t>337</w:t>
      </w:r>
      <w:r w:rsidR="00CB5F28" w:rsidRPr="005E042F">
        <w:rPr>
          <w:color w:val="auto"/>
          <w:szCs w:val="24"/>
          <w:lang w:val="ro-RO"/>
        </w:rPr>
        <w:t xml:space="preserve"> din </w:t>
      </w:r>
      <w:r w:rsidR="00197821" w:rsidRPr="005E042F">
        <w:rPr>
          <w:color w:val="auto"/>
          <w:szCs w:val="24"/>
          <w:lang w:val="ro-RO"/>
        </w:rPr>
        <w:t>23 decembrie 2015</w:t>
      </w:r>
      <w:r w:rsidR="00CB5F28" w:rsidRPr="005E042F">
        <w:rPr>
          <w:color w:val="auto"/>
          <w:szCs w:val="24"/>
          <w:lang w:val="ro-RO"/>
        </w:rPr>
        <w:t xml:space="preserve">, </w:t>
      </w:r>
      <w:r w:rsidR="00A16F1D" w:rsidRPr="005E042F">
        <w:rPr>
          <w:color w:val="auto"/>
          <w:szCs w:val="24"/>
          <w:lang w:val="ro-RO"/>
        </w:rPr>
        <w:t xml:space="preserve">CELEX: 32015R2365, </w:t>
      </w:r>
      <w:r w:rsidR="00CB5F28" w:rsidRPr="005E042F">
        <w:rPr>
          <w:color w:val="auto"/>
          <w:szCs w:val="24"/>
          <w:lang w:val="ro-RO"/>
        </w:rPr>
        <w:t>astfel cum a fost modificat ultima dată prin Regulamentul (UE) 2023/</w:t>
      </w:r>
      <w:r w:rsidR="00197821" w:rsidRPr="005E042F">
        <w:rPr>
          <w:color w:val="auto"/>
          <w:szCs w:val="24"/>
          <w:lang w:val="ro-RO"/>
        </w:rPr>
        <w:t>2869</w:t>
      </w:r>
      <w:r w:rsidR="00CB5F28" w:rsidRPr="005E042F">
        <w:rPr>
          <w:color w:val="auto"/>
          <w:szCs w:val="24"/>
          <w:lang w:val="ro-RO"/>
        </w:rPr>
        <w:t xml:space="preserve"> al Parlamentului European și al Consiliului din 13 decembrie 2023</w:t>
      </w:r>
      <w:r w:rsidR="00197821" w:rsidRPr="005E042F">
        <w:rPr>
          <w:color w:val="auto"/>
          <w:szCs w:val="24"/>
          <w:lang w:val="ro-RO"/>
        </w:rPr>
        <w:t>.</w:t>
      </w:r>
      <w:bookmarkStart w:id="7" w:name="_Hlk221738098"/>
    </w:p>
    <w:bookmarkEnd w:id="6"/>
    <w:p w14:paraId="682F5B60" w14:textId="77777777" w:rsidR="004257A3" w:rsidRPr="005E042F" w:rsidRDefault="004257A3" w:rsidP="00197821">
      <w:pPr>
        <w:ind w:right="0"/>
        <w:rPr>
          <w:color w:val="auto"/>
          <w:sz w:val="26"/>
          <w:szCs w:val="26"/>
          <w:lang w:val="ro-RO"/>
        </w:rPr>
      </w:pPr>
    </w:p>
    <w:p w14:paraId="7BD1572D" w14:textId="77777777" w:rsidR="00967861" w:rsidRPr="005E042F" w:rsidRDefault="00BF06E3" w:rsidP="00480D91">
      <w:pPr>
        <w:pStyle w:val="Titlu1"/>
        <w:rPr>
          <w:noProof w:val="0"/>
        </w:rPr>
      </w:pPr>
      <w:bookmarkStart w:id="8" w:name="_Toc220595251"/>
      <w:bookmarkStart w:id="9" w:name="_Toc223708585"/>
      <w:r w:rsidRPr="005E042F">
        <w:rPr>
          <w:noProof w:val="0"/>
        </w:rPr>
        <w:t>TITLUL</w:t>
      </w:r>
      <w:r w:rsidR="00967861" w:rsidRPr="005E042F">
        <w:rPr>
          <w:noProof w:val="0"/>
        </w:rPr>
        <w:t xml:space="preserve"> I </w:t>
      </w:r>
      <w:r w:rsidR="00E511CE" w:rsidRPr="005E042F">
        <w:rPr>
          <w:noProof w:val="0"/>
        </w:rPr>
        <w:br/>
      </w:r>
      <w:r w:rsidR="00967FBA" w:rsidRPr="005E042F">
        <w:rPr>
          <w:noProof w:val="0"/>
        </w:rPr>
        <w:t>DISPOZIȚII</w:t>
      </w:r>
      <w:r w:rsidR="00967861" w:rsidRPr="005E042F">
        <w:rPr>
          <w:noProof w:val="0"/>
        </w:rPr>
        <w:t xml:space="preserve"> GENERALE</w:t>
      </w:r>
      <w:bookmarkEnd w:id="8"/>
      <w:bookmarkEnd w:id="9"/>
    </w:p>
    <w:p w14:paraId="290A495E" w14:textId="77777777" w:rsidR="00BA2EF1" w:rsidRPr="005E042F" w:rsidRDefault="00BA2EF1" w:rsidP="00BA2EF1">
      <w:pPr>
        <w:rPr>
          <w:lang w:val="ro-RO"/>
        </w:rPr>
      </w:pPr>
    </w:p>
    <w:p w14:paraId="0AAD63E8" w14:textId="033150C5" w:rsidR="00967FBA" w:rsidRPr="005E042F" w:rsidRDefault="00967FBA" w:rsidP="004A1ED1">
      <w:pPr>
        <w:pStyle w:val="Titlu2"/>
        <w:rPr>
          <w:lang w:val="ro-RO"/>
        </w:rPr>
      </w:pPr>
      <w:bookmarkStart w:id="10" w:name="_Toc220595252"/>
      <w:bookmarkStart w:id="11" w:name="_Toc223708586"/>
      <w:r w:rsidRPr="005E042F">
        <w:rPr>
          <w:lang w:val="ro-RO"/>
        </w:rPr>
        <w:lastRenderedPageBreak/>
        <w:t xml:space="preserve">Capitolul </w:t>
      </w:r>
      <w:r w:rsidR="00EE6C59" w:rsidRPr="005E042F">
        <w:rPr>
          <w:lang w:val="ro-RO"/>
        </w:rPr>
        <w:t>I</w:t>
      </w:r>
      <w:r w:rsidRPr="005E042F">
        <w:rPr>
          <w:lang w:val="ro-RO"/>
        </w:rPr>
        <w:t xml:space="preserve"> </w:t>
      </w:r>
      <w:r w:rsidRPr="005E042F">
        <w:rPr>
          <w:lang w:val="ro-RO"/>
        </w:rPr>
        <w:br/>
        <w:t xml:space="preserve">OBIECT, DEFINIŢII, DOMENIU DE APLICARE </w:t>
      </w:r>
      <w:r w:rsidRPr="005E042F">
        <w:rPr>
          <w:lang w:val="ro-RO"/>
        </w:rPr>
        <w:br/>
        <w:t>ŞI ALTE PREVEDERI GENERALE</w:t>
      </w:r>
      <w:bookmarkEnd w:id="10"/>
      <w:bookmarkEnd w:id="11"/>
    </w:p>
    <w:bookmarkEnd w:id="7"/>
    <w:p w14:paraId="38DE7D12" w14:textId="77777777" w:rsidR="00967FBA" w:rsidRPr="005E042F" w:rsidRDefault="00967FBA" w:rsidP="0068320C">
      <w:pPr>
        <w:ind w:left="0" w:right="0" w:firstLine="0"/>
        <w:jc w:val="left"/>
        <w:rPr>
          <w:b/>
          <w:sz w:val="26"/>
          <w:szCs w:val="26"/>
          <w:lang w:val="ro-RO"/>
        </w:rPr>
      </w:pPr>
    </w:p>
    <w:p w14:paraId="4A70E172" w14:textId="77777777" w:rsidR="00885A54" w:rsidRPr="005E042F" w:rsidRDefault="008F088E" w:rsidP="004A08DC">
      <w:pPr>
        <w:pStyle w:val="Titlu"/>
        <w:ind w:firstLine="567"/>
        <w:rPr>
          <w:lang w:val="ro-RO"/>
        </w:rPr>
      </w:pPr>
      <w:bookmarkStart w:id="12" w:name="_Toc223708587"/>
      <w:r w:rsidRPr="005E042F">
        <w:rPr>
          <w:lang w:val="ro-RO"/>
        </w:rPr>
        <w:t>Art</w:t>
      </w:r>
      <w:r w:rsidR="00485DA0" w:rsidRPr="005E042F">
        <w:rPr>
          <w:lang w:val="ro-RO"/>
        </w:rPr>
        <w:t xml:space="preserve">icolul </w:t>
      </w:r>
      <w:r w:rsidR="00925A9C" w:rsidRPr="005E042F">
        <w:rPr>
          <w:lang w:val="ro-RO"/>
        </w:rPr>
        <w:t>1.</w:t>
      </w:r>
      <w:r w:rsidRPr="005E042F">
        <w:rPr>
          <w:lang w:val="ro-RO"/>
        </w:rPr>
        <w:t xml:space="preserve"> </w:t>
      </w:r>
      <w:r w:rsidR="006D5AAF" w:rsidRPr="005E042F">
        <w:rPr>
          <w:lang w:val="ro-RO"/>
        </w:rPr>
        <w:t>Obiectul</w:t>
      </w:r>
      <w:bookmarkEnd w:id="12"/>
    </w:p>
    <w:p w14:paraId="6785BE4F" w14:textId="77777777" w:rsidR="00E046D1" w:rsidRPr="005E042F" w:rsidRDefault="00E046D1" w:rsidP="007975C4">
      <w:pPr>
        <w:ind w:firstLine="567"/>
        <w:rPr>
          <w:lang w:val="ro-RO"/>
        </w:rPr>
      </w:pPr>
      <w:r w:rsidRPr="005E042F">
        <w:rPr>
          <w:lang w:val="ro-RO"/>
        </w:rPr>
        <w:t xml:space="preserve">(1) Prezenta lege stabilește cadrul juridic aplicabil piețelor instrumentelor financiare și serviciilor și activităților de investiții </w:t>
      </w:r>
      <w:r w:rsidR="0034711A" w:rsidRPr="005E042F">
        <w:rPr>
          <w:lang w:val="ro-RO"/>
        </w:rPr>
        <w:t xml:space="preserve">desfășurate </w:t>
      </w:r>
      <w:r w:rsidRPr="005E042F">
        <w:rPr>
          <w:lang w:val="ro-RO"/>
        </w:rPr>
        <w:t xml:space="preserve">în Republica Moldova, în </w:t>
      </w:r>
      <w:r w:rsidR="00627689" w:rsidRPr="005E042F">
        <w:rPr>
          <w:lang w:val="ro-RO"/>
        </w:rPr>
        <w:t>vederea</w:t>
      </w:r>
      <w:r w:rsidRPr="005E042F">
        <w:rPr>
          <w:lang w:val="ro-RO"/>
        </w:rPr>
        <w:t xml:space="preserve"> asigurării integrității, funcționării ordonate și stabilității </w:t>
      </w:r>
      <w:r w:rsidR="00627689" w:rsidRPr="005E042F">
        <w:rPr>
          <w:lang w:val="ro-RO"/>
        </w:rPr>
        <w:t>piețelor instrumentelor financiare</w:t>
      </w:r>
      <w:r w:rsidRPr="005E042F">
        <w:rPr>
          <w:lang w:val="ro-RO"/>
        </w:rPr>
        <w:t>, precum și a protecției investitorilor.</w:t>
      </w:r>
    </w:p>
    <w:p w14:paraId="10E2CC1F" w14:textId="77777777" w:rsidR="004C2CC7" w:rsidRPr="005E042F" w:rsidRDefault="00E046D1" w:rsidP="007975C4">
      <w:pPr>
        <w:ind w:firstLine="567"/>
        <w:rPr>
          <w:lang w:val="ro-RO"/>
        </w:rPr>
      </w:pPr>
      <w:r w:rsidRPr="005E042F">
        <w:rPr>
          <w:lang w:val="ro-RO"/>
        </w:rPr>
        <w:t>(2) În scopurile prevăzute la alin.(1), p</w:t>
      </w:r>
      <w:r w:rsidR="0084081A" w:rsidRPr="005E042F">
        <w:rPr>
          <w:lang w:val="ro-RO"/>
        </w:rPr>
        <w:t xml:space="preserve">rezenta lege </w:t>
      </w:r>
      <w:r w:rsidR="004C2CC7" w:rsidRPr="005E042F">
        <w:rPr>
          <w:lang w:val="ro-RO"/>
        </w:rPr>
        <w:t>reglementează:</w:t>
      </w:r>
    </w:p>
    <w:p w14:paraId="67BD788F" w14:textId="77777777" w:rsidR="00814108" w:rsidRPr="005E042F" w:rsidRDefault="004C2CC7" w:rsidP="007F5D0D">
      <w:pPr>
        <w:ind w:left="-6" w:right="0" w:firstLine="715"/>
        <w:rPr>
          <w:szCs w:val="24"/>
          <w:lang w:val="ro-RO"/>
        </w:rPr>
      </w:pPr>
      <w:r w:rsidRPr="005E042F">
        <w:rPr>
          <w:szCs w:val="24"/>
          <w:lang w:val="ro-RO"/>
        </w:rPr>
        <w:t xml:space="preserve">a) </w:t>
      </w:r>
      <w:r w:rsidR="00814108" w:rsidRPr="005E042F">
        <w:rPr>
          <w:szCs w:val="24"/>
          <w:lang w:val="ro-RO"/>
        </w:rPr>
        <w:t xml:space="preserve">condițiile de acces la activitatea de prestare a serviciilor și de desfășurare </w:t>
      </w:r>
      <w:r w:rsidR="00AD6830" w:rsidRPr="005E042F">
        <w:rPr>
          <w:szCs w:val="24"/>
          <w:lang w:val="ro-RO"/>
        </w:rPr>
        <w:t xml:space="preserve">a </w:t>
      </w:r>
      <w:r w:rsidR="00814108" w:rsidRPr="005E042F">
        <w:rPr>
          <w:szCs w:val="24"/>
          <w:lang w:val="ro-RO"/>
        </w:rPr>
        <w:t>activităților de investiții</w:t>
      </w:r>
      <w:r w:rsidR="0034711A" w:rsidRPr="005E042F">
        <w:rPr>
          <w:szCs w:val="24"/>
          <w:lang w:val="ro-RO"/>
        </w:rPr>
        <w:t xml:space="preserve">, inclusiv de către </w:t>
      </w:r>
      <w:r w:rsidR="00172D7E" w:rsidRPr="005E042F">
        <w:rPr>
          <w:szCs w:val="24"/>
          <w:lang w:val="ro-RO"/>
        </w:rPr>
        <w:t xml:space="preserve">firme </w:t>
      </w:r>
      <w:r w:rsidR="00AD6830" w:rsidRPr="005E042F">
        <w:rPr>
          <w:szCs w:val="24"/>
          <w:lang w:val="ro-RO"/>
        </w:rPr>
        <w:t>de investiț</w:t>
      </w:r>
      <w:r w:rsidR="00170A65" w:rsidRPr="005E042F">
        <w:rPr>
          <w:szCs w:val="24"/>
          <w:lang w:val="ro-RO"/>
        </w:rPr>
        <w:t>i</w:t>
      </w:r>
      <w:r w:rsidR="00AD6830" w:rsidRPr="005E042F">
        <w:rPr>
          <w:szCs w:val="24"/>
          <w:lang w:val="ro-RO"/>
        </w:rPr>
        <w:t xml:space="preserve">i și </w:t>
      </w:r>
      <w:r w:rsidR="00172D7E" w:rsidRPr="005E042F">
        <w:rPr>
          <w:szCs w:val="24"/>
          <w:lang w:val="ro-RO"/>
        </w:rPr>
        <w:t>instituții de credit din state</w:t>
      </w:r>
      <w:r w:rsidR="00AD6830" w:rsidRPr="005E042F">
        <w:rPr>
          <w:szCs w:val="24"/>
          <w:lang w:val="ro-RO"/>
        </w:rPr>
        <w:t>le</w:t>
      </w:r>
      <w:r w:rsidR="00172D7E" w:rsidRPr="005E042F">
        <w:rPr>
          <w:szCs w:val="24"/>
          <w:lang w:val="ro-RO"/>
        </w:rPr>
        <w:t xml:space="preserve"> membre sau </w:t>
      </w:r>
      <w:r w:rsidR="00AD6830" w:rsidRPr="005E042F">
        <w:rPr>
          <w:szCs w:val="24"/>
          <w:lang w:val="ro-RO"/>
        </w:rPr>
        <w:t xml:space="preserve">de către </w:t>
      </w:r>
      <w:proofErr w:type="spellStart"/>
      <w:r w:rsidR="00AD6830" w:rsidRPr="005E042F">
        <w:rPr>
          <w:szCs w:val="24"/>
          <w:lang w:val="ro-RO"/>
        </w:rPr>
        <w:t>societăţi</w:t>
      </w:r>
      <w:proofErr w:type="spellEnd"/>
      <w:r w:rsidR="00AD6830" w:rsidRPr="005E042F">
        <w:rPr>
          <w:szCs w:val="24"/>
          <w:lang w:val="ro-RO"/>
        </w:rPr>
        <w:t xml:space="preserve"> </w:t>
      </w:r>
      <w:r w:rsidR="00172D7E" w:rsidRPr="005E042F">
        <w:rPr>
          <w:szCs w:val="24"/>
          <w:lang w:val="ro-RO"/>
        </w:rPr>
        <w:t>din țări terțe</w:t>
      </w:r>
      <w:r w:rsidR="00AD6830" w:rsidRPr="005E042F">
        <w:rPr>
          <w:szCs w:val="24"/>
          <w:lang w:val="ro-RO"/>
        </w:rPr>
        <w:t xml:space="preserve"> care își desfășoară activitatea pe teritoriul Republicii Moldova</w:t>
      </w:r>
      <w:r w:rsidR="0034711A" w:rsidRPr="005E042F">
        <w:rPr>
          <w:szCs w:val="24"/>
          <w:lang w:val="ro-RO"/>
        </w:rPr>
        <w:t>;</w:t>
      </w:r>
    </w:p>
    <w:p w14:paraId="6AC6E1BC" w14:textId="15F44DC4" w:rsidR="001B79CA" w:rsidRPr="005E042F" w:rsidRDefault="001B79CA" w:rsidP="007F5D0D">
      <w:pPr>
        <w:ind w:left="-6" w:right="0" w:firstLine="715"/>
        <w:rPr>
          <w:szCs w:val="24"/>
          <w:lang w:val="ro-RO"/>
        </w:rPr>
      </w:pPr>
      <w:r w:rsidRPr="005E042F">
        <w:rPr>
          <w:szCs w:val="24"/>
          <w:lang w:val="ro-RO"/>
        </w:rPr>
        <w:t xml:space="preserve">b) condițiile de autorizare, organizare, funcționare și supraveghere a </w:t>
      </w:r>
      <w:r w:rsidR="00534824" w:rsidRPr="005E042F">
        <w:rPr>
          <w:szCs w:val="24"/>
          <w:lang w:val="ro-RO"/>
        </w:rPr>
        <w:t>firmelor de investiții</w:t>
      </w:r>
      <w:r w:rsidR="001823A6" w:rsidRPr="005E042F">
        <w:rPr>
          <w:szCs w:val="24"/>
          <w:lang w:val="ro-RO"/>
        </w:rPr>
        <w:t xml:space="preserve"> și </w:t>
      </w:r>
      <w:r w:rsidR="00C371D6" w:rsidRPr="005E042F">
        <w:rPr>
          <w:szCs w:val="24"/>
          <w:lang w:val="ro-RO"/>
        </w:rPr>
        <w:t>instituțiilor de credit din Republica Moldova</w:t>
      </w:r>
      <w:r w:rsidR="001823A6" w:rsidRPr="005E042F">
        <w:rPr>
          <w:szCs w:val="24"/>
          <w:lang w:val="ro-RO"/>
        </w:rPr>
        <w:t>, în legătură cu prestarea de către acestea a serviciilor de investiții sau activităților de investiții și serviciilor auxiliare</w:t>
      </w:r>
      <w:r w:rsidRPr="005E042F">
        <w:rPr>
          <w:szCs w:val="24"/>
          <w:lang w:val="ro-RO"/>
        </w:rPr>
        <w:t>;</w:t>
      </w:r>
    </w:p>
    <w:p w14:paraId="6ACED6B1" w14:textId="77777777" w:rsidR="001B79CA" w:rsidRPr="005E042F" w:rsidRDefault="001823A6" w:rsidP="007F5D0D">
      <w:pPr>
        <w:ind w:left="-6" w:right="0" w:firstLine="715"/>
        <w:rPr>
          <w:szCs w:val="24"/>
          <w:lang w:val="ro-RO"/>
        </w:rPr>
      </w:pPr>
      <w:r w:rsidRPr="005E042F">
        <w:rPr>
          <w:szCs w:val="24"/>
          <w:lang w:val="ro-RO"/>
        </w:rPr>
        <w:t>c</w:t>
      </w:r>
      <w:r w:rsidR="001B79CA" w:rsidRPr="005E042F">
        <w:rPr>
          <w:szCs w:val="24"/>
          <w:lang w:val="ro-RO"/>
        </w:rPr>
        <w:t>) condițiile de autorizare, organizare</w:t>
      </w:r>
      <w:r w:rsidRPr="005E042F">
        <w:rPr>
          <w:szCs w:val="24"/>
          <w:lang w:val="ro-RO"/>
        </w:rPr>
        <w:t xml:space="preserve">, </w:t>
      </w:r>
      <w:r w:rsidR="001B79CA" w:rsidRPr="005E042F">
        <w:rPr>
          <w:szCs w:val="24"/>
          <w:lang w:val="ro-RO"/>
        </w:rPr>
        <w:t xml:space="preserve">funcționare </w:t>
      </w:r>
      <w:r w:rsidRPr="005E042F">
        <w:rPr>
          <w:szCs w:val="24"/>
          <w:lang w:val="ro-RO"/>
        </w:rPr>
        <w:t xml:space="preserve">și supraveghere </w:t>
      </w:r>
      <w:r w:rsidR="001B79CA" w:rsidRPr="005E042F">
        <w:rPr>
          <w:szCs w:val="24"/>
          <w:lang w:val="ro-RO"/>
        </w:rPr>
        <w:t>a locurilor de tranzacționare și a operatorilor acestora;</w:t>
      </w:r>
    </w:p>
    <w:p w14:paraId="1C0F25A3" w14:textId="77777777" w:rsidR="00172D7E" w:rsidRPr="005E042F" w:rsidRDefault="00172D7E" w:rsidP="007F5D0D">
      <w:pPr>
        <w:ind w:left="-6" w:right="0" w:firstLine="715"/>
        <w:rPr>
          <w:szCs w:val="24"/>
          <w:lang w:val="ro-RO"/>
        </w:rPr>
      </w:pPr>
      <w:r w:rsidRPr="005E042F">
        <w:rPr>
          <w:szCs w:val="24"/>
          <w:lang w:val="ro-RO"/>
        </w:rPr>
        <w:t>d) măsuri</w:t>
      </w:r>
      <w:r w:rsidR="00602E2D" w:rsidRPr="005E042F">
        <w:rPr>
          <w:szCs w:val="24"/>
          <w:lang w:val="ro-RO"/>
        </w:rPr>
        <w:t>le</w:t>
      </w:r>
      <w:r w:rsidRPr="005E042F">
        <w:rPr>
          <w:szCs w:val="24"/>
          <w:lang w:val="ro-RO"/>
        </w:rPr>
        <w:t xml:space="preserve"> privind administrarea specială, lichidarea </w:t>
      </w:r>
      <w:proofErr w:type="spellStart"/>
      <w:r w:rsidRPr="005E042F">
        <w:rPr>
          <w:szCs w:val="24"/>
          <w:lang w:val="ro-RO"/>
        </w:rPr>
        <w:t>şi</w:t>
      </w:r>
      <w:proofErr w:type="spellEnd"/>
      <w:r w:rsidRPr="005E042F">
        <w:rPr>
          <w:szCs w:val="24"/>
          <w:lang w:val="ro-RO"/>
        </w:rPr>
        <w:t xml:space="preserve"> </w:t>
      </w:r>
      <w:r w:rsidR="005D4C19" w:rsidRPr="005E042F">
        <w:rPr>
          <w:szCs w:val="24"/>
          <w:lang w:val="ro-RO"/>
        </w:rPr>
        <w:t xml:space="preserve">încetarea activității </w:t>
      </w:r>
      <w:r w:rsidR="00602E2D" w:rsidRPr="005E042F">
        <w:rPr>
          <w:szCs w:val="24"/>
          <w:lang w:val="ro-RO"/>
        </w:rPr>
        <w:t>participanților la</w:t>
      </w:r>
      <w:r w:rsidR="005D4C19" w:rsidRPr="005E042F">
        <w:rPr>
          <w:szCs w:val="24"/>
          <w:lang w:val="ro-RO"/>
        </w:rPr>
        <w:t xml:space="preserve"> piețele instrumentelor financiare;</w:t>
      </w:r>
    </w:p>
    <w:p w14:paraId="0C238FE5" w14:textId="77777777" w:rsidR="00BA2967" w:rsidRPr="005E042F" w:rsidRDefault="00BA2967" w:rsidP="007F5D0D">
      <w:pPr>
        <w:ind w:left="-6" w:right="0" w:firstLine="715"/>
        <w:rPr>
          <w:szCs w:val="24"/>
          <w:lang w:val="ro-RO"/>
        </w:rPr>
      </w:pPr>
      <w:r w:rsidRPr="005E042F">
        <w:rPr>
          <w:szCs w:val="24"/>
          <w:lang w:val="ro-RO"/>
        </w:rPr>
        <w:t>e) supravegherea, cooperarea și punerea în aplicare a prezentei legi de către autoritățile competente</w:t>
      </w:r>
      <w:r w:rsidR="00717D04" w:rsidRPr="005E042F">
        <w:rPr>
          <w:szCs w:val="24"/>
          <w:lang w:val="ro-RO"/>
        </w:rPr>
        <w:t>, inclusiv supravegherea activităț</w:t>
      </w:r>
      <w:r w:rsidR="000728A5" w:rsidRPr="005E042F">
        <w:rPr>
          <w:szCs w:val="24"/>
          <w:lang w:val="ro-RO"/>
        </w:rPr>
        <w:t xml:space="preserve">ii </w:t>
      </w:r>
      <w:r w:rsidR="00534824" w:rsidRPr="005E042F">
        <w:rPr>
          <w:szCs w:val="24"/>
          <w:lang w:val="ro-RO"/>
        </w:rPr>
        <w:t>firmelor de investiții</w:t>
      </w:r>
      <w:r w:rsidR="000728A5" w:rsidRPr="005E042F">
        <w:rPr>
          <w:szCs w:val="24"/>
          <w:lang w:val="ro-RO"/>
        </w:rPr>
        <w:t xml:space="preserve"> </w:t>
      </w:r>
      <w:proofErr w:type="spellStart"/>
      <w:r w:rsidR="000728A5" w:rsidRPr="005E042F">
        <w:rPr>
          <w:szCs w:val="24"/>
          <w:lang w:val="ro-RO"/>
        </w:rPr>
        <w:t>desfăşurate</w:t>
      </w:r>
      <w:proofErr w:type="spellEnd"/>
      <w:r w:rsidR="000728A5" w:rsidRPr="005E042F">
        <w:rPr>
          <w:szCs w:val="24"/>
          <w:lang w:val="ro-RO"/>
        </w:rPr>
        <w:t xml:space="preserve"> în afara Republicii Moldova</w:t>
      </w:r>
      <w:r w:rsidRPr="005E042F">
        <w:rPr>
          <w:szCs w:val="24"/>
          <w:lang w:val="ro-RO"/>
        </w:rPr>
        <w:t>;</w:t>
      </w:r>
    </w:p>
    <w:p w14:paraId="4B540813" w14:textId="77777777" w:rsidR="001B79CA" w:rsidRPr="005E042F" w:rsidRDefault="00BA2967" w:rsidP="007F5D0D">
      <w:pPr>
        <w:ind w:left="-6" w:right="0" w:firstLine="715"/>
        <w:rPr>
          <w:szCs w:val="24"/>
          <w:lang w:val="ro-RO"/>
        </w:rPr>
      </w:pPr>
      <w:r w:rsidRPr="005E042F">
        <w:rPr>
          <w:szCs w:val="24"/>
          <w:lang w:val="ro-RO"/>
        </w:rPr>
        <w:t>f</w:t>
      </w:r>
      <w:r w:rsidR="001B79CA" w:rsidRPr="005E042F">
        <w:rPr>
          <w:szCs w:val="24"/>
          <w:lang w:val="ro-RO"/>
        </w:rPr>
        <w:t>) condițiile de autorizare, organizare</w:t>
      </w:r>
      <w:r w:rsidR="001823A6" w:rsidRPr="005E042F">
        <w:rPr>
          <w:szCs w:val="24"/>
          <w:lang w:val="ro-RO"/>
        </w:rPr>
        <w:t>, funcționare</w:t>
      </w:r>
      <w:r w:rsidR="001B79CA" w:rsidRPr="005E042F">
        <w:rPr>
          <w:szCs w:val="24"/>
          <w:lang w:val="ro-RO"/>
        </w:rPr>
        <w:t xml:space="preserve"> și supraveghere a furnizorilor de servicii de raportare a datelor; </w:t>
      </w:r>
    </w:p>
    <w:p w14:paraId="71C6B078" w14:textId="77777777" w:rsidR="001823A6" w:rsidRPr="005E042F" w:rsidRDefault="00BA2967" w:rsidP="007F5D0D">
      <w:pPr>
        <w:ind w:left="-6" w:right="0" w:firstLine="715"/>
        <w:rPr>
          <w:szCs w:val="24"/>
          <w:lang w:val="ro-RO"/>
        </w:rPr>
      </w:pPr>
      <w:r w:rsidRPr="005E042F">
        <w:rPr>
          <w:szCs w:val="24"/>
          <w:lang w:val="ro-RO"/>
        </w:rPr>
        <w:t>g</w:t>
      </w:r>
      <w:r w:rsidR="001B79CA" w:rsidRPr="005E042F">
        <w:rPr>
          <w:szCs w:val="24"/>
          <w:lang w:val="ro-RO"/>
        </w:rPr>
        <w:t xml:space="preserve">) </w:t>
      </w:r>
      <w:r w:rsidR="001823A6" w:rsidRPr="005E042F">
        <w:rPr>
          <w:szCs w:val="24"/>
          <w:lang w:val="ro-RO"/>
        </w:rPr>
        <w:t>cerințele de</w:t>
      </w:r>
      <w:r w:rsidR="001B79CA" w:rsidRPr="005E042F">
        <w:rPr>
          <w:szCs w:val="24"/>
          <w:lang w:val="ro-RO"/>
        </w:rPr>
        <w:t xml:space="preserve"> transparenț</w:t>
      </w:r>
      <w:r w:rsidR="001823A6" w:rsidRPr="005E042F">
        <w:rPr>
          <w:szCs w:val="24"/>
          <w:lang w:val="ro-RO"/>
        </w:rPr>
        <w:t>ă aplicabile</w:t>
      </w:r>
      <w:r w:rsidR="001B79CA" w:rsidRPr="005E042F">
        <w:rPr>
          <w:szCs w:val="24"/>
          <w:lang w:val="ro-RO"/>
        </w:rPr>
        <w:t xml:space="preserve"> operațiunilor de finanțare prin instrumente financiare și a reutilizării;</w:t>
      </w:r>
    </w:p>
    <w:p w14:paraId="6E6CD730" w14:textId="77777777" w:rsidR="001B79CA" w:rsidRPr="005E042F" w:rsidRDefault="00BA2967" w:rsidP="007F5D0D">
      <w:pPr>
        <w:ind w:left="-6" w:right="0" w:firstLine="715"/>
        <w:rPr>
          <w:szCs w:val="24"/>
          <w:lang w:val="ro-RO"/>
        </w:rPr>
      </w:pPr>
      <w:r w:rsidRPr="005E042F">
        <w:rPr>
          <w:szCs w:val="24"/>
          <w:lang w:val="ro-RO"/>
        </w:rPr>
        <w:t>h</w:t>
      </w:r>
      <w:r w:rsidR="001B79CA" w:rsidRPr="005E042F">
        <w:rPr>
          <w:szCs w:val="24"/>
          <w:lang w:val="ro-RO"/>
        </w:rPr>
        <w:t xml:space="preserve">) </w:t>
      </w:r>
      <w:r w:rsidR="0034711A" w:rsidRPr="005E042F">
        <w:rPr>
          <w:szCs w:val="24"/>
          <w:lang w:val="ro-RO"/>
        </w:rPr>
        <w:t>regimul juridic aplicabil vânzărilor</w:t>
      </w:r>
      <w:r w:rsidR="001B79CA" w:rsidRPr="005E042F">
        <w:rPr>
          <w:szCs w:val="24"/>
          <w:lang w:val="ro-RO"/>
        </w:rPr>
        <w:t xml:space="preserve"> în lipsă și </w:t>
      </w:r>
      <w:proofErr w:type="spellStart"/>
      <w:r w:rsidR="001B79CA" w:rsidRPr="005E042F">
        <w:rPr>
          <w:szCs w:val="24"/>
          <w:lang w:val="ro-RO"/>
        </w:rPr>
        <w:t>swapuril</w:t>
      </w:r>
      <w:r w:rsidR="0034711A" w:rsidRPr="005E042F">
        <w:rPr>
          <w:szCs w:val="24"/>
          <w:lang w:val="ro-RO"/>
        </w:rPr>
        <w:t>or</w:t>
      </w:r>
      <w:proofErr w:type="spellEnd"/>
      <w:r w:rsidR="001B79CA" w:rsidRPr="005E042F">
        <w:rPr>
          <w:szCs w:val="24"/>
          <w:lang w:val="ro-RO"/>
        </w:rPr>
        <w:t xml:space="preserve"> pe riscul de credit</w:t>
      </w:r>
      <w:r w:rsidR="001823A6" w:rsidRPr="005E042F">
        <w:rPr>
          <w:szCs w:val="24"/>
          <w:lang w:val="ro-RO"/>
        </w:rPr>
        <w:t>.</w:t>
      </w:r>
    </w:p>
    <w:p w14:paraId="60884658" w14:textId="77777777" w:rsidR="00221A4A" w:rsidRPr="005E042F" w:rsidRDefault="00221A4A" w:rsidP="000D79C7">
      <w:pPr>
        <w:rPr>
          <w:lang w:val="ro-RO"/>
        </w:rPr>
      </w:pPr>
    </w:p>
    <w:p w14:paraId="66FF8C30" w14:textId="77777777" w:rsidR="007116CC" w:rsidRPr="005E042F" w:rsidRDefault="007116CC" w:rsidP="007F5D0D">
      <w:pPr>
        <w:pStyle w:val="Titlu"/>
        <w:ind w:firstLine="567"/>
        <w:rPr>
          <w:lang w:val="ro-RO"/>
        </w:rPr>
      </w:pPr>
      <w:bookmarkStart w:id="13" w:name="_Toc223708588"/>
      <w:bookmarkStart w:id="14" w:name="_Hlk224047554"/>
      <w:r w:rsidRPr="005E042F">
        <w:rPr>
          <w:lang w:val="ro-RO"/>
        </w:rPr>
        <w:t>Articolul 2. Domeniul de aplicare și alte prevederi generale</w:t>
      </w:r>
      <w:bookmarkEnd w:id="13"/>
    </w:p>
    <w:p w14:paraId="74B1EEB1" w14:textId="77777777" w:rsidR="004877BF" w:rsidRPr="005E042F" w:rsidRDefault="004877BF" w:rsidP="007F5D0D">
      <w:pPr>
        <w:ind w:left="-6" w:right="0" w:firstLine="567"/>
        <w:rPr>
          <w:sz w:val="26"/>
          <w:szCs w:val="26"/>
          <w:lang w:val="ro-RO"/>
        </w:rPr>
      </w:pPr>
      <w:r w:rsidRPr="005E042F">
        <w:rPr>
          <w:szCs w:val="24"/>
          <w:lang w:val="ro-RO"/>
        </w:rPr>
        <w:t>(1)</w:t>
      </w:r>
      <w:r w:rsidRPr="005E042F">
        <w:rPr>
          <w:sz w:val="26"/>
          <w:szCs w:val="26"/>
          <w:lang w:val="ro-RO"/>
        </w:rPr>
        <w:t xml:space="preserve"> </w:t>
      </w:r>
      <w:r w:rsidRPr="005E042F">
        <w:rPr>
          <w:lang w:val="ro-RO"/>
        </w:rPr>
        <w:t>Prezenta lege se aplică:</w:t>
      </w:r>
    </w:p>
    <w:p w14:paraId="691EF3A9" w14:textId="77777777" w:rsidR="004877BF" w:rsidRPr="005E042F" w:rsidRDefault="004877BF" w:rsidP="007F5D0D">
      <w:pPr>
        <w:ind w:left="-6" w:right="0" w:firstLine="715"/>
        <w:rPr>
          <w:szCs w:val="24"/>
          <w:lang w:val="ro-RO"/>
        </w:rPr>
      </w:pPr>
      <w:r w:rsidRPr="005E042F">
        <w:rPr>
          <w:szCs w:val="24"/>
          <w:lang w:val="ro-RO"/>
        </w:rPr>
        <w:t xml:space="preserve">a) </w:t>
      </w:r>
      <w:r w:rsidR="00534824" w:rsidRPr="005E042F">
        <w:rPr>
          <w:szCs w:val="24"/>
          <w:lang w:val="ro-RO"/>
        </w:rPr>
        <w:t>firmelor de investiții</w:t>
      </w:r>
      <w:r w:rsidRPr="005E042F">
        <w:rPr>
          <w:szCs w:val="24"/>
          <w:lang w:val="ro-RO"/>
        </w:rPr>
        <w:t>;</w:t>
      </w:r>
    </w:p>
    <w:p w14:paraId="637681DE" w14:textId="58581486" w:rsidR="004877BF" w:rsidRPr="005E042F" w:rsidRDefault="004877BF" w:rsidP="007F5D0D">
      <w:pPr>
        <w:ind w:left="-6" w:right="0" w:firstLine="715"/>
        <w:rPr>
          <w:szCs w:val="24"/>
          <w:lang w:val="ro-RO"/>
        </w:rPr>
      </w:pPr>
      <w:r w:rsidRPr="005E042F">
        <w:rPr>
          <w:szCs w:val="24"/>
          <w:lang w:val="ro-RO"/>
        </w:rPr>
        <w:t xml:space="preserve">b) operatorilor de </w:t>
      </w:r>
      <w:proofErr w:type="spellStart"/>
      <w:r w:rsidRPr="005E042F">
        <w:rPr>
          <w:szCs w:val="24"/>
          <w:lang w:val="ro-RO"/>
        </w:rPr>
        <w:t>piaţă</w:t>
      </w:r>
      <w:proofErr w:type="spellEnd"/>
      <w:r w:rsidR="0011749F" w:rsidRPr="005E042F">
        <w:rPr>
          <w:szCs w:val="24"/>
          <w:lang w:val="ro-RO"/>
        </w:rPr>
        <w:t>;</w:t>
      </w:r>
    </w:p>
    <w:p w14:paraId="54611BEE" w14:textId="77777777" w:rsidR="004877BF" w:rsidRPr="005E042F" w:rsidRDefault="004877BF" w:rsidP="007F5D0D">
      <w:pPr>
        <w:ind w:left="-6" w:right="0" w:firstLine="715"/>
        <w:rPr>
          <w:szCs w:val="24"/>
          <w:lang w:val="ro-RO"/>
        </w:rPr>
      </w:pPr>
      <w:r w:rsidRPr="005E042F">
        <w:rPr>
          <w:szCs w:val="24"/>
          <w:lang w:val="ro-RO"/>
        </w:rPr>
        <w:t>c) locurilor de tranzacționare și operatorilor acestora;</w:t>
      </w:r>
    </w:p>
    <w:p w14:paraId="2C796416" w14:textId="77777777" w:rsidR="004877BF" w:rsidRPr="005E042F" w:rsidRDefault="001F2E8E" w:rsidP="007F5D0D">
      <w:pPr>
        <w:ind w:left="-6" w:right="0" w:firstLine="715"/>
        <w:rPr>
          <w:szCs w:val="24"/>
          <w:lang w:val="ro-RO"/>
        </w:rPr>
      </w:pPr>
      <w:r w:rsidRPr="005E042F">
        <w:rPr>
          <w:szCs w:val="24"/>
          <w:lang w:val="ro-RO"/>
        </w:rPr>
        <w:t>d</w:t>
      </w:r>
      <w:r w:rsidR="004877BF" w:rsidRPr="005E042F">
        <w:rPr>
          <w:szCs w:val="24"/>
          <w:lang w:val="ro-RO"/>
        </w:rPr>
        <w:t xml:space="preserve">) firmelor de </w:t>
      </w:r>
      <w:proofErr w:type="spellStart"/>
      <w:r w:rsidR="004877BF" w:rsidRPr="005E042F">
        <w:rPr>
          <w:szCs w:val="24"/>
          <w:lang w:val="ro-RO"/>
        </w:rPr>
        <w:t>investiţii</w:t>
      </w:r>
      <w:proofErr w:type="spellEnd"/>
      <w:r w:rsidR="004877BF" w:rsidRPr="005E042F">
        <w:rPr>
          <w:szCs w:val="24"/>
          <w:lang w:val="ro-RO"/>
        </w:rPr>
        <w:t xml:space="preserve"> din state membre care operează pe teritoriul Republicii Moldova în temeiul </w:t>
      </w:r>
      <w:proofErr w:type="spellStart"/>
      <w:r w:rsidR="004877BF" w:rsidRPr="005E042F">
        <w:rPr>
          <w:szCs w:val="24"/>
          <w:lang w:val="ro-RO"/>
        </w:rPr>
        <w:t>libertăţii</w:t>
      </w:r>
      <w:proofErr w:type="spellEnd"/>
      <w:r w:rsidR="004877BF" w:rsidRPr="005E042F">
        <w:rPr>
          <w:szCs w:val="24"/>
          <w:lang w:val="ro-RO"/>
        </w:rPr>
        <w:t xml:space="preserve"> de a presta servicii sau prin </w:t>
      </w:r>
      <w:proofErr w:type="spellStart"/>
      <w:r w:rsidR="004877BF" w:rsidRPr="005E042F">
        <w:rPr>
          <w:szCs w:val="24"/>
          <w:lang w:val="ro-RO"/>
        </w:rPr>
        <w:t>înfiinţarea</w:t>
      </w:r>
      <w:proofErr w:type="spellEnd"/>
      <w:r w:rsidR="004877BF" w:rsidRPr="005E042F">
        <w:rPr>
          <w:szCs w:val="24"/>
          <w:lang w:val="ro-RO"/>
        </w:rPr>
        <w:t xml:space="preserve"> unei sucursale</w:t>
      </w:r>
      <w:r w:rsidR="000C10AE" w:rsidRPr="005E042F">
        <w:rPr>
          <w:szCs w:val="24"/>
          <w:lang w:val="ro-RO"/>
        </w:rPr>
        <w:t xml:space="preserve">, </w:t>
      </w:r>
      <w:r w:rsidR="009C0194" w:rsidRPr="005E042F">
        <w:rPr>
          <w:szCs w:val="24"/>
          <w:lang w:val="ro-RO"/>
        </w:rPr>
        <w:t>în limitele și condițiile prevăzute de prezenta lege</w:t>
      </w:r>
      <w:r w:rsidR="004877BF" w:rsidRPr="005E042F">
        <w:rPr>
          <w:szCs w:val="24"/>
          <w:lang w:val="ro-RO"/>
        </w:rPr>
        <w:t>;</w:t>
      </w:r>
    </w:p>
    <w:p w14:paraId="480165AD" w14:textId="77777777" w:rsidR="004877BF" w:rsidRPr="005E042F" w:rsidRDefault="001F2E8E" w:rsidP="007F5D0D">
      <w:pPr>
        <w:ind w:left="-6" w:right="0" w:firstLine="715"/>
        <w:rPr>
          <w:szCs w:val="24"/>
          <w:lang w:val="ro-RO"/>
        </w:rPr>
      </w:pPr>
      <w:r w:rsidRPr="005E042F">
        <w:rPr>
          <w:szCs w:val="24"/>
          <w:lang w:val="ro-RO"/>
        </w:rPr>
        <w:t>e</w:t>
      </w:r>
      <w:r w:rsidR="004877BF" w:rsidRPr="005E042F">
        <w:rPr>
          <w:szCs w:val="24"/>
          <w:lang w:val="ro-RO"/>
        </w:rPr>
        <w:t xml:space="preserve">) </w:t>
      </w:r>
      <w:proofErr w:type="spellStart"/>
      <w:r w:rsidR="004877BF" w:rsidRPr="005E042F">
        <w:rPr>
          <w:szCs w:val="24"/>
          <w:lang w:val="ro-RO"/>
        </w:rPr>
        <w:t>societăţilor</w:t>
      </w:r>
      <w:proofErr w:type="spellEnd"/>
      <w:r w:rsidR="004877BF" w:rsidRPr="005E042F">
        <w:rPr>
          <w:szCs w:val="24"/>
          <w:lang w:val="ro-RO"/>
        </w:rPr>
        <w:t xml:space="preserve"> din </w:t>
      </w:r>
      <w:proofErr w:type="spellStart"/>
      <w:r w:rsidR="004877BF" w:rsidRPr="005E042F">
        <w:rPr>
          <w:szCs w:val="24"/>
          <w:lang w:val="ro-RO"/>
        </w:rPr>
        <w:t>ţări</w:t>
      </w:r>
      <w:proofErr w:type="spellEnd"/>
      <w:r w:rsidR="004877BF" w:rsidRPr="005E042F">
        <w:rPr>
          <w:szCs w:val="24"/>
          <w:lang w:val="ro-RO"/>
        </w:rPr>
        <w:t xml:space="preserve"> </w:t>
      </w:r>
      <w:proofErr w:type="spellStart"/>
      <w:r w:rsidR="004877BF" w:rsidRPr="005E042F">
        <w:rPr>
          <w:szCs w:val="24"/>
          <w:lang w:val="ro-RO"/>
        </w:rPr>
        <w:t>terţe</w:t>
      </w:r>
      <w:proofErr w:type="spellEnd"/>
      <w:r w:rsidR="004877BF" w:rsidRPr="005E042F">
        <w:rPr>
          <w:szCs w:val="24"/>
          <w:lang w:val="ro-RO"/>
        </w:rPr>
        <w:t xml:space="preserve"> care prestează servicii de </w:t>
      </w:r>
      <w:proofErr w:type="spellStart"/>
      <w:r w:rsidR="004877BF" w:rsidRPr="005E042F">
        <w:rPr>
          <w:szCs w:val="24"/>
          <w:lang w:val="ro-RO"/>
        </w:rPr>
        <w:t>investiţii</w:t>
      </w:r>
      <w:proofErr w:type="spellEnd"/>
      <w:r w:rsidR="004877BF" w:rsidRPr="005E042F">
        <w:rPr>
          <w:szCs w:val="24"/>
          <w:lang w:val="ro-RO"/>
        </w:rPr>
        <w:t xml:space="preserve"> sau </w:t>
      </w:r>
      <w:proofErr w:type="spellStart"/>
      <w:r w:rsidR="004877BF" w:rsidRPr="005E042F">
        <w:rPr>
          <w:szCs w:val="24"/>
          <w:lang w:val="ro-RO"/>
        </w:rPr>
        <w:t>desfăşoară</w:t>
      </w:r>
      <w:proofErr w:type="spellEnd"/>
      <w:r w:rsidR="004877BF" w:rsidRPr="005E042F">
        <w:rPr>
          <w:szCs w:val="24"/>
          <w:lang w:val="ro-RO"/>
        </w:rPr>
        <w:t xml:space="preserve"> </w:t>
      </w:r>
      <w:proofErr w:type="spellStart"/>
      <w:r w:rsidR="004877BF" w:rsidRPr="005E042F">
        <w:rPr>
          <w:szCs w:val="24"/>
          <w:lang w:val="ro-RO"/>
        </w:rPr>
        <w:t>activităţi</w:t>
      </w:r>
      <w:proofErr w:type="spellEnd"/>
      <w:r w:rsidR="004877BF" w:rsidRPr="005E042F">
        <w:rPr>
          <w:szCs w:val="24"/>
          <w:lang w:val="ro-RO"/>
        </w:rPr>
        <w:t xml:space="preserve"> de </w:t>
      </w:r>
      <w:proofErr w:type="spellStart"/>
      <w:r w:rsidR="004877BF" w:rsidRPr="005E042F">
        <w:rPr>
          <w:szCs w:val="24"/>
          <w:lang w:val="ro-RO"/>
        </w:rPr>
        <w:t>investiţii</w:t>
      </w:r>
      <w:proofErr w:type="spellEnd"/>
      <w:r w:rsidR="004877BF" w:rsidRPr="005E042F">
        <w:rPr>
          <w:szCs w:val="24"/>
          <w:lang w:val="ro-RO"/>
        </w:rPr>
        <w:t xml:space="preserve"> în Republica Moldova prin </w:t>
      </w:r>
      <w:proofErr w:type="spellStart"/>
      <w:r w:rsidR="004877BF" w:rsidRPr="005E042F">
        <w:rPr>
          <w:szCs w:val="24"/>
          <w:lang w:val="ro-RO"/>
        </w:rPr>
        <w:t>înfiinţarea</w:t>
      </w:r>
      <w:proofErr w:type="spellEnd"/>
      <w:r w:rsidR="004877BF" w:rsidRPr="005E042F">
        <w:rPr>
          <w:szCs w:val="24"/>
          <w:lang w:val="ro-RO"/>
        </w:rPr>
        <w:t xml:space="preserve"> unei sucursale</w:t>
      </w:r>
      <w:r w:rsidR="009C0194" w:rsidRPr="005E042F">
        <w:rPr>
          <w:szCs w:val="24"/>
          <w:lang w:val="ro-RO"/>
        </w:rPr>
        <w:t>, în limitele și condițiile prevăzute de prezenta lege</w:t>
      </w:r>
      <w:r w:rsidRPr="005E042F">
        <w:rPr>
          <w:szCs w:val="24"/>
          <w:lang w:val="ro-RO"/>
        </w:rPr>
        <w:t>.</w:t>
      </w:r>
    </w:p>
    <w:p w14:paraId="78A674D6" w14:textId="650D5A5B" w:rsidR="00133603" w:rsidRPr="005E042F" w:rsidRDefault="001F2E8E" w:rsidP="007F5D0D">
      <w:pPr>
        <w:ind w:firstLine="567"/>
        <w:rPr>
          <w:lang w:val="ro-RO"/>
        </w:rPr>
      </w:pPr>
      <w:r w:rsidRPr="005E042F">
        <w:rPr>
          <w:szCs w:val="24"/>
          <w:lang w:val="ro-RO"/>
        </w:rPr>
        <w:t>(2)</w:t>
      </w:r>
      <w:r w:rsidRPr="005E042F">
        <w:rPr>
          <w:sz w:val="26"/>
          <w:szCs w:val="26"/>
          <w:lang w:val="ro-RO"/>
        </w:rPr>
        <w:t xml:space="preserve"> </w:t>
      </w:r>
      <w:r w:rsidR="00C371D6" w:rsidRPr="005E042F">
        <w:rPr>
          <w:lang w:val="ro-RO"/>
        </w:rPr>
        <w:t>Fără a aduce atingere altor prevederi ale prezentei legi, u</w:t>
      </w:r>
      <w:r w:rsidR="00975242" w:rsidRPr="005E042F">
        <w:rPr>
          <w:lang w:val="ro-RO"/>
        </w:rPr>
        <w:t>rmătoarele</w:t>
      </w:r>
      <w:r w:rsidR="00133603" w:rsidRPr="005E042F">
        <w:rPr>
          <w:lang w:val="ro-RO"/>
        </w:rPr>
        <w:t xml:space="preserve"> </w:t>
      </w:r>
      <w:proofErr w:type="spellStart"/>
      <w:r w:rsidR="00133603" w:rsidRPr="005E042F">
        <w:rPr>
          <w:lang w:val="ro-RO"/>
        </w:rPr>
        <w:t>dispoziţii</w:t>
      </w:r>
      <w:proofErr w:type="spellEnd"/>
      <w:r w:rsidR="00A55316" w:rsidRPr="005E042F">
        <w:rPr>
          <w:lang w:val="ro-RO"/>
        </w:rPr>
        <w:t xml:space="preserve"> ale </w:t>
      </w:r>
      <w:r w:rsidR="00C371D6" w:rsidRPr="005E042F">
        <w:rPr>
          <w:lang w:val="ro-RO"/>
        </w:rPr>
        <w:t>acesteia</w:t>
      </w:r>
      <w:r w:rsidR="00133603" w:rsidRPr="005E042F">
        <w:rPr>
          <w:lang w:val="ro-RO"/>
        </w:rPr>
        <w:t xml:space="preserve"> se aplică în mod corespunzător </w:t>
      </w:r>
      <w:r w:rsidR="00C371D6" w:rsidRPr="005E042F">
        <w:rPr>
          <w:szCs w:val="24"/>
          <w:lang w:val="ro-RO"/>
        </w:rPr>
        <w:t>instituțiilor de credit din Republica Moldova</w:t>
      </w:r>
      <w:r w:rsidR="0040471E" w:rsidRPr="005E042F">
        <w:rPr>
          <w:lang w:val="ro-RO"/>
        </w:rPr>
        <w:t>, în cazul în care acestea prestează</w:t>
      </w:r>
      <w:r w:rsidR="00133603" w:rsidRPr="005E042F">
        <w:rPr>
          <w:lang w:val="ro-RO"/>
        </w:rPr>
        <w:t xml:space="preserve"> unul sau mai multe servicii de </w:t>
      </w:r>
      <w:proofErr w:type="spellStart"/>
      <w:r w:rsidR="00133603" w:rsidRPr="005E042F">
        <w:rPr>
          <w:lang w:val="ro-RO"/>
        </w:rPr>
        <w:t>investiţii</w:t>
      </w:r>
      <w:proofErr w:type="spellEnd"/>
      <w:r w:rsidR="00133603" w:rsidRPr="005E042F">
        <w:rPr>
          <w:lang w:val="ro-RO"/>
        </w:rPr>
        <w:t xml:space="preserve"> și/sau desfășoar</w:t>
      </w:r>
      <w:r w:rsidR="0040471E" w:rsidRPr="005E042F">
        <w:rPr>
          <w:lang w:val="ro-RO"/>
        </w:rPr>
        <w:t>ă</w:t>
      </w:r>
      <w:r w:rsidR="00133603" w:rsidRPr="005E042F">
        <w:rPr>
          <w:lang w:val="ro-RO"/>
        </w:rPr>
        <w:t xml:space="preserve"> una sau mai multe </w:t>
      </w:r>
      <w:proofErr w:type="spellStart"/>
      <w:r w:rsidR="00133603" w:rsidRPr="005E042F">
        <w:rPr>
          <w:lang w:val="ro-RO"/>
        </w:rPr>
        <w:t>activităţi</w:t>
      </w:r>
      <w:proofErr w:type="spellEnd"/>
      <w:r w:rsidR="00133603" w:rsidRPr="005E042F">
        <w:rPr>
          <w:lang w:val="ro-RO"/>
        </w:rPr>
        <w:t xml:space="preserve"> de </w:t>
      </w:r>
      <w:proofErr w:type="spellStart"/>
      <w:r w:rsidR="00133603" w:rsidRPr="005E042F">
        <w:rPr>
          <w:lang w:val="ro-RO"/>
        </w:rPr>
        <w:t>investiţii</w:t>
      </w:r>
      <w:proofErr w:type="spellEnd"/>
      <w:r w:rsidR="00133603" w:rsidRPr="005E042F">
        <w:rPr>
          <w:lang w:val="ro-RO"/>
        </w:rPr>
        <w:t>:</w:t>
      </w:r>
    </w:p>
    <w:p w14:paraId="24DD3187" w14:textId="77777777" w:rsidR="001F2936" w:rsidRPr="005E042F" w:rsidRDefault="00133603" w:rsidP="007F5D0D">
      <w:pPr>
        <w:ind w:left="-6" w:right="0" w:firstLine="715"/>
        <w:rPr>
          <w:lang w:val="ro-RO"/>
        </w:rPr>
      </w:pPr>
      <w:r w:rsidRPr="005E042F">
        <w:rPr>
          <w:lang w:val="ro-RO"/>
        </w:rPr>
        <w:t xml:space="preserve">a) </w:t>
      </w:r>
      <w:r w:rsidR="004953D9" w:rsidRPr="005E042F">
        <w:rPr>
          <w:lang w:val="ro-RO"/>
        </w:rPr>
        <w:t>art.3 alin.(</w:t>
      </w:r>
      <w:r w:rsidR="00C00344" w:rsidRPr="005E042F">
        <w:rPr>
          <w:lang w:val="ro-RO"/>
        </w:rPr>
        <w:t>4</w:t>
      </w:r>
      <w:r w:rsidR="004953D9" w:rsidRPr="005E042F">
        <w:rPr>
          <w:lang w:val="ro-RO"/>
        </w:rPr>
        <w:t>)</w:t>
      </w:r>
      <w:r w:rsidR="001F2936" w:rsidRPr="005E042F">
        <w:rPr>
          <w:lang w:val="ro-RO"/>
        </w:rPr>
        <w:t>;</w:t>
      </w:r>
    </w:p>
    <w:p w14:paraId="54C1BE37" w14:textId="4C504D8B" w:rsidR="00E01778" w:rsidRPr="005E042F" w:rsidRDefault="001F2936" w:rsidP="007F5D0D">
      <w:pPr>
        <w:ind w:left="-6" w:right="0" w:firstLine="715"/>
        <w:rPr>
          <w:lang w:val="ro-RO"/>
        </w:rPr>
      </w:pPr>
      <w:r w:rsidRPr="005E042F">
        <w:rPr>
          <w:lang w:val="ro-RO"/>
        </w:rPr>
        <w:t xml:space="preserve">b) </w:t>
      </w:r>
      <w:r w:rsidR="00A55316" w:rsidRPr="005E042F">
        <w:rPr>
          <w:lang w:val="ro-RO"/>
        </w:rPr>
        <w:t>condițiile prevăzute la</w:t>
      </w:r>
      <w:r w:rsidR="0073545E" w:rsidRPr="005E042F">
        <w:rPr>
          <w:lang w:val="ro-RO"/>
        </w:rPr>
        <w:t xml:space="preserve"> </w:t>
      </w:r>
      <w:r w:rsidR="006137CC" w:rsidRPr="005E042F">
        <w:rPr>
          <w:lang w:val="ro-RO"/>
        </w:rPr>
        <w:t>art.18 alin.(</w:t>
      </w:r>
      <w:r w:rsidR="00C04220" w:rsidRPr="005E042F">
        <w:rPr>
          <w:lang w:val="ro-RO"/>
        </w:rPr>
        <w:t>3</w:t>
      </w:r>
      <w:r w:rsidR="006137CC" w:rsidRPr="005E042F">
        <w:rPr>
          <w:lang w:val="ro-RO"/>
        </w:rPr>
        <w:t>)</w:t>
      </w:r>
      <w:r w:rsidR="00C04220" w:rsidRPr="005E042F">
        <w:rPr>
          <w:lang w:val="ro-RO"/>
        </w:rPr>
        <w:t>-</w:t>
      </w:r>
      <w:r w:rsidR="006137CC" w:rsidRPr="005E042F">
        <w:rPr>
          <w:lang w:val="ro-RO"/>
        </w:rPr>
        <w:t>(</w:t>
      </w:r>
      <w:r w:rsidR="00C04220" w:rsidRPr="005E042F">
        <w:rPr>
          <w:lang w:val="ro-RO"/>
        </w:rPr>
        <w:t>5</w:t>
      </w:r>
      <w:r w:rsidR="006137CC" w:rsidRPr="005E042F">
        <w:rPr>
          <w:lang w:val="ro-RO"/>
        </w:rPr>
        <w:t xml:space="preserve">), fără a </w:t>
      </w:r>
      <w:r w:rsidR="006137CC" w:rsidRPr="005E042F">
        <w:rPr>
          <w:szCs w:val="24"/>
          <w:lang w:val="ro-RO"/>
        </w:rPr>
        <w:t>aduce</w:t>
      </w:r>
      <w:r w:rsidR="006137CC" w:rsidRPr="005E042F">
        <w:rPr>
          <w:lang w:val="ro-RO"/>
        </w:rPr>
        <w:t xml:space="preserve"> atingere prevederilor art.41 din Legea nr.202/2017 privind activitatea băncilor</w:t>
      </w:r>
      <w:r w:rsidR="0073545E" w:rsidRPr="005E042F">
        <w:rPr>
          <w:lang w:val="ro-RO"/>
        </w:rPr>
        <w:t xml:space="preserve">, </w:t>
      </w:r>
      <w:r w:rsidR="00A55316" w:rsidRPr="005E042F">
        <w:rPr>
          <w:lang w:val="ro-RO"/>
        </w:rPr>
        <w:t xml:space="preserve">precum și </w:t>
      </w:r>
      <w:r w:rsidR="00C87D0C" w:rsidRPr="005E042F">
        <w:rPr>
          <w:lang w:val="ro-RO"/>
        </w:rPr>
        <w:t>art.33</w:t>
      </w:r>
      <w:r w:rsidR="002D7A19" w:rsidRPr="005E042F">
        <w:rPr>
          <w:lang w:val="ro-RO"/>
        </w:rPr>
        <w:t>, art.</w:t>
      </w:r>
      <w:r w:rsidR="00E01778" w:rsidRPr="005E042F">
        <w:rPr>
          <w:lang w:val="ro-RO"/>
        </w:rPr>
        <w:t>35</w:t>
      </w:r>
      <w:r w:rsidR="00C371D6" w:rsidRPr="005E042F">
        <w:rPr>
          <w:lang w:val="ro-RO"/>
        </w:rPr>
        <w:t>-44</w:t>
      </w:r>
      <w:r w:rsidR="002D7A19" w:rsidRPr="005E042F">
        <w:rPr>
          <w:lang w:val="ro-RO"/>
        </w:rPr>
        <w:t>;</w:t>
      </w:r>
    </w:p>
    <w:p w14:paraId="27AB2A56" w14:textId="489C4162" w:rsidR="00A55316" w:rsidRPr="005E042F" w:rsidRDefault="00A55316" w:rsidP="007F5D0D">
      <w:pPr>
        <w:ind w:left="-6" w:right="0" w:firstLine="715"/>
        <w:rPr>
          <w:lang w:val="ro-RO"/>
        </w:rPr>
      </w:pPr>
      <w:r w:rsidRPr="005E042F">
        <w:rPr>
          <w:lang w:val="ro-RO"/>
        </w:rPr>
        <w:t>c) condițiile de funcționare</w:t>
      </w:r>
      <w:r w:rsidR="00100C04" w:rsidRPr="005E042F">
        <w:rPr>
          <w:lang w:val="ro-RO"/>
        </w:rPr>
        <w:t xml:space="preserve"> și normele de conduită profesională</w:t>
      </w:r>
      <w:r w:rsidRPr="005E042F">
        <w:rPr>
          <w:lang w:val="ro-RO"/>
        </w:rPr>
        <w:t xml:space="preserve"> prevăzute </w:t>
      </w:r>
      <w:r w:rsidR="0067461A" w:rsidRPr="005E042F">
        <w:rPr>
          <w:lang w:val="ro-RO"/>
        </w:rPr>
        <w:t>în</w:t>
      </w:r>
      <w:r w:rsidRPr="005E042F">
        <w:rPr>
          <w:lang w:val="ro-RO"/>
        </w:rPr>
        <w:t xml:space="preserve"> titlul II capitolul </w:t>
      </w:r>
      <w:r w:rsidR="00025732" w:rsidRPr="005E042F">
        <w:rPr>
          <w:lang w:val="ro-RO"/>
        </w:rPr>
        <w:t>III</w:t>
      </w:r>
      <w:r w:rsidRPr="005E042F">
        <w:rPr>
          <w:lang w:val="ro-RO"/>
        </w:rPr>
        <w:t>, precum și art.12;</w:t>
      </w:r>
    </w:p>
    <w:p w14:paraId="6C83DD5C" w14:textId="2D6BF3AE" w:rsidR="00987C68" w:rsidRPr="005E042F" w:rsidRDefault="00100C04" w:rsidP="007F5D0D">
      <w:pPr>
        <w:ind w:left="-6" w:right="0" w:firstLine="715"/>
        <w:rPr>
          <w:lang w:val="ro-RO"/>
        </w:rPr>
      </w:pPr>
      <w:r w:rsidRPr="005E042F">
        <w:rPr>
          <w:lang w:val="ro-RO"/>
        </w:rPr>
        <w:t>d</w:t>
      </w:r>
      <w:r w:rsidR="00987C68" w:rsidRPr="005E042F">
        <w:rPr>
          <w:lang w:val="ro-RO"/>
        </w:rPr>
        <w:t xml:space="preserve">) </w:t>
      </w:r>
      <w:r w:rsidRPr="005E042F">
        <w:rPr>
          <w:lang w:val="ro-RO"/>
        </w:rPr>
        <w:t>condițiile</w:t>
      </w:r>
      <w:r w:rsidR="001F2936" w:rsidRPr="005E042F">
        <w:rPr>
          <w:lang w:val="ro-RO"/>
        </w:rPr>
        <w:t xml:space="preserve"> de organizare și funcționare </w:t>
      </w:r>
      <w:r w:rsidR="0067461A" w:rsidRPr="005E042F">
        <w:rPr>
          <w:lang w:val="ro-RO"/>
        </w:rPr>
        <w:t>a</w:t>
      </w:r>
      <w:r w:rsidR="001F2936" w:rsidRPr="005E042F">
        <w:rPr>
          <w:lang w:val="ro-RO"/>
        </w:rPr>
        <w:t xml:space="preserve"> </w:t>
      </w:r>
      <w:r w:rsidR="000E5D5F" w:rsidRPr="005E042F">
        <w:rPr>
          <w:lang w:val="ro-RO"/>
        </w:rPr>
        <w:t>sistemului multilateral de tranzacționare (</w:t>
      </w:r>
      <w:r w:rsidR="000C3006" w:rsidRPr="005E042F">
        <w:rPr>
          <w:lang w:val="ro-RO"/>
        </w:rPr>
        <w:t xml:space="preserve">în continuare - </w:t>
      </w:r>
      <w:r w:rsidR="001F2936" w:rsidRPr="005E042F">
        <w:rPr>
          <w:lang w:val="ro-RO"/>
        </w:rPr>
        <w:t>MTF</w:t>
      </w:r>
      <w:r w:rsidR="000E5D5F" w:rsidRPr="005E042F">
        <w:rPr>
          <w:lang w:val="ro-RO"/>
        </w:rPr>
        <w:t>)</w:t>
      </w:r>
      <w:r w:rsidR="001F2936" w:rsidRPr="005E042F">
        <w:rPr>
          <w:lang w:val="ro-RO"/>
        </w:rPr>
        <w:t xml:space="preserve"> și </w:t>
      </w:r>
      <w:r w:rsidR="000E5D5F" w:rsidRPr="005E042F">
        <w:rPr>
          <w:lang w:val="ro-RO"/>
        </w:rPr>
        <w:t>sistemului organizat de tranzacționare (</w:t>
      </w:r>
      <w:r w:rsidR="000C3006" w:rsidRPr="005E042F">
        <w:rPr>
          <w:lang w:val="ro-RO"/>
        </w:rPr>
        <w:t xml:space="preserve">în continuare - </w:t>
      </w:r>
      <w:r w:rsidR="001F2936" w:rsidRPr="005E042F">
        <w:rPr>
          <w:lang w:val="ro-RO"/>
        </w:rPr>
        <w:t>OTF</w:t>
      </w:r>
      <w:r w:rsidR="000E5D5F" w:rsidRPr="005E042F">
        <w:rPr>
          <w:lang w:val="ro-RO"/>
        </w:rPr>
        <w:t>)</w:t>
      </w:r>
      <w:r w:rsidR="001F2936" w:rsidRPr="005E042F">
        <w:rPr>
          <w:lang w:val="ro-RO"/>
        </w:rPr>
        <w:t xml:space="preserve"> prevăzute </w:t>
      </w:r>
      <w:r w:rsidR="00863CA4" w:rsidRPr="005E042F">
        <w:rPr>
          <w:lang w:val="ro-RO"/>
        </w:rPr>
        <w:t xml:space="preserve">în titlul III </w:t>
      </w:r>
      <w:r w:rsidR="001F2936" w:rsidRPr="005E042F">
        <w:rPr>
          <w:lang w:val="ro-RO"/>
        </w:rPr>
        <w:t>capitolul</w:t>
      </w:r>
      <w:r w:rsidR="00170A65" w:rsidRPr="005E042F">
        <w:rPr>
          <w:lang w:val="ro-RO"/>
        </w:rPr>
        <w:t xml:space="preserve"> </w:t>
      </w:r>
      <w:r w:rsidR="00025732" w:rsidRPr="005E042F">
        <w:rPr>
          <w:lang w:val="ro-RO"/>
        </w:rPr>
        <w:t>II</w:t>
      </w:r>
      <w:r w:rsidR="0067461A" w:rsidRPr="005E042F">
        <w:rPr>
          <w:lang w:val="ro-RO"/>
        </w:rPr>
        <w:t xml:space="preserve">, în cazul în care </w:t>
      </w:r>
      <w:r w:rsidR="00C371D6" w:rsidRPr="005E042F">
        <w:rPr>
          <w:lang w:val="ro-RO"/>
        </w:rPr>
        <w:t xml:space="preserve">instituțiile de credit </w:t>
      </w:r>
      <w:r w:rsidR="0067461A" w:rsidRPr="005E042F">
        <w:rPr>
          <w:lang w:val="ro-RO"/>
        </w:rPr>
        <w:t>exploatează un MTF sau OTF</w:t>
      </w:r>
      <w:r w:rsidRPr="005E042F">
        <w:rPr>
          <w:lang w:val="ro-RO"/>
        </w:rPr>
        <w:t>;</w:t>
      </w:r>
    </w:p>
    <w:p w14:paraId="19D01480" w14:textId="100845D3" w:rsidR="00100C04" w:rsidRPr="005E042F" w:rsidRDefault="00100C04" w:rsidP="007F5D0D">
      <w:pPr>
        <w:ind w:left="-6" w:right="0" w:firstLine="715"/>
        <w:rPr>
          <w:lang w:val="ro-RO"/>
        </w:rPr>
      </w:pPr>
      <w:r w:rsidRPr="005E042F">
        <w:rPr>
          <w:lang w:val="ro-RO"/>
        </w:rPr>
        <w:lastRenderedPageBreak/>
        <w:t xml:space="preserve">e) </w:t>
      </w:r>
      <w:r w:rsidR="00110E4E" w:rsidRPr="005E042F">
        <w:rPr>
          <w:lang w:val="ro-RO"/>
        </w:rPr>
        <w:t>dispozițiile</w:t>
      </w:r>
      <w:r w:rsidR="00156E4C" w:rsidRPr="005E042F">
        <w:rPr>
          <w:lang w:val="ro-RO"/>
        </w:rPr>
        <w:t xml:space="preserve"> titlului II capitolul </w:t>
      </w:r>
      <w:r w:rsidR="00025732" w:rsidRPr="005E042F">
        <w:rPr>
          <w:lang w:val="ro-RO"/>
        </w:rPr>
        <w:t>V</w:t>
      </w:r>
      <w:r w:rsidR="00156E4C" w:rsidRPr="005E042F">
        <w:rPr>
          <w:lang w:val="ro-RO"/>
        </w:rPr>
        <w:t xml:space="preserve"> privind regimul </w:t>
      </w:r>
      <w:r w:rsidRPr="005E042F">
        <w:rPr>
          <w:lang w:val="ro-RO"/>
        </w:rPr>
        <w:t>transfrontalier al prestării serviciilor și activităților de investiții</w:t>
      </w:r>
      <w:r w:rsidR="00863CA4" w:rsidRPr="005E042F">
        <w:rPr>
          <w:lang w:val="ro-RO"/>
        </w:rPr>
        <w:t>, cu excepția art.</w:t>
      </w:r>
      <w:r w:rsidR="009E6B65" w:rsidRPr="005E042F">
        <w:rPr>
          <w:lang w:val="ro-RO"/>
        </w:rPr>
        <w:t>67 alin.(2)-(5), art.68 alin.(2)-(7) și art.68 alin.(14);</w:t>
      </w:r>
    </w:p>
    <w:p w14:paraId="5EAF3290" w14:textId="286B7663" w:rsidR="004C4C75" w:rsidRPr="005E042F" w:rsidRDefault="004C4C75" w:rsidP="007F5D0D">
      <w:pPr>
        <w:ind w:left="-6" w:right="0" w:firstLine="715"/>
        <w:rPr>
          <w:lang w:val="ro-RO"/>
        </w:rPr>
      </w:pPr>
      <w:r w:rsidRPr="005E042F">
        <w:rPr>
          <w:lang w:val="ro-RO"/>
        </w:rPr>
        <w:t xml:space="preserve">f) dispozițiile titlului I capitolul </w:t>
      </w:r>
      <w:r w:rsidR="00025732" w:rsidRPr="005E042F">
        <w:rPr>
          <w:lang w:val="ro-RO"/>
        </w:rPr>
        <w:t>II</w:t>
      </w:r>
      <w:r w:rsidRPr="005E042F">
        <w:rPr>
          <w:lang w:val="ro-RO"/>
        </w:rPr>
        <w:t xml:space="preserve">, precum și </w:t>
      </w:r>
      <w:r w:rsidR="00A15742" w:rsidRPr="005E042F">
        <w:rPr>
          <w:lang w:val="ro-RO"/>
        </w:rPr>
        <w:t>art.14</w:t>
      </w:r>
      <w:r w:rsidR="00E05531" w:rsidRPr="005E042F">
        <w:rPr>
          <w:lang w:val="ro-RO"/>
        </w:rPr>
        <w:t>3</w:t>
      </w:r>
      <w:r w:rsidR="00A15742" w:rsidRPr="005E042F">
        <w:rPr>
          <w:lang w:val="ro-RO"/>
        </w:rPr>
        <w:t>-15</w:t>
      </w:r>
      <w:r w:rsidR="00E05531" w:rsidRPr="005E042F">
        <w:rPr>
          <w:lang w:val="ro-RO"/>
        </w:rPr>
        <w:t>3</w:t>
      </w:r>
      <w:r w:rsidR="00494AB6" w:rsidRPr="005E042F">
        <w:rPr>
          <w:lang w:val="ro-RO"/>
        </w:rPr>
        <w:t xml:space="preserve">, </w:t>
      </w:r>
      <w:r w:rsidR="00E359A9" w:rsidRPr="005E042F">
        <w:rPr>
          <w:lang w:val="ro-RO"/>
        </w:rPr>
        <w:t>art.160 și art.165-166.</w:t>
      </w:r>
    </w:p>
    <w:p w14:paraId="0233A3C5" w14:textId="3DA9796D" w:rsidR="00156E4C" w:rsidRPr="005E042F" w:rsidRDefault="00156E4C" w:rsidP="000D28A9">
      <w:pPr>
        <w:ind w:firstLine="556"/>
        <w:rPr>
          <w:lang w:val="ro-RO"/>
        </w:rPr>
      </w:pPr>
      <w:r w:rsidRPr="005E042F">
        <w:rPr>
          <w:szCs w:val="24"/>
          <w:lang w:val="ro-RO"/>
        </w:rPr>
        <w:t>(3)</w:t>
      </w:r>
      <w:r w:rsidRPr="005E042F">
        <w:rPr>
          <w:sz w:val="26"/>
          <w:szCs w:val="26"/>
          <w:lang w:val="ro-RO"/>
        </w:rPr>
        <w:t xml:space="preserve"> </w:t>
      </w:r>
      <w:r w:rsidR="00180A0F" w:rsidRPr="005E042F">
        <w:rPr>
          <w:lang w:val="ro-RO"/>
        </w:rPr>
        <w:t xml:space="preserve">Următoarele dispoziții se aplică, de asemenea, </w:t>
      </w:r>
      <w:r w:rsidR="00534824" w:rsidRPr="005E042F">
        <w:rPr>
          <w:lang w:val="ro-RO"/>
        </w:rPr>
        <w:t>firmelor de investiții</w:t>
      </w:r>
      <w:r w:rsidR="00180A0F" w:rsidRPr="005E042F">
        <w:rPr>
          <w:lang w:val="ro-RO"/>
        </w:rPr>
        <w:t xml:space="preserve"> și </w:t>
      </w:r>
      <w:r w:rsidR="00C371D6" w:rsidRPr="005E042F">
        <w:rPr>
          <w:szCs w:val="24"/>
          <w:lang w:val="ro-RO"/>
        </w:rPr>
        <w:t>instituțiilor de credit din Republica Moldova</w:t>
      </w:r>
      <w:r w:rsidR="00180A0F" w:rsidRPr="005E042F">
        <w:rPr>
          <w:lang w:val="ro-RO"/>
        </w:rPr>
        <w:t xml:space="preserve">, atunci când vând clienților depozite structurate sau le </w:t>
      </w:r>
      <w:r w:rsidR="00C04220" w:rsidRPr="005E042F">
        <w:rPr>
          <w:lang w:val="ro-RO"/>
        </w:rPr>
        <w:t>prestează</w:t>
      </w:r>
      <w:r w:rsidR="00180A0F" w:rsidRPr="005E042F">
        <w:rPr>
          <w:lang w:val="ro-RO"/>
        </w:rPr>
        <w:t xml:space="preserve"> consultanță cu privire la acestea:</w:t>
      </w:r>
    </w:p>
    <w:p w14:paraId="121E6DCC" w14:textId="77777777" w:rsidR="00906A53" w:rsidRPr="005E042F" w:rsidRDefault="00906A53" w:rsidP="000D28A9">
      <w:pPr>
        <w:ind w:left="-6" w:right="0" w:firstLine="715"/>
        <w:rPr>
          <w:lang w:val="ro-RO"/>
        </w:rPr>
      </w:pPr>
      <w:r w:rsidRPr="005E042F">
        <w:rPr>
          <w:lang w:val="ro-RO"/>
        </w:rPr>
        <w:t>a) condițiile prevăzute la art.18 alin.(3)-(5), precum și art.33, art.35-44;</w:t>
      </w:r>
    </w:p>
    <w:p w14:paraId="3466EB8D" w14:textId="6B511CF1" w:rsidR="00906A53" w:rsidRPr="005E042F" w:rsidRDefault="00EF4075" w:rsidP="000D28A9">
      <w:pPr>
        <w:ind w:left="-6" w:right="0" w:firstLine="715"/>
        <w:rPr>
          <w:lang w:val="ro-RO"/>
        </w:rPr>
      </w:pPr>
      <w:r w:rsidRPr="005E042F">
        <w:rPr>
          <w:lang w:val="ro-RO"/>
        </w:rPr>
        <w:t>b</w:t>
      </w:r>
      <w:r w:rsidR="00906A53" w:rsidRPr="005E042F">
        <w:rPr>
          <w:lang w:val="ro-RO"/>
        </w:rPr>
        <w:t xml:space="preserve">) condițiile de funcționare și normele de conduită profesională </w:t>
      </w:r>
      <w:r w:rsidR="00C371D6" w:rsidRPr="005E042F">
        <w:rPr>
          <w:lang w:val="ro-RO"/>
        </w:rPr>
        <w:t xml:space="preserve">prevăzute </w:t>
      </w:r>
      <w:r w:rsidR="00A703E4" w:rsidRPr="005E042F">
        <w:rPr>
          <w:lang w:val="ro-RO"/>
        </w:rPr>
        <w:t xml:space="preserve">la </w:t>
      </w:r>
      <w:r w:rsidR="00A529F7" w:rsidRPr="005E042F">
        <w:rPr>
          <w:lang w:val="ro-RO"/>
        </w:rPr>
        <w:t xml:space="preserve">art.12, </w:t>
      </w:r>
      <w:r w:rsidR="00A703E4" w:rsidRPr="005E042F">
        <w:rPr>
          <w:lang w:val="ro-RO"/>
        </w:rPr>
        <w:t>art.46,</w:t>
      </w:r>
      <w:r w:rsidR="00920EA1" w:rsidRPr="005E042F">
        <w:rPr>
          <w:lang w:val="ro-RO"/>
        </w:rPr>
        <w:t xml:space="preserve"> art.47, </w:t>
      </w:r>
      <w:r w:rsidR="00A703E4" w:rsidRPr="005E042F">
        <w:rPr>
          <w:lang w:val="ro-RO"/>
        </w:rPr>
        <w:t>art.50</w:t>
      </w:r>
      <w:r w:rsidR="002D0B0D" w:rsidRPr="005E042F">
        <w:rPr>
          <w:lang w:val="ro-RO"/>
        </w:rPr>
        <w:t xml:space="preserve"> alin.(5), art.51</w:t>
      </w:r>
      <w:r w:rsidR="00A703E4" w:rsidRPr="005E042F">
        <w:rPr>
          <w:lang w:val="ro-RO"/>
        </w:rPr>
        <w:t>-57</w:t>
      </w:r>
      <w:r w:rsidR="00A529F7" w:rsidRPr="005E042F">
        <w:rPr>
          <w:lang w:val="ro-RO"/>
        </w:rPr>
        <w:t xml:space="preserve">, </w:t>
      </w:r>
      <w:r w:rsidR="00A703E4" w:rsidRPr="005E042F">
        <w:rPr>
          <w:lang w:val="ro-RO"/>
        </w:rPr>
        <w:t>art.59-60</w:t>
      </w:r>
      <w:r w:rsidR="00A529F7" w:rsidRPr="005E042F">
        <w:rPr>
          <w:lang w:val="ro-RO"/>
        </w:rPr>
        <w:t xml:space="preserve"> și art.62</w:t>
      </w:r>
      <w:r w:rsidR="00906A53" w:rsidRPr="005E042F">
        <w:rPr>
          <w:lang w:val="ro-RO"/>
        </w:rPr>
        <w:t>;</w:t>
      </w:r>
    </w:p>
    <w:p w14:paraId="6B6752CB" w14:textId="0293175B" w:rsidR="00C04220" w:rsidRPr="005E042F" w:rsidRDefault="00920EA1" w:rsidP="000D28A9">
      <w:pPr>
        <w:ind w:left="-6" w:right="0" w:firstLine="715"/>
        <w:rPr>
          <w:lang w:val="ro-RO"/>
        </w:rPr>
      </w:pPr>
      <w:r w:rsidRPr="005E042F">
        <w:rPr>
          <w:lang w:val="ro-RO"/>
        </w:rPr>
        <w:t>c</w:t>
      </w:r>
      <w:r w:rsidR="00906A53" w:rsidRPr="005E042F">
        <w:rPr>
          <w:lang w:val="ro-RO"/>
        </w:rPr>
        <w:t xml:space="preserve">) dispozițiile titlului I capitolul </w:t>
      </w:r>
      <w:r w:rsidR="00025732" w:rsidRPr="005E042F">
        <w:rPr>
          <w:lang w:val="ro-RO"/>
        </w:rPr>
        <w:t>II</w:t>
      </w:r>
      <w:r w:rsidR="00906A53" w:rsidRPr="005E042F">
        <w:rPr>
          <w:lang w:val="ro-RO"/>
        </w:rPr>
        <w:t>, precum și art.14</w:t>
      </w:r>
      <w:r w:rsidR="00E05531" w:rsidRPr="005E042F">
        <w:rPr>
          <w:lang w:val="ro-RO"/>
        </w:rPr>
        <w:t>3</w:t>
      </w:r>
      <w:r w:rsidR="00906A53" w:rsidRPr="005E042F">
        <w:rPr>
          <w:lang w:val="ro-RO"/>
        </w:rPr>
        <w:t>-15</w:t>
      </w:r>
      <w:r w:rsidR="00E05531" w:rsidRPr="005E042F">
        <w:rPr>
          <w:lang w:val="ro-RO"/>
        </w:rPr>
        <w:t>3</w:t>
      </w:r>
      <w:r w:rsidRPr="005E042F">
        <w:rPr>
          <w:lang w:val="ro-RO"/>
        </w:rPr>
        <w:t>.</w:t>
      </w:r>
    </w:p>
    <w:p w14:paraId="75E01607" w14:textId="213C99F9" w:rsidR="004E3D64" w:rsidRPr="005E042F" w:rsidRDefault="004E3D64" w:rsidP="000D28A9">
      <w:pPr>
        <w:ind w:firstLine="556"/>
        <w:rPr>
          <w:lang w:val="ro-RO"/>
        </w:rPr>
      </w:pPr>
      <w:r w:rsidRPr="005E042F">
        <w:rPr>
          <w:szCs w:val="24"/>
          <w:lang w:val="ro-RO"/>
        </w:rPr>
        <w:t>(</w:t>
      </w:r>
      <w:r w:rsidR="004E36EA" w:rsidRPr="005E042F">
        <w:rPr>
          <w:szCs w:val="24"/>
          <w:lang w:val="ro-RO"/>
        </w:rPr>
        <w:t>4</w:t>
      </w:r>
      <w:r w:rsidRPr="005E042F">
        <w:rPr>
          <w:szCs w:val="24"/>
          <w:lang w:val="ro-RO"/>
        </w:rPr>
        <w:t>)</w:t>
      </w:r>
      <w:r w:rsidRPr="005E042F">
        <w:rPr>
          <w:sz w:val="26"/>
          <w:szCs w:val="26"/>
          <w:lang w:val="ro-RO"/>
        </w:rPr>
        <w:t xml:space="preserve"> </w:t>
      </w:r>
      <w:r w:rsidR="005320F0" w:rsidRPr="005E042F">
        <w:rPr>
          <w:lang w:val="ro-RO"/>
        </w:rPr>
        <w:t xml:space="preserve">Dispozițiile art.43-44 se aplică persoanelor </w:t>
      </w:r>
      <w:r w:rsidR="004E36EA" w:rsidRPr="005E042F">
        <w:rPr>
          <w:lang w:val="ro-RO"/>
        </w:rPr>
        <w:t>exonerate în temeiul</w:t>
      </w:r>
      <w:r w:rsidR="005320F0" w:rsidRPr="005E042F">
        <w:rPr>
          <w:lang w:val="ro-RO"/>
        </w:rPr>
        <w:t xml:space="preserve"> art.3 alin.(1) </w:t>
      </w:r>
      <w:r w:rsidR="00C371D6" w:rsidRPr="005E042F">
        <w:rPr>
          <w:lang w:val="ro-RO"/>
        </w:rPr>
        <w:t>pct.1)</w:t>
      </w:r>
      <w:r w:rsidR="007B7AC7" w:rsidRPr="005E042F">
        <w:rPr>
          <w:lang w:val="ro-RO"/>
        </w:rPr>
        <w:t>,</w:t>
      </w:r>
      <w:r w:rsidR="00C371D6" w:rsidRPr="005E042F">
        <w:rPr>
          <w:lang w:val="ro-RO"/>
        </w:rPr>
        <w:t xml:space="preserve"> 5)</w:t>
      </w:r>
      <w:r w:rsidR="007B7AC7" w:rsidRPr="005E042F">
        <w:rPr>
          <w:lang w:val="ro-RO"/>
        </w:rPr>
        <w:t>,</w:t>
      </w:r>
      <w:r w:rsidR="00C371D6" w:rsidRPr="005E042F">
        <w:rPr>
          <w:lang w:val="ro-RO"/>
        </w:rPr>
        <w:t xml:space="preserve"> 9)</w:t>
      </w:r>
      <w:r w:rsidR="007B7AC7" w:rsidRPr="005E042F">
        <w:rPr>
          <w:lang w:val="ro-RO"/>
        </w:rPr>
        <w:t>,</w:t>
      </w:r>
      <w:r w:rsidR="005320F0" w:rsidRPr="005E042F">
        <w:rPr>
          <w:lang w:val="ro-RO"/>
        </w:rPr>
        <w:t xml:space="preserve"> și </w:t>
      </w:r>
      <w:r w:rsidR="007B7AC7" w:rsidRPr="005E042F">
        <w:rPr>
          <w:lang w:val="ro-RO"/>
        </w:rPr>
        <w:t>pct.</w:t>
      </w:r>
      <w:r w:rsidR="00C371D6" w:rsidRPr="005E042F">
        <w:rPr>
          <w:lang w:val="ro-RO"/>
        </w:rPr>
        <w:t>10</w:t>
      </w:r>
      <w:r w:rsidR="005320F0" w:rsidRPr="005E042F">
        <w:rPr>
          <w:lang w:val="ro-RO"/>
        </w:rPr>
        <w:t>), în cazul în care acestea sunt membri sau participanți la piețe reglementate și/sau MTF-uri</w:t>
      </w:r>
      <w:r w:rsidR="00221A94" w:rsidRPr="005E042F">
        <w:rPr>
          <w:lang w:val="ro-RO"/>
        </w:rPr>
        <w:t xml:space="preserve">. </w:t>
      </w:r>
    </w:p>
    <w:p w14:paraId="30B9F41E" w14:textId="77777777" w:rsidR="004E3D64" w:rsidRPr="005E042F" w:rsidRDefault="004E3D64" w:rsidP="000D28A9">
      <w:pPr>
        <w:ind w:firstLine="556"/>
        <w:rPr>
          <w:lang w:val="ro-RO"/>
        </w:rPr>
      </w:pPr>
      <w:r w:rsidRPr="005E042F">
        <w:rPr>
          <w:szCs w:val="24"/>
          <w:lang w:val="ro-RO"/>
        </w:rPr>
        <w:t>(</w:t>
      </w:r>
      <w:r w:rsidR="004E36EA" w:rsidRPr="005E042F">
        <w:rPr>
          <w:szCs w:val="24"/>
          <w:lang w:val="ro-RO"/>
        </w:rPr>
        <w:t>5</w:t>
      </w:r>
      <w:r w:rsidRPr="005E042F">
        <w:rPr>
          <w:szCs w:val="24"/>
          <w:lang w:val="ro-RO"/>
        </w:rPr>
        <w:t>)</w:t>
      </w:r>
      <w:r w:rsidRPr="005E042F">
        <w:rPr>
          <w:sz w:val="26"/>
          <w:szCs w:val="26"/>
          <w:lang w:val="ro-RO"/>
        </w:rPr>
        <w:t xml:space="preserve"> </w:t>
      </w:r>
      <w:r w:rsidRPr="005E042F">
        <w:rPr>
          <w:lang w:val="ro-RO"/>
        </w:rPr>
        <w:t xml:space="preserve">Dispozițiile art.122-124 se aplică și </w:t>
      </w:r>
      <w:r w:rsidR="00CB6932" w:rsidRPr="005E042F">
        <w:rPr>
          <w:lang w:val="ro-RO"/>
        </w:rPr>
        <w:t>persoanelor exonerate în temeiul art.3.</w:t>
      </w:r>
    </w:p>
    <w:p w14:paraId="68D6FA30" w14:textId="4B1B0BEE" w:rsidR="00CB6932" w:rsidRPr="005E042F" w:rsidRDefault="00CB6932" w:rsidP="000D28A9">
      <w:pPr>
        <w:ind w:firstLine="556"/>
        <w:rPr>
          <w:lang w:val="ro-RO"/>
        </w:rPr>
      </w:pPr>
      <w:r w:rsidRPr="005E042F">
        <w:rPr>
          <w:szCs w:val="24"/>
          <w:lang w:val="ro-RO"/>
        </w:rPr>
        <w:t>(</w:t>
      </w:r>
      <w:r w:rsidR="004E36EA" w:rsidRPr="005E042F">
        <w:rPr>
          <w:szCs w:val="24"/>
          <w:lang w:val="ro-RO"/>
        </w:rPr>
        <w:t>6</w:t>
      </w:r>
      <w:r w:rsidRPr="005E042F">
        <w:rPr>
          <w:szCs w:val="24"/>
          <w:lang w:val="ro-RO"/>
        </w:rPr>
        <w:t>)</w:t>
      </w:r>
      <w:r w:rsidRPr="005E042F">
        <w:rPr>
          <w:sz w:val="26"/>
          <w:szCs w:val="26"/>
          <w:lang w:val="ro-RO"/>
        </w:rPr>
        <w:t xml:space="preserve"> </w:t>
      </w:r>
      <w:r w:rsidRPr="005E042F">
        <w:rPr>
          <w:lang w:val="ro-RO"/>
        </w:rPr>
        <w:t xml:space="preserve">Dispozițiile </w:t>
      </w:r>
      <w:r w:rsidR="006955C7" w:rsidRPr="005E042F">
        <w:rPr>
          <w:lang w:val="ro-RO"/>
        </w:rPr>
        <w:t xml:space="preserve">art.6, </w:t>
      </w:r>
      <w:r w:rsidR="00F35022" w:rsidRPr="005E042F">
        <w:rPr>
          <w:lang w:val="ro-RO"/>
        </w:rPr>
        <w:t xml:space="preserve">titlului II capitolul </w:t>
      </w:r>
      <w:r w:rsidR="00025732" w:rsidRPr="005E042F">
        <w:rPr>
          <w:lang w:val="ro-RO"/>
        </w:rPr>
        <w:t>IV</w:t>
      </w:r>
      <w:r w:rsidR="00F35022" w:rsidRPr="005E042F">
        <w:rPr>
          <w:lang w:val="ro-RO"/>
        </w:rPr>
        <w:t xml:space="preserve">, titlului III capitolul </w:t>
      </w:r>
      <w:r w:rsidR="00025732" w:rsidRPr="005E042F">
        <w:rPr>
          <w:lang w:val="ro-RO"/>
        </w:rPr>
        <w:t>III</w:t>
      </w:r>
      <w:r w:rsidR="00DD72AE" w:rsidRPr="005E042F">
        <w:rPr>
          <w:lang w:val="ro-RO"/>
        </w:rPr>
        <w:t xml:space="preserve"> și</w:t>
      </w:r>
      <w:r w:rsidR="00F35022" w:rsidRPr="005E042F">
        <w:rPr>
          <w:lang w:val="ro-RO"/>
        </w:rPr>
        <w:t xml:space="preserve"> titlului VI capitolul </w:t>
      </w:r>
      <w:r w:rsidR="00025732" w:rsidRPr="005E042F">
        <w:rPr>
          <w:lang w:val="ro-RO"/>
        </w:rPr>
        <w:t>II</w:t>
      </w:r>
      <w:r w:rsidR="00210B61" w:rsidRPr="005E042F">
        <w:rPr>
          <w:lang w:val="ro-RO"/>
        </w:rPr>
        <w:t xml:space="preserve"> și art.14</w:t>
      </w:r>
      <w:r w:rsidR="00E05531" w:rsidRPr="005E042F">
        <w:rPr>
          <w:lang w:val="ro-RO"/>
        </w:rPr>
        <w:t>3</w:t>
      </w:r>
      <w:r w:rsidR="00210B61" w:rsidRPr="005E042F">
        <w:rPr>
          <w:lang w:val="ro-RO"/>
        </w:rPr>
        <w:t xml:space="preserve"> </w:t>
      </w:r>
      <w:proofErr w:type="spellStart"/>
      <w:r w:rsidR="00210B61" w:rsidRPr="005E042F">
        <w:rPr>
          <w:lang w:val="ro-RO"/>
        </w:rPr>
        <w:t>lit.b</w:t>
      </w:r>
      <w:proofErr w:type="spellEnd"/>
      <w:r w:rsidR="00210B61" w:rsidRPr="005E042F">
        <w:rPr>
          <w:lang w:val="ro-RO"/>
        </w:rPr>
        <w:t>)</w:t>
      </w:r>
      <w:r w:rsidRPr="005E042F">
        <w:rPr>
          <w:lang w:val="ro-RO"/>
        </w:rPr>
        <w:t xml:space="preserve"> se aplică</w:t>
      </w:r>
      <w:r w:rsidR="00DD72AE" w:rsidRPr="005E042F">
        <w:rPr>
          <w:lang w:val="ro-RO"/>
        </w:rPr>
        <w:t>, în mod corespunzător,</w:t>
      </w:r>
      <w:r w:rsidRPr="005E042F">
        <w:rPr>
          <w:lang w:val="ro-RO"/>
        </w:rPr>
        <w:t xml:space="preserve"> persoanelor </w:t>
      </w:r>
      <w:r w:rsidR="004A658F" w:rsidRPr="005E042F">
        <w:rPr>
          <w:lang w:val="ro-RO"/>
        </w:rPr>
        <w:t xml:space="preserve">prevăzute la alin.(1), </w:t>
      </w:r>
      <w:r w:rsidR="00022BA3" w:rsidRPr="005E042F">
        <w:rPr>
          <w:lang w:val="ro-RO"/>
        </w:rPr>
        <w:t xml:space="preserve">precum și </w:t>
      </w:r>
      <w:r w:rsidR="009C0194" w:rsidRPr="005E042F">
        <w:rPr>
          <w:lang w:val="ro-RO"/>
        </w:rPr>
        <w:t>instituțiilor de credit</w:t>
      </w:r>
      <w:r w:rsidR="00DD72AE" w:rsidRPr="005E042F">
        <w:rPr>
          <w:lang w:val="ro-RO"/>
        </w:rPr>
        <w:t>,</w:t>
      </w:r>
      <w:r w:rsidR="009C0194" w:rsidRPr="005E042F">
        <w:rPr>
          <w:lang w:val="ro-RO"/>
        </w:rPr>
        <w:t xml:space="preserve"> atunci </w:t>
      </w:r>
      <w:r w:rsidR="00022BA3" w:rsidRPr="005E042F">
        <w:rPr>
          <w:lang w:val="ro-RO"/>
        </w:rPr>
        <w:t>când prestează servicii de investiții și/sau desfășoară activități de investiții.</w:t>
      </w:r>
      <w:r w:rsidR="006955C7" w:rsidRPr="005E042F">
        <w:rPr>
          <w:lang w:val="ro-RO"/>
        </w:rPr>
        <w:t xml:space="preserve"> </w:t>
      </w:r>
    </w:p>
    <w:p w14:paraId="1A48F4BB" w14:textId="77777777" w:rsidR="00012AFA" w:rsidRPr="005E042F" w:rsidRDefault="006B5D69" w:rsidP="000D28A9">
      <w:pPr>
        <w:ind w:firstLine="556"/>
        <w:rPr>
          <w:lang w:val="ro-RO"/>
        </w:rPr>
      </w:pPr>
      <w:r w:rsidRPr="005E042F">
        <w:rPr>
          <w:lang w:val="ro-RO"/>
        </w:rPr>
        <w:t>(</w:t>
      </w:r>
      <w:r w:rsidR="00060F65" w:rsidRPr="005E042F">
        <w:rPr>
          <w:lang w:val="ro-RO"/>
        </w:rPr>
        <w:t>7</w:t>
      </w:r>
      <w:r w:rsidRPr="005E042F">
        <w:rPr>
          <w:lang w:val="ro-RO"/>
        </w:rPr>
        <w:t xml:space="preserve">) </w:t>
      </w:r>
      <w:r w:rsidR="00060F65" w:rsidRPr="005E042F">
        <w:rPr>
          <w:lang w:val="ro-RO"/>
        </w:rPr>
        <w:t>Prevederile prezentului articol și art.3 se aplică fără a aduce atingere dispozițiilor speciale prevăzute în titlul VI</w:t>
      </w:r>
      <w:r w:rsidR="00937628" w:rsidRPr="005E042F">
        <w:rPr>
          <w:lang w:val="ro-RO"/>
        </w:rPr>
        <w:t>.</w:t>
      </w:r>
    </w:p>
    <w:p w14:paraId="7BE175FC" w14:textId="77777777" w:rsidR="00060F65" w:rsidRPr="005E042F" w:rsidRDefault="00060F65" w:rsidP="000D28A9">
      <w:pPr>
        <w:ind w:firstLine="556"/>
        <w:rPr>
          <w:lang w:val="ro-RO"/>
        </w:rPr>
      </w:pPr>
      <w:r w:rsidRPr="005E042F">
        <w:rPr>
          <w:lang w:val="ro-RO"/>
        </w:rPr>
        <w:t xml:space="preserve">(8) În procesele de autorizare, notificare, înregistrare </w:t>
      </w:r>
      <w:proofErr w:type="spellStart"/>
      <w:r w:rsidRPr="005E042F">
        <w:rPr>
          <w:lang w:val="ro-RO"/>
        </w:rPr>
        <w:t>şi</w:t>
      </w:r>
      <w:proofErr w:type="spellEnd"/>
      <w:r w:rsidRPr="005E042F">
        <w:rPr>
          <w:lang w:val="ro-RO"/>
        </w:rPr>
        <w:t xml:space="preserve"> aprobare prevăzute de prezenta lege, prevederile </w:t>
      </w:r>
      <w:hyperlink r:id="rId8" w:tgtFrame="_blank" w:history="1">
        <w:r w:rsidRPr="005E042F">
          <w:rPr>
            <w:lang w:val="ro-RO"/>
          </w:rPr>
          <w:t>Legii nr.160/2011</w:t>
        </w:r>
      </w:hyperlink>
      <w:r w:rsidRPr="005E042F">
        <w:rPr>
          <w:lang w:val="ro-RO"/>
        </w:rPr>
        <w:t xml:space="preserve"> privind reglementarea prin autorizare a </w:t>
      </w:r>
      <w:proofErr w:type="spellStart"/>
      <w:r w:rsidRPr="005E042F">
        <w:rPr>
          <w:lang w:val="ro-RO"/>
        </w:rPr>
        <w:t>activităţii</w:t>
      </w:r>
      <w:proofErr w:type="spellEnd"/>
      <w:r w:rsidRPr="005E042F">
        <w:rPr>
          <w:lang w:val="ro-RO"/>
        </w:rPr>
        <w:t xml:space="preserve"> de întreprinzător nu se aplică.</w:t>
      </w:r>
    </w:p>
    <w:bookmarkEnd w:id="14"/>
    <w:p w14:paraId="13782C67" w14:textId="77777777" w:rsidR="00060F65" w:rsidRPr="005E042F" w:rsidRDefault="00060F65" w:rsidP="00B70971">
      <w:pPr>
        <w:rPr>
          <w:lang w:val="ro-RO"/>
        </w:rPr>
      </w:pPr>
    </w:p>
    <w:p w14:paraId="044C159B" w14:textId="77777777" w:rsidR="002F2084" w:rsidRPr="005E042F" w:rsidRDefault="002F2084" w:rsidP="000D28A9">
      <w:pPr>
        <w:pStyle w:val="Titlu"/>
        <w:ind w:firstLine="567"/>
        <w:rPr>
          <w:lang w:val="ro-RO"/>
        </w:rPr>
      </w:pPr>
      <w:bookmarkStart w:id="15" w:name="_Toc223708589"/>
      <w:r w:rsidRPr="005E042F">
        <w:rPr>
          <w:lang w:val="ro-RO"/>
        </w:rPr>
        <w:t xml:space="preserve">Articolul </w:t>
      </w:r>
      <w:r w:rsidR="00885A54" w:rsidRPr="005E042F">
        <w:rPr>
          <w:lang w:val="ro-RO"/>
        </w:rPr>
        <w:t>3</w:t>
      </w:r>
      <w:r w:rsidRPr="005E042F">
        <w:rPr>
          <w:lang w:val="ro-RO"/>
        </w:rPr>
        <w:t xml:space="preserve">. </w:t>
      </w:r>
      <w:r w:rsidR="006D5AAF" w:rsidRPr="005E042F">
        <w:rPr>
          <w:lang w:val="ro-RO"/>
        </w:rPr>
        <w:t>Exceptări</w:t>
      </w:r>
      <w:bookmarkEnd w:id="15"/>
    </w:p>
    <w:p w14:paraId="75E598E6" w14:textId="77777777" w:rsidR="004559EF" w:rsidRPr="005E042F" w:rsidRDefault="00717D04" w:rsidP="000D28A9">
      <w:pPr>
        <w:ind w:firstLine="567"/>
        <w:rPr>
          <w:sz w:val="26"/>
          <w:szCs w:val="26"/>
          <w:lang w:val="ro-RO"/>
        </w:rPr>
      </w:pPr>
      <w:r w:rsidRPr="005E042F">
        <w:rPr>
          <w:lang w:val="ro-RO"/>
        </w:rPr>
        <w:t xml:space="preserve">(1) </w:t>
      </w:r>
      <w:r w:rsidR="00AE69DF" w:rsidRPr="005E042F">
        <w:rPr>
          <w:lang w:val="ro-RO"/>
        </w:rPr>
        <w:t>Prezenta lege nu se aplică:</w:t>
      </w:r>
    </w:p>
    <w:p w14:paraId="0427953D" w14:textId="77777777" w:rsidR="00717D04" w:rsidRPr="005E042F" w:rsidRDefault="00170A65" w:rsidP="000D28A9">
      <w:pPr>
        <w:ind w:left="-6" w:right="0" w:firstLine="715"/>
        <w:rPr>
          <w:lang w:val="ro-RO"/>
        </w:rPr>
      </w:pPr>
      <w:r w:rsidRPr="005E042F">
        <w:rPr>
          <w:lang w:val="ro-RO"/>
        </w:rPr>
        <w:t>1</w:t>
      </w:r>
      <w:r w:rsidR="00717D04" w:rsidRPr="005E042F">
        <w:rPr>
          <w:lang w:val="ro-RO"/>
        </w:rPr>
        <w:t xml:space="preserve">) </w:t>
      </w:r>
      <w:r w:rsidR="003A1DDC" w:rsidRPr="005E042F">
        <w:rPr>
          <w:lang w:val="ro-RO"/>
        </w:rPr>
        <w:t>societăților de as</w:t>
      </w:r>
      <w:r w:rsidR="00D82AA0" w:rsidRPr="005E042F">
        <w:rPr>
          <w:lang w:val="ro-RO"/>
        </w:rPr>
        <w:t>igurare sau reasigurare</w:t>
      </w:r>
      <w:r w:rsidR="00031D49" w:rsidRPr="005E042F">
        <w:rPr>
          <w:lang w:val="ro-RO"/>
        </w:rPr>
        <w:t xml:space="preserve">/asigurătorilor sau </w:t>
      </w:r>
      <w:proofErr w:type="spellStart"/>
      <w:r w:rsidR="00031D49" w:rsidRPr="005E042F">
        <w:rPr>
          <w:lang w:val="ro-RO"/>
        </w:rPr>
        <w:t>reasigurătorilor</w:t>
      </w:r>
      <w:proofErr w:type="spellEnd"/>
      <w:r w:rsidR="00D82AA0" w:rsidRPr="005E042F">
        <w:rPr>
          <w:lang w:val="ro-RO"/>
        </w:rPr>
        <w:t>,</w:t>
      </w:r>
      <w:r w:rsidR="003A1DDC" w:rsidRPr="005E042F">
        <w:rPr>
          <w:lang w:val="ro-RO"/>
        </w:rPr>
        <w:t xml:space="preserve"> în sensul</w:t>
      </w:r>
      <w:r w:rsidR="00B079C9" w:rsidRPr="005E042F">
        <w:rPr>
          <w:lang w:val="ro-RO"/>
        </w:rPr>
        <w:t xml:space="preserve"> definit în</w:t>
      </w:r>
      <w:r w:rsidR="003A1DDC" w:rsidRPr="005E042F">
        <w:rPr>
          <w:lang w:val="ro-RO"/>
        </w:rPr>
        <w:t xml:space="preserve"> L</w:t>
      </w:r>
      <w:r w:rsidR="00717D04" w:rsidRPr="005E042F">
        <w:rPr>
          <w:lang w:val="ro-RO"/>
        </w:rPr>
        <w:t>eg</w:t>
      </w:r>
      <w:r w:rsidR="00B079C9" w:rsidRPr="005E042F">
        <w:rPr>
          <w:lang w:val="ro-RO"/>
        </w:rPr>
        <w:t>ea</w:t>
      </w:r>
      <w:r w:rsidR="00717D04" w:rsidRPr="005E042F">
        <w:rPr>
          <w:lang w:val="ro-RO"/>
        </w:rPr>
        <w:t xml:space="preserve"> nr</w:t>
      </w:r>
      <w:r w:rsidR="003A1DDC" w:rsidRPr="005E042F">
        <w:rPr>
          <w:lang w:val="ro-RO"/>
        </w:rPr>
        <w:t>.</w:t>
      </w:r>
      <w:hyperlink r:id="rId9" w:history="1">
        <w:r w:rsidR="00717D04" w:rsidRPr="005E042F">
          <w:rPr>
            <w:lang w:val="ro-RO"/>
          </w:rPr>
          <w:t>92/20</w:t>
        </w:r>
      </w:hyperlink>
      <w:r w:rsidR="00717D04" w:rsidRPr="005E042F">
        <w:rPr>
          <w:lang w:val="ro-RO"/>
        </w:rPr>
        <w:t>22</w:t>
      </w:r>
      <w:hyperlink r:id="rId10" w:history="1">
        <w:r w:rsidR="00717D04" w:rsidRPr="005E042F">
          <w:rPr>
            <w:lang w:val="ro-RO"/>
          </w:rPr>
          <w:t xml:space="preserve"> </w:t>
        </w:r>
      </w:hyperlink>
      <w:r w:rsidR="00717D04" w:rsidRPr="005E042F">
        <w:rPr>
          <w:lang w:val="ro-RO"/>
        </w:rPr>
        <w:t xml:space="preserve">privind activitatea de asigurare sau reasigurare, </w:t>
      </w:r>
      <w:r w:rsidR="00D82AA0" w:rsidRPr="005E042F">
        <w:rPr>
          <w:lang w:val="ro-RO"/>
        </w:rPr>
        <w:t>atunci când</w:t>
      </w:r>
      <w:r w:rsidR="00717D04" w:rsidRPr="005E042F">
        <w:rPr>
          <w:lang w:val="ro-RO"/>
        </w:rPr>
        <w:t xml:space="preserve"> </w:t>
      </w:r>
      <w:proofErr w:type="spellStart"/>
      <w:r w:rsidR="00717D04" w:rsidRPr="005E042F">
        <w:rPr>
          <w:lang w:val="ro-RO"/>
        </w:rPr>
        <w:t>desfăşoară</w:t>
      </w:r>
      <w:proofErr w:type="spellEnd"/>
      <w:r w:rsidR="00717D04" w:rsidRPr="005E042F">
        <w:rPr>
          <w:lang w:val="ro-RO"/>
        </w:rPr>
        <w:t xml:space="preserve"> </w:t>
      </w:r>
      <w:proofErr w:type="spellStart"/>
      <w:r w:rsidR="00717D04" w:rsidRPr="005E042F">
        <w:rPr>
          <w:lang w:val="ro-RO"/>
        </w:rPr>
        <w:t>activităţile</w:t>
      </w:r>
      <w:proofErr w:type="spellEnd"/>
      <w:r w:rsidR="00717D04" w:rsidRPr="005E042F">
        <w:rPr>
          <w:lang w:val="ro-RO"/>
        </w:rPr>
        <w:t xml:space="preserve"> prevăzute de respectiva lege;</w:t>
      </w:r>
      <w:r w:rsidR="00717D04" w:rsidRPr="005E042F">
        <w:rPr>
          <w:sz w:val="26"/>
          <w:szCs w:val="26"/>
          <w:lang w:val="ro-RO"/>
        </w:rPr>
        <w:t xml:space="preserve"> </w:t>
      </w:r>
    </w:p>
    <w:p w14:paraId="7D94E500" w14:textId="77777777" w:rsidR="00D82AA0" w:rsidRPr="005E042F" w:rsidRDefault="00170A65" w:rsidP="000D28A9">
      <w:pPr>
        <w:ind w:left="-6" w:right="0" w:firstLine="715"/>
        <w:rPr>
          <w:sz w:val="26"/>
          <w:szCs w:val="26"/>
          <w:lang w:val="ro-RO"/>
        </w:rPr>
      </w:pPr>
      <w:r w:rsidRPr="005E042F">
        <w:rPr>
          <w:lang w:val="ro-RO"/>
        </w:rPr>
        <w:t>2</w:t>
      </w:r>
      <w:r w:rsidR="00D82AA0" w:rsidRPr="005E042F">
        <w:rPr>
          <w:lang w:val="ro-RO"/>
        </w:rPr>
        <w:t xml:space="preserve">) persoanelor care prestează servicii de </w:t>
      </w:r>
      <w:proofErr w:type="spellStart"/>
      <w:r w:rsidR="00D82AA0" w:rsidRPr="005E042F">
        <w:rPr>
          <w:lang w:val="ro-RO"/>
        </w:rPr>
        <w:t>investiţii</w:t>
      </w:r>
      <w:proofErr w:type="spellEnd"/>
      <w:r w:rsidR="00D82AA0" w:rsidRPr="005E042F">
        <w:rPr>
          <w:lang w:val="ro-RO"/>
        </w:rPr>
        <w:t xml:space="preserve"> exclusiv </w:t>
      </w:r>
      <w:proofErr w:type="spellStart"/>
      <w:r w:rsidR="00D82AA0" w:rsidRPr="005E042F">
        <w:rPr>
          <w:lang w:val="ro-RO"/>
        </w:rPr>
        <w:t>societăţilor</w:t>
      </w:r>
      <w:proofErr w:type="spellEnd"/>
      <w:r w:rsidR="00D82AA0" w:rsidRPr="005E042F">
        <w:rPr>
          <w:lang w:val="ro-RO"/>
        </w:rPr>
        <w:t xml:space="preserve"> lor mamă, filialelor lor sau altor filiale ale </w:t>
      </w:r>
      <w:proofErr w:type="spellStart"/>
      <w:r w:rsidR="00D82AA0" w:rsidRPr="005E042F">
        <w:rPr>
          <w:lang w:val="ro-RO"/>
        </w:rPr>
        <w:t>societăţii</w:t>
      </w:r>
      <w:proofErr w:type="spellEnd"/>
      <w:r w:rsidR="00D82AA0" w:rsidRPr="005E042F">
        <w:rPr>
          <w:lang w:val="ro-RO"/>
        </w:rPr>
        <w:t xml:space="preserve"> lor mamă;</w:t>
      </w:r>
      <w:r w:rsidR="00D82AA0" w:rsidRPr="005E042F">
        <w:rPr>
          <w:sz w:val="26"/>
          <w:szCs w:val="26"/>
          <w:lang w:val="ro-RO"/>
        </w:rPr>
        <w:t xml:space="preserve"> </w:t>
      </w:r>
    </w:p>
    <w:p w14:paraId="542238C5" w14:textId="77777777" w:rsidR="00D82AA0" w:rsidRPr="005E042F" w:rsidRDefault="00E07685" w:rsidP="000D28A9">
      <w:pPr>
        <w:ind w:left="-6" w:right="0" w:firstLine="715"/>
        <w:rPr>
          <w:lang w:val="ro-RO"/>
        </w:rPr>
      </w:pPr>
      <w:r w:rsidRPr="005E042F">
        <w:rPr>
          <w:lang w:val="ro-RO"/>
        </w:rPr>
        <w:t>3</w:t>
      </w:r>
      <w:r w:rsidR="00D82AA0" w:rsidRPr="005E042F">
        <w:rPr>
          <w:lang w:val="ro-RO"/>
        </w:rPr>
        <w:t xml:space="preserve">) persoanelor care prestează servicii de </w:t>
      </w:r>
      <w:proofErr w:type="spellStart"/>
      <w:r w:rsidR="00D82AA0" w:rsidRPr="005E042F">
        <w:rPr>
          <w:lang w:val="ro-RO"/>
        </w:rPr>
        <w:t>investiţii</w:t>
      </w:r>
      <w:proofErr w:type="spellEnd"/>
      <w:r w:rsidR="007C4B49" w:rsidRPr="005E042F">
        <w:rPr>
          <w:lang w:val="ro-RO"/>
        </w:rPr>
        <w:t xml:space="preserve"> cu titlu</w:t>
      </w:r>
      <w:r w:rsidR="00D82AA0" w:rsidRPr="005E042F">
        <w:rPr>
          <w:lang w:val="ro-RO"/>
        </w:rPr>
        <w:t xml:space="preserve"> ocazional în </w:t>
      </w:r>
      <w:r w:rsidR="007C4B49" w:rsidRPr="005E042F">
        <w:rPr>
          <w:lang w:val="ro-RO"/>
        </w:rPr>
        <w:t>exercitarea</w:t>
      </w:r>
      <w:r w:rsidR="00D82AA0" w:rsidRPr="005E042F">
        <w:rPr>
          <w:lang w:val="ro-RO"/>
        </w:rPr>
        <w:t xml:space="preserve"> unei </w:t>
      </w:r>
      <w:proofErr w:type="spellStart"/>
      <w:r w:rsidR="00D82AA0" w:rsidRPr="005E042F">
        <w:rPr>
          <w:lang w:val="ro-RO"/>
        </w:rPr>
        <w:t>activităţi</w:t>
      </w:r>
      <w:proofErr w:type="spellEnd"/>
      <w:r w:rsidR="00D82AA0" w:rsidRPr="005E042F">
        <w:rPr>
          <w:lang w:val="ro-RO"/>
        </w:rPr>
        <w:t xml:space="preserve"> profesionale, în cazul în care aceasta este reglementată de </w:t>
      </w:r>
      <w:r w:rsidR="007C4B49" w:rsidRPr="005E042F">
        <w:rPr>
          <w:lang w:val="ro-RO"/>
        </w:rPr>
        <w:t>acte normative</w:t>
      </w:r>
      <w:r w:rsidR="00D82AA0" w:rsidRPr="005E042F">
        <w:rPr>
          <w:lang w:val="ro-RO"/>
        </w:rPr>
        <w:t xml:space="preserve"> sau de un cod deontologic care nu exclude </w:t>
      </w:r>
      <w:r w:rsidR="000D0C73" w:rsidRPr="005E042F">
        <w:rPr>
          <w:lang w:val="ro-RO"/>
        </w:rPr>
        <w:t>prestarea acestor servicii</w:t>
      </w:r>
      <w:r w:rsidR="00D82AA0" w:rsidRPr="005E042F">
        <w:rPr>
          <w:lang w:val="ro-RO"/>
        </w:rPr>
        <w:t>;</w:t>
      </w:r>
    </w:p>
    <w:p w14:paraId="3FE8BC80" w14:textId="77777777" w:rsidR="007C4B49" w:rsidRPr="005E042F" w:rsidRDefault="00E07685" w:rsidP="000D28A9">
      <w:pPr>
        <w:ind w:left="-6" w:right="0" w:firstLine="715"/>
        <w:rPr>
          <w:lang w:val="ro-RO"/>
        </w:rPr>
      </w:pPr>
      <w:r w:rsidRPr="005E042F">
        <w:rPr>
          <w:lang w:val="ro-RO"/>
        </w:rPr>
        <w:t>4</w:t>
      </w:r>
      <w:r w:rsidR="007C4B49" w:rsidRPr="005E042F">
        <w:rPr>
          <w:lang w:val="ro-RO"/>
        </w:rPr>
        <w:t>) persoanelor</w:t>
      </w:r>
      <w:r w:rsidR="000D0C73" w:rsidRPr="005E042F">
        <w:rPr>
          <w:lang w:val="ro-RO"/>
        </w:rPr>
        <w:t xml:space="preserve"> care tranzacționează pe cont propriu instrumente financiare</w:t>
      </w:r>
      <w:r w:rsidR="00B6733E" w:rsidRPr="005E042F">
        <w:rPr>
          <w:lang w:val="ro-RO"/>
        </w:rPr>
        <w:t>, altele</w:t>
      </w:r>
      <w:r w:rsidR="000D0C73" w:rsidRPr="005E042F">
        <w:rPr>
          <w:lang w:val="ro-RO"/>
        </w:rPr>
        <w:t xml:space="preserve"> decât instrumente financiare derivate pe mărfuri ori certificate de emisii sau instrumente derivate pe acestea</w:t>
      </w:r>
      <w:r w:rsidR="00B6733E" w:rsidRPr="005E042F">
        <w:rPr>
          <w:lang w:val="ro-RO"/>
        </w:rPr>
        <w:t>,</w:t>
      </w:r>
      <w:r w:rsidR="000D0C73" w:rsidRPr="005E042F">
        <w:rPr>
          <w:lang w:val="ro-RO"/>
        </w:rPr>
        <w:t xml:space="preserve"> </w:t>
      </w:r>
      <w:proofErr w:type="spellStart"/>
      <w:r w:rsidR="000D0C73" w:rsidRPr="005E042F">
        <w:rPr>
          <w:lang w:val="ro-RO"/>
        </w:rPr>
        <w:t>şi</w:t>
      </w:r>
      <w:proofErr w:type="spellEnd"/>
      <w:r w:rsidR="000D0C73" w:rsidRPr="005E042F">
        <w:rPr>
          <w:lang w:val="ro-RO"/>
        </w:rPr>
        <w:t xml:space="preserve"> care nu </w:t>
      </w:r>
      <w:r w:rsidR="00221A94" w:rsidRPr="005E042F">
        <w:rPr>
          <w:lang w:val="ro-RO"/>
        </w:rPr>
        <w:t>prestează</w:t>
      </w:r>
      <w:r w:rsidR="000D0C73" w:rsidRPr="005E042F">
        <w:rPr>
          <w:lang w:val="ro-RO"/>
        </w:rPr>
        <w:t xml:space="preserve"> niciun alt serviciu de investiții sau nu </w:t>
      </w:r>
      <w:proofErr w:type="spellStart"/>
      <w:r w:rsidR="000D0C73" w:rsidRPr="005E042F">
        <w:rPr>
          <w:lang w:val="ro-RO"/>
        </w:rPr>
        <w:t>desfăşoară</w:t>
      </w:r>
      <w:proofErr w:type="spellEnd"/>
      <w:r w:rsidR="000D0C73" w:rsidRPr="005E042F">
        <w:rPr>
          <w:lang w:val="ro-RO"/>
        </w:rPr>
        <w:t xml:space="preserve"> nicio altă activitate de </w:t>
      </w:r>
      <w:proofErr w:type="spellStart"/>
      <w:r w:rsidR="000D0C73" w:rsidRPr="005E042F">
        <w:rPr>
          <w:lang w:val="ro-RO"/>
        </w:rPr>
        <w:t>investiţii</w:t>
      </w:r>
      <w:proofErr w:type="spellEnd"/>
      <w:r w:rsidR="000D0C73" w:rsidRPr="005E042F">
        <w:rPr>
          <w:lang w:val="ro-RO"/>
        </w:rPr>
        <w:t xml:space="preserve"> cu instrumente financiare, altele decât instrumentele financiare derivate pe mărfuri, certificatele de emisii sau instrumentele financiare derivate pe acestea, cu </w:t>
      </w:r>
      <w:proofErr w:type="spellStart"/>
      <w:r w:rsidR="000D0C73" w:rsidRPr="005E042F">
        <w:rPr>
          <w:lang w:val="ro-RO"/>
        </w:rPr>
        <w:t>excepţia</w:t>
      </w:r>
      <w:proofErr w:type="spellEnd"/>
      <w:r w:rsidR="000D0C73" w:rsidRPr="005E042F">
        <w:rPr>
          <w:lang w:val="ro-RO"/>
        </w:rPr>
        <w:t xml:space="preserve"> </w:t>
      </w:r>
      <w:proofErr w:type="spellStart"/>
      <w:r w:rsidR="000D0C73" w:rsidRPr="005E042F">
        <w:rPr>
          <w:lang w:val="ro-RO"/>
        </w:rPr>
        <w:t>situaţiei</w:t>
      </w:r>
      <w:proofErr w:type="spellEnd"/>
      <w:r w:rsidR="000D0C73" w:rsidRPr="005E042F">
        <w:rPr>
          <w:lang w:val="ro-RO"/>
        </w:rPr>
        <w:t xml:space="preserve"> în care acestea:</w:t>
      </w:r>
    </w:p>
    <w:p w14:paraId="5E9459A8" w14:textId="77777777" w:rsidR="00221A94" w:rsidRPr="005E042F" w:rsidRDefault="00170A65" w:rsidP="000D28A9">
      <w:pPr>
        <w:ind w:left="-5" w:right="0" w:firstLine="856"/>
        <w:rPr>
          <w:iCs/>
          <w:lang w:val="ro-RO"/>
        </w:rPr>
      </w:pPr>
      <w:r w:rsidRPr="005E042F">
        <w:rPr>
          <w:iCs/>
          <w:lang w:val="ro-RO"/>
        </w:rPr>
        <w:t>a</w:t>
      </w:r>
      <w:r w:rsidR="00221A94" w:rsidRPr="005E042F">
        <w:rPr>
          <w:iCs/>
          <w:lang w:val="ro-RO"/>
        </w:rPr>
        <w:t xml:space="preserve">) sunt formatori de </w:t>
      </w:r>
      <w:proofErr w:type="spellStart"/>
      <w:r w:rsidR="00221A94" w:rsidRPr="005E042F">
        <w:rPr>
          <w:iCs/>
          <w:lang w:val="ro-RO"/>
        </w:rPr>
        <w:t>piaţă</w:t>
      </w:r>
      <w:proofErr w:type="spellEnd"/>
      <w:r w:rsidR="00221A94" w:rsidRPr="005E042F">
        <w:rPr>
          <w:iCs/>
          <w:lang w:val="ro-RO"/>
        </w:rPr>
        <w:t xml:space="preserve">; </w:t>
      </w:r>
    </w:p>
    <w:p w14:paraId="7C407618" w14:textId="77777777" w:rsidR="00221A94" w:rsidRPr="005E042F" w:rsidRDefault="00170A65" w:rsidP="000D28A9">
      <w:pPr>
        <w:ind w:left="-5" w:right="0" w:firstLine="856"/>
        <w:rPr>
          <w:iCs/>
          <w:lang w:val="ro-RO"/>
        </w:rPr>
      </w:pPr>
      <w:r w:rsidRPr="005E042F">
        <w:rPr>
          <w:iCs/>
          <w:lang w:val="ro-RO"/>
        </w:rPr>
        <w:t>b</w:t>
      </w:r>
      <w:r w:rsidR="00221A94" w:rsidRPr="005E042F">
        <w:rPr>
          <w:iCs/>
          <w:lang w:val="ro-RO"/>
        </w:rPr>
        <w:t xml:space="preserve">) sunt </w:t>
      </w:r>
      <w:proofErr w:type="spellStart"/>
      <w:r w:rsidR="00221A94" w:rsidRPr="005E042F">
        <w:rPr>
          <w:iCs/>
          <w:lang w:val="ro-RO"/>
        </w:rPr>
        <w:t>participanţi</w:t>
      </w:r>
      <w:proofErr w:type="spellEnd"/>
      <w:r w:rsidR="00221A94" w:rsidRPr="005E042F">
        <w:rPr>
          <w:iCs/>
          <w:lang w:val="ro-RO"/>
        </w:rPr>
        <w:t xml:space="preserve"> sau membri ai unei </w:t>
      </w:r>
      <w:proofErr w:type="spellStart"/>
      <w:r w:rsidR="00221A94" w:rsidRPr="005E042F">
        <w:rPr>
          <w:iCs/>
          <w:lang w:val="ro-RO"/>
        </w:rPr>
        <w:t>pieţe</w:t>
      </w:r>
      <w:proofErr w:type="spellEnd"/>
      <w:r w:rsidR="00221A94" w:rsidRPr="005E042F">
        <w:rPr>
          <w:iCs/>
          <w:lang w:val="ro-RO"/>
        </w:rPr>
        <w:t xml:space="preserve"> reglementate sau ai unui MTF sau au acces electronic direct la un loc de </w:t>
      </w:r>
      <w:proofErr w:type="spellStart"/>
      <w:r w:rsidR="00221A94" w:rsidRPr="005E042F">
        <w:rPr>
          <w:iCs/>
          <w:lang w:val="ro-RO"/>
        </w:rPr>
        <w:t>tranzacţionare</w:t>
      </w:r>
      <w:proofErr w:type="spellEnd"/>
      <w:r w:rsidR="00221A94" w:rsidRPr="005E042F">
        <w:rPr>
          <w:iCs/>
          <w:lang w:val="ro-RO"/>
        </w:rPr>
        <w:t xml:space="preserve">, cu </w:t>
      </w:r>
      <w:proofErr w:type="spellStart"/>
      <w:r w:rsidR="00221A94" w:rsidRPr="005E042F">
        <w:rPr>
          <w:iCs/>
          <w:lang w:val="ro-RO"/>
        </w:rPr>
        <w:t>excepţia</w:t>
      </w:r>
      <w:proofErr w:type="spellEnd"/>
      <w:r w:rsidR="00221A94" w:rsidRPr="005E042F">
        <w:rPr>
          <w:iCs/>
          <w:lang w:val="ro-RO"/>
        </w:rPr>
        <w:t xml:space="preserve"> </w:t>
      </w:r>
      <w:proofErr w:type="spellStart"/>
      <w:r w:rsidR="00221A94" w:rsidRPr="005E042F">
        <w:rPr>
          <w:iCs/>
          <w:lang w:val="ro-RO"/>
        </w:rPr>
        <w:t>entităţilor</w:t>
      </w:r>
      <w:proofErr w:type="spellEnd"/>
      <w:r w:rsidR="00221A94" w:rsidRPr="005E042F">
        <w:rPr>
          <w:iCs/>
          <w:lang w:val="ro-RO"/>
        </w:rPr>
        <w:t xml:space="preserve"> nefinanciare care execută, într-un loc de </w:t>
      </w:r>
      <w:proofErr w:type="spellStart"/>
      <w:r w:rsidR="00221A94" w:rsidRPr="005E042F">
        <w:rPr>
          <w:iCs/>
          <w:lang w:val="ro-RO"/>
        </w:rPr>
        <w:t>tranzacţionare</w:t>
      </w:r>
      <w:proofErr w:type="spellEnd"/>
      <w:r w:rsidR="00221A94" w:rsidRPr="005E042F">
        <w:rPr>
          <w:iCs/>
          <w:lang w:val="ro-RO"/>
        </w:rPr>
        <w:t xml:space="preserve">, </w:t>
      </w:r>
      <w:proofErr w:type="spellStart"/>
      <w:r w:rsidR="00221A94" w:rsidRPr="005E042F">
        <w:rPr>
          <w:iCs/>
          <w:lang w:val="ro-RO"/>
        </w:rPr>
        <w:t>tranzacţii</w:t>
      </w:r>
      <w:proofErr w:type="spellEnd"/>
      <w:r w:rsidR="00221A94" w:rsidRPr="005E042F">
        <w:rPr>
          <w:iCs/>
          <w:lang w:val="ro-RO"/>
        </w:rPr>
        <w:t xml:space="preserve"> care pot fi măsurate în mod obiectiv ca reducând riscurile direct legate de activitatea comercială sau de activitatea de </w:t>
      </w:r>
      <w:proofErr w:type="spellStart"/>
      <w:r w:rsidR="00221A94" w:rsidRPr="005E042F">
        <w:rPr>
          <w:iCs/>
          <w:lang w:val="ro-RO"/>
        </w:rPr>
        <w:t>finanţare</w:t>
      </w:r>
      <w:proofErr w:type="spellEnd"/>
      <w:r w:rsidR="00221A94" w:rsidRPr="005E042F">
        <w:rPr>
          <w:iCs/>
          <w:lang w:val="ro-RO"/>
        </w:rPr>
        <w:t xml:space="preserve"> a trezoreriei acestor </w:t>
      </w:r>
      <w:proofErr w:type="spellStart"/>
      <w:r w:rsidR="00221A94" w:rsidRPr="005E042F">
        <w:rPr>
          <w:iCs/>
          <w:lang w:val="ro-RO"/>
        </w:rPr>
        <w:t>entităţi</w:t>
      </w:r>
      <w:proofErr w:type="spellEnd"/>
      <w:r w:rsidR="00221A94" w:rsidRPr="005E042F">
        <w:rPr>
          <w:iCs/>
          <w:lang w:val="ro-RO"/>
        </w:rPr>
        <w:t xml:space="preserve"> nefinanciare sau a</w:t>
      </w:r>
      <w:r w:rsidR="00B6733E" w:rsidRPr="005E042F">
        <w:rPr>
          <w:iCs/>
          <w:lang w:val="ro-RO"/>
        </w:rPr>
        <w:t>le</w:t>
      </w:r>
      <w:r w:rsidR="00221A94" w:rsidRPr="005E042F">
        <w:rPr>
          <w:iCs/>
          <w:lang w:val="ro-RO"/>
        </w:rPr>
        <w:t xml:space="preserve"> grupurilor lor; </w:t>
      </w:r>
    </w:p>
    <w:p w14:paraId="4FFF5E6B" w14:textId="77777777" w:rsidR="00221A94" w:rsidRPr="005E042F" w:rsidRDefault="00170A65" w:rsidP="000D28A9">
      <w:pPr>
        <w:ind w:left="-5" w:right="0" w:firstLine="856"/>
        <w:rPr>
          <w:iCs/>
          <w:lang w:val="ro-RO"/>
        </w:rPr>
      </w:pPr>
      <w:r w:rsidRPr="005E042F">
        <w:rPr>
          <w:iCs/>
          <w:lang w:val="ro-RO"/>
        </w:rPr>
        <w:t>c</w:t>
      </w:r>
      <w:r w:rsidR="00221A94" w:rsidRPr="005E042F">
        <w:rPr>
          <w:iCs/>
          <w:lang w:val="ro-RO"/>
        </w:rPr>
        <w:t xml:space="preserve">) aplică o tehnică de </w:t>
      </w:r>
      <w:proofErr w:type="spellStart"/>
      <w:r w:rsidR="00221A94" w:rsidRPr="005E042F">
        <w:rPr>
          <w:iCs/>
          <w:lang w:val="ro-RO"/>
        </w:rPr>
        <w:t>tranzacţionare</w:t>
      </w:r>
      <w:proofErr w:type="spellEnd"/>
      <w:r w:rsidR="00221A94" w:rsidRPr="005E042F">
        <w:rPr>
          <w:iCs/>
          <w:lang w:val="ro-RO"/>
        </w:rPr>
        <w:t xml:space="preserve"> algoritmică de mare </w:t>
      </w:r>
      <w:proofErr w:type="spellStart"/>
      <w:r w:rsidR="00221A94" w:rsidRPr="005E042F">
        <w:rPr>
          <w:iCs/>
          <w:lang w:val="ro-RO"/>
        </w:rPr>
        <w:t>frecvenţă</w:t>
      </w:r>
      <w:proofErr w:type="spellEnd"/>
      <w:r w:rsidR="00221A94" w:rsidRPr="005E042F">
        <w:rPr>
          <w:iCs/>
          <w:lang w:val="ro-RO"/>
        </w:rPr>
        <w:t xml:space="preserve">; sau </w:t>
      </w:r>
    </w:p>
    <w:p w14:paraId="12D617B3" w14:textId="77777777" w:rsidR="00221A94" w:rsidRPr="005E042F" w:rsidRDefault="00170A65" w:rsidP="000D28A9">
      <w:pPr>
        <w:ind w:left="-5" w:right="0" w:firstLine="856"/>
        <w:rPr>
          <w:iCs/>
          <w:lang w:val="ro-RO"/>
        </w:rPr>
      </w:pPr>
      <w:r w:rsidRPr="005E042F">
        <w:rPr>
          <w:iCs/>
          <w:lang w:val="ro-RO"/>
        </w:rPr>
        <w:t>d</w:t>
      </w:r>
      <w:r w:rsidR="003B14D7" w:rsidRPr="005E042F">
        <w:rPr>
          <w:iCs/>
          <w:lang w:val="ro-RO"/>
        </w:rPr>
        <w:t>)</w:t>
      </w:r>
      <w:r w:rsidR="00221A94" w:rsidRPr="005E042F">
        <w:rPr>
          <w:iCs/>
          <w:lang w:val="ro-RO"/>
        </w:rPr>
        <w:t xml:space="preserve"> </w:t>
      </w:r>
      <w:r w:rsidR="003B1085" w:rsidRPr="005E042F">
        <w:rPr>
          <w:iCs/>
          <w:lang w:val="ro-RO"/>
        </w:rPr>
        <w:t>tranzacționează</w:t>
      </w:r>
      <w:r w:rsidR="00221A94" w:rsidRPr="005E042F">
        <w:rPr>
          <w:iCs/>
          <w:lang w:val="ro-RO"/>
        </w:rPr>
        <w:t xml:space="preserve"> pe cont propriu în executarea ordinelor </w:t>
      </w:r>
      <w:proofErr w:type="spellStart"/>
      <w:r w:rsidR="00221A94" w:rsidRPr="005E042F">
        <w:rPr>
          <w:iCs/>
          <w:lang w:val="ro-RO"/>
        </w:rPr>
        <w:t>clienţilor</w:t>
      </w:r>
      <w:proofErr w:type="spellEnd"/>
      <w:r w:rsidR="00221A94" w:rsidRPr="005E042F">
        <w:rPr>
          <w:iCs/>
          <w:lang w:val="ro-RO"/>
        </w:rPr>
        <w:t xml:space="preserve">; </w:t>
      </w:r>
    </w:p>
    <w:p w14:paraId="3A57E5ED" w14:textId="77777777" w:rsidR="00717D04" w:rsidRPr="005E042F" w:rsidRDefault="00E07685" w:rsidP="000D28A9">
      <w:pPr>
        <w:ind w:left="-6" w:right="0" w:firstLine="715"/>
        <w:rPr>
          <w:lang w:val="ro-RO"/>
        </w:rPr>
      </w:pPr>
      <w:r w:rsidRPr="005E042F">
        <w:rPr>
          <w:lang w:val="ro-RO"/>
        </w:rPr>
        <w:t>5</w:t>
      </w:r>
      <w:r w:rsidR="00717D04" w:rsidRPr="005E042F">
        <w:rPr>
          <w:lang w:val="ro-RO"/>
        </w:rPr>
        <w:t xml:space="preserve">) operatorilor care au </w:t>
      </w:r>
      <w:proofErr w:type="spellStart"/>
      <w:r w:rsidR="00717D04" w:rsidRPr="005E042F">
        <w:rPr>
          <w:lang w:val="ro-RO"/>
        </w:rPr>
        <w:t>obligaţii</w:t>
      </w:r>
      <w:proofErr w:type="spellEnd"/>
      <w:r w:rsidR="00717D04" w:rsidRPr="005E042F">
        <w:rPr>
          <w:lang w:val="ro-RO"/>
        </w:rPr>
        <w:t xml:space="preserve"> de conformitate în temeiul Legii nr.74/2024 privind acțiunile climatice care, </w:t>
      </w:r>
      <w:r w:rsidR="00C810FA" w:rsidRPr="005E042F">
        <w:rPr>
          <w:lang w:val="ro-RO"/>
        </w:rPr>
        <w:t>atunci când</w:t>
      </w:r>
      <w:r w:rsidR="00717D04" w:rsidRPr="005E042F">
        <w:rPr>
          <w:lang w:val="ro-RO"/>
        </w:rPr>
        <w:t xml:space="preserve"> </w:t>
      </w:r>
      <w:proofErr w:type="spellStart"/>
      <w:r w:rsidR="00717D04" w:rsidRPr="005E042F">
        <w:rPr>
          <w:lang w:val="ro-RO"/>
        </w:rPr>
        <w:t>tranzacţionează</w:t>
      </w:r>
      <w:proofErr w:type="spellEnd"/>
      <w:r w:rsidR="00717D04" w:rsidRPr="005E042F">
        <w:rPr>
          <w:lang w:val="ro-RO"/>
        </w:rPr>
        <w:t xml:space="preserve"> certificate de emisii, </w:t>
      </w:r>
      <w:r w:rsidR="00315AD2" w:rsidRPr="005E042F">
        <w:rPr>
          <w:lang w:val="ro-RO"/>
        </w:rPr>
        <w:t xml:space="preserve">nu execută </w:t>
      </w:r>
      <w:r w:rsidR="00717D04" w:rsidRPr="005E042F">
        <w:rPr>
          <w:lang w:val="ro-RO"/>
        </w:rPr>
        <w:t xml:space="preserve">ordine ale </w:t>
      </w:r>
      <w:proofErr w:type="spellStart"/>
      <w:r w:rsidR="00717D04" w:rsidRPr="005E042F">
        <w:rPr>
          <w:lang w:val="ro-RO"/>
        </w:rPr>
        <w:t>clienţilor</w:t>
      </w:r>
      <w:proofErr w:type="spellEnd"/>
      <w:r w:rsidR="00717D04" w:rsidRPr="005E042F">
        <w:rPr>
          <w:lang w:val="ro-RO"/>
        </w:rPr>
        <w:t xml:space="preserve"> </w:t>
      </w:r>
      <w:proofErr w:type="spellStart"/>
      <w:r w:rsidR="00717D04" w:rsidRPr="005E042F">
        <w:rPr>
          <w:lang w:val="ro-RO"/>
        </w:rPr>
        <w:t>şi</w:t>
      </w:r>
      <w:proofErr w:type="spellEnd"/>
      <w:r w:rsidR="00717D04" w:rsidRPr="005E042F">
        <w:rPr>
          <w:lang w:val="ro-RO"/>
        </w:rPr>
        <w:t xml:space="preserve"> care nu </w:t>
      </w:r>
      <w:r w:rsidR="00C810FA" w:rsidRPr="005E042F">
        <w:rPr>
          <w:lang w:val="ro-RO"/>
        </w:rPr>
        <w:t>prestează</w:t>
      </w:r>
      <w:r w:rsidR="00717D04" w:rsidRPr="005E042F">
        <w:rPr>
          <w:lang w:val="ro-RO"/>
        </w:rPr>
        <w:t xml:space="preserve"> niciun alt serviciu de </w:t>
      </w:r>
      <w:proofErr w:type="spellStart"/>
      <w:r w:rsidR="00717D04" w:rsidRPr="005E042F">
        <w:rPr>
          <w:lang w:val="ro-RO"/>
        </w:rPr>
        <w:t>investiţii</w:t>
      </w:r>
      <w:proofErr w:type="spellEnd"/>
      <w:r w:rsidR="00717D04" w:rsidRPr="005E042F">
        <w:rPr>
          <w:lang w:val="ro-RO"/>
        </w:rPr>
        <w:t xml:space="preserve"> </w:t>
      </w:r>
      <w:proofErr w:type="spellStart"/>
      <w:r w:rsidR="00717D04" w:rsidRPr="005E042F">
        <w:rPr>
          <w:lang w:val="ro-RO"/>
        </w:rPr>
        <w:t>şi</w:t>
      </w:r>
      <w:proofErr w:type="spellEnd"/>
      <w:r w:rsidR="00717D04" w:rsidRPr="005E042F">
        <w:rPr>
          <w:lang w:val="ro-RO"/>
        </w:rPr>
        <w:t xml:space="preserve"> nu </w:t>
      </w:r>
      <w:proofErr w:type="spellStart"/>
      <w:r w:rsidR="00717D04" w:rsidRPr="005E042F">
        <w:rPr>
          <w:lang w:val="ro-RO"/>
        </w:rPr>
        <w:t>desfăşoară</w:t>
      </w:r>
      <w:proofErr w:type="spellEnd"/>
      <w:r w:rsidR="00717D04" w:rsidRPr="005E042F">
        <w:rPr>
          <w:lang w:val="ro-RO"/>
        </w:rPr>
        <w:t xml:space="preserve"> nicio altă activitate de </w:t>
      </w:r>
      <w:proofErr w:type="spellStart"/>
      <w:r w:rsidR="00717D04" w:rsidRPr="005E042F">
        <w:rPr>
          <w:lang w:val="ro-RO"/>
        </w:rPr>
        <w:t>investiţii</w:t>
      </w:r>
      <w:proofErr w:type="spellEnd"/>
      <w:r w:rsidR="00717D04" w:rsidRPr="005E042F">
        <w:rPr>
          <w:lang w:val="ro-RO"/>
        </w:rPr>
        <w:t xml:space="preserve"> decât </w:t>
      </w:r>
      <w:proofErr w:type="spellStart"/>
      <w:r w:rsidR="00717D04" w:rsidRPr="005E042F">
        <w:rPr>
          <w:lang w:val="ro-RO"/>
        </w:rPr>
        <w:t>tranzacţionarea</w:t>
      </w:r>
      <w:proofErr w:type="spellEnd"/>
      <w:r w:rsidR="00717D04" w:rsidRPr="005E042F">
        <w:rPr>
          <w:lang w:val="ro-RO"/>
        </w:rPr>
        <w:t xml:space="preserve"> pe cont propriu, cu </w:t>
      </w:r>
      <w:proofErr w:type="spellStart"/>
      <w:r w:rsidR="00717D04" w:rsidRPr="005E042F">
        <w:rPr>
          <w:lang w:val="ro-RO"/>
        </w:rPr>
        <w:t>condiţia</w:t>
      </w:r>
      <w:proofErr w:type="spellEnd"/>
      <w:r w:rsidR="00717D04" w:rsidRPr="005E042F">
        <w:rPr>
          <w:lang w:val="ro-RO"/>
        </w:rPr>
        <w:t xml:space="preserve"> ca persoanele respective să nu utilizeze o tehnică de </w:t>
      </w:r>
      <w:proofErr w:type="spellStart"/>
      <w:r w:rsidR="00717D04" w:rsidRPr="005E042F">
        <w:rPr>
          <w:lang w:val="ro-RO"/>
        </w:rPr>
        <w:t>tranzacţionare</w:t>
      </w:r>
      <w:proofErr w:type="spellEnd"/>
      <w:r w:rsidR="00717D04" w:rsidRPr="005E042F">
        <w:rPr>
          <w:lang w:val="ro-RO"/>
        </w:rPr>
        <w:t xml:space="preserve"> algoritmică de mare </w:t>
      </w:r>
      <w:proofErr w:type="spellStart"/>
      <w:r w:rsidR="00717D04" w:rsidRPr="005E042F">
        <w:rPr>
          <w:lang w:val="ro-RO"/>
        </w:rPr>
        <w:t>frecvenţă</w:t>
      </w:r>
      <w:proofErr w:type="spellEnd"/>
      <w:r w:rsidR="00717D04" w:rsidRPr="005E042F">
        <w:rPr>
          <w:lang w:val="ro-RO"/>
        </w:rPr>
        <w:t xml:space="preserve">; </w:t>
      </w:r>
    </w:p>
    <w:p w14:paraId="591C7BE7" w14:textId="77777777" w:rsidR="00717D04" w:rsidRPr="005E042F" w:rsidRDefault="00E07685" w:rsidP="000D28A9">
      <w:pPr>
        <w:ind w:left="-6" w:right="0" w:firstLine="715"/>
        <w:rPr>
          <w:lang w:val="ro-RO"/>
        </w:rPr>
      </w:pPr>
      <w:r w:rsidRPr="005E042F">
        <w:rPr>
          <w:lang w:val="ro-RO"/>
        </w:rPr>
        <w:t>6</w:t>
      </w:r>
      <w:r w:rsidR="00120D18" w:rsidRPr="005E042F">
        <w:rPr>
          <w:lang w:val="ro-RO"/>
        </w:rPr>
        <w:t xml:space="preserve">) </w:t>
      </w:r>
      <w:r w:rsidR="00717D04" w:rsidRPr="005E042F">
        <w:rPr>
          <w:lang w:val="ro-RO"/>
        </w:rPr>
        <w:t xml:space="preserve">persoanelor care prestează servicii de </w:t>
      </w:r>
      <w:proofErr w:type="spellStart"/>
      <w:r w:rsidR="00717D04" w:rsidRPr="005E042F">
        <w:rPr>
          <w:lang w:val="ro-RO"/>
        </w:rPr>
        <w:t>investiţii</w:t>
      </w:r>
      <w:proofErr w:type="spellEnd"/>
      <w:r w:rsidR="00717D04" w:rsidRPr="005E042F">
        <w:rPr>
          <w:lang w:val="ro-RO"/>
        </w:rPr>
        <w:t xml:space="preserve"> ce constau exclusiv în gestionarea unui sistem de participare a </w:t>
      </w:r>
      <w:proofErr w:type="spellStart"/>
      <w:r w:rsidR="00717D04" w:rsidRPr="005E042F">
        <w:rPr>
          <w:lang w:val="ro-RO"/>
        </w:rPr>
        <w:t>angajaţilor</w:t>
      </w:r>
      <w:proofErr w:type="spellEnd"/>
      <w:r w:rsidR="00717D04" w:rsidRPr="005E042F">
        <w:rPr>
          <w:lang w:val="ro-RO"/>
        </w:rPr>
        <w:t xml:space="preserve">; </w:t>
      </w:r>
    </w:p>
    <w:p w14:paraId="34CA3FB6" w14:textId="77777777" w:rsidR="00717D04" w:rsidRPr="005E042F" w:rsidRDefault="00E07685" w:rsidP="000D28A9">
      <w:pPr>
        <w:ind w:left="-6" w:right="0" w:firstLine="715"/>
        <w:rPr>
          <w:lang w:val="ro-RO"/>
        </w:rPr>
      </w:pPr>
      <w:r w:rsidRPr="005E042F">
        <w:rPr>
          <w:lang w:val="ro-RO"/>
        </w:rPr>
        <w:lastRenderedPageBreak/>
        <w:t>7</w:t>
      </w:r>
      <w:r w:rsidR="00717D04" w:rsidRPr="005E042F">
        <w:rPr>
          <w:lang w:val="ro-RO"/>
        </w:rPr>
        <w:t xml:space="preserve">) persoanelor care prestează servicii de </w:t>
      </w:r>
      <w:proofErr w:type="spellStart"/>
      <w:r w:rsidR="00717D04" w:rsidRPr="005E042F">
        <w:rPr>
          <w:lang w:val="ro-RO"/>
        </w:rPr>
        <w:t>investiţii</w:t>
      </w:r>
      <w:proofErr w:type="spellEnd"/>
      <w:r w:rsidR="00717D04" w:rsidRPr="005E042F">
        <w:rPr>
          <w:lang w:val="ro-RO"/>
        </w:rPr>
        <w:t xml:space="preserve"> care constau numai în gestionarea unui sistem de participare a </w:t>
      </w:r>
      <w:proofErr w:type="spellStart"/>
      <w:r w:rsidR="00717D04" w:rsidRPr="005E042F">
        <w:rPr>
          <w:lang w:val="ro-RO"/>
        </w:rPr>
        <w:t>angajaţilor</w:t>
      </w:r>
      <w:proofErr w:type="spellEnd"/>
      <w:r w:rsidR="00717D04" w:rsidRPr="005E042F">
        <w:rPr>
          <w:lang w:val="ro-RO"/>
        </w:rPr>
        <w:t xml:space="preserve"> </w:t>
      </w:r>
      <w:proofErr w:type="spellStart"/>
      <w:r w:rsidR="00717D04" w:rsidRPr="005E042F">
        <w:rPr>
          <w:lang w:val="ro-RO"/>
        </w:rPr>
        <w:t>şi</w:t>
      </w:r>
      <w:proofErr w:type="spellEnd"/>
      <w:r w:rsidR="00717D04" w:rsidRPr="005E042F">
        <w:rPr>
          <w:lang w:val="ro-RO"/>
        </w:rPr>
        <w:t xml:space="preserve"> în </w:t>
      </w:r>
      <w:r w:rsidR="00760379" w:rsidRPr="005E042F">
        <w:rPr>
          <w:lang w:val="ro-RO"/>
        </w:rPr>
        <w:t>prestarea</w:t>
      </w:r>
      <w:r w:rsidR="00717D04" w:rsidRPr="005E042F">
        <w:rPr>
          <w:lang w:val="ro-RO"/>
        </w:rPr>
        <w:t xml:space="preserve"> de servicii de </w:t>
      </w:r>
      <w:proofErr w:type="spellStart"/>
      <w:r w:rsidR="00717D04" w:rsidRPr="005E042F">
        <w:rPr>
          <w:lang w:val="ro-RO"/>
        </w:rPr>
        <w:t>investiţii</w:t>
      </w:r>
      <w:proofErr w:type="spellEnd"/>
      <w:r w:rsidR="00717D04" w:rsidRPr="005E042F">
        <w:rPr>
          <w:lang w:val="ro-RO"/>
        </w:rPr>
        <w:t xml:space="preserve"> exclusiv </w:t>
      </w:r>
      <w:proofErr w:type="spellStart"/>
      <w:r w:rsidR="00717D04" w:rsidRPr="005E042F">
        <w:rPr>
          <w:lang w:val="ro-RO"/>
        </w:rPr>
        <w:t>societăţii</w:t>
      </w:r>
      <w:proofErr w:type="spellEnd"/>
      <w:r w:rsidR="00717D04" w:rsidRPr="005E042F">
        <w:rPr>
          <w:lang w:val="ro-RO"/>
        </w:rPr>
        <w:t xml:space="preserve"> lor mamă, filialelor lor sau altor filiale ale </w:t>
      </w:r>
      <w:proofErr w:type="spellStart"/>
      <w:r w:rsidR="00717D04" w:rsidRPr="005E042F">
        <w:rPr>
          <w:lang w:val="ro-RO"/>
        </w:rPr>
        <w:t>societăţii</w:t>
      </w:r>
      <w:proofErr w:type="spellEnd"/>
      <w:r w:rsidR="00717D04" w:rsidRPr="005E042F">
        <w:rPr>
          <w:lang w:val="ro-RO"/>
        </w:rPr>
        <w:t xml:space="preserve"> lor mamă; </w:t>
      </w:r>
    </w:p>
    <w:p w14:paraId="4DFAE715" w14:textId="77777777" w:rsidR="00717D04" w:rsidRPr="005E042F" w:rsidRDefault="00E07685" w:rsidP="000D28A9">
      <w:pPr>
        <w:ind w:left="-6" w:right="0" w:firstLine="715"/>
        <w:rPr>
          <w:sz w:val="26"/>
          <w:szCs w:val="26"/>
          <w:lang w:val="ro-RO"/>
        </w:rPr>
      </w:pPr>
      <w:r w:rsidRPr="005E042F">
        <w:rPr>
          <w:lang w:val="ro-RO"/>
        </w:rPr>
        <w:t>8</w:t>
      </w:r>
      <w:r w:rsidR="00760379" w:rsidRPr="005E042F">
        <w:rPr>
          <w:lang w:val="ro-RO"/>
        </w:rPr>
        <w:t xml:space="preserve">) </w:t>
      </w:r>
      <w:r w:rsidR="00717D04" w:rsidRPr="005E042F">
        <w:rPr>
          <w:lang w:val="ro-RO"/>
        </w:rPr>
        <w:t xml:space="preserve">membrilor Sistemului European al Băncilor Centrale, denumit în continuare </w:t>
      </w:r>
      <w:r w:rsidR="00717D04" w:rsidRPr="005E042F">
        <w:rPr>
          <w:i/>
          <w:iCs/>
          <w:lang w:val="ro-RO"/>
        </w:rPr>
        <w:t>SEBC</w:t>
      </w:r>
      <w:r w:rsidR="00717D04" w:rsidRPr="005E042F">
        <w:rPr>
          <w:lang w:val="ro-RO"/>
        </w:rPr>
        <w:t xml:space="preserve">, </w:t>
      </w:r>
      <w:r w:rsidR="00BD5E43" w:rsidRPr="005E042F">
        <w:rPr>
          <w:lang w:val="ro-RO"/>
        </w:rPr>
        <w:t xml:space="preserve">Băncii Naționale a Moldovei </w:t>
      </w:r>
      <w:proofErr w:type="spellStart"/>
      <w:r w:rsidR="00717D04" w:rsidRPr="005E042F">
        <w:rPr>
          <w:lang w:val="ro-RO"/>
        </w:rPr>
        <w:t>şi</w:t>
      </w:r>
      <w:proofErr w:type="spellEnd"/>
      <w:r w:rsidR="00717D04" w:rsidRPr="005E042F">
        <w:rPr>
          <w:lang w:val="ro-RO"/>
        </w:rPr>
        <w:t xml:space="preserve"> </w:t>
      </w:r>
      <w:r w:rsidR="00BD5E43" w:rsidRPr="005E042F">
        <w:rPr>
          <w:lang w:val="ro-RO"/>
        </w:rPr>
        <w:t xml:space="preserve">membrilor </w:t>
      </w:r>
      <w:r w:rsidR="00717D04" w:rsidRPr="005E042F">
        <w:rPr>
          <w:lang w:val="ro-RO"/>
        </w:rPr>
        <w:t xml:space="preserve">organismelor </w:t>
      </w:r>
      <w:proofErr w:type="spellStart"/>
      <w:r w:rsidR="00717D04" w:rsidRPr="005E042F">
        <w:rPr>
          <w:lang w:val="ro-RO"/>
        </w:rPr>
        <w:t>naţionale</w:t>
      </w:r>
      <w:proofErr w:type="spellEnd"/>
      <w:r w:rsidR="00717D04" w:rsidRPr="005E042F">
        <w:rPr>
          <w:lang w:val="ro-RO"/>
        </w:rPr>
        <w:t xml:space="preserve"> cu </w:t>
      </w:r>
      <w:proofErr w:type="spellStart"/>
      <w:r w:rsidR="00717D04" w:rsidRPr="005E042F">
        <w:rPr>
          <w:lang w:val="ro-RO"/>
        </w:rPr>
        <w:t>funcţii</w:t>
      </w:r>
      <w:proofErr w:type="spellEnd"/>
      <w:r w:rsidR="00717D04" w:rsidRPr="005E042F">
        <w:rPr>
          <w:lang w:val="ro-RO"/>
        </w:rPr>
        <w:t xml:space="preserve"> similare din Uniunea Europeană, </w:t>
      </w:r>
      <w:r w:rsidR="00760379" w:rsidRPr="005E042F">
        <w:rPr>
          <w:lang w:val="ro-RO"/>
        </w:rPr>
        <w:t xml:space="preserve">denumită în continuare </w:t>
      </w:r>
      <w:r w:rsidR="00760379" w:rsidRPr="005E042F">
        <w:rPr>
          <w:i/>
          <w:iCs/>
          <w:lang w:val="ro-RO"/>
        </w:rPr>
        <w:t>UE</w:t>
      </w:r>
      <w:r w:rsidR="00760379" w:rsidRPr="005E042F">
        <w:rPr>
          <w:lang w:val="ro-RO"/>
        </w:rPr>
        <w:t xml:space="preserve">, </w:t>
      </w:r>
      <w:r w:rsidR="009E31BD" w:rsidRPr="005E042F">
        <w:rPr>
          <w:lang w:val="ro-RO"/>
        </w:rPr>
        <w:t xml:space="preserve">Ministerului Finanțelor, </w:t>
      </w:r>
      <w:r w:rsidR="00717D04" w:rsidRPr="005E042F">
        <w:rPr>
          <w:lang w:val="ro-RO"/>
        </w:rPr>
        <w:t xml:space="preserve">altor organisme publice din </w:t>
      </w:r>
      <w:r w:rsidR="00760379" w:rsidRPr="005E042F">
        <w:rPr>
          <w:lang w:val="ro-RO"/>
        </w:rPr>
        <w:t>UE</w:t>
      </w:r>
      <w:r w:rsidR="00717D04" w:rsidRPr="005E042F">
        <w:rPr>
          <w:lang w:val="ro-RO"/>
        </w:rPr>
        <w:t xml:space="preserve"> </w:t>
      </w:r>
      <w:r w:rsidR="00BD5E43" w:rsidRPr="005E042F">
        <w:rPr>
          <w:lang w:val="ro-RO"/>
        </w:rPr>
        <w:t xml:space="preserve">cu atribuții de </w:t>
      </w:r>
      <w:r w:rsidR="00717D04" w:rsidRPr="005E042F">
        <w:rPr>
          <w:lang w:val="ro-RO"/>
        </w:rPr>
        <w:t>gestionare</w:t>
      </w:r>
      <w:r w:rsidR="00BD5E43" w:rsidRPr="005E042F">
        <w:rPr>
          <w:lang w:val="ro-RO"/>
        </w:rPr>
        <w:t xml:space="preserve"> </w:t>
      </w:r>
      <w:r w:rsidR="00717D04" w:rsidRPr="005E042F">
        <w:rPr>
          <w:lang w:val="ro-RO"/>
        </w:rPr>
        <w:t xml:space="preserve">a datoriei publice sau care intervin în această gestionare </w:t>
      </w:r>
      <w:proofErr w:type="spellStart"/>
      <w:r w:rsidR="00717D04" w:rsidRPr="005E042F">
        <w:rPr>
          <w:lang w:val="ro-RO"/>
        </w:rPr>
        <w:t>şi</w:t>
      </w:r>
      <w:proofErr w:type="spellEnd"/>
      <w:r w:rsidR="00717D04" w:rsidRPr="005E042F">
        <w:rPr>
          <w:lang w:val="ro-RO"/>
        </w:rPr>
        <w:t xml:space="preserve"> </w:t>
      </w:r>
      <w:proofErr w:type="spellStart"/>
      <w:r w:rsidR="00717D04" w:rsidRPr="005E042F">
        <w:rPr>
          <w:lang w:val="ro-RO"/>
        </w:rPr>
        <w:t>instituţiilor</w:t>
      </w:r>
      <w:proofErr w:type="spellEnd"/>
      <w:r w:rsidR="00717D04" w:rsidRPr="005E042F">
        <w:rPr>
          <w:lang w:val="ro-RO"/>
        </w:rPr>
        <w:t xml:space="preserve"> financiare </w:t>
      </w:r>
      <w:proofErr w:type="spellStart"/>
      <w:r w:rsidR="00717D04" w:rsidRPr="005E042F">
        <w:rPr>
          <w:lang w:val="ro-RO"/>
        </w:rPr>
        <w:t>internaţionale</w:t>
      </w:r>
      <w:proofErr w:type="spellEnd"/>
      <w:r w:rsidR="00717D04" w:rsidRPr="005E042F">
        <w:rPr>
          <w:lang w:val="ro-RO"/>
        </w:rPr>
        <w:t xml:space="preserve"> </w:t>
      </w:r>
      <w:proofErr w:type="spellStart"/>
      <w:r w:rsidR="00717D04" w:rsidRPr="005E042F">
        <w:rPr>
          <w:lang w:val="ro-RO"/>
        </w:rPr>
        <w:t>înfiinţate</w:t>
      </w:r>
      <w:proofErr w:type="spellEnd"/>
      <w:r w:rsidR="00717D04" w:rsidRPr="005E042F">
        <w:rPr>
          <w:lang w:val="ro-RO"/>
        </w:rPr>
        <w:t xml:space="preserve"> de două sau mai multe state membre cu scopul de a mobiliza fonduri </w:t>
      </w:r>
      <w:proofErr w:type="spellStart"/>
      <w:r w:rsidR="00717D04" w:rsidRPr="005E042F">
        <w:rPr>
          <w:lang w:val="ro-RO"/>
        </w:rPr>
        <w:t>şi</w:t>
      </w:r>
      <w:proofErr w:type="spellEnd"/>
      <w:r w:rsidR="00717D04" w:rsidRPr="005E042F">
        <w:rPr>
          <w:lang w:val="ro-RO"/>
        </w:rPr>
        <w:t xml:space="preserve"> de a oferi </w:t>
      </w:r>
      <w:proofErr w:type="spellStart"/>
      <w:r w:rsidR="00717D04" w:rsidRPr="005E042F">
        <w:rPr>
          <w:lang w:val="ro-RO"/>
        </w:rPr>
        <w:t>asistenţă</w:t>
      </w:r>
      <w:proofErr w:type="spellEnd"/>
      <w:r w:rsidR="00717D04" w:rsidRPr="005E042F">
        <w:rPr>
          <w:lang w:val="ro-RO"/>
        </w:rPr>
        <w:t xml:space="preserve"> financiară în beneficiul membrilor lor care sunt </w:t>
      </w:r>
      <w:proofErr w:type="spellStart"/>
      <w:r w:rsidR="00717D04" w:rsidRPr="005E042F">
        <w:rPr>
          <w:lang w:val="ro-RO"/>
        </w:rPr>
        <w:t>afectaţi</w:t>
      </w:r>
      <w:proofErr w:type="spellEnd"/>
      <w:r w:rsidR="00717D04" w:rsidRPr="005E042F">
        <w:rPr>
          <w:lang w:val="ro-RO"/>
        </w:rPr>
        <w:t xml:space="preserve"> sau </w:t>
      </w:r>
      <w:proofErr w:type="spellStart"/>
      <w:r w:rsidR="00717D04" w:rsidRPr="005E042F">
        <w:rPr>
          <w:lang w:val="ro-RO"/>
        </w:rPr>
        <w:t>ameninţaţi</w:t>
      </w:r>
      <w:proofErr w:type="spellEnd"/>
      <w:r w:rsidR="00717D04" w:rsidRPr="005E042F">
        <w:rPr>
          <w:lang w:val="ro-RO"/>
        </w:rPr>
        <w:t xml:space="preserve"> de probleme grave de </w:t>
      </w:r>
      <w:proofErr w:type="spellStart"/>
      <w:r w:rsidR="00717D04" w:rsidRPr="005E042F">
        <w:rPr>
          <w:lang w:val="ro-RO"/>
        </w:rPr>
        <w:t>finanţare</w:t>
      </w:r>
      <w:proofErr w:type="spellEnd"/>
      <w:r w:rsidR="00717D04" w:rsidRPr="005E042F">
        <w:rPr>
          <w:lang w:val="ro-RO"/>
        </w:rPr>
        <w:t>;</w:t>
      </w:r>
      <w:r w:rsidR="00717D04" w:rsidRPr="005E042F">
        <w:rPr>
          <w:sz w:val="26"/>
          <w:szCs w:val="26"/>
          <w:lang w:val="ro-RO"/>
        </w:rPr>
        <w:t xml:space="preserve"> </w:t>
      </w:r>
    </w:p>
    <w:p w14:paraId="2D7FF2C9" w14:textId="77777777" w:rsidR="00717D04" w:rsidRPr="005E042F" w:rsidRDefault="00E07685" w:rsidP="000D28A9">
      <w:pPr>
        <w:ind w:left="-6" w:right="0" w:firstLine="715"/>
        <w:rPr>
          <w:lang w:val="ro-RO"/>
        </w:rPr>
      </w:pPr>
      <w:r w:rsidRPr="005E042F">
        <w:rPr>
          <w:lang w:val="ro-RO"/>
        </w:rPr>
        <w:t>9</w:t>
      </w:r>
      <w:r w:rsidR="00717D04" w:rsidRPr="005E042F">
        <w:rPr>
          <w:lang w:val="ro-RO"/>
        </w:rPr>
        <w:t xml:space="preserve">) organismelor de plasament colectiv </w:t>
      </w:r>
      <w:proofErr w:type="spellStart"/>
      <w:r w:rsidR="00717D04" w:rsidRPr="005E042F">
        <w:rPr>
          <w:lang w:val="ro-RO"/>
        </w:rPr>
        <w:t>şi</w:t>
      </w:r>
      <w:proofErr w:type="spellEnd"/>
      <w:r w:rsidR="00717D04" w:rsidRPr="005E042F">
        <w:rPr>
          <w:lang w:val="ro-RO"/>
        </w:rPr>
        <w:t xml:space="preserve"> fondurilor de pensii, indiferent dacă sunt sau nu administrate la nivelul </w:t>
      </w:r>
      <w:r w:rsidR="00760379" w:rsidRPr="005E042F">
        <w:rPr>
          <w:lang w:val="ro-RO"/>
        </w:rPr>
        <w:t>UE</w:t>
      </w:r>
      <w:r w:rsidR="00717D04" w:rsidRPr="005E042F">
        <w:rPr>
          <w:lang w:val="ro-RO"/>
        </w:rPr>
        <w:t xml:space="preserve">, </w:t>
      </w:r>
      <w:proofErr w:type="spellStart"/>
      <w:r w:rsidR="00717D04" w:rsidRPr="005E042F">
        <w:rPr>
          <w:lang w:val="ro-RO"/>
        </w:rPr>
        <w:t>şi</w:t>
      </w:r>
      <w:proofErr w:type="spellEnd"/>
      <w:r w:rsidR="00717D04" w:rsidRPr="005E042F">
        <w:rPr>
          <w:lang w:val="ro-RO"/>
        </w:rPr>
        <w:t xml:space="preserve"> depozitarilor </w:t>
      </w:r>
      <w:proofErr w:type="spellStart"/>
      <w:r w:rsidR="00717D04" w:rsidRPr="005E042F">
        <w:rPr>
          <w:lang w:val="ro-RO"/>
        </w:rPr>
        <w:t>şi</w:t>
      </w:r>
      <w:proofErr w:type="spellEnd"/>
      <w:r w:rsidR="00717D04" w:rsidRPr="005E042F">
        <w:rPr>
          <w:lang w:val="ro-RO"/>
        </w:rPr>
        <w:t xml:space="preserve"> administratorilor acestor organisme; </w:t>
      </w:r>
    </w:p>
    <w:p w14:paraId="2091E0EA" w14:textId="77777777" w:rsidR="00717D04" w:rsidRPr="005E042F" w:rsidRDefault="00E07685" w:rsidP="000D28A9">
      <w:pPr>
        <w:ind w:left="-6" w:right="0" w:firstLine="715"/>
        <w:rPr>
          <w:sz w:val="26"/>
          <w:szCs w:val="26"/>
          <w:lang w:val="ro-RO"/>
        </w:rPr>
      </w:pPr>
      <w:r w:rsidRPr="005E042F">
        <w:rPr>
          <w:lang w:val="ro-RO"/>
        </w:rPr>
        <w:t>10</w:t>
      </w:r>
      <w:r w:rsidR="00717D04" w:rsidRPr="005E042F">
        <w:rPr>
          <w:lang w:val="ro-RO"/>
        </w:rPr>
        <w:t xml:space="preserve">) persoanelor: </w:t>
      </w:r>
    </w:p>
    <w:p w14:paraId="176E26F6" w14:textId="77777777" w:rsidR="00717D04" w:rsidRPr="005E042F" w:rsidRDefault="00170A65" w:rsidP="000D28A9">
      <w:pPr>
        <w:ind w:left="-6" w:right="0" w:firstLine="857"/>
        <w:rPr>
          <w:szCs w:val="24"/>
          <w:lang w:val="ro-RO"/>
        </w:rPr>
      </w:pPr>
      <w:r w:rsidRPr="005E042F">
        <w:rPr>
          <w:color w:val="auto"/>
          <w:szCs w:val="24"/>
          <w:lang w:val="ro-RO"/>
        </w:rPr>
        <w:t>a</w:t>
      </w:r>
      <w:r w:rsidR="00717D04" w:rsidRPr="005E042F">
        <w:rPr>
          <w:szCs w:val="24"/>
          <w:lang w:val="ro-RO"/>
        </w:rPr>
        <w:t xml:space="preserve">) care </w:t>
      </w:r>
      <w:proofErr w:type="spellStart"/>
      <w:r w:rsidR="00717D04" w:rsidRPr="005E042F">
        <w:rPr>
          <w:szCs w:val="24"/>
          <w:lang w:val="ro-RO"/>
        </w:rPr>
        <w:t>tranzacţionează</w:t>
      </w:r>
      <w:proofErr w:type="spellEnd"/>
      <w:r w:rsidR="00717D04" w:rsidRPr="005E042F">
        <w:rPr>
          <w:szCs w:val="24"/>
          <w:lang w:val="ro-RO"/>
        </w:rPr>
        <w:t xml:space="preserve"> pe cont propriu instrumente financiare derivate pe mărfuri ori certificate de emisii sau instrumente financiare derivate pe acestea, inclusiv formatorii de </w:t>
      </w:r>
      <w:proofErr w:type="spellStart"/>
      <w:r w:rsidR="00717D04" w:rsidRPr="005E042F">
        <w:rPr>
          <w:szCs w:val="24"/>
          <w:lang w:val="ro-RO"/>
        </w:rPr>
        <w:t>piaţă</w:t>
      </w:r>
      <w:proofErr w:type="spellEnd"/>
      <w:r w:rsidR="00717D04" w:rsidRPr="005E042F">
        <w:rPr>
          <w:szCs w:val="24"/>
          <w:lang w:val="ro-RO"/>
        </w:rPr>
        <w:t xml:space="preserve">, cu </w:t>
      </w:r>
      <w:proofErr w:type="spellStart"/>
      <w:r w:rsidR="00717D04" w:rsidRPr="005E042F">
        <w:rPr>
          <w:szCs w:val="24"/>
          <w:lang w:val="ro-RO"/>
        </w:rPr>
        <w:t>excepţia</w:t>
      </w:r>
      <w:proofErr w:type="spellEnd"/>
      <w:r w:rsidR="00717D04" w:rsidRPr="005E042F">
        <w:rPr>
          <w:szCs w:val="24"/>
          <w:lang w:val="ro-RO"/>
        </w:rPr>
        <w:t xml:space="preserve"> persoanelor care </w:t>
      </w:r>
      <w:proofErr w:type="spellStart"/>
      <w:r w:rsidR="00717D04" w:rsidRPr="005E042F">
        <w:rPr>
          <w:szCs w:val="24"/>
          <w:lang w:val="ro-RO"/>
        </w:rPr>
        <w:t>tranzacţionează</w:t>
      </w:r>
      <w:proofErr w:type="spellEnd"/>
      <w:r w:rsidR="00717D04" w:rsidRPr="005E042F">
        <w:rPr>
          <w:szCs w:val="24"/>
          <w:lang w:val="ro-RO"/>
        </w:rPr>
        <w:t xml:space="preserve"> pe cont propriu în executarea ordinelor </w:t>
      </w:r>
      <w:proofErr w:type="spellStart"/>
      <w:r w:rsidR="00717D04" w:rsidRPr="005E042F">
        <w:rPr>
          <w:szCs w:val="24"/>
          <w:lang w:val="ro-RO"/>
        </w:rPr>
        <w:t>clienţilor</w:t>
      </w:r>
      <w:proofErr w:type="spellEnd"/>
      <w:r w:rsidR="00717D04" w:rsidRPr="005E042F">
        <w:rPr>
          <w:szCs w:val="24"/>
          <w:lang w:val="ro-RO"/>
        </w:rPr>
        <w:t>; sau</w:t>
      </w:r>
    </w:p>
    <w:p w14:paraId="77D95673" w14:textId="77777777" w:rsidR="00717D04" w:rsidRPr="005E042F" w:rsidRDefault="00170A65" w:rsidP="000D28A9">
      <w:pPr>
        <w:ind w:left="-6" w:right="0" w:firstLine="857"/>
        <w:rPr>
          <w:szCs w:val="24"/>
          <w:lang w:val="ro-RO"/>
        </w:rPr>
      </w:pPr>
      <w:r w:rsidRPr="005E042F">
        <w:rPr>
          <w:szCs w:val="24"/>
          <w:lang w:val="ro-RO"/>
        </w:rPr>
        <w:t>b</w:t>
      </w:r>
      <w:r w:rsidR="00717D04" w:rsidRPr="005E042F">
        <w:rPr>
          <w:szCs w:val="24"/>
          <w:lang w:val="ro-RO"/>
        </w:rPr>
        <w:t xml:space="preserve">) care </w:t>
      </w:r>
      <w:r w:rsidR="00BB2AFC" w:rsidRPr="005E042F">
        <w:rPr>
          <w:szCs w:val="24"/>
          <w:lang w:val="ro-RO"/>
        </w:rPr>
        <w:t>prestează</w:t>
      </w:r>
      <w:r w:rsidR="00717D04" w:rsidRPr="005E042F">
        <w:rPr>
          <w:szCs w:val="24"/>
          <w:lang w:val="ro-RO"/>
        </w:rPr>
        <w:t xml:space="preserve"> servicii de </w:t>
      </w:r>
      <w:proofErr w:type="spellStart"/>
      <w:r w:rsidR="00717D04" w:rsidRPr="005E042F">
        <w:rPr>
          <w:szCs w:val="24"/>
          <w:lang w:val="ro-RO"/>
        </w:rPr>
        <w:t>investiţii</w:t>
      </w:r>
      <w:proofErr w:type="spellEnd"/>
      <w:r w:rsidR="00717D04" w:rsidRPr="005E042F">
        <w:rPr>
          <w:szCs w:val="24"/>
          <w:lang w:val="ro-RO"/>
        </w:rPr>
        <w:t xml:space="preserve">, altele decât </w:t>
      </w:r>
      <w:proofErr w:type="spellStart"/>
      <w:r w:rsidR="00717D04" w:rsidRPr="005E042F">
        <w:rPr>
          <w:szCs w:val="24"/>
          <w:lang w:val="ro-RO"/>
        </w:rPr>
        <w:t>tranzacţionarea</w:t>
      </w:r>
      <w:proofErr w:type="spellEnd"/>
      <w:r w:rsidR="00717D04" w:rsidRPr="005E042F">
        <w:rPr>
          <w:szCs w:val="24"/>
          <w:lang w:val="ro-RO"/>
        </w:rPr>
        <w:t xml:space="preserve"> pe cont propriu, privind instrumentele financiare derivate pe mărfuri sau certificatele de emisii sau instrumentele financiare derivate pe acestea, </w:t>
      </w:r>
      <w:proofErr w:type="spellStart"/>
      <w:r w:rsidR="00717D04" w:rsidRPr="005E042F">
        <w:rPr>
          <w:szCs w:val="24"/>
          <w:lang w:val="ro-RO"/>
        </w:rPr>
        <w:t>clienţilor</w:t>
      </w:r>
      <w:proofErr w:type="spellEnd"/>
      <w:r w:rsidR="00717D04" w:rsidRPr="005E042F">
        <w:rPr>
          <w:szCs w:val="24"/>
          <w:lang w:val="ro-RO"/>
        </w:rPr>
        <w:t xml:space="preserve"> sau furnizorilor </w:t>
      </w:r>
      <w:proofErr w:type="spellStart"/>
      <w:r w:rsidR="00717D04" w:rsidRPr="005E042F">
        <w:rPr>
          <w:szCs w:val="24"/>
          <w:lang w:val="ro-RO"/>
        </w:rPr>
        <w:t>activităţii</w:t>
      </w:r>
      <w:proofErr w:type="spellEnd"/>
      <w:r w:rsidR="00717D04" w:rsidRPr="005E042F">
        <w:rPr>
          <w:szCs w:val="24"/>
          <w:lang w:val="ro-RO"/>
        </w:rPr>
        <w:t xml:space="preserve"> lor principale, cu </w:t>
      </w:r>
      <w:proofErr w:type="spellStart"/>
      <w:r w:rsidR="00717D04" w:rsidRPr="005E042F">
        <w:rPr>
          <w:szCs w:val="24"/>
          <w:lang w:val="ro-RO"/>
        </w:rPr>
        <w:t>condiţia</w:t>
      </w:r>
      <w:proofErr w:type="spellEnd"/>
      <w:r w:rsidR="00717D04" w:rsidRPr="005E042F">
        <w:rPr>
          <w:szCs w:val="24"/>
          <w:lang w:val="ro-RO"/>
        </w:rPr>
        <w:t xml:space="preserve"> ca: </w:t>
      </w:r>
    </w:p>
    <w:p w14:paraId="67D6649F" w14:textId="77777777" w:rsidR="00717D04" w:rsidRPr="005E042F" w:rsidRDefault="00170A65" w:rsidP="000D28A9">
      <w:pPr>
        <w:ind w:left="-6" w:right="0" w:firstLine="999"/>
        <w:rPr>
          <w:szCs w:val="24"/>
          <w:lang w:val="ro-RO"/>
        </w:rPr>
      </w:pPr>
      <w:r w:rsidRPr="005E042F">
        <w:rPr>
          <w:szCs w:val="24"/>
          <w:lang w:val="ro-RO"/>
        </w:rPr>
        <w:t>(i)</w:t>
      </w:r>
      <w:r w:rsidR="0045106C" w:rsidRPr="005E042F">
        <w:rPr>
          <w:szCs w:val="24"/>
          <w:lang w:val="ro-RO"/>
        </w:rPr>
        <w:t xml:space="preserve"> </w:t>
      </w:r>
      <w:r w:rsidR="00717D04" w:rsidRPr="005E042F">
        <w:rPr>
          <w:szCs w:val="24"/>
          <w:lang w:val="ro-RO"/>
        </w:rPr>
        <w:t xml:space="preserve">pentru fiecare dintre cazurile de mai sus, considerate în mod individual </w:t>
      </w:r>
      <w:proofErr w:type="spellStart"/>
      <w:r w:rsidR="00717D04" w:rsidRPr="005E042F">
        <w:rPr>
          <w:szCs w:val="24"/>
          <w:lang w:val="ro-RO"/>
        </w:rPr>
        <w:t>şi</w:t>
      </w:r>
      <w:proofErr w:type="spellEnd"/>
      <w:r w:rsidR="00717D04" w:rsidRPr="005E042F">
        <w:rPr>
          <w:szCs w:val="24"/>
          <w:lang w:val="ro-RO"/>
        </w:rPr>
        <w:t xml:space="preserve"> agregat, aceste </w:t>
      </w:r>
      <w:proofErr w:type="spellStart"/>
      <w:r w:rsidR="00717D04" w:rsidRPr="005E042F">
        <w:rPr>
          <w:szCs w:val="24"/>
          <w:lang w:val="ro-RO"/>
        </w:rPr>
        <w:t>activităţi</w:t>
      </w:r>
      <w:proofErr w:type="spellEnd"/>
      <w:r w:rsidR="00717D04" w:rsidRPr="005E042F">
        <w:rPr>
          <w:szCs w:val="24"/>
          <w:lang w:val="ro-RO"/>
        </w:rPr>
        <w:t xml:space="preserve"> să fie auxiliare în raport cu activitatea lor principală la nivel de grup; </w:t>
      </w:r>
    </w:p>
    <w:p w14:paraId="26DF28DD" w14:textId="77777777" w:rsidR="00717D04" w:rsidRPr="005E042F" w:rsidRDefault="00170A65" w:rsidP="000D28A9">
      <w:pPr>
        <w:ind w:left="-6" w:right="0" w:firstLine="999"/>
        <w:rPr>
          <w:szCs w:val="24"/>
          <w:lang w:val="ro-RO"/>
        </w:rPr>
      </w:pPr>
      <w:r w:rsidRPr="005E042F">
        <w:rPr>
          <w:szCs w:val="24"/>
          <w:lang w:val="ro-RO"/>
        </w:rPr>
        <w:t>(ii)</w:t>
      </w:r>
      <w:r w:rsidR="0045106C" w:rsidRPr="005E042F">
        <w:rPr>
          <w:szCs w:val="24"/>
          <w:lang w:val="ro-RO"/>
        </w:rPr>
        <w:t xml:space="preserve"> </w:t>
      </w:r>
      <w:r w:rsidR="00717D04" w:rsidRPr="005E042F">
        <w:rPr>
          <w:szCs w:val="24"/>
          <w:lang w:val="ro-RO"/>
        </w:rPr>
        <w:t xml:space="preserve">persoanele respective să nu facă parte dintr-un grup a cărui activitate principală constă în furnizarea de servicii de investiții în înțelesul prezentei legi, în desfășurarea unei </w:t>
      </w:r>
      <w:proofErr w:type="spellStart"/>
      <w:r w:rsidR="00717D04" w:rsidRPr="005E042F">
        <w:rPr>
          <w:szCs w:val="24"/>
          <w:lang w:val="ro-RO"/>
        </w:rPr>
        <w:t>activităţi</w:t>
      </w:r>
      <w:proofErr w:type="spellEnd"/>
      <w:r w:rsidR="00717D04" w:rsidRPr="005E042F">
        <w:rPr>
          <w:szCs w:val="24"/>
          <w:lang w:val="ro-RO"/>
        </w:rPr>
        <w:t xml:space="preserve"> enumerate la art.14 din Legea nr.202/2017 privind activitatea băncilor, sau în activități de formator de piață pentru instrumente financiare derivate pe mărfuri; </w:t>
      </w:r>
    </w:p>
    <w:p w14:paraId="5A2F7ED9" w14:textId="77777777" w:rsidR="00717D04" w:rsidRPr="005E042F" w:rsidRDefault="00170A65" w:rsidP="000D28A9">
      <w:pPr>
        <w:ind w:left="-6" w:right="0" w:firstLine="999"/>
        <w:rPr>
          <w:szCs w:val="24"/>
          <w:lang w:val="ro-RO"/>
        </w:rPr>
      </w:pPr>
      <w:r w:rsidRPr="005E042F">
        <w:rPr>
          <w:szCs w:val="24"/>
          <w:lang w:val="ro-RO"/>
        </w:rPr>
        <w:t xml:space="preserve">(iii) </w:t>
      </w:r>
      <w:r w:rsidR="00717D04" w:rsidRPr="005E042F">
        <w:rPr>
          <w:szCs w:val="24"/>
          <w:lang w:val="ro-RO"/>
        </w:rPr>
        <w:t xml:space="preserve">persoanele respective să nu utilizeze o tehnică de </w:t>
      </w:r>
      <w:proofErr w:type="spellStart"/>
      <w:r w:rsidR="00717D04" w:rsidRPr="005E042F">
        <w:rPr>
          <w:szCs w:val="24"/>
          <w:lang w:val="ro-RO"/>
        </w:rPr>
        <w:t>tranzacţionare</w:t>
      </w:r>
      <w:proofErr w:type="spellEnd"/>
      <w:r w:rsidR="00717D04" w:rsidRPr="005E042F">
        <w:rPr>
          <w:szCs w:val="24"/>
          <w:lang w:val="ro-RO"/>
        </w:rPr>
        <w:t xml:space="preserve"> algoritmică de mare </w:t>
      </w:r>
      <w:proofErr w:type="spellStart"/>
      <w:r w:rsidR="00717D04" w:rsidRPr="005E042F">
        <w:rPr>
          <w:szCs w:val="24"/>
          <w:lang w:val="ro-RO"/>
        </w:rPr>
        <w:t>frecvenţă</w:t>
      </w:r>
      <w:proofErr w:type="spellEnd"/>
      <w:r w:rsidR="00717D04" w:rsidRPr="005E042F">
        <w:rPr>
          <w:szCs w:val="24"/>
          <w:lang w:val="ro-RO"/>
        </w:rPr>
        <w:t>; și</w:t>
      </w:r>
    </w:p>
    <w:p w14:paraId="6B223F7E" w14:textId="5C2093AB" w:rsidR="00717D04" w:rsidRPr="005E042F" w:rsidRDefault="00170A65" w:rsidP="000D28A9">
      <w:pPr>
        <w:ind w:left="-6" w:right="0" w:firstLine="999"/>
        <w:rPr>
          <w:szCs w:val="24"/>
          <w:lang w:val="ro-RO"/>
        </w:rPr>
      </w:pPr>
      <w:r w:rsidRPr="005E042F">
        <w:rPr>
          <w:szCs w:val="24"/>
          <w:lang w:val="ro-RO"/>
        </w:rPr>
        <w:t>(iv)</w:t>
      </w:r>
      <w:r w:rsidR="00302A88" w:rsidRPr="005E042F">
        <w:rPr>
          <w:szCs w:val="24"/>
          <w:lang w:val="ro-RO"/>
        </w:rPr>
        <w:t xml:space="preserve"> </w:t>
      </w:r>
      <w:r w:rsidR="00717D04" w:rsidRPr="005E042F">
        <w:rPr>
          <w:szCs w:val="24"/>
          <w:lang w:val="ro-RO"/>
        </w:rPr>
        <w:t xml:space="preserve">persoanele respective să raporteze, la cerere, </w:t>
      </w:r>
      <w:r w:rsidR="0045106C" w:rsidRPr="005E042F">
        <w:rPr>
          <w:szCs w:val="24"/>
          <w:lang w:val="ro-RO"/>
        </w:rPr>
        <w:t>Comisiei Naționale a Pieței Financiare,</w:t>
      </w:r>
      <w:r w:rsidR="00717D04" w:rsidRPr="005E042F">
        <w:rPr>
          <w:szCs w:val="24"/>
          <w:lang w:val="ro-RO"/>
        </w:rPr>
        <w:t xml:space="preserve"> elementele pe baza cărora consideră că </w:t>
      </w:r>
      <w:proofErr w:type="spellStart"/>
      <w:r w:rsidR="00717D04" w:rsidRPr="005E042F">
        <w:rPr>
          <w:szCs w:val="24"/>
          <w:lang w:val="ro-RO"/>
        </w:rPr>
        <w:t>activităţile</w:t>
      </w:r>
      <w:proofErr w:type="spellEnd"/>
      <w:r w:rsidR="00717D04" w:rsidRPr="005E042F">
        <w:rPr>
          <w:szCs w:val="24"/>
          <w:lang w:val="ro-RO"/>
        </w:rPr>
        <w:t xml:space="preserve"> prevăzute la </w:t>
      </w:r>
      <w:proofErr w:type="spellStart"/>
      <w:r w:rsidR="00FE2753" w:rsidRPr="005E042F">
        <w:rPr>
          <w:szCs w:val="24"/>
          <w:lang w:val="ro-RO"/>
        </w:rPr>
        <w:t>lit.a</w:t>
      </w:r>
      <w:proofErr w:type="spellEnd"/>
      <w:r w:rsidR="00FE2753" w:rsidRPr="005E042F">
        <w:rPr>
          <w:szCs w:val="24"/>
          <w:lang w:val="ro-RO"/>
        </w:rPr>
        <w:t>) și b)</w:t>
      </w:r>
      <w:r w:rsidR="00717D04" w:rsidRPr="005E042F">
        <w:rPr>
          <w:szCs w:val="24"/>
          <w:lang w:val="ro-RO"/>
        </w:rPr>
        <w:t xml:space="preserve"> sunt auxiliare în raport cu activitatea lor principală; </w:t>
      </w:r>
    </w:p>
    <w:p w14:paraId="1BEABDDC" w14:textId="77777777" w:rsidR="00717D04" w:rsidRPr="005E042F" w:rsidRDefault="00170A65" w:rsidP="000D28A9">
      <w:pPr>
        <w:ind w:left="-6" w:right="0" w:firstLine="715"/>
        <w:rPr>
          <w:lang w:val="ro-RO"/>
        </w:rPr>
      </w:pPr>
      <w:r w:rsidRPr="005E042F">
        <w:rPr>
          <w:lang w:val="ro-RO"/>
        </w:rPr>
        <w:t>1</w:t>
      </w:r>
      <w:r w:rsidR="00E07685" w:rsidRPr="005E042F">
        <w:rPr>
          <w:lang w:val="ro-RO"/>
        </w:rPr>
        <w:t>1</w:t>
      </w:r>
      <w:r w:rsidR="00717D04" w:rsidRPr="005E042F">
        <w:rPr>
          <w:lang w:val="ro-RO"/>
        </w:rPr>
        <w:t xml:space="preserve">) persoanelor care </w:t>
      </w:r>
      <w:r w:rsidR="00936045" w:rsidRPr="005E042F">
        <w:rPr>
          <w:lang w:val="ro-RO"/>
        </w:rPr>
        <w:t>prestează</w:t>
      </w:r>
      <w:r w:rsidR="00717D04" w:rsidRPr="005E042F">
        <w:rPr>
          <w:lang w:val="ro-RO"/>
        </w:rPr>
        <w:t xml:space="preserve"> servicii de </w:t>
      </w:r>
      <w:proofErr w:type="spellStart"/>
      <w:r w:rsidR="00717D04" w:rsidRPr="005E042F">
        <w:rPr>
          <w:lang w:val="ro-RO"/>
        </w:rPr>
        <w:t>consultanţă</w:t>
      </w:r>
      <w:proofErr w:type="spellEnd"/>
      <w:r w:rsidR="00717D04" w:rsidRPr="005E042F">
        <w:rPr>
          <w:lang w:val="ro-RO"/>
        </w:rPr>
        <w:t xml:space="preserve"> de </w:t>
      </w:r>
      <w:proofErr w:type="spellStart"/>
      <w:r w:rsidR="00717D04" w:rsidRPr="005E042F">
        <w:rPr>
          <w:lang w:val="ro-RO"/>
        </w:rPr>
        <w:t>investiţii</w:t>
      </w:r>
      <w:proofErr w:type="spellEnd"/>
      <w:r w:rsidR="00717D04" w:rsidRPr="005E042F">
        <w:rPr>
          <w:lang w:val="ro-RO"/>
        </w:rPr>
        <w:t xml:space="preserve"> în cadrul exercitării unei alte </w:t>
      </w:r>
      <w:proofErr w:type="spellStart"/>
      <w:r w:rsidR="00717D04" w:rsidRPr="005E042F">
        <w:rPr>
          <w:lang w:val="ro-RO"/>
        </w:rPr>
        <w:t>activităţi</w:t>
      </w:r>
      <w:proofErr w:type="spellEnd"/>
      <w:r w:rsidR="00717D04" w:rsidRPr="005E042F">
        <w:rPr>
          <w:lang w:val="ro-RO"/>
        </w:rPr>
        <w:t xml:space="preserve"> profesionale care nu este prevăzută în prezenta lege, cu </w:t>
      </w:r>
      <w:proofErr w:type="spellStart"/>
      <w:r w:rsidR="00717D04" w:rsidRPr="005E042F">
        <w:rPr>
          <w:lang w:val="ro-RO"/>
        </w:rPr>
        <w:t>condiţia</w:t>
      </w:r>
      <w:proofErr w:type="spellEnd"/>
      <w:r w:rsidR="00717D04" w:rsidRPr="005E042F">
        <w:rPr>
          <w:lang w:val="ro-RO"/>
        </w:rPr>
        <w:t xml:space="preserve"> ca </w:t>
      </w:r>
      <w:r w:rsidR="00936045" w:rsidRPr="005E042F">
        <w:rPr>
          <w:lang w:val="ro-RO"/>
        </w:rPr>
        <w:t>prestarea</w:t>
      </w:r>
      <w:r w:rsidR="00717D04" w:rsidRPr="005E042F">
        <w:rPr>
          <w:lang w:val="ro-RO"/>
        </w:rPr>
        <w:t xml:space="preserve"> acestor servicii de </w:t>
      </w:r>
      <w:proofErr w:type="spellStart"/>
      <w:r w:rsidR="00717D04" w:rsidRPr="005E042F">
        <w:rPr>
          <w:lang w:val="ro-RO"/>
        </w:rPr>
        <w:t>consultanţă</w:t>
      </w:r>
      <w:proofErr w:type="spellEnd"/>
      <w:r w:rsidR="00717D04" w:rsidRPr="005E042F">
        <w:rPr>
          <w:lang w:val="ro-RO"/>
        </w:rPr>
        <w:t xml:space="preserve"> să nu fie remunerată în mod specific; </w:t>
      </w:r>
    </w:p>
    <w:p w14:paraId="178268C8" w14:textId="77777777" w:rsidR="00717D04" w:rsidRPr="005E042F" w:rsidRDefault="00170A65" w:rsidP="000D28A9">
      <w:pPr>
        <w:ind w:left="-6" w:right="0" w:firstLine="715"/>
        <w:rPr>
          <w:lang w:val="ro-RO"/>
        </w:rPr>
      </w:pPr>
      <w:r w:rsidRPr="005E042F">
        <w:rPr>
          <w:lang w:val="ro-RO"/>
        </w:rPr>
        <w:t>1</w:t>
      </w:r>
      <w:r w:rsidR="00E07685" w:rsidRPr="005E042F">
        <w:rPr>
          <w:lang w:val="ro-RO"/>
        </w:rPr>
        <w:t>2</w:t>
      </w:r>
      <w:r w:rsidR="00717D04" w:rsidRPr="005E042F">
        <w:rPr>
          <w:lang w:val="ro-RO"/>
        </w:rPr>
        <w:t xml:space="preserve">) operatorilor de transport </w:t>
      </w:r>
      <w:proofErr w:type="spellStart"/>
      <w:r w:rsidR="00717D04" w:rsidRPr="005E042F">
        <w:rPr>
          <w:lang w:val="ro-RO"/>
        </w:rPr>
        <w:t>şi</w:t>
      </w:r>
      <w:proofErr w:type="spellEnd"/>
      <w:r w:rsidR="00717D04" w:rsidRPr="005E042F">
        <w:rPr>
          <w:lang w:val="ro-RO"/>
        </w:rPr>
        <w:t xml:space="preserve"> de sistem</w:t>
      </w:r>
      <w:r w:rsidR="00F54D43" w:rsidRPr="005E042F">
        <w:rPr>
          <w:lang w:val="ro-RO"/>
        </w:rPr>
        <w:t xml:space="preserve">, în sensul </w:t>
      </w:r>
      <w:r w:rsidR="00B079C9" w:rsidRPr="005E042F">
        <w:rPr>
          <w:lang w:val="ro-RO"/>
        </w:rPr>
        <w:t xml:space="preserve">definit în </w:t>
      </w:r>
      <w:r w:rsidR="00F54D43" w:rsidRPr="005E042F">
        <w:rPr>
          <w:lang w:val="ro-RO"/>
        </w:rPr>
        <w:t>Leg</w:t>
      </w:r>
      <w:r w:rsidR="00B079C9" w:rsidRPr="005E042F">
        <w:rPr>
          <w:lang w:val="ro-RO"/>
        </w:rPr>
        <w:t>ea</w:t>
      </w:r>
      <w:r w:rsidR="00F54D43" w:rsidRPr="005E042F">
        <w:rPr>
          <w:lang w:val="ro-RO"/>
        </w:rPr>
        <w:t xml:space="preserve"> </w:t>
      </w:r>
      <w:r w:rsidR="00717D04" w:rsidRPr="005E042F">
        <w:rPr>
          <w:lang w:val="ro-RO"/>
        </w:rPr>
        <w:t xml:space="preserve">nr.164/2025 cu privire la energia electrică </w:t>
      </w:r>
      <w:r w:rsidR="002F1177" w:rsidRPr="005E042F">
        <w:rPr>
          <w:lang w:val="ro-RO"/>
        </w:rPr>
        <w:t xml:space="preserve">sau </w:t>
      </w:r>
      <w:r w:rsidR="009E0653" w:rsidRPr="005E042F">
        <w:rPr>
          <w:lang w:val="ro-RO"/>
        </w:rPr>
        <w:t>Legea nr.108/2016 cu privire la gazele naturale</w:t>
      </w:r>
      <w:r w:rsidR="00717D04" w:rsidRPr="005E042F">
        <w:rPr>
          <w:lang w:val="ro-RO"/>
        </w:rPr>
        <w:t xml:space="preserve">, </w:t>
      </w:r>
      <w:r w:rsidR="000959DA" w:rsidRPr="005E042F">
        <w:rPr>
          <w:lang w:val="ro-RO"/>
        </w:rPr>
        <w:t>atunci când aceștia își îndeplinesc sarcinile stabilite de legislația respectivă</w:t>
      </w:r>
      <w:r w:rsidR="00785615" w:rsidRPr="005E042F">
        <w:rPr>
          <w:lang w:val="ro-RO"/>
        </w:rPr>
        <w:t xml:space="preserve"> sau conexă</w:t>
      </w:r>
      <w:r w:rsidR="009A4F1E" w:rsidRPr="005E042F">
        <w:rPr>
          <w:lang w:val="ro-RO"/>
        </w:rPr>
        <w:t xml:space="preserve"> sau </w:t>
      </w:r>
      <w:r w:rsidR="007D1010" w:rsidRPr="005E042F">
        <w:rPr>
          <w:lang w:val="ro-RO"/>
        </w:rPr>
        <w:t>de</w:t>
      </w:r>
      <w:r w:rsidR="009A4F1E" w:rsidRPr="005E042F">
        <w:rPr>
          <w:lang w:val="ro-RO"/>
        </w:rPr>
        <w:t xml:space="preserve"> coduril</w:t>
      </w:r>
      <w:r w:rsidR="007D1010" w:rsidRPr="005E042F">
        <w:rPr>
          <w:lang w:val="ro-RO"/>
        </w:rPr>
        <w:t>e</w:t>
      </w:r>
      <w:r w:rsidR="009A4F1E" w:rsidRPr="005E042F">
        <w:rPr>
          <w:lang w:val="ro-RO"/>
        </w:rPr>
        <w:t xml:space="preserve"> de rețea sau orientăril</w:t>
      </w:r>
      <w:r w:rsidR="007D1010" w:rsidRPr="005E042F">
        <w:rPr>
          <w:lang w:val="ro-RO"/>
        </w:rPr>
        <w:t>e</w:t>
      </w:r>
      <w:r w:rsidR="009A4F1E" w:rsidRPr="005E042F">
        <w:rPr>
          <w:lang w:val="ro-RO"/>
        </w:rPr>
        <w:t xml:space="preserve"> adoptate în </w:t>
      </w:r>
      <w:r w:rsidR="007D1010" w:rsidRPr="005E042F">
        <w:rPr>
          <w:lang w:val="ro-RO"/>
        </w:rPr>
        <w:t>temeiul acestei legislații</w:t>
      </w:r>
      <w:r w:rsidR="000959DA" w:rsidRPr="005E042F">
        <w:rPr>
          <w:lang w:val="ro-RO"/>
        </w:rPr>
        <w:t>,</w:t>
      </w:r>
      <w:r w:rsidR="009A4F1E" w:rsidRPr="005E042F">
        <w:rPr>
          <w:lang w:val="ro-RO"/>
        </w:rPr>
        <w:t xml:space="preserve"> precum și </w:t>
      </w:r>
      <w:r w:rsidR="00717D04" w:rsidRPr="005E042F">
        <w:rPr>
          <w:lang w:val="ro-RO"/>
        </w:rPr>
        <w:t xml:space="preserve">oricăror persoane care </w:t>
      </w:r>
      <w:proofErr w:type="spellStart"/>
      <w:r w:rsidR="00717D04" w:rsidRPr="005E042F">
        <w:rPr>
          <w:lang w:val="ro-RO"/>
        </w:rPr>
        <w:t>acţionează</w:t>
      </w:r>
      <w:proofErr w:type="spellEnd"/>
      <w:r w:rsidR="00717D04" w:rsidRPr="005E042F">
        <w:rPr>
          <w:lang w:val="ro-RO"/>
        </w:rPr>
        <w:t xml:space="preserve"> ca furnizori de servicii în numele </w:t>
      </w:r>
      <w:r w:rsidR="007D1010" w:rsidRPr="005E042F">
        <w:rPr>
          <w:lang w:val="ro-RO"/>
        </w:rPr>
        <w:t>acestora</w:t>
      </w:r>
      <w:r w:rsidR="00717D04" w:rsidRPr="005E042F">
        <w:rPr>
          <w:lang w:val="ro-RO"/>
        </w:rPr>
        <w:t xml:space="preserve"> pentru a îndeplini sarcina care le revine </w:t>
      </w:r>
      <w:r w:rsidR="009A4F1E" w:rsidRPr="005E042F">
        <w:rPr>
          <w:lang w:val="ro-RO"/>
        </w:rPr>
        <w:t xml:space="preserve">în aceleași temeiuri </w:t>
      </w:r>
      <w:proofErr w:type="spellStart"/>
      <w:r w:rsidR="00717D04" w:rsidRPr="005E042F">
        <w:rPr>
          <w:lang w:val="ro-RO"/>
        </w:rPr>
        <w:t>şi</w:t>
      </w:r>
      <w:proofErr w:type="spellEnd"/>
      <w:r w:rsidR="00717D04" w:rsidRPr="005E042F">
        <w:rPr>
          <w:lang w:val="ro-RO"/>
        </w:rPr>
        <w:t xml:space="preserve"> oricărui operator sau administrator al unui sistem de echilibrare a energiei, al unei </w:t>
      </w:r>
      <w:proofErr w:type="spellStart"/>
      <w:r w:rsidR="00717D04" w:rsidRPr="005E042F">
        <w:rPr>
          <w:lang w:val="ro-RO"/>
        </w:rPr>
        <w:t>reţele</w:t>
      </w:r>
      <w:proofErr w:type="spellEnd"/>
      <w:r w:rsidR="00717D04" w:rsidRPr="005E042F">
        <w:rPr>
          <w:lang w:val="ro-RO"/>
        </w:rPr>
        <w:t xml:space="preserve"> de conducte sau al unui sistem menit să echilibreze oferta </w:t>
      </w:r>
      <w:proofErr w:type="spellStart"/>
      <w:r w:rsidR="00717D04" w:rsidRPr="005E042F">
        <w:rPr>
          <w:lang w:val="ro-RO"/>
        </w:rPr>
        <w:t>şi</w:t>
      </w:r>
      <w:proofErr w:type="spellEnd"/>
      <w:r w:rsidR="00717D04" w:rsidRPr="005E042F">
        <w:rPr>
          <w:lang w:val="ro-RO"/>
        </w:rPr>
        <w:t xml:space="preserve"> cererea de energie în momentul îndeplinirii acestor sarcini</w:t>
      </w:r>
      <w:r w:rsidR="007D1010" w:rsidRPr="005E042F">
        <w:rPr>
          <w:lang w:val="ro-RO"/>
        </w:rPr>
        <w:t>;</w:t>
      </w:r>
    </w:p>
    <w:p w14:paraId="00FA7B8E" w14:textId="7A76A0F1" w:rsidR="007D1010" w:rsidRPr="005E042F" w:rsidRDefault="00170A65" w:rsidP="000D28A9">
      <w:pPr>
        <w:ind w:left="-6" w:right="0" w:firstLine="715"/>
        <w:rPr>
          <w:lang w:val="ro-RO"/>
        </w:rPr>
      </w:pPr>
      <w:r w:rsidRPr="005E042F">
        <w:rPr>
          <w:lang w:val="ro-RO"/>
        </w:rPr>
        <w:t>1</w:t>
      </w:r>
      <w:r w:rsidR="00E07685" w:rsidRPr="005E042F">
        <w:rPr>
          <w:lang w:val="ro-RO"/>
        </w:rPr>
        <w:t>3</w:t>
      </w:r>
      <w:r w:rsidR="007D1010" w:rsidRPr="005E042F">
        <w:rPr>
          <w:lang w:val="ro-RO"/>
        </w:rPr>
        <w:t>) depozitarilor centrali</w:t>
      </w:r>
      <w:r w:rsidR="000859B8" w:rsidRPr="005E042F">
        <w:rPr>
          <w:lang w:val="ro-RO"/>
        </w:rPr>
        <w:t xml:space="preserve"> de </w:t>
      </w:r>
      <w:r w:rsidR="00954AE5" w:rsidRPr="005E042F">
        <w:rPr>
          <w:lang w:val="ro-RO"/>
        </w:rPr>
        <w:t>instrumente financiare</w:t>
      </w:r>
      <w:r w:rsidR="007D1010" w:rsidRPr="005E042F">
        <w:rPr>
          <w:lang w:val="ro-RO"/>
        </w:rPr>
        <w:t xml:space="preserve">, </w:t>
      </w:r>
      <w:r w:rsidR="00023F93" w:rsidRPr="005E042F">
        <w:rPr>
          <w:lang w:val="ro-RO"/>
        </w:rPr>
        <w:t>cu excepția cazului în care aceștia prestează unul sau mai multe servicii de investiții sau desfășoară una sau mai multe activități de investiții prevăzute la art.5, pe lângă activitățile desfășurate în calitate de depozitar central</w:t>
      </w:r>
      <w:r w:rsidR="00A53286" w:rsidRPr="005E042F">
        <w:rPr>
          <w:lang w:val="ro-RO"/>
        </w:rPr>
        <w:t>;</w:t>
      </w:r>
    </w:p>
    <w:p w14:paraId="2462A139" w14:textId="77777777" w:rsidR="00717D04" w:rsidRPr="005E042F" w:rsidRDefault="00170A65" w:rsidP="000D28A9">
      <w:pPr>
        <w:ind w:left="-6" w:right="0" w:firstLine="715"/>
        <w:rPr>
          <w:lang w:val="ro-RO"/>
        </w:rPr>
      </w:pPr>
      <w:r w:rsidRPr="005E042F">
        <w:rPr>
          <w:lang w:val="ro-RO"/>
        </w:rPr>
        <w:t>1</w:t>
      </w:r>
      <w:r w:rsidR="00E07685" w:rsidRPr="005E042F">
        <w:rPr>
          <w:lang w:val="ro-RO"/>
        </w:rPr>
        <w:t>4</w:t>
      </w:r>
      <w:r w:rsidR="00717D04" w:rsidRPr="005E042F">
        <w:rPr>
          <w:lang w:val="ro-RO"/>
        </w:rPr>
        <w:t xml:space="preserve">) furnizorilor de servicii de finanțare participativă, </w:t>
      </w:r>
      <w:r w:rsidR="00A53286" w:rsidRPr="005E042F">
        <w:rPr>
          <w:lang w:val="ro-RO"/>
        </w:rPr>
        <w:t>în sensul</w:t>
      </w:r>
      <w:r w:rsidR="000935EA" w:rsidRPr="005E042F">
        <w:rPr>
          <w:lang w:val="ro-RO"/>
        </w:rPr>
        <w:t xml:space="preserve"> definit în</w:t>
      </w:r>
      <w:r w:rsidR="00717D04" w:rsidRPr="005E042F">
        <w:rPr>
          <w:lang w:val="ro-RO"/>
        </w:rPr>
        <w:t xml:space="preserve"> Leg</w:t>
      </w:r>
      <w:r w:rsidR="000935EA" w:rsidRPr="005E042F">
        <w:rPr>
          <w:lang w:val="ro-RO"/>
        </w:rPr>
        <w:t>ea</w:t>
      </w:r>
      <w:r w:rsidR="00717D04" w:rsidRPr="005E042F">
        <w:rPr>
          <w:lang w:val="ro-RO"/>
        </w:rPr>
        <w:t xml:space="preserve"> nr.181/2023 privind serviciile de finanțare participativă. </w:t>
      </w:r>
    </w:p>
    <w:p w14:paraId="76CFC8BE" w14:textId="77777777" w:rsidR="002F2084" w:rsidRPr="005E042F" w:rsidRDefault="00A53286" w:rsidP="000D28A9">
      <w:pPr>
        <w:ind w:firstLine="556"/>
        <w:rPr>
          <w:lang w:val="ro-RO"/>
        </w:rPr>
      </w:pPr>
      <w:r w:rsidRPr="005E042F">
        <w:rPr>
          <w:lang w:val="ro-RO"/>
        </w:rPr>
        <w:t xml:space="preserve">(2) Exonerarea prevăzută la alin.(1) </w:t>
      </w:r>
      <w:r w:rsidR="00170A65" w:rsidRPr="005E042F">
        <w:rPr>
          <w:lang w:val="ro-RO"/>
        </w:rPr>
        <w:t>pc</w:t>
      </w:r>
      <w:r w:rsidR="006F1733" w:rsidRPr="005E042F">
        <w:rPr>
          <w:lang w:val="ro-RO"/>
        </w:rPr>
        <w:t>t</w:t>
      </w:r>
      <w:r w:rsidR="00170A65" w:rsidRPr="005E042F">
        <w:rPr>
          <w:lang w:val="ro-RO"/>
        </w:rPr>
        <w:t>.1</w:t>
      </w:r>
      <w:r w:rsidR="00E07685" w:rsidRPr="005E042F">
        <w:rPr>
          <w:lang w:val="ro-RO"/>
        </w:rPr>
        <w:t>2</w:t>
      </w:r>
      <w:r w:rsidR="00170A65" w:rsidRPr="005E042F">
        <w:rPr>
          <w:lang w:val="ro-RO"/>
        </w:rPr>
        <w:t>)</w:t>
      </w:r>
      <w:r w:rsidRPr="005E042F">
        <w:rPr>
          <w:lang w:val="ro-RO"/>
        </w:rPr>
        <w:t xml:space="preserve"> </w:t>
      </w:r>
      <w:r w:rsidR="009A4F1E" w:rsidRPr="005E042F">
        <w:rPr>
          <w:lang w:val="ro-RO"/>
        </w:rPr>
        <w:t xml:space="preserve">se aplică persoanelor </w:t>
      </w:r>
      <w:r w:rsidR="00023F93" w:rsidRPr="005E042F">
        <w:rPr>
          <w:lang w:val="ro-RO"/>
        </w:rPr>
        <w:t>care desfășoară</w:t>
      </w:r>
      <w:r w:rsidR="009A4F1E" w:rsidRPr="005E042F">
        <w:rPr>
          <w:lang w:val="ro-RO"/>
        </w:rPr>
        <w:t xml:space="preserve"> </w:t>
      </w:r>
      <w:proofErr w:type="spellStart"/>
      <w:r w:rsidR="009A4F1E" w:rsidRPr="005E042F">
        <w:rPr>
          <w:lang w:val="ro-RO"/>
        </w:rPr>
        <w:t>activităţile</w:t>
      </w:r>
      <w:proofErr w:type="spellEnd"/>
      <w:r w:rsidRPr="005E042F">
        <w:rPr>
          <w:lang w:val="ro-RO"/>
        </w:rPr>
        <w:t xml:space="preserve"> </w:t>
      </w:r>
      <w:r w:rsidR="009A4F1E" w:rsidRPr="005E042F">
        <w:rPr>
          <w:lang w:val="ro-RO"/>
        </w:rPr>
        <w:t xml:space="preserve">prevăzute la </w:t>
      </w:r>
      <w:r w:rsidR="00170A65" w:rsidRPr="005E042F">
        <w:rPr>
          <w:lang w:val="ro-RO"/>
        </w:rPr>
        <w:t>acest punct</w:t>
      </w:r>
      <w:r w:rsidR="009A4F1E" w:rsidRPr="005E042F">
        <w:rPr>
          <w:lang w:val="ro-RO"/>
        </w:rPr>
        <w:t xml:space="preserve"> numai atunci când acestea desfășoară</w:t>
      </w:r>
      <w:r w:rsidRPr="005E042F">
        <w:rPr>
          <w:lang w:val="ro-RO"/>
        </w:rPr>
        <w:t xml:space="preserve"> </w:t>
      </w:r>
      <w:proofErr w:type="spellStart"/>
      <w:r w:rsidR="009A4F1E" w:rsidRPr="005E042F">
        <w:rPr>
          <w:lang w:val="ro-RO"/>
        </w:rPr>
        <w:t>activităţi</w:t>
      </w:r>
      <w:proofErr w:type="spellEnd"/>
      <w:r w:rsidR="009A4F1E" w:rsidRPr="005E042F">
        <w:rPr>
          <w:lang w:val="ro-RO"/>
        </w:rPr>
        <w:t xml:space="preserve"> de </w:t>
      </w:r>
      <w:proofErr w:type="spellStart"/>
      <w:r w:rsidR="009A4F1E" w:rsidRPr="005E042F">
        <w:rPr>
          <w:lang w:val="ro-RO"/>
        </w:rPr>
        <w:t>investiţii</w:t>
      </w:r>
      <w:proofErr w:type="spellEnd"/>
      <w:r w:rsidR="009A4F1E" w:rsidRPr="005E042F">
        <w:rPr>
          <w:lang w:val="ro-RO"/>
        </w:rPr>
        <w:t xml:space="preserve"> sau </w:t>
      </w:r>
      <w:r w:rsidRPr="005E042F">
        <w:rPr>
          <w:lang w:val="ro-RO"/>
        </w:rPr>
        <w:t>prestează</w:t>
      </w:r>
      <w:r w:rsidR="009A4F1E" w:rsidRPr="005E042F">
        <w:rPr>
          <w:lang w:val="ro-RO"/>
        </w:rPr>
        <w:t xml:space="preserve"> servicii de </w:t>
      </w:r>
      <w:proofErr w:type="spellStart"/>
      <w:r w:rsidR="009A4F1E" w:rsidRPr="005E042F">
        <w:rPr>
          <w:lang w:val="ro-RO"/>
        </w:rPr>
        <w:t>investiţii</w:t>
      </w:r>
      <w:proofErr w:type="spellEnd"/>
      <w:r w:rsidR="009A4F1E" w:rsidRPr="005E042F">
        <w:rPr>
          <w:lang w:val="ro-RO"/>
        </w:rPr>
        <w:t xml:space="preserve"> legate de</w:t>
      </w:r>
      <w:r w:rsidRPr="005E042F">
        <w:rPr>
          <w:lang w:val="ro-RO"/>
        </w:rPr>
        <w:t xml:space="preserve"> </w:t>
      </w:r>
      <w:r w:rsidR="009A4F1E" w:rsidRPr="005E042F">
        <w:rPr>
          <w:lang w:val="ro-RO"/>
        </w:rPr>
        <w:t>instrumentele financiare derivate pe mărfuri în vederea desfășurării</w:t>
      </w:r>
      <w:r w:rsidRPr="005E042F">
        <w:rPr>
          <w:lang w:val="ro-RO"/>
        </w:rPr>
        <w:t xml:space="preserve"> </w:t>
      </w:r>
      <w:proofErr w:type="spellStart"/>
      <w:r w:rsidR="009A4F1E" w:rsidRPr="005E042F">
        <w:rPr>
          <w:lang w:val="ro-RO"/>
        </w:rPr>
        <w:t>activităţilor</w:t>
      </w:r>
      <w:proofErr w:type="spellEnd"/>
      <w:r w:rsidR="009A4F1E" w:rsidRPr="005E042F">
        <w:rPr>
          <w:lang w:val="ro-RO"/>
        </w:rPr>
        <w:t xml:space="preserve"> respective. Această exonerare nu se aplică exploatării</w:t>
      </w:r>
      <w:r w:rsidRPr="005E042F">
        <w:rPr>
          <w:lang w:val="ro-RO"/>
        </w:rPr>
        <w:t xml:space="preserve"> </w:t>
      </w:r>
      <w:r w:rsidR="009A4F1E" w:rsidRPr="005E042F">
        <w:rPr>
          <w:lang w:val="ro-RO"/>
        </w:rPr>
        <w:t xml:space="preserve">unei </w:t>
      </w:r>
      <w:proofErr w:type="spellStart"/>
      <w:r w:rsidR="009A4F1E" w:rsidRPr="005E042F">
        <w:rPr>
          <w:lang w:val="ro-RO"/>
        </w:rPr>
        <w:t>pieţe</w:t>
      </w:r>
      <w:proofErr w:type="spellEnd"/>
      <w:r w:rsidR="009A4F1E" w:rsidRPr="005E042F">
        <w:rPr>
          <w:lang w:val="ro-RO"/>
        </w:rPr>
        <w:t xml:space="preserve"> secundare, inclusiv a unei platforme de </w:t>
      </w:r>
      <w:proofErr w:type="spellStart"/>
      <w:r w:rsidR="009A4F1E" w:rsidRPr="005E042F">
        <w:rPr>
          <w:lang w:val="ro-RO"/>
        </w:rPr>
        <w:t>tranzacţionare</w:t>
      </w:r>
      <w:proofErr w:type="spellEnd"/>
      <w:r w:rsidRPr="005E042F">
        <w:rPr>
          <w:lang w:val="ro-RO"/>
        </w:rPr>
        <w:t xml:space="preserve"> </w:t>
      </w:r>
      <w:r w:rsidR="009A4F1E" w:rsidRPr="005E042F">
        <w:rPr>
          <w:lang w:val="ro-RO"/>
        </w:rPr>
        <w:t>secundară cu drepturi financiare de transport</w:t>
      </w:r>
      <w:r w:rsidRPr="005E042F">
        <w:rPr>
          <w:lang w:val="ro-RO"/>
        </w:rPr>
        <w:t>.</w:t>
      </w:r>
    </w:p>
    <w:p w14:paraId="1C551FD8" w14:textId="77777777" w:rsidR="000B687D" w:rsidRPr="005E042F" w:rsidRDefault="000B687D" w:rsidP="000D28A9">
      <w:pPr>
        <w:ind w:firstLine="556"/>
        <w:rPr>
          <w:iCs/>
          <w:lang w:val="ro-RO"/>
        </w:rPr>
      </w:pPr>
      <w:r w:rsidRPr="005E042F">
        <w:rPr>
          <w:szCs w:val="24"/>
          <w:lang w:val="ro-RO"/>
        </w:rPr>
        <w:lastRenderedPageBreak/>
        <w:t>(3)</w:t>
      </w:r>
      <w:r w:rsidRPr="005E042F">
        <w:rPr>
          <w:b/>
          <w:sz w:val="26"/>
          <w:szCs w:val="26"/>
          <w:lang w:val="ro-RO"/>
        </w:rPr>
        <w:t xml:space="preserve"> </w:t>
      </w:r>
      <w:r w:rsidRPr="005E042F">
        <w:rPr>
          <w:lang w:val="ro-RO"/>
        </w:rPr>
        <w:t xml:space="preserve">Persoanele exonerate în temeiul alin.(1) </w:t>
      </w:r>
      <w:r w:rsidR="00170A65" w:rsidRPr="005E042F">
        <w:rPr>
          <w:iCs/>
          <w:lang w:val="ro-RO"/>
        </w:rPr>
        <w:t xml:space="preserve">pct.1), </w:t>
      </w:r>
      <w:r w:rsidR="00E07685" w:rsidRPr="005E042F">
        <w:rPr>
          <w:iCs/>
          <w:lang w:val="ro-RO"/>
        </w:rPr>
        <w:t>9</w:t>
      </w:r>
      <w:r w:rsidR="00170A65" w:rsidRPr="005E042F">
        <w:rPr>
          <w:iCs/>
          <w:lang w:val="ro-RO"/>
        </w:rPr>
        <w:t xml:space="preserve">) sau </w:t>
      </w:r>
      <w:r w:rsidR="00E07685" w:rsidRPr="005E042F">
        <w:rPr>
          <w:iCs/>
          <w:lang w:val="ro-RO"/>
        </w:rPr>
        <w:t>10</w:t>
      </w:r>
      <w:r w:rsidR="00170A65" w:rsidRPr="005E042F">
        <w:rPr>
          <w:iCs/>
          <w:lang w:val="ro-RO"/>
        </w:rPr>
        <w:t>)</w:t>
      </w:r>
      <w:r w:rsidRPr="005E042F">
        <w:rPr>
          <w:iCs/>
          <w:lang w:val="ro-RO"/>
        </w:rPr>
        <w:t xml:space="preserve"> </w:t>
      </w:r>
      <w:r w:rsidRPr="005E042F">
        <w:rPr>
          <w:lang w:val="ro-RO"/>
        </w:rPr>
        <w:t xml:space="preserve">nu trebuie </w:t>
      </w:r>
      <w:r w:rsidRPr="005E042F">
        <w:rPr>
          <w:iCs/>
          <w:lang w:val="ro-RO"/>
        </w:rPr>
        <w:t xml:space="preserve">să întrunească condițiile prevăzute la </w:t>
      </w:r>
      <w:r w:rsidRPr="005E042F">
        <w:rPr>
          <w:lang w:val="ro-RO"/>
        </w:rPr>
        <w:t xml:space="preserve">alin.(1) </w:t>
      </w:r>
      <w:r w:rsidR="00170A65" w:rsidRPr="005E042F">
        <w:rPr>
          <w:lang w:val="ro-RO"/>
        </w:rPr>
        <w:t>pct.</w:t>
      </w:r>
      <w:r w:rsidR="00E07685" w:rsidRPr="005E042F">
        <w:rPr>
          <w:lang w:val="ro-RO"/>
        </w:rPr>
        <w:t>4</w:t>
      </w:r>
      <w:r w:rsidR="00170A65" w:rsidRPr="005E042F">
        <w:rPr>
          <w:lang w:val="ro-RO"/>
        </w:rPr>
        <w:t>)</w:t>
      </w:r>
      <w:r w:rsidRPr="005E042F">
        <w:rPr>
          <w:lang w:val="ro-RO"/>
        </w:rPr>
        <w:t xml:space="preserve"> pentru a fi exonerate.</w:t>
      </w:r>
      <w:r w:rsidRPr="005E042F">
        <w:rPr>
          <w:sz w:val="26"/>
          <w:szCs w:val="26"/>
          <w:lang w:val="ro-RO"/>
        </w:rPr>
        <w:t xml:space="preserve"> </w:t>
      </w:r>
    </w:p>
    <w:p w14:paraId="08B35240" w14:textId="77777777" w:rsidR="000B687D" w:rsidRPr="005E042F" w:rsidRDefault="000B687D" w:rsidP="000D28A9">
      <w:pPr>
        <w:ind w:firstLine="556"/>
        <w:rPr>
          <w:lang w:val="ro-RO"/>
        </w:rPr>
      </w:pPr>
      <w:r w:rsidRPr="005E042F">
        <w:rPr>
          <w:lang w:val="ro-RO"/>
        </w:rPr>
        <w:t xml:space="preserve">(4) Drepturile conferite de prezenta lege nu se aplică furnizării de servicii în calitate de </w:t>
      </w:r>
      <w:proofErr w:type="spellStart"/>
      <w:r w:rsidRPr="005E042F">
        <w:rPr>
          <w:lang w:val="ro-RO"/>
        </w:rPr>
        <w:t>contraparte</w:t>
      </w:r>
      <w:proofErr w:type="spellEnd"/>
      <w:r w:rsidRPr="005E042F">
        <w:rPr>
          <w:lang w:val="ro-RO"/>
        </w:rPr>
        <w:t xml:space="preserve"> în </w:t>
      </w:r>
      <w:proofErr w:type="spellStart"/>
      <w:r w:rsidRPr="005E042F">
        <w:rPr>
          <w:lang w:val="ro-RO"/>
        </w:rPr>
        <w:t>tranzacţiile</w:t>
      </w:r>
      <w:proofErr w:type="spellEnd"/>
      <w:r w:rsidRPr="005E042F">
        <w:rPr>
          <w:lang w:val="ro-RO"/>
        </w:rPr>
        <w:t xml:space="preserve"> efectuate de </w:t>
      </w:r>
      <w:r w:rsidR="00AF0CC5" w:rsidRPr="005E042F">
        <w:rPr>
          <w:lang w:val="ro-RO"/>
        </w:rPr>
        <w:t>autorități sau instituții publice împuternicite</w:t>
      </w:r>
      <w:r w:rsidRPr="005E042F">
        <w:rPr>
          <w:lang w:val="ro-RO"/>
        </w:rPr>
        <w:t xml:space="preserve"> </w:t>
      </w:r>
      <w:r w:rsidR="00AF0CC5" w:rsidRPr="005E042F">
        <w:rPr>
          <w:lang w:val="ro-RO"/>
        </w:rPr>
        <w:t>să</w:t>
      </w:r>
      <w:r w:rsidRPr="005E042F">
        <w:rPr>
          <w:lang w:val="ro-RO"/>
        </w:rPr>
        <w:t xml:space="preserve"> </w:t>
      </w:r>
      <w:r w:rsidR="00AF0CC5" w:rsidRPr="005E042F">
        <w:rPr>
          <w:lang w:val="ro-RO"/>
        </w:rPr>
        <w:t xml:space="preserve">gestioneze datoria publică </w:t>
      </w:r>
      <w:r w:rsidRPr="005E042F">
        <w:rPr>
          <w:lang w:val="ro-RO"/>
        </w:rPr>
        <w:t xml:space="preserve">sau </w:t>
      </w:r>
      <w:r w:rsidR="00AF0CC5" w:rsidRPr="005E042F">
        <w:rPr>
          <w:lang w:val="ro-RO"/>
        </w:rPr>
        <w:t xml:space="preserve">cele efectuate de către </w:t>
      </w:r>
      <w:r w:rsidR="00C01740" w:rsidRPr="005E042F">
        <w:rPr>
          <w:lang w:val="ro-RO"/>
        </w:rPr>
        <w:t xml:space="preserve">Banca Națională a Moldovei, denumită în continuare </w:t>
      </w:r>
      <w:r w:rsidR="00C01740" w:rsidRPr="005E042F">
        <w:rPr>
          <w:i/>
          <w:iCs/>
          <w:lang w:val="ro-RO"/>
        </w:rPr>
        <w:t>BNM</w:t>
      </w:r>
      <w:r w:rsidR="00C01740" w:rsidRPr="005E042F">
        <w:rPr>
          <w:lang w:val="ro-RO"/>
        </w:rPr>
        <w:t xml:space="preserve">, </w:t>
      </w:r>
      <w:r w:rsidRPr="005E042F">
        <w:rPr>
          <w:lang w:val="ro-RO"/>
        </w:rPr>
        <w:t>membri</w:t>
      </w:r>
      <w:r w:rsidR="00C01740" w:rsidRPr="005E042F">
        <w:rPr>
          <w:lang w:val="ro-RO"/>
        </w:rPr>
        <w:t>i</w:t>
      </w:r>
      <w:r w:rsidRPr="005E042F">
        <w:rPr>
          <w:lang w:val="ro-RO"/>
        </w:rPr>
        <w:t xml:space="preserve"> SEBC, în </w:t>
      </w:r>
      <w:r w:rsidR="002104DE" w:rsidRPr="005E042F">
        <w:rPr>
          <w:lang w:val="ro-RO"/>
        </w:rPr>
        <w:t>exercitarea</w:t>
      </w:r>
      <w:r w:rsidRPr="005E042F">
        <w:rPr>
          <w:lang w:val="ro-RO"/>
        </w:rPr>
        <w:t xml:space="preserve"> </w:t>
      </w:r>
      <w:proofErr w:type="spellStart"/>
      <w:r w:rsidRPr="005E042F">
        <w:rPr>
          <w:lang w:val="ro-RO"/>
        </w:rPr>
        <w:t>atribuţiilor</w:t>
      </w:r>
      <w:proofErr w:type="spellEnd"/>
      <w:r w:rsidRPr="005E042F">
        <w:rPr>
          <w:lang w:val="ro-RO"/>
        </w:rPr>
        <w:t xml:space="preserve"> </w:t>
      </w:r>
      <w:r w:rsidR="00CC284A" w:rsidRPr="005E042F">
        <w:rPr>
          <w:lang w:val="ro-RO"/>
        </w:rPr>
        <w:t>acestora de bancă centrală prevăzute de legislația aplicabilă</w:t>
      </w:r>
      <w:r w:rsidRPr="005E042F">
        <w:rPr>
          <w:lang w:val="ro-RO"/>
        </w:rPr>
        <w:t>.</w:t>
      </w:r>
    </w:p>
    <w:p w14:paraId="62671E3D" w14:textId="77777777" w:rsidR="00A269E6" w:rsidRPr="005E042F" w:rsidRDefault="00EF35D9" w:rsidP="000D28A9">
      <w:pPr>
        <w:ind w:left="-6" w:right="0" w:firstLine="556"/>
        <w:rPr>
          <w:szCs w:val="24"/>
          <w:lang w:val="ro-RO"/>
        </w:rPr>
      </w:pPr>
      <w:r w:rsidRPr="005E042F">
        <w:rPr>
          <w:szCs w:val="24"/>
          <w:lang w:val="ro-RO"/>
        </w:rPr>
        <w:t xml:space="preserve">(5) </w:t>
      </w:r>
      <w:r w:rsidR="00A269E6" w:rsidRPr="005E042F">
        <w:rPr>
          <w:szCs w:val="24"/>
          <w:lang w:val="ro-RO"/>
        </w:rPr>
        <w:t xml:space="preserve">În sensul derogării prevăzute la </w:t>
      </w:r>
      <w:r w:rsidR="00ED0A7E" w:rsidRPr="005E042F">
        <w:rPr>
          <w:szCs w:val="24"/>
          <w:lang w:val="ro-RO"/>
        </w:rPr>
        <w:t xml:space="preserve">art.3 alin.(1) </w:t>
      </w:r>
      <w:r w:rsidR="00E07685" w:rsidRPr="005E042F">
        <w:rPr>
          <w:szCs w:val="24"/>
          <w:lang w:val="ro-RO"/>
        </w:rPr>
        <w:t>pct.3</w:t>
      </w:r>
      <w:r w:rsidR="00ED0A7E" w:rsidRPr="005E042F">
        <w:rPr>
          <w:szCs w:val="24"/>
          <w:lang w:val="ro-RO"/>
        </w:rPr>
        <w:t xml:space="preserve">), </w:t>
      </w:r>
      <w:r w:rsidR="00A269E6" w:rsidRPr="005E042F">
        <w:rPr>
          <w:szCs w:val="24"/>
          <w:lang w:val="ro-RO"/>
        </w:rPr>
        <w:t>un serviciu</w:t>
      </w:r>
      <w:r w:rsidR="00ED0A7E" w:rsidRPr="005E042F">
        <w:rPr>
          <w:szCs w:val="24"/>
          <w:lang w:val="ro-RO"/>
        </w:rPr>
        <w:t xml:space="preserve"> </w:t>
      </w:r>
      <w:r w:rsidR="00A269E6" w:rsidRPr="005E042F">
        <w:rPr>
          <w:szCs w:val="24"/>
          <w:lang w:val="ro-RO"/>
        </w:rPr>
        <w:t xml:space="preserve">de investiții </w:t>
      </w:r>
      <w:r w:rsidR="00ED0A7E" w:rsidRPr="005E042F">
        <w:rPr>
          <w:szCs w:val="24"/>
          <w:lang w:val="ro-RO"/>
        </w:rPr>
        <w:t>se consideră</w:t>
      </w:r>
      <w:r w:rsidR="00A269E6" w:rsidRPr="005E042F">
        <w:rPr>
          <w:szCs w:val="24"/>
          <w:lang w:val="ro-RO"/>
        </w:rPr>
        <w:t xml:space="preserve"> </w:t>
      </w:r>
      <w:r w:rsidR="00ED0A7E" w:rsidRPr="005E042F">
        <w:rPr>
          <w:szCs w:val="24"/>
          <w:lang w:val="ro-RO"/>
        </w:rPr>
        <w:t>prestat</w:t>
      </w:r>
      <w:r w:rsidR="00A269E6" w:rsidRPr="005E042F">
        <w:rPr>
          <w:szCs w:val="24"/>
          <w:lang w:val="ro-RO"/>
        </w:rPr>
        <w:t xml:space="preserve"> ocazional în cadrul unei activități profesionale </w:t>
      </w:r>
      <w:r w:rsidR="00ED0A7E" w:rsidRPr="005E042F">
        <w:rPr>
          <w:szCs w:val="24"/>
          <w:lang w:val="ro-RO"/>
        </w:rPr>
        <w:t>dacă sunt îndeplinite cumulativ următoarele condiții:</w:t>
      </w:r>
    </w:p>
    <w:p w14:paraId="290004D2" w14:textId="77777777" w:rsidR="00A269E6" w:rsidRPr="005E042F" w:rsidRDefault="00A269E6" w:rsidP="000D28A9">
      <w:pPr>
        <w:ind w:left="-6" w:right="0" w:firstLine="715"/>
        <w:rPr>
          <w:lang w:val="ro-RO"/>
        </w:rPr>
      </w:pPr>
      <w:r w:rsidRPr="005E042F">
        <w:rPr>
          <w:lang w:val="ro-RO"/>
        </w:rPr>
        <w:t xml:space="preserve">a) există o legătură strânsă și concretă între activitatea profesională și </w:t>
      </w:r>
      <w:r w:rsidR="00ED0A7E" w:rsidRPr="005E042F">
        <w:rPr>
          <w:lang w:val="ro-RO"/>
        </w:rPr>
        <w:t>prestarea</w:t>
      </w:r>
      <w:r w:rsidRPr="005E042F">
        <w:rPr>
          <w:lang w:val="ro-RO"/>
        </w:rPr>
        <w:t xml:space="preserve"> serviciului de investiții către același</w:t>
      </w:r>
      <w:r w:rsidR="00ED0A7E" w:rsidRPr="005E042F">
        <w:rPr>
          <w:lang w:val="ro-RO"/>
        </w:rPr>
        <w:t xml:space="preserve"> </w:t>
      </w:r>
      <w:r w:rsidRPr="005E042F">
        <w:rPr>
          <w:lang w:val="ro-RO"/>
        </w:rPr>
        <w:t xml:space="preserve">client, astfel încât serviciul de investiții poate fi considerat auxiliar </w:t>
      </w:r>
      <w:r w:rsidR="00C9666C" w:rsidRPr="005E042F">
        <w:rPr>
          <w:lang w:val="ro-RO"/>
        </w:rPr>
        <w:t>activității profesionale principale</w:t>
      </w:r>
      <w:r w:rsidRPr="005E042F">
        <w:rPr>
          <w:lang w:val="ro-RO"/>
        </w:rPr>
        <w:t>;</w:t>
      </w:r>
    </w:p>
    <w:p w14:paraId="00C5AD08" w14:textId="77777777" w:rsidR="00A269E6" w:rsidRPr="005E042F" w:rsidRDefault="00A269E6" w:rsidP="000D28A9">
      <w:pPr>
        <w:ind w:left="-6" w:right="0" w:firstLine="715"/>
        <w:rPr>
          <w:lang w:val="ro-RO"/>
        </w:rPr>
      </w:pPr>
      <w:r w:rsidRPr="005E042F">
        <w:rPr>
          <w:lang w:val="ro-RO"/>
        </w:rPr>
        <w:t xml:space="preserve">b) </w:t>
      </w:r>
      <w:r w:rsidR="00ED0A7E" w:rsidRPr="005E042F">
        <w:rPr>
          <w:lang w:val="ro-RO"/>
        </w:rPr>
        <w:t>prestarea</w:t>
      </w:r>
      <w:r w:rsidRPr="005E042F">
        <w:rPr>
          <w:lang w:val="ro-RO"/>
        </w:rPr>
        <w:t xml:space="preserve"> </w:t>
      </w:r>
      <w:r w:rsidR="00C9666C" w:rsidRPr="005E042F">
        <w:rPr>
          <w:lang w:val="ro-RO"/>
        </w:rPr>
        <w:t>serviciilor</w:t>
      </w:r>
      <w:r w:rsidRPr="005E042F">
        <w:rPr>
          <w:lang w:val="ro-RO"/>
        </w:rPr>
        <w:t xml:space="preserve"> de investiții clienților activității profesionale principale nu are drept scop constituirea unei surse</w:t>
      </w:r>
      <w:r w:rsidR="00ED0A7E" w:rsidRPr="005E042F">
        <w:rPr>
          <w:lang w:val="ro-RO"/>
        </w:rPr>
        <w:t xml:space="preserve"> </w:t>
      </w:r>
      <w:r w:rsidRPr="005E042F">
        <w:rPr>
          <w:lang w:val="ro-RO"/>
        </w:rPr>
        <w:t>sistematice de venit pentru persoana care desfășoară activitatea profesională respectivă; și</w:t>
      </w:r>
    </w:p>
    <w:p w14:paraId="3A8BBCFC" w14:textId="77777777" w:rsidR="00A269E6" w:rsidRPr="005E042F" w:rsidRDefault="00A269E6" w:rsidP="000D28A9">
      <w:pPr>
        <w:ind w:left="-6" w:right="0" w:firstLine="715"/>
        <w:rPr>
          <w:lang w:val="ro-RO"/>
        </w:rPr>
      </w:pPr>
      <w:r w:rsidRPr="005E042F">
        <w:rPr>
          <w:lang w:val="ro-RO"/>
        </w:rPr>
        <w:t xml:space="preserve">c) persoana care desfășoară activitatea profesională respectivă nu comercializează și nici nu își promovează în </w:t>
      </w:r>
      <w:r w:rsidR="00C9666C" w:rsidRPr="005E042F">
        <w:rPr>
          <w:lang w:val="ro-RO"/>
        </w:rPr>
        <w:t>alt mod</w:t>
      </w:r>
      <w:r w:rsidRPr="005E042F">
        <w:rPr>
          <w:lang w:val="ro-RO"/>
        </w:rPr>
        <w:t xml:space="preserve"> capacitatea de a </w:t>
      </w:r>
      <w:r w:rsidR="00ED0A7E" w:rsidRPr="005E042F">
        <w:rPr>
          <w:lang w:val="ro-RO"/>
        </w:rPr>
        <w:t>presta</w:t>
      </w:r>
      <w:r w:rsidRPr="005E042F">
        <w:rPr>
          <w:lang w:val="ro-RO"/>
        </w:rPr>
        <w:t xml:space="preserve"> servicii de investiții, cu excepția cazului în care clienții sunt informați că aceste servicii</w:t>
      </w:r>
      <w:r w:rsidR="00ED0A7E" w:rsidRPr="005E042F">
        <w:rPr>
          <w:lang w:val="ro-RO"/>
        </w:rPr>
        <w:t xml:space="preserve"> </w:t>
      </w:r>
      <w:r w:rsidRPr="005E042F">
        <w:rPr>
          <w:lang w:val="ro-RO"/>
        </w:rPr>
        <w:t>sunt auxiliare activității profesionale principale.</w:t>
      </w:r>
    </w:p>
    <w:p w14:paraId="1DDDE86A" w14:textId="77777777" w:rsidR="00BA2967" w:rsidRPr="005E042F" w:rsidRDefault="00BA2967" w:rsidP="00DD03D7">
      <w:pPr>
        <w:ind w:left="-6" w:right="0"/>
        <w:rPr>
          <w:sz w:val="26"/>
          <w:szCs w:val="26"/>
          <w:lang w:val="ro-RO"/>
        </w:rPr>
      </w:pPr>
    </w:p>
    <w:p w14:paraId="6529F9C8" w14:textId="77777777" w:rsidR="00B10B85" w:rsidRPr="005E042F" w:rsidRDefault="00E30605" w:rsidP="000D28A9">
      <w:pPr>
        <w:pStyle w:val="Titlu"/>
        <w:ind w:firstLine="567"/>
        <w:rPr>
          <w:lang w:val="ro-RO"/>
        </w:rPr>
      </w:pPr>
      <w:bookmarkStart w:id="16" w:name="_Toc223708590"/>
      <w:r w:rsidRPr="005E042F">
        <w:rPr>
          <w:lang w:val="ro-RO"/>
        </w:rPr>
        <w:t>Articolul</w:t>
      </w:r>
      <w:r w:rsidR="001F20C0" w:rsidRPr="005E042F">
        <w:rPr>
          <w:lang w:val="ro-RO"/>
        </w:rPr>
        <w:t xml:space="preserve"> </w:t>
      </w:r>
      <w:r w:rsidR="00925A9C" w:rsidRPr="005E042F">
        <w:rPr>
          <w:lang w:val="ro-RO"/>
        </w:rPr>
        <w:t>4</w:t>
      </w:r>
      <w:r w:rsidR="00B10B85" w:rsidRPr="005E042F">
        <w:rPr>
          <w:lang w:val="ro-RO"/>
        </w:rPr>
        <w:t>.</w:t>
      </w:r>
      <w:r w:rsidR="001F20C0" w:rsidRPr="005E042F">
        <w:rPr>
          <w:lang w:val="ro-RO"/>
        </w:rPr>
        <w:t xml:space="preserve"> </w:t>
      </w:r>
      <w:bookmarkEnd w:id="16"/>
      <w:r w:rsidR="00FB7E0C" w:rsidRPr="005E042F">
        <w:rPr>
          <w:lang w:val="ro-RO"/>
        </w:rPr>
        <w:t>Noțiuni principale</w:t>
      </w:r>
    </w:p>
    <w:p w14:paraId="16604E3E" w14:textId="77777777" w:rsidR="004F6EB0" w:rsidRPr="005E042F" w:rsidRDefault="00FB7E0C" w:rsidP="000D28A9">
      <w:pPr>
        <w:ind w:firstLine="567"/>
        <w:rPr>
          <w:lang w:val="ro-RO"/>
        </w:rPr>
      </w:pPr>
      <w:r w:rsidRPr="005E042F">
        <w:rPr>
          <w:lang w:val="ro-RO"/>
        </w:rPr>
        <w:t>(1</w:t>
      </w:r>
      <w:r w:rsidR="004F6EB0" w:rsidRPr="005E042F">
        <w:rPr>
          <w:lang w:val="ro-RO"/>
        </w:rPr>
        <w:t xml:space="preserve">) În sensul prezentei legi, următoarele </w:t>
      </w:r>
      <w:proofErr w:type="spellStart"/>
      <w:r w:rsidR="004F6EB0" w:rsidRPr="005E042F">
        <w:rPr>
          <w:lang w:val="ro-RO"/>
        </w:rPr>
        <w:t>noţiuni</w:t>
      </w:r>
      <w:proofErr w:type="spellEnd"/>
      <w:r w:rsidR="004F6EB0" w:rsidRPr="005E042F">
        <w:rPr>
          <w:lang w:val="ro-RO"/>
        </w:rPr>
        <w:t xml:space="preserve"> principale semnifică:</w:t>
      </w:r>
    </w:p>
    <w:p w14:paraId="07A6592C" w14:textId="28775F05" w:rsidR="00535B3B" w:rsidRPr="005E042F" w:rsidRDefault="00271D9B" w:rsidP="00CB2199">
      <w:pPr>
        <w:ind w:left="0" w:right="0" w:firstLine="851"/>
        <w:rPr>
          <w:szCs w:val="24"/>
          <w:lang w:val="ro-RO"/>
        </w:rPr>
      </w:pPr>
      <w:r w:rsidRPr="005E042F">
        <w:rPr>
          <w:b/>
          <w:bCs/>
          <w:iCs/>
          <w:szCs w:val="24"/>
          <w:lang w:val="ro-RO"/>
        </w:rPr>
        <w:t>1)</w:t>
      </w:r>
      <w:r w:rsidRPr="005E042F">
        <w:rPr>
          <w:i/>
          <w:szCs w:val="24"/>
          <w:lang w:val="ro-RO"/>
        </w:rPr>
        <w:t xml:space="preserve"> </w:t>
      </w:r>
      <w:r w:rsidR="00535B3B" w:rsidRPr="005E042F">
        <w:rPr>
          <w:i/>
          <w:szCs w:val="24"/>
          <w:lang w:val="ro-RO"/>
        </w:rPr>
        <w:t>acces electronic direct</w:t>
      </w:r>
      <w:r w:rsidR="00535B3B" w:rsidRPr="005E042F">
        <w:rPr>
          <w:szCs w:val="24"/>
          <w:lang w:val="ro-RO"/>
        </w:rPr>
        <w:t xml:space="preserve"> - procedură prin care un participant, un membru sau un client al unui loc de </w:t>
      </w:r>
      <w:proofErr w:type="spellStart"/>
      <w:r w:rsidR="00535B3B" w:rsidRPr="005E042F">
        <w:rPr>
          <w:szCs w:val="24"/>
          <w:lang w:val="ro-RO"/>
        </w:rPr>
        <w:t>tranzacţionare</w:t>
      </w:r>
      <w:proofErr w:type="spellEnd"/>
      <w:r w:rsidR="00535B3B" w:rsidRPr="005E042F">
        <w:rPr>
          <w:szCs w:val="24"/>
          <w:lang w:val="ro-RO"/>
        </w:rPr>
        <w:t xml:space="preserve"> permite unei persoane să utilizeze codul său de </w:t>
      </w:r>
      <w:proofErr w:type="spellStart"/>
      <w:r w:rsidR="00535B3B" w:rsidRPr="005E042F">
        <w:rPr>
          <w:szCs w:val="24"/>
          <w:lang w:val="ro-RO"/>
        </w:rPr>
        <w:t>tranzacţionare</w:t>
      </w:r>
      <w:proofErr w:type="spellEnd"/>
      <w:r w:rsidR="00535B3B" w:rsidRPr="005E042F">
        <w:rPr>
          <w:szCs w:val="24"/>
          <w:lang w:val="ro-RO"/>
        </w:rPr>
        <w:t xml:space="preserve"> pentru a putea transmite, în mod electronic, ordine referitoare la un instrument financiar direct către locul de </w:t>
      </w:r>
      <w:proofErr w:type="spellStart"/>
      <w:r w:rsidR="00535B3B" w:rsidRPr="005E042F">
        <w:rPr>
          <w:szCs w:val="24"/>
          <w:lang w:val="ro-RO"/>
        </w:rPr>
        <w:t>tranzacţionare</w:t>
      </w:r>
      <w:proofErr w:type="spellEnd"/>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 include acordurile care implică utilizarea de către persoana în cauză a infrastructurii participantului, membrului sau clientului respectiv sau a unui alt sistem de conectare pus la </w:t>
      </w:r>
      <w:proofErr w:type="spellStart"/>
      <w:r w:rsidR="00535B3B" w:rsidRPr="005E042F">
        <w:rPr>
          <w:szCs w:val="24"/>
          <w:lang w:val="ro-RO"/>
        </w:rPr>
        <w:t>dispoziţie</w:t>
      </w:r>
      <w:proofErr w:type="spellEnd"/>
      <w:r w:rsidR="00535B3B" w:rsidRPr="005E042F">
        <w:rPr>
          <w:szCs w:val="24"/>
          <w:lang w:val="ro-RO"/>
        </w:rPr>
        <w:t xml:space="preserve"> de participant, membru sau client, pentru a transmite ordine, reprezentând accesul direct pe </w:t>
      </w:r>
      <w:proofErr w:type="spellStart"/>
      <w:r w:rsidR="00535B3B" w:rsidRPr="005E042F">
        <w:rPr>
          <w:szCs w:val="24"/>
          <w:lang w:val="ro-RO"/>
        </w:rPr>
        <w:t>piaţă</w:t>
      </w:r>
      <w:proofErr w:type="spellEnd"/>
      <w:r w:rsidR="00535B3B" w:rsidRPr="005E042F">
        <w:rPr>
          <w:szCs w:val="24"/>
          <w:lang w:val="ro-RO"/>
        </w:rPr>
        <w:t xml:space="preserve">, precum </w:t>
      </w:r>
      <w:proofErr w:type="spellStart"/>
      <w:r w:rsidR="00535B3B" w:rsidRPr="005E042F">
        <w:rPr>
          <w:szCs w:val="24"/>
          <w:lang w:val="ro-RO"/>
        </w:rPr>
        <w:t>şi</w:t>
      </w:r>
      <w:proofErr w:type="spellEnd"/>
      <w:r w:rsidR="00535B3B" w:rsidRPr="005E042F">
        <w:rPr>
          <w:szCs w:val="24"/>
          <w:lang w:val="ro-RO"/>
        </w:rPr>
        <w:t xml:space="preserve"> acordurile prin care respectiva infrastructură nu este folosită de o persoană, reprezentând accesul sponsorizat; </w:t>
      </w:r>
    </w:p>
    <w:p w14:paraId="13B7ACC0" w14:textId="2AE55508" w:rsidR="003D1BB1" w:rsidRPr="005E042F" w:rsidRDefault="00271D9B" w:rsidP="00CB2199">
      <w:pPr>
        <w:ind w:left="0" w:right="0" w:firstLine="851"/>
        <w:rPr>
          <w:bCs/>
          <w:sz w:val="26"/>
          <w:szCs w:val="26"/>
          <w:lang w:val="ro-RO"/>
        </w:rPr>
      </w:pPr>
      <w:r w:rsidRPr="005E042F">
        <w:rPr>
          <w:b/>
          <w:szCs w:val="24"/>
          <w:lang w:val="ro-RO"/>
        </w:rPr>
        <w:t xml:space="preserve">2) </w:t>
      </w:r>
      <w:r w:rsidR="003D1BB1" w:rsidRPr="005E042F">
        <w:rPr>
          <w:i/>
          <w:iCs/>
          <w:lang w:val="ro-RO"/>
        </w:rPr>
        <w:t xml:space="preserve">achizitor </w:t>
      </w:r>
      <w:proofErr w:type="spellStart"/>
      <w:r w:rsidR="003D1BB1" w:rsidRPr="005E042F">
        <w:rPr>
          <w:i/>
          <w:iCs/>
          <w:lang w:val="ro-RO"/>
        </w:rPr>
        <w:t>potenţial</w:t>
      </w:r>
      <w:proofErr w:type="spellEnd"/>
      <w:r w:rsidR="004F6EB0" w:rsidRPr="005E042F">
        <w:rPr>
          <w:lang w:val="ro-RO"/>
        </w:rPr>
        <w:t xml:space="preserve"> </w:t>
      </w:r>
      <w:r w:rsidR="003D1BB1" w:rsidRPr="005E042F">
        <w:rPr>
          <w:lang w:val="ro-RO"/>
        </w:rPr>
        <w:t xml:space="preserve">– orice persoană fizică sau juridică ori grup de astfel de persoane care </w:t>
      </w:r>
      <w:proofErr w:type="spellStart"/>
      <w:r w:rsidR="003D1BB1" w:rsidRPr="005E042F">
        <w:rPr>
          <w:lang w:val="ro-RO"/>
        </w:rPr>
        <w:t>acţionează</w:t>
      </w:r>
      <w:proofErr w:type="spellEnd"/>
      <w:r w:rsidR="003D1BB1" w:rsidRPr="005E042F">
        <w:rPr>
          <w:lang w:val="ro-RO"/>
        </w:rPr>
        <w:t xml:space="preserve"> concertat, care </w:t>
      </w:r>
      <w:proofErr w:type="spellStart"/>
      <w:r w:rsidR="003D1BB1" w:rsidRPr="005E042F">
        <w:rPr>
          <w:lang w:val="ro-RO"/>
        </w:rPr>
        <w:t>intenţionează</w:t>
      </w:r>
      <w:proofErr w:type="spellEnd"/>
      <w:r w:rsidR="003D1BB1" w:rsidRPr="005E042F">
        <w:rPr>
          <w:lang w:val="ro-RO"/>
        </w:rPr>
        <w:t xml:space="preserve"> să dobândească, prin orice modalitate, direct sau indirect, inclusiv în calitate de beneficiar efectiv, </w:t>
      </w:r>
      <w:proofErr w:type="spellStart"/>
      <w:r w:rsidR="003D1BB1" w:rsidRPr="005E042F">
        <w:rPr>
          <w:lang w:val="ro-RO"/>
        </w:rPr>
        <w:t>acţiuni</w:t>
      </w:r>
      <w:proofErr w:type="spellEnd"/>
      <w:r w:rsidR="003D1BB1" w:rsidRPr="005E042F">
        <w:rPr>
          <w:lang w:val="ro-RO"/>
        </w:rPr>
        <w:t xml:space="preserve"> în capitalul unei </w:t>
      </w:r>
      <w:r w:rsidR="00534824" w:rsidRPr="005E042F">
        <w:rPr>
          <w:lang w:val="ro-RO"/>
        </w:rPr>
        <w:t>firme de investiții</w:t>
      </w:r>
      <w:r w:rsidR="003D1BB1" w:rsidRPr="005E042F">
        <w:rPr>
          <w:lang w:val="ro-RO"/>
        </w:rPr>
        <w:t>;</w:t>
      </w:r>
    </w:p>
    <w:p w14:paraId="086B0B55" w14:textId="72C2E3AD" w:rsidR="00C9342A" w:rsidRPr="005E042F" w:rsidRDefault="00271D9B" w:rsidP="00CB2199">
      <w:pPr>
        <w:ind w:left="0" w:right="0" w:firstLine="851"/>
        <w:rPr>
          <w:bCs/>
          <w:sz w:val="26"/>
          <w:szCs w:val="26"/>
          <w:lang w:val="ro-RO"/>
        </w:rPr>
      </w:pPr>
      <w:r w:rsidRPr="005E042F">
        <w:rPr>
          <w:b/>
          <w:szCs w:val="24"/>
          <w:lang w:val="ro-RO"/>
        </w:rPr>
        <w:t>3)</w:t>
      </w:r>
      <w:r w:rsidRPr="005E042F">
        <w:rPr>
          <w:b/>
          <w:i/>
          <w:iCs/>
          <w:sz w:val="26"/>
          <w:szCs w:val="26"/>
          <w:lang w:val="ro-RO"/>
        </w:rPr>
        <w:t xml:space="preserve"> </w:t>
      </w:r>
      <w:r w:rsidR="004F6EB0" w:rsidRPr="005E042F">
        <w:rPr>
          <w:i/>
          <w:iCs/>
          <w:lang w:val="ro-RO"/>
        </w:rPr>
        <w:t>achiziție propusă</w:t>
      </w:r>
      <w:r w:rsidR="004F6EB0" w:rsidRPr="005E042F">
        <w:rPr>
          <w:lang w:val="ro-RO"/>
        </w:rPr>
        <w:t xml:space="preserve"> </w:t>
      </w:r>
      <w:r w:rsidR="00C9342A" w:rsidRPr="005E042F">
        <w:rPr>
          <w:bCs/>
          <w:sz w:val="26"/>
          <w:szCs w:val="26"/>
          <w:lang w:val="ro-RO"/>
        </w:rPr>
        <w:t xml:space="preserve">- </w:t>
      </w:r>
      <w:r w:rsidR="00C9342A" w:rsidRPr="005E042F">
        <w:rPr>
          <w:lang w:val="ro-RO"/>
        </w:rPr>
        <w:t xml:space="preserve">decizia luată de un achizitor </w:t>
      </w:r>
      <w:proofErr w:type="spellStart"/>
      <w:r w:rsidR="00C9342A" w:rsidRPr="005E042F">
        <w:rPr>
          <w:lang w:val="ro-RO"/>
        </w:rPr>
        <w:t>potenţial</w:t>
      </w:r>
      <w:proofErr w:type="spellEnd"/>
      <w:r w:rsidR="00C9342A" w:rsidRPr="005E042F">
        <w:rPr>
          <w:lang w:val="ro-RO"/>
        </w:rPr>
        <w:t xml:space="preserve"> cu scopul de a </w:t>
      </w:r>
      <w:r w:rsidR="008A2A6F" w:rsidRPr="005E042F">
        <w:rPr>
          <w:lang w:val="ro-RO"/>
        </w:rPr>
        <w:t>dobândi</w:t>
      </w:r>
      <w:r w:rsidR="00C9342A" w:rsidRPr="005E042F">
        <w:rPr>
          <w:lang w:val="ro-RO"/>
        </w:rPr>
        <w:t xml:space="preserve">, direct sau indirect, prin orice modalitate, o </w:t>
      </w:r>
      <w:r w:rsidR="008A2A6F" w:rsidRPr="005E042F">
        <w:rPr>
          <w:lang w:val="ro-RO"/>
        </w:rPr>
        <w:t xml:space="preserve">participație </w:t>
      </w:r>
      <w:r w:rsidR="00C9342A" w:rsidRPr="005E042F">
        <w:rPr>
          <w:lang w:val="ro-RO"/>
        </w:rPr>
        <w:t xml:space="preserve">calificată într-o </w:t>
      </w:r>
      <w:r w:rsidR="00534824" w:rsidRPr="005E042F">
        <w:rPr>
          <w:lang w:val="ro-RO"/>
        </w:rPr>
        <w:t>firmă de investiții</w:t>
      </w:r>
      <w:r w:rsidR="008A2A6F" w:rsidRPr="005E042F">
        <w:rPr>
          <w:lang w:val="ro-RO"/>
        </w:rPr>
        <w:t xml:space="preserve"> </w:t>
      </w:r>
      <w:r w:rsidR="00C9342A" w:rsidRPr="005E042F">
        <w:rPr>
          <w:lang w:val="ro-RO"/>
        </w:rPr>
        <w:t xml:space="preserve">ori de a </w:t>
      </w:r>
      <w:proofErr w:type="spellStart"/>
      <w:r w:rsidR="00C9342A" w:rsidRPr="005E042F">
        <w:rPr>
          <w:lang w:val="ro-RO"/>
        </w:rPr>
        <w:t>îşi</w:t>
      </w:r>
      <w:proofErr w:type="spellEnd"/>
      <w:r w:rsidR="00C9342A" w:rsidRPr="005E042F">
        <w:rPr>
          <w:lang w:val="ro-RO"/>
        </w:rPr>
        <w:t xml:space="preserve"> majora </w:t>
      </w:r>
      <w:r w:rsidR="008A2A6F" w:rsidRPr="005E042F">
        <w:rPr>
          <w:lang w:val="ro-RO"/>
        </w:rPr>
        <w:t xml:space="preserve">participația </w:t>
      </w:r>
      <w:r w:rsidR="00C9342A" w:rsidRPr="005E042F">
        <w:rPr>
          <w:lang w:val="ro-RO"/>
        </w:rPr>
        <w:t xml:space="preserve">calificată, astfel </w:t>
      </w:r>
      <w:r w:rsidR="008A2A6F" w:rsidRPr="005E042F">
        <w:rPr>
          <w:lang w:val="ro-RO"/>
        </w:rPr>
        <w:t>încât</w:t>
      </w:r>
      <w:r w:rsidR="00C9342A" w:rsidRPr="005E042F">
        <w:rPr>
          <w:lang w:val="ro-RO"/>
        </w:rPr>
        <w:t xml:space="preserve"> </w:t>
      </w:r>
      <w:proofErr w:type="spellStart"/>
      <w:r w:rsidR="00C9342A" w:rsidRPr="005E042F">
        <w:rPr>
          <w:lang w:val="ro-RO"/>
        </w:rPr>
        <w:t>proporţia</w:t>
      </w:r>
      <w:proofErr w:type="spellEnd"/>
      <w:r w:rsidR="00C9342A" w:rsidRPr="005E042F">
        <w:rPr>
          <w:lang w:val="ro-RO"/>
        </w:rPr>
        <w:t xml:space="preserve"> drepturilor sale de vot sau a </w:t>
      </w:r>
      <w:proofErr w:type="spellStart"/>
      <w:r w:rsidR="00C9342A" w:rsidRPr="005E042F">
        <w:rPr>
          <w:lang w:val="ro-RO"/>
        </w:rPr>
        <w:t>deţinerii</w:t>
      </w:r>
      <w:proofErr w:type="spellEnd"/>
      <w:r w:rsidR="00C9342A" w:rsidRPr="005E042F">
        <w:rPr>
          <w:lang w:val="ro-RO"/>
        </w:rPr>
        <w:t xml:space="preserve"> în capitalul social să atingă ori să </w:t>
      </w:r>
      <w:proofErr w:type="spellStart"/>
      <w:r w:rsidR="00C9342A" w:rsidRPr="005E042F">
        <w:rPr>
          <w:lang w:val="ro-RO"/>
        </w:rPr>
        <w:t>depăşească</w:t>
      </w:r>
      <w:proofErr w:type="spellEnd"/>
      <w:r w:rsidR="00C9342A" w:rsidRPr="005E042F">
        <w:rPr>
          <w:lang w:val="ro-RO"/>
        </w:rPr>
        <w:t xml:space="preserve"> nivelul de 20%, 33% sau 50%, ori astfel </w:t>
      </w:r>
      <w:r w:rsidR="008A2A6F" w:rsidRPr="005E042F">
        <w:rPr>
          <w:lang w:val="ro-RO"/>
        </w:rPr>
        <w:t>încât</w:t>
      </w:r>
      <w:r w:rsidR="00C9342A" w:rsidRPr="005E042F">
        <w:rPr>
          <w:lang w:val="ro-RO"/>
        </w:rPr>
        <w:t xml:space="preserve"> </w:t>
      </w:r>
      <w:r w:rsidR="00534824" w:rsidRPr="005E042F">
        <w:rPr>
          <w:lang w:val="ro-RO"/>
        </w:rPr>
        <w:t>firma de investiții</w:t>
      </w:r>
      <w:r w:rsidR="008A2A6F" w:rsidRPr="005E042F">
        <w:rPr>
          <w:lang w:val="ro-RO"/>
        </w:rPr>
        <w:t xml:space="preserve"> </w:t>
      </w:r>
      <w:r w:rsidR="00C9342A" w:rsidRPr="005E042F">
        <w:rPr>
          <w:lang w:val="ro-RO"/>
        </w:rPr>
        <w:t>să devină o filială a sa;</w:t>
      </w:r>
    </w:p>
    <w:p w14:paraId="0D9E7D98" w14:textId="114BD609" w:rsidR="00535B3B" w:rsidRPr="005E042F" w:rsidRDefault="00271D9B" w:rsidP="00CB2199">
      <w:pPr>
        <w:ind w:left="0" w:right="0" w:firstLine="851"/>
        <w:rPr>
          <w:sz w:val="26"/>
          <w:szCs w:val="26"/>
          <w:lang w:val="ro-RO"/>
        </w:rPr>
      </w:pPr>
      <w:r w:rsidRPr="005E042F">
        <w:rPr>
          <w:b/>
          <w:szCs w:val="24"/>
          <w:lang w:val="ro-RO"/>
        </w:rPr>
        <w:t xml:space="preserve">4) </w:t>
      </w:r>
      <w:r w:rsidR="00535B3B" w:rsidRPr="005E042F">
        <w:rPr>
          <w:i/>
          <w:iCs/>
          <w:lang w:val="ro-RO"/>
        </w:rPr>
        <w:t>activ-suport</w:t>
      </w:r>
      <w:r w:rsidR="00535B3B" w:rsidRPr="005E042F">
        <w:rPr>
          <w:sz w:val="26"/>
          <w:szCs w:val="26"/>
          <w:lang w:val="ro-RO"/>
        </w:rPr>
        <w:t xml:space="preserve"> </w:t>
      </w:r>
      <w:r w:rsidR="00416906" w:rsidRPr="005E042F">
        <w:rPr>
          <w:sz w:val="26"/>
          <w:szCs w:val="26"/>
          <w:lang w:val="ro-RO"/>
        </w:rPr>
        <w:t>–</w:t>
      </w:r>
      <w:r w:rsidR="00535B3B" w:rsidRPr="005E042F">
        <w:rPr>
          <w:sz w:val="26"/>
          <w:szCs w:val="26"/>
          <w:lang w:val="ro-RO"/>
        </w:rPr>
        <w:t xml:space="preserve"> </w:t>
      </w:r>
      <w:r w:rsidR="00535B3B" w:rsidRPr="005E042F">
        <w:rPr>
          <w:lang w:val="ro-RO"/>
        </w:rPr>
        <w:t xml:space="preserve">un instrument financiar, un indice bursier sau curs valutar, o rată a dobânzii, o marfă, </w:t>
      </w:r>
      <w:proofErr w:type="spellStart"/>
      <w:r w:rsidR="00535B3B" w:rsidRPr="005E042F">
        <w:rPr>
          <w:lang w:val="ro-RO"/>
        </w:rPr>
        <w:t>coşuri</w:t>
      </w:r>
      <w:proofErr w:type="spellEnd"/>
      <w:r w:rsidR="00535B3B" w:rsidRPr="005E042F">
        <w:rPr>
          <w:lang w:val="ro-RO"/>
        </w:rPr>
        <w:t xml:space="preserve"> ori </w:t>
      </w:r>
      <w:proofErr w:type="spellStart"/>
      <w:r w:rsidR="00535B3B" w:rsidRPr="005E042F">
        <w:rPr>
          <w:lang w:val="ro-RO"/>
        </w:rPr>
        <w:t>combinaţii</w:t>
      </w:r>
      <w:proofErr w:type="spellEnd"/>
      <w:r w:rsidR="00535B3B" w:rsidRPr="005E042F">
        <w:rPr>
          <w:lang w:val="ro-RO"/>
        </w:rPr>
        <w:t xml:space="preserve"> formate din aceste instrumente sau valori, precum </w:t>
      </w:r>
      <w:proofErr w:type="spellStart"/>
      <w:r w:rsidR="00535B3B" w:rsidRPr="005E042F">
        <w:rPr>
          <w:lang w:val="ro-RO"/>
        </w:rPr>
        <w:t>şi</w:t>
      </w:r>
      <w:proofErr w:type="spellEnd"/>
      <w:r w:rsidR="00535B3B" w:rsidRPr="005E042F">
        <w:rPr>
          <w:lang w:val="ro-RO"/>
        </w:rPr>
        <w:t xml:space="preserve"> orice alt activ, unitate de măsură sau indicator al cărui randament, valoare sau mărime stă la baza valorii unui instrument financiar derivat;</w:t>
      </w:r>
      <w:r w:rsidR="00535B3B" w:rsidRPr="005E042F">
        <w:rPr>
          <w:sz w:val="26"/>
          <w:szCs w:val="26"/>
          <w:lang w:val="ro-RO"/>
        </w:rPr>
        <w:t xml:space="preserve"> </w:t>
      </w:r>
    </w:p>
    <w:p w14:paraId="1444EF29" w14:textId="0FA3B2DB" w:rsidR="00535B3B" w:rsidRPr="005E042F" w:rsidRDefault="00271D9B" w:rsidP="00CB2199">
      <w:pPr>
        <w:ind w:left="0" w:right="0" w:firstLine="851"/>
        <w:rPr>
          <w:lang w:val="ro-RO"/>
        </w:rPr>
      </w:pPr>
      <w:r w:rsidRPr="005E042F">
        <w:rPr>
          <w:b/>
          <w:szCs w:val="24"/>
          <w:lang w:val="ro-RO"/>
        </w:rPr>
        <w:t>5)</w:t>
      </w:r>
      <w:r w:rsidRPr="005E042F">
        <w:rPr>
          <w:b/>
          <w:sz w:val="26"/>
          <w:szCs w:val="26"/>
          <w:lang w:val="ro-RO"/>
        </w:rPr>
        <w:t xml:space="preserve"> </w:t>
      </w:r>
      <w:r w:rsidR="00535B3B" w:rsidRPr="005E042F">
        <w:rPr>
          <w:i/>
          <w:iCs/>
          <w:lang w:val="ro-RO"/>
        </w:rPr>
        <w:t>administrare de portofolii</w:t>
      </w:r>
      <w:r w:rsidR="00535B3B" w:rsidRPr="005E042F">
        <w:rPr>
          <w:lang w:val="ro-RO"/>
        </w:rPr>
        <w:t xml:space="preserve"> - administrarea </w:t>
      </w:r>
      <w:proofErr w:type="spellStart"/>
      <w:r w:rsidR="00535B3B" w:rsidRPr="005E042F">
        <w:rPr>
          <w:lang w:val="ro-RO"/>
        </w:rPr>
        <w:t>discreţionară</w:t>
      </w:r>
      <w:proofErr w:type="spellEnd"/>
      <w:r w:rsidR="00535B3B" w:rsidRPr="005E042F">
        <w:rPr>
          <w:lang w:val="ro-RO"/>
        </w:rPr>
        <w:t xml:space="preserve"> </w:t>
      </w:r>
      <w:proofErr w:type="spellStart"/>
      <w:r w:rsidR="00535B3B" w:rsidRPr="005E042F">
        <w:rPr>
          <w:lang w:val="ro-RO"/>
        </w:rPr>
        <w:t>şi</w:t>
      </w:r>
      <w:proofErr w:type="spellEnd"/>
      <w:r w:rsidR="00535B3B" w:rsidRPr="005E042F">
        <w:rPr>
          <w:lang w:val="ro-RO"/>
        </w:rPr>
        <w:t xml:space="preserve"> individualizată a portofoliilor care includ unul sau mai multe instrumente financiare, în conformitate cu mandatul acordat de client; </w:t>
      </w:r>
    </w:p>
    <w:p w14:paraId="3397C18D" w14:textId="7F030006" w:rsidR="0035379D" w:rsidRPr="005E042F" w:rsidRDefault="00271D9B" w:rsidP="00CB2199">
      <w:pPr>
        <w:ind w:left="0" w:right="0" w:firstLine="851"/>
        <w:rPr>
          <w:bCs/>
          <w:lang w:val="ro-RO"/>
        </w:rPr>
      </w:pPr>
      <w:r w:rsidRPr="005E042F">
        <w:rPr>
          <w:b/>
          <w:szCs w:val="24"/>
          <w:lang w:val="ro-RO"/>
        </w:rPr>
        <w:t>6)</w:t>
      </w:r>
      <w:r w:rsidRPr="005E042F">
        <w:rPr>
          <w:b/>
          <w:i/>
          <w:iCs/>
          <w:szCs w:val="24"/>
          <w:lang w:val="ro-RO"/>
        </w:rPr>
        <w:t xml:space="preserve"> </w:t>
      </w:r>
      <w:r w:rsidR="00620CF9" w:rsidRPr="005E042F">
        <w:rPr>
          <w:bCs/>
          <w:i/>
          <w:iCs/>
          <w:szCs w:val="24"/>
          <w:lang w:val="ro-RO"/>
        </w:rPr>
        <w:t>a</w:t>
      </w:r>
      <w:r w:rsidR="0035379D" w:rsidRPr="005E042F">
        <w:rPr>
          <w:bCs/>
          <w:i/>
          <w:iCs/>
          <w:szCs w:val="24"/>
          <w:lang w:val="ro-RO"/>
        </w:rPr>
        <w:t xml:space="preserve">dministrator de fond de investiții alternative </w:t>
      </w:r>
      <w:r w:rsidR="0035379D" w:rsidRPr="005E042F">
        <w:rPr>
          <w:bCs/>
          <w:szCs w:val="24"/>
          <w:lang w:val="ro-RO"/>
        </w:rPr>
        <w:t xml:space="preserve">sau </w:t>
      </w:r>
      <w:r w:rsidR="0035379D" w:rsidRPr="005E042F">
        <w:rPr>
          <w:bCs/>
          <w:i/>
          <w:iCs/>
          <w:szCs w:val="24"/>
          <w:lang w:val="ro-RO"/>
        </w:rPr>
        <w:t xml:space="preserve">AFIA </w:t>
      </w:r>
      <w:r w:rsidR="0035379D" w:rsidRPr="005E042F">
        <w:rPr>
          <w:bCs/>
          <w:szCs w:val="24"/>
          <w:lang w:val="ro-RO"/>
        </w:rPr>
        <w:t xml:space="preserve">– </w:t>
      </w:r>
      <w:r w:rsidR="00620CF9" w:rsidRPr="005E042F">
        <w:rPr>
          <w:bCs/>
          <w:szCs w:val="24"/>
          <w:lang w:val="ro-RO"/>
        </w:rPr>
        <w:t>persoană juridică a cărei activitate curentă este administrarea unuia sau mai multor fonduri de investiții alternative;</w:t>
      </w:r>
    </w:p>
    <w:p w14:paraId="5FE906E7" w14:textId="0CAD6409" w:rsidR="00821D80" w:rsidRPr="005E042F" w:rsidRDefault="00271D9B" w:rsidP="00CB2199">
      <w:pPr>
        <w:ind w:left="0" w:right="0" w:firstLine="851"/>
        <w:rPr>
          <w:rFonts w:ascii="Arial" w:hAnsi="Arial" w:cs="Arial"/>
          <w:lang w:val="ro-RO"/>
        </w:rPr>
      </w:pPr>
      <w:r w:rsidRPr="005E042F">
        <w:rPr>
          <w:b/>
          <w:szCs w:val="24"/>
          <w:lang w:val="ro-RO"/>
        </w:rPr>
        <w:t>7)</w:t>
      </w:r>
      <w:r w:rsidRPr="005E042F">
        <w:rPr>
          <w:b/>
          <w:sz w:val="26"/>
          <w:szCs w:val="26"/>
          <w:lang w:val="ro-RO"/>
        </w:rPr>
        <w:t xml:space="preserve"> </w:t>
      </w:r>
      <w:r w:rsidR="00821D80" w:rsidRPr="005E042F">
        <w:rPr>
          <w:i/>
          <w:iCs/>
          <w:lang w:val="ro-RO"/>
        </w:rPr>
        <w:t>analist financiar</w:t>
      </w:r>
      <w:r w:rsidR="00821D80" w:rsidRPr="005E042F">
        <w:rPr>
          <w:lang w:val="ro-RO"/>
        </w:rPr>
        <w:t xml:space="preserve"> – persoană relevantă care întocmește partea </w:t>
      </w:r>
      <w:proofErr w:type="spellStart"/>
      <w:r w:rsidR="00821D80" w:rsidRPr="005E042F">
        <w:rPr>
          <w:lang w:val="ro-RO"/>
        </w:rPr>
        <w:t>esenţială</w:t>
      </w:r>
      <w:proofErr w:type="spellEnd"/>
      <w:r w:rsidR="00821D80" w:rsidRPr="005E042F">
        <w:rPr>
          <w:lang w:val="ro-RO"/>
        </w:rPr>
        <w:t xml:space="preserve"> a cercetării pentru </w:t>
      </w:r>
      <w:proofErr w:type="spellStart"/>
      <w:r w:rsidR="00821D80" w:rsidRPr="005E042F">
        <w:rPr>
          <w:lang w:val="ro-RO"/>
        </w:rPr>
        <w:t>investiţii</w:t>
      </w:r>
      <w:proofErr w:type="spellEnd"/>
      <w:r w:rsidR="00821D80" w:rsidRPr="005E042F">
        <w:rPr>
          <w:lang w:val="ro-RO"/>
        </w:rPr>
        <w:t>;</w:t>
      </w:r>
    </w:p>
    <w:p w14:paraId="09BAAD1B" w14:textId="24E57897" w:rsidR="00535B3B" w:rsidRPr="005E042F" w:rsidRDefault="00271D9B" w:rsidP="00CB2199">
      <w:pPr>
        <w:ind w:left="0" w:right="0" w:firstLine="851"/>
        <w:rPr>
          <w:szCs w:val="24"/>
          <w:lang w:val="ro-RO"/>
        </w:rPr>
      </w:pPr>
      <w:r w:rsidRPr="005E042F">
        <w:rPr>
          <w:b/>
          <w:sz w:val="26"/>
          <w:szCs w:val="26"/>
          <w:lang w:val="ro-RO"/>
        </w:rPr>
        <w:t xml:space="preserve">8) </w:t>
      </w:r>
      <w:r w:rsidR="00535B3B" w:rsidRPr="005E042F">
        <w:rPr>
          <w:i/>
          <w:szCs w:val="24"/>
          <w:lang w:val="ro-RO"/>
        </w:rPr>
        <w:t>autoritate competentă</w:t>
      </w:r>
      <w:r w:rsidR="00535B3B" w:rsidRPr="005E042F">
        <w:rPr>
          <w:szCs w:val="24"/>
          <w:lang w:val="ro-RO"/>
        </w:rPr>
        <w:t xml:space="preserve"> – </w:t>
      </w:r>
      <w:r w:rsidR="00E0695F" w:rsidRPr="005E042F">
        <w:rPr>
          <w:szCs w:val="24"/>
          <w:lang w:val="ro-RO"/>
        </w:rPr>
        <w:t xml:space="preserve">autoritatea desemnată de fiecare stat membru în conformitate cu legislația </w:t>
      </w:r>
      <w:r w:rsidR="00B44753" w:rsidRPr="005E042F">
        <w:rPr>
          <w:szCs w:val="24"/>
          <w:lang w:val="ro-RO"/>
        </w:rPr>
        <w:t>statului respectiv</w:t>
      </w:r>
      <w:r w:rsidR="00E0695F" w:rsidRPr="005E042F">
        <w:rPr>
          <w:szCs w:val="24"/>
          <w:lang w:val="ro-RO"/>
        </w:rPr>
        <w:t xml:space="preserve">, </w:t>
      </w:r>
      <w:r w:rsidR="00C371D6" w:rsidRPr="005E042F">
        <w:rPr>
          <w:szCs w:val="24"/>
          <w:lang w:val="ro-RO"/>
        </w:rPr>
        <w:t xml:space="preserve">responsabilă pentru atribuțiile prevăzute de actele specificate la art.8 alin.(1) </w:t>
      </w:r>
      <w:proofErr w:type="spellStart"/>
      <w:r w:rsidR="00C371D6" w:rsidRPr="005E042F">
        <w:rPr>
          <w:szCs w:val="24"/>
          <w:lang w:val="ro-RO"/>
        </w:rPr>
        <w:t>lit.b</w:t>
      </w:r>
      <w:proofErr w:type="spellEnd"/>
      <w:r w:rsidR="00C371D6" w:rsidRPr="005E042F">
        <w:rPr>
          <w:szCs w:val="24"/>
          <w:lang w:val="ro-RO"/>
        </w:rPr>
        <w:t xml:space="preserve">), </w:t>
      </w:r>
      <w:r w:rsidR="00B44753" w:rsidRPr="005E042F">
        <w:rPr>
          <w:szCs w:val="24"/>
          <w:lang w:val="ro-RO"/>
        </w:rPr>
        <w:t>dacă prezenta lege nu prevede altfel</w:t>
      </w:r>
      <w:r w:rsidR="00E0695F" w:rsidRPr="005E042F">
        <w:rPr>
          <w:szCs w:val="24"/>
          <w:lang w:val="ro-RO"/>
        </w:rPr>
        <w:t>;</w:t>
      </w:r>
    </w:p>
    <w:p w14:paraId="7273757A" w14:textId="544E4038" w:rsidR="00C352D5" w:rsidRPr="005E042F" w:rsidRDefault="00271D9B" w:rsidP="00CB2199">
      <w:pPr>
        <w:ind w:left="0" w:right="0" w:firstLine="851"/>
        <w:rPr>
          <w:szCs w:val="24"/>
          <w:lang w:val="ro-RO"/>
        </w:rPr>
      </w:pPr>
      <w:r w:rsidRPr="005E042F">
        <w:rPr>
          <w:b/>
          <w:sz w:val="26"/>
          <w:szCs w:val="26"/>
          <w:lang w:val="ro-RO"/>
        </w:rPr>
        <w:lastRenderedPageBreak/>
        <w:t xml:space="preserve">9) </w:t>
      </w:r>
      <w:r w:rsidR="00C352D5" w:rsidRPr="005E042F">
        <w:rPr>
          <w:i/>
          <w:iCs/>
          <w:szCs w:val="24"/>
          <w:lang w:val="ro-RO"/>
        </w:rPr>
        <w:t>beneficiar efectiv</w:t>
      </w:r>
      <w:r w:rsidR="00C352D5" w:rsidRPr="005E042F">
        <w:rPr>
          <w:szCs w:val="24"/>
          <w:lang w:val="ro-RO"/>
        </w:rPr>
        <w:t xml:space="preserve"> –</w:t>
      </w:r>
      <w:r w:rsidR="0061187D" w:rsidRPr="005E042F">
        <w:rPr>
          <w:szCs w:val="24"/>
          <w:lang w:val="ro-RO"/>
        </w:rPr>
        <w:t>beneficiar efectiv, astfel cum este definit la art.5</w:t>
      </w:r>
      <w:r w:rsidR="0061187D" w:rsidRPr="005E042F">
        <w:rPr>
          <w:szCs w:val="24"/>
          <w:vertAlign w:val="superscript"/>
          <w:lang w:val="ro-RO"/>
        </w:rPr>
        <w:t>2</w:t>
      </w:r>
      <w:r w:rsidR="0061187D" w:rsidRPr="005E042F">
        <w:rPr>
          <w:szCs w:val="24"/>
          <w:lang w:val="ro-RO"/>
        </w:rPr>
        <w:t xml:space="preserve"> din </w:t>
      </w:r>
      <w:hyperlink r:id="rId11" w:tgtFrame="_blank" w:history="1">
        <w:r w:rsidR="0061187D" w:rsidRPr="005E042F">
          <w:rPr>
            <w:lang w:val="ro-RO"/>
          </w:rPr>
          <w:t>Legea nr.308/2017</w:t>
        </w:r>
      </w:hyperlink>
      <w:r w:rsidR="0061187D" w:rsidRPr="005E042F">
        <w:rPr>
          <w:szCs w:val="24"/>
          <w:lang w:val="ro-RO"/>
        </w:rPr>
        <w:t xml:space="preserve"> cu privire la prevenirea </w:t>
      </w:r>
      <w:proofErr w:type="spellStart"/>
      <w:r w:rsidR="0061187D" w:rsidRPr="005E042F">
        <w:rPr>
          <w:szCs w:val="24"/>
          <w:lang w:val="ro-RO"/>
        </w:rPr>
        <w:t>şi</w:t>
      </w:r>
      <w:proofErr w:type="spellEnd"/>
      <w:r w:rsidR="0061187D" w:rsidRPr="005E042F">
        <w:rPr>
          <w:szCs w:val="24"/>
          <w:lang w:val="ro-RO"/>
        </w:rPr>
        <w:t xml:space="preserve"> combaterea spălării banilor </w:t>
      </w:r>
      <w:proofErr w:type="spellStart"/>
      <w:r w:rsidR="0061187D" w:rsidRPr="005E042F">
        <w:rPr>
          <w:szCs w:val="24"/>
          <w:lang w:val="ro-RO"/>
        </w:rPr>
        <w:t>şi</w:t>
      </w:r>
      <w:proofErr w:type="spellEnd"/>
      <w:r w:rsidR="0061187D" w:rsidRPr="005E042F">
        <w:rPr>
          <w:szCs w:val="24"/>
          <w:lang w:val="ro-RO"/>
        </w:rPr>
        <w:t xml:space="preserve"> </w:t>
      </w:r>
      <w:proofErr w:type="spellStart"/>
      <w:r w:rsidR="0061187D" w:rsidRPr="005E042F">
        <w:rPr>
          <w:szCs w:val="24"/>
          <w:lang w:val="ro-RO"/>
        </w:rPr>
        <w:t>finanţării</w:t>
      </w:r>
      <w:proofErr w:type="spellEnd"/>
      <w:r w:rsidR="0061187D" w:rsidRPr="005E042F">
        <w:rPr>
          <w:szCs w:val="24"/>
          <w:lang w:val="ro-RO"/>
        </w:rPr>
        <w:t xml:space="preserve"> terorismului</w:t>
      </w:r>
      <w:r w:rsidR="00C352D5" w:rsidRPr="005E042F">
        <w:rPr>
          <w:szCs w:val="24"/>
          <w:lang w:val="ro-RO"/>
        </w:rPr>
        <w:t>;</w:t>
      </w:r>
    </w:p>
    <w:p w14:paraId="526EBC42" w14:textId="4D4DC369" w:rsidR="00535B3B" w:rsidRPr="005E042F" w:rsidRDefault="00271D9B" w:rsidP="00CB2199">
      <w:pPr>
        <w:ind w:left="0" w:right="0" w:firstLine="851"/>
        <w:rPr>
          <w:szCs w:val="24"/>
          <w:lang w:val="ro-RO"/>
        </w:rPr>
      </w:pPr>
      <w:r w:rsidRPr="005E042F">
        <w:rPr>
          <w:b/>
          <w:szCs w:val="24"/>
          <w:lang w:val="ro-RO"/>
        </w:rPr>
        <w:t>10)</w:t>
      </w:r>
      <w:r w:rsidRPr="005E042F">
        <w:rPr>
          <w:b/>
          <w:sz w:val="26"/>
          <w:szCs w:val="26"/>
          <w:lang w:val="ro-RO"/>
        </w:rPr>
        <w:t xml:space="preserve"> </w:t>
      </w:r>
      <w:r w:rsidR="00535B3B" w:rsidRPr="005E042F">
        <w:rPr>
          <w:i/>
          <w:iCs/>
          <w:szCs w:val="24"/>
          <w:lang w:val="ro-RO"/>
        </w:rPr>
        <w:t>certificate</w:t>
      </w:r>
      <w:r w:rsidR="00535B3B" w:rsidRPr="005E042F">
        <w:rPr>
          <w:szCs w:val="24"/>
          <w:lang w:val="ro-RO"/>
        </w:rPr>
        <w:t xml:space="preserve"> </w:t>
      </w:r>
      <w:r w:rsidR="00B44753" w:rsidRPr="005E042F">
        <w:rPr>
          <w:szCs w:val="24"/>
          <w:lang w:val="ro-RO"/>
        </w:rPr>
        <w:t>–</w:t>
      </w:r>
      <w:r w:rsidR="00B96193" w:rsidRPr="005E042F">
        <w:rPr>
          <w:szCs w:val="24"/>
          <w:lang w:val="ro-RO"/>
        </w:rPr>
        <w:t xml:space="preserve"> </w:t>
      </w:r>
      <w:r w:rsidR="00B44753" w:rsidRPr="005E042F">
        <w:rPr>
          <w:szCs w:val="24"/>
          <w:lang w:val="ro-RO"/>
        </w:rPr>
        <w:t xml:space="preserve">titluri </w:t>
      </w:r>
      <w:r w:rsidR="00B96193" w:rsidRPr="005E042F">
        <w:rPr>
          <w:szCs w:val="24"/>
          <w:lang w:val="ro-RO"/>
        </w:rPr>
        <w:t>de valoare</w:t>
      </w:r>
      <w:r w:rsidR="00535B3B" w:rsidRPr="005E042F">
        <w:rPr>
          <w:szCs w:val="24"/>
          <w:lang w:val="ro-RO"/>
        </w:rPr>
        <w:t xml:space="preserve"> negociabile pe piața de capital și care, în caz</w:t>
      </w:r>
      <w:r w:rsidR="00B96193" w:rsidRPr="005E042F">
        <w:rPr>
          <w:szCs w:val="24"/>
          <w:lang w:val="ro-RO"/>
        </w:rPr>
        <w:t xml:space="preserve"> de rambursare a </w:t>
      </w:r>
      <w:r w:rsidR="00535B3B" w:rsidRPr="005E042F">
        <w:rPr>
          <w:szCs w:val="24"/>
          <w:lang w:val="ro-RO"/>
        </w:rPr>
        <w:t xml:space="preserve">investiției de către emitent, sunt clasate deasupra acțiunilor, dar sub instrumentele de obligațiuni negarantate </w:t>
      </w:r>
      <w:r w:rsidR="00B96193" w:rsidRPr="005E042F">
        <w:rPr>
          <w:szCs w:val="24"/>
          <w:lang w:val="ro-RO"/>
        </w:rPr>
        <w:t>sau</w:t>
      </w:r>
      <w:r w:rsidR="00535B3B" w:rsidRPr="005E042F">
        <w:rPr>
          <w:szCs w:val="24"/>
          <w:lang w:val="ro-RO"/>
        </w:rPr>
        <w:t xml:space="preserve"> alte instrumente similar</w:t>
      </w:r>
      <w:r w:rsidR="00B96193" w:rsidRPr="005E042F">
        <w:rPr>
          <w:szCs w:val="24"/>
          <w:lang w:val="ro-RO"/>
        </w:rPr>
        <w:t>e</w:t>
      </w:r>
      <w:hyperlink r:id="rId12" w:history="1">
        <w:r w:rsidR="00535B3B" w:rsidRPr="005E042F">
          <w:rPr>
            <w:szCs w:val="24"/>
            <w:lang w:val="ro-RO"/>
          </w:rPr>
          <w:t>;</w:t>
        </w:r>
      </w:hyperlink>
      <w:r w:rsidR="00535B3B" w:rsidRPr="005E042F">
        <w:rPr>
          <w:szCs w:val="24"/>
          <w:lang w:val="ro-RO"/>
        </w:rPr>
        <w:t xml:space="preserve"> </w:t>
      </w:r>
    </w:p>
    <w:p w14:paraId="7D392263" w14:textId="308ED8CF" w:rsidR="00535B3B" w:rsidRPr="005E042F" w:rsidRDefault="00271D9B" w:rsidP="00CB2199">
      <w:pPr>
        <w:ind w:left="0" w:right="0" w:firstLine="851"/>
        <w:rPr>
          <w:sz w:val="26"/>
          <w:szCs w:val="26"/>
          <w:lang w:val="ro-RO"/>
        </w:rPr>
      </w:pPr>
      <w:r w:rsidRPr="005E042F">
        <w:rPr>
          <w:b/>
          <w:sz w:val="26"/>
          <w:szCs w:val="26"/>
          <w:lang w:val="ro-RO"/>
        </w:rPr>
        <w:t xml:space="preserve">11) </w:t>
      </w:r>
      <w:r w:rsidR="00535B3B" w:rsidRPr="005E042F">
        <w:rPr>
          <w:i/>
          <w:iCs/>
          <w:szCs w:val="24"/>
          <w:lang w:val="ro-RO"/>
        </w:rPr>
        <w:t>certificate de depozit</w:t>
      </w:r>
      <w:r w:rsidR="00535B3B" w:rsidRPr="005E042F">
        <w:rPr>
          <w:szCs w:val="24"/>
          <w:lang w:val="ro-RO"/>
        </w:rPr>
        <w:t xml:space="preserve"> - titluri de valoare negociabile pe </w:t>
      </w:r>
      <w:proofErr w:type="spellStart"/>
      <w:r w:rsidR="00535B3B" w:rsidRPr="005E042F">
        <w:rPr>
          <w:szCs w:val="24"/>
          <w:lang w:val="ro-RO"/>
        </w:rPr>
        <w:t>piaţa</w:t>
      </w:r>
      <w:proofErr w:type="spellEnd"/>
      <w:r w:rsidR="00535B3B" w:rsidRPr="005E042F">
        <w:rPr>
          <w:szCs w:val="24"/>
          <w:lang w:val="ro-RO"/>
        </w:rPr>
        <w:t xml:space="preserve"> de capital, care reprezintă proprietatea asupra titlurilor unui emitent străin </w:t>
      </w:r>
      <w:proofErr w:type="spellStart"/>
      <w:r w:rsidR="00535B3B" w:rsidRPr="005E042F">
        <w:rPr>
          <w:szCs w:val="24"/>
          <w:lang w:val="ro-RO"/>
        </w:rPr>
        <w:t>şi</w:t>
      </w:r>
      <w:proofErr w:type="spellEnd"/>
      <w:r w:rsidR="00535B3B" w:rsidRPr="005E042F">
        <w:rPr>
          <w:szCs w:val="24"/>
          <w:lang w:val="ro-RO"/>
        </w:rPr>
        <w:t xml:space="preserve"> care pot fi admise la </w:t>
      </w:r>
      <w:proofErr w:type="spellStart"/>
      <w:r w:rsidR="00535B3B" w:rsidRPr="005E042F">
        <w:rPr>
          <w:szCs w:val="24"/>
          <w:lang w:val="ro-RO"/>
        </w:rPr>
        <w:t>tranzacţionare</w:t>
      </w:r>
      <w:proofErr w:type="spellEnd"/>
      <w:r w:rsidR="00535B3B" w:rsidRPr="005E042F">
        <w:rPr>
          <w:szCs w:val="24"/>
          <w:lang w:val="ro-RO"/>
        </w:rPr>
        <w:t xml:space="preserve"> pe o </w:t>
      </w:r>
      <w:proofErr w:type="spellStart"/>
      <w:r w:rsidR="00535B3B" w:rsidRPr="005E042F">
        <w:rPr>
          <w:szCs w:val="24"/>
          <w:lang w:val="ro-RO"/>
        </w:rPr>
        <w:t>piaţă</w:t>
      </w:r>
      <w:proofErr w:type="spellEnd"/>
      <w:r w:rsidR="00535B3B" w:rsidRPr="005E042F">
        <w:rPr>
          <w:szCs w:val="24"/>
          <w:lang w:val="ro-RO"/>
        </w:rPr>
        <w:t xml:space="preserve"> reglementată </w:t>
      </w:r>
      <w:proofErr w:type="spellStart"/>
      <w:r w:rsidR="00535B3B" w:rsidRPr="005E042F">
        <w:rPr>
          <w:szCs w:val="24"/>
          <w:lang w:val="ro-RO"/>
        </w:rPr>
        <w:t>şi</w:t>
      </w:r>
      <w:proofErr w:type="spellEnd"/>
      <w:r w:rsidR="00535B3B" w:rsidRPr="005E042F">
        <w:rPr>
          <w:szCs w:val="24"/>
          <w:lang w:val="ro-RO"/>
        </w:rPr>
        <w:t xml:space="preserve"> </w:t>
      </w:r>
      <w:proofErr w:type="spellStart"/>
      <w:r w:rsidR="00535B3B" w:rsidRPr="005E042F">
        <w:rPr>
          <w:szCs w:val="24"/>
          <w:lang w:val="ro-RO"/>
        </w:rPr>
        <w:t>tranzacţionate</w:t>
      </w:r>
      <w:proofErr w:type="spellEnd"/>
      <w:r w:rsidR="00535B3B" w:rsidRPr="005E042F">
        <w:rPr>
          <w:szCs w:val="24"/>
          <w:lang w:val="ro-RO"/>
        </w:rPr>
        <w:t xml:space="preserve"> independent de titlurile de valoare ale emitentului străin;</w:t>
      </w:r>
      <w:r w:rsidR="00535B3B" w:rsidRPr="005E042F">
        <w:rPr>
          <w:sz w:val="26"/>
          <w:szCs w:val="26"/>
          <w:lang w:val="ro-RO"/>
        </w:rPr>
        <w:t xml:space="preserve"> </w:t>
      </w:r>
    </w:p>
    <w:p w14:paraId="13E93E2F" w14:textId="34601BF2" w:rsidR="00535B3B" w:rsidRPr="005E042F" w:rsidRDefault="00271D9B" w:rsidP="00CB2199">
      <w:pPr>
        <w:ind w:left="0" w:right="0" w:firstLine="851"/>
        <w:rPr>
          <w:szCs w:val="24"/>
          <w:lang w:val="ro-RO"/>
        </w:rPr>
      </w:pPr>
      <w:r w:rsidRPr="005E042F">
        <w:rPr>
          <w:b/>
          <w:bCs/>
          <w:szCs w:val="24"/>
          <w:lang w:val="ro-RO"/>
        </w:rPr>
        <w:t xml:space="preserve">12) </w:t>
      </w:r>
      <w:r w:rsidR="00535B3B" w:rsidRPr="005E042F">
        <w:rPr>
          <w:i/>
          <w:iCs/>
          <w:szCs w:val="24"/>
          <w:lang w:val="ro-RO"/>
        </w:rPr>
        <w:t xml:space="preserve">clauză de tip </w:t>
      </w:r>
      <w:proofErr w:type="spellStart"/>
      <w:r w:rsidR="00535B3B" w:rsidRPr="005E042F">
        <w:rPr>
          <w:i/>
          <w:iCs/>
          <w:szCs w:val="24"/>
          <w:lang w:val="ro-RO"/>
        </w:rPr>
        <w:t>make-whole</w:t>
      </w:r>
      <w:proofErr w:type="spellEnd"/>
      <w:r w:rsidR="00535B3B" w:rsidRPr="005E042F">
        <w:rPr>
          <w:i/>
          <w:iCs/>
          <w:szCs w:val="24"/>
          <w:lang w:val="ro-RO"/>
        </w:rPr>
        <w:t xml:space="preserve"> (cu plată integrală)</w:t>
      </w:r>
      <w:r w:rsidR="00535B3B" w:rsidRPr="005E042F">
        <w:rPr>
          <w:szCs w:val="24"/>
          <w:lang w:val="ro-RO"/>
        </w:rPr>
        <w:t xml:space="preserve"> - clauză care urmărește să protejeze investitorul prin garantarea faptului că, în cazul răscumpărării anticipate a unei obligațiuni, emitentul este obligat să plătească investitorului care deține obligațiunea un cuantum egal cu suma dintre valoarea actualizată netă a plăților de cupoane rămase până la scadență și valoarea principală a obligațiunii care urmează să fie răscumpărată; </w:t>
      </w:r>
    </w:p>
    <w:p w14:paraId="76033B42" w14:textId="581F126C" w:rsidR="00535B3B" w:rsidRPr="005E042F" w:rsidRDefault="00271D9B" w:rsidP="00CB2199">
      <w:pPr>
        <w:ind w:left="0" w:right="0" w:firstLine="851"/>
        <w:rPr>
          <w:szCs w:val="24"/>
          <w:lang w:val="ro-RO"/>
        </w:rPr>
      </w:pPr>
      <w:r w:rsidRPr="005E042F">
        <w:rPr>
          <w:b/>
          <w:szCs w:val="24"/>
          <w:lang w:val="ro-RO"/>
        </w:rPr>
        <w:t xml:space="preserve">13) </w:t>
      </w:r>
      <w:r w:rsidR="00535B3B" w:rsidRPr="005E042F">
        <w:rPr>
          <w:i/>
          <w:szCs w:val="24"/>
          <w:lang w:val="ro-RO"/>
        </w:rPr>
        <w:t>client</w:t>
      </w:r>
      <w:r w:rsidR="00535B3B" w:rsidRPr="005E042F">
        <w:rPr>
          <w:szCs w:val="24"/>
          <w:lang w:val="ro-RO"/>
        </w:rPr>
        <w:t xml:space="preserve"> </w:t>
      </w:r>
      <w:r w:rsidR="00175374" w:rsidRPr="005E042F">
        <w:rPr>
          <w:szCs w:val="24"/>
          <w:lang w:val="ro-RO"/>
        </w:rPr>
        <w:t xml:space="preserve">– </w:t>
      </w:r>
      <w:r w:rsidR="00535B3B" w:rsidRPr="005E042F">
        <w:rPr>
          <w:szCs w:val="24"/>
          <w:lang w:val="ro-RO"/>
        </w:rPr>
        <w:t xml:space="preserve">orice persoană fizică sau juridică căreia o </w:t>
      </w:r>
      <w:r w:rsidR="00336D3B" w:rsidRPr="005E042F">
        <w:rPr>
          <w:szCs w:val="24"/>
          <w:lang w:val="ro-RO"/>
        </w:rPr>
        <w:t>firmă</w:t>
      </w:r>
      <w:r w:rsidR="00175374" w:rsidRPr="005E042F">
        <w:rPr>
          <w:szCs w:val="24"/>
          <w:lang w:val="ro-RO"/>
        </w:rPr>
        <w:t xml:space="preserve"> de investiții </w:t>
      </w:r>
      <w:r w:rsidR="00535B3B" w:rsidRPr="005E042F">
        <w:rPr>
          <w:szCs w:val="24"/>
          <w:lang w:val="ro-RO"/>
        </w:rPr>
        <w:t xml:space="preserve">îi furnizează servicii de </w:t>
      </w:r>
      <w:proofErr w:type="spellStart"/>
      <w:r w:rsidR="00535B3B" w:rsidRPr="005E042F">
        <w:rPr>
          <w:szCs w:val="24"/>
          <w:lang w:val="ro-RO"/>
        </w:rPr>
        <w:t>investiţii</w:t>
      </w:r>
      <w:proofErr w:type="spellEnd"/>
      <w:r w:rsidR="00535B3B" w:rsidRPr="005E042F">
        <w:rPr>
          <w:szCs w:val="24"/>
          <w:lang w:val="ro-RO"/>
        </w:rPr>
        <w:t xml:space="preserve"> sau servicii auxiliare; </w:t>
      </w:r>
    </w:p>
    <w:p w14:paraId="750536EE" w14:textId="2CF76283" w:rsidR="00535B3B" w:rsidRPr="005E042F" w:rsidRDefault="00271D9B" w:rsidP="00CB2199">
      <w:pPr>
        <w:ind w:left="0" w:right="0" w:firstLine="851"/>
        <w:rPr>
          <w:sz w:val="26"/>
          <w:szCs w:val="26"/>
          <w:lang w:val="ro-RO"/>
        </w:rPr>
      </w:pPr>
      <w:r w:rsidRPr="005E042F">
        <w:rPr>
          <w:b/>
          <w:szCs w:val="24"/>
          <w:lang w:val="ro-RO"/>
        </w:rPr>
        <w:t xml:space="preserve">14) </w:t>
      </w:r>
      <w:r w:rsidR="00535B3B" w:rsidRPr="005E042F">
        <w:rPr>
          <w:i/>
          <w:szCs w:val="24"/>
          <w:lang w:val="ro-RO"/>
        </w:rPr>
        <w:t xml:space="preserve">client </w:t>
      </w:r>
      <w:r w:rsidR="00175374" w:rsidRPr="005E042F">
        <w:rPr>
          <w:i/>
          <w:szCs w:val="24"/>
          <w:lang w:val="ro-RO"/>
        </w:rPr>
        <w:t>profesionist</w:t>
      </w:r>
      <w:r w:rsidR="00535B3B" w:rsidRPr="005E042F">
        <w:rPr>
          <w:szCs w:val="24"/>
          <w:lang w:val="ro-RO"/>
        </w:rPr>
        <w:t xml:space="preserve"> </w:t>
      </w:r>
      <w:r w:rsidR="00175374" w:rsidRPr="005E042F">
        <w:rPr>
          <w:szCs w:val="24"/>
          <w:lang w:val="ro-RO"/>
        </w:rPr>
        <w:t>–</w:t>
      </w:r>
      <w:r w:rsidR="003403CD" w:rsidRPr="005E042F">
        <w:rPr>
          <w:szCs w:val="24"/>
          <w:lang w:val="ro-RO"/>
        </w:rPr>
        <w:t xml:space="preserve"> </w:t>
      </w:r>
      <w:r w:rsidR="00535B3B" w:rsidRPr="005E042F">
        <w:rPr>
          <w:szCs w:val="24"/>
          <w:lang w:val="ro-RO"/>
        </w:rPr>
        <w:t xml:space="preserve">client care </w:t>
      </w:r>
      <w:r w:rsidR="00175374" w:rsidRPr="005E042F">
        <w:rPr>
          <w:szCs w:val="24"/>
          <w:lang w:val="ro-RO"/>
        </w:rPr>
        <w:t>întrunește</w:t>
      </w:r>
      <w:r w:rsidR="00535B3B" w:rsidRPr="005E042F">
        <w:rPr>
          <w:szCs w:val="24"/>
          <w:lang w:val="ro-RO"/>
        </w:rPr>
        <w:t xml:space="preserve"> criteriile prevăzute în </w:t>
      </w:r>
      <w:r w:rsidR="00175374" w:rsidRPr="005E042F">
        <w:rPr>
          <w:szCs w:val="24"/>
          <w:lang w:val="ro-RO"/>
        </w:rPr>
        <w:t>art.48 sau art.49</w:t>
      </w:r>
      <w:r w:rsidR="00535B3B" w:rsidRPr="005E042F">
        <w:rPr>
          <w:szCs w:val="24"/>
          <w:lang w:val="ro-RO"/>
        </w:rPr>
        <w:t>;</w:t>
      </w:r>
      <w:r w:rsidR="00535B3B" w:rsidRPr="005E042F">
        <w:rPr>
          <w:sz w:val="26"/>
          <w:szCs w:val="26"/>
          <w:lang w:val="ro-RO"/>
        </w:rPr>
        <w:t xml:space="preserve"> </w:t>
      </w:r>
    </w:p>
    <w:p w14:paraId="64192E49" w14:textId="16A91AE6" w:rsidR="00535B3B" w:rsidRPr="005E042F" w:rsidRDefault="00271D9B" w:rsidP="00CB2199">
      <w:pPr>
        <w:ind w:left="0" w:right="0" w:firstLine="851"/>
        <w:rPr>
          <w:sz w:val="26"/>
          <w:szCs w:val="26"/>
          <w:lang w:val="ro-RO"/>
        </w:rPr>
      </w:pPr>
      <w:r w:rsidRPr="005E042F">
        <w:rPr>
          <w:b/>
          <w:szCs w:val="24"/>
          <w:lang w:val="ro-RO"/>
        </w:rPr>
        <w:t xml:space="preserve">15) </w:t>
      </w:r>
      <w:r w:rsidR="00535B3B" w:rsidRPr="005E042F">
        <w:rPr>
          <w:i/>
          <w:iCs/>
          <w:szCs w:val="24"/>
          <w:lang w:val="ro-RO"/>
        </w:rPr>
        <w:t>client de retail</w:t>
      </w:r>
      <w:r w:rsidR="00535B3B" w:rsidRPr="005E042F">
        <w:rPr>
          <w:szCs w:val="24"/>
          <w:lang w:val="ro-RO"/>
        </w:rPr>
        <w:t xml:space="preserve"> </w:t>
      </w:r>
      <w:r w:rsidR="005464AE" w:rsidRPr="005E042F">
        <w:rPr>
          <w:szCs w:val="24"/>
          <w:lang w:val="ro-RO"/>
        </w:rPr>
        <w:t>–</w:t>
      </w:r>
      <w:r w:rsidR="00535B3B" w:rsidRPr="005E042F">
        <w:rPr>
          <w:szCs w:val="24"/>
          <w:lang w:val="ro-RO"/>
        </w:rPr>
        <w:t xml:space="preserve"> client care nu este client </w:t>
      </w:r>
      <w:r w:rsidR="005464AE" w:rsidRPr="005E042F">
        <w:rPr>
          <w:szCs w:val="24"/>
          <w:lang w:val="ro-RO"/>
        </w:rPr>
        <w:t>profesionist</w:t>
      </w:r>
      <w:r w:rsidR="00535B3B" w:rsidRPr="005E042F">
        <w:rPr>
          <w:szCs w:val="24"/>
          <w:lang w:val="ro-RO"/>
        </w:rPr>
        <w:t>;</w:t>
      </w:r>
      <w:r w:rsidR="00535B3B" w:rsidRPr="005E042F">
        <w:rPr>
          <w:sz w:val="26"/>
          <w:szCs w:val="26"/>
          <w:lang w:val="ro-RO"/>
        </w:rPr>
        <w:t xml:space="preserve"> </w:t>
      </w:r>
    </w:p>
    <w:p w14:paraId="3511A107" w14:textId="2CA0EC12" w:rsidR="00535B3B" w:rsidRPr="005E042F" w:rsidRDefault="00271D9B" w:rsidP="00CB2199">
      <w:pPr>
        <w:ind w:left="0" w:right="0" w:firstLine="851"/>
        <w:rPr>
          <w:szCs w:val="24"/>
          <w:lang w:val="ro-RO"/>
        </w:rPr>
      </w:pPr>
      <w:r w:rsidRPr="005E042F">
        <w:rPr>
          <w:b/>
          <w:bCs/>
          <w:szCs w:val="24"/>
          <w:lang w:val="ro-RO"/>
        </w:rPr>
        <w:t>16)</w:t>
      </w:r>
      <w:r w:rsidRPr="005E042F">
        <w:rPr>
          <w:szCs w:val="24"/>
          <w:lang w:val="ro-RO"/>
        </w:rPr>
        <w:t xml:space="preserve"> </w:t>
      </w:r>
      <w:r w:rsidR="00535B3B" w:rsidRPr="005E042F">
        <w:rPr>
          <w:i/>
          <w:iCs/>
          <w:szCs w:val="24"/>
          <w:lang w:val="ro-RO"/>
        </w:rPr>
        <w:t>conducere superioară</w:t>
      </w:r>
      <w:r w:rsidR="00535B3B" w:rsidRPr="005E042F">
        <w:rPr>
          <w:szCs w:val="24"/>
          <w:lang w:val="ro-RO"/>
        </w:rPr>
        <w:t xml:space="preserve"> </w:t>
      </w:r>
      <w:r w:rsidR="005464AE" w:rsidRPr="005E042F">
        <w:rPr>
          <w:szCs w:val="24"/>
          <w:lang w:val="ro-RO"/>
        </w:rPr>
        <w:t xml:space="preserve">– </w:t>
      </w:r>
      <w:r w:rsidR="00535B3B" w:rsidRPr="005E042F">
        <w:rPr>
          <w:szCs w:val="24"/>
          <w:lang w:val="ro-RO"/>
        </w:rPr>
        <w:t xml:space="preserve">persoanele fizice care exercită </w:t>
      </w:r>
      <w:proofErr w:type="spellStart"/>
      <w:r w:rsidR="00535B3B" w:rsidRPr="005E042F">
        <w:rPr>
          <w:szCs w:val="24"/>
          <w:lang w:val="ro-RO"/>
        </w:rPr>
        <w:t>funcţii</w:t>
      </w:r>
      <w:proofErr w:type="spellEnd"/>
      <w:r w:rsidR="005464AE" w:rsidRPr="005E042F">
        <w:rPr>
          <w:szCs w:val="24"/>
          <w:lang w:val="ro-RO"/>
        </w:rPr>
        <w:t xml:space="preserve"> de membri ai organului executiv </w:t>
      </w:r>
      <w:r w:rsidR="00535B3B" w:rsidRPr="005E042F">
        <w:rPr>
          <w:szCs w:val="24"/>
          <w:lang w:val="ro-RO"/>
        </w:rPr>
        <w:t xml:space="preserve">în cadrul unei </w:t>
      </w:r>
      <w:r w:rsidR="00534824" w:rsidRPr="005E042F">
        <w:rPr>
          <w:szCs w:val="24"/>
          <w:lang w:val="ro-RO"/>
        </w:rPr>
        <w:t>firme de investiții</w:t>
      </w:r>
      <w:r w:rsidR="00535B3B" w:rsidRPr="005E042F">
        <w:rPr>
          <w:szCs w:val="24"/>
          <w:lang w:val="ro-RO"/>
        </w:rPr>
        <w:t xml:space="preserve">, al unui operator de </w:t>
      </w:r>
      <w:proofErr w:type="spellStart"/>
      <w:r w:rsidR="00535B3B" w:rsidRPr="005E042F">
        <w:rPr>
          <w:szCs w:val="24"/>
          <w:lang w:val="ro-RO"/>
        </w:rPr>
        <w:t>piaţă</w:t>
      </w:r>
      <w:proofErr w:type="spellEnd"/>
      <w:r w:rsidR="00535B3B" w:rsidRPr="005E042F">
        <w:rPr>
          <w:szCs w:val="24"/>
          <w:lang w:val="ro-RO"/>
        </w:rPr>
        <w:t xml:space="preserve"> sau al unui furnizor de servicii de raportare a datelor, </w:t>
      </w:r>
      <w:proofErr w:type="spellStart"/>
      <w:r w:rsidR="00535B3B" w:rsidRPr="005E042F">
        <w:rPr>
          <w:szCs w:val="24"/>
          <w:lang w:val="ro-RO"/>
        </w:rPr>
        <w:t>şi</w:t>
      </w:r>
      <w:proofErr w:type="spellEnd"/>
      <w:r w:rsidR="00535B3B" w:rsidRPr="005E042F">
        <w:rPr>
          <w:szCs w:val="24"/>
          <w:lang w:val="ro-RO"/>
        </w:rPr>
        <w:t xml:space="preserve"> care răspund în </w:t>
      </w:r>
      <w:proofErr w:type="spellStart"/>
      <w:r w:rsidR="00535B3B" w:rsidRPr="005E042F">
        <w:rPr>
          <w:szCs w:val="24"/>
          <w:lang w:val="ro-RO"/>
        </w:rPr>
        <w:t>faţa</w:t>
      </w:r>
      <w:proofErr w:type="spellEnd"/>
      <w:r w:rsidR="00535B3B" w:rsidRPr="005E042F">
        <w:rPr>
          <w:szCs w:val="24"/>
          <w:lang w:val="ro-RO"/>
        </w:rPr>
        <w:t xml:space="preserve"> organului de conducere pentru managementul </w:t>
      </w:r>
      <w:proofErr w:type="spellStart"/>
      <w:r w:rsidR="00535B3B" w:rsidRPr="005E042F">
        <w:rPr>
          <w:szCs w:val="24"/>
          <w:lang w:val="ro-RO"/>
        </w:rPr>
        <w:t>activităţilor</w:t>
      </w:r>
      <w:proofErr w:type="spellEnd"/>
      <w:r w:rsidR="00535B3B" w:rsidRPr="005E042F">
        <w:rPr>
          <w:szCs w:val="24"/>
          <w:lang w:val="ro-RO"/>
        </w:rPr>
        <w:t xml:space="preserve"> curente ale </w:t>
      </w:r>
      <w:proofErr w:type="spellStart"/>
      <w:r w:rsidR="00535B3B" w:rsidRPr="005E042F">
        <w:rPr>
          <w:szCs w:val="24"/>
          <w:lang w:val="ro-RO"/>
        </w:rPr>
        <w:t>entităţii</w:t>
      </w:r>
      <w:proofErr w:type="spellEnd"/>
      <w:r w:rsidR="00535B3B" w:rsidRPr="005E042F">
        <w:rPr>
          <w:szCs w:val="24"/>
          <w:lang w:val="ro-RO"/>
        </w:rPr>
        <w:t xml:space="preserve">, inclusiv pentru implementarea politicilor privind </w:t>
      </w:r>
      <w:proofErr w:type="spellStart"/>
      <w:r w:rsidR="00535B3B" w:rsidRPr="005E042F">
        <w:rPr>
          <w:szCs w:val="24"/>
          <w:lang w:val="ro-RO"/>
        </w:rPr>
        <w:t>distribuţia</w:t>
      </w:r>
      <w:proofErr w:type="spellEnd"/>
      <w:r w:rsidR="00535B3B" w:rsidRPr="005E042F">
        <w:rPr>
          <w:szCs w:val="24"/>
          <w:lang w:val="ro-RO"/>
        </w:rPr>
        <w:t xml:space="preserve"> de servicii </w:t>
      </w:r>
      <w:proofErr w:type="spellStart"/>
      <w:r w:rsidR="00535B3B" w:rsidRPr="005E042F">
        <w:rPr>
          <w:szCs w:val="24"/>
          <w:lang w:val="ro-RO"/>
        </w:rPr>
        <w:t>şi</w:t>
      </w:r>
      <w:proofErr w:type="spellEnd"/>
      <w:r w:rsidR="00535B3B" w:rsidRPr="005E042F">
        <w:rPr>
          <w:szCs w:val="24"/>
          <w:lang w:val="ro-RO"/>
        </w:rPr>
        <w:t xml:space="preserve"> produse </w:t>
      </w:r>
      <w:proofErr w:type="spellStart"/>
      <w:r w:rsidR="00535B3B" w:rsidRPr="005E042F">
        <w:rPr>
          <w:szCs w:val="24"/>
          <w:lang w:val="ro-RO"/>
        </w:rPr>
        <w:t>clienţilor</w:t>
      </w:r>
      <w:proofErr w:type="spellEnd"/>
      <w:r w:rsidR="00535B3B" w:rsidRPr="005E042F">
        <w:rPr>
          <w:szCs w:val="24"/>
          <w:lang w:val="ro-RO"/>
        </w:rPr>
        <w:t xml:space="preserve"> de către entitate </w:t>
      </w:r>
      <w:proofErr w:type="spellStart"/>
      <w:r w:rsidR="00535B3B" w:rsidRPr="005E042F">
        <w:rPr>
          <w:szCs w:val="24"/>
          <w:lang w:val="ro-RO"/>
        </w:rPr>
        <w:t>şi</w:t>
      </w:r>
      <w:proofErr w:type="spellEnd"/>
      <w:r w:rsidR="00535B3B" w:rsidRPr="005E042F">
        <w:rPr>
          <w:szCs w:val="24"/>
          <w:lang w:val="ro-RO"/>
        </w:rPr>
        <w:t xml:space="preserve"> personalul acesteia; </w:t>
      </w:r>
    </w:p>
    <w:p w14:paraId="005B62B6" w14:textId="01F4BF05" w:rsidR="00535B3B" w:rsidRPr="005E042F" w:rsidRDefault="00271D9B" w:rsidP="00CB2199">
      <w:pPr>
        <w:ind w:left="0" w:right="-6" w:firstLine="851"/>
        <w:jc w:val="left"/>
        <w:rPr>
          <w:sz w:val="26"/>
          <w:szCs w:val="26"/>
          <w:lang w:val="ro-RO"/>
        </w:rPr>
      </w:pPr>
      <w:r w:rsidRPr="005E042F">
        <w:rPr>
          <w:b/>
          <w:szCs w:val="24"/>
          <w:lang w:val="ro-RO"/>
        </w:rPr>
        <w:t xml:space="preserve">17) </w:t>
      </w:r>
      <w:proofErr w:type="spellStart"/>
      <w:r w:rsidR="00535B3B" w:rsidRPr="005E042F">
        <w:rPr>
          <w:i/>
          <w:iCs/>
          <w:szCs w:val="24"/>
          <w:lang w:val="ro-RO"/>
        </w:rPr>
        <w:t>consultanţă</w:t>
      </w:r>
      <w:proofErr w:type="spellEnd"/>
      <w:r w:rsidR="00535B3B" w:rsidRPr="005E042F">
        <w:rPr>
          <w:i/>
          <w:iCs/>
          <w:szCs w:val="24"/>
          <w:lang w:val="ro-RO"/>
        </w:rPr>
        <w:t xml:space="preserve"> de </w:t>
      </w:r>
      <w:proofErr w:type="spellStart"/>
      <w:r w:rsidR="00535B3B" w:rsidRPr="005E042F">
        <w:rPr>
          <w:i/>
          <w:iCs/>
          <w:szCs w:val="24"/>
          <w:lang w:val="ro-RO"/>
        </w:rPr>
        <w:t>investiţii</w:t>
      </w:r>
      <w:proofErr w:type="spellEnd"/>
      <w:r w:rsidR="00535B3B" w:rsidRPr="005E042F">
        <w:rPr>
          <w:szCs w:val="24"/>
          <w:lang w:val="ro-RO"/>
        </w:rPr>
        <w:t xml:space="preserve"> </w:t>
      </w:r>
      <w:r w:rsidR="00C969A5" w:rsidRPr="005E042F">
        <w:rPr>
          <w:szCs w:val="24"/>
          <w:lang w:val="ro-RO"/>
        </w:rPr>
        <w:t xml:space="preserve">– </w:t>
      </w:r>
      <w:r w:rsidR="00535B3B" w:rsidRPr="005E042F">
        <w:rPr>
          <w:szCs w:val="24"/>
          <w:lang w:val="ro-RO"/>
        </w:rPr>
        <w:t xml:space="preserve">furnizarea de recomandări personale unui client, la cererea sa sau la </w:t>
      </w:r>
      <w:proofErr w:type="spellStart"/>
      <w:r w:rsidR="00535B3B" w:rsidRPr="005E042F">
        <w:rPr>
          <w:szCs w:val="24"/>
          <w:lang w:val="ro-RO"/>
        </w:rPr>
        <w:t>iniţiativa</w:t>
      </w:r>
      <w:proofErr w:type="spellEnd"/>
      <w:r w:rsidR="00535B3B" w:rsidRPr="005E042F">
        <w:rPr>
          <w:szCs w:val="24"/>
          <w:lang w:val="ro-RO"/>
        </w:rPr>
        <w:t xml:space="preserve"> </w:t>
      </w:r>
      <w:r w:rsidR="00521F39" w:rsidRPr="005E042F">
        <w:rPr>
          <w:szCs w:val="24"/>
          <w:lang w:val="ro-RO"/>
        </w:rPr>
        <w:t xml:space="preserve">firmei </w:t>
      </w:r>
      <w:r w:rsidR="00535B3B" w:rsidRPr="005E042F">
        <w:rPr>
          <w:szCs w:val="24"/>
          <w:lang w:val="ro-RO"/>
        </w:rPr>
        <w:t xml:space="preserve">de </w:t>
      </w:r>
      <w:proofErr w:type="spellStart"/>
      <w:r w:rsidR="00535B3B" w:rsidRPr="005E042F">
        <w:rPr>
          <w:szCs w:val="24"/>
          <w:lang w:val="ro-RO"/>
        </w:rPr>
        <w:t>investiţii</w:t>
      </w:r>
      <w:proofErr w:type="spellEnd"/>
      <w:r w:rsidR="00535B3B" w:rsidRPr="005E042F">
        <w:rPr>
          <w:szCs w:val="24"/>
          <w:lang w:val="ro-RO"/>
        </w:rPr>
        <w:t xml:space="preserve">, în ceea ce </w:t>
      </w:r>
      <w:proofErr w:type="spellStart"/>
      <w:r w:rsidR="00535B3B" w:rsidRPr="005E042F">
        <w:rPr>
          <w:szCs w:val="24"/>
          <w:lang w:val="ro-RO"/>
        </w:rPr>
        <w:t>priveşte</w:t>
      </w:r>
      <w:proofErr w:type="spellEnd"/>
      <w:r w:rsidR="00535B3B" w:rsidRPr="005E042F">
        <w:rPr>
          <w:szCs w:val="24"/>
          <w:lang w:val="ro-RO"/>
        </w:rPr>
        <w:t xml:space="preserve"> una sau mai multe </w:t>
      </w:r>
      <w:proofErr w:type="spellStart"/>
      <w:r w:rsidR="00535B3B" w:rsidRPr="005E042F">
        <w:rPr>
          <w:szCs w:val="24"/>
          <w:lang w:val="ro-RO"/>
        </w:rPr>
        <w:t>tranzacţii</w:t>
      </w:r>
      <w:proofErr w:type="spellEnd"/>
      <w:r w:rsidR="00535B3B" w:rsidRPr="005E042F">
        <w:rPr>
          <w:szCs w:val="24"/>
          <w:lang w:val="ro-RO"/>
        </w:rPr>
        <w:t xml:space="preserve"> cu instrumente financiare;</w:t>
      </w:r>
      <w:r w:rsidR="00535B3B" w:rsidRPr="005E042F">
        <w:rPr>
          <w:sz w:val="26"/>
          <w:szCs w:val="26"/>
          <w:lang w:val="ro-RO"/>
        </w:rPr>
        <w:t xml:space="preserve"> </w:t>
      </w:r>
    </w:p>
    <w:p w14:paraId="4CE69970" w14:textId="52C2FE17" w:rsidR="00535B3B" w:rsidRPr="005E042F" w:rsidRDefault="00271D9B" w:rsidP="00CB2199">
      <w:pPr>
        <w:ind w:left="0" w:right="0" w:firstLine="851"/>
        <w:rPr>
          <w:color w:val="auto"/>
          <w:sz w:val="26"/>
          <w:szCs w:val="26"/>
          <w:lang w:val="ro-RO"/>
        </w:rPr>
      </w:pPr>
      <w:r w:rsidRPr="005E042F">
        <w:rPr>
          <w:b/>
          <w:szCs w:val="24"/>
          <w:lang w:val="ro-RO"/>
        </w:rPr>
        <w:t xml:space="preserve">18) </w:t>
      </w:r>
      <w:proofErr w:type="spellStart"/>
      <w:r w:rsidR="00535B3B" w:rsidRPr="005E042F">
        <w:rPr>
          <w:i/>
          <w:iCs/>
          <w:szCs w:val="24"/>
          <w:lang w:val="ro-RO"/>
        </w:rPr>
        <w:t>contraparte</w:t>
      </w:r>
      <w:proofErr w:type="spellEnd"/>
      <w:r w:rsidR="00535B3B" w:rsidRPr="005E042F">
        <w:rPr>
          <w:i/>
          <w:iCs/>
          <w:szCs w:val="24"/>
          <w:lang w:val="ro-RO"/>
        </w:rPr>
        <w:t xml:space="preserve"> centrală</w:t>
      </w:r>
      <w:r w:rsidR="00535B3B" w:rsidRPr="005E042F">
        <w:rPr>
          <w:szCs w:val="24"/>
          <w:lang w:val="ro-RO"/>
        </w:rPr>
        <w:t xml:space="preserve"> sau </w:t>
      </w:r>
      <w:r w:rsidR="00535B3B" w:rsidRPr="005E042F">
        <w:rPr>
          <w:i/>
          <w:iCs/>
          <w:szCs w:val="24"/>
          <w:lang w:val="ro-RO"/>
        </w:rPr>
        <w:t>CPC</w:t>
      </w:r>
      <w:r w:rsidR="00535B3B" w:rsidRPr="005E042F">
        <w:rPr>
          <w:szCs w:val="24"/>
          <w:lang w:val="ro-RO"/>
        </w:rPr>
        <w:t xml:space="preserve"> </w:t>
      </w:r>
      <w:r w:rsidR="001B24CC" w:rsidRPr="005E042F">
        <w:rPr>
          <w:szCs w:val="24"/>
          <w:lang w:val="ro-RO"/>
        </w:rPr>
        <w:t xml:space="preserve">– </w:t>
      </w:r>
      <w:proofErr w:type="spellStart"/>
      <w:r w:rsidR="00997D57" w:rsidRPr="005E042F">
        <w:rPr>
          <w:szCs w:val="24"/>
          <w:lang w:val="ro-RO"/>
        </w:rPr>
        <w:t>contraparte</w:t>
      </w:r>
      <w:proofErr w:type="spellEnd"/>
      <w:r w:rsidR="00997D57" w:rsidRPr="005E042F">
        <w:rPr>
          <w:szCs w:val="24"/>
          <w:lang w:val="ro-RO"/>
        </w:rPr>
        <w:t xml:space="preserve"> centrală, </w:t>
      </w:r>
      <w:r w:rsidR="001A51C6" w:rsidRPr="005E042F">
        <w:rPr>
          <w:szCs w:val="24"/>
          <w:lang w:val="ro-RO"/>
        </w:rPr>
        <w:t xml:space="preserve">astfel cum este definită în art.3 din Legea nr. 183/2016 </w:t>
      </w:r>
      <w:r w:rsidR="001A51C6" w:rsidRPr="005E042F">
        <w:rPr>
          <w:lang w:val="ro-RO"/>
        </w:rPr>
        <w:t xml:space="preserve"> </w:t>
      </w:r>
      <w:r w:rsidR="001A51C6" w:rsidRPr="005E042F">
        <w:rPr>
          <w:szCs w:val="24"/>
          <w:lang w:val="ro-RO"/>
        </w:rPr>
        <w:t>cu privire la caracterul definitiv al decontării în sistemele de plăți și de decontare a instrumentelor financiare</w:t>
      </w:r>
      <w:r w:rsidR="00535B3B" w:rsidRPr="005E042F">
        <w:rPr>
          <w:szCs w:val="24"/>
          <w:lang w:val="ro-RO"/>
        </w:rPr>
        <w:t>;</w:t>
      </w:r>
    </w:p>
    <w:p w14:paraId="459935CE" w14:textId="334F946A" w:rsidR="00535B3B" w:rsidRPr="005E042F" w:rsidRDefault="00271D9B" w:rsidP="00CB2199">
      <w:pPr>
        <w:ind w:left="0" w:right="0" w:firstLine="851"/>
        <w:rPr>
          <w:sz w:val="26"/>
          <w:szCs w:val="26"/>
          <w:lang w:val="ro-RO"/>
        </w:rPr>
      </w:pPr>
      <w:r w:rsidRPr="005E042F">
        <w:rPr>
          <w:b/>
          <w:szCs w:val="24"/>
          <w:lang w:val="ro-RO"/>
        </w:rPr>
        <w:t xml:space="preserve">19) </w:t>
      </w:r>
      <w:r w:rsidR="00535B3B" w:rsidRPr="005E042F">
        <w:rPr>
          <w:i/>
          <w:iCs/>
          <w:szCs w:val="24"/>
          <w:lang w:val="ro-RO"/>
        </w:rPr>
        <w:t xml:space="preserve">cumpărări </w:t>
      </w:r>
      <w:proofErr w:type="spellStart"/>
      <w:r w:rsidR="00535B3B" w:rsidRPr="005E042F">
        <w:rPr>
          <w:i/>
          <w:iCs/>
          <w:szCs w:val="24"/>
          <w:lang w:val="ro-RO"/>
        </w:rPr>
        <w:t>şi</w:t>
      </w:r>
      <w:proofErr w:type="spellEnd"/>
      <w:r w:rsidR="00535B3B" w:rsidRPr="005E042F">
        <w:rPr>
          <w:i/>
          <w:iCs/>
          <w:szCs w:val="24"/>
          <w:lang w:val="ro-RO"/>
        </w:rPr>
        <w:t xml:space="preserve"> vânzări simultane pe cont propriu</w:t>
      </w:r>
      <w:r w:rsidR="00535B3B" w:rsidRPr="005E042F">
        <w:rPr>
          <w:szCs w:val="24"/>
          <w:lang w:val="ro-RO"/>
        </w:rPr>
        <w:t xml:space="preserve"> - </w:t>
      </w:r>
      <w:proofErr w:type="spellStart"/>
      <w:r w:rsidR="00535B3B" w:rsidRPr="005E042F">
        <w:rPr>
          <w:szCs w:val="24"/>
          <w:lang w:val="ro-RO"/>
        </w:rPr>
        <w:t>tranzacţie</w:t>
      </w:r>
      <w:proofErr w:type="spellEnd"/>
      <w:r w:rsidR="00535B3B" w:rsidRPr="005E042F">
        <w:rPr>
          <w:szCs w:val="24"/>
          <w:lang w:val="ro-RO"/>
        </w:rPr>
        <w:t xml:space="preserve"> în cadrul căreia </w:t>
      </w:r>
      <w:proofErr w:type="spellStart"/>
      <w:r w:rsidR="00535B3B" w:rsidRPr="005E042F">
        <w:rPr>
          <w:szCs w:val="24"/>
          <w:lang w:val="ro-RO"/>
        </w:rPr>
        <w:t>însăşi</w:t>
      </w:r>
      <w:proofErr w:type="spellEnd"/>
      <w:r w:rsidR="00535B3B" w:rsidRPr="005E042F">
        <w:rPr>
          <w:szCs w:val="24"/>
          <w:lang w:val="ro-RO"/>
        </w:rPr>
        <w:t xml:space="preserve"> persoana care facilitează </w:t>
      </w:r>
      <w:proofErr w:type="spellStart"/>
      <w:r w:rsidR="00535B3B" w:rsidRPr="005E042F">
        <w:rPr>
          <w:szCs w:val="24"/>
          <w:lang w:val="ro-RO"/>
        </w:rPr>
        <w:t>tranzacţia</w:t>
      </w:r>
      <w:proofErr w:type="spellEnd"/>
      <w:r w:rsidR="00535B3B" w:rsidRPr="005E042F">
        <w:rPr>
          <w:szCs w:val="24"/>
          <w:lang w:val="ro-RO"/>
        </w:rPr>
        <w:t xml:space="preserve"> se interpune în </w:t>
      </w:r>
      <w:proofErr w:type="spellStart"/>
      <w:r w:rsidR="00535B3B" w:rsidRPr="005E042F">
        <w:rPr>
          <w:szCs w:val="24"/>
          <w:lang w:val="ro-RO"/>
        </w:rPr>
        <w:t>tranzacţie</w:t>
      </w:r>
      <w:proofErr w:type="spellEnd"/>
      <w:r w:rsidR="00535B3B" w:rsidRPr="005E042F">
        <w:rPr>
          <w:szCs w:val="24"/>
          <w:lang w:val="ro-RO"/>
        </w:rPr>
        <w:t xml:space="preserve"> între cumpărător </w:t>
      </w:r>
      <w:proofErr w:type="spellStart"/>
      <w:r w:rsidR="00535B3B" w:rsidRPr="005E042F">
        <w:rPr>
          <w:szCs w:val="24"/>
          <w:lang w:val="ro-RO"/>
        </w:rPr>
        <w:t>şi</w:t>
      </w:r>
      <w:proofErr w:type="spellEnd"/>
      <w:r w:rsidR="00535B3B" w:rsidRPr="005E042F">
        <w:rPr>
          <w:szCs w:val="24"/>
          <w:lang w:val="ro-RO"/>
        </w:rPr>
        <w:t xml:space="preserve"> vânzător, în </w:t>
      </w:r>
      <w:proofErr w:type="spellStart"/>
      <w:r w:rsidR="00535B3B" w:rsidRPr="005E042F">
        <w:rPr>
          <w:szCs w:val="24"/>
          <w:lang w:val="ro-RO"/>
        </w:rPr>
        <w:t>aşa</w:t>
      </w:r>
      <w:proofErr w:type="spellEnd"/>
      <w:r w:rsidR="00535B3B" w:rsidRPr="005E042F">
        <w:rPr>
          <w:szCs w:val="24"/>
          <w:lang w:val="ro-RO"/>
        </w:rPr>
        <w:t xml:space="preserve"> fel încât nu este în niciun moment expusă riscului de </w:t>
      </w:r>
      <w:proofErr w:type="spellStart"/>
      <w:r w:rsidR="00535B3B" w:rsidRPr="005E042F">
        <w:rPr>
          <w:szCs w:val="24"/>
          <w:lang w:val="ro-RO"/>
        </w:rPr>
        <w:t>piaţă</w:t>
      </w:r>
      <w:proofErr w:type="spellEnd"/>
      <w:r w:rsidR="00535B3B" w:rsidRPr="005E042F">
        <w:rPr>
          <w:szCs w:val="24"/>
          <w:lang w:val="ro-RO"/>
        </w:rPr>
        <w:t xml:space="preserve"> pe tot parcursul executării </w:t>
      </w:r>
      <w:proofErr w:type="spellStart"/>
      <w:r w:rsidR="00535B3B" w:rsidRPr="005E042F">
        <w:rPr>
          <w:szCs w:val="24"/>
          <w:lang w:val="ro-RO"/>
        </w:rPr>
        <w:t>tranzacţiei</w:t>
      </w:r>
      <w:proofErr w:type="spellEnd"/>
      <w:r w:rsidR="00535B3B" w:rsidRPr="005E042F">
        <w:rPr>
          <w:szCs w:val="24"/>
          <w:lang w:val="ro-RO"/>
        </w:rPr>
        <w:t xml:space="preserve">, ambele laturi ale </w:t>
      </w:r>
      <w:proofErr w:type="spellStart"/>
      <w:r w:rsidR="00535B3B" w:rsidRPr="005E042F">
        <w:rPr>
          <w:szCs w:val="24"/>
          <w:lang w:val="ro-RO"/>
        </w:rPr>
        <w:t>tranzacţiei</w:t>
      </w:r>
      <w:proofErr w:type="spellEnd"/>
      <w:r w:rsidR="00535B3B" w:rsidRPr="005E042F">
        <w:rPr>
          <w:szCs w:val="24"/>
          <w:lang w:val="ro-RO"/>
        </w:rPr>
        <w:t xml:space="preserve"> fiind executate simultan, iar </w:t>
      </w:r>
      <w:proofErr w:type="spellStart"/>
      <w:r w:rsidR="00535B3B" w:rsidRPr="005E042F">
        <w:rPr>
          <w:szCs w:val="24"/>
          <w:lang w:val="ro-RO"/>
        </w:rPr>
        <w:t>tranzacţia</w:t>
      </w:r>
      <w:proofErr w:type="spellEnd"/>
      <w:r w:rsidR="00535B3B" w:rsidRPr="005E042F">
        <w:rPr>
          <w:szCs w:val="24"/>
          <w:lang w:val="ro-RO"/>
        </w:rPr>
        <w:t xml:space="preserve"> este încheiată la un </w:t>
      </w:r>
      <w:proofErr w:type="spellStart"/>
      <w:r w:rsidR="00535B3B" w:rsidRPr="005E042F">
        <w:rPr>
          <w:szCs w:val="24"/>
          <w:lang w:val="ro-RO"/>
        </w:rPr>
        <w:t>preţ</w:t>
      </w:r>
      <w:proofErr w:type="spellEnd"/>
      <w:r w:rsidR="00535B3B" w:rsidRPr="005E042F">
        <w:rPr>
          <w:szCs w:val="24"/>
          <w:lang w:val="ro-RO"/>
        </w:rPr>
        <w:t xml:space="preserve"> la care persoana care facilitează </w:t>
      </w:r>
      <w:proofErr w:type="spellStart"/>
      <w:r w:rsidR="00535B3B" w:rsidRPr="005E042F">
        <w:rPr>
          <w:szCs w:val="24"/>
          <w:lang w:val="ro-RO"/>
        </w:rPr>
        <w:t>tranzacţia</w:t>
      </w:r>
      <w:proofErr w:type="spellEnd"/>
      <w:r w:rsidR="00535B3B" w:rsidRPr="005E042F">
        <w:rPr>
          <w:szCs w:val="24"/>
          <w:lang w:val="ro-RO"/>
        </w:rPr>
        <w:t xml:space="preserve"> nici nu realizează profit, nici nu suferă pierderi, cu </w:t>
      </w:r>
      <w:proofErr w:type="spellStart"/>
      <w:r w:rsidR="00535B3B" w:rsidRPr="005E042F">
        <w:rPr>
          <w:szCs w:val="24"/>
          <w:lang w:val="ro-RO"/>
        </w:rPr>
        <w:t>excepţia</w:t>
      </w:r>
      <w:proofErr w:type="spellEnd"/>
      <w:r w:rsidR="00535B3B" w:rsidRPr="005E042F">
        <w:rPr>
          <w:szCs w:val="24"/>
          <w:lang w:val="ro-RO"/>
        </w:rPr>
        <w:t xml:space="preserve"> unui comision, a unei taxe sau a unei </w:t>
      </w:r>
      <w:proofErr w:type="spellStart"/>
      <w:r w:rsidR="00535B3B" w:rsidRPr="005E042F">
        <w:rPr>
          <w:szCs w:val="24"/>
          <w:lang w:val="ro-RO"/>
        </w:rPr>
        <w:t>reţineri</w:t>
      </w:r>
      <w:proofErr w:type="spellEnd"/>
      <w:r w:rsidR="00535B3B" w:rsidRPr="005E042F">
        <w:rPr>
          <w:szCs w:val="24"/>
          <w:lang w:val="ro-RO"/>
        </w:rPr>
        <w:t xml:space="preserve"> percepute pentru </w:t>
      </w:r>
      <w:proofErr w:type="spellStart"/>
      <w:r w:rsidR="00535B3B" w:rsidRPr="005E042F">
        <w:rPr>
          <w:szCs w:val="24"/>
          <w:lang w:val="ro-RO"/>
        </w:rPr>
        <w:t>tranzacţie</w:t>
      </w:r>
      <w:proofErr w:type="spellEnd"/>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 comunicate în prealabil;</w:t>
      </w:r>
      <w:r w:rsidR="00535B3B" w:rsidRPr="005E042F">
        <w:rPr>
          <w:sz w:val="26"/>
          <w:szCs w:val="26"/>
          <w:lang w:val="ro-RO"/>
        </w:rPr>
        <w:t xml:space="preserve"> </w:t>
      </w:r>
    </w:p>
    <w:p w14:paraId="21B1F914" w14:textId="3DD0F03E" w:rsidR="00535B3B" w:rsidRPr="005E042F" w:rsidRDefault="00271D9B" w:rsidP="00CB2199">
      <w:pPr>
        <w:ind w:left="0" w:right="0" w:firstLine="851"/>
        <w:rPr>
          <w:szCs w:val="24"/>
          <w:lang w:val="ro-RO"/>
        </w:rPr>
      </w:pPr>
      <w:r w:rsidRPr="005E042F">
        <w:rPr>
          <w:b/>
          <w:sz w:val="26"/>
          <w:szCs w:val="26"/>
          <w:lang w:val="ro-RO"/>
        </w:rPr>
        <w:t xml:space="preserve">20) </w:t>
      </w:r>
      <w:r w:rsidR="00535B3B" w:rsidRPr="005E042F">
        <w:rPr>
          <w:i/>
          <w:iCs/>
          <w:szCs w:val="24"/>
          <w:lang w:val="ro-RO"/>
        </w:rPr>
        <w:t>datorie suverană</w:t>
      </w:r>
      <w:r w:rsidR="00535B3B" w:rsidRPr="005E042F">
        <w:rPr>
          <w:szCs w:val="24"/>
          <w:lang w:val="ro-RO"/>
        </w:rPr>
        <w:t xml:space="preserve"> </w:t>
      </w:r>
      <w:r w:rsidR="000B7E6B" w:rsidRPr="005E042F">
        <w:rPr>
          <w:szCs w:val="24"/>
          <w:lang w:val="ro-RO"/>
        </w:rPr>
        <w:t>–</w:t>
      </w:r>
      <w:r w:rsidR="00535B3B" w:rsidRPr="005E042F">
        <w:rPr>
          <w:szCs w:val="24"/>
          <w:lang w:val="ro-RO"/>
        </w:rPr>
        <w:t xml:space="preserve"> titlu de </w:t>
      </w:r>
      <w:proofErr w:type="spellStart"/>
      <w:r w:rsidR="00535B3B" w:rsidRPr="005E042F">
        <w:rPr>
          <w:szCs w:val="24"/>
          <w:lang w:val="ro-RO"/>
        </w:rPr>
        <w:t>creanţă</w:t>
      </w:r>
      <w:proofErr w:type="spellEnd"/>
      <w:r w:rsidR="00535B3B" w:rsidRPr="005E042F">
        <w:rPr>
          <w:szCs w:val="24"/>
          <w:lang w:val="ro-RO"/>
        </w:rPr>
        <w:t xml:space="preserve"> emis de un emitent suveran; </w:t>
      </w:r>
    </w:p>
    <w:p w14:paraId="43AD348E" w14:textId="04E93DB1" w:rsidR="00F12B64" w:rsidRPr="005E042F" w:rsidRDefault="00271D9B" w:rsidP="00CB2199">
      <w:pPr>
        <w:ind w:left="0" w:firstLine="851"/>
        <w:rPr>
          <w:lang w:val="ro-RO"/>
        </w:rPr>
      </w:pPr>
      <w:r w:rsidRPr="005E042F">
        <w:rPr>
          <w:b/>
          <w:sz w:val="26"/>
          <w:szCs w:val="26"/>
          <w:lang w:val="ro-RO"/>
        </w:rPr>
        <w:t xml:space="preserve">21) </w:t>
      </w:r>
      <w:proofErr w:type="spellStart"/>
      <w:r w:rsidR="00F12B64" w:rsidRPr="005E042F">
        <w:rPr>
          <w:i/>
          <w:iCs/>
          <w:lang w:val="ro-RO"/>
        </w:rPr>
        <w:t>deţinător</w:t>
      </w:r>
      <w:proofErr w:type="spellEnd"/>
      <w:r w:rsidR="00F12B64" w:rsidRPr="005E042F">
        <w:rPr>
          <w:i/>
          <w:iCs/>
          <w:lang w:val="ro-RO"/>
        </w:rPr>
        <w:t xml:space="preserve"> indirect</w:t>
      </w:r>
      <w:r w:rsidR="00F12B64" w:rsidRPr="005E042F">
        <w:rPr>
          <w:lang w:val="ro-RO"/>
        </w:rPr>
        <w:t xml:space="preserve"> – persoana care </w:t>
      </w:r>
      <w:proofErr w:type="spellStart"/>
      <w:r w:rsidR="00F12B64" w:rsidRPr="005E042F">
        <w:rPr>
          <w:lang w:val="ro-RO"/>
        </w:rPr>
        <w:t>deţine</w:t>
      </w:r>
      <w:proofErr w:type="spellEnd"/>
      <w:r w:rsidR="00F12B64" w:rsidRPr="005E042F">
        <w:rPr>
          <w:lang w:val="ro-RO"/>
        </w:rPr>
        <w:t>/</w:t>
      </w:r>
      <w:r w:rsidR="00C352D5" w:rsidRPr="005E042F">
        <w:rPr>
          <w:lang w:val="ro-RO"/>
        </w:rPr>
        <w:t>dobândește</w:t>
      </w:r>
      <w:r w:rsidR="00F12B64" w:rsidRPr="005E042F">
        <w:rPr>
          <w:lang w:val="ro-RO"/>
        </w:rPr>
        <w:t xml:space="preserve"> o participație în capitalul social al </w:t>
      </w:r>
      <w:r w:rsidR="00521F39" w:rsidRPr="005E042F">
        <w:rPr>
          <w:lang w:val="ro-RO"/>
        </w:rPr>
        <w:t xml:space="preserve">firmei </w:t>
      </w:r>
      <w:r w:rsidR="00C352D5" w:rsidRPr="005E042F">
        <w:rPr>
          <w:lang w:val="ro-RO"/>
        </w:rPr>
        <w:t>de investiții</w:t>
      </w:r>
      <w:r w:rsidR="00F12B64" w:rsidRPr="005E042F">
        <w:rPr>
          <w:lang w:val="ro-RO"/>
        </w:rPr>
        <w:t xml:space="preserve"> prin intermediul unei alte persoane asupra căreia aceasta exercită controlul;</w:t>
      </w:r>
    </w:p>
    <w:p w14:paraId="66C5FF94" w14:textId="240EF364" w:rsidR="00535B3B" w:rsidRPr="005E042F" w:rsidRDefault="00271D9B" w:rsidP="00CB2199">
      <w:pPr>
        <w:ind w:left="0" w:right="0" w:firstLine="851"/>
        <w:rPr>
          <w:sz w:val="26"/>
          <w:szCs w:val="26"/>
          <w:lang w:val="ro-RO"/>
        </w:rPr>
      </w:pPr>
      <w:r w:rsidRPr="005E042F">
        <w:rPr>
          <w:b/>
          <w:sz w:val="26"/>
          <w:szCs w:val="26"/>
          <w:lang w:val="ro-RO"/>
        </w:rPr>
        <w:t xml:space="preserve">22) </w:t>
      </w:r>
      <w:r w:rsidR="00535B3B" w:rsidRPr="005E042F">
        <w:rPr>
          <w:i/>
          <w:iCs/>
          <w:szCs w:val="24"/>
          <w:lang w:val="ro-RO"/>
        </w:rPr>
        <w:t>depozit structurat</w:t>
      </w:r>
      <w:r w:rsidR="00535B3B" w:rsidRPr="005E042F">
        <w:rPr>
          <w:szCs w:val="24"/>
          <w:lang w:val="ro-RO"/>
        </w:rPr>
        <w:t xml:space="preserve"> </w:t>
      </w:r>
      <w:r w:rsidR="000B7E6B" w:rsidRPr="005E042F">
        <w:rPr>
          <w:szCs w:val="24"/>
          <w:lang w:val="ro-RO"/>
        </w:rPr>
        <w:t xml:space="preserve">– </w:t>
      </w:r>
      <w:r w:rsidR="00535B3B" w:rsidRPr="005E042F">
        <w:rPr>
          <w:szCs w:val="24"/>
          <w:lang w:val="ro-RO"/>
        </w:rPr>
        <w:t>depozit</w:t>
      </w:r>
      <w:r w:rsidR="000B7E6B" w:rsidRPr="005E042F">
        <w:rPr>
          <w:szCs w:val="24"/>
          <w:lang w:val="ro-RO"/>
        </w:rPr>
        <w:t>, în sensul</w:t>
      </w:r>
      <w:r w:rsidR="000935EA" w:rsidRPr="005E042F">
        <w:rPr>
          <w:szCs w:val="24"/>
          <w:lang w:val="ro-RO"/>
        </w:rPr>
        <w:t xml:space="preserve"> definit în</w:t>
      </w:r>
      <w:r w:rsidR="000B7E6B" w:rsidRPr="005E042F">
        <w:rPr>
          <w:szCs w:val="24"/>
          <w:lang w:val="ro-RO"/>
        </w:rPr>
        <w:t xml:space="preserve"> Leg</w:t>
      </w:r>
      <w:r w:rsidR="000935EA" w:rsidRPr="005E042F">
        <w:rPr>
          <w:szCs w:val="24"/>
          <w:lang w:val="ro-RO"/>
        </w:rPr>
        <w:t>ea</w:t>
      </w:r>
      <w:r w:rsidR="000B7E6B" w:rsidRPr="005E042F">
        <w:rPr>
          <w:szCs w:val="24"/>
          <w:lang w:val="ro-RO"/>
        </w:rPr>
        <w:t xml:space="preserve"> </w:t>
      </w:r>
      <w:r w:rsidR="00535B3B" w:rsidRPr="005E042F">
        <w:rPr>
          <w:szCs w:val="24"/>
          <w:lang w:val="ro-RO"/>
        </w:rPr>
        <w:t>nr.</w:t>
      </w:r>
      <w:hyperlink r:id="rId13" w:history="1">
        <w:r w:rsidR="00535B3B" w:rsidRPr="005E042F">
          <w:rPr>
            <w:szCs w:val="24"/>
            <w:lang w:val="ro-RO"/>
          </w:rPr>
          <w:t>160/2023</w:t>
        </w:r>
      </w:hyperlink>
      <w:r w:rsidR="00535B3B" w:rsidRPr="005E042F">
        <w:rPr>
          <w:szCs w:val="24"/>
          <w:lang w:val="ro-RO"/>
        </w:rPr>
        <w:t xml:space="preserve"> cu privire la garantarea depozitelor în bănci</w:t>
      </w:r>
      <w:hyperlink r:id="rId14" w:history="1">
        <w:r w:rsidR="00535B3B" w:rsidRPr="005E042F">
          <w:rPr>
            <w:szCs w:val="24"/>
            <w:lang w:val="ro-RO"/>
          </w:rPr>
          <w:t>,</w:t>
        </w:r>
      </w:hyperlink>
      <w:r w:rsidR="00535B3B" w:rsidRPr="005E042F">
        <w:rPr>
          <w:szCs w:val="24"/>
          <w:lang w:val="ro-RO"/>
        </w:rPr>
        <w:t xml:space="preserve"> care este rambursabil integral la </w:t>
      </w:r>
      <w:proofErr w:type="spellStart"/>
      <w:r w:rsidR="00535B3B" w:rsidRPr="005E042F">
        <w:rPr>
          <w:szCs w:val="24"/>
          <w:lang w:val="ro-RO"/>
        </w:rPr>
        <w:t>scadenţă</w:t>
      </w:r>
      <w:proofErr w:type="spellEnd"/>
      <w:r w:rsidR="00535B3B" w:rsidRPr="005E042F">
        <w:rPr>
          <w:szCs w:val="24"/>
          <w:lang w:val="ro-RO"/>
        </w:rPr>
        <w:t xml:space="preserve"> în baza unor </w:t>
      </w:r>
      <w:proofErr w:type="spellStart"/>
      <w:r w:rsidR="00535B3B" w:rsidRPr="005E042F">
        <w:rPr>
          <w:szCs w:val="24"/>
          <w:lang w:val="ro-RO"/>
        </w:rPr>
        <w:t>condiţii</w:t>
      </w:r>
      <w:proofErr w:type="spellEnd"/>
      <w:r w:rsidR="00535B3B" w:rsidRPr="005E042F">
        <w:rPr>
          <w:szCs w:val="24"/>
          <w:lang w:val="ro-RO"/>
        </w:rPr>
        <w:t xml:space="preserve"> potrivit cărora o dobândă sau o primă va fi plătită sau este supusă riscului, conform unei formule care implică factori, precum:</w:t>
      </w:r>
      <w:r w:rsidR="00535B3B" w:rsidRPr="005E042F">
        <w:rPr>
          <w:sz w:val="26"/>
          <w:szCs w:val="26"/>
          <w:lang w:val="ro-RO"/>
        </w:rPr>
        <w:t xml:space="preserve"> </w:t>
      </w:r>
    </w:p>
    <w:p w14:paraId="54EAC25B" w14:textId="08EABC13" w:rsidR="00535B3B" w:rsidRPr="005E042F" w:rsidRDefault="00535B3B" w:rsidP="00B62764">
      <w:pPr>
        <w:pStyle w:val="Listparagraf"/>
        <w:numPr>
          <w:ilvl w:val="0"/>
          <w:numId w:val="3"/>
        </w:numPr>
        <w:ind w:right="0"/>
        <w:rPr>
          <w:lang w:val="ro-RO"/>
        </w:rPr>
      </w:pPr>
      <w:r w:rsidRPr="005E042F">
        <w:rPr>
          <w:lang w:val="ro-RO"/>
        </w:rPr>
        <w:t xml:space="preserve">un indice sau o </w:t>
      </w:r>
      <w:proofErr w:type="spellStart"/>
      <w:r w:rsidRPr="005E042F">
        <w:rPr>
          <w:lang w:val="ro-RO"/>
        </w:rPr>
        <w:t>combinaţie</w:t>
      </w:r>
      <w:proofErr w:type="spellEnd"/>
      <w:r w:rsidRPr="005E042F">
        <w:rPr>
          <w:lang w:val="ro-RO"/>
        </w:rPr>
        <w:t xml:space="preserve"> de indici, excluzând depozitele cu rată variabilă a căror rentabilitate este direct legată de un indice al ratei dobânzii, precum </w:t>
      </w:r>
      <w:proofErr w:type="spellStart"/>
      <w:r w:rsidR="00896C46" w:rsidRPr="005E042F">
        <w:rPr>
          <w:lang w:val="ro-RO"/>
        </w:rPr>
        <w:t>Euribor</w:t>
      </w:r>
      <w:proofErr w:type="spellEnd"/>
      <w:r w:rsidRPr="005E042F">
        <w:rPr>
          <w:lang w:val="ro-RO"/>
        </w:rPr>
        <w:t xml:space="preserve">; </w:t>
      </w:r>
    </w:p>
    <w:p w14:paraId="11D0DFEC" w14:textId="77777777" w:rsidR="00CB2199" w:rsidRPr="005E042F" w:rsidRDefault="00535B3B" w:rsidP="00B62764">
      <w:pPr>
        <w:pStyle w:val="Listparagraf"/>
        <w:numPr>
          <w:ilvl w:val="0"/>
          <w:numId w:val="3"/>
        </w:numPr>
        <w:ind w:right="0"/>
        <w:rPr>
          <w:lang w:val="ro-RO"/>
        </w:rPr>
      </w:pPr>
      <w:r w:rsidRPr="005E042F">
        <w:rPr>
          <w:lang w:val="ro-RO"/>
        </w:rPr>
        <w:t xml:space="preserve">un instrument financiar sau o </w:t>
      </w:r>
      <w:proofErr w:type="spellStart"/>
      <w:r w:rsidRPr="005E042F">
        <w:rPr>
          <w:lang w:val="ro-RO"/>
        </w:rPr>
        <w:t>combinaţie</w:t>
      </w:r>
      <w:proofErr w:type="spellEnd"/>
      <w:r w:rsidRPr="005E042F">
        <w:rPr>
          <w:lang w:val="ro-RO"/>
        </w:rPr>
        <w:t xml:space="preserve"> de instrumente financiare; </w:t>
      </w:r>
    </w:p>
    <w:p w14:paraId="1FDF0EEA" w14:textId="459C21FE" w:rsidR="00535B3B" w:rsidRPr="005E042F" w:rsidRDefault="00535B3B" w:rsidP="00B62764">
      <w:pPr>
        <w:pStyle w:val="Listparagraf"/>
        <w:numPr>
          <w:ilvl w:val="0"/>
          <w:numId w:val="3"/>
        </w:numPr>
        <w:ind w:right="0"/>
        <w:rPr>
          <w:lang w:val="ro-RO"/>
        </w:rPr>
      </w:pPr>
      <w:r w:rsidRPr="005E042F">
        <w:rPr>
          <w:lang w:val="ro-RO"/>
        </w:rPr>
        <w:t xml:space="preserve">marfă sau o </w:t>
      </w:r>
      <w:proofErr w:type="spellStart"/>
      <w:r w:rsidRPr="005E042F">
        <w:rPr>
          <w:lang w:val="ro-RO"/>
        </w:rPr>
        <w:t>combinaţie</w:t>
      </w:r>
      <w:proofErr w:type="spellEnd"/>
      <w:r w:rsidRPr="005E042F">
        <w:rPr>
          <w:lang w:val="ro-RO"/>
        </w:rPr>
        <w:t xml:space="preserve"> de marfă sau alte </w:t>
      </w:r>
      <w:r w:rsidR="00306963" w:rsidRPr="005E042F">
        <w:rPr>
          <w:lang w:val="ro-RO"/>
        </w:rPr>
        <w:t xml:space="preserve">active </w:t>
      </w:r>
      <w:r w:rsidR="00E978E6" w:rsidRPr="005E042F">
        <w:rPr>
          <w:lang w:val="ro-RO"/>
        </w:rPr>
        <w:t>corporale</w:t>
      </w:r>
      <w:r w:rsidRPr="005E042F">
        <w:rPr>
          <w:lang w:val="ro-RO"/>
        </w:rPr>
        <w:t xml:space="preserve"> sau </w:t>
      </w:r>
      <w:r w:rsidR="00E978E6" w:rsidRPr="005E042F">
        <w:rPr>
          <w:lang w:val="ro-RO"/>
        </w:rPr>
        <w:t>incorporale</w:t>
      </w:r>
      <w:r w:rsidRPr="005E042F">
        <w:rPr>
          <w:lang w:val="ro-RO"/>
        </w:rPr>
        <w:t xml:space="preserve"> nefungibile; sau </w:t>
      </w:r>
    </w:p>
    <w:p w14:paraId="4B4BF8E7" w14:textId="49641B8F" w:rsidR="00535B3B" w:rsidRPr="005E042F" w:rsidRDefault="00535B3B" w:rsidP="00B62764">
      <w:pPr>
        <w:pStyle w:val="Listparagraf"/>
        <w:numPr>
          <w:ilvl w:val="0"/>
          <w:numId w:val="3"/>
        </w:numPr>
        <w:ind w:right="0"/>
        <w:rPr>
          <w:lang w:val="ro-RO"/>
        </w:rPr>
      </w:pPr>
      <w:r w:rsidRPr="005E042F">
        <w:rPr>
          <w:lang w:val="ro-RO"/>
        </w:rPr>
        <w:t xml:space="preserve">un curs de schimb valutar sau o </w:t>
      </w:r>
      <w:proofErr w:type="spellStart"/>
      <w:r w:rsidRPr="005E042F">
        <w:rPr>
          <w:lang w:val="ro-RO"/>
        </w:rPr>
        <w:t>combinaţie</w:t>
      </w:r>
      <w:proofErr w:type="spellEnd"/>
      <w:r w:rsidRPr="005E042F">
        <w:rPr>
          <w:lang w:val="ro-RO"/>
        </w:rPr>
        <w:t xml:space="preserve"> de cursuri de schimb valutar; </w:t>
      </w:r>
    </w:p>
    <w:p w14:paraId="3C98A437" w14:textId="1121B2E9" w:rsidR="00535B3B" w:rsidRPr="005E042F" w:rsidRDefault="00271D9B" w:rsidP="00CB2199">
      <w:pPr>
        <w:ind w:left="0" w:right="0" w:firstLine="851"/>
        <w:rPr>
          <w:color w:val="auto"/>
          <w:szCs w:val="24"/>
          <w:lang w:val="ro-RO"/>
        </w:rPr>
      </w:pPr>
      <w:r w:rsidRPr="005E042F">
        <w:rPr>
          <w:b/>
          <w:szCs w:val="24"/>
          <w:lang w:val="ro-RO"/>
        </w:rPr>
        <w:t xml:space="preserve">23) </w:t>
      </w:r>
      <w:r w:rsidR="00535B3B" w:rsidRPr="005E042F">
        <w:rPr>
          <w:i/>
          <w:color w:val="auto"/>
          <w:szCs w:val="24"/>
          <w:lang w:val="ro-RO"/>
        </w:rPr>
        <w:t>depozitar central de</w:t>
      </w:r>
      <w:r w:rsidR="00FA5D2B" w:rsidRPr="005E042F">
        <w:rPr>
          <w:i/>
          <w:color w:val="auto"/>
          <w:szCs w:val="24"/>
          <w:lang w:val="ro-RO"/>
        </w:rPr>
        <w:t xml:space="preserve"> </w:t>
      </w:r>
      <w:r w:rsidR="00954AE5" w:rsidRPr="005E042F">
        <w:rPr>
          <w:i/>
          <w:color w:val="auto"/>
          <w:szCs w:val="24"/>
          <w:lang w:val="ro-RO"/>
        </w:rPr>
        <w:t xml:space="preserve">instrumente financiare </w:t>
      </w:r>
      <w:r w:rsidR="00535B3B" w:rsidRPr="005E042F">
        <w:rPr>
          <w:iCs/>
          <w:color w:val="auto"/>
          <w:szCs w:val="24"/>
          <w:lang w:val="ro-RO"/>
        </w:rPr>
        <w:t>sau</w:t>
      </w:r>
      <w:r w:rsidR="00535B3B" w:rsidRPr="005E042F">
        <w:rPr>
          <w:i/>
          <w:color w:val="auto"/>
          <w:szCs w:val="24"/>
          <w:lang w:val="ro-RO"/>
        </w:rPr>
        <w:t xml:space="preserve"> depozitar central</w:t>
      </w:r>
      <w:r w:rsidR="00535B3B" w:rsidRPr="005E042F">
        <w:rPr>
          <w:color w:val="auto"/>
          <w:szCs w:val="24"/>
          <w:lang w:val="ro-RO"/>
        </w:rPr>
        <w:t xml:space="preserve"> –</w:t>
      </w:r>
      <w:r w:rsidR="00B079C9" w:rsidRPr="005E042F">
        <w:rPr>
          <w:lang w:val="fr-FR"/>
        </w:rPr>
        <w:t xml:space="preserve"> </w:t>
      </w:r>
      <w:r w:rsidR="00B079C9" w:rsidRPr="005E042F">
        <w:rPr>
          <w:color w:val="auto"/>
          <w:szCs w:val="24"/>
          <w:lang w:val="ro-RO"/>
        </w:rPr>
        <w:t>depozitar central de</w:t>
      </w:r>
      <w:r w:rsidR="00954AE5" w:rsidRPr="005E042F">
        <w:rPr>
          <w:color w:val="auto"/>
          <w:szCs w:val="24"/>
          <w:lang w:val="ro-RO"/>
        </w:rPr>
        <w:t xml:space="preserve"> instrumente financiare</w:t>
      </w:r>
      <w:r w:rsidR="00B079C9" w:rsidRPr="005E042F">
        <w:rPr>
          <w:color w:val="auto"/>
          <w:szCs w:val="24"/>
          <w:lang w:val="ro-RO"/>
        </w:rPr>
        <w:t xml:space="preserve"> </w:t>
      </w:r>
      <w:r w:rsidR="000C1641" w:rsidRPr="005E042F">
        <w:rPr>
          <w:color w:val="auto"/>
          <w:szCs w:val="24"/>
          <w:lang w:val="ro-RO"/>
        </w:rPr>
        <w:t xml:space="preserve">astfel cum este definit în legislația privind depozitarii centrali de </w:t>
      </w:r>
      <w:r w:rsidR="00954AE5" w:rsidRPr="005E042F">
        <w:rPr>
          <w:color w:val="auto"/>
          <w:szCs w:val="24"/>
          <w:lang w:val="ro-RO"/>
        </w:rPr>
        <w:t>instrumente financiare</w:t>
      </w:r>
      <w:r w:rsidR="00535B3B" w:rsidRPr="005E042F">
        <w:rPr>
          <w:color w:val="auto"/>
          <w:szCs w:val="24"/>
          <w:lang w:val="ro-RO"/>
        </w:rPr>
        <w:t>;</w:t>
      </w:r>
    </w:p>
    <w:p w14:paraId="46E093D8" w14:textId="6C9BF6CD" w:rsidR="00633736" w:rsidRPr="005E042F" w:rsidRDefault="00271D9B" w:rsidP="00CB2199">
      <w:pPr>
        <w:ind w:left="0" w:right="0" w:firstLine="851"/>
        <w:rPr>
          <w:szCs w:val="24"/>
          <w:lang w:val="ro-RO"/>
        </w:rPr>
      </w:pPr>
      <w:r w:rsidRPr="005E042F">
        <w:rPr>
          <w:b/>
          <w:szCs w:val="24"/>
          <w:lang w:val="ro-RO"/>
        </w:rPr>
        <w:t xml:space="preserve">24) </w:t>
      </w:r>
      <w:r w:rsidRPr="005E042F">
        <w:rPr>
          <w:i/>
          <w:color w:val="FF0000"/>
          <w:sz w:val="20"/>
          <w:szCs w:val="20"/>
          <w:lang w:val="ro-RO"/>
        </w:rPr>
        <w:t xml:space="preserve"> </w:t>
      </w:r>
      <w:r w:rsidR="00633736" w:rsidRPr="005E042F">
        <w:rPr>
          <w:i/>
          <w:szCs w:val="24"/>
          <w:lang w:val="ro-RO"/>
        </w:rPr>
        <w:t>derivate</w:t>
      </w:r>
      <w:r w:rsidR="00633736" w:rsidRPr="005E042F">
        <w:rPr>
          <w:szCs w:val="24"/>
          <w:lang w:val="ro-RO"/>
        </w:rPr>
        <w:t xml:space="preserve"> – instrumentele financiare </w:t>
      </w:r>
      <w:r w:rsidR="005F567F" w:rsidRPr="005E042F">
        <w:rPr>
          <w:szCs w:val="24"/>
          <w:lang w:val="ro-RO"/>
        </w:rPr>
        <w:t>prevăzute</w:t>
      </w:r>
      <w:r w:rsidR="00633736" w:rsidRPr="005E042F">
        <w:rPr>
          <w:szCs w:val="24"/>
          <w:lang w:val="ro-RO"/>
        </w:rPr>
        <w:t xml:space="preserve"> la pct.</w:t>
      </w:r>
      <w:r w:rsidR="000C1641" w:rsidRPr="005E042F">
        <w:rPr>
          <w:szCs w:val="24"/>
          <w:lang w:val="ro-RO"/>
        </w:rPr>
        <w:t>82</w:t>
      </w:r>
      <w:r w:rsidR="006565D9" w:rsidRPr="005E042F">
        <w:rPr>
          <w:szCs w:val="24"/>
          <w:lang w:val="ro-RO"/>
        </w:rPr>
        <w:t>)</w:t>
      </w:r>
      <w:r w:rsidR="000C1641" w:rsidRPr="005E042F">
        <w:rPr>
          <w:szCs w:val="24"/>
          <w:lang w:val="ro-RO"/>
        </w:rPr>
        <w:t xml:space="preserve"> </w:t>
      </w:r>
      <w:proofErr w:type="spellStart"/>
      <w:r w:rsidR="00633736" w:rsidRPr="005E042F">
        <w:rPr>
          <w:szCs w:val="24"/>
          <w:lang w:val="ro-RO"/>
        </w:rPr>
        <w:t>lit.c</w:t>
      </w:r>
      <w:proofErr w:type="spellEnd"/>
      <w:r w:rsidR="00633736" w:rsidRPr="005E042F">
        <w:rPr>
          <w:szCs w:val="24"/>
          <w:lang w:val="ro-RO"/>
        </w:rPr>
        <w:t xml:space="preserve">) al prezentului articol și art.5 </w:t>
      </w:r>
      <w:proofErr w:type="spellStart"/>
      <w:r w:rsidR="00633736" w:rsidRPr="005E042F">
        <w:rPr>
          <w:szCs w:val="24"/>
          <w:lang w:val="ro-RO"/>
        </w:rPr>
        <w:t>lit.</w:t>
      </w:r>
      <w:r w:rsidR="005F567F" w:rsidRPr="005E042F">
        <w:rPr>
          <w:szCs w:val="24"/>
          <w:lang w:val="ro-RO"/>
        </w:rPr>
        <w:t>d</w:t>
      </w:r>
      <w:proofErr w:type="spellEnd"/>
      <w:r w:rsidR="005F567F" w:rsidRPr="005E042F">
        <w:rPr>
          <w:szCs w:val="24"/>
          <w:lang w:val="ro-RO"/>
        </w:rPr>
        <w:t>)-j);</w:t>
      </w:r>
    </w:p>
    <w:p w14:paraId="30949259" w14:textId="61D9BD5D" w:rsidR="00535B3B" w:rsidRPr="005E042F" w:rsidRDefault="00271D9B" w:rsidP="00CB2199">
      <w:pPr>
        <w:ind w:left="0" w:right="0" w:firstLine="851"/>
        <w:rPr>
          <w:sz w:val="26"/>
          <w:szCs w:val="26"/>
          <w:lang w:val="ro-RO"/>
        </w:rPr>
      </w:pPr>
      <w:r w:rsidRPr="005E042F">
        <w:rPr>
          <w:b/>
          <w:szCs w:val="24"/>
          <w:lang w:val="ro-RO"/>
        </w:rPr>
        <w:lastRenderedPageBreak/>
        <w:t>25)</w:t>
      </w:r>
      <w:r w:rsidRPr="005E042F">
        <w:rPr>
          <w:b/>
          <w:sz w:val="26"/>
          <w:szCs w:val="26"/>
          <w:lang w:val="ro-RO"/>
        </w:rPr>
        <w:t xml:space="preserve"> </w:t>
      </w:r>
      <w:r w:rsidR="00535B3B" w:rsidRPr="005E042F">
        <w:rPr>
          <w:i/>
          <w:szCs w:val="24"/>
          <w:lang w:val="ro-RO"/>
        </w:rPr>
        <w:t>emitent suveran</w:t>
      </w:r>
      <w:r w:rsidR="00535B3B" w:rsidRPr="005E042F">
        <w:rPr>
          <w:szCs w:val="24"/>
          <w:lang w:val="ro-RO"/>
        </w:rPr>
        <w:t xml:space="preserve"> </w:t>
      </w:r>
      <w:r w:rsidR="00C53EE0" w:rsidRPr="005E042F">
        <w:rPr>
          <w:szCs w:val="24"/>
          <w:lang w:val="ro-RO"/>
        </w:rPr>
        <w:t xml:space="preserve">– </w:t>
      </w:r>
      <w:r w:rsidR="00535B3B" w:rsidRPr="005E042F">
        <w:rPr>
          <w:szCs w:val="24"/>
          <w:lang w:val="ro-RO"/>
        </w:rPr>
        <w:t xml:space="preserve">oricare dintre următoarele </w:t>
      </w:r>
      <w:proofErr w:type="spellStart"/>
      <w:r w:rsidR="00535B3B" w:rsidRPr="005E042F">
        <w:rPr>
          <w:szCs w:val="24"/>
          <w:lang w:val="ro-RO"/>
        </w:rPr>
        <w:t>entităţi</w:t>
      </w:r>
      <w:proofErr w:type="spellEnd"/>
      <w:r w:rsidR="00535B3B" w:rsidRPr="005E042F">
        <w:rPr>
          <w:szCs w:val="24"/>
          <w:lang w:val="ro-RO"/>
        </w:rPr>
        <w:t xml:space="preserve"> care emit titluri de </w:t>
      </w:r>
      <w:proofErr w:type="spellStart"/>
      <w:r w:rsidR="00535B3B" w:rsidRPr="005E042F">
        <w:rPr>
          <w:szCs w:val="24"/>
          <w:lang w:val="ro-RO"/>
        </w:rPr>
        <w:t>creanţă</w:t>
      </w:r>
      <w:proofErr w:type="spellEnd"/>
      <w:r w:rsidR="00535B3B" w:rsidRPr="005E042F">
        <w:rPr>
          <w:szCs w:val="24"/>
          <w:lang w:val="ro-RO"/>
        </w:rPr>
        <w:t>:</w:t>
      </w:r>
      <w:r w:rsidR="00535B3B" w:rsidRPr="005E042F">
        <w:rPr>
          <w:sz w:val="26"/>
          <w:szCs w:val="26"/>
          <w:lang w:val="ro-RO"/>
        </w:rPr>
        <w:t xml:space="preserve"> </w:t>
      </w:r>
    </w:p>
    <w:p w14:paraId="4EBF21BE" w14:textId="769B8D6A" w:rsidR="00535B3B" w:rsidRPr="005E042F" w:rsidRDefault="00535B3B" w:rsidP="00B62764">
      <w:pPr>
        <w:pStyle w:val="Listparagraf"/>
        <w:numPr>
          <w:ilvl w:val="0"/>
          <w:numId w:val="4"/>
        </w:numPr>
        <w:ind w:right="0"/>
        <w:rPr>
          <w:lang w:val="ro-RO"/>
        </w:rPr>
      </w:pPr>
      <w:r w:rsidRPr="005E042F">
        <w:rPr>
          <w:lang w:val="ro-RO"/>
        </w:rPr>
        <w:t xml:space="preserve">Uniunea Europeană; </w:t>
      </w:r>
    </w:p>
    <w:p w14:paraId="157E65D2" w14:textId="1DD41BA3" w:rsidR="00535B3B" w:rsidRPr="005E042F" w:rsidRDefault="00C53EE0" w:rsidP="00B62764">
      <w:pPr>
        <w:pStyle w:val="Listparagraf"/>
        <w:numPr>
          <w:ilvl w:val="0"/>
          <w:numId w:val="4"/>
        </w:numPr>
        <w:ind w:right="0"/>
        <w:rPr>
          <w:lang w:val="ro-RO"/>
        </w:rPr>
      </w:pPr>
      <w:r w:rsidRPr="005E042F">
        <w:rPr>
          <w:lang w:val="ro-RO"/>
        </w:rPr>
        <w:t xml:space="preserve">Republica Moldova, </w:t>
      </w:r>
      <w:r w:rsidR="00535B3B" w:rsidRPr="005E042F">
        <w:rPr>
          <w:lang w:val="ro-RO"/>
        </w:rPr>
        <w:t xml:space="preserve">un stat membru, inclusiv un serviciu guvernamental, o </w:t>
      </w:r>
      <w:proofErr w:type="spellStart"/>
      <w:r w:rsidR="00535B3B" w:rsidRPr="005E042F">
        <w:rPr>
          <w:lang w:val="ro-RO"/>
        </w:rPr>
        <w:t>agenţie</w:t>
      </w:r>
      <w:proofErr w:type="spellEnd"/>
      <w:r w:rsidR="00535B3B" w:rsidRPr="005E042F">
        <w:rPr>
          <w:lang w:val="ro-RO"/>
        </w:rPr>
        <w:t xml:space="preserve"> sau un vehicul </w:t>
      </w:r>
      <w:proofErr w:type="spellStart"/>
      <w:r w:rsidR="00535B3B" w:rsidRPr="005E042F">
        <w:rPr>
          <w:lang w:val="ro-RO"/>
        </w:rPr>
        <w:t>investiţional</w:t>
      </w:r>
      <w:proofErr w:type="spellEnd"/>
      <w:r w:rsidR="00535B3B" w:rsidRPr="005E042F">
        <w:rPr>
          <w:lang w:val="ro-RO"/>
        </w:rPr>
        <w:t xml:space="preserve"> special al statului membru; </w:t>
      </w:r>
    </w:p>
    <w:p w14:paraId="2D14DD11" w14:textId="026893CA" w:rsidR="00535B3B" w:rsidRPr="005E042F" w:rsidRDefault="00535B3B" w:rsidP="00B62764">
      <w:pPr>
        <w:pStyle w:val="Listparagraf"/>
        <w:numPr>
          <w:ilvl w:val="0"/>
          <w:numId w:val="4"/>
        </w:numPr>
        <w:ind w:right="0"/>
        <w:rPr>
          <w:lang w:val="ro-RO"/>
        </w:rPr>
      </w:pPr>
      <w:r w:rsidRPr="005E042F">
        <w:rPr>
          <w:lang w:val="ro-RO"/>
        </w:rPr>
        <w:t xml:space="preserve">unul dintre membrii </w:t>
      </w:r>
      <w:proofErr w:type="spellStart"/>
      <w:r w:rsidRPr="005E042F">
        <w:rPr>
          <w:lang w:val="ro-RO"/>
        </w:rPr>
        <w:t>federaţiei</w:t>
      </w:r>
      <w:proofErr w:type="spellEnd"/>
      <w:r w:rsidRPr="005E042F">
        <w:rPr>
          <w:lang w:val="ro-RO"/>
        </w:rPr>
        <w:t xml:space="preserve">, în cazul unui stat membru federal; </w:t>
      </w:r>
    </w:p>
    <w:p w14:paraId="63FE6739" w14:textId="77777777" w:rsidR="00CB2199" w:rsidRPr="005E042F" w:rsidRDefault="00535B3B" w:rsidP="00B62764">
      <w:pPr>
        <w:pStyle w:val="Listparagraf"/>
        <w:numPr>
          <w:ilvl w:val="0"/>
          <w:numId w:val="4"/>
        </w:numPr>
        <w:ind w:right="0"/>
        <w:rPr>
          <w:lang w:val="ro-RO"/>
        </w:rPr>
      </w:pPr>
      <w:r w:rsidRPr="005E042F">
        <w:rPr>
          <w:lang w:val="ro-RO"/>
        </w:rPr>
        <w:t xml:space="preserve">un vehicul </w:t>
      </w:r>
      <w:proofErr w:type="spellStart"/>
      <w:r w:rsidRPr="005E042F">
        <w:rPr>
          <w:lang w:val="ro-RO"/>
        </w:rPr>
        <w:t>investiţional</w:t>
      </w:r>
      <w:proofErr w:type="spellEnd"/>
      <w:r w:rsidRPr="005E042F">
        <w:rPr>
          <w:lang w:val="ro-RO"/>
        </w:rPr>
        <w:t xml:space="preserve"> special pentru mai multe state membre; </w:t>
      </w:r>
    </w:p>
    <w:p w14:paraId="65883E53" w14:textId="79A903A9" w:rsidR="00535B3B" w:rsidRPr="005E042F" w:rsidRDefault="00535B3B" w:rsidP="00B62764">
      <w:pPr>
        <w:pStyle w:val="Listparagraf"/>
        <w:numPr>
          <w:ilvl w:val="0"/>
          <w:numId w:val="4"/>
        </w:numPr>
        <w:ind w:right="0"/>
        <w:rPr>
          <w:lang w:val="ro-RO"/>
        </w:rPr>
      </w:pPr>
      <w:proofErr w:type="spellStart"/>
      <w:r w:rsidRPr="005E042F">
        <w:rPr>
          <w:lang w:val="ro-RO"/>
        </w:rPr>
        <w:t>instituţie</w:t>
      </w:r>
      <w:proofErr w:type="spellEnd"/>
      <w:r w:rsidRPr="005E042F">
        <w:rPr>
          <w:lang w:val="ro-RO"/>
        </w:rPr>
        <w:t xml:space="preserve"> financiară </w:t>
      </w:r>
      <w:proofErr w:type="spellStart"/>
      <w:r w:rsidRPr="005E042F">
        <w:rPr>
          <w:lang w:val="ro-RO"/>
        </w:rPr>
        <w:t>internaţională</w:t>
      </w:r>
      <w:proofErr w:type="spellEnd"/>
      <w:r w:rsidRPr="005E042F">
        <w:rPr>
          <w:lang w:val="ro-RO"/>
        </w:rPr>
        <w:t xml:space="preserve"> instituită de două sau mai multe state membre, al cărei obiectiv este să mobilizeze fondurile necesare </w:t>
      </w:r>
      <w:proofErr w:type="spellStart"/>
      <w:r w:rsidRPr="005E042F">
        <w:rPr>
          <w:lang w:val="ro-RO"/>
        </w:rPr>
        <w:t>şi</w:t>
      </w:r>
      <w:proofErr w:type="spellEnd"/>
      <w:r w:rsidRPr="005E042F">
        <w:rPr>
          <w:lang w:val="ro-RO"/>
        </w:rPr>
        <w:t xml:space="preserve"> să ofere </w:t>
      </w:r>
      <w:proofErr w:type="spellStart"/>
      <w:r w:rsidRPr="005E042F">
        <w:rPr>
          <w:lang w:val="ro-RO"/>
        </w:rPr>
        <w:t>asistenţă</w:t>
      </w:r>
      <w:proofErr w:type="spellEnd"/>
      <w:r w:rsidRPr="005E042F">
        <w:rPr>
          <w:lang w:val="ro-RO"/>
        </w:rPr>
        <w:t xml:space="preserve"> financiară membrilor săi care sunt </w:t>
      </w:r>
      <w:proofErr w:type="spellStart"/>
      <w:r w:rsidRPr="005E042F">
        <w:rPr>
          <w:lang w:val="ro-RO"/>
        </w:rPr>
        <w:t>afectaţi</w:t>
      </w:r>
      <w:proofErr w:type="spellEnd"/>
      <w:r w:rsidRPr="005E042F">
        <w:rPr>
          <w:lang w:val="ro-RO"/>
        </w:rPr>
        <w:t xml:space="preserve"> sau </w:t>
      </w:r>
      <w:proofErr w:type="spellStart"/>
      <w:r w:rsidRPr="005E042F">
        <w:rPr>
          <w:lang w:val="ro-RO"/>
        </w:rPr>
        <w:t>ameninţaţi</w:t>
      </w:r>
      <w:proofErr w:type="spellEnd"/>
      <w:r w:rsidRPr="005E042F">
        <w:rPr>
          <w:lang w:val="ro-RO"/>
        </w:rPr>
        <w:t xml:space="preserve"> de probleme grave de </w:t>
      </w:r>
      <w:proofErr w:type="spellStart"/>
      <w:r w:rsidRPr="005E042F">
        <w:rPr>
          <w:lang w:val="ro-RO"/>
        </w:rPr>
        <w:t>finanţare</w:t>
      </w:r>
      <w:proofErr w:type="spellEnd"/>
      <w:r w:rsidRPr="005E042F">
        <w:rPr>
          <w:lang w:val="ro-RO"/>
        </w:rPr>
        <w:t xml:space="preserve">; </w:t>
      </w:r>
    </w:p>
    <w:p w14:paraId="36CBEC3D" w14:textId="3203ECA5" w:rsidR="00535B3B" w:rsidRPr="005E042F" w:rsidRDefault="00535B3B" w:rsidP="00B62764">
      <w:pPr>
        <w:pStyle w:val="Listparagraf"/>
        <w:numPr>
          <w:ilvl w:val="0"/>
          <w:numId w:val="4"/>
        </w:numPr>
        <w:ind w:right="0"/>
        <w:rPr>
          <w:lang w:val="ro-RO"/>
        </w:rPr>
      </w:pPr>
      <w:r w:rsidRPr="005E042F">
        <w:rPr>
          <w:lang w:val="ro-RO"/>
        </w:rPr>
        <w:t xml:space="preserve">Banca Europeană de </w:t>
      </w:r>
      <w:proofErr w:type="spellStart"/>
      <w:r w:rsidRPr="005E042F">
        <w:rPr>
          <w:lang w:val="ro-RO"/>
        </w:rPr>
        <w:t>Investiţii</w:t>
      </w:r>
      <w:proofErr w:type="spellEnd"/>
      <w:r w:rsidRPr="005E042F">
        <w:rPr>
          <w:lang w:val="ro-RO"/>
        </w:rPr>
        <w:t xml:space="preserve">; </w:t>
      </w:r>
    </w:p>
    <w:p w14:paraId="4832C430" w14:textId="73F4CECE" w:rsidR="006349A0" w:rsidRPr="005E042F" w:rsidRDefault="00271D9B" w:rsidP="00CB2199">
      <w:pPr>
        <w:ind w:left="0" w:right="0" w:firstLine="851"/>
        <w:rPr>
          <w:szCs w:val="24"/>
          <w:lang w:val="ro-RO"/>
        </w:rPr>
      </w:pPr>
      <w:r w:rsidRPr="005E042F">
        <w:rPr>
          <w:b/>
          <w:bCs/>
          <w:szCs w:val="24"/>
          <w:lang w:val="ro-RO"/>
        </w:rPr>
        <w:t>26)</w:t>
      </w:r>
      <w:r w:rsidRPr="005E042F">
        <w:rPr>
          <w:szCs w:val="24"/>
          <w:lang w:val="ro-RO"/>
        </w:rPr>
        <w:t xml:space="preserve"> </w:t>
      </w:r>
      <w:r w:rsidR="006349A0" w:rsidRPr="005E042F">
        <w:rPr>
          <w:i/>
          <w:iCs/>
          <w:szCs w:val="24"/>
          <w:lang w:val="ro-RO"/>
        </w:rPr>
        <w:t>entitate financiară</w:t>
      </w:r>
      <w:r w:rsidR="006349A0" w:rsidRPr="005E042F">
        <w:rPr>
          <w:szCs w:val="24"/>
          <w:lang w:val="ro-RO"/>
        </w:rPr>
        <w:t xml:space="preserve"> – oricare dintre următoarele:</w:t>
      </w:r>
    </w:p>
    <w:p w14:paraId="46D313DB"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firmă de investiții;</w:t>
      </w:r>
    </w:p>
    <w:p w14:paraId="1FA65C38"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instituție de credit;</w:t>
      </w:r>
    </w:p>
    <w:p w14:paraId="6F2931B8"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 xml:space="preserve">societate de asigurare sau reasigurare; </w:t>
      </w:r>
    </w:p>
    <w:p w14:paraId="30C66177"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un OPCVM și, după caz, societatea sa de administrare;</w:t>
      </w:r>
    </w:p>
    <w:p w14:paraId="7CEA21D4"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 xml:space="preserve">un </w:t>
      </w:r>
      <w:r w:rsidR="003F1E30" w:rsidRPr="005E042F">
        <w:rPr>
          <w:szCs w:val="24"/>
          <w:lang w:val="ro-RO"/>
        </w:rPr>
        <w:t xml:space="preserve">fond de investiții alternativ, în sensul definit în legislația cu privire la fondurile de investiții, denumit în continuare </w:t>
      </w:r>
      <w:r w:rsidR="003F1E30" w:rsidRPr="005E042F">
        <w:rPr>
          <w:i/>
          <w:lang w:val="ro-RO"/>
        </w:rPr>
        <w:t>FIA</w:t>
      </w:r>
      <w:r w:rsidR="003F1E30" w:rsidRPr="005E042F">
        <w:rPr>
          <w:szCs w:val="24"/>
          <w:lang w:val="ro-RO"/>
        </w:rPr>
        <w:t xml:space="preserve">, </w:t>
      </w:r>
      <w:r w:rsidRPr="005E042F">
        <w:rPr>
          <w:szCs w:val="24"/>
          <w:lang w:val="ro-RO"/>
        </w:rPr>
        <w:t xml:space="preserve">administrat de AFIA; </w:t>
      </w:r>
    </w:p>
    <w:p w14:paraId="69224D47"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un fond de pensii facultative sau o instituție pentru furnizarea de pensii ocupaționale;</w:t>
      </w:r>
    </w:p>
    <w:p w14:paraId="5169EEB1" w14:textId="77777777" w:rsidR="00CB2199" w:rsidRPr="005E042F" w:rsidRDefault="006349A0" w:rsidP="00B62764">
      <w:pPr>
        <w:pStyle w:val="Listparagraf"/>
        <w:numPr>
          <w:ilvl w:val="0"/>
          <w:numId w:val="5"/>
        </w:numPr>
        <w:ind w:right="0" w:firstLine="414"/>
        <w:rPr>
          <w:szCs w:val="24"/>
          <w:lang w:val="ro-RO"/>
        </w:rPr>
      </w:pPr>
      <w:proofErr w:type="spellStart"/>
      <w:r w:rsidRPr="005E042F">
        <w:rPr>
          <w:szCs w:val="24"/>
          <w:lang w:val="ro-RO"/>
        </w:rPr>
        <w:t>contraparte</w:t>
      </w:r>
      <w:proofErr w:type="spellEnd"/>
      <w:r w:rsidRPr="005E042F">
        <w:rPr>
          <w:szCs w:val="24"/>
          <w:lang w:val="ro-RO"/>
        </w:rPr>
        <w:t xml:space="preserve"> centrală;</w:t>
      </w:r>
    </w:p>
    <w:p w14:paraId="78BF5B22" w14:textId="77777777" w:rsidR="00CB2199" w:rsidRPr="005E042F" w:rsidRDefault="006349A0" w:rsidP="00B62764">
      <w:pPr>
        <w:pStyle w:val="Listparagraf"/>
        <w:numPr>
          <w:ilvl w:val="0"/>
          <w:numId w:val="5"/>
        </w:numPr>
        <w:ind w:right="0" w:firstLine="414"/>
        <w:rPr>
          <w:szCs w:val="24"/>
          <w:lang w:val="ro-RO"/>
        </w:rPr>
      </w:pPr>
      <w:r w:rsidRPr="005E042F">
        <w:rPr>
          <w:szCs w:val="24"/>
          <w:lang w:val="ro-RO"/>
        </w:rPr>
        <w:t xml:space="preserve">un depozitar central de </w:t>
      </w:r>
      <w:r w:rsidR="00954AE5" w:rsidRPr="005E042F">
        <w:rPr>
          <w:szCs w:val="24"/>
          <w:lang w:val="ro-RO"/>
        </w:rPr>
        <w:t>instrumente financiare</w:t>
      </w:r>
      <w:r w:rsidRPr="005E042F">
        <w:rPr>
          <w:szCs w:val="24"/>
          <w:lang w:val="ro-RO"/>
        </w:rPr>
        <w:t>;</w:t>
      </w:r>
    </w:p>
    <w:p w14:paraId="1EBB7E93" w14:textId="712377FF" w:rsidR="006349A0" w:rsidRPr="005E042F" w:rsidRDefault="006349A0" w:rsidP="00B62764">
      <w:pPr>
        <w:pStyle w:val="Listparagraf"/>
        <w:numPr>
          <w:ilvl w:val="0"/>
          <w:numId w:val="5"/>
        </w:numPr>
        <w:ind w:right="0" w:firstLine="414"/>
        <w:rPr>
          <w:szCs w:val="24"/>
          <w:lang w:val="ro-RO"/>
        </w:rPr>
      </w:pPr>
      <w:r w:rsidRPr="005E042F">
        <w:rPr>
          <w:szCs w:val="24"/>
          <w:lang w:val="ro-RO"/>
        </w:rPr>
        <w:t>entitate dintr-o țară terță care, dacă și-ar avea sediu în Republica Moldova sau UE</w:t>
      </w:r>
      <w:r w:rsidR="002B7E3B" w:rsidRPr="005E042F">
        <w:rPr>
          <w:szCs w:val="24"/>
          <w:lang w:val="ro-RO"/>
        </w:rPr>
        <w:t xml:space="preserve"> și ar face obiectul legislației Republicii Moldova sau UE</w:t>
      </w:r>
      <w:r w:rsidRPr="005E042F">
        <w:rPr>
          <w:szCs w:val="24"/>
          <w:lang w:val="ro-RO"/>
        </w:rPr>
        <w:t xml:space="preserve">, ar necesita autorizare, licențiere sau înregistrare pentru a desfășura activități echivalente </w:t>
      </w:r>
      <w:r w:rsidR="002B7E3B" w:rsidRPr="005E042F">
        <w:rPr>
          <w:szCs w:val="24"/>
          <w:lang w:val="ro-RO"/>
        </w:rPr>
        <w:t xml:space="preserve">cu cele ale entităților </w:t>
      </w:r>
      <w:r w:rsidRPr="005E042F">
        <w:rPr>
          <w:szCs w:val="24"/>
          <w:lang w:val="ro-RO"/>
        </w:rPr>
        <w:t xml:space="preserve">prevăzute la </w:t>
      </w:r>
      <w:proofErr w:type="spellStart"/>
      <w:r w:rsidRPr="005E042F">
        <w:rPr>
          <w:szCs w:val="24"/>
          <w:lang w:val="ro-RO"/>
        </w:rPr>
        <w:t>lit.a</w:t>
      </w:r>
      <w:proofErr w:type="spellEnd"/>
      <w:r w:rsidRPr="005E042F">
        <w:rPr>
          <w:szCs w:val="24"/>
          <w:lang w:val="ro-RO"/>
        </w:rPr>
        <w:t>)-h)</w:t>
      </w:r>
      <w:r w:rsidR="002B7E3B" w:rsidRPr="005E042F">
        <w:rPr>
          <w:szCs w:val="24"/>
          <w:lang w:val="ro-RO"/>
        </w:rPr>
        <w:t>;</w:t>
      </w:r>
    </w:p>
    <w:p w14:paraId="19F38A79" w14:textId="3418ED14" w:rsidR="00C371D6" w:rsidRPr="005E042F" w:rsidRDefault="00271D9B" w:rsidP="00CB2199">
      <w:pPr>
        <w:ind w:left="0" w:right="0" w:firstLine="851"/>
        <w:rPr>
          <w:szCs w:val="24"/>
          <w:lang w:val="ro-RO"/>
        </w:rPr>
      </w:pPr>
      <w:r w:rsidRPr="005E042F">
        <w:rPr>
          <w:b/>
          <w:bCs/>
          <w:szCs w:val="24"/>
          <w:lang w:val="ro-RO"/>
        </w:rPr>
        <w:t>27)</w:t>
      </w:r>
      <w:r w:rsidRPr="005E042F">
        <w:rPr>
          <w:szCs w:val="24"/>
          <w:lang w:val="ro-RO"/>
        </w:rPr>
        <w:t xml:space="preserve"> </w:t>
      </w:r>
      <w:r w:rsidR="00C371D6" w:rsidRPr="005E042F">
        <w:rPr>
          <w:i/>
          <w:szCs w:val="24"/>
          <w:lang w:val="ro-RO"/>
        </w:rPr>
        <w:t>entitate-mamă</w:t>
      </w:r>
      <w:r w:rsidR="00C371D6" w:rsidRPr="005E042F">
        <w:rPr>
          <w:szCs w:val="24"/>
          <w:lang w:val="ro-RO"/>
        </w:rPr>
        <w:t xml:space="preserve"> – </w:t>
      </w:r>
      <w:r w:rsidR="00741202" w:rsidRPr="005E042F">
        <w:rPr>
          <w:szCs w:val="24"/>
          <w:lang w:val="ro-RO"/>
        </w:rPr>
        <w:t xml:space="preserve">entitate-mamă, în sensul definit </w:t>
      </w:r>
      <w:r w:rsidR="00C371D6" w:rsidRPr="005E042F">
        <w:rPr>
          <w:szCs w:val="24"/>
          <w:lang w:val="ro-RO"/>
        </w:rPr>
        <w:t>în Legea contabilității și raportării financiare nr.287/2017;</w:t>
      </w:r>
    </w:p>
    <w:p w14:paraId="2C3ECC8A" w14:textId="3624AE9B" w:rsidR="006349A0" w:rsidRPr="005E042F" w:rsidRDefault="00271D9B" w:rsidP="00CB2199">
      <w:pPr>
        <w:ind w:left="0" w:right="0" w:firstLine="851"/>
        <w:rPr>
          <w:szCs w:val="24"/>
          <w:lang w:val="ro-RO"/>
        </w:rPr>
      </w:pPr>
      <w:r w:rsidRPr="005E042F">
        <w:rPr>
          <w:b/>
          <w:bCs/>
          <w:szCs w:val="24"/>
          <w:lang w:val="ro-RO"/>
        </w:rPr>
        <w:t>28)</w:t>
      </w:r>
      <w:r w:rsidRPr="005E042F">
        <w:rPr>
          <w:szCs w:val="24"/>
          <w:lang w:val="ro-RO"/>
        </w:rPr>
        <w:t xml:space="preserve"> </w:t>
      </w:r>
      <w:r w:rsidR="006349A0" w:rsidRPr="005E042F">
        <w:rPr>
          <w:i/>
          <w:iCs/>
          <w:szCs w:val="24"/>
          <w:lang w:val="ro-RO"/>
        </w:rPr>
        <w:t>entitate nefinanciară</w:t>
      </w:r>
      <w:r w:rsidR="006349A0" w:rsidRPr="005E042F">
        <w:rPr>
          <w:szCs w:val="24"/>
          <w:lang w:val="ro-RO"/>
        </w:rPr>
        <w:t xml:space="preserve"> – o persoană</w:t>
      </w:r>
      <w:r w:rsidR="00522048" w:rsidRPr="005E042F">
        <w:rPr>
          <w:szCs w:val="24"/>
          <w:lang w:val="ro-RO"/>
        </w:rPr>
        <w:t xml:space="preserve"> fizică</w:t>
      </w:r>
      <w:r w:rsidR="006349A0" w:rsidRPr="005E042F">
        <w:rPr>
          <w:szCs w:val="24"/>
          <w:lang w:val="ro-RO"/>
        </w:rPr>
        <w:t xml:space="preserve"> sau juridică, alta decât o entitate financiară.</w:t>
      </w:r>
    </w:p>
    <w:p w14:paraId="0039A1F4" w14:textId="0CB98F67" w:rsidR="00535B3B" w:rsidRPr="005E042F" w:rsidRDefault="00271D9B" w:rsidP="00CB2199">
      <w:pPr>
        <w:ind w:left="0" w:right="0" w:firstLine="851"/>
        <w:rPr>
          <w:szCs w:val="24"/>
          <w:lang w:val="ro-RO"/>
        </w:rPr>
      </w:pPr>
      <w:r w:rsidRPr="005E042F">
        <w:rPr>
          <w:b/>
          <w:bCs/>
          <w:szCs w:val="24"/>
          <w:lang w:val="ro-RO"/>
        </w:rPr>
        <w:t>29)</w:t>
      </w:r>
      <w:r w:rsidRPr="005E042F">
        <w:rPr>
          <w:szCs w:val="24"/>
          <w:lang w:val="ro-RO"/>
        </w:rPr>
        <w:t xml:space="preserve"> </w:t>
      </w:r>
      <w:r w:rsidR="00535B3B" w:rsidRPr="005E042F">
        <w:rPr>
          <w:i/>
          <w:iCs/>
          <w:szCs w:val="24"/>
          <w:lang w:val="ro-RO"/>
        </w:rPr>
        <w:t xml:space="preserve">executarea ordinelor în numele </w:t>
      </w:r>
      <w:proofErr w:type="spellStart"/>
      <w:r w:rsidR="00535B3B" w:rsidRPr="005E042F">
        <w:rPr>
          <w:i/>
          <w:iCs/>
          <w:szCs w:val="24"/>
          <w:lang w:val="ro-RO"/>
        </w:rPr>
        <w:t>clienţilor</w:t>
      </w:r>
      <w:proofErr w:type="spellEnd"/>
      <w:r w:rsidR="00535B3B" w:rsidRPr="005E042F">
        <w:rPr>
          <w:szCs w:val="24"/>
          <w:lang w:val="ro-RO"/>
        </w:rPr>
        <w:t xml:space="preserve"> </w:t>
      </w:r>
      <w:r w:rsidR="00C53EE0" w:rsidRPr="005E042F">
        <w:rPr>
          <w:szCs w:val="24"/>
          <w:lang w:val="ro-RO"/>
        </w:rPr>
        <w:t>– o acțiune în vederea încheierii</w:t>
      </w:r>
      <w:r w:rsidR="00535B3B" w:rsidRPr="005E042F">
        <w:rPr>
          <w:szCs w:val="24"/>
          <w:lang w:val="ro-RO"/>
        </w:rPr>
        <w:t xml:space="preserve"> de acorduri de cumpărare sau de vânzare a unuia </w:t>
      </w:r>
      <w:r w:rsidR="002C0B2D" w:rsidRPr="005E042F">
        <w:rPr>
          <w:szCs w:val="24"/>
          <w:lang w:val="ro-RO"/>
        </w:rPr>
        <w:t>sau</w:t>
      </w:r>
      <w:r w:rsidR="00535B3B" w:rsidRPr="005E042F">
        <w:rPr>
          <w:szCs w:val="24"/>
          <w:lang w:val="ro-RO"/>
        </w:rPr>
        <w:t xml:space="preserve"> mai multor instrumente financiare în numele </w:t>
      </w:r>
      <w:proofErr w:type="spellStart"/>
      <w:r w:rsidR="00535B3B" w:rsidRPr="005E042F">
        <w:rPr>
          <w:szCs w:val="24"/>
          <w:lang w:val="ro-RO"/>
        </w:rPr>
        <w:t>clienţilor</w:t>
      </w:r>
      <w:proofErr w:type="spellEnd"/>
      <w:r w:rsidR="00535B3B" w:rsidRPr="005E042F">
        <w:rPr>
          <w:szCs w:val="24"/>
          <w:lang w:val="ro-RO"/>
        </w:rPr>
        <w:t xml:space="preserve">, precum </w:t>
      </w:r>
      <w:proofErr w:type="spellStart"/>
      <w:r w:rsidR="00535B3B" w:rsidRPr="005E042F">
        <w:rPr>
          <w:szCs w:val="24"/>
          <w:lang w:val="ro-RO"/>
        </w:rPr>
        <w:t>şi</w:t>
      </w:r>
      <w:proofErr w:type="spellEnd"/>
      <w:r w:rsidR="00535B3B" w:rsidRPr="005E042F">
        <w:rPr>
          <w:szCs w:val="24"/>
          <w:lang w:val="ro-RO"/>
        </w:rPr>
        <w:t xml:space="preserve"> încheierea de acorduri pentru vânzarea unor instrumente financiare emise de o </w:t>
      </w:r>
      <w:r w:rsidR="00534824" w:rsidRPr="005E042F">
        <w:rPr>
          <w:szCs w:val="24"/>
          <w:lang w:val="ro-RO"/>
        </w:rPr>
        <w:t>firmă de investiții</w:t>
      </w:r>
      <w:r w:rsidR="00535B3B" w:rsidRPr="005E042F">
        <w:rPr>
          <w:szCs w:val="24"/>
          <w:lang w:val="ro-RO"/>
        </w:rPr>
        <w:t xml:space="preserve"> sau de o </w:t>
      </w:r>
      <w:r w:rsidR="00401B3A" w:rsidRPr="005E042F">
        <w:rPr>
          <w:szCs w:val="24"/>
          <w:lang w:val="ro-RO"/>
        </w:rPr>
        <w:t xml:space="preserve">instituție de credit </w:t>
      </w:r>
      <w:r w:rsidR="00535B3B" w:rsidRPr="005E042F">
        <w:rPr>
          <w:szCs w:val="24"/>
          <w:lang w:val="ro-RO"/>
        </w:rPr>
        <w:t xml:space="preserve">la momentul emiterii acestora; </w:t>
      </w:r>
    </w:p>
    <w:p w14:paraId="3E06BC9F" w14:textId="5E4FE8F3" w:rsidR="007324E0" w:rsidRPr="005E042F" w:rsidRDefault="00271D9B" w:rsidP="00CB2199">
      <w:pPr>
        <w:ind w:left="0" w:right="0" w:firstLine="851"/>
        <w:rPr>
          <w:sz w:val="26"/>
          <w:szCs w:val="26"/>
          <w:lang w:val="ro-RO"/>
        </w:rPr>
      </w:pPr>
      <w:r w:rsidRPr="005E042F">
        <w:rPr>
          <w:b/>
          <w:bCs/>
          <w:szCs w:val="24"/>
          <w:lang w:val="ro-RO"/>
        </w:rPr>
        <w:t>30)</w:t>
      </w:r>
      <w:r w:rsidRPr="005E042F">
        <w:rPr>
          <w:szCs w:val="24"/>
          <w:lang w:val="ro-RO"/>
        </w:rPr>
        <w:t xml:space="preserve"> </w:t>
      </w:r>
      <w:r w:rsidR="007324E0" w:rsidRPr="005E042F">
        <w:rPr>
          <w:i/>
          <w:iCs/>
          <w:lang w:val="ro-RO"/>
        </w:rPr>
        <w:t>externalizare</w:t>
      </w:r>
      <w:r w:rsidR="007324E0" w:rsidRPr="005E042F">
        <w:rPr>
          <w:lang w:val="ro-RO"/>
        </w:rPr>
        <w:t xml:space="preserve"> </w:t>
      </w:r>
      <w:r w:rsidR="00A71DAC" w:rsidRPr="005E042F">
        <w:rPr>
          <w:lang w:val="ro-RO"/>
        </w:rPr>
        <w:t xml:space="preserve">– </w:t>
      </w:r>
      <w:r w:rsidR="007324E0" w:rsidRPr="005E042F">
        <w:rPr>
          <w:lang w:val="ro-RO"/>
        </w:rPr>
        <w:t xml:space="preserve">un acord de orice tip încheiat între o </w:t>
      </w:r>
      <w:r w:rsidR="00534824" w:rsidRPr="005E042F">
        <w:rPr>
          <w:lang w:val="ro-RO"/>
        </w:rPr>
        <w:t>firmă de investiții</w:t>
      </w:r>
      <w:r w:rsidR="007324E0" w:rsidRPr="005E042F">
        <w:rPr>
          <w:lang w:val="ro-RO"/>
        </w:rPr>
        <w:t xml:space="preserve"> și un </w:t>
      </w:r>
      <w:r w:rsidR="00A71DAC" w:rsidRPr="005E042F">
        <w:rPr>
          <w:lang w:val="ro-RO"/>
        </w:rPr>
        <w:t>prestator</w:t>
      </w:r>
      <w:r w:rsidR="007324E0" w:rsidRPr="005E042F">
        <w:rPr>
          <w:lang w:val="ro-RO"/>
        </w:rPr>
        <w:t xml:space="preserve"> de servicii, în temeiul căruia </w:t>
      </w:r>
      <w:r w:rsidR="00A71DAC" w:rsidRPr="005E042F">
        <w:rPr>
          <w:lang w:val="ro-RO"/>
        </w:rPr>
        <w:t>prestatorul</w:t>
      </w:r>
      <w:r w:rsidR="007324E0" w:rsidRPr="005E042F">
        <w:rPr>
          <w:lang w:val="ro-RO"/>
        </w:rPr>
        <w:t xml:space="preserve"> de servicii desfășoară un proces, </w:t>
      </w:r>
      <w:r w:rsidR="00A71DAC" w:rsidRPr="005E042F">
        <w:rPr>
          <w:lang w:val="ro-RO"/>
        </w:rPr>
        <w:t>prestează</w:t>
      </w:r>
      <w:r w:rsidR="007324E0" w:rsidRPr="005E042F">
        <w:rPr>
          <w:lang w:val="ro-RO"/>
        </w:rPr>
        <w:t xml:space="preserve"> un serviciu sau efectuează o activitate care, în alte </w:t>
      </w:r>
      <w:r w:rsidR="008F6735" w:rsidRPr="005E042F">
        <w:rPr>
          <w:lang w:val="ro-RO"/>
        </w:rPr>
        <w:t>circumstanțe</w:t>
      </w:r>
      <w:r w:rsidR="007324E0" w:rsidRPr="005E042F">
        <w:rPr>
          <w:lang w:val="ro-RO"/>
        </w:rPr>
        <w:t xml:space="preserve">, ar </w:t>
      </w:r>
      <w:r w:rsidR="00A71DAC" w:rsidRPr="005E042F">
        <w:rPr>
          <w:lang w:val="ro-RO"/>
        </w:rPr>
        <w:t xml:space="preserve">fi </w:t>
      </w:r>
      <w:r w:rsidR="008F6735" w:rsidRPr="005E042F">
        <w:rPr>
          <w:lang w:val="ro-RO"/>
        </w:rPr>
        <w:t xml:space="preserve">realizate de </w:t>
      </w:r>
      <w:r w:rsidR="00534824" w:rsidRPr="005E042F">
        <w:rPr>
          <w:lang w:val="ro-RO"/>
        </w:rPr>
        <w:t>firmă de investiții</w:t>
      </w:r>
      <w:r w:rsidR="007324E0" w:rsidRPr="005E042F">
        <w:rPr>
          <w:lang w:val="ro-RO"/>
        </w:rPr>
        <w:t>;</w:t>
      </w:r>
    </w:p>
    <w:p w14:paraId="237EF555" w14:textId="70D00848" w:rsidR="00535B3B" w:rsidRPr="005E042F" w:rsidRDefault="00271D9B" w:rsidP="00CB2199">
      <w:pPr>
        <w:ind w:left="0" w:right="0" w:firstLine="851"/>
        <w:rPr>
          <w:sz w:val="26"/>
          <w:szCs w:val="26"/>
          <w:lang w:val="ro-RO"/>
        </w:rPr>
      </w:pPr>
      <w:r w:rsidRPr="005E042F">
        <w:rPr>
          <w:b/>
          <w:bCs/>
          <w:szCs w:val="24"/>
          <w:lang w:val="ro-RO"/>
        </w:rPr>
        <w:t>31)</w:t>
      </w:r>
      <w:r w:rsidRPr="005E042F">
        <w:rPr>
          <w:szCs w:val="24"/>
          <w:lang w:val="ro-RO"/>
        </w:rPr>
        <w:t xml:space="preserve"> </w:t>
      </w:r>
      <w:r w:rsidR="00535B3B" w:rsidRPr="005E042F">
        <w:rPr>
          <w:i/>
          <w:szCs w:val="24"/>
          <w:lang w:val="ro-RO"/>
        </w:rPr>
        <w:t>filială</w:t>
      </w:r>
      <w:r w:rsidR="00535B3B" w:rsidRPr="005E042F">
        <w:rPr>
          <w:szCs w:val="24"/>
          <w:lang w:val="ro-RO"/>
        </w:rPr>
        <w:t xml:space="preserve"> </w:t>
      </w:r>
      <w:r w:rsidR="00A71DAC" w:rsidRPr="005E042F">
        <w:rPr>
          <w:szCs w:val="24"/>
          <w:lang w:val="ro-RO"/>
        </w:rPr>
        <w:t xml:space="preserve">– </w:t>
      </w:r>
      <w:r w:rsidR="00C371D6" w:rsidRPr="005E042F">
        <w:rPr>
          <w:szCs w:val="24"/>
          <w:lang w:val="ro-RO"/>
        </w:rPr>
        <w:t>entitate-fiică, în sensul definit în Legea contabilității și raportării financiare nr.287/2017, inclusiv orice filială a entității-mamă care le conduce</w:t>
      </w:r>
      <w:r w:rsidR="00535B3B" w:rsidRPr="005E042F">
        <w:rPr>
          <w:szCs w:val="24"/>
          <w:lang w:val="ro-RO"/>
        </w:rPr>
        <w:t>;</w:t>
      </w:r>
      <w:r w:rsidR="00535B3B" w:rsidRPr="005E042F">
        <w:rPr>
          <w:sz w:val="26"/>
          <w:szCs w:val="26"/>
          <w:lang w:val="ro-RO"/>
        </w:rPr>
        <w:t xml:space="preserve"> </w:t>
      </w:r>
    </w:p>
    <w:p w14:paraId="58969060" w14:textId="4B7AF5F1" w:rsidR="00535B3B" w:rsidRPr="005E042F" w:rsidRDefault="00271D9B" w:rsidP="00CB2199">
      <w:pPr>
        <w:ind w:left="0" w:right="0" w:firstLine="851"/>
        <w:rPr>
          <w:sz w:val="26"/>
          <w:szCs w:val="26"/>
          <w:lang w:val="ro-RO"/>
        </w:rPr>
      </w:pPr>
      <w:r w:rsidRPr="005E042F">
        <w:rPr>
          <w:b/>
          <w:szCs w:val="24"/>
          <w:lang w:val="ro-RO"/>
        </w:rPr>
        <w:t>32)</w:t>
      </w:r>
      <w:r w:rsidRPr="005E042F">
        <w:rPr>
          <w:b/>
          <w:sz w:val="26"/>
          <w:szCs w:val="26"/>
          <w:lang w:val="ro-RO"/>
        </w:rPr>
        <w:t xml:space="preserve"> </w:t>
      </w:r>
      <w:r w:rsidR="00535B3B" w:rsidRPr="005E042F">
        <w:rPr>
          <w:i/>
          <w:szCs w:val="24"/>
          <w:lang w:val="ro-RO"/>
        </w:rPr>
        <w:t xml:space="preserve">firmă de </w:t>
      </w:r>
      <w:proofErr w:type="spellStart"/>
      <w:r w:rsidR="00535B3B" w:rsidRPr="005E042F">
        <w:rPr>
          <w:i/>
          <w:szCs w:val="24"/>
          <w:lang w:val="ro-RO"/>
        </w:rPr>
        <w:t>investiţii</w:t>
      </w:r>
      <w:proofErr w:type="spellEnd"/>
      <w:r w:rsidR="00535B3B" w:rsidRPr="005E042F">
        <w:rPr>
          <w:szCs w:val="24"/>
          <w:lang w:val="ro-RO"/>
        </w:rPr>
        <w:t xml:space="preserve"> </w:t>
      </w:r>
      <w:r w:rsidR="00215743" w:rsidRPr="005E042F">
        <w:rPr>
          <w:szCs w:val="24"/>
          <w:lang w:val="ro-RO"/>
        </w:rPr>
        <w:t xml:space="preserve">– </w:t>
      </w:r>
      <w:r w:rsidR="00535B3B" w:rsidRPr="005E042F">
        <w:rPr>
          <w:szCs w:val="24"/>
          <w:lang w:val="ro-RO"/>
        </w:rPr>
        <w:t xml:space="preserve">orice persoană juridică a cărei </w:t>
      </w:r>
      <w:proofErr w:type="spellStart"/>
      <w:r w:rsidR="00535B3B" w:rsidRPr="005E042F">
        <w:rPr>
          <w:szCs w:val="24"/>
          <w:lang w:val="ro-RO"/>
        </w:rPr>
        <w:t>ocupaţie</w:t>
      </w:r>
      <w:proofErr w:type="spellEnd"/>
      <w:r w:rsidR="00535B3B" w:rsidRPr="005E042F">
        <w:rPr>
          <w:szCs w:val="24"/>
          <w:lang w:val="ro-RO"/>
        </w:rPr>
        <w:t xml:space="preserve"> sau activitate </w:t>
      </w:r>
      <w:proofErr w:type="spellStart"/>
      <w:r w:rsidR="00535B3B" w:rsidRPr="005E042F">
        <w:rPr>
          <w:szCs w:val="24"/>
          <w:lang w:val="ro-RO"/>
        </w:rPr>
        <w:t>obişnuită</w:t>
      </w:r>
      <w:proofErr w:type="spellEnd"/>
      <w:r w:rsidR="00535B3B" w:rsidRPr="005E042F">
        <w:rPr>
          <w:szCs w:val="24"/>
          <w:lang w:val="ro-RO"/>
        </w:rPr>
        <w:t xml:space="preserve"> constă în furnizarea unuia sau mai multor servicii de </w:t>
      </w:r>
      <w:proofErr w:type="spellStart"/>
      <w:r w:rsidR="00535B3B" w:rsidRPr="005E042F">
        <w:rPr>
          <w:szCs w:val="24"/>
          <w:lang w:val="ro-RO"/>
        </w:rPr>
        <w:t>investiţii</w:t>
      </w:r>
      <w:proofErr w:type="spellEnd"/>
      <w:r w:rsidR="00535B3B" w:rsidRPr="005E042F">
        <w:rPr>
          <w:szCs w:val="24"/>
          <w:lang w:val="ro-RO"/>
        </w:rPr>
        <w:t xml:space="preserve"> </w:t>
      </w:r>
      <w:r w:rsidR="00B078D9" w:rsidRPr="005E042F">
        <w:rPr>
          <w:szCs w:val="24"/>
          <w:lang w:val="ro-RO"/>
        </w:rPr>
        <w:t>pentru terți</w:t>
      </w:r>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/sau în </w:t>
      </w:r>
      <w:proofErr w:type="spellStart"/>
      <w:r w:rsidR="00535B3B" w:rsidRPr="005E042F">
        <w:rPr>
          <w:szCs w:val="24"/>
          <w:lang w:val="ro-RO"/>
        </w:rPr>
        <w:t>desfăşurarea</w:t>
      </w:r>
      <w:proofErr w:type="spellEnd"/>
      <w:r w:rsidR="00535B3B" w:rsidRPr="005E042F">
        <w:rPr>
          <w:szCs w:val="24"/>
          <w:lang w:val="ro-RO"/>
        </w:rPr>
        <w:t xml:space="preserve"> uneia sau mai multor </w:t>
      </w:r>
      <w:proofErr w:type="spellStart"/>
      <w:r w:rsidR="00535B3B" w:rsidRPr="005E042F">
        <w:rPr>
          <w:szCs w:val="24"/>
          <w:lang w:val="ro-RO"/>
        </w:rPr>
        <w:t>activităţi</w:t>
      </w:r>
      <w:proofErr w:type="spellEnd"/>
      <w:r w:rsidR="00535B3B" w:rsidRPr="005E042F">
        <w:rPr>
          <w:szCs w:val="24"/>
          <w:lang w:val="ro-RO"/>
        </w:rPr>
        <w:t xml:space="preserve"> de </w:t>
      </w:r>
      <w:proofErr w:type="spellStart"/>
      <w:r w:rsidR="00535B3B" w:rsidRPr="005E042F">
        <w:rPr>
          <w:szCs w:val="24"/>
          <w:lang w:val="ro-RO"/>
        </w:rPr>
        <w:t>investiţii</w:t>
      </w:r>
      <w:proofErr w:type="spellEnd"/>
      <w:r w:rsidR="00535B3B" w:rsidRPr="005E042F">
        <w:rPr>
          <w:szCs w:val="24"/>
          <w:lang w:val="ro-RO"/>
        </w:rPr>
        <w:t xml:space="preserve"> cu titlu profesional;</w:t>
      </w:r>
      <w:r w:rsidR="00535B3B" w:rsidRPr="005E042F">
        <w:rPr>
          <w:sz w:val="26"/>
          <w:szCs w:val="26"/>
          <w:lang w:val="ro-RO"/>
        </w:rPr>
        <w:t xml:space="preserve"> </w:t>
      </w:r>
    </w:p>
    <w:p w14:paraId="232D8C31" w14:textId="24F37004" w:rsidR="00535B3B" w:rsidRPr="005E042F" w:rsidRDefault="00271D9B" w:rsidP="00CB2199">
      <w:pPr>
        <w:ind w:left="0" w:right="0" w:firstLine="851"/>
        <w:rPr>
          <w:sz w:val="26"/>
          <w:szCs w:val="26"/>
          <w:lang w:val="ro-RO"/>
        </w:rPr>
      </w:pPr>
      <w:r w:rsidRPr="005E042F">
        <w:rPr>
          <w:b/>
          <w:szCs w:val="24"/>
          <w:lang w:val="ro-RO"/>
        </w:rPr>
        <w:t>33)</w:t>
      </w:r>
      <w:r w:rsidRPr="005E042F">
        <w:rPr>
          <w:b/>
          <w:sz w:val="26"/>
          <w:szCs w:val="26"/>
          <w:lang w:val="ro-RO"/>
        </w:rPr>
        <w:t xml:space="preserve"> </w:t>
      </w:r>
      <w:r w:rsidR="00535B3B" w:rsidRPr="005E042F">
        <w:rPr>
          <w:i/>
          <w:szCs w:val="24"/>
          <w:lang w:val="ro-RO"/>
        </w:rPr>
        <w:t xml:space="preserve">fond </w:t>
      </w:r>
      <w:proofErr w:type="spellStart"/>
      <w:r w:rsidR="00535B3B" w:rsidRPr="005E042F">
        <w:rPr>
          <w:i/>
          <w:szCs w:val="24"/>
          <w:lang w:val="ro-RO"/>
        </w:rPr>
        <w:t>tranzacţionat</w:t>
      </w:r>
      <w:proofErr w:type="spellEnd"/>
      <w:r w:rsidR="00535B3B" w:rsidRPr="005E042F">
        <w:rPr>
          <w:i/>
          <w:szCs w:val="24"/>
          <w:lang w:val="ro-RO"/>
        </w:rPr>
        <w:t xml:space="preserve"> la bursă</w:t>
      </w:r>
      <w:r w:rsidR="00535B3B" w:rsidRPr="005E042F">
        <w:rPr>
          <w:szCs w:val="24"/>
          <w:lang w:val="ro-RO"/>
        </w:rPr>
        <w:t xml:space="preserve"> </w:t>
      </w:r>
      <w:r w:rsidR="00215743" w:rsidRPr="005E042F">
        <w:rPr>
          <w:szCs w:val="24"/>
          <w:lang w:val="ro-RO"/>
        </w:rPr>
        <w:t xml:space="preserve">– </w:t>
      </w:r>
      <w:r w:rsidR="00535B3B" w:rsidRPr="005E042F">
        <w:rPr>
          <w:szCs w:val="24"/>
          <w:lang w:val="ro-RO"/>
        </w:rPr>
        <w:t xml:space="preserve">fond care are cel </w:t>
      </w:r>
      <w:proofErr w:type="spellStart"/>
      <w:r w:rsidR="00535B3B" w:rsidRPr="005E042F">
        <w:rPr>
          <w:szCs w:val="24"/>
          <w:lang w:val="ro-RO"/>
        </w:rPr>
        <w:t>puţin</w:t>
      </w:r>
      <w:proofErr w:type="spellEnd"/>
      <w:r w:rsidR="00535B3B" w:rsidRPr="005E042F">
        <w:rPr>
          <w:szCs w:val="24"/>
          <w:lang w:val="ro-RO"/>
        </w:rPr>
        <w:t xml:space="preserve"> o clasă de </w:t>
      </w:r>
      <w:proofErr w:type="spellStart"/>
      <w:r w:rsidR="00535B3B" w:rsidRPr="005E042F">
        <w:rPr>
          <w:szCs w:val="24"/>
          <w:lang w:val="ro-RO"/>
        </w:rPr>
        <w:t>unităţi</w:t>
      </w:r>
      <w:proofErr w:type="spellEnd"/>
      <w:r w:rsidR="00535B3B" w:rsidRPr="005E042F">
        <w:rPr>
          <w:szCs w:val="24"/>
          <w:lang w:val="ro-RO"/>
        </w:rPr>
        <w:t xml:space="preserve"> sau de </w:t>
      </w:r>
      <w:proofErr w:type="spellStart"/>
      <w:r w:rsidR="00535B3B" w:rsidRPr="005E042F">
        <w:rPr>
          <w:szCs w:val="24"/>
          <w:lang w:val="ro-RO"/>
        </w:rPr>
        <w:t>acţiuni</w:t>
      </w:r>
      <w:proofErr w:type="spellEnd"/>
      <w:r w:rsidR="00535B3B" w:rsidRPr="005E042F">
        <w:rPr>
          <w:szCs w:val="24"/>
          <w:lang w:val="ro-RO"/>
        </w:rPr>
        <w:t xml:space="preserve"> </w:t>
      </w:r>
      <w:proofErr w:type="spellStart"/>
      <w:r w:rsidR="00535B3B" w:rsidRPr="005E042F">
        <w:rPr>
          <w:szCs w:val="24"/>
          <w:lang w:val="ro-RO"/>
        </w:rPr>
        <w:t>tranzacţionate</w:t>
      </w:r>
      <w:proofErr w:type="spellEnd"/>
      <w:r w:rsidR="00535B3B" w:rsidRPr="005E042F">
        <w:rPr>
          <w:szCs w:val="24"/>
          <w:lang w:val="ro-RO"/>
        </w:rPr>
        <w:t xml:space="preserve"> pe toată durata zilei cel </w:t>
      </w:r>
      <w:proofErr w:type="spellStart"/>
      <w:r w:rsidR="00535B3B" w:rsidRPr="005E042F">
        <w:rPr>
          <w:szCs w:val="24"/>
          <w:lang w:val="ro-RO"/>
        </w:rPr>
        <w:t>puţin</w:t>
      </w:r>
      <w:proofErr w:type="spellEnd"/>
      <w:r w:rsidR="00535B3B" w:rsidRPr="005E042F">
        <w:rPr>
          <w:szCs w:val="24"/>
          <w:lang w:val="ro-RO"/>
        </w:rPr>
        <w:t xml:space="preserve"> într-un loc de </w:t>
      </w:r>
      <w:proofErr w:type="spellStart"/>
      <w:r w:rsidR="00535B3B" w:rsidRPr="005E042F">
        <w:rPr>
          <w:szCs w:val="24"/>
          <w:lang w:val="ro-RO"/>
        </w:rPr>
        <w:t>tranzacţionare</w:t>
      </w:r>
      <w:proofErr w:type="spellEnd"/>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 cu cel </w:t>
      </w:r>
      <w:proofErr w:type="spellStart"/>
      <w:r w:rsidR="00535B3B" w:rsidRPr="005E042F">
        <w:rPr>
          <w:szCs w:val="24"/>
          <w:lang w:val="ro-RO"/>
        </w:rPr>
        <w:t>puţin</w:t>
      </w:r>
      <w:proofErr w:type="spellEnd"/>
      <w:r w:rsidR="00535B3B" w:rsidRPr="005E042F">
        <w:rPr>
          <w:szCs w:val="24"/>
          <w:lang w:val="ro-RO"/>
        </w:rPr>
        <w:t xml:space="preserve"> un formator de </w:t>
      </w:r>
      <w:proofErr w:type="spellStart"/>
      <w:r w:rsidR="00535B3B" w:rsidRPr="005E042F">
        <w:rPr>
          <w:szCs w:val="24"/>
          <w:lang w:val="ro-RO"/>
        </w:rPr>
        <w:t>piaţă</w:t>
      </w:r>
      <w:proofErr w:type="spellEnd"/>
      <w:r w:rsidR="00535B3B" w:rsidRPr="005E042F">
        <w:rPr>
          <w:szCs w:val="24"/>
          <w:lang w:val="ro-RO"/>
        </w:rPr>
        <w:t xml:space="preserve"> care ia măsuri pentru a se asigura că </w:t>
      </w:r>
      <w:proofErr w:type="spellStart"/>
      <w:r w:rsidR="00535B3B" w:rsidRPr="005E042F">
        <w:rPr>
          <w:szCs w:val="24"/>
          <w:lang w:val="ro-RO"/>
        </w:rPr>
        <w:t>preţul</w:t>
      </w:r>
      <w:proofErr w:type="spellEnd"/>
      <w:r w:rsidR="00535B3B" w:rsidRPr="005E042F">
        <w:rPr>
          <w:szCs w:val="24"/>
          <w:lang w:val="ro-RO"/>
        </w:rPr>
        <w:t xml:space="preserve"> </w:t>
      </w:r>
      <w:proofErr w:type="spellStart"/>
      <w:r w:rsidR="00535B3B" w:rsidRPr="005E042F">
        <w:rPr>
          <w:szCs w:val="24"/>
          <w:lang w:val="ro-RO"/>
        </w:rPr>
        <w:t>unităţilor</w:t>
      </w:r>
      <w:proofErr w:type="spellEnd"/>
      <w:r w:rsidR="00535B3B" w:rsidRPr="005E042F">
        <w:rPr>
          <w:szCs w:val="24"/>
          <w:lang w:val="ro-RO"/>
        </w:rPr>
        <w:t xml:space="preserve"> sau al </w:t>
      </w:r>
      <w:proofErr w:type="spellStart"/>
      <w:r w:rsidR="00535B3B" w:rsidRPr="005E042F">
        <w:rPr>
          <w:szCs w:val="24"/>
          <w:lang w:val="ro-RO"/>
        </w:rPr>
        <w:t>acţiunilor</w:t>
      </w:r>
      <w:proofErr w:type="spellEnd"/>
      <w:r w:rsidR="00535B3B" w:rsidRPr="005E042F">
        <w:rPr>
          <w:szCs w:val="24"/>
          <w:lang w:val="ro-RO"/>
        </w:rPr>
        <w:t xml:space="preserve"> sale la locul de </w:t>
      </w:r>
      <w:proofErr w:type="spellStart"/>
      <w:r w:rsidR="00535B3B" w:rsidRPr="005E042F">
        <w:rPr>
          <w:szCs w:val="24"/>
          <w:lang w:val="ro-RO"/>
        </w:rPr>
        <w:t>tranzacţionare</w:t>
      </w:r>
      <w:proofErr w:type="spellEnd"/>
      <w:r w:rsidR="00535B3B" w:rsidRPr="005E042F">
        <w:rPr>
          <w:szCs w:val="24"/>
          <w:lang w:val="ro-RO"/>
        </w:rPr>
        <w:t xml:space="preserve"> nu variază în mod semnificativ </w:t>
      </w:r>
      <w:proofErr w:type="spellStart"/>
      <w:r w:rsidR="00535B3B" w:rsidRPr="005E042F">
        <w:rPr>
          <w:szCs w:val="24"/>
          <w:lang w:val="ro-RO"/>
        </w:rPr>
        <w:t>faţă</w:t>
      </w:r>
      <w:proofErr w:type="spellEnd"/>
      <w:r w:rsidR="00535B3B" w:rsidRPr="005E042F">
        <w:rPr>
          <w:szCs w:val="24"/>
          <w:lang w:val="ro-RO"/>
        </w:rPr>
        <w:t xml:space="preserve"> de valoarea activului său net </w:t>
      </w:r>
      <w:proofErr w:type="spellStart"/>
      <w:r w:rsidR="00535B3B" w:rsidRPr="005E042F">
        <w:rPr>
          <w:szCs w:val="24"/>
          <w:lang w:val="ro-RO"/>
        </w:rPr>
        <w:t>şi</w:t>
      </w:r>
      <w:proofErr w:type="spellEnd"/>
      <w:r w:rsidR="00535B3B" w:rsidRPr="005E042F">
        <w:rPr>
          <w:szCs w:val="24"/>
          <w:lang w:val="ro-RO"/>
        </w:rPr>
        <w:t xml:space="preserve">, după caz, </w:t>
      </w:r>
      <w:proofErr w:type="spellStart"/>
      <w:r w:rsidR="00535B3B" w:rsidRPr="005E042F">
        <w:rPr>
          <w:szCs w:val="24"/>
          <w:lang w:val="ro-RO"/>
        </w:rPr>
        <w:t>faţă</w:t>
      </w:r>
      <w:proofErr w:type="spellEnd"/>
      <w:r w:rsidR="00535B3B" w:rsidRPr="005E042F">
        <w:rPr>
          <w:szCs w:val="24"/>
          <w:lang w:val="ro-RO"/>
        </w:rPr>
        <w:t xml:space="preserve"> de valoarea orientativă a activului net;</w:t>
      </w:r>
      <w:r w:rsidR="00535B3B" w:rsidRPr="005E042F">
        <w:rPr>
          <w:sz w:val="26"/>
          <w:szCs w:val="26"/>
          <w:lang w:val="ro-RO"/>
        </w:rPr>
        <w:t xml:space="preserve"> </w:t>
      </w:r>
    </w:p>
    <w:p w14:paraId="2567FB0F" w14:textId="27EB7053" w:rsidR="00535B3B" w:rsidRPr="005E042F" w:rsidRDefault="00271D9B" w:rsidP="00CB2199">
      <w:pPr>
        <w:ind w:left="0" w:right="0" w:firstLine="851"/>
        <w:rPr>
          <w:sz w:val="26"/>
          <w:szCs w:val="26"/>
          <w:lang w:val="ro-RO"/>
        </w:rPr>
      </w:pPr>
      <w:r w:rsidRPr="005E042F">
        <w:rPr>
          <w:b/>
          <w:szCs w:val="24"/>
          <w:lang w:val="ro-RO"/>
        </w:rPr>
        <w:t>34)</w:t>
      </w:r>
      <w:r w:rsidRPr="005E042F">
        <w:rPr>
          <w:sz w:val="26"/>
          <w:szCs w:val="26"/>
          <w:lang w:val="ro-RO"/>
        </w:rPr>
        <w:t xml:space="preserve"> </w:t>
      </w:r>
      <w:r w:rsidR="00535B3B" w:rsidRPr="005E042F">
        <w:rPr>
          <w:i/>
          <w:szCs w:val="24"/>
          <w:lang w:val="ro-RO"/>
        </w:rPr>
        <w:t>format electronic</w:t>
      </w:r>
      <w:r w:rsidR="00535B3B" w:rsidRPr="005E042F">
        <w:rPr>
          <w:szCs w:val="24"/>
          <w:lang w:val="ro-RO"/>
        </w:rPr>
        <w:t xml:space="preserve"> </w:t>
      </w:r>
      <w:r w:rsidR="00E06044" w:rsidRPr="005E042F">
        <w:rPr>
          <w:szCs w:val="24"/>
          <w:lang w:val="ro-RO"/>
        </w:rPr>
        <w:t xml:space="preserve">– </w:t>
      </w:r>
      <w:r w:rsidR="00535B3B" w:rsidRPr="005E042F">
        <w:rPr>
          <w:szCs w:val="24"/>
          <w:lang w:val="ro-RO"/>
        </w:rPr>
        <w:t xml:space="preserve">orice suport durabil, </w:t>
      </w:r>
      <w:r w:rsidR="00535B3B" w:rsidRPr="005E042F">
        <w:rPr>
          <w:color w:val="auto"/>
          <w:szCs w:val="24"/>
          <w:lang w:val="ro-RO"/>
        </w:rPr>
        <w:t xml:space="preserve">altul </w:t>
      </w:r>
      <w:r w:rsidR="00535B3B" w:rsidRPr="005E042F">
        <w:rPr>
          <w:szCs w:val="24"/>
          <w:lang w:val="ro-RO"/>
        </w:rPr>
        <w:t>decât hârtia;</w:t>
      </w:r>
      <w:r w:rsidR="00535B3B" w:rsidRPr="005E042F">
        <w:rPr>
          <w:sz w:val="26"/>
          <w:szCs w:val="26"/>
          <w:lang w:val="ro-RO"/>
        </w:rPr>
        <w:t xml:space="preserve"> </w:t>
      </w:r>
    </w:p>
    <w:p w14:paraId="21173E53" w14:textId="7A67B582" w:rsidR="00535B3B" w:rsidRPr="005E042F" w:rsidRDefault="00271D9B" w:rsidP="00CB2199">
      <w:pPr>
        <w:ind w:left="0" w:right="0" w:firstLine="851"/>
        <w:rPr>
          <w:sz w:val="26"/>
          <w:szCs w:val="26"/>
          <w:lang w:val="ro-RO"/>
        </w:rPr>
      </w:pPr>
      <w:r w:rsidRPr="005E042F">
        <w:rPr>
          <w:b/>
          <w:szCs w:val="24"/>
          <w:lang w:val="ro-RO"/>
        </w:rPr>
        <w:t>35)</w:t>
      </w:r>
      <w:r w:rsidRPr="005E042F">
        <w:rPr>
          <w:b/>
          <w:sz w:val="26"/>
          <w:szCs w:val="26"/>
          <w:lang w:val="ro-RO"/>
        </w:rPr>
        <w:t xml:space="preserve"> </w:t>
      </w:r>
      <w:r w:rsidR="00535B3B" w:rsidRPr="005E042F">
        <w:rPr>
          <w:i/>
          <w:szCs w:val="24"/>
          <w:lang w:val="ro-RO"/>
        </w:rPr>
        <w:t xml:space="preserve">formator de </w:t>
      </w:r>
      <w:proofErr w:type="spellStart"/>
      <w:r w:rsidR="00535B3B" w:rsidRPr="005E042F">
        <w:rPr>
          <w:i/>
          <w:szCs w:val="24"/>
          <w:lang w:val="ro-RO"/>
        </w:rPr>
        <w:t>piaţă</w:t>
      </w:r>
      <w:proofErr w:type="spellEnd"/>
      <w:r w:rsidR="00535B3B" w:rsidRPr="005E042F">
        <w:rPr>
          <w:szCs w:val="24"/>
          <w:lang w:val="ro-RO"/>
        </w:rPr>
        <w:t xml:space="preserve"> </w:t>
      </w:r>
      <w:r w:rsidR="00E06044" w:rsidRPr="005E042F">
        <w:rPr>
          <w:szCs w:val="24"/>
          <w:lang w:val="ro-RO"/>
        </w:rPr>
        <w:t xml:space="preserve">– </w:t>
      </w:r>
      <w:r w:rsidR="00535B3B" w:rsidRPr="005E042F">
        <w:rPr>
          <w:szCs w:val="24"/>
          <w:lang w:val="ro-RO"/>
        </w:rPr>
        <w:t xml:space="preserve">persoană care este disponibilă în mod continuu pentru a </w:t>
      </w:r>
      <w:proofErr w:type="spellStart"/>
      <w:r w:rsidR="00535B3B" w:rsidRPr="005E042F">
        <w:rPr>
          <w:szCs w:val="24"/>
          <w:lang w:val="ro-RO"/>
        </w:rPr>
        <w:t>tranzacţiona</w:t>
      </w:r>
      <w:proofErr w:type="spellEnd"/>
      <w:r w:rsidR="00535B3B" w:rsidRPr="005E042F">
        <w:rPr>
          <w:szCs w:val="24"/>
          <w:lang w:val="ro-RO"/>
        </w:rPr>
        <w:t xml:space="preserve"> pe cont propriu pe </w:t>
      </w:r>
      <w:proofErr w:type="spellStart"/>
      <w:r w:rsidR="00535B3B" w:rsidRPr="005E042F">
        <w:rPr>
          <w:szCs w:val="24"/>
          <w:lang w:val="ro-RO"/>
        </w:rPr>
        <w:t>pieţele</w:t>
      </w:r>
      <w:proofErr w:type="spellEnd"/>
      <w:r w:rsidR="00535B3B" w:rsidRPr="005E042F">
        <w:rPr>
          <w:szCs w:val="24"/>
          <w:lang w:val="ro-RO"/>
        </w:rPr>
        <w:t xml:space="preserve"> financiare</w:t>
      </w:r>
      <w:r w:rsidR="00E06044" w:rsidRPr="005E042F">
        <w:rPr>
          <w:szCs w:val="24"/>
          <w:lang w:val="ro-RO"/>
        </w:rPr>
        <w:t>,</w:t>
      </w:r>
      <w:r w:rsidR="00535B3B" w:rsidRPr="005E042F">
        <w:rPr>
          <w:szCs w:val="24"/>
          <w:lang w:val="ro-RO"/>
        </w:rPr>
        <w:t xml:space="preserve"> vânzând </w:t>
      </w:r>
      <w:proofErr w:type="spellStart"/>
      <w:r w:rsidR="00535B3B" w:rsidRPr="005E042F">
        <w:rPr>
          <w:szCs w:val="24"/>
          <w:lang w:val="ro-RO"/>
        </w:rPr>
        <w:t>şi</w:t>
      </w:r>
      <w:proofErr w:type="spellEnd"/>
      <w:r w:rsidR="00535B3B" w:rsidRPr="005E042F">
        <w:rPr>
          <w:szCs w:val="24"/>
          <w:lang w:val="ro-RO"/>
        </w:rPr>
        <w:t xml:space="preserve"> cumpărând instrumente financiare prin angajarea capitalurilor proprii, la </w:t>
      </w:r>
      <w:proofErr w:type="spellStart"/>
      <w:r w:rsidR="00535B3B" w:rsidRPr="005E042F">
        <w:rPr>
          <w:szCs w:val="24"/>
          <w:lang w:val="ro-RO"/>
        </w:rPr>
        <w:t>preţuri</w:t>
      </w:r>
      <w:proofErr w:type="spellEnd"/>
      <w:r w:rsidR="00535B3B" w:rsidRPr="005E042F">
        <w:rPr>
          <w:szCs w:val="24"/>
          <w:lang w:val="ro-RO"/>
        </w:rPr>
        <w:t xml:space="preserve"> fixate de ea;</w:t>
      </w:r>
      <w:r w:rsidR="00535B3B" w:rsidRPr="005E042F">
        <w:rPr>
          <w:sz w:val="26"/>
          <w:szCs w:val="26"/>
          <w:lang w:val="ro-RO"/>
        </w:rPr>
        <w:t xml:space="preserve"> </w:t>
      </w:r>
    </w:p>
    <w:p w14:paraId="13BEC1C2" w14:textId="7CEEE22D" w:rsidR="00535B3B" w:rsidRPr="005E042F" w:rsidRDefault="00271D9B" w:rsidP="00CB2199">
      <w:pPr>
        <w:ind w:left="0" w:right="0" w:firstLine="851"/>
        <w:rPr>
          <w:szCs w:val="24"/>
          <w:lang w:val="ro-RO"/>
        </w:rPr>
      </w:pPr>
      <w:r w:rsidRPr="005E042F">
        <w:rPr>
          <w:b/>
          <w:szCs w:val="24"/>
          <w:lang w:val="ro-RO"/>
        </w:rPr>
        <w:t>36)</w:t>
      </w:r>
      <w:r w:rsidRPr="005E042F">
        <w:rPr>
          <w:b/>
          <w:sz w:val="26"/>
          <w:szCs w:val="26"/>
          <w:lang w:val="ro-RO"/>
        </w:rPr>
        <w:t xml:space="preserve"> </w:t>
      </w:r>
      <w:r w:rsidR="00535B3B" w:rsidRPr="005E042F">
        <w:rPr>
          <w:i/>
          <w:szCs w:val="24"/>
          <w:lang w:val="ro-RO"/>
        </w:rPr>
        <w:t>grup</w:t>
      </w:r>
      <w:r w:rsidR="00535B3B" w:rsidRPr="005E042F">
        <w:rPr>
          <w:szCs w:val="24"/>
          <w:lang w:val="ro-RO"/>
        </w:rPr>
        <w:t xml:space="preserve"> </w:t>
      </w:r>
      <w:r w:rsidR="00E06044" w:rsidRPr="005E042F">
        <w:rPr>
          <w:szCs w:val="24"/>
          <w:lang w:val="ro-RO"/>
        </w:rPr>
        <w:t>–</w:t>
      </w:r>
      <w:r w:rsidR="00535B3B" w:rsidRPr="005E042F">
        <w:rPr>
          <w:szCs w:val="24"/>
          <w:lang w:val="ro-RO"/>
        </w:rPr>
        <w:t xml:space="preserve"> </w:t>
      </w:r>
      <w:r w:rsidR="0061313C" w:rsidRPr="005E042F">
        <w:rPr>
          <w:szCs w:val="24"/>
          <w:lang w:val="ro-RO"/>
        </w:rPr>
        <w:t>astfel cum este definit de art.3 alin.(1) din Legea contabilității și raportării financiare nr.287/2017</w:t>
      </w:r>
      <w:r w:rsidR="0061313C" w:rsidRPr="005E042F" w:rsidDel="0061313C">
        <w:rPr>
          <w:szCs w:val="24"/>
          <w:lang w:val="ro-RO"/>
        </w:rPr>
        <w:t xml:space="preserve"> </w:t>
      </w:r>
      <w:r w:rsidR="00535B3B" w:rsidRPr="005E042F">
        <w:rPr>
          <w:szCs w:val="24"/>
          <w:lang w:val="ro-RO"/>
        </w:rPr>
        <w:t xml:space="preserve">; </w:t>
      </w:r>
    </w:p>
    <w:p w14:paraId="181BED85" w14:textId="486518C9" w:rsidR="005E3719" w:rsidRPr="005E042F" w:rsidRDefault="00271D9B" w:rsidP="00CB2199">
      <w:pPr>
        <w:ind w:left="0" w:right="0" w:firstLine="851"/>
        <w:rPr>
          <w:szCs w:val="24"/>
          <w:lang w:val="ro-RO"/>
        </w:rPr>
      </w:pPr>
      <w:r w:rsidRPr="005E042F">
        <w:rPr>
          <w:b/>
          <w:szCs w:val="24"/>
          <w:lang w:val="ro-RO"/>
        </w:rPr>
        <w:t>37)</w:t>
      </w:r>
      <w:r w:rsidRPr="005E042F">
        <w:rPr>
          <w:i/>
          <w:sz w:val="26"/>
          <w:szCs w:val="26"/>
          <w:lang w:val="ro-RO"/>
        </w:rPr>
        <w:t xml:space="preserve"> </w:t>
      </w:r>
      <w:r w:rsidR="00535B3B" w:rsidRPr="005E042F">
        <w:rPr>
          <w:i/>
          <w:szCs w:val="24"/>
          <w:lang w:val="ro-RO"/>
        </w:rPr>
        <w:t>grup predominant comercial</w:t>
      </w:r>
      <w:r w:rsidR="00535B3B" w:rsidRPr="005E042F">
        <w:rPr>
          <w:szCs w:val="24"/>
          <w:lang w:val="ro-RO"/>
        </w:rPr>
        <w:t xml:space="preserve"> </w:t>
      </w:r>
      <w:r w:rsidR="00E06044" w:rsidRPr="005E042F">
        <w:rPr>
          <w:szCs w:val="24"/>
          <w:lang w:val="ro-RO"/>
        </w:rPr>
        <w:t xml:space="preserve">– </w:t>
      </w:r>
      <w:r w:rsidR="00535B3B" w:rsidRPr="005E042F">
        <w:rPr>
          <w:szCs w:val="24"/>
          <w:lang w:val="ro-RO"/>
        </w:rPr>
        <w:t>orice grup a cărui activitate principală nu constă în</w:t>
      </w:r>
      <w:r w:rsidR="005E3719" w:rsidRPr="005E042F">
        <w:rPr>
          <w:szCs w:val="24"/>
          <w:lang w:val="ro-RO"/>
        </w:rPr>
        <w:t>:</w:t>
      </w:r>
    </w:p>
    <w:p w14:paraId="17685525" w14:textId="77777777" w:rsidR="00CB2199" w:rsidRPr="005E042F" w:rsidRDefault="005E3719" w:rsidP="005E042F">
      <w:pPr>
        <w:pStyle w:val="Listparagraf"/>
        <w:numPr>
          <w:ilvl w:val="0"/>
          <w:numId w:val="6"/>
        </w:numPr>
        <w:tabs>
          <w:tab w:val="left" w:pos="1276"/>
        </w:tabs>
        <w:ind w:left="851" w:right="0" w:firstLine="0"/>
        <w:rPr>
          <w:szCs w:val="24"/>
          <w:lang w:val="ro-RO"/>
        </w:rPr>
      </w:pPr>
      <w:r w:rsidRPr="005E042F">
        <w:rPr>
          <w:lang w:val="ro-RO"/>
        </w:rPr>
        <w:t>prestarea</w:t>
      </w:r>
      <w:r w:rsidR="00535B3B" w:rsidRPr="005E042F">
        <w:rPr>
          <w:szCs w:val="24"/>
          <w:lang w:val="ro-RO"/>
        </w:rPr>
        <w:t xml:space="preserve"> de servicii de investiții în înțelesul prezentei legi</w:t>
      </w:r>
      <w:r w:rsidRPr="005E042F">
        <w:rPr>
          <w:szCs w:val="24"/>
          <w:lang w:val="ro-RO"/>
        </w:rPr>
        <w:t>;</w:t>
      </w:r>
    </w:p>
    <w:p w14:paraId="29C0E462" w14:textId="77777777" w:rsidR="00CB2199" w:rsidRPr="005E042F" w:rsidRDefault="00535B3B" w:rsidP="005E042F">
      <w:pPr>
        <w:pStyle w:val="Listparagraf"/>
        <w:numPr>
          <w:ilvl w:val="0"/>
          <w:numId w:val="6"/>
        </w:numPr>
        <w:tabs>
          <w:tab w:val="left" w:pos="1276"/>
        </w:tabs>
        <w:ind w:left="851" w:right="0" w:firstLine="0"/>
        <w:rPr>
          <w:szCs w:val="24"/>
          <w:lang w:val="ro-RO"/>
        </w:rPr>
      </w:pPr>
      <w:r w:rsidRPr="005E042F">
        <w:rPr>
          <w:szCs w:val="24"/>
          <w:lang w:val="ro-RO"/>
        </w:rPr>
        <w:lastRenderedPageBreak/>
        <w:t xml:space="preserve">desfășurarea oricăreia dintre activitățile </w:t>
      </w:r>
      <w:r w:rsidR="005E3719" w:rsidRPr="005E042F">
        <w:rPr>
          <w:szCs w:val="24"/>
          <w:lang w:val="ro-RO"/>
        </w:rPr>
        <w:t>prevăzute</w:t>
      </w:r>
      <w:r w:rsidRPr="005E042F">
        <w:rPr>
          <w:szCs w:val="24"/>
          <w:lang w:val="ro-RO"/>
        </w:rPr>
        <w:t xml:space="preserve"> la art.14 din Legea nr</w:t>
      </w:r>
      <w:r w:rsidR="005E3719" w:rsidRPr="005E042F">
        <w:rPr>
          <w:szCs w:val="24"/>
          <w:lang w:val="ro-RO"/>
        </w:rPr>
        <w:t>.</w:t>
      </w:r>
      <w:r w:rsidRPr="005E042F">
        <w:rPr>
          <w:szCs w:val="24"/>
          <w:lang w:val="ro-RO"/>
        </w:rPr>
        <w:t>202/2017 privind activitatea băncilor</w:t>
      </w:r>
      <w:r w:rsidR="005E3719" w:rsidRPr="005E042F">
        <w:rPr>
          <w:szCs w:val="24"/>
          <w:lang w:val="ro-RO"/>
        </w:rPr>
        <w:t>; sau</w:t>
      </w:r>
    </w:p>
    <w:p w14:paraId="682B76F5" w14:textId="236661C1" w:rsidR="00535B3B" w:rsidRPr="005E042F" w:rsidRDefault="00535B3B" w:rsidP="005E042F">
      <w:pPr>
        <w:pStyle w:val="Listparagraf"/>
        <w:numPr>
          <w:ilvl w:val="0"/>
          <w:numId w:val="6"/>
        </w:numPr>
        <w:tabs>
          <w:tab w:val="left" w:pos="1276"/>
        </w:tabs>
        <w:ind w:left="851" w:right="0" w:firstLine="0"/>
        <w:rPr>
          <w:szCs w:val="24"/>
          <w:lang w:val="ro-RO"/>
        </w:rPr>
      </w:pPr>
      <w:r w:rsidRPr="005E042F">
        <w:rPr>
          <w:szCs w:val="24"/>
          <w:lang w:val="ro-RO"/>
        </w:rPr>
        <w:t>activități de formator de piață pentru instrumente financiare derivate pe mărfuri.</w:t>
      </w:r>
      <w:r w:rsidRPr="005E042F">
        <w:rPr>
          <w:sz w:val="26"/>
          <w:szCs w:val="26"/>
          <w:lang w:val="ro-RO"/>
        </w:rPr>
        <w:t xml:space="preserve"> </w:t>
      </w:r>
    </w:p>
    <w:p w14:paraId="667F79EE" w14:textId="2378EC88" w:rsidR="00401B3A" w:rsidRPr="005E042F" w:rsidRDefault="00271D9B" w:rsidP="005E042F">
      <w:pPr>
        <w:tabs>
          <w:tab w:val="left" w:pos="1276"/>
        </w:tabs>
        <w:ind w:left="851" w:right="0" w:firstLine="0"/>
        <w:rPr>
          <w:noProof/>
          <w:color w:val="auto"/>
          <w:szCs w:val="24"/>
          <w:lang w:val="ro-RO"/>
        </w:rPr>
      </w:pPr>
      <w:r w:rsidRPr="005E042F">
        <w:rPr>
          <w:b/>
          <w:noProof/>
          <w:color w:val="auto"/>
          <w:sz w:val="26"/>
          <w:szCs w:val="26"/>
          <w:lang w:val="ro-RO"/>
        </w:rPr>
        <w:t>38)</w:t>
      </w:r>
      <w:r w:rsidRPr="005E042F">
        <w:rPr>
          <w:noProof/>
          <w:color w:val="auto"/>
          <w:sz w:val="26"/>
          <w:szCs w:val="26"/>
          <w:lang w:val="ro-RO"/>
        </w:rPr>
        <w:t xml:space="preserve"> </w:t>
      </w:r>
      <w:r w:rsidR="00726787" w:rsidRPr="005E042F">
        <w:rPr>
          <w:i/>
          <w:noProof/>
          <w:color w:val="auto"/>
          <w:szCs w:val="24"/>
          <w:lang w:val="ro-RO"/>
        </w:rPr>
        <w:t>instituție de credit</w:t>
      </w:r>
      <w:r w:rsidR="00A37F45" w:rsidRPr="005E042F">
        <w:rPr>
          <w:noProof/>
          <w:color w:val="auto"/>
          <w:szCs w:val="24"/>
          <w:lang w:val="ro-RO"/>
        </w:rPr>
        <w:t xml:space="preserve"> –</w:t>
      </w:r>
      <w:r w:rsidR="00401B3A" w:rsidRPr="005E042F">
        <w:rPr>
          <w:noProof/>
          <w:color w:val="auto"/>
          <w:szCs w:val="24"/>
          <w:lang w:val="ro-RO"/>
        </w:rPr>
        <w:t xml:space="preserve"> oricare dintre următoarele:</w:t>
      </w:r>
    </w:p>
    <w:p w14:paraId="71970005" w14:textId="77777777" w:rsidR="00CB2199" w:rsidRPr="005E042F" w:rsidRDefault="00401B3A" w:rsidP="005E042F">
      <w:pPr>
        <w:pStyle w:val="Listparagraf"/>
        <w:numPr>
          <w:ilvl w:val="0"/>
          <w:numId w:val="7"/>
        </w:numPr>
        <w:tabs>
          <w:tab w:val="left" w:pos="1276"/>
        </w:tabs>
        <w:ind w:left="851" w:right="0" w:firstLine="0"/>
        <w:rPr>
          <w:szCs w:val="24"/>
          <w:lang w:val="ro-RO"/>
        </w:rPr>
      </w:pPr>
      <w:r w:rsidRPr="005E042F">
        <w:rPr>
          <w:szCs w:val="24"/>
          <w:lang w:val="ro-RO"/>
        </w:rPr>
        <w:t xml:space="preserve">bancă supravegheată în temeiul Legii nr.202/2017 privind activitatea băncilor, denumită în continuare </w:t>
      </w:r>
      <w:r w:rsidRPr="005E042F">
        <w:rPr>
          <w:i/>
          <w:iCs/>
          <w:szCs w:val="24"/>
          <w:lang w:val="ro-RO"/>
        </w:rPr>
        <w:t>instituție de credit din Republica Moldova</w:t>
      </w:r>
      <w:r w:rsidRPr="005E042F">
        <w:rPr>
          <w:szCs w:val="24"/>
          <w:lang w:val="ro-RO"/>
        </w:rPr>
        <w:t xml:space="preserve">; </w:t>
      </w:r>
    </w:p>
    <w:p w14:paraId="1095444A" w14:textId="5235B614" w:rsidR="00726787" w:rsidRPr="005E042F" w:rsidRDefault="00401B3A" w:rsidP="005E042F">
      <w:pPr>
        <w:pStyle w:val="Listparagraf"/>
        <w:numPr>
          <w:ilvl w:val="0"/>
          <w:numId w:val="7"/>
        </w:numPr>
        <w:tabs>
          <w:tab w:val="left" w:pos="1276"/>
        </w:tabs>
        <w:ind w:left="851" w:right="0" w:firstLine="0"/>
        <w:rPr>
          <w:szCs w:val="24"/>
          <w:lang w:val="ro-RO"/>
        </w:rPr>
      </w:pPr>
      <w:r w:rsidRPr="005E042F">
        <w:rPr>
          <w:noProof/>
          <w:color w:val="auto"/>
          <w:szCs w:val="24"/>
          <w:lang w:val="ro-RO"/>
        </w:rPr>
        <w:t>o</w:t>
      </w:r>
      <w:r w:rsidR="00A37F45" w:rsidRPr="005E042F">
        <w:rPr>
          <w:noProof/>
          <w:color w:val="auto"/>
          <w:szCs w:val="24"/>
          <w:lang w:val="ro-RO"/>
        </w:rPr>
        <w:t xml:space="preserve"> </w:t>
      </w:r>
      <w:r w:rsidR="00612015" w:rsidRPr="005E042F">
        <w:rPr>
          <w:szCs w:val="24"/>
          <w:lang w:val="ro-RO"/>
        </w:rPr>
        <w:t>entitate a</w:t>
      </w:r>
      <w:r w:rsidR="00A37F45" w:rsidRPr="005E042F">
        <w:rPr>
          <w:szCs w:val="24"/>
          <w:lang w:val="ro-RO"/>
        </w:rPr>
        <w:t xml:space="preserve">utorizată într-un stat membru </w:t>
      </w:r>
      <w:r w:rsidR="00854CE4" w:rsidRPr="005E042F">
        <w:rPr>
          <w:szCs w:val="24"/>
          <w:lang w:val="ro-RO"/>
        </w:rPr>
        <w:t>ca</w:t>
      </w:r>
      <w:r w:rsidR="00A37F45" w:rsidRPr="005E042F">
        <w:rPr>
          <w:szCs w:val="24"/>
          <w:lang w:val="ro-RO"/>
        </w:rPr>
        <w:t xml:space="preserve"> </w:t>
      </w:r>
      <w:r w:rsidR="00854CE4" w:rsidRPr="005E042F">
        <w:rPr>
          <w:szCs w:val="24"/>
          <w:lang w:val="ro-RO"/>
        </w:rPr>
        <w:t>instituție de credit, potrivit legislației aplicabile</w:t>
      </w:r>
      <w:r w:rsidR="00612015" w:rsidRPr="005E042F">
        <w:rPr>
          <w:szCs w:val="24"/>
          <w:lang w:val="ro-RO"/>
        </w:rPr>
        <w:t xml:space="preserve"> în statul membru respectiv</w:t>
      </w:r>
      <w:r w:rsidR="00854CE4" w:rsidRPr="005E042F">
        <w:rPr>
          <w:szCs w:val="24"/>
          <w:lang w:val="ro-RO"/>
        </w:rPr>
        <w:t>;</w:t>
      </w:r>
    </w:p>
    <w:p w14:paraId="496983D4" w14:textId="6CBE54F8" w:rsidR="00535B3B" w:rsidRPr="005E042F" w:rsidRDefault="00271D9B" w:rsidP="005E042F">
      <w:pPr>
        <w:tabs>
          <w:tab w:val="left" w:pos="1276"/>
        </w:tabs>
        <w:ind w:left="851" w:right="0" w:firstLine="0"/>
        <w:rPr>
          <w:sz w:val="26"/>
          <w:szCs w:val="26"/>
          <w:lang w:val="ro-RO"/>
        </w:rPr>
      </w:pPr>
      <w:r w:rsidRPr="005E042F">
        <w:rPr>
          <w:b/>
          <w:szCs w:val="24"/>
          <w:lang w:val="ro-RO"/>
        </w:rPr>
        <w:t>39)</w:t>
      </w:r>
      <w:r w:rsidRPr="005E042F">
        <w:rPr>
          <w:b/>
          <w:sz w:val="26"/>
          <w:szCs w:val="26"/>
          <w:lang w:val="ro-RO"/>
        </w:rPr>
        <w:t xml:space="preserve"> </w:t>
      </w:r>
      <w:r w:rsidR="00535B3B" w:rsidRPr="005E042F">
        <w:rPr>
          <w:i/>
          <w:iCs/>
          <w:szCs w:val="24"/>
          <w:lang w:val="ro-RO"/>
        </w:rPr>
        <w:t xml:space="preserve">instrumente ale </w:t>
      </w:r>
      <w:proofErr w:type="spellStart"/>
      <w:r w:rsidR="00535B3B" w:rsidRPr="005E042F">
        <w:rPr>
          <w:i/>
          <w:iCs/>
          <w:szCs w:val="24"/>
          <w:lang w:val="ro-RO"/>
        </w:rPr>
        <w:t>pieţei</w:t>
      </w:r>
      <w:proofErr w:type="spellEnd"/>
      <w:r w:rsidR="00535B3B" w:rsidRPr="005E042F">
        <w:rPr>
          <w:i/>
          <w:iCs/>
          <w:szCs w:val="24"/>
          <w:lang w:val="ro-RO"/>
        </w:rPr>
        <w:t xml:space="preserve"> monetare</w:t>
      </w:r>
      <w:r w:rsidR="00535B3B" w:rsidRPr="005E042F">
        <w:rPr>
          <w:szCs w:val="24"/>
          <w:lang w:val="ro-RO"/>
        </w:rPr>
        <w:t xml:space="preserve"> </w:t>
      </w:r>
      <w:r w:rsidR="00854CE4" w:rsidRPr="005E042F">
        <w:rPr>
          <w:szCs w:val="24"/>
          <w:lang w:val="ro-RO"/>
        </w:rPr>
        <w:t xml:space="preserve">– </w:t>
      </w:r>
      <w:r w:rsidR="00535B3B" w:rsidRPr="005E042F">
        <w:rPr>
          <w:szCs w:val="24"/>
          <w:lang w:val="ro-RO"/>
        </w:rPr>
        <w:t xml:space="preserve">categoriile de instrumente </w:t>
      </w:r>
      <w:proofErr w:type="spellStart"/>
      <w:r w:rsidR="00535B3B" w:rsidRPr="005E042F">
        <w:rPr>
          <w:szCs w:val="24"/>
          <w:lang w:val="ro-RO"/>
        </w:rPr>
        <w:t>tranzacţionate</w:t>
      </w:r>
      <w:proofErr w:type="spellEnd"/>
      <w:r w:rsidR="00535B3B" w:rsidRPr="005E042F">
        <w:rPr>
          <w:szCs w:val="24"/>
          <w:lang w:val="ro-RO"/>
        </w:rPr>
        <w:t xml:space="preserve"> în mod </w:t>
      </w:r>
      <w:proofErr w:type="spellStart"/>
      <w:r w:rsidR="00535B3B" w:rsidRPr="005E042F">
        <w:rPr>
          <w:szCs w:val="24"/>
          <w:lang w:val="ro-RO"/>
        </w:rPr>
        <w:t>obişnuit</w:t>
      </w:r>
      <w:proofErr w:type="spellEnd"/>
      <w:r w:rsidR="00535B3B" w:rsidRPr="005E042F">
        <w:rPr>
          <w:szCs w:val="24"/>
          <w:lang w:val="ro-RO"/>
        </w:rPr>
        <w:t xml:space="preserve"> pe </w:t>
      </w:r>
      <w:proofErr w:type="spellStart"/>
      <w:r w:rsidR="00535B3B" w:rsidRPr="005E042F">
        <w:rPr>
          <w:szCs w:val="24"/>
          <w:lang w:val="ro-RO"/>
        </w:rPr>
        <w:t>piaţa</w:t>
      </w:r>
      <w:proofErr w:type="spellEnd"/>
      <w:r w:rsidR="00535B3B" w:rsidRPr="005E042F">
        <w:rPr>
          <w:szCs w:val="24"/>
          <w:lang w:val="ro-RO"/>
        </w:rPr>
        <w:t xml:space="preserve"> monetară, precum certificatele de trezorerie, certificatele de depozit </w:t>
      </w:r>
      <w:proofErr w:type="spellStart"/>
      <w:r w:rsidR="00535B3B" w:rsidRPr="005E042F">
        <w:rPr>
          <w:szCs w:val="24"/>
          <w:lang w:val="ro-RO"/>
        </w:rPr>
        <w:t>şi</w:t>
      </w:r>
      <w:proofErr w:type="spellEnd"/>
      <w:r w:rsidR="00535B3B" w:rsidRPr="005E042F">
        <w:rPr>
          <w:szCs w:val="24"/>
          <w:lang w:val="ro-RO"/>
        </w:rPr>
        <w:t xml:space="preserve"> efectele de </w:t>
      </w:r>
      <w:proofErr w:type="spellStart"/>
      <w:r w:rsidR="00535B3B" w:rsidRPr="005E042F">
        <w:rPr>
          <w:szCs w:val="24"/>
          <w:lang w:val="ro-RO"/>
        </w:rPr>
        <w:t>comerţ</w:t>
      </w:r>
      <w:proofErr w:type="spellEnd"/>
      <w:r w:rsidR="00535B3B" w:rsidRPr="005E042F">
        <w:rPr>
          <w:szCs w:val="24"/>
          <w:lang w:val="ro-RO"/>
        </w:rPr>
        <w:t xml:space="preserve">, cu </w:t>
      </w:r>
      <w:proofErr w:type="spellStart"/>
      <w:r w:rsidR="00535B3B" w:rsidRPr="005E042F">
        <w:rPr>
          <w:szCs w:val="24"/>
          <w:lang w:val="ro-RO"/>
        </w:rPr>
        <w:t>excepţia</w:t>
      </w:r>
      <w:proofErr w:type="spellEnd"/>
      <w:r w:rsidR="00535B3B" w:rsidRPr="005E042F">
        <w:rPr>
          <w:szCs w:val="24"/>
          <w:lang w:val="ro-RO"/>
        </w:rPr>
        <w:t xml:space="preserve"> instrumentelor de plată;</w:t>
      </w:r>
      <w:r w:rsidR="00535B3B" w:rsidRPr="005E042F">
        <w:rPr>
          <w:sz w:val="26"/>
          <w:szCs w:val="26"/>
          <w:lang w:val="ro-RO"/>
        </w:rPr>
        <w:t xml:space="preserve"> </w:t>
      </w:r>
    </w:p>
    <w:p w14:paraId="6FF337A6" w14:textId="616451D5" w:rsidR="00535B3B" w:rsidRPr="005E042F" w:rsidRDefault="00271D9B" w:rsidP="00CB2199">
      <w:pPr>
        <w:ind w:left="0" w:right="0" w:firstLine="851"/>
        <w:rPr>
          <w:sz w:val="26"/>
          <w:szCs w:val="26"/>
          <w:lang w:val="ro-RO"/>
        </w:rPr>
      </w:pPr>
      <w:r w:rsidRPr="005E042F">
        <w:rPr>
          <w:b/>
          <w:szCs w:val="24"/>
          <w:lang w:val="ro-RO"/>
        </w:rPr>
        <w:t>40)</w:t>
      </w:r>
      <w:r w:rsidRPr="005E042F">
        <w:rPr>
          <w:i/>
          <w:color w:val="FF0000"/>
          <w:sz w:val="20"/>
          <w:szCs w:val="20"/>
          <w:lang w:val="ro-RO"/>
        </w:rPr>
        <w:t xml:space="preserve"> </w:t>
      </w:r>
      <w:r w:rsidR="00535B3B" w:rsidRPr="005E042F">
        <w:rPr>
          <w:i/>
          <w:szCs w:val="24"/>
          <w:lang w:val="ro-RO"/>
        </w:rPr>
        <w:t>instrumente financiare</w:t>
      </w:r>
      <w:r w:rsidR="00535B3B" w:rsidRPr="005E042F">
        <w:rPr>
          <w:szCs w:val="24"/>
          <w:lang w:val="ro-RO"/>
        </w:rPr>
        <w:t xml:space="preserve"> </w:t>
      </w:r>
      <w:r w:rsidR="00C42B51" w:rsidRPr="005E042F">
        <w:rPr>
          <w:szCs w:val="24"/>
          <w:lang w:val="ro-RO"/>
        </w:rPr>
        <w:t>–</w:t>
      </w:r>
      <w:r w:rsidR="00535B3B" w:rsidRPr="005E042F">
        <w:rPr>
          <w:szCs w:val="24"/>
          <w:lang w:val="ro-RO"/>
        </w:rPr>
        <w:t xml:space="preserve"> instrumentele prevăzute </w:t>
      </w:r>
      <w:r w:rsidR="00675841" w:rsidRPr="005E042F">
        <w:rPr>
          <w:szCs w:val="24"/>
          <w:lang w:val="ro-RO"/>
        </w:rPr>
        <w:t>la art.5</w:t>
      </w:r>
      <w:r w:rsidR="00535B3B" w:rsidRPr="005E042F">
        <w:rPr>
          <w:szCs w:val="24"/>
          <w:lang w:val="ro-RO"/>
        </w:rPr>
        <w:t xml:space="preserve">, inclusiv astfel de instrumente care sunt emise prin intermediul tehnologiei registrelor distribuite; </w:t>
      </w:r>
    </w:p>
    <w:p w14:paraId="60AAE120" w14:textId="1824CB58" w:rsidR="00535B3B" w:rsidRPr="005E042F" w:rsidRDefault="00271D9B" w:rsidP="00CB2199">
      <w:pPr>
        <w:ind w:left="0" w:right="0" w:firstLine="851"/>
        <w:rPr>
          <w:sz w:val="26"/>
          <w:szCs w:val="26"/>
          <w:lang w:val="ro-RO"/>
        </w:rPr>
      </w:pPr>
      <w:r w:rsidRPr="005E042F">
        <w:rPr>
          <w:b/>
          <w:szCs w:val="24"/>
          <w:lang w:val="ro-RO"/>
        </w:rPr>
        <w:t>41)</w:t>
      </w:r>
      <w:r w:rsidRPr="005E042F">
        <w:rPr>
          <w:b/>
          <w:sz w:val="26"/>
          <w:szCs w:val="26"/>
          <w:lang w:val="ro-RO"/>
        </w:rPr>
        <w:t xml:space="preserve"> </w:t>
      </w:r>
      <w:r w:rsidR="00535B3B" w:rsidRPr="005E042F">
        <w:rPr>
          <w:i/>
          <w:szCs w:val="24"/>
          <w:lang w:val="ro-RO"/>
        </w:rPr>
        <w:t>instrumente financiare derivate</w:t>
      </w:r>
      <w:r w:rsidR="00535B3B" w:rsidRPr="005E042F">
        <w:rPr>
          <w:szCs w:val="24"/>
          <w:lang w:val="ro-RO"/>
        </w:rPr>
        <w:t xml:space="preserve"> </w:t>
      </w:r>
      <w:r w:rsidR="00E20506" w:rsidRPr="005E042F">
        <w:rPr>
          <w:szCs w:val="24"/>
          <w:lang w:val="ro-RO"/>
        </w:rPr>
        <w:t xml:space="preserve">– </w:t>
      </w:r>
      <w:r w:rsidR="00535B3B" w:rsidRPr="005E042F">
        <w:rPr>
          <w:szCs w:val="24"/>
          <w:lang w:val="ro-RO"/>
        </w:rPr>
        <w:t xml:space="preserve">instrumentele financiare </w:t>
      </w:r>
      <w:r w:rsidR="00C42B51" w:rsidRPr="005E042F">
        <w:rPr>
          <w:szCs w:val="24"/>
          <w:lang w:val="ro-RO"/>
        </w:rPr>
        <w:t>prevăzute</w:t>
      </w:r>
      <w:r w:rsidR="00535B3B" w:rsidRPr="005E042F">
        <w:rPr>
          <w:szCs w:val="24"/>
          <w:lang w:val="ro-RO"/>
        </w:rPr>
        <w:t xml:space="preserve"> la pct.</w:t>
      </w:r>
      <w:r w:rsidR="00DD0ECD" w:rsidRPr="005E042F">
        <w:rPr>
          <w:szCs w:val="24"/>
          <w:lang w:val="ro-RO"/>
        </w:rPr>
        <w:t>8</w:t>
      </w:r>
      <w:r w:rsidR="00401B3A" w:rsidRPr="005E042F">
        <w:rPr>
          <w:szCs w:val="24"/>
          <w:lang w:val="ro-RO"/>
        </w:rPr>
        <w:t>2</w:t>
      </w:r>
      <w:r w:rsidR="006565D9" w:rsidRPr="005E042F">
        <w:rPr>
          <w:szCs w:val="24"/>
          <w:lang w:val="ro-RO"/>
        </w:rPr>
        <w:t>)</w:t>
      </w:r>
      <w:r w:rsidR="00535B3B" w:rsidRPr="005E042F">
        <w:rPr>
          <w:szCs w:val="24"/>
          <w:lang w:val="ro-RO"/>
        </w:rPr>
        <w:t xml:space="preserve"> </w:t>
      </w:r>
      <w:proofErr w:type="spellStart"/>
      <w:r w:rsidR="00535B3B" w:rsidRPr="005E042F">
        <w:rPr>
          <w:szCs w:val="24"/>
          <w:lang w:val="ro-RO"/>
        </w:rPr>
        <w:t>lit.c</w:t>
      </w:r>
      <w:proofErr w:type="spellEnd"/>
      <w:r w:rsidR="00535B3B" w:rsidRPr="005E042F">
        <w:rPr>
          <w:szCs w:val="24"/>
          <w:lang w:val="ro-RO"/>
        </w:rPr>
        <w:t xml:space="preserve">) al prezentului articol care privesc o marfă sau un suport menționat la </w:t>
      </w:r>
      <w:r w:rsidR="00BE7390" w:rsidRPr="005E042F">
        <w:rPr>
          <w:szCs w:val="24"/>
          <w:lang w:val="ro-RO"/>
        </w:rPr>
        <w:t xml:space="preserve">art.5 </w:t>
      </w:r>
      <w:proofErr w:type="spellStart"/>
      <w:r w:rsidR="00BE7390" w:rsidRPr="005E042F">
        <w:rPr>
          <w:szCs w:val="24"/>
          <w:lang w:val="ro-RO"/>
        </w:rPr>
        <w:t>lit.j</w:t>
      </w:r>
      <w:proofErr w:type="spellEnd"/>
      <w:r w:rsidR="00BE7390" w:rsidRPr="005E042F">
        <w:rPr>
          <w:szCs w:val="24"/>
          <w:lang w:val="ro-RO"/>
        </w:rPr>
        <w:t>)</w:t>
      </w:r>
      <w:r w:rsidR="00535B3B" w:rsidRPr="005E042F">
        <w:rPr>
          <w:szCs w:val="24"/>
          <w:lang w:val="ro-RO"/>
        </w:rPr>
        <w:t xml:space="preserve"> sau </w:t>
      </w:r>
      <w:r w:rsidR="00BE7390" w:rsidRPr="005E042F">
        <w:rPr>
          <w:szCs w:val="24"/>
          <w:lang w:val="ro-RO"/>
        </w:rPr>
        <w:t>cele</w:t>
      </w:r>
      <w:r w:rsidR="00535B3B" w:rsidRPr="005E042F">
        <w:rPr>
          <w:szCs w:val="24"/>
          <w:lang w:val="ro-RO"/>
        </w:rPr>
        <w:t xml:space="preserve"> </w:t>
      </w:r>
      <w:r w:rsidR="00BE7390" w:rsidRPr="005E042F">
        <w:rPr>
          <w:szCs w:val="24"/>
          <w:lang w:val="ro-RO"/>
        </w:rPr>
        <w:t xml:space="preserve">prevăzute la art.5 </w:t>
      </w:r>
      <w:proofErr w:type="spellStart"/>
      <w:r w:rsidR="00BE7390" w:rsidRPr="005E042F">
        <w:rPr>
          <w:szCs w:val="24"/>
          <w:lang w:val="ro-RO"/>
        </w:rPr>
        <w:t>lit.e</w:t>
      </w:r>
      <w:proofErr w:type="spellEnd"/>
      <w:r w:rsidR="00BE7390" w:rsidRPr="005E042F">
        <w:rPr>
          <w:szCs w:val="24"/>
          <w:lang w:val="ro-RO"/>
        </w:rPr>
        <w:t>), f), g) și j)</w:t>
      </w:r>
      <w:hyperlink r:id="rId15" w:history="1">
        <w:r w:rsidR="00535B3B" w:rsidRPr="005E042F">
          <w:rPr>
            <w:lang w:val="ro-RO"/>
          </w:rPr>
          <w:t>;</w:t>
        </w:r>
      </w:hyperlink>
      <w:r w:rsidR="00535B3B" w:rsidRPr="005E042F">
        <w:rPr>
          <w:szCs w:val="24"/>
          <w:lang w:val="ro-RO"/>
        </w:rPr>
        <w:t xml:space="preserve"> </w:t>
      </w:r>
    </w:p>
    <w:p w14:paraId="168B725A" w14:textId="2C871CC9" w:rsidR="00535B3B" w:rsidRPr="005E042F" w:rsidRDefault="00271D9B" w:rsidP="00CB2199">
      <w:pPr>
        <w:ind w:left="0" w:right="0" w:firstLine="851"/>
        <w:rPr>
          <w:color w:val="auto"/>
          <w:szCs w:val="24"/>
          <w:lang w:val="ro-RO"/>
        </w:rPr>
      </w:pPr>
      <w:r w:rsidRPr="005E042F">
        <w:rPr>
          <w:b/>
          <w:szCs w:val="24"/>
          <w:lang w:val="ro-RO"/>
        </w:rPr>
        <w:t>42</w:t>
      </w:r>
      <w:r w:rsidRPr="005E042F">
        <w:rPr>
          <w:szCs w:val="24"/>
          <w:lang w:val="ro-RO"/>
        </w:rPr>
        <w:t>)</w:t>
      </w:r>
      <w:r w:rsidRPr="005E042F">
        <w:rPr>
          <w:sz w:val="26"/>
          <w:szCs w:val="26"/>
          <w:lang w:val="ro-RO"/>
        </w:rPr>
        <w:t xml:space="preserve"> </w:t>
      </w:r>
      <w:r w:rsidR="00535B3B" w:rsidRPr="005E042F">
        <w:rPr>
          <w:i/>
          <w:color w:val="auto"/>
          <w:szCs w:val="24"/>
          <w:lang w:val="ro-RO"/>
        </w:rPr>
        <w:t>instrumente financiare derivate pe mărfuri agricole</w:t>
      </w:r>
      <w:r w:rsidR="00535B3B" w:rsidRPr="005E042F">
        <w:rPr>
          <w:color w:val="auto"/>
          <w:szCs w:val="24"/>
          <w:lang w:val="ro-RO"/>
        </w:rPr>
        <w:t xml:space="preserve"> </w:t>
      </w:r>
      <w:r w:rsidR="00BE7390" w:rsidRPr="005E042F">
        <w:rPr>
          <w:color w:val="auto"/>
          <w:szCs w:val="24"/>
          <w:lang w:val="ro-RO"/>
        </w:rPr>
        <w:t xml:space="preserve">– </w:t>
      </w:r>
      <w:r w:rsidR="00535B3B" w:rsidRPr="005E042F">
        <w:rPr>
          <w:color w:val="auto"/>
          <w:szCs w:val="24"/>
          <w:lang w:val="ro-RO"/>
        </w:rPr>
        <w:t xml:space="preserve">contractele derivate referitoare la produsele agricole </w:t>
      </w:r>
      <w:r w:rsidR="00372785" w:rsidRPr="005E042F">
        <w:rPr>
          <w:color w:val="auto"/>
          <w:szCs w:val="24"/>
          <w:lang w:val="ro-MD"/>
        </w:rPr>
        <w:t>prevăzute de legislația națională privind organizarea piețelor produselor agricole, precum</w:t>
      </w:r>
      <w:r w:rsidR="00372785" w:rsidRPr="005E042F">
        <w:rPr>
          <w:color w:val="auto"/>
          <w:szCs w:val="24"/>
          <w:lang w:val="ro-RO"/>
        </w:rPr>
        <w:t xml:space="preserve"> </w:t>
      </w:r>
      <w:r w:rsidR="00535B3B" w:rsidRPr="005E042F">
        <w:rPr>
          <w:color w:val="auto"/>
          <w:szCs w:val="24"/>
          <w:lang w:val="ro-RO"/>
        </w:rPr>
        <w:t xml:space="preserve">și </w:t>
      </w:r>
      <w:r w:rsidR="00372785" w:rsidRPr="005E042F">
        <w:rPr>
          <w:color w:val="auto"/>
          <w:szCs w:val="24"/>
          <w:lang w:val="ro-RO"/>
        </w:rPr>
        <w:t xml:space="preserve">la </w:t>
      </w:r>
      <w:r w:rsidR="00535B3B" w:rsidRPr="005E042F">
        <w:rPr>
          <w:color w:val="auto"/>
          <w:szCs w:val="24"/>
          <w:lang w:val="ro-RO"/>
        </w:rPr>
        <w:t>produsele pescărești și de acvacultură</w:t>
      </w:r>
      <w:r w:rsidR="00372785" w:rsidRPr="005E042F">
        <w:rPr>
          <w:color w:val="auto"/>
          <w:szCs w:val="24"/>
          <w:lang w:val="ro-RO"/>
        </w:rPr>
        <w:t xml:space="preserve"> prevăzute în anexa la Legea nr.288/2024 privind politica în sectorul acvaculturii și organizarea pieței produselor pescărești și de acvacultură</w:t>
      </w:r>
      <w:r w:rsidR="00535B3B" w:rsidRPr="005E042F">
        <w:rPr>
          <w:color w:val="auto"/>
          <w:szCs w:val="24"/>
          <w:lang w:val="ro-RO"/>
        </w:rPr>
        <w:t>.</w:t>
      </w:r>
    </w:p>
    <w:p w14:paraId="7EAEA57B" w14:textId="13F31C4E" w:rsidR="00535B3B" w:rsidRPr="005E042F" w:rsidRDefault="00271D9B" w:rsidP="00CB2199">
      <w:pPr>
        <w:ind w:left="0" w:right="0" w:firstLine="851"/>
        <w:rPr>
          <w:sz w:val="26"/>
          <w:szCs w:val="26"/>
          <w:lang w:val="ro-RO"/>
        </w:rPr>
      </w:pPr>
      <w:r w:rsidRPr="005E042F">
        <w:rPr>
          <w:b/>
          <w:lang w:val="ro-RO"/>
        </w:rPr>
        <w:t xml:space="preserve">43) </w:t>
      </w:r>
      <w:r w:rsidR="00535B3B" w:rsidRPr="005E042F">
        <w:rPr>
          <w:i/>
          <w:szCs w:val="24"/>
          <w:lang w:val="ro-RO"/>
        </w:rPr>
        <w:t xml:space="preserve">întreprinderi mici </w:t>
      </w:r>
      <w:proofErr w:type="spellStart"/>
      <w:r w:rsidR="00535B3B" w:rsidRPr="005E042F">
        <w:rPr>
          <w:i/>
          <w:szCs w:val="24"/>
          <w:lang w:val="ro-RO"/>
        </w:rPr>
        <w:t>şi</w:t>
      </w:r>
      <w:proofErr w:type="spellEnd"/>
      <w:r w:rsidR="00535B3B" w:rsidRPr="005E042F">
        <w:rPr>
          <w:i/>
          <w:szCs w:val="24"/>
          <w:lang w:val="ro-RO"/>
        </w:rPr>
        <w:t xml:space="preserve"> mijlocii</w:t>
      </w:r>
      <w:r w:rsidR="00431FD5" w:rsidRPr="005E042F">
        <w:rPr>
          <w:szCs w:val="24"/>
          <w:lang w:val="ro-RO"/>
        </w:rPr>
        <w:t xml:space="preserve"> sau</w:t>
      </w:r>
      <w:r w:rsidR="00535B3B" w:rsidRPr="005E042F">
        <w:rPr>
          <w:szCs w:val="24"/>
          <w:lang w:val="ro-RO"/>
        </w:rPr>
        <w:t xml:space="preserve"> </w:t>
      </w:r>
      <w:r w:rsidR="00535B3B" w:rsidRPr="005E042F">
        <w:rPr>
          <w:i/>
          <w:iCs/>
          <w:szCs w:val="24"/>
          <w:lang w:val="ro-RO"/>
        </w:rPr>
        <w:t>IMM-uri</w:t>
      </w:r>
      <w:r w:rsidR="00535B3B" w:rsidRPr="005E042F">
        <w:rPr>
          <w:szCs w:val="24"/>
          <w:lang w:val="ro-RO"/>
        </w:rPr>
        <w:t xml:space="preserve"> </w:t>
      </w:r>
      <w:r w:rsidR="00431FD5" w:rsidRPr="005E042F">
        <w:rPr>
          <w:szCs w:val="24"/>
          <w:lang w:val="ro-RO"/>
        </w:rPr>
        <w:t xml:space="preserve">– </w:t>
      </w:r>
      <w:proofErr w:type="spellStart"/>
      <w:r w:rsidR="00535B3B" w:rsidRPr="005E042F">
        <w:rPr>
          <w:szCs w:val="24"/>
          <w:lang w:val="ro-RO"/>
        </w:rPr>
        <w:t>societăţile</w:t>
      </w:r>
      <w:proofErr w:type="spellEnd"/>
      <w:r w:rsidR="00535B3B" w:rsidRPr="005E042F">
        <w:rPr>
          <w:szCs w:val="24"/>
          <w:lang w:val="ro-RO"/>
        </w:rPr>
        <w:t xml:space="preserve"> a căror capitalizare bursieră, pe baza </w:t>
      </w:r>
      <w:proofErr w:type="spellStart"/>
      <w:r w:rsidR="00535B3B" w:rsidRPr="005E042F">
        <w:rPr>
          <w:szCs w:val="24"/>
          <w:lang w:val="ro-RO"/>
        </w:rPr>
        <w:t>cotaţiilor</w:t>
      </w:r>
      <w:proofErr w:type="spellEnd"/>
      <w:r w:rsidR="00535B3B" w:rsidRPr="005E042F">
        <w:rPr>
          <w:szCs w:val="24"/>
          <w:lang w:val="ro-RO"/>
        </w:rPr>
        <w:t xml:space="preserve"> de </w:t>
      </w:r>
      <w:proofErr w:type="spellStart"/>
      <w:r w:rsidR="00535B3B" w:rsidRPr="005E042F">
        <w:rPr>
          <w:szCs w:val="24"/>
          <w:lang w:val="ro-RO"/>
        </w:rPr>
        <w:t>sfârşit</w:t>
      </w:r>
      <w:proofErr w:type="spellEnd"/>
      <w:r w:rsidR="00535B3B" w:rsidRPr="005E042F">
        <w:rPr>
          <w:szCs w:val="24"/>
          <w:lang w:val="ro-RO"/>
        </w:rPr>
        <w:t xml:space="preserve"> de an din ultimii 3 ani, a fost mai mică decât echivalentul în lei</w:t>
      </w:r>
      <w:r w:rsidR="00A728B7" w:rsidRPr="005E042F">
        <w:rPr>
          <w:szCs w:val="24"/>
          <w:lang w:val="ro-RO"/>
        </w:rPr>
        <w:t xml:space="preserve"> moldovenești</w:t>
      </w:r>
      <w:r w:rsidR="00535B3B" w:rsidRPr="005E042F">
        <w:rPr>
          <w:szCs w:val="24"/>
          <w:lang w:val="ro-RO"/>
        </w:rPr>
        <w:t xml:space="preserve"> a 200 milioane euro. Cursul de schimb avut în vedere la stabilirea echivalentului în lei</w:t>
      </w:r>
      <w:r w:rsidR="00A728B7" w:rsidRPr="005E042F">
        <w:rPr>
          <w:szCs w:val="24"/>
          <w:lang w:val="ro-RO"/>
        </w:rPr>
        <w:t xml:space="preserve"> moldovenești</w:t>
      </w:r>
      <w:r w:rsidR="00535B3B" w:rsidRPr="005E042F">
        <w:rPr>
          <w:szCs w:val="24"/>
          <w:lang w:val="ro-RO"/>
        </w:rPr>
        <w:t xml:space="preserve"> al sumei de 200 milioane euro este cel valabil pentru data de 31 decembrie a fiecărui an din ultimii 3 ani;</w:t>
      </w:r>
      <w:r w:rsidR="00535B3B" w:rsidRPr="005E042F">
        <w:rPr>
          <w:sz w:val="26"/>
          <w:szCs w:val="26"/>
          <w:lang w:val="ro-RO"/>
        </w:rPr>
        <w:t xml:space="preserve"> </w:t>
      </w:r>
    </w:p>
    <w:p w14:paraId="0D0F6822" w14:textId="76A197DB" w:rsidR="00535B3B" w:rsidRPr="005E042F" w:rsidRDefault="00271D9B" w:rsidP="00CB2199">
      <w:pPr>
        <w:ind w:left="0" w:right="0" w:firstLine="851"/>
        <w:rPr>
          <w:szCs w:val="24"/>
          <w:lang w:val="ro-RO"/>
        </w:rPr>
      </w:pPr>
      <w:r w:rsidRPr="005E042F">
        <w:rPr>
          <w:b/>
          <w:lang w:val="ro-RO"/>
        </w:rPr>
        <w:t xml:space="preserve">44) </w:t>
      </w:r>
      <w:r w:rsidR="00535B3B" w:rsidRPr="005E042F">
        <w:rPr>
          <w:i/>
          <w:iCs/>
          <w:szCs w:val="24"/>
          <w:lang w:val="ro-RO"/>
        </w:rPr>
        <w:t>legături strânse</w:t>
      </w:r>
      <w:r w:rsidR="00535B3B" w:rsidRPr="005E042F">
        <w:rPr>
          <w:szCs w:val="24"/>
          <w:lang w:val="ro-RO"/>
        </w:rPr>
        <w:t xml:space="preserve"> </w:t>
      </w:r>
      <w:r w:rsidR="00431FD5" w:rsidRPr="005E042F">
        <w:rPr>
          <w:szCs w:val="24"/>
          <w:lang w:val="ro-RO"/>
        </w:rPr>
        <w:t xml:space="preserve">– </w:t>
      </w:r>
      <w:proofErr w:type="spellStart"/>
      <w:r w:rsidR="00535B3B" w:rsidRPr="005E042F">
        <w:rPr>
          <w:szCs w:val="24"/>
          <w:lang w:val="ro-RO"/>
        </w:rPr>
        <w:t>situaţie</w:t>
      </w:r>
      <w:proofErr w:type="spellEnd"/>
      <w:r w:rsidR="00535B3B" w:rsidRPr="005E042F">
        <w:rPr>
          <w:szCs w:val="24"/>
          <w:lang w:val="ro-RO"/>
        </w:rPr>
        <w:t xml:space="preserve"> în care cel </w:t>
      </w:r>
      <w:proofErr w:type="spellStart"/>
      <w:r w:rsidR="00535B3B" w:rsidRPr="005E042F">
        <w:rPr>
          <w:szCs w:val="24"/>
          <w:lang w:val="ro-RO"/>
        </w:rPr>
        <w:t>puţin</w:t>
      </w:r>
      <w:proofErr w:type="spellEnd"/>
      <w:r w:rsidR="00535B3B" w:rsidRPr="005E042F">
        <w:rPr>
          <w:szCs w:val="24"/>
          <w:lang w:val="ro-RO"/>
        </w:rPr>
        <w:t xml:space="preserve"> două persoane fizice sau juridice sunt legate </w:t>
      </w:r>
      <w:r w:rsidR="002F1A73" w:rsidRPr="005E042F">
        <w:rPr>
          <w:szCs w:val="24"/>
          <w:lang w:val="ro-RO"/>
        </w:rPr>
        <w:t>între ele în oricare dintre următoarele modalități</w:t>
      </w:r>
      <w:r w:rsidR="00535B3B" w:rsidRPr="005E042F">
        <w:rPr>
          <w:szCs w:val="24"/>
          <w:lang w:val="ro-RO"/>
        </w:rPr>
        <w:t>:</w:t>
      </w:r>
      <w:r w:rsidR="00535B3B" w:rsidRPr="005E042F">
        <w:rPr>
          <w:sz w:val="26"/>
          <w:szCs w:val="26"/>
          <w:lang w:val="ro-RO"/>
        </w:rPr>
        <w:t xml:space="preserve"> </w:t>
      </w:r>
    </w:p>
    <w:p w14:paraId="231A8AFD" w14:textId="015E0418" w:rsidR="00535B3B" w:rsidRPr="005E042F" w:rsidRDefault="002F1A73" w:rsidP="00B62764">
      <w:pPr>
        <w:pStyle w:val="Listparagraf"/>
        <w:numPr>
          <w:ilvl w:val="0"/>
          <w:numId w:val="8"/>
        </w:numPr>
        <w:ind w:left="851" w:right="0" w:firstLine="142"/>
        <w:rPr>
          <w:szCs w:val="24"/>
          <w:lang w:val="ro-RO"/>
        </w:rPr>
      </w:pPr>
      <w:r w:rsidRPr="005E042F">
        <w:rPr>
          <w:szCs w:val="24"/>
          <w:lang w:val="ro-RO"/>
        </w:rPr>
        <w:t xml:space="preserve">printr-o </w:t>
      </w:r>
      <w:proofErr w:type="spellStart"/>
      <w:r w:rsidR="00535B3B" w:rsidRPr="005E042F">
        <w:rPr>
          <w:szCs w:val="24"/>
          <w:lang w:val="ro-RO"/>
        </w:rPr>
        <w:t>participaţie</w:t>
      </w:r>
      <w:proofErr w:type="spellEnd"/>
      <w:r w:rsidR="00535B3B" w:rsidRPr="005E042F">
        <w:rPr>
          <w:szCs w:val="24"/>
          <w:lang w:val="ro-RO"/>
        </w:rPr>
        <w:t xml:space="preserve"> sub forma </w:t>
      </w:r>
      <w:proofErr w:type="spellStart"/>
      <w:r w:rsidR="00535B3B" w:rsidRPr="005E042F">
        <w:rPr>
          <w:szCs w:val="24"/>
          <w:lang w:val="ro-RO"/>
        </w:rPr>
        <w:t>deţinerii</w:t>
      </w:r>
      <w:proofErr w:type="spellEnd"/>
      <w:r w:rsidR="00535B3B" w:rsidRPr="005E042F">
        <w:rPr>
          <w:szCs w:val="24"/>
          <w:lang w:val="ro-RO"/>
        </w:rPr>
        <w:t xml:space="preserve">, direct sau prin intermediul controlului, a cel </w:t>
      </w:r>
      <w:proofErr w:type="spellStart"/>
      <w:r w:rsidR="00535B3B" w:rsidRPr="005E042F">
        <w:rPr>
          <w:szCs w:val="24"/>
          <w:lang w:val="ro-RO"/>
        </w:rPr>
        <w:t>puţin</w:t>
      </w:r>
      <w:proofErr w:type="spellEnd"/>
      <w:r w:rsidR="00535B3B" w:rsidRPr="005E042F">
        <w:rPr>
          <w:szCs w:val="24"/>
          <w:lang w:val="ro-RO"/>
        </w:rPr>
        <w:t xml:space="preserve"> 20% din capitalul sau drepturile de vot ale unei </w:t>
      </w:r>
      <w:proofErr w:type="spellStart"/>
      <w:r w:rsidR="00535B3B" w:rsidRPr="005E042F">
        <w:rPr>
          <w:szCs w:val="24"/>
          <w:lang w:val="ro-RO"/>
        </w:rPr>
        <w:t>societăţi</w:t>
      </w:r>
      <w:proofErr w:type="spellEnd"/>
      <w:r w:rsidR="00535B3B" w:rsidRPr="005E042F">
        <w:rPr>
          <w:szCs w:val="24"/>
          <w:lang w:val="ro-RO"/>
        </w:rPr>
        <w:t xml:space="preserve">; </w:t>
      </w:r>
    </w:p>
    <w:p w14:paraId="4C52CCF3" w14:textId="7CA79049" w:rsidR="00535B3B" w:rsidRPr="005E042F" w:rsidRDefault="002F1A73" w:rsidP="00B62764">
      <w:pPr>
        <w:pStyle w:val="Listparagraf"/>
        <w:numPr>
          <w:ilvl w:val="0"/>
          <w:numId w:val="8"/>
        </w:numPr>
        <w:ind w:left="851" w:right="0" w:firstLine="142"/>
        <w:rPr>
          <w:szCs w:val="24"/>
          <w:lang w:val="ro-RO"/>
        </w:rPr>
      </w:pPr>
      <w:r w:rsidRPr="005E042F">
        <w:rPr>
          <w:szCs w:val="24"/>
          <w:lang w:val="ro-RO"/>
        </w:rPr>
        <w:t xml:space="preserve">prin </w:t>
      </w:r>
      <w:r w:rsidR="00535B3B" w:rsidRPr="005E042F">
        <w:rPr>
          <w:szCs w:val="24"/>
          <w:lang w:val="ro-RO"/>
        </w:rPr>
        <w:t xml:space="preserve">control, </w:t>
      </w:r>
      <w:r w:rsidR="005A4FC8" w:rsidRPr="005E042F">
        <w:rPr>
          <w:szCs w:val="24"/>
          <w:lang w:val="ro-RO"/>
        </w:rPr>
        <w:t xml:space="preserve">în sensul </w:t>
      </w:r>
      <w:r w:rsidR="00401B3A" w:rsidRPr="005E042F">
        <w:rPr>
          <w:szCs w:val="24"/>
          <w:lang w:val="ro-RO"/>
        </w:rPr>
        <w:t>relației dintre o entitate-mamă și o filială, în toate cazurile prevăzute de Legea contabilității și raportării financiare nr.287/2017 sau o relație similară între orice persoană fizică sau juridică și o entitate, orice filială a unei entități filiale fiind considerată, de asemenea, ca filială a entității-mamă care le conduce</w:t>
      </w:r>
      <w:r w:rsidR="00535B3B" w:rsidRPr="005E042F">
        <w:rPr>
          <w:szCs w:val="24"/>
          <w:lang w:val="ro-RO"/>
        </w:rPr>
        <w:t xml:space="preserve">; </w:t>
      </w:r>
    </w:p>
    <w:p w14:paraId="1F8D533B" w14:textId="20070CA4" w:rsidR="00535B3B" w:rsidRPr="005E042F" w:rsidRDefault="002F1A73" w:rsidP="00B62764">
      <w:pPr>
        <w:pStyle w:val="Listparagraf"/>
        <w:numPr>
          <w:ilvl w:val="0"/>
          <w:numId w:val="8"/>
        </w:numPr>
        <w:ind w:left="851" w:right="0" w:firstLine="142"/>
        <w:rPr>
          <w:szCs w:val="24"/>
          <w:lang w:val="ro-RO"/>
        </w:rPr>
      </w:pPr>
      <w:r w:rsidRPr="005E042F">
        <w:rPr>
          <w:szCs w:val="24"/>
          <w:lang w:val="ro-RO"/>
        </w:rPr>
        <w:t>printr-</w:t>
      </w:r>
      <w:r w:rsidR="00535B3B" w:rsidRPr="005E042F">
        <w:rPr>
          <w:szCs w:val="24"/>
          <w:lang w:val="ro-RO"/>
        </w:rPr>
        <w:t xml:space="preserve">o legătură permanentă </w:t>
      </w:r>
      <w:r w:rsidRPr="005E042F">
        <w:rPr>
          <w:szCs w:val="24"/>
          <w:lang w:val="ro-RO"/>
        </w:rPr>
        <w:t xml:space="preserve">între ambele sau toate aceste persoane și aceeași persoană terță </w:t>
      </w:r>
      <w:r w:rsidR="00535B3B" w:rsidRPr="005E042F">
        <w:rPr>
          <w:szCs w:val="24"/>
          <w:lang w:val="ro-RO"/>
        </w:rPr>
        <w:t xml:space="preserve">printr-o </w:t>
      </w:r>
      <w:proofErr w:type="spellStart"/>
      <w:r w:rsidR="00535B3B" w:rsidRPr="005E042F">
        <w:rPr>
          <w:szCs w:val="24"/>
          <w:lang w:val="ro-RO"/>
        </w:rPr>
        <w:t>relaţie</w:t>
      </w:r>
      <w:proofErr w:type="spellEnd"/>
      <w:r w:rsidR="00535B3B" w:rsidRPr="005E042F">
        <w:rPr>
          <w:szCs w:val="24"/>
          <w:lang w:val="ro-RO"/>
        </w:rPr>
        <w:t xml:space="preserve"> de control; </w:t>
      </w:r>
    </w:p>
    <w:p w14:paraId="0BBEC6D1" w14:textId="769BBC14" w:rsidR="00D2442D" w:rsidRPr="005E042F" w:rsidRDefault="00271D9B" w:rsidP="00CB2199">
      <w:pPr>
        <w:ind w:left="0" w:right="0" w:firstLine="851"/>
        <w:rPr>
          <w:color w:val="333333"/>
          <w:sz w:val="26"/>
          <w:szCs w:val="26"/>
          <w:shd w:val="clear" w:color="auto" w:fill="FFFFFF"/>
          <w:lang w:val="ro-RO"/>
        </w:rPr>
      </w:pPr>
      <w:r w:rsidRPr="005E042F">
        <w:rPr>
          <w:b/>
          <w:lang w:val="ro-RO"/>
        </w:rPr>
        <w:t xml:space="preserve">45) </w:t>
      </w:r>
      <w:r w:rsidR="00D2442D" w:rsidRPr="005E042F">
        <w:rPr>
          <w:i/>
          <w:iCs/>
          <w:szCs w:val="24"/>
          <w:lang w:val="ro-RO"/>
        </w:rPr>
        <w:t>loc de executare</w:t>
      </w:r>
      <w:r w:rsidR="007B1AE0" w:rsidRPr="005E042F">
        <w:rPr>
          <w:szCs w:val="24"/>
          <w:lang w:val="ro-RO"/>
        </w:rPr>
        <w:t xml:space="preserve"> – </w:t>
      </w:r>
      <w:r w:rsidR="00D2442D" w:rsidRPr="005E042F">
        <w:rPr>
          <w:szCs w:val="24"/>
          <w:lang w:val="ro-RO"/>
        </w:rPr>
        <w:t xml:space="preserve">orice piață reglementată, MTF, OTF, operator independent, formator de piață sau un alt furnizor de lichiditate (inclusiv entități din țări terțe cu funcții analoge) care este identificat în politica de executare a unei </w:t>
      </w:r>
      <w:r w:rsidR="00534824" w:rsidRPr="005E042F">
        <w:rPr>
          <w:szCs w:val="24"/>
          <w:lang w:val="ro-RO"/>
        </w:rPr>
        <w:t>firme de investiții</w:t>
      </w:r>
      <w:r w:rsidR="00D2442D" w:rsidRPr="005E042F">
        <w:rPr>
          <w:szCs w:val="24"/>
          <w:lang w:val="ro-RO"/>
        </w:rPr>
        <w:t xml:space="preserve"> ca fiind o destinație spre care </w:t>
      </w:r>
      <w:r w:rsidR="00534824" w:rsidRPr="005E042F">
        <w:rPr>
          <w:szCs w:val="24"/>
          <w:lang w:val="ro-RO"/>
        </w:rPr>
        <w:t>firma de investiții</w:t>
      </w:r>
      <w:r w:rsidR="00D2442D" w:rsidRPr="005E042F">
        <w:rPr>
          <w:szCs w:val="24"/>
          <w:lang w:val="ro-RO"/>
        </w:rPr>
        <w:t xml:space="preserve"> direcționează ordinele clienților săi în scopul obținerii celui mai bun rezultat posibil.</w:t>
      </w:r>
    </w:p>
    <w:p w14:paraId="30DE053C" w14:textId="0AB683DF" w:rsidR="00535B3B" w:rsidRPr="005E042F" w:rsidRDefault="00271D9B" w:rsidP="00CB2199">
      <w:pPr>
        <w:ind w:left="0" w:right="0" w:firstLine="851"/>
        <w:rPr>
          <w:sz w:val="26"/>
          <w:szCs w:val="26"/>
          <w:lang w:val="ro-RO"/>
        </w:rPr>
      </w:pPr>
      <w:r w:rsidRPr="005E042F">
        <w:rPr>
          <w:b/>
          <w:lang w:val="ro-RO"/>
        </w:rPr>
        <w:t xml:space="preserve">46) </w:t>
      </w:r>
      <w:r w:rsidR="00535B3B" w:rsidRPr="005E042F">
        <w:rPr>
          <w:i/>
          <w:szCs w:val="24"/>
          <w:lang w:val="ro-RO"/>
        </w:rPr>
        <w:t xml:space="preserve">loc de </w:t>
      </w:r>
      <w:proofErr w:type="spellStart"/>
      <w:r w:rsidR="00535B3B" w:rsidRPr="005E042F">
        <w:rPr>
          <w:i/>
          <w:szCs w:val="24"/>
          <w:lang w:val="ro-RO"/>
        </w:rPr>
        <w:t>tranzacţionare</w:t>
      </w:r>
      <w:proofErr w:type="spellEnd"/>
      <w:r w:rsidR="00535B3B" w:rsidRPr="005E042F">
        <w:rPr>
          <w:szCs w:val="24"/>
          <w:lang w:val="ro-RO"/>
        </w:rPr>
        <w:t xml:space="preserve"> </w:t>
      </w:r>
      <w:r w:rsidR="00C4442F" w:rsidRPr="005E042F">
        <w:rPr>
          <w:szCs w:val="24"/>
          <w:lang w:val="ro-RO"/>
        </w:rPr>
        <w:t xml:space="preserve">– o </w:t>
      </w:r>
      <w:proofErr w:type="spellStart"/>
      <w:r w:rsidR="00535B3B" w:rsidRPr="005E042F">
        <w:rPr>
          <w:szCs w:val="24"/>
          <w:lang w:val="ro-RO"/>
        </w:rPr>
        <w:t>piaţă</w:t>
      </w:r>
      <w:proofErr w:type="spellEnd"/>
      <w:r w:rsidR="00535B3B" w:rsidRPr="005E042F">
        <w:rPr>
          <w:szCs w:val="24"/>
          <w:lang w:val="ro-RO"/>
        </w:rPr>
        <w:t xml:space="preserve"> reglementată, un </w:t>
      </w:r>
      <w:r w:rsidR="00C4442F" w:rsidRPr="005E042F">
        <w:rPr>
          <w:szCs w:val="24"/>
          <w:lang w:val="ro-RO"/>
        </w:rPr>
        <w:t>MTF</w:t>
      </w:r>
      <w:r w:rsidR="00535B3B" w:rsidRPr="005E042F">
        <w:rPr>
          <w:szCs w:val="24"/>
          <w:lang w:val="ro-RO"/>
        </w:rPr>
        <w:t xml:space="preserve"> sau un </w:t>
      </w:r>
      <w:r w:rsidR="00C4442F" w:rsidRPr="005E042F">
        <w:rPr>
          <w:szCs w:val="24"/>
          <w:lang w:val="ro-RO"/>
        </w:rPr>
        <w:t>OTF</w:t>
      </w:r>
      <w:r w:rsidR="00535B3B" w:rsidRPr="005E042F">
        <w:rPr>
          <w:szCs w:val="24"/>
          <w:lang w:val="ro-RO"/>
        </w:rPr>
        <w:t>;</w:t>
      </w:r>
      <w:r w:rsidR="00535B3B" w:rsidRPr="005E042F">
        <w:rPr>
          <w:sz w:val="26"/>
          <w:szCs w:val="26"/>
          <w:lang w:val="ro-RO"/>
        </w:rPr>
        <w:t xml:space="preserve"> </w:t>
      </w:r>
    </w:p>
    <w:p w14:paraId="507BA94F" w14:textId="62765411" w:rsidR="00535B3B" w:rsidRPr="005E042F" w:rsidRDefault="00271D9B" w:rsidP="00CB2199">
      <w:pPr>
        <w:ind w:left="0" w:right="0" w:firstLine="851"/>
        <w:rPr>
          <w:szCs w:val="24"/>
          <w:lang w:val="ro-RO"/>
        </w:rPr>
      </w:pPr>
      <w:r w:rsidRPr="005E042F">
        <w:rPr>
          <w:b/>
          <w:szCs w:val="24"/>
          <w:lang w:val="ro-RO"/>
        </w:rPr>
        <w:t xml:space="preserve">47) </w:t>
      </w:r>
      <w:r w:rsidR="00535B3B" w:rsidRPr="005E042F">
        <w:rPr>
          <w:i/>
          <w:szCs w:val="24"/>
          <w:lang w:val="ro-RO"/>
        </w:rPr>
        <w:t xml:space="preserve">membri </w:t>
      </w:r>
      <w:r w:rsidR="00535B3B" w:rsidRPr="005E042F">
        <w:rPr>
          <w:iCs/>
          <w:szCs w:val="24"/>
          <w:lang w:val="ro-RO"/>
        </w:rPr>
        <w:t>sau</w:t>
      </w:r>
      <w:r w:rsidR="00535B3B" w:rsidRPr="005E042F">
        <w:rPr>
          <w:i/>
          <w:szCs w:val="24"/>
          <w:lang w:val="ro-RO"/>
        </w:rPr>
        <w:t xml:space="preserve"> </w:t>
      </w:r>
      <w:proofErr w:type="spellStart"/>
      <w:r w:rsidR="00535B3B" w:rsidRPr="005E042F">
        <w:rPr>
          <w:i/>
          <w:szCs w:val="24"/>
          <w:lang w:val="ro-RO"/>
        </w:rPr>
        <w:t>participanţi</w:t>
      </w:r>
      <w:proofErr w:type="spellEnd"/>
      <w:r w:rsidR="00535B3B" w:rsidRPr="005E042F">
        <w:rPr>
          <w:szCs w:val="24"/>
          <w:lang w:val="ro-RO"/>
        </w:rPr>
        <w:t xml:space="preserve"> </w:t>
      </w:r>
      <w:r w:rsidR="00A05528" w:rsidRPr="005E042F">
        <w:rPr>
          <w:szCs w:val="24"/>
          <w:lang w:val="ro-RO"/>
        </w:rPr>
        <w:t xml:space="preserve">– </w:t>
      </w:r>
      <w:r w:rsidR="00535B3B" w:rsidRPr="005E042F">
        <w:rPr>
          <w:szCs w:val="24"/>
          <w:lang w:val="ro-RO"/>
        </w:rPr>
        <w:t xml:space="preserve">persoanele care au acces la </w:t>
      </w:r>
      <w:proofErr w:type="spellStart"/>
      <w:r w:rsidR="00535B3B" w:rsidRPr="005E042F">
        <w:rPr>
          <w:szCs w:val="24"/>
          <w:lang w:val="ro-RO"/>
        </w:rPr>
        <w:t>pieţele</w:t>
      </w:r>
      <w:proofErr w:type="spellEnd"/>
      <w:r w:rsidR="00535B3B" w:rsidRPr="005E042F">
        <w:rPr>
          <w:szCs w:val="24"/>
          <w:lang w:val="ro-RO"/>
        </w:rPr>
        <w:t xml:space="preserve"> reglementate sau la </w:t>
      </w:r>
      <w:r w:rsidR="0091275E" w:rsidRPr="005E042F">
        <w:rPr>
          <w:szCs w:val="24"/>
          <w:lang w:val="ro-RO"/>
        </w:rPr>
        <w:t xml:space="preserve">MTF-uri, cu excepția utilizatorilor </w:t>
      </w:r>
      <w:r w:rsidR="00535B3B" w:rsidRPr="005E042F">
        <w:rPr>
          <w:szCs w:val="24"/>
          <w:lang w:val="ro-RO"/>
        </w:rPr>
        <w:t xml:space="preserve">care accesează locurile de </w:t>
      </w:r>
      <w:proofErr w:type="spellStart"/>
      <w:r w:rsidR="00535B3B" w:rsidRPr="005E042F">
        <w:rPr>
          <w:szCs w:val="24"/>
          <w:lang w:val="ro-RO"/>
        </w:rPr>
        <w:t>tranzacţionare</w:t>
      </w:r>
      <w:proofErr w:type="spellEnd"/>
      <w:r w:rsidR="00535B3B" w:rsidRPr="005E042F">
        <w:rPr>
          <w:szCs w:val="24"/>
          <w:lang w:val="ro-RO"/>
        </w:rPr>
        <w:t xml:space="preserve"> exclusiv prin intermediul accesului electronic direct; </w:t>
      </w:r>
    </w:p>
    <w:p w14:paraId="331B25B9" w14:textId="69BF39B7" w:rsidR="00535B3B" w:rsidRPr="005E042F" w:rsidRDefault="00271D9B" w:rsidP="00CB2199">
      <w:pPr>
        <w:ind w:left="0" w:right="0" w:firstLine="851"/>
        <w:rPr>
          <w:sz w:val="26"/>
          <w:szCs w:val="26"/>
          <w:lang w:val="ro-RO"/>
        </w:rPr>
      </w:pPr>
      <w:r w:rsidRPr="005E042F">
        <w:rPr>
          <w:b/>
          <w:lang w:val="ro-RO"/>
        </w:rPr>
        <w:t xml:space="preserve">48) </w:t>
      </w:r>
      <w:r w:rsidR="00535B3B" w:rsidRPr="005E042F">
        <w:rPr>
          <w:i/>
          <w:szCs w:val="24"/>
          <w:lang w:val="ro-RO"/>
        </w:rPr>
        <w:t xml:space="preserve">operator de </w:t>
      </w:r>
      <w:proofErr w:type="spellStart"/>
      <w:r w:rsidR="00535B3B" w:rsidRPr="005E042F">
        <w:rPr>
          <w:i/>
          <w:szCs w:val="24"/>
          <w:lang w:val="ro-RO"/>
        </w:rPr>
        <w:t>piaţă</w:t>
      </w:r>
      <w:proofErr w:type="spellEnd"/>
      <w:r w:rsidR="00535B3B" w:rsidRPr="005E042F">
        <w:rPr>
          <w:szCs w:val="24"/>
          <w:lang w:val="ro-RO"/>
        </w:rPr>
        <w:t xml:space="preserve"> </w:t>
      </w:r>
      <w:r w:rsidR="00E2153B" w:rsidRPr="005E042F">
        <w:rPr>
          <w:szCs w:val="24"/>
          <w:lang w:val="ro-RO"/>
        </w:rPr>
        <w:t xml:space="preserve">– </w:t>
      </w:r>
      <w:r w:rsidR="00535B3B" w:rsidRPr="005E042F">
        <w:rPr>
          <w:szCs w:val="24"/>
          <w:lang w:val="ro-RO"/>
        </w:rPr>
        <w:t xml:space="preserve">una sau mai multe persoane </w:t>
      </w:r>
      <w:r w:rsidR="003935B0" w:rsidRPr="005E042F">
        <w:rPr>
          <w:szCs w:val="24"/>
          <w:lang w:val="ro-RO"/>
        </w:rPr>
        <w:t xml:space="preserve">juridice </w:t>
      </w:r>
      <w:r w:rsidR="00535B3B" w:rsidRPr="005E042F">
        <w:rPr>
          <w:szCs w:val="24"/>
          <w:lang w:val="ro-RO"/>
        </w:rPr>
        <w:t xml:space="preserve">care administrează </w:t>
      </w:r>
      <w:proofErr w:type="spellStart"/>
      <w:r w:rsidR="00535B3B" w:rsidRPr="005E042F">
        <w:rPr>
          <w:szCs w:val="24"/>
          <w:lang w:val="ro-RO"/>
        </w:rPr>
        <w:t>şi</w:t>
      </w:r>
      <w:proofErr w:type="spellEnd"/>
      <w:r w:rsidR="00535B3B" w:rsidRPr="005E042F">
        <w:rPr>
          <w:szCs w:val="24"/>
          <w:lang w:val="ro-RO"/>
        </w:rPr>
        <w:t xml:space="preserve">/sau </w:t>
      </w:r>
      <w:r w:rsidR="00A05528" w:rsidRPr="005E042F">
        <w:rPr>
          <w:szCs w:val="24"/>
          <w:lang w:val="ro-RO"/>
        </w:rPr>
        <w:t>exploatează</w:t>
      </w:r>
      <w:r w:rsidR="00535B3B" w:rsidRPr="005E042F">
        <w:rPr>
          <w:szCs w:val="24"/>
          <w:lang w:val="ro-RO"/>
        </w:rPr>
        <w:t xml:space="preserve"> activitatea unei </w:t>
      </w:r>
      <w:proofErr w:type="spellStart"/>
      <w:r w:rsidR="00535B3B" w:rsidRPr="005E042F">
        <w:rPr>
          <w:szCs w:val="24"/>
          <w:lang w:val="ro-RO"/>
        </w:rPr>
        <w:t>pieţe</w:t>
      </w:r>
      <w:proofErr w:type="spellEnd"/>
      <w:r w:rsidR="00535B3B" w:rsidRPr="005E042F">
        <w:rPr>
          <w:szCs w:val="24"/>
          <w:lang w:val="ro-RO"/>
        </w:rPr>
        <w:t xml:space="preserve"> reglementate;</w:t>
      </w:r>
      <w:r w:rsidR="00535B3B" w:rsidRPr="005E042F">
        <w:rPr>
          <w:sz w:val="26"/>
          <w:szCs w:val="26"/>
          <w:lang w:val="ro-RO"/>
        </w:rPr>
        <w:t xml:space="preserve"> </w:t>
      </w:r>
    </w:p>
    <w:p w14:paraId="338304DF" w14:textId="7BC01600" w:rsidR="001C158E" w:rsidRPr="005E042F" w:rsidRDefault="00271D9B" w:rsidP="00CB2199">
      <w:pPr>
        <w:ind w:left="0" w:right="0" w:firstLine="851"/>
        <w:rPr>
          <w:sz w:val="26"/>
          <w:szCs w:val="26"/>
          <w:lang w:val="ro-RO"/>
        </w:rPr>
      </w:pPr>
      <w:r w:rsidRPr="005E042F">
        <w:rPr>
          <w:b/>
          <w:szCs w:val="24"/>
          <w:lang w:val="ro-RO"/>
        </w:rPr>
        <w:t>49)</w:t>
      </w:r>
      <w:r w:rsidRPr="005E042F">
        <w:rPr>
          <w:b/>
          <w:sz w:val="26"/>
          <w:szCs w:val="26"/>
          <w:lang w:val="ro-RO"/>
        </w:rPr>
        <w:t xml:space="preserve"> </w:t>
      </w:r>
      <w:r w:rsidR="001C158E" w:rsidRPr="005E042F">
        <w:rPr>
          <w:i/>
          <w:szCs w:val="24"/>
          <w:lang w:val="ro-RO"/>
        </w:rPr>
        <w:t>ordin-limită</w:t>
      </w:r>
      <w:r w:rsidR="001C158E" w:rsidRPr="005E042F">
        <w:rPr>
          <w:szCs w:val="24"/>
          <w:lang w:val="ro-RO"/>
        </w:rPr>
        <w:t xml:space="preserve"> – ordinul de a cumpăra sau de a vinde un instrument financiar la limita de </w:t>
      </w:r>
      <w:proofErr w:type="spellStart"/>
      <w:r w:rsidR="001C158E" w:rsidRPr="005E042F">
        <w:rPr>
          <w:szCs w:val="24"/>
          <w:lang w:val="ro-RO"/>
        </w:rPr>
        <w:t>preţ</w:t>
      </w:r>
      <w:proofErr w:type="spellEnd"/>
      <w:r w:rsidR="001C158E" w:rsidRPr="005E042F">
        <w:rPr>
          <w:szCs w:val="24"/>
          <w:lang w:val="ro-RO"/>
        </w:rPr>
        <w:t xml:space="preserve"> specificată sau mai avantajos </w:t>
      </w:r>
      <w:proofErr w:type="spellStart"/>
      <w:r w:rsidR="001C158E" w:rsidRPr="005E042F">
        <w:rPr>
          <w:szCs w:val="24"/>
          <w:lang w:val="ro-RO"/>
        </w:rPr>
        <w:t>şi</w:t>
      </w:r>
      <w:proofErr w:type="spellEnd"/>
      <w:r w:rsidR="001C158E" w:rsidRPr="005E042F">
        <w:rPr>
          <w:szCs w:val="24"/>
          <w:lang w:val="ro-RO"/>
        </w:rPr>
        <w:t xml:space="preserve"> într-o cantitate precizată</w:t>
      </w:r>
      <w:r w:rsidR="001C158E" w:rsidRPr="005E042F">
        <w:rPr>
          <w:sz w:val="26"/>
          <w:szCs w:val="26"/>
          <w:lang w:val="ro-RO"/>
        </w:rPr>
        <w:t xml:space="preserve">; </w:t>
      </w:r>
    </w:p>
    <w:p w14:paraId="445EB09C" w14:textId="258EBD0C" w:rsidR="00535B3B" w:rsidRPr="005E042F" w:rsidRDefault="00271D9B" w:rsidP="00CB2199">
      <w:pPr>
        <w:ind w:left="0" w:right="0" w:firstLine="851"/>
        <w:rPr>
          <w:sz w:val="26"/>
          <w:szCs w:val="26"/>
          <w:lang w:val="ro-RO"/>
        </w:rPr>
      </w:pPr>
      <w:r w:rsidRPr="005E042F">
        <w:rPr>
          <w:b/>
          <w:szCs w:val="24"/>
          <w:lang w:val="ro-RO"/>
        </w:rPr>
        <w:t>50)</w:t>
      </w:r>
      <w:r w:rsidRPr="005E042F">
        <w:rPr>
          <w:b/>
          <w:sz w:val="26"/>
          <w:szCs w:val="26"/>
          <w:lang w:val="ro-RO"/>
        </w:rPr>
        <w:t xml:space="preserve"> </w:t>
      </w:r>
      <w:r w:rsidR="00535B3B" w:rsidRPr="005E042F">
        <w:rPr>
          <w:i/>
          <w:szCs w:val="24"/>
          <w:lang w:val="ro-RO"/>
        </w:rPr>
        <w:t>organ de conducere</w:t>
      </w:r>
      <w:r w:rsidR="00535B3B" w:rsidRPr="005E042F">
        <w:rPr>
          <w:szCs w:val="24"/>
          <w:lang w:val="ro-RO"/>
        </w:rPr>
        <w:t xml:space="preserve"> </w:t>
      </w:r>
      <w:r w:rsidR="0098103D" w:rsidRPr="005E042F">
        <w:rPr>
          <w:szCs w:val="24"/>
          <w:lang w:val="ro-RO"/>
        </w:rPr>
        <w:t xml:space="preserve">– </w:t>
      </w:r>
      <w:r w:rsidR="00535B3B" w:rsidRPr="005E042F">
        <w:rPr>
          <w:szCs w:val="24"/>
          <w:lang w:val="ro-RO"/>
        </w:rPr>
        <w:t xml:space="preserve">organele unei </w:t>
      </w:r>
      <w:r w:rsidR="00534824" w:rsidRPr="005E042F">
        <w:rPr>
          <w:szCs w:val="24"/>
          <w:lang w:val="ro-RO"/>
        </w:rPr>
        <w:t>firme de investiții</w:t>
      </w:r>
      <w:r w:rsidR="00535B3B" w:rsidRPr="005E042F">
        <w:rPr>
          <w:szCs w:val="24"/>
          <w:lang w:val="ro-RO"/>
        </w:rPr>
        <w:t xml:space="preserve">, operator de </w:t>
      </w:r>
      <w:proofErr w:type="spellStart"/>
      <w:r w:rsidR="00535B3B" w:rsidRPr="005E042F">
        <w:rPr>
          <w:szCs w:val="24"/>
          <w:lang w:val="ro-RO"/>
        </w:rPr>
        <w:t>piaţă</w:t>
      </w:r>
      <w:proofErr w:type="spellEnd"/>
      <w:r w:rsidR="00535B3B" w:rsidRPr="005E042F">
        <w:rPr>
          <w:szCs w:val="24"/>
          <w:lang w:val="ro-RO"/>
        </w:rPr>
        <w:t xml:space="preserve"> sau furnizor de servicii de raportare a datelor, care sunt numite în conformitate cu </w:t>
      </w:r>
      <w:r w:rsidR="0098103D" w:rsidRPr="005E042F">
        <w:rPr>
          <w:szCs w:val="24"/>
          <w:lang w:val="ro-RO"/>
        </w:rPr>
        <w:t xml:space="preserve">legislația aplicabilă și sunt împuternicite </w:t>
      </w:r>
      <w:r w:rsidR="00535B3B" w:rsidRPr="005E042F">
        <w:rPr>
          <w:szCs w:val="24"/>
          <w:lang w:val="ro-RO"/>
        </w:rPr>
        <w:t xml:space="preserve">să stabilească strategia, obiectivele </w:t>
      </w:r>
      <w:proofErr w:type="spellStart"/>
      <w:r w:rsidR="00535B3B" w:rsidRPr="005E042F">
        <w:rPr>
          <w:szCs w:val="24"/>
          <w:lang w:val="ro-RO"/>
        </w:rPr>
        <w:t>şi</w:t>
      </w:r>
      <w:proofErr w:type="spellEnd"/>
      <w:r w:rsidR="00535B3B" w:rsidRPr="005E042F">
        <w:rPr>
          <w:szCs w:val="24"/>
          <w:lang w:val="ro-RO"/>
        </w:rPr>
        <w:t xml:space="preserve"> </w:t>
      </w:r>
      <w:proofErr w:type="spellStart"/>
      <w:r w:rsidR="00535B3B" w:rsidRPr="005E042F">
        <w:rPr>
          <w:szCs w:val="24"/>
          <w:lang w:val="ro-RO"/>
        </w:rPr>
        <w:t>direcţia</w:t>
      </w:r>
      <w:proofErr w:type="spellEnd"/>
      <w:r w:rsidR="00535B3B" w:rsidRPr="005E042F">
        <w:rPr>
          <w:szCs w:val="24"/>
          <w:lang w:val="ro-RO"/>
        </w:rPr>
        <w:t xml:space="preserve"> generală a </w:t>
      </w:r>
      <w:proofErr w:type="spellStart"/>
      <w:r w:rsidR="00535B3B" w:rsidRPr="005E042F">
        <w:rPr>
          <w:szCs w:val="24"/>
          <w:lang w:val="ro-RO"/>
        </w:rPr>
        <w:t>entităţii</w:t>
      </w:r>
      <w:proofErr w:type="spellEnd"/>
      <w:r w:rsidR="0098103D" w:rsidRPr="005E042F">
        <w:rPr>
          <w:szCs w:val="24"/>
          <w:lang w:val="ro-RO"/>
        </w:rPr>
        <w:t xml:space="preserve"> și</w:t>
      </w:r>
      <w:r w:rsidR="00535B3B" w:rsidRPr="005E042F">
        <w:rPr>
          <w:szCs w:val="24"/>
          <w:lang w:val="ro-RO"/>
        </w:rPr>
        <w:t xml:space="preserve"> care </w:t>
      </w:r>
      <w:r w:rsidR="004A0424" w:rsidRPr="005E042F">
        <w:rPr>
          <w:szCs w:val="24"/>
          <w:lang w:val="ro-RO"/>
        </w:rPr>
        <w:t>supraveghează</w:t>
      </w:r>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 monitorizează procesul decizional </w:t>
      </w:r>
      <w:proofErr w:type="spellStart"/>
      <w:r w:rsidR="00535B3B" w:rsidRPr="005E042F">
        <w:rPr>
          <w:szCs w:val="24"/>
          <w:lang w:val="ro-RO"/>
        </w:rPr>
        <w:t>şi</w:t>
      </w:r>
      <w:proofErr w:type="spellEnd"/>
      <w:r w:rsidR="00535B3B" w:rsidRPr="005E042F">
        <w:rPr>
          <w:szCs w:val="24"/>
          <w:lang w:val="ro-RO"/>
        </w:rPr>
        <w:t xml:space="preserve"> persoane</w:t>
      </w:r>
      <w:r w:rsidR="004A0424" w:rsidRPr="005E042F">
        <w:rPr>
          <w:szCs w:val="24"/>
          <w:lang w:val="ro-RO"/>
        </w:rPr>
        <w:t>le fizice</w:t>
      </w:r>
      <w:r w:rsidR="00535B3B" w:rsidRPr="005E042F">
        <w:rPr>
          <w:szCs w:val="24"/>
          <w:lang w:val="ro-RO"/>
        </w:rPr>
        <w:t xml:space="preserve"> care conduc </w:t>
      </w:r>
      <w:r w:rsidR="004A0424" w:rsidRPr="005E042F">
        <w:rPr>
          <w:szCs w:val="24"/>
          <w:lang w:val="ro-RO"/>
        </w:rPr>
        <w:t xml:space="preserve">în mod </w:t>
      </w:r>
      <w:r w:rsidR="00535B3B" w:rsidRPr="005E042F">
        <w:rPr>
          <w:szCs w:val="24"/>
          <w:lang w:val="ro-RO"/>
        </w:rPr>
        <w:t xml:space="preserve">efectiv activitatea </w:t>
      </w:r>
      <w:proofErr w:type="spellStart"/>
      <w:r w:rsidR="00535B3B" w:rsidRPr="005E042F">
        <w:rPr>
          <w:szCs w:val="24"/>
          <w:lang w:val="ro-RO"/>
        </w:rPr>
        <w:t>entităţii</w:t>
      </w:r>
      <w:proofErr w:type="spellEnd"/>
      <w:r w:rsidR="00535B3B" w:rsidRPr="005E042F">
        <w:rPr>
          <w:szCs w:val="24"/>
          <w:lang w:val="ro-RO"/>
        </w:rPr>
        <w:t>;</w:t>
      </w:r>
      <w:r w:rsidR="00535B3B" w:rsidRPr="005E042F">
        <w:rPr>
          <w:sz w:val="26"/>
          <w:szCs w:val="26"/>
          <w:lang w:val="ro-RO"/>
        </w:rPr>
        <w:t xml:space="preserve"> </w:t>
      </w:r>
    </w:p>
    <w:p w14:paraId="7FAA2317" w14:textId="45863240" w:rsidR="00535B3B" w:rsidRPr="005E042F" w:rsidRDefault="00271D9B" w:rsidP="00CB2199">
      <w:pPr>
        <w:ind w:left="0" w:right="0" w:firstLine="851"/>
        <w:rPr>
          <w:sz w:val="26"/>
          <w:szCs w:val="26"/>
          <w:lang w:val="ro-RO"/>
        </w:rPr>
      </w:pPr>
      <w:r w:rsidRPr="005E042F">
        <w:rPr>
          <w:b/>
          <w:szCs w:val="24"/>
          <w:lang w:val="ro-RO"/>
        </w:rPr>
        <w:lastRenderedPageBreak/>
        <w:t>51)</w:t>
      </w:r>
      <w:r w:rsidRPr="005E042F">
        <w:rPr>
          <w:b/>
          <w:sz w:val="26"/>
          <w:szCs w:val="26"/>
          <w:lang w:val="ro-RO"/>
        </w:rPr>
        <w:t xml:space="preserve"> </w:t>
      </w:r>
      <w:proofErr w:type="spellStart"/>
      <w:r w:rsidR="00535B3B" w:rsidRPr="005E042F">
        <w:rPr>
          <w:i/>
          <w:szCs w:val="24"/>
          <w:lang w:val="ro-RO"/>
        </w:rPr>
        <w:t>participaţie</w:t>
      </w:r>
      <w:proofErr w:type="spellEnd"/>
      <w:r w:rsidR="00535B3B" w:rsidRPr="005E042F">
        <w:rPr>
          <w:i/>
          <w:szCs w:val="24"/>
          <w:lang w:val="ro-RO"/>
        </w:rPr>
        <w:t xml:space="preserve"> calificată</w:t>
      </w:r>
      <w:r w:rsidR="00535B3B" w:rsidRPr="005E042F">
        <w:rPr>
          <w:szCs w:val="24"/>
          <w:lang w:val="ro-RO"/>
        </w:rPr>
        <w:t xml:space="preserve"> </w:t>
      </w:r>
      <w:r w:rsidR="00147347" w:rsidRPr="005E042F">
        <w:rPr>
          <w:szCs w:val="24"/>
          <w:lang w:val="ro-RO"/>
        </w:rPr>
        <w:t xml:space="preserve">– </w:t>
      </w:r>
      <w:proofErr w:type="spellStart"/>
      <w:r w:rsidR="00535B3B" w:rsidRPr="005E042F">
        <w:rPr>
          <w:szCs w:val="24"/>
          <w:lang w:val="ro-RO"/>
        </w:rPr>
        <w:t>deţinerea</w:t>
      </w:r>
      <w:proofErr w:type="spellEnd"/>
      <w:r w:rsidR="00535B3B" w:rsidRPr="005E042F">
        <w:rPr>
          <w:szCs w:val="24"/>
          <w:lang w:val="ro-RO"/>
        </w:rPr>
        <w:t xml:space="preserve">, directă sau indirectă, într-o </w:t>
      </w:r>
      <w:r w:rsidR="00534824" w:rsidRPr="005E042F">
        <w:rPr>
          <w:szCs w:val="24"/>
          <w:lang w:val="ro-RO"/>
        </w:rPr>
        <w:t>firmă de investiții</w:t>
      </w:r>
      <w:r w:rsidR="00147347" w:rsidRPr="005E042F">
        <w:rPr>
          <w:szCs w:val="24"/>
          <w:lang w:val="ro-RO"/>
        </w:rPr>
        <w:t xml:space="preserve">, </w:t>
      </w:r>
      <w:r w:rsidR="00535B3B" w:rsidRPr="005E042F">
        <w:rPr>
          <w:szCs w:val="24"/>
          <w:lang w:val="ro-RO"/>
        </w:rPr>
        <w:t xml:space="preserve">a unei </w:t>
      </w:r>
      <w:proofErr w:type="spellStart"/>
      <w:r w:rsidR="00535B3B" w:rsidRPr="005E042F">
        <w:rPr>
          <w:szCs w:val="24"/>
          <w:lang w:val="ro-RO"/>
        </w:rPr>
        <w:t>participaţii</w:t>
      </w:r>
      <w:proofErr w:type="spellEnd"/>
      <w:r w:rsidR="00535B3B" w:rsidRPr="005E042F">
        <w:rPr>
          <w:szCs w:val="24"/>
          <w:lang w:val="ro-RO"/>
        </w:rPr>
        <w:t xml:space="preserve"> care reprezintă cel </w:t>
      </w:r>
      <w:proofErr w:type="spellStart"/>
      <w:r w:rsidR="00535B3B" w:rsidRPr="005E042F">
        <w:rPr>
          <w:szCs w:val="24"/>
          <w:lang w:val="ro-RO"/>
        </w:rPr>
        <w:t>puţin</w:t>
      </w:r>
      <w:proofErr w:type="spellEnd"/>
      <w:r w:rsidR="00535B3B" w:rsidRPr="005E042F">
        <w:rPr>
          <w:szCs w:val="24"/>
          <w:lang w:val="ro-RO"/>
        </w:rPr>
        <w:t xml:space="preserve"> 10% din capital sau din drepturile de vot, astfel cum este prevăzut la art.125 din Legea nr.171/2012 privind piața de capital</w:t>
      </w:r>
      <w:hyperlink r:id="rId16" w:history="1">
        <w:r w:rsidR="00535B3B" w:rsidRPr="005E042F">
          <w:rPr>
            <w:lang w:val="ro-RO"/>
          </w:rPr>
          <w:t>,</w:t>
        </w:r>
      </w:hyperlink>
      <w:r w:rsidR="00535B3B" w:rsidRPr="005E042F">
        <w:rPr>
          <w:szCs w:val="24"/>
          <w:lang w:val="ro-RO"/>
        </w:rPr>
        <w:t xml:space="preserve"> având în vedere </w:t>
      </w:r>
      <w:proofErr w:type="spellStart"/>
      <w:r w:rsidR="00535B3B" w:rsidRPr="005E042F">
        <w:rPr>
          <w:szCs w:val="24"/>
          <w:lang w:val="ro-RO"/>
        </w:rPr>
        <w:t>condiţiile</w:t>
      </w:r>
      <w:proofErr w:type="spellEnd"/>
      <w:r w:rsidR="00535B3B" w:rsidRPr="005E042F">
        <w:rPr>
          <w:szCs w:val="24"/>
          <w:lang w:val="ro-RO"/>
        </w:rPr>
        <w:t xml:space="preserve"> de agregare a acestor </w:t>
      </w:r>
      <w:proofErr w:type="spellStart"/>
      <w:r w:rsidR="00535B3B" w:rsidRPr="005E042F">
        <w:rPr>
          <w:szCs w:val="24"/>
          <w:lang w:val="ro-RO"/>
        </w:rPr>
        <w:t>participaţii</w:t>
      </w:r>
      <w:proofErr w:type="spellEnd"/>
      <w:r w:rsidR="00535B3B" w:rsidRPr="005E042F">
        <w:rPr>
          <w:szCs w:val="24"/>
          <w:lang w:val="ro-RO"/>
        </w:rPr>
        <w:t xml:space="preserve">, sau care permite exercitarea unei influențe semnificative asupra administrării </w:t>
      </w:r>
      <w:r w:rsidR="00521F39" w:rsidRPr="005E042F">
        <w:rPr>
          <w:szCs w:val="24"/>
          <w:lang w:val="ro-RO"/>
        </w:rPr>
        <w:t xml:space="preserve">firmei </w:t>
      </w:r>
      <w:r w:rsidR="00535B3B" w:rsidRPr="005E042F">
        <w:rPr>
          <w:szCs w:val="24"/>
          <w:lang w:val="ro-RO"/>
        </w:rPr>
        <w:t>de investiții sau a operatorului de piață în care este deținută participația respectivă;</w:t>
      </w:r>
      <w:r w:rsidR="00535B3B" w:rsidRPr="005E042F">
        <w:rPr>
          <w:sz w:val="26"/>
          <w:szCs w:val="26"/>
          <w:lang w:val="ro-RO"/>
        </w:rPr>
        <w:t xml:space="preserve"> </w:t>
      </w:r>
    </w:p>
    <w:p w14:paraId="3D112211" w14:textId="08D9A6A2" w:rsidR="00C81642" w:rsidRPr="005E042F" w:rsidRDefault="00271D9B" w:rsidP="00CB2199">
      <w:pPr>
        <w:ind w:left="0" w:right="0" w:firstLine="851"/>
        <w:rPr>
          <w:lang w:val="ro-RO"/>
        </w:rPr>
      </w:pPr>
      <w:r w:rsidRPr="005E042F">
        <w:rPr>
          <w:b/>
          <w:szCs w:val="24"/>
          <w:lang w:val="ro-RO"/>
        </w:rPr>
        <w:t xml:space="preserve">52) </w:t>
      </w:r>
      <w:r w:rsidR="007324E0" w:rsidRPr="005E042F">
        <w:rPr>
          <w:i/>
          <w:iCs/>
          <w:lang w:val="ro-RO"/>
        </w:rPr>
        <w:t>persoană relevantă</w:t>
      </w:r>
      <w:r w:rsidR="007324E0" w:rsidRPr="005E042F">
        <w:rPr>
          <w:lang w:val="ro-RO"/>
        </w:rPr>
        <w:t xml:space="preserve">, referitor la o </w:t>
      </w:r>
      <w:r w:rsidR="00534824" w:rsidRPr="005E042F">
        <w:rPr>
          <w:lang w:val="ro-RO"/>
        </w:rPr>
        <w:t>firmă de investiții</w:t>
      </w:r>
      <w:r w:rsidR="007324E0" w:rsidRPr="005E042F">
        <w:rPr>
          <w:lang w:val="ro-RO"/>
        </w:rPr>
        <w:t xml:space="preserve">, are una dintre următoarele </w:t>
      </w:r>
      <w:proofErr w:type="spellStart"/>
      <w:r w:rsidR="007324E0" w:rsidRPr="005E042F">
        <w:rPr>
          <w:lang w:val="ro-RO"/>
        </w:rPr>
        <w:t>semnificaţii</w:t>
      </w:r>
      <w:proofErr w:type="spellEnd"/>
      <w:r w:rsidR="007324E0" w:rsidRPr="005E042F">
        <w:rPr>
          <w:lang w:val="ro-RO"/>
        </w:rPr>
        <w:t>:</w:t>
      </w:r>
    </w:p>
    <w:p w14:paraId="5554B1A1" w14:textId="6B0188D1" w:rsidR="00C81642" w:rsidRPr="005E042F" w:rsidRDefault="007324E0" w:rsidP="005E042F">
      <w:pPr>
        <w:pStyle w:val="Listparagraf"/>
        <w:numPr>
          <w:ilvl w:val="0"/>
          <w:numId w:val="9"/>
        </w:numPr>
        <w:ind w:left="851" w:right="0" w:firstLine="284"/>
        <w:rPr>
          <w:szCs w:val="24"/>
          <w:lang w:val="ro-RO"/>
        </w:rPr>
      </w:pPr>
      <w:r w:rsidRPr="005E042F">
        <w:rPr>
          <w:szCs w:val="24"/>
          <w:lang w:val="ro-RO"/>
        </w:rPr>
        <w:t xml:space="preserve">un administrator, un partener sau echivalentul acestuia, un director sau un agent delegat al </w:t>
      </w:r>
      <w:r w:rsidR="00521F39" w:rsidRPr="005E042F">
        <w:rPr>
          <w:szCs w:val="24"/>
          <w:lang w:val="ro-RO"/>
        </w:rPr>
        <w:t>firmei</w:t>
      </w:r>
      <w:r w:rsidRPr="005E042F">
        <w:rPr>
          <w:szCs w:val="24"/>
          <w:lang w:val="ro-RO"/>
        </w:rPr>
        <w:t>;</w:t>
      </w:r>
    </w:p>
    <w:p w14:paraId="2D2F43F5" w14:textId="5C36E881" w:rsidR="00C81642" w:rsidRPr="005E042F" w:rsidRDefault="007324E0" w:rsidP="005E042F">
      <w:pPr>
        <w:pStyle w:val="Listparagraf"/>
        <w:numPr>
          <w:ilvl w:val="0"/>
          <w:numId w:val="9"/>
        </w:numPr>
        <w:ind w:left="851" w:right="0" w:firstLine="284"/>
        <w:rPr>
          <w:szCs w:val="24"/>
          <w:lang w:val="ro-RO"/>
        </w:rPr>
      </w:pPr>
      <w:r w:rsidRPr="005E042F">
        <w:rPr>
          <w:szCs w:val="24"/>
          <w:lang w:val="ro-RO"/>
        </w:rPr>
        <w:t xml:space="preserve">un administrator, un partener sau echivalentul acestuia, sau un director al unui agent delegat al </w:t>
      </w:r>
      <w:r w:rsidR="00521F39" w:rsidRPr="005E042F">
        <w:rPr>
          <w:szCs w:val="24"/>
          <w:lang w:val="ro-RO"/>
        </w:rPr>
        <w:t>firmei</w:t>
      </w:r>
      <w:r w:rsidRPr="005E042F">
        <w:rPr>
          <w:szCs w:val="24"/>
          <w:lang w:val="ro-RO"/>
        </w:rPr>
        <w:t xml:space="preserve">; </w:t>
      </w:r>
    </w:p>
    <w:p w14:paraId="45D7FD95" w14:textId="77777777" w:rsidR="00CB2199" w:rsidRPr="005E042F" w:rsidRDefault="007324E0" w:rsidP="005E042F">
      <w:pPr>
        <w:pStyle w:val="Listparagraf"/>
        <w:numPr>
          <w:ilvl w:val="0"/>
          <w:numId w:val="9"/>
        </w:numPr>
        <w:ind w:left="851" w:right="0" w:firstLine="284"/>
        <w:rPr>
          <w:szCs w:val="24"/>
          <w:lang w:val="ro-RO"/>
        </w:rPr>
      </w:pPr>
      <w:r w:rsidRPr="005E042F">
        <w:rPr>
          <w:szCs w:val="24"/>
          <w:lang w:val="ro-RO"/>
        </w:rPr>
        <w:t xml:space="preserve">un angajat al </w:t>
      </w:r>
      <w:r w:rsidR="000D545C" w:rsidRPr="005E042F">
        <w:rPr>
          <w:szCs w:val="24"/>
          <w:lang w:val="ro-RO"/>
        </w:rPr>
        <w:t>firmei</w:t>
      </w:r>
      <w:r w:rsidR="00521F39" w:rsidRPr="005E042F">
        <w:rPr>
          <w:szCs w:val="24"/>
          <w:lang w:val="ro-RO"/>
        </w:rPr>
        <w:t xml:space="preserve"> </w:t>
      </w:r>
      <w:r w:rsidR="00C81642" w:rsidRPr="005E042F">
        <w:rPr>
          <w:szCs w:val="24"/>
          <w:lang w:val="ro-RO"/>
        </w:rPr>
        <w:t>de investiții</w:t>
      </w:r>
      <w:r w:rsidRPr="005E042F">
        <w:rPr>
          <w:szCs w:val="24"/>
          <w:lang w:val="ro-RO"/>
        </w:rPr>
        <w:t xml:space="preserve"> sau al unui agent delegat al </w:t>
      </w:r>
      <w:r w:rsidR="00521F39" w:rsidRPr="005E042F">
        <w:rPr>
          <w:szCs w:val="24"/>
          <w:lang w:val="ro-RO"/>
        </w:rPr>
        <w:t>firmei</w:t>
      </w:r>
      <w:r w:rsidR="00C81642" w:rsidRPr="005E042F">
        <w:rPr>
          <w:szCs w:val="24"/>
          <w:lang w:val="ro-RO"/>
        </w:rPr>
        <w:t xml:space="preserve"> de investiții</w:t>
      </w:r>
      <w:r w:rsidRPr="005E042F">
        <w:rPr>
          <w:szCs w:val="24"/>
          <w:lang w:val="ro-RO"/>
        </w:rPr>
        <w:t xml:space="preserve">, precum și orice altă persoană fizică ale cărei servicii sunt puse la </w:t>
      </w:r>
      <w:proofErr w:type="spellStart"/>
      <w:r w:rsidRPr="005E042F">
        <w:rPr>
          <w:szCs w:val="24"/>
          <w:lang w:val="ro-RO"/>
        </w:rPr>
        <w:t>dispoziţia</w:t>
      </w:r>
      <w:proofErr w:type="spellEnd"/>
      <w:r w:rsidRPr="005E042F">
        <w:rPr>
          <w:szCs w:val="24"/>
          <w:lang w:val="ro-RO"/>
        </w:rPr>
        <w:t xml:space="preserve"> și sub controlul </w:t>
      </w:r>
      <w:r w:rsidR="00521F39" w:rsidRPr="005E042F">
        <w:rPr>
          <w:szCs w:val="24"/>
          <w:lang w:val="ro-RO"/>
        </w:rPr>
        <w:t xml:space="preserve">firmei </w:t>
      </w:r>
      <w:r w:rsidRPr="005E042F">
        <w:rPr>
          <w:szCs w:val="24"/>
          <w:lang w:val="ro-RO"/>
        </w:rPr>
        <w:t xml:space="preserve">sau a unui agent delegat al </w:t>
      </w:r>
      <w:r w:rsidR="00C81642" w:rsidRPr="005E042F">
        <w:rPr>
          <w:szCs w:val="24"/>
          <w:lang w:val="ro-RO"/>
        </w:rPr>
        <w:t>acesteia</w:t>
      </w:r>
      <w:r w:rsidRPr="005E042F">
        <w:rPr>
          <w:szCs w:val="24"/>
          <w:lang w:val="ro-RO"/>
        </w:rPr>
        <w:t xml:space="preserve"> și care este implicată în </w:t>
      </w:r>
      <w:r w:rsidR="00C81642" w:rsidRPr="005E042F">
        <w:rPr>
          <w:szCs w:val="24"/>
          <w:lang w:val="ro-RO"/>
        </w:rPr>
        <w:t>prestarea</w:t>
      </w:r>
      <w:r w:rsidRPr="005E042F">
        <w:rPr>
          <w:szCs w:val="24"/>
          <w:lang w:val="ro-RO"/>
        </w:rPr>
        <w:t xml:space="preserve"> de servicii și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de către </w:t>
      </w:r>
      <w:r w:rsidR="00534824" w:rsidRPr="005E042F">
        <w:rPr>
          <w:szCs w:val="24"/>
          <w:lang w:val="ro-RO"/>
        </w:rPr>
        <w:t>firma de investiții</w:t>
      </w:r>
      <w:r w:rsidRPr="005E042F">
        <w:rPr>
          <w:szCs w:val="24"/>
          <w:lang w:val="ro-RO"/>
        </w:rPr>
        <w:t xml:space="preserve">; </w:t>
      </w:r>
    </w:p>
    <w:p w14:paraId="30E7F4C0" w14:textId="4DAB75EE" w:rsidR="007324E0" w:rsidRPr="005E042F" w:rsidRDefault="007324E0" w:rsidP="005E042F">
      <w:pPr>
        <w:pStyle w:val="Listparagraf"/>
        <w:numPr>
          <w:ilvl w:val="0"/>
          <w:numId w:val="9"/>
        </w:numPr>
        <w:ind w:left="851" w:right="0" w:firstLine="284"/>
        <w:rPr>
          <w:szCs w:val="24"/>
          <w:lang w:val="ro-RO"/>
        </w:rPr>
      </w:pPr>
      <w:r w:rsidRPr="005E042F">
        <w:rPr>
          <w:szCs w:val="24"/>
          <w:lang w:val="ro-RO"/>
        </w:rPr>
        <w:t xml:space="preserve">persoană fizică care, pe baza unui acord de externalizare, este direct implicată în </w:t>
      </w:r>
      <w:r w:rsidR="00C81642" w:rsidRPr="005E042F">
        <w:rPr>
          <w:szCs w:val="24"/>
          <w:lang w:val="ro-RO"/>
        </w:rPr>
        <w:t>prestarea</w:t>
      </w:r>
      <w:r w:rsidRPr="005E042F">
        <w:rPr>
          <w:szCs w:val="24"/>
          <w:lang w:val="ro-RO"/>
        </w:rPr>
        <w:t xml:space="preserve"> de servicii către </w:t>
      </w:r>
      <w:r w:rsidR="00534824" w:rsidRPr="005E042F">
        <w:rPr>
          <w:szCs w:val="24"/>
          <w:lang w:val="ro-RO"/>
        </w:rPr>
        <w:t>firma de investiții</w:t>
      </w:r>
      <w:r w:rsidRPr="005E042F">
        <w:rPr>
          <w:szCs w:val="24"/>
          <w:lang w:val="ro-RO"/>
        </w:rPr>
        <w:t xml:space="preserve"> sau agentul delegat al acesteia în scopul </w:t>
      </w:r>
      <w:r w:rsidR="00C81642" w:rsidRPr="005E042F">
        <w:rPr>
          <w:szCs w:val="24"/>
          <w:lang w:val="ro-RO"/>
        </w:rPr>
        <w:t>prestării</w:t>
      </w:r>
      <w:r w:rsidRPr="005E042F">
        <w:rPr>
          <w:szCs w:val="24"/>
          <w:lang w:val="ro-RO"/>
        </w:rPr>
        <w:t xml:space="preserve"> de servicii și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de către </w:t>
      </w:r>
      <w:r w:rsidR="00534824" w:rsidRPr="005E042F">
        <w:rPr>
          <w:szCs w:val="24"/>
          <w:lang w:val="ro-RO"/>
        </w:rPr>
        <w:t>firma de investiții</w:t>
      </w:r>
      <w:r w:rsidRPr="005E042F">
        <w:rPr>
          <w:szCs w:val="24"/>
          <w:lang w:val="ro-RO"/>
        </w:rPr>
        <w:t>;</w:t>
      </w:r>
    </w:p>
    <w:p w14:paraId="4DA5271E" w14:textId="381D5BA1" w:rsidR="00535B3B" w:rsidRPr="005E042F" w:rsidRDefault="00271D9B" w:rsidP="00CB2199">
      <w:pPr>
        <w:ind w:left="0" w:right="0" w:firstLine="851"/>
        <w:rPr>
          <w:sz w:val="26"/>
          <w:szCs w:val="26"/>
          <w:lang w:val="ro-RO"/>
        </w:rPr>
      </w:pPr>
      <w:r w:rsidRPr="005E042F">
        <w:rPr>
          <w:b/>
          <w:szCs w:val="24"/>
          <w:lang w:val="ro-RO"/>
        </w:rPr>
        <w:t xml:space="preserve">53) </w:t>
      </w:r>
      <w:r w:rsidR="00535B3B" w:rsidRPr="005E042F">
        <w:rPr>
          <w:i/>
          <w:iCs/>
          <w:lang w:val="ro-RO"/>
        </w:rPr>
        <w:t xml:space="preserve">persoane care </w:t>
      </w:r>
      <w:proofErr w:type="spellStart"/>
      <w:r w:rsidR="00535B3B" w:rsidRPr="005E042F">
        <w:rPr>
          <w:i/>
          <w:iCs/>
          <w:lang w:val="ro-RO"/>
        </w:rPr>
        <w:t>acţionează</w:t>
      </w:r>
      <w:proofErr w:type="spellEnd"/>
      <w:r w:rsidR="00535B3B" w:rsidRPr="005E042F">
        <w:rPr>
          <w:i/>
          <w:iCs/>
          <w:lang w:val="ro-RO"/>
        </w:rPr>
        <w:t xml:space="preserve"> în mod concertat</w:t>
      </w:r>
      <w:r w:rsidR="00535B3B" w:rsidRPr="005E042F">
        <w:rPr>
          <w:lang w:val="ro-RO"/>
        </w:rPr>
        <w:t xml:space="preserve"> </w:t>
      </w:r>
      <w:r w:rsidR="00A3137A" w:rsidRPr="005E042F">
        <w:rPr>
          <w:lang w:val="ro-RO"/>
        </w:rPr>
        <w:t xml:space="preserve">– </w:t>
      </w:r>
      <w:r w:rsidR="00535B3B" w:rsidRPr="005E042F">
        <w:rPr>
          <w:lang w:val="ro-RO"/>
        </w:rPr>
        <w:t xml:space="preserve">persoane care </w:t>
      </w:r>
      <w:proofErr w:type="spellStart"/>
      <w:r w:rsidR="00535B3B" w:rsidRPr="005E042F">
        <w:rPr>
          <w:lang w:val="ro-RO"/>
        </w:rPr>
        <w:t>acţionează</w:t>
      </w:r>
      <w:proofErr w:type="spellEnd"/>
      <w:r w:rsidR="00535B3B" w:rsidRPr="005E042F">
        <w:rPr>
          <w:lang w:val="ro-RO"/>
        </w:rPr>
        <w:t xml:space="preserve"> în mod concertat, </w:t>
      </w:r>
      <w:r w:rsidR="00B52332" w:rsidRPr="005E042F">
        <w:rPr>
          <w:lang w:val="ro-RO"/>
        </w:rPr>
        <w:t>în sensul definit în</w:t>
      </w:r>
      <w:r w:rsidR="00535B3B" w:rsidRPr="005E042F">
        <w:rPr>
          <w:lang w:val="ro-RO"/>
        </w:rPr>
        <w:t xml:space="preserve"> Legea nr.</w:t>
      </w:r>
      <w:hyperlink r:id="rId17" w:history="1">
        <w:r w:rsidR="00535B3B" w:rsidRPr="005E042F">
          <w:rPr>
            <w:lang w:val="ro-RO"/>
          </w:rPr>
          <w:t>171/201</w:t>
        </w:r>
      </w:hyperlink>
      <w:r w:rsidR="00535B3B" w:rsidRPr="005E042F">
        <w:rPr>
          <w:lang w:val="ro-RO"/>
        </w:rPr>
        <w:t>2 privind piața de capital</w:t>
      </w:r>
      <w:hyperlink r:id="rId18" w:history="1">
        <w:r w:rsidR="00535B3B" w:rsidRPr="005E042F">
          <w:rPr>
            <w:lang w:val="ro-RO"/>
          </w:rPr>
          <w:t>;</w:t>
        </w:r>
      </w:hyperlink>
      <w:r w:rsidR="00535B3B" w:rsidRPr="005E042F">
        <w:rPr>
          <w:sz w:val="26"/>
          <w:szCs w:val="26"/>
          <w:lang w:val="ro-RO"/>
        </w:rPr>
        <w:t xml:space="preserve"> </w:t>
      </w:r>
    </w:p>
    <w:p w14:paraId="53DA7AAC" w14:textId="67F9CF30" w:rsidR="00535B3B" w:rsidRPr="005E042F" w:rsidRDefault="00271D9B" w:rsidP="00CB2199">
      <w:pPr>
        <w:ind w:left="0" w:right="0" w:firstLine="851"/>
        <w:rPr>
          <w:szCs w:val="24"/>
          <w:lang w:val="ro-RO"/>
        </w:rPr>
      </w:pPr>
      <w:r w:rsidRPr="005E042F">
        <w:rPr>
          <w:b/>
          <w:szCs w:val="24"/>
          <w:lang w:val="ro-RO"/>
        </w:rPr>
        <w:t xml:space="preserve">54) </w:t>
      </w:r>
      <w:r w:rsidR="00535B3B" w:rsidRPr="005E042F">
        <w:rPr>
          <w:i/>
          <w:szCs w:val="24"/>
          <w:lang w:val="ro-RO"/>
        </w:rPr>
        <w:t xml:space="preserve">persoane care </w:t>
      </w:r>
      <w:proofErr w:type="spellStart"/>
      <w:r w:rsidR="00535B3B" w:rsidRPr="005E042F">
        <w:rPr>
          <w:i/>
          <w:szCs w:val="24"/>
          <w:lang w:val="ro-RO"/>
        </w:rPr>
        <w:t>deţin</w:t>
      </w:r>
      <w:proofErr w:type="spellEnd"/>
      <w:r w:rsidR="00535B3B" w:rsidRPr="005E042F">
        <w:rPr>
          <w:i/>
          <w:szCs w:val="24"/>
          <w:lang w:val="ro-RO"/>
        </w:rPr>
        <w:t xml:space="preserve"> </w:t>
      </w:r>
      <w:proofErr w:type="spellStart"/>
      <w:r w:rsidR="00535B3B" w:rsidRPr="005E042F">
        <w:rPr>
          <w:i/>
          <w:szCs w:val="24"/>
          <w:lang w:val="ro-RO"/>
        </w:rPr>
        <w:t>funcţii</w:t>
      </w:r>
      <w:proofErr w:type="spellEnd"/>
      <w:r w:rsidR="00535B3B" w:rsidRPr="005E042F">
        <w:rPr>
          <w:i/>
          <w:szCs w:val="24"/>
          <w:lang w:val="ro-RO"/>
        </w:rPr>
        <w:t>-cheie</w:t>
      </w:r>
      <w:r w:rsidR="00535B3B" w:rsidRPr="005E042F">
        <w:rPr>
          <w:szCs w:val="24"/>
          <w:lang w:val="ro-RO"/>
        </w:rPr>
        <w:t xml:space="preserve"> </w:t>
      </w:r>
      <w:r w:rsidR="00B52332" w:rsidRPr="005E042F">
        <w:rPr>
          <w:szCs w:val="24"/>
          <w:lang w:val="ro-RO"/>
        </w:rPr>
        <w:t>– membri ai personalului ale</w:t>
      </w:r>
      <w:r w:rsidR="00535B3B" w:rsidRPr="005E042F">
        <w:rPr>
          <w:szCs w:val="24"/>
          <w:lang w:val="ro-RO"/>
        </w:rPr>
        <w:t xml:space="preserve"> căror </w:t>
      </w:r>
      <w:proofErr w:type="spellStart"/>
      <w:r w:rsidR="00535B3B" w:rsidRPr="005E042F">
        <w:rPr>
          <w:szCs w:val="24"/>
          <w:lang w:val="ro-RO"/>
        </w:rPr>
        <w:t>atribuţii</w:t>
      </w:r>
      <w:proofErr w:type="spellEnd"/>
      <w:r w:rsidR="00535B3B" w:rsidRPr="005E042F">
        <w:rPr>
          <w:szCs w:val="24"/>
          <w:lang w:val="ro-RO"/>
        </w:rPr>
        <w:t xml:space="preserve"> </w:t>
      </w:r>
      <w:r w:rsidR="00B52332" w:rsidRPr="005E042F">
        <w:rPr>
          <w:szCs w:val="24"/>
          <w:lang w:val="ro-RO"/>
        </w:rPr>
        <w:t>le conferă</w:t>
      </w:r>
      <w:r w:rsidR="00535B3B" w:rsidRPr="005E042F">
        <w:rPr>
          <w:szCs w:val="24"/>
          <w:lang w:val="ro-RO"/>
        </w:rPr>
        <w:t xml:space="preserve"> o </w:t>
      </w:r>
      <w:proofErr w:type="spellStart"/>
      <w:r w:rsidR="00535B3B" w:rsidRPr="005E042F">
        <w:rPr>
          <w:szCs w:val="24"/>
          <w:lang w:val="ro-RO"/>
        </w:rPr>
        <w:t>influenţă</w:t>
      </w:r>
      <w:proofErr w:type="spellEnd"/>
      <w:r w:rsidR="00535B3B" w:rsidRPr="005E042F">
        <w:rPr>
          <w:szCs w:val="24"/>
          <w:lang w:val="ro-RO"/>
        </w:rPr>
        <w:t xml:space="preserve"> semnificativă asupra realizării obiectivelor strategice ale </w:t>
      </w:r>
      <w:r w:rsidR="00521F39" w:rsidRPr="005E042F">
        <w:rPr>
          <w:szCs w:val="24"/>
          <w:lang w:val="ro-RO"/>
        </w:rPr>
        <w:t xml:space="preserve">firmei </w:t>
      </w:r>
      <w:r w:rsidR="00535B3B" w:rsidRPr="005E042F">
        <w:rPr>
          <w:szCs w:val="24"/>
          <w:lang w:val="ro-RO"/>
        </w:rPr>
        <w:t xml:space="preserve">de </w:t>
      </w:r>
      <w:proofErr w:type="spellStart"/>
      <w:r w:rsidR="00535B3B" w:rsidRPr="005E042F">
        <w:rPr>
          <w:szCs w:val="24"/>
          <w:lang w:val="ro-RO"/>
        </w:rPr>
        <w:t>investiţii</w:t>
      </w:r>
      <w:proofErr w:type="spellEnd"/>
      <w:r w:rsidR="00535B3B" w:rsidRPr="005E042F">
        <w:rPr>
          <w:szCs w:val="24"/>
          <w:lang w:val="ro-RO"/>
        </w:rPr>
        <w:t xml:space="preserve"> sau ale operatorului de </w:t>
      </w:r>
      <w:proofErr w:type="spellStart"/>
      <w:r w:rsidR="00535B3B" w:rsidRPr="005E042F">
        <w:rPr>
          <w:szCs w:val="24"/>
          <w:lang w:val="ro-RO"/>
        </w:rPr>
        <w:t>piaţă</w:t>
      </w:r>
      <w:proofErr w:type="spellEnd"/>
      <w:r w:rsidR="00535B3B" w:rsidRPr="005E042F">
        <w:rPr>
          <w:szCs w:val="24"/>
          <w:lang w:val="ro-RO"/>
        </w:rPr>
        <w:t xml:space="preserve">, care nu fac parte din organul de conducere, îndeplinind în cadrul </w:t>
      </w:r>
      <w:proofErr w:type="spellStart"/>
      <w:r w:rsidR="00535B3B" w:rsidRPr="005E042F">
        <w:rPr>
          <w:szCs w:val="24"/>
          <w:lang w:val="ro-RO"/>
        </w:rPr>
        <w:t>entităţii</w:t>
      </w:r>
      <w:proofErr w:type="spellEnd"/>
      <w:r w:rsidR="00535B3B" w:rsidRPr="005E042F">
        <w:rPr>
          <w:szCs w:val="24"/>
          <w:lang w:val="ro-RO"/>
        </w:rPr>
        <w:t xml:space="preserve"> respective, după caz, </w:t>
      </w:r>
      <w:proofErr w:type="spellStart"/>
      <w:r w:rsidR="00535B3B" w:rsidRPr="005E042F">
        <w:rPr>
          <w:szCs w:val="24"/>
          <w:lang w:val="ro-RO"/>
        </w:rPr>
        <w:t>atribuţiile</w:t>
      </w:r>
      <w:proofErr w:type="spellEnd"/>
      <w:r w:rsidR="00535B3B" w:rsidRPr="005E042F">
        <w:rPr>
          <w:szCs w:val="24"/>
          <w:lang w:val="ro-RO"/>
        </w:rPr>
        <w:t xml:space="preserve"> de: </w:t>
      </w:r>
    </w:p>
    <w:p w14:paraId="7FA0EAFA" w14:textId="25DE250D" w:rsidR="00535B3B" w:rsidRPr="005E042F" w:rsidRDefault="00535B3B" w:rsidP="00B62764">
      <w:pPr>
        <w:pStyle w:val="Listparagraf"/>
        <w:numPr>
          <w:ilvl w:val="0"/>
          <w:numId w:val="10"/>
        </w:numPr>
        <w:ind w:left="1134" w:right="0" w:hanging="141"/>
        <w:rPr>
          <w:szCs w:val="24"/>
          <w:lang w:val="ro-RO"/>
        </w:rPr>
      </w:pPr>
      <w:r w:rsidRPr="005E042F">
        <w:rPr>
          <w:szCs w:val="24"/>
          <w:lang w:val="ro-RO"/>
        </w:rPr>
        <w:t xml:space="preserve">gestionare a riscurilor; </w:t>
      </w:r>
    </w:p>
    <w:p w14:paraId="5B63787F" w14:textId="29649766" w:rsidR="00535B3B" w:rsidRPr="005E042F" w:rsidRDefault="00535B3B" w:rsidP="00B62764">
      <w:pPr>
        <w:pStyle w:val="Listparagraf"/>
        <w:numPr>
          <w:ilvl w:val="0"/>
          <w:numId w:val="10"/>
        </w:numPr>
        <w:ind w:left="1134" w:right="0" w:hanging="141"/>
        <w:rPr>
          <w:szCs w:val="24"/>
          <w:lang w:val="ro-RO"/>
        </w:rPr>
      </w:pPr>
      <w:r w:rsidRPr="005E042F">
        <w:rPr>
          <w:szCs w:val="24"/>
          <w:lang w:val="ro-RO"/>
        </w:rPr>
        <w:t xml:space="preserve">conformitate; </w:t>
      </w:r>
    </w:p>
    <w:p w14:paraId="12128DC3" w14:textId="443E2C54" w:rsidR="00535B3B" w:rsidRPr="005E042F" w:rsidRDefault="00535B3B" w:rsidP="00B62764">
      <w:pPr>
        <w:pStyle w:val="Listparagraf"/>
        <w:numPr>
          <w:ilvl w:val="0"/>
          <w:numId w:val="10"/>
        </w:numPr>
        <w:ind w:left="1134" w:right="0" w:hanging="141"/>
        <w:rPr>
          <w:szCs w:val="24"/>
          <w:lang w:val="ro-RO"/>
        </w:rPr>
      </w:pPr>
      <w:r w:rsidRPr="005E042F">
        <w:rPr>
          <w:szCs w:val="24"/>
          <w:lang w:val="ro-RO"/>
        </w:rPr>
        <w:t xml:space="preserve">audit intern; </w:t>
      </w:r>
    </w:p>
    <w:p w14:paraId="6CD51B59" w14:textId="5614D1E2" w:rsidR="00535B3B" w:rsidRPr="005E042F" w:rsidRDefault="00271D9B" w:rsidP="00CB2199">
      <w:pPr>
        <w:ind w:left="0" w:right="0" w:firstLine="851"/>
        <w:rPr>
          <w:color w:val="auto"/>
          <w:sz w:val="26"/>
          <w:szCs w:val="26"/>
          <w:lang w:val="ro-RO"/>
        </w:rPr>
      </w:pPr>
      <w:r w:rsidRPr="005E042F">
        <w:rPr>
          <w:b/>
          <w:szCs w:val="24"/>
          <w:lang w:val="ro-RO"/>
        </w:rPr>
        <w:t xml:space="preserve">55) </w:t>
      </w:r>
      <w:proofErr w:type="spellStart"/>
      <w:r w:rsidR="00535B3B" w:rsidRPr="005E042F">
        <w:rPr>
          <w:i/>
          <w:szCs w:val="24"/>
          <w:lang w:val="ro-RO"/>
        </w:rPr>
        <w:t>piaţă</w:t>
      </w:r>
      <w:proofErr w:type="spellEnd"/>
      <w:r w:rsidR="00535B3B" w:rsidRPr="005E042F">
        <w:rPr>
          <w:i/>
          <w:szCs w:val="24"/>
          <w:lang w:val="ro-RO"/>
        </w:rPr>
        <w:t xml:space="preserve"> de </w:t>
      </w:r>
      <w:proofErr w:type="spellStart"/>
      <w:r w:rsidR="00535B3B" w:rsidRPr="005E042F">
        <w:rPr>
          <w:i/>
          <w:szCs w:val="24"/>
          <w:lang w:val="ro-RO"/>
        </w:rPr>
        <w:t>creştere</w:t>
      </w:r>
      <w:proofErr w:type="spellEnd"/>
      <w:r w:rsidR="00535B3B" w:rsidRPr="005E042F">
        <w:rPr>
          <w:i/>
          <w:szCs w:val="24"/>
          <w:lang w:val="ro-RO"/>
        </w:rPr>
        <w:t xml:space="preserve"> pentru IMM-uri</w:t>
      </w:r>
      <w:r w:rsidR="00535B3B" w:rsidRPr="005E042F">
        <w:rPr>
          <w:szCs w:val="24"/>
          <w:lang w:val="ro-RO"/>
        </w:rPr>
        <w:t xml:space="preserve"> </w:t>
      </w:r>
      <w:r w:rsidR="00B05664" w:rsidRPr="005E042F">
        <w:rPr>
          <w:szCs w:val="24"/>
          <w:lang w:val="ro-RO"/>
        </w:rPr>
        <w:t xml:space="preserve">– </w:t>
      </w:r>
      <w:r w:rsidR="00B05664" w:rsidRPr="005E042F">
        <w:rPr>
          <w:color w:val="auto"/>
          <w:szCs w:val="24"/>
          <w:lang w:val="ro-RO"/>
        </w:rPr>
        <w:t>un MTF</w:t>
      </w:r>
      <w:r w:rsidR="00535B3B" w:rsidRPr="005E042F">
        <w:rPr>
          <w:color w:val="auto"/>
          <w:szCs w:val="24"/>
          <w:shd w:val="clear" w:color="auto" w:fill="FFFFFF"/>
          <w:lang w:val="ro-RO"/>
        </w:rPr>
        <w:t xml:space="preserve"> sau un segment dintr-un MTF</w:t>
      </w:r>
      <w:r w:rsidR="00B05664" w:rsidRPr="005E042F">
        <w:rPr>
          <w:color w:val="auto"/>
          <w:szCs w:val="24"/>
          <w:shd w:val="clear" w:color="auto" w:fill="FFFFFF"/>
          <w:lang w:val="ro-RO"/>
        </w:rPr>
        <w:t xml:space="preserve"> </w:t>
      </w:r>
      <w:r w:rsidR="00535B3B" w:rsidRPr="005E042F">
        <w:rPr>
          <w:color w:val="auto"/>
          <w:szCs w:val="24"/>
          <w:lang w:val="ro-RO"/>
        </w:rPr>
        <w:t xml:space="preserve">înregistrat ca </w:t>
      </w:r>
      <w:proofErr w:type="spellStart"/>
      <w:r w:rsidR="00535B3B" w:rsidRPr="005E042F">
        <w:rPr>
          <w:color w:val="auto"/>
          <w:szCs w:val="24"/>
          <w:lang w:val="ro-RO"/>
        </w:rPr>
        <w:t>piaţă</w:t>
      </w:r>
      <w:proofErr w:type="spellEnd"/>
      <w:r w:rsidR="00535B3B" w:rsidRPr="005E042F">
        <w:rPr>
          <w:color w:val="auto"/>
          <w:szCs w:val="24"/>
          <w:lang w:val="ro-RO"/>
        </w:rPr>
        <w:t xml:space="preserve"> de </w:t>
      </w:r>
      <w:proofErr w:type="spellStart"/>
      <w:r w:rsidR="00535B3B" w:rsidRPr="005E042F">
        <w:rPr>
          <w:color w:val="auto"/>
          <w:szCs w:val="24"/>
          <w:lang w:val="ro-RO"/>
        </w:rPr>
        <w:t>creştere</w:t>
      </w:r>
      <w:proofErr w:type="spellEnd"/>
      <w:r w:rsidR="00535B3B" w:rsidRPr="005E042F">
        <w:rPr>
          <w:color w:val="auto"/>
          <w:szCs w:val="24"/>
          <w:lang w:val="ro-RO"/>
        </w:rPr>
        <w:t xml:space="preserve"> pentru IMM-uri în conformitate cu prevederile </w:t>
      </w:r>
      <w:r w:rsidR="00B05664" w:rsidRPr="005E042F">
        <w:rPr>
          <w:color w:val="auto"/>
          <w:szCs w:val="24"/>
          <w:lang w:val="ro-RO"/>
        </w:rPr>
        <w:t>prezentei legi</w:t>
      </w:r>
      <w:r w:rsidR="00535B3B" w:rsidRPr="005E042F">
        <w:rPr>
          <w:color w:val="auto"/>
          <w:szCs w:val="24"/>
          <w:lang w:val="ro-RO"/>
        </w:rPr>
        <w:t>;</w:t>
      </w:r>
      <w:r w:rsidR="00535B3B" w:rsidRPr="005E042F">
        <w:rPr>
          <w:color w:val="auto"/>
          <w:sz w:val="26"/>
          <w:szCs w:val="26"/>
          <w:lang w:val="ro-RO"/>
        </w:rPr>
        <w:t xml:space="preserve"> </w:t>
      </w:r>
    </w:p>
    <w:p w14:paraId="4687174C" w14:textId="26A12198" w:rsidR="00535B3B" w:rsidRPr="005E042F" w:rsidRDefault="00271D9B" w:rsidP="00CB2199">
      <w:pPr>
        <w:ind w:left="0" w:right="0" w:firstLine="851"/>
        <w:rPr>
          <w:sz w:val="26"/>
          <w:szCs w:val="26"/>
          <w:lang w:val="ro-RO"/>
        </w:rPr>
      </w:pPr>
      <w:r w:rsidRPr="005E042F">
        <w:rPr>
          <w:b/>
          <w:szCs w:val="24"/>
          <w:lang w:val="ro-RO"/>
        </w:rPr>
        <w:t>56)</w:t>
      </w:r>
      <w:r w:rsidRPr="005E042F">
        <w:rPr>
          <w:b/>
          <w:sz w:val="26"/>
          <w:szCs w:val="26"/>
          <w:lang w:val="ro-RO"/>
        </w:rPr>
        <w:t xml:space="preserve"> </w:t>
      </w:r>
      <w:proofErr w:type="spellStart"/>
      <w:r w:rsidR="00535B3B" w:rsidRPr="005E042F">
        <w:rPr>
          <w:i/>
          <w:szCs w:val="24"/>
          <w:lang w:val="ro-RO"/>
        </w:rPr>
        <w:t>piaţă</w:t>
      </w:r>
      <w:proofErr w:type="spellEnd"/>
      <w:r w:rsidR="00535B3B" w:rsidRPr="005E042F">
        <w:rPr>
          <w:i/>
          <w:szCs w:val="24"/>
          <w:lang w:val="ro-RO"/>
        </w:rPr>
        <w:t xml:space="preserve"> lichidă</w:t>
      </w:r>
      <w:r w:rsidR="00535B3B" w:rsidRPr="005E042F">
        <w:rPr>
          <w:szCs w:val="24"/>
          <w:lang w:val="ro-RO"/>
        </w:rPr>
        <w:t xml:space="preserve"> </w:t>
      </w:r>
      <w:r w:rsidR="00B05664" w:rsidRPr="005E042F">
        <w:rPr>
          <w:szCs w:val="24"/>
          <w:lang w:val="ro-RO"/>
        </w:rPr>
        <w:t xml:space="preserve">– </w:t>
      </w:r>
      <w:proofErr w:type="spellStart"/>
      <w:r w:rsidR="00535B3B" w:rsidRPr="005E042F">
        <w:rPr>
          <w:szCs w:val="24"/>
          <w:lang w:val="ro-RO"/>
        </w:rPr>
        <w:t>piaţă</w:t>
      </w:r>
      <w:proofErr w:type="spellEnd"/>
      <w:r w:rsidR="00535B3B" w:rsidRPr="005E042F">
        <w:rPr>
          <w:szCs w:val="24"/>
          <w:lang w:val="ro-RO"/>
        </w:rPr>
        <w:t xml:space="preserve"> a unui instrument financiar sau a unei clase de instrumente financiare pe care există în regim continuu persoane pregătite </w:t>
      </w:r>
      <w:proofErr w:type="spellStart"/>
      <w:r w:rsidR="00535B3B" w:rsidRPr="005E042F">
        <w:rPr>
          <w:szCs w:val="24"/>
          <w:lang w:val="ro-RO"/>
        </w:rPr>
        <w:t>şi</w:t>
      </w:r>
      <w:proofErr w:type="spellEnd"/>
      <w:r w:rsidR="00535B3B" w:rsidRPr="005E042F">
        <w:rPr>
          <w:szCs w:val="24"/>
          <w:lang w:val="ro-RO"/>
        </w:rPr>
        <w:t xml:space="preserve"> dispuse să vândă </w:t>
      </w:r>
      <w:proofErr w:type="spellStart"/>
      <w:r w:rsidR="00535B3B" w:rsidRPr="005E042F">
        <w:rPr>
          <w:szCs w:val="24"/>
          <w:lang w:val="ro-RO"/>
        </w:rPr>
        <w:t>şi</w:t>
      </w:r>
      <w:proofErr w:type="spellEnd"/>
      <w:r w:rsidR="00535B3B" w:rsidRPr="005E042F">
        <w:rPr>
          <w:szCs w:val="24"/>
          <w:lang w:val="ro-RO"/>
        </w:rPr>
        <w:t xml:space="preserve"> să cumpere, evaluată conform următoarelor criterii, </w:t>
      </w:r>
      <w:proofErr w:type="spellStart"/>
      <w:r w:rsidR="00535B3B" w:rsidRPr="005E042F">
        <w:rPr>
          <w:szCs w:val="24"/>
          <w:lang w:val="ro-RO"/>
        </w:rPr>
        <w:t>ţinând</w:t>
      </w:r>
      <w:proofErr w:type="spellEnd"/>
      <w:r w:rsidR="00535B3B" w:rsidRPr="005E042F">
        <w:rPr>
          <w:szCs w:val="24"/>
          <w:lang w:val="ro-RO"/>
        </w:rPr>
        <w:t xml:space="preserve"> cont de structurile de </w:t>
      </w:r>
      <w:proofErr w:type="spellStart"/>
      <w:r w:rsidR="00535B3B" w:rsidRPr="005E042F">
        <w:rPr>
          <w:szCs w:val="24"/>
          <w:lang w:val="ro-RO"/>
        </w:rPr>
        <w:t>piaţă</w:t>
      </w:r>
      <w:proofErr w:type="spellEnd"/>
      <w:r w:rsidR="00535B3B" w:rsidRPr="005E042F">
        <w:rPr>
          <w:szCs w:val="24"/>
          <w:lang w:val="ro-RO"/>
        </w:rPr>
        <w:t xml:space="preserve"> specifice ale instrumentului financiar respectiv sau ale clasei de instrumente financiare respective: </w:t>
      </w:r>
    </w:p>
    <w:p w14:paraId="4795A317" w14:textId="06911817" w:rsidR="00535B3B" w:rsidRPr="005E042F" w:rsidRDefault="00535B3B" w:rsidP="00B62764">
      <w:pPr>
        <w:pStyle w:val="Listparagraf"/>
        <w:numPr>
          <w:ilvl w:val="0"/>
          <w:numId w:val="11"/>
        </w:numPr>
        <w:ind w:left="1276" w:right="0"/>
        <w:rPr>
          <w:szCs w:val="24"/>
          <w:lang w:val="ro-RO"/>
        </w:rPr>
      </w:pPr>
      <w:proofErr w:type="spellStart"/>
      <w:r w:rsidRPr="005E042F">
        <w:rPr>
          <w:szCs w:val="24"/>
          <w:lang w:val="ro-RO"/>
        </w:rPr>
        <w:t>frecvenţa</w:t>
      </w:r>
      <w:proofErr w:type="spellEnd"/>
      <w:r w:rsidRPr="005E042F">
        <w:rPr>
          <w:szCs w:val="24"/>
          <w:lang w:val="ro-RO"/>
        </w:rPr>
        <w:t xml:space="preserve"> medie </w:t>
      </w:r>
      <w:proofErr w:type="spellStart"/>
      <w:r w:rsidRPr="005E042F">
        <w:rPr>
          <w:szCs w:val="24"/>
          <w:lang w:val="ro-RO"/>
        </w:rPr>
        <w:t>şi</w:t>
      </w:r>
      <w:proofErr w:type="spellEnd"/>
      <w:r w:rsidRPr="005E042F">
        <w:rPr>
          <w:szCs w:val="24"/>
          <w:lang w:val="ro-RO"/>
        </w:rPr>
        <w:t xml:space="preserve"> mărimea medie a </w:t>
      </w:r>
      <w:proofErr w:type="spellStart"/>
      <w:r w:rsidRPr="005E042F">
        <w:rPr>
          <w:szCs w:val="24"/>
          <w:lang w:val="ro-RO"/>
        </w:rPr>
        <w:t>tranzacţiilor</w:t>
      </w:r>
      <w:proofErr w:type="spellEnd"/>
      <w:r w:rsidRPr="005E042F">
        <w:rPr>
          <w:szCs w:val="24"/>
          <w:lang w:val="ro-RO"/>
        </w:rPr>
        <w:t xml:space="preserve"> în diverse </w:t>
      </w:r>
      <w:proofErr w:type="spellStart"/>
      <w:r w:rsidRPr="005E042F">
        <w:rPr>
          <w:szCs w:val="24"/>
          <w:lang w:val="ro-RO"/>
        </w:rPr>
        <w:t>condiţii</w:t>
      </w:r>
      <w:proofErr w:type="spellEnd"/>
      <w:r w:rsidRPr="005E042F">
        <w:rPr>
          <w:szCs w:val="24"/>
          <w:lang w:val="ro-RO"/>
        </w:rPr>
        <w:t xml:space="preserve"> de </w:t>
      </w:r>
      <w:proofErr w:type="spellStart"/>
      <w:r w:rsidRPr="005E042F">
        <w:rPr>
          <w:szCs w:val="24"/>
          <w:lang w:val="ro-RO"/>
        </w:rPr>
        <w:t>piaţă</w:t>
      </w:r>
      <w:proofErr w:type="spellEnd"/>
      <w:r w:rsidRPr="005E042F">
        <w:rPr>
          <w:szCs w:val="24"/>
          <w:lang w:val="ro-RO"/>
        </w:rPr>
        <w:t xml:space="preserve">, având în vedere natura </w:t>
      </w:r>
      <w:proofErr w:type="spellStart"/>
      <w:r w:rsidRPr="005E042F">
        <w:rPr>
          <w:szCs w:val="24"/>
          <w:lang w:val="ro-RO"/>
        </w:rPr>
        <w:t>şi</w:t>
      </w:r>
      <w:proofErr w:type="spellEnd"/>
      <w:r w:rsidRPr="005E042F">
        <w:rPr>
          <w:szCs w:val="24"/>
          <w:lang w:val="ro-RO"/>
        </w:rPr>
        <w:t xml:space="preserve"> ciclul de </w:t>
      </w:r>
      <w:proofErr w:type="spellStart"/>
      <w:r w:rsidRPr="005E042F">
        <w:rPr>
          <w:szCs w:val="24"/>
          <w:lang w:val="ro-RO"/>
        </w:rPr>
        <w:t>viaţă</w:t>
      </w:r>
      <w:proofErr w:type="spellEnd"/>
      <w:r w:rsidRPr="005E042F">
        <w:rPr>
          <w:szCs w:val="24"/>
          <w:lang w:val="ro-RO"/>
        </w:rPr>
        <w:t xml:space="preserve"> al produselor în cadrul clasei respective de instrumente financiare; </w:t>
      </w:r>
    </w:p>
    <w:p w14:paraId="529E7316" w14:textId="01FDB067" w:rsidR="00535B3B" w:rsidRPr="005E042F" w:rsidRDefault="00535B3B" w:rsidP="00B62764">
      <w:pPr>
        <w:pStyle w:val="Listparagraf"/>
        <w:numPr>
          <w:ilvl w:val="0"/>
          <w:numId w:val="11"/>
        </w:numPr>
        <w:ind w:left="1276" w:right="0"/>
        <w:rPr>
          <w:szCs w:val="24"/>
          <w:lang w:val="ro-RO"/>
        </w:rPr>
      </w:pPr>
      <w:r w:rsidRPr="005E042F">
        <w:rPr>
          <w:szCs w:val="24"/>
          <w:lang w:val="ro-RO"/>
        </w:rPr>
        <w:t xml:space="preserve">numărul </w:t>
      </w:r>
      <w:proofErr w:type="spellStart"/>
      <w:r w:rsidRPr="005E042F">
        <w:rPr>
          <w:szCs w:val="24"/>
          <w:lang w:val="ro-RO"/>
        </w:rPr>
        <w:t>şi</w:t>
      </w:r>
      <w:proofErr w:type="spellEnd"/>
      <w:r w:rsidRPr="005E042F">
        <w:rPr>
          <w:szCs w:val="24"/>
          <w:lang w:val="ro-RO"/>
        </w:rPr>
        <w:t xml:space="preserve"> tipul </w:t>
      </w:r>
      <w:proofErr w:type="spellStart"/>
      <w:r w:rsidRPr="005E042F">
        <w:rPr>
          <w:szCs w:val="24"/>
          <w:lang w:val="ro-RO"/>
        </w:rPr>
        <w:t>participanţilor</w:t>
      </w:r>
      <w:proofErr w:type="spellEnd"/>
      <w:r w:rsidRPr="005E042F">
        <w:rPr>
          <w:szCs w:val="24"/>
          <w:lang w:val="ro-RO"/>
        </w:rPr>
        <w:t xml:space="preserve"> pe </w:t>
      </w:r>
      <w:proofErr w:type="spellStart"/>
      <w:r w:rsidRPr="005E042F">
        <w:rPr>
          <w:szCs w:val="24"/>
          <w:lang w:val="ro-RO"/>
        </w:rPr>
        <w:t>piaţă</w:t>
      </w:r>
      <w:proofErr w:type="spellEnd"/>
      <w:r w:rsidRPr="005E042F">
        <w:rPr>
          <w:szCs w:val="24"/>
          <w:lang w:val="ro-RO"/>
        </w:rPr>
        <w:t xml:space="preserve">, inclusiv raportul dintre </w:t>
      </w:r>
      <w:proofErr w:type="spellStart"/>
      <w:r w:rsidRPr="005E042F">
        <w:rPr>
          <w:szCs w:val="24"/>
          <w:lang w:val="ro-RO"/>
        </w:rPr>
        <w:t>participanţii</w:t>
      </w:r>
      <w:proofErr w:type="spellEnd"/>
      <w:r w:rsidRPr="005E042F">
        <w:rPr>
          <w:szCs w:val="24"/>
          <w:lang w:val="ro-RO"/>
        </w:rPr>
        <w:t xml:space="preserve"> pe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instrumentele financiare </w:t>
      </w:r>
      <w:proofErr w:type="spellStart"/>
      <w:r w:rsidRPr="005E042F">
        <w:rPr>
          <w:szCs w:val="24"/>
          <w:lang w:val="ro-RO"/>
        </w:rPr>
        <w:t>tranzacţionate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unui anumit produs; </w:t>
      </w:r>
    </w:p>
    <w:p w14:paraId="23B1E2A5" w14:textId="66EECC50" w:rsidR="00535B3B" w:rsidRPr="005E042F" w:rsidRDefault="00535B3B" w:rsidP="00B62764">
      <w:pPr>
        <w:pStyle w:val="Listparagraf"/>
        <w:numPr>
          <w:ilvl w:val="0"/>
          <w:numId w:val="11"/>
        </w:numPr>
        <w:ind w:left="1276" w:right="0"/>
        <w:rPr>
          <w:szCs w:val="24"/>
          <w:lang w:val="ro-RO"/>
        </w:rPr>
      </w:pPr>
      <w:r w:rsidRPr="005E042F">
        <w:rPr>
          <w:szCs w:val="24"/>
          <w:lang w:val="ro-RO"/>
        </w:rPr>
        <w:t xml:space="preserve">mărimea medie a </w:t>
      </w:r>
      <w:proofErr w:type="spellStart"/>
      <w:r w:rsidR="00DA252E" w:rsidRPr="005E042F">
        <w:rPr>
          <w:szCs w:val="24"/>
          <w:lang w:val="ro-RO"/>
        </w:rPr>
        <w:t>spreadurilor</w:t>
      </w:r>
      <w:proofErr w:type="spellEnd"/>
      <w:r w:rsidRPr="005E042F">
        <w:rPr>
          <w:szCs w:val="24"/>
          <w:lang w:val="ro-RO"/>
        </w:rPr>
        <w:t xml:space="preserve">, în cazul în care este disponibilă; </w:t>
      </w:r>
    </w:p>
    <w:p w14:paraId="7A508AA3" w14:textId="22275401" w:rsidR="00535B3B" w:rsidRPr="005E042F" w:rsidRDefault="00271D9B" w:rsidP="00CB2199">
      <w:pPr>
        <w:ind w:left="0" w:right="0" w:firstLine="851"/>
        <w:rPr>
          <w:sz w:val="26"/>
          <w:szCs w:val="26"/>
          <w:lang w:val="ro-RO"/>
        </w:rPr>
      </w:pPr>
      <w:r w:rsidRPr="005E042F">
        <w:rPr>
          <w:b/>
          <w:szCs w:val="24"/>
          <w:lang w:val="ro-RO"/>
        </w:rPr>
        <w:t>57)</w:t>
      </w:r>
      <w:r w:rsidRPr="005E042F">
        <w:rPr>
          <w:b/>
          <w:sz w:val="26"/>
          <w:szCs w:val="26"/>
          <w:lang w:val="ro-RO"/>
        </w:rPr>
        <w:t xml:space="preserve"> </w:t>
      </w:r>
      <w:proofErr w:type="spellStart"/>
      <w:r w:rsidR="00535B3B" w:rsidRPr="005E042F">
        <w:rPr>
          <w:i/>
          <w:szCs w:val="24"/>
          <w:lang w:val="ro-RO"/>
        </w:rPr>
        <w:t>piaţă</w:t>
      </w:r>
      <w:proofErr w:type="spellEnd"/>
      <w:r w:rsidR="00535B3B" w:rsidRPr="005E042F">
        <w:rPr>
          <w:i/>
          <w:szCs w:val="24"/>
          <w:lang w:val="ro-RO"/>
        </w:rPr>
        <w:t xml:space="preserve"> reglementată</w:t>
      </w:r>
      <w:r w:rsidR="00535B3B" w:rsidRPr="005E042F">
        <w:rPr>
          <w:szCs w:val="24"/>
          <w:lang w:val="ro-RO"/>
        </w:rPr>
        <w:t xml:space="preserve"> </w:t>
      </w:r>
      <w:r w:rsidR="00DA252E" w:rsidRPr="005E042F">
        <w:rPr>
          <w:szCs w:val="24"/>
          <w:lang w:val="ro-RO"/>
        </w:rPr>
        <w:t xml:space="preserve">– un </w:t>
      </w:r>
      <w:r w:rsidR="00535B3B" w:rsidRPr="005E042F">
        <w:rPr>
          <w:szCs w:val="24"/>
          <w:lang w:val="ro-RO"/>
        </w:rPr>
        <w:t xml:space="preserve">sistem multilateral, </w:t>
      </w:r>
      <w:r w:rsidR="00DA252E" w:rsidRPr="005E042F">
        <w:rPr>
          <w:szCs w:val="24"/>
          <w:lang w:val="ro-RO"/>
        </w:rPr>
        <w:t>exploatat</w:t>
      </w:r>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/sau administrat de un operator de </w:t>
      </w:r>
      <w:proofErr w:type="spellStart"/>
      <w:r w:rsidR="00535B3B" w:rsidRPr="005E042F">
        <w:rPr>
          <w:szCs w:val="24"/>
          <w:lang w:val="ro-RO"/>
        </w:rPr>
        <w:t>piaţă</w:t>
      </w:r>
      <w:proofErr w:type="spellEnd"/>
      <w:r w:rsidR="00535B3B" w:rsidRPr="005E042F">
        <w:rPr>
          <w:szCs w:val="24"/>
          <w:lang w:val="ro-RO"/>
        </w:rPr>
        <w:t xml:space="preserve">, care asigură sau facilitează reunirea, în cadrul sistemului </w:t>
      </w:r>
      <w:proofErr w:type="spellStart"/>
      <w:r w:rsidR="00535B3B" w:rsidRPr="005E042F">
        <w:rPr>
          <w:szCs w:val="24"/>
          <w:lang w:val="ro-RO"/>
        </w:rPr>
        <w:t>şi</w:t>
      </w:r>
      <w:proofErr w:type="spellEnd"/>
      <w:r w:rsidR="00535B3B" w:rsidRPr="005E042F">
        <w:rPr>
          <w:szCs w:val="24"/>
          <w:lang w:val="ro-RO"/>
        </w:rPr>
        <w:t xml:space="preserve"> în conformitate cu regulile </w:t>
      </w:r>
      <w:r w:rsidR="00DA252E" w:rsidRPr="005E042F">
        <w:rPr>
          <w:szCs w:val="24"/>
          <w:lang w:val="ro-RO"/>
        </w:rPr>
        <w:t xml:space="preserve">sale </w:t>
      </w:r>
      <w:r w:rsidR="00535B3B" w:rsidRPr="005E042F">
        <w:rPr>
          <w:szCs w:val="24"/>
          <w:lang w:val="ro-RO"/>
        </w:rPr>
        <w:t xml:space="preserve">cu caracter </w:t>
      </w:r>
      <w:proofErr w:type="spellStart"/>
      <w:r w:rsidR="00535B3B" w:rsidRPr="005E042F">
        <w:rPr>
          <w:szCs w:val="24"/>
          <w:lang w:val="ro-RO"/>
        </w:rPr>
        <w:t>nediscreţionar</w:t>
      </w:r>
      <w:proofErr w:type="spellEnd"/>
      <w:r w:rsidR="00535B3B" w:rsidRPr="005E042F">
        <w:rPr>
          <w:szCs w:val="24"/>
          <w:lang w:val="ro-RO"/>
        </w:rPr>
        <w:t xml:space="preserve">, a unor interese multiple de vânzare </w:t>
      </w:r>
      <w:proofErr w:type="spellStart"/>
      <w:r w:rsidR="00535B3B" w:rsidRPr="005E042F">
        <w:rPr>
          <w:szCs w:val="24"/>
          <w:lang w:val="ro-RO"/>
        </w:rPr>
        <w:t>şi</w:t>
      </w:r>
      <w:proofErr w:type="spellEnd"/>
      <w:r w:rsidR="00535B3B" w:rsidRPr="005E042F">
        <w:rPr>
          <w:szCs w:val="24"/>
          <w:lang w:val="ro-RO"/>
        </w:rPr>
        <w:t xml:space="preserve"> cumpărare de instrumente financiare ale unor </w:t>
      </w:r>
      <w:proofErr w:type="spellStart"/>
      <w:r w:rsidR="00535B3B" w:rsidRPr="005E042F">
        <w:rPr>
          <w:szCs w:val="24"/>
          <w:lang w:val="ro-RO"/>
        </w:rPr>
        <w:t>terţe</w:t>
      </w:r>
      <w:proofErr w:type="spellEnd"/>
      <w:r w:rsidR="00535B3B" w:rsidRPr="005E042F">
        <w:rPr>
          <w:szCs w:val="24"/>
          <w:lang w:val="ro-RO"/>
        </w:rPr>
        <w:t xml:space="preserve"> </w:t>
      </w:r>
      <w:proofErr w:type="spellStart"/>
      <w:r w:rsidR="00535B3B" w:rsidRPr="005E042F">
        <w:rPr>
          <w:szCs w:val="24"/>
          <w:lang w:val="ro-RO"/>
        </w:rPr>
        <w:t>părţi</w:t>
      </w:r>
      <w:proofErr w:type="spellEnd"/>
      <w:r w:rsidR="00535B3B" w:rsidRPr="005E042F">
        <w:rPr>
          <w:szCs w:val="24"/>
          <w:lang w:val="ro-RO"/>
        </w:rPr>
        <w:t xml:space="preserve">, într-un mod care conduce la încheierea de contracte cu instrumente financiare admise la </w:t>
      </w:r>
      <w:proofErr w:type="spellStart"/>
      <w:r w:rsidR="00535B3B" w:rsidRPr="005E042F">
        <w:rPr>
          <w:szCs w:val="24"/>
          <w:lang w:val="ro-RO"/>
        </w:rPr>
        <w:t>tranzacţionare</w:t>
      </w:r>
      <w:proofErr w:type="spellEnd"/>
      <w:r w:rsidR="00535B3B" w:rsidRPr="005E042F">
        <w:rPr>
          <w:szCs w:val="24"/>
          <w:lang w:val="ro-RO"/>
        </w:rPr>
        <w:t xml:space="preserve"> pe baza </w:t>
      </w:r>
      <w:r w:rsidR="003C759A" w:rsidRPr="005E042F">
        <w:rPr>
          <w:szCs w:val="24"/>
          <w:lang w:val="ro-RO"/>
        </w:rPr>
        <w:t>regulilor</w:t>
      </w:r>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/sau a sistemelor sale </w:t>
      </w:r>
      <w:proofErr w:type="spellStart"/>
      <w:r w:rsidR="00535B3B" w:rsidRPr="005E042F">
        <w:rPr>
          <w:szCs w:val="24"/>
          <w:lang w:val="ro-RO"/>
        </w:rPr>
        <w:t>şi</w:t>
      </w:r>
      <w:proofErr w:type="spellEnd"/>
      <w:r w:rsidR="00535B3B" w:rsidRPr="005E042F">
        <w:rPr>
          <w:szCs w:val="24"/>
          <w:lang w:val="ro-RO"/>
        </w:rPr>
        <w:t xml:space="preserve"> care este autorizat </w:t>
      </w:r>
      <w:proofErr w:type="spellStart"/>
      <w:r w:rsidR="00535B3B" w:rsidRPr="005E042F">
        <w:rPr>
          <w:szCs w:val="24"/>
          <w:lang w:val="ro-RO"/>
        </w:rPr>
        <w:t>şi</w:t>
      </w:r>
      <w:proofErr w:type="spellEnd"/>
      <w:r w:rsidR="00535B3B" w:rsidRPr="005E042F">
        <w:rPr>
          <w:szCs w:val="24"/>
          <w:lang w:val="ro-RO"/>
        </w:rPr>
        <w:t xml:space="preserve"> </w:t>
      </w:r>
      <w:proofErr w:type="spellStart"/>
      <w:r w:rsidR="00535B3B" w:rsidRPr="005E042F">
        <w:rPr>
          <w:szCs w:val="24"/>
          <w:lang w:val="ro-RO"/>
        </w:rPr>
        <w:t>funcţionează</w:t>
      </w:r>
      <w:proofErr w:type="spellEnd"/>
      <w:r w:rsidR="00535B3B" w:rsidRPr="005E042F">
        <w:rPr>
          <w:szCs w:val="24"/>
          <w:lang w:val="ro-RO"/>
        </w:rPr>
        <w:t xml:space="preserve"> în mod regulat </w:t>
      </w:r>
      <w:proofErr w:type="spellStart"/>
      <w:r w:rsidR="00535B3B" w:rsidRPr="005E042F">
        <w:rPr>
          <w:szCs w:val="24"/>
          <w:lang w:val="ro-RO"/>
        </w:rPr>
        <w:t>şi</w:t>
      </w:r>
      <w:proofErr w:type="spellEnd"/>
      <w:r w:rsidR="00535B3B" w:rsidRPr="005E042F">
        <w:rPr>
          <w:szCs w:val="24"/>
          <w:lang w:val="ro-RO"/>
        </w:rPr>
        <w:t xml:space="preserve"> în conformitate cu </w:t>
      </w:r>
      <w:r w:rsidR="00F3584F" w:rsidRPr="005E042F">
        <w:rPr>
          <w:szCs w:val="24"/>
          <w:lang w:val="ro-RO"/>
        </w:rPr>
        <w:t>prezenta lege</w:t>
      </w:r>
      <w:r w:rsidR="00535B3B" w:rsidRPr="005E042F">
        <w:rPr>
          <w:szCs w:val="24"/>
          <w:lang w:val="ro-RO"/>
        </w:rPr>
        <w:t>;</w:t>
      </w:r>
      <w:r w:rsidR="00535B3B" w:rsidRPr="005E042F">
        <w:rPr>
          <w:sz w:val="26"/>
          <w:szCs w:val="26"/>
          <w:lang w:val="ro-RO"/>
        </w:rPr>
        <w:t xml:space="preserve"> </w:t>
      </w:r>
    </w:p>
    <w:p w14:paraId="7EE37FFA" w14:textId="69A9617D" w:rsidR="00535B3B" w:rsidRPr="005E042F" w:rsidRDefault="00271D9B" w:rsidP="00CB2199">
      <w:pPr>
        <w:ind w:left="0" w:right="0" w:firstLine="851"/>
        <w:rPr>
          <w:sz w:val="26"/>
          <w:szCs w:val="26"/>
          <w:lang w:val="ro-RO"/>
        </w:rPr>
      </w:pPr>
      <w:r w:rsidRPr="005E042F">
        <w:rPr>
          <w:b/>
          <w:szCs w:val="24"/>
          <w:lang w:val="ro-RO"/>
        </w:rPr>
        <w:t>58)</w:t>
      </w:r>
      <w:r w:rsidRPr="005E042F">
        <w:rPr>
          <w:b/>
          <w:sz w:val="26"/>
          <w:szCs w:val="26"/>
          <w:lang w:val="ro-RO"/>
        </w:rPr>
        <w:t xml:space="preserve"> </w:t>
      </w:r>
      <w:r w:rsidR="00535B3B" w:rsidRPr="005E042F">
        <w:rPr>
          <w:i/>
          <w:szCs w:val="24"/>
          <w:lang w:val="ro-RO"/>
        </w:rPr>
        <w:t xml:space="preserve">practici de vânzare </w:t>
      </w:r>
      <w:proofErr w:type="spellStart"/>
      <w:r w:rsidR="00535B3B" w:rsidRPr="005E042F">
        <w:rPr>
          <w:i/>
          <w:szCs w:val="24"/>
          <w:lang w:val="ro-RO"/>
        </w:rPr>
        <w:t>încrucişată</w:t>
      </w:r>
      <w:proofErr w:type="spellEnd"/>
      <w:r w:rsidR="00535B3B" w:rsidRPr="005E042F">
        <w:rPr>
          <w:szCs w:val="24"/>
          <w:lang w:val="ro-RO"/>
        </w:rPr>
        <w:t xml:space="preserve"> </w:t>
      </w:r>
      <w:r w:rsidR="003C759A" w:rsidRPr="005E042F">
        <w:rPr>
          <w:szCs w:val="24"/>
          <w:lang w:val="ro-RO"/>
        </w:rPr>
        <w:t xml:space="preserve">– </w:t>
      </w:r>
      <w:r w:rsidR="00535B3B" w:rsidRPr="005E042F">
        <w:rPr>
          <w:szCs w:val="24"/>
          <w:lang w:val="ro-RO"/>
        </w:rPr>
        <w:t xml:space="preserve">oferirea unui serviciu de </w:t>
      </w:r>
      <w:proofErr w:type="spellStart"/>
      <w:r w:rsidR="00535B3B" w:rsidRPr="005E042F">
        <w:rPr>
          <w:szCs w:val="24"/>
          <w:lang w:val="ro-RO"/>
        </w:rPr>
        <w:t>investiţii</w:t>
      </w:r>
      <w:proofErr w:type="spellEnd"/>
      <w:r w:rsidR="00535B3B" w:rsidRPr="005E042F">
        <w:rPr>
          <w:szCs w:val="24"/>
          <w:lang w:val="ro-RO"/>
        </w:rPr>
        <w:t xml:space="preserve"> împreună cu un alt serviciu sau produs ca parte a unui pachet </w:t>
      </w:r>
      <w:r w:rsidR="003C759A" w:rsidRPr="005E042F">
        <w:rPr>
          <w:szCs w:val="24"/>
          <w:lang w:val="ro-RO"/>
        </w:rPr>
        <w:t>sau</w:t>
      </w:r>
      <w:r w:rsidR="00535B3B" w:rsidRPr="005E042F">
        <w:rPr>
          <w:szCs w:val="24"/>
          <w:lang w:val="ro-RO"/>
        </w:rPr>
        <w:t xml:space="preserve"> pentru a </w:t>
      </w:r>
      <w:proofErr w:type="spellStart"/>
      <w:r w:rsidR="00535B3B" w:rsidRPr="005E042F">
        <w:rPr>
          <w:szCs w:val="24"/>
          <w:lang w:val="ro-RO"/>
        </w:rPr>
        <w:t>condiţiona</w:t>
      </w:r>
      <w:proofErr w:type="spellEnd"/>
      <w:r w:rsidR="00535B3B" w:rsidRPr="005E042F">
        <w:rPr>
          <w:szCs w:val="24"/>
          <w:lang w:val="ro-RO"/>
        </w:rPr>
        <w:t xml:space="preserve"> </w:t>
      </w:r>
      <w:r w:rsidR="003C759A" w:rsidRPr="005E042F">
        <w:rPr>
          <w:szCs w:val="24"/>
          <w:lang w:val="ro-RO"/>
        </w:rPr>
        <w:t>o înțelegere</w:t>
      </w:r>
      <w:r w:rsidR="00535B3B" w:rsidRPr="005E042F">
        <w:rPr>
          <w:szCs w:val="24"/>
          <w:lang w:val="ro-RO"/>
        </w:rPr>
        <w:t xml:space="preserve"> sau</w:t>
      </w:r>
      <w:r w:rsidR="003C759A" w:rsidRPr="005E042F">
        <w:rPr>
          <w:szCs w:val="24"/>
          <w:lang w:val="ro-RO"/>
        </w:rPr>
        <w:t xml:space="preserve"> un</w:t>
      </w:r>
      <w:r w:rsidR="00535B3B" w:rsidRPr="005E042F">
        <w:rPr>
          <w:szCs w:val="24"/>
          <w:lang w:val="ro-RO"/>
        </w:rPr>
        <w:t xml:space="preserve"> pachet;</w:t>
      </w:r>
      <w:r w:rsidR="00535B3B" w:rsidRPr="005E042F">
        <w:rPr>
          <w:sz w:val="26"/>
          <w:szCs w:val="26"/>
          <w:lang w:val="ro-RO"/>
        </w:rPr>
        <w:t xml:space="preserve"> </w:t>
      </w:r>
    </w:p>
    <w:p w14:paraId="78B1A842" w14:textId="737BEF82" w:rsidR="00535B3B" w:rsidRPr="005E042F" w:rsidRDefault="00271D9B" w:rsidP="00CB2199">
      <w:pPr>
        <w:shd w:val="clear" w:color="auto" w:fill="FFFFFF"/>
        <w:ind w:left="0" w:right="0" w:firstLine="851"/>
        <w:rPr>
          <w:sz w:val="26"/>
          <w:szCs w:val="26"/>
          <w:lang w:val="ro-RO"/>
        </w:rPr>
      </w:pPr>
      <w:r w:rsidRPr="005E042F">
        <w:rPr>
          <w:b/>
          <w:szCs w:val="24"/>
          <w:lang w:val="ro-RO"/>
        </w:rPr>
        <w:t>59)</w:t>
      </w:r>
      <w:r w:rsidRPr="005E042F">
        <w:rPr>
          <w:b/>
          <w:sz w:val="26"/>
          <w:szCs w:val="26"/>
          <w:lang w:val="ro-RO"/>
        </w:rPr>
        <w:t xml:space="preserve"> </w:t>
      </w:r>
      <w:r w:rsidR="00535B3B" w:rsidRPr="005E042F">
        <w:rPr>
          <w:i/>
          <w:szCs w:val="24"/>
          <w:lang w:val="ro-RO"/>
        </w:rPr>
        <w:t xml:space="preserve">produs de </w:t>
      </w:r>
      <w:proofErr w:type="spellStart"/>
      <w:r w:rsidR="00535B3B" w:rsidRPr="005E042F">
        <w:rPr>
          <w:i/>
          <w:szCs w:val="24"/>
          <w:lang w:val="ro-RO"/>
        </w:rPr>
        <w:t>investiţii</w:t>
      </w:r>
      <w:proofErr w:type="spellEnd"/>
      <w:r w:rsidR="00535B3B" w:rsidRPr="005E042F">
        <w:rPr>
          <w:i/>
          <w:szCs w:val="24"/>
          <w:lang w:val="ro-RO"/>
        </w:rPr>
        <w:t xml:space="preserve"> individuale structurat </w:t>
      </w:r>
      <w:proofErr w:type="spellStart"/>
      <w:r w:rsidR="00535B3B" w:rsidRPr="005E042F">
        <w:rPr>
          <w:i/>
          <w:szCs w:val="24"/>
          <w:lang w:val="ro-RO"/>
        </w:rPr>
        <w:t>şi</w:t>
      </w:r>
      <w:proofErr w:type="spellEnd"/>
      <w:r w:rsidR="00535B3B" w:rsidRPr="005E042F">
        <w:rPr>
          <w:i/>
          <w:szCs w:val="24"/>
          <w:lang w:val="ro-RO"/>
        </w:rPr>
        <w:t xml:space="preserve"> bazat pe asigurări </w:t>
      </w:r>
      <w:r w:rsidR="009D6E60" w:rsidRPr="005E042F">
        <w:rPr>
          <w:iCs/>
          <w:szCs w:val="24"/>
          <w:lang w:val="ro-RO"/>
        </w:rPr>
        <w:t>sau</w:t>
      </w:r>
      <w:r w:rsidR="00535B3B" w:rsidRPr="005E042F">
        <w:rPr>
          <w:i/>
          <w:szCs w:val="24"/>
          <w:lang w:val="ro-RO"/>
        </w:rPr>
        <w:t xml:space="preserve"> PRIIP</w:t>
      </w:r>
      <w:r w:rsidR="00535B3B" w:rsidRPr="005E042F">
        <w:rPr>
          <w:szCs w:val="24"/>
          <w:lang w:val="ro-RO"/>
        </w:rPr>
        <w:t xml:space="preserve"> </w:t>
      </w:r>
      <w:r w:rsidR="009D6E60" w:rsidRPr="005E042F">
        <w:rPr>
          <w:szCs w:val="24"/>
          <w:lang w:val="ro-RO"/>
        </w:rPr>
        <w:t xml:space="preserve">– </w:t>
      </w:r>
      <w:r w:rsidR="00535B3B" w:rsidRPr="005E042F">
        <w:rPr>
          <w:szCs w:val="24"/>
          <w:lang w:val="ro-RO"/>
        </w:rPr>
        <w:t xml:space="preserve">produsul care </w:t>
      </w:r>
      <w:r w:rsidR="009D6E60" w:rsidRPr="005E042F">
        <w:rPr>
          <w:szCs w:val="24"/>
          <w:lang w:val="ro-RO"/>
        </w:rPr>
        <w:t>constituie</w:t>
      </w:r>
      <w:r w:rsidR="00535B3B" w:rsidRPr="005E042F">
        <w:rPr>
          <w:szCs w:val="24"/>
          <w:lang w:val="ro-RO"/>
        </w:rPr>
        <w:t xml:space="preserve"> un </w:t>
      </w:r>
      <w:r w:rsidR="009D6E60" w:rsidRPr="005E042F">
        <w:rPr>
          <w:szCs w:val="24"/>
          <w:lang w:val="ro-RO"/>
        </w:rPr>
        <w:t xml:space="preserve">produs de </w:t>
      </w:r>
      <w:proofErr w:type="spellStart"/>
      <w:r w:rsidR="009D6E60" w:rsidRPr="005E042F">
        <w:rPr>
          <w:szCs w:val="24"/>
          <w:lang w:val="ro-RO"/>
        </w:rPr>
        <w:t>investiţii</w:t>
      </w:r>
      <w:proofErr w:type="spellEnd"/>
      <w:r w:rsidR="009D6E60" w:rsidRPr="005E042F">
        <w:rPr>
          <w:szCs w:val="24"/>
          <w:lang w:val="ro-RO"/>
        </w:rPr>
        <w:t xml:space="preserve"> individual structurat (</w:t>
      </w:r>
      <w:r w:rsidR="00535B3B" w:rsidRPr="005E042F">
        <w:rPr>
          <w:szCs w:val="24"/>
          <w:lang w:val="ro-RO"/>
        </w:rPr>
        <w:t>PRIP</w:t>
      </w:r>
      <w:r w:rsidR="009D6E60" w:rsidRPr="005E042F">
        <w:rPr>
          <w:szCs w:val="24"/>
          <w:lang w:val="ro-RO"/>
        </w:rPr>
        <w:t>)</w:t>
      </w:r>
      <w:r w:rsidR="00535B3B" w:rsidRPr="005E042F">
        <w:rPr>
          <w:szCs w:val="24"/>
          <w:lang w:val="ro-RO"/>
        </w:rPr>
        <w:t xml:space="preserve"> sau un produs de investiții bazat pe asigurări sau </w:t>
      </w:r>
      <w:r w:rsidR="00860D0C" w:rsidRPr="005E042F">
        <w:rPr>
          <w:szCs w:val="24"/>
          <w:lang w:val="ro-RO"/>
        </w:rPr>
        <w:t xml:space="preserve">un produs </w:t>
      </w:r>
      <w:r w:rsidR="00535B3B" w:rsidRPr="005E042F">
        <w:rPr>
          <w:szCs w:val="24"/>
          <w:lang w:val="ro-RO"/>
        </w:rPr>
        <w:t>care reprezintă ambele caracteristici concomitent;</w:t>
      </w:r>
      <w:r w:rsidR="00535B3B" w:rsidRPr="005E042F">
        <w:rPr>
          <w:sz w:val="26"/>
          <w:szCs w:val="26"/>
          <w:lang w:val="ro-RO"/>
        </w:rPr>
        <w:t xml:space="preserve"> </w:t>
      </w:r>
    </w:p>
    <w:p w14:paraId="5290D15B" w14:textId="3DA4C705" w:rsidR="00535B3B" w:rsidRPr="005E042F" w:rsidRDefault="00271D9B" w:rsidP="00CB2199">
      <w:pPr>
        <w:shd w:val="clear" w:color="auto" w:fill="FFFFFF"/>
        <w:tabs>
          <w:tab w:val="left" w:pos="993"/>
        </w:tabs>
        <w:ind w:left="0" w:right="0" w:firstLine="851"/>
        <w:rPr>
          <w:sz w:val="26"/>
          <w:szCs w:val="26"/>
          <w:lang w:val="ro-RO"/>
        </w:rPr>
      </w:pPr>
      <w:r w:rsidRPr="005E042F">
        <w:rPr>
          <w:b/>
          <w:szCs w:val="24"/>
          <w:lang w:val="ro-RO"/>
        </w:rPr>
        <w:t>60)</w:t>
      </w:r>
      <w:r w:rsidRPr="005E042F">
        <w:rPr>
          <w:b/>
          <w:sz w:val="26"/>
          <w:szCs w:val="26"/>
          <w:lang w:val="ro-RO"/>
        </w:rPr>
        <w:t xml:space="preserve"> </w:t>
      </w:r>
      <w:r w:rsidR="00535B3B" w:rsidRPr="005E042F">
        <w:rPr>
          <w:i/>
          <w:color w:val="auto"/>
          <w:szCs w:val="24"/>
          <w:lang w:val="ro-RO"/>
        </w:rPr>
        <w:t xml:space="preserve">produs de </w:t>
      </w:r>
      <w:proofErr w:type="spellStart"/>
      <w:r w:rsidR="00535B3B" w:rsidRPr="005E042F">
        <w:rPr>
          <w:i/>
          <w:color w:val="auto"/>
          <w:szCs w:val="24"/>
          <w:lang w:val="ro-RO"/>
        </w:rPr>
        <w:t>investiţii</w:t>
      </w:r>
      <w:proofErr w:type="spellEnd"/>
      <w:r w:rsidR="00535B3B" w:rsidRPr="005E042F">
        <w:rPr>
          <w:i/>
          <w:color w:val="auto"/>
          <w:szCs w:val="24"/>
          <w:lang w:val="ro-RO"/>
        </w:rPr>
        <w:t xml:space="preserve"> individuale structurat</w:t>
      </w:r>
      <w:r w:rsidR="00F032A3" w:rsidRPr="005E042F">
        <w:rPr>
          <w:iCs/>
          <w:color w:val="auto"/>
          <w:szCs w:val="24"/>
          <w:lang w:val="ro-RO"/>
        </w:rPr>
        <w:t xml:space="preserve"> sau </w:t>
      </w:r>
      <w:r w:rsidR="00535B3B" w:rsidRPr="005E042F">
        <w:rPr>
          <w:i/>
          <w:color w:val="auto"/>
          <w:szCs w:val="24"/>
          <w:lang w:val="ro-RO"/>
        </w:rPr>
        <w:t>PRIP</w:t>
      </w:r>
      <w:r w:rsidR="00535B3B" w:rsidRPr="005E042F">
        <w:rPr>
          <w:color w:val="auto"/>
          <w:szCs w:val="24"/>
          <w:lang w:val="ro-RO"/>
        </w:rPr>
        <w:t xml:space="preserve"> </w:t>
      </w:r>
      <w:r w:rsidR="00F032A3" w:rsidRPr="005E042F">
        <w:rPr>
          <w:color w:val="auto"/>
          <w:szCs w:val="24"/>
          <w:lang w:val="ro-RO"/>
        </w:rPr>
        <w:t xml:space="preserve">– </w:t>
      </w:r>
      <w:r w:rsidR="00535B3B" w:rsidRPr="005E042F">
        <w:rPr>
          <w:color w:val="auto"/>
          <w:szCs w:val="24"/>
          <w:lang w:val="ro-RO"/>
        </w:rPr>
        <w:t xml:space="preserve">o investiție, inclusiv instrumentele emise de vehiculele investiționale sau de entitățile cu scop special de securitizare, atunci când, </w:t>
      </w:r>
      <w:r w:rsidR="00535B3B" w:rsidRPr="005E042F">
        <w:rPr>
          <w:color w:val="auto"/>
          <w:szCs w:val="24"/>
          <w:lang w:val="ro-RO"/>
        </w:rPr>
        <w:lastRenderedPageBreak/>
        <w:t>indiferent de forma juridică a investiției, cuantumul plătibil investitorului individual este expus fluctuațiilor ca urmare a expunerii la valori de referință sau la performanța unuia sau mai multor active care nu sunt cumpărate direct de investitorul individual;</w:t>
      </w:r>
    </w:p>
    <w:p w14:paraId="18BC60C2" w14:textId="0FFDEA09" w:rsidR="00535B3B" w:rsidRPr="005E042F" w:rsidRDefault="00271D9B" w:rsidP="00CB2199">
      <w:pPr>
        <w:ind w:left="0" w:right="0" w:firstLine="851"/>
        <w:rPr>
          <w:sz w:val="26"/>
          <w:szCs w:val="26"/>
          <w:lang w:val="ro-RO"/>
        </w:rPr>
      </w:pPr>
      <w:r w:rsidRPr="005E042F">
        <w:rPr>
          <w:b/>
          <w:szCs w:val="24"/>
          <w:lang w:val="ro-RO"/>
        </w:rPr>
        <w:t>61)</w:t>
      </w:r>
      <w:r w:rsidRPr="005E042F">
        <w:rPr>
          <w:b/>
          <w:sz w:val="26"/>
          <w:szCs w:val="26"/>
          <w:lang w:val="ro-RO"/>
        </w:rPr>
        <w:t xml:space="preserve"> </w:t>
      </w:r>
      <w:r w:rsidR="00535B3B" w:rsidRPr="005E042F">
        <w:rPr>
          <w:i/>
          <w:iCs/>
          <w:color w:val="auto"/>
          <w:szCs w:val="24"/>
          <w:lang w:val="ro-RO"/>
        </w:rPr>
        <w:t>produs energetic angro</w:t>
      </w:r>
      <w:r w:rsidR="00535B3B" w:rsidRPr="005E042F">
        <w:rPr>
          <w:color w:val="auto"/>
          <w:szCs w:val="24"/>
          <w:lang w:val="ro-RO"/>
        </w:rPr>
        <w:t xml:space="preserve"> – produs</w:t>
      </w:r>
      <w:r w:rsidR="00884BC3" w:rsidRPr="005E042F">
        <w:rPr>
          <w:color w:val="auto"/>
          <w:szCs w:val="24"/>
          <w:lang w:val="ro-RO"/>
        </w:rPr>
        <w:t xml:space="preserve"> energetic angro, </w:t>
      </w:r>
      <w:r w:rsidR="00884BC3" w:rsidRPr="005E042F">
        <w:rPr>
          <w:szCs w:val="24"/>
          <w:lang w:val="ro-RO"/>
        </w:rPr>
        <w:t xml:space="preserve">în sensul art.2 pct.109 din </w:t>
      </w:r>
      <w:r w:rsidR="00535B3B" w:rsidRPr="005E042F">
        <w:rPr>
          <w:color w:val="auto"/>
          <w:szCs w:val="24"/>
          <w:lang w:val="ro-RO"/>
        </w:rPr>
        <w:t>Legea nr.164/2025 cu privire la energia electrică;</w:t>
      </w:r>
    </w:p>
    <w:p w14:paraId="0DD8BE02" w14:textId="1FB7518C" w:rsidR="00535B3B" w:rsidRPr="005E042F" w:rsidRDefault="00271D9B" w:rsidP="00CB2199">
      <w:pPr>
        <w:ind w:left="0" w:right="0" w:firstLine="851"/>
        <w:rPr>
          <w:sz w:val="26"/>
          <w:szCs w:val="26"/>
          <w:lang w:val="ro-RO"/>
        </w:rPr>
      </w:pPr>
      <w:r w:rsidRPr="005E042F">
        <w:rPr>
          <w:b/>
          <w:szCs w:val="24"/>
          <w:lang w:val="ro-RO"/>
        </w:rPr>
        <w:t>62)</w:t>
      </w:r>
      <w:r w:rsidRPr="005E042F">
        <w:rPr>
          <w:b/>
          <w:sz w:val="26"/>
          <w:szCs w:val="26"/>
          <w:lang w:val="ro-RO"/>
        </w:rPr>
        <w:t xml:space="preserve"> </w:t>
      </w:r>
      <w:r w:rsidR="00535B3B" w:rsidRPr="005E042F">
        <w:rPr>
          <w:i/>
          <w:iCs/>
          <w:color w:val="auto"/>
          <w:szCs w:val="24"/>
          <w:lang w:val="ro-RO"/>
        </w:rPr>
        <w:t>produse financiare structurate</w:t>
      </w:r>
      <w:r w:rsidR="00535B3B" w:rsidRPr="005E042F">
        <w:rPr>
          <w:color w:val="auto"/>
          <w:szCs w:val="24"/>
          <w:lang w:val="ro-RO"/>
        </w:rPr>
        <w:t xml:space="preserve"> </w:t>
      </w:r>
      <w:r w:rsidR="00C92EE6" w:rsidRPr="005E042F">
        <w:rPr>
          <w:color w:val="auto"/>
          <w:szCs w:val="24"/>
          <w:lang w:val="ro-RO"/>
        </w:rPr>
        <w:t xml:space="preserve">– </w:t>
      </w:r>
      <w:r w:rsidR="00535B3B" w:rsidRPr="005E042F">
        <w:rPr>
          <w:color w:val="auto"/>
          <w:szCs w:val="24"/>
          <w:lang w:val="ro-RO"/>
        </w:rPr>
        <w:t xml:space="preserve">acele titluri create în vederea securitizării și transferului riscului de credit asociat unui grup de active financiare care îl îndreptățesc pe titularul titlurilor să primească plăți regulate care depind de fluxurile de </w:t>
      </w:r>
      <w:r w:rsidR="00BB7C6B" w:rsidRPr="005E042F">
        <w:rPr>
          <w:color w:val="auto"/>
          <w:szCs w:val="24"/>
          <w:lang w:val="ro-RO"/>
        </w:rPr>
        <w:t xml:space="preserve">mijloace bănești </w:t>
      </w:r>
      <w:r w:rsidR="00535B3B" w:rsidRPr="005E042F">
        <w:rPr>
          <w:color w:val="auto"/>
          <w:szCs w:val="24"/>
          <w:lang w:val="ro-RO"/>
        </w:rPr>
        <w:t>provenind de la activele suport</w:t>
      </w:r>
      <w:hyperlink r:id="rId19" w:history="1">
        <w:r w:rsidR="00535B3B" w:rsidRPr="005E042F">
          <w:rPr>
            <w:color w:val="auto"/>
            <w:szCs w:val="24"/>
            <w:lang w:val="ro-RO"/>
          </w:rPr>
          <w:t>;</w:t>
        </w:r>
      </w:hyperlink>
      <w:r w:rsidR="00535B3B" w:rsidRPr="005E042F">
        <w:rPr>
          <w:color w:val="auto"/>
          <w:szCs w:val="24"/>
          <w:lang w:val="ro-RO"/>
        </w:rPr>
        <w:t xml:space="preserve"> </w:t>
      </w:r>
    </w:p>
    <w:p w14:paraId="4EFE09CC" w14:textId="2157B9F9" w:rsidR="00535B3B" w:rsidRPr="005E042F" w:rsidRDefault="00271D9B" w:rsidP="00CB2199">
      <w:pPr>
        <w:ind w:left="0" w:right="0" w:firstLine="851"/>
        <w:rPr>
          <w:sz w:val="26"/>
          <w:szCs w:val="26"/>
          <w:lang w:val="ro-RO"/>
        </w:rPr>
      </w:pPr>
      <w:r w:rsidRPr="005E042F">
        <w:rPr>
          <w:b/>
          <w:szCs w:val="24"/>
          <w:lang w:val="ro-RO"/>
        </w:rPr>
        <w:t>63</w:t>
      </w:r>
      <w:r w:rsidRPr="005E042F">
        <w:rPr>
          <w:szCs w:val="24"/>
          <w:lang w:val="ro-RO"/>
        </w:rPr>
        <w:t>)</w:t>
      </w:r>
      <w:r w:rsidRPr="005E042F">
        <w:rPr>
          <w:szCs w:val="24"/>
          <w:vertAlign w:val="superscript"/>
          <w:lang w:val="ro-RO"/>
        </w:rPr>
        <w:t xml:space="preserve"> </w:t>
      </w:r>
      <w:r w:rsidR="00535B3B" w:rsidRPr="005E042F">
        <w:rPr>
          <w:i/>
          <w:szCs w:val="24"/>
          <w:lang w:val="ro-RO"/>
        </w:rPr>
        <w:t>realocarea instrumentelor financiare</w:t>
      </w:r>
      <w:r w:rsidR="00535B3B" w:rsidRPr="005E042F">
        <w:rPr>
          <w:szCs w:val="24"/>
          <w:lang w:val="ro-RO"/>
        </w:rPr>
        <w:t xml:space="preserve"> </w:t>
      </w:r>
      <w:r w:rsidR="00E040E5" w:rsidRPr="005E042F">
        <w:rPr>
          <w:szCs w:val="24"/>
          <w:lang w:val="ro-RO"/>
        </w:rPr>
        <w:t xml:space="preserve">– </w:t>
      </w:r>
      <w:r w:rsidR="00535B3B" w:rsidRPr="005E042F">
        <w:rPr>
          <w:szCs w:val="24"/>
          <w:lang w:val="ro-RO"/>
        </w:rPr>
        <w:t xml:space="preserve">vânzarea unui instrument financiar și cumpărarea unui alt instrument financiar sau exercitarea unui drept de a face o modificare cu privire la un instrument financiar existent; </w:t>
      </w:r>
    </w:p>
    <w:p w14:paraId="02CAC45C" w14:textId="3A30A213" w:rsidR="007324E0" w:rsidRPr="005E042F" w:rsidRDefault="00271D9B" w:rsidP="00CB2199">
      <w:pPr>
        <w:ind w:left="0" w:right="0" w:firstLine="851"/>
        <w:rPr>
          <w:sz w:val="26"/>
          <w:szCs w:val="26"/>
          <w:lang w:val="ro-RO"/>
        </w:rPr>
      </w:pPr>
      <w:r w:rsidRPr="005E042F">
        <w:rPr>
          <w:b/>
          <w:szCs w:val="24"/>
          <w:lang w:val="ro-RO"/>
        </w:rPr>
        <w:t>64</w:t>
      </w:r>
      <w:r w:rsidRPr="005E042F">
        <w:rPr>
          <w:szCs w:val="24"/>
          <w:lang w:val="ro-RO"/>
        </w:rPr>
        <w:t>)</w:t>
      </w:r>
      <w:r w:rsidRPr="005E042F">
        <w:rPr>
          <w:szCs w:val="24"/>
          <w:vertAlign w:val="superscript"/>
          <w:lang w:val="ro-RO"/>
        </w:rPr>
        <w:t xml:space="preserve"> </w:t>
      </w:r>
      <w:r w:rsidR="00E040E5" w:rsidRPr="005E042F">
        <w:rPr>
          <w:i/>
          <w:iCs/>
          <w:lang w:val="ro-RO"/>
        </w:rPr>
        <w:t>remunerație</w:t>
      </w:r>
      <w:r w:rsidR="00E040E5" w:rsidRPr="005E042F">
        <w:rPr>
          <w:lang w:val="ro-RO"/>
        </w:rPr>
        <w:t xml:space="preserve"> – </w:t>
      </w:r>
      <w:r w:rsidR="007324E0" w:rsidRPr="005E042F">
        <w:rPr>
          <w:lang w:val="ro-RO"/>
        </w:rPr>
        <w:t xml:space="preserve">toate formele de </w:t>
      </w:r>
      <w:proofErr w:type="spellStart"/>
      <w:r w:rsidR="007324E0" w:rsidRPr="005E042F">
        <w:rPr>
          <w:lang w:val="ro-RO"/>
        </w:rPr>
        <w:t>plăţi</w:t>
      </w:r>
      <w:proofErr w:type="spellEnd"/>
      <w:r w:rsidR="007324E0" w:rsidRPr="005E042F">
        <w:rPr>
          <w:lang w:val="ro-RO"/>
        </w:rPr>
        <w:t xml:space="preserve"> sau beneficii financiare sau nefinanciare furnizate direct sau indirect de </w:t>
      </w:r>
      <w:r w:rsidR="00534824" w:rsidRPr="005E042F">
        <w:rPr>
          <w:lang w:val="ro-RO"/>
        </w:rPr>
        <w:t xml:space="preserve">firmele de </w:t>
      </w:r>
      <w:r w:rsidR="00521F39" w:rsidRPr="005E042F">
        <w:rPr>
          <w:lang w:val="ro-RO"/>
        </w:rPr>
        <w:t>investiții</w:t>
      </w:r>
      <w:r w:rsidR="007324E0" w:rsidRPr="005E042F">
        <w:rPr>
          <w:lang w:val="ro-RO"/>
        </w:rPr>
        <w:t xml:space="preserve"> persoanelor relevante atunci când furnizează servicii de </w:t>
      </w:r>
      <w:proofErr w:type="spellStart"/>
      <w:r w:rsidR="007324E0" w:rsidRPr="005E042F">
        <w:rPr>
          <w:lang w:val="ro-RO"/>
        </w:rPr>
        <w:t>investiţii</w:t>
      </w:r>
      <w:proofErr w:type="spellEnd"/>
      <w:r w:rsidR="007324E0" w:rsidRPr="005E042F">
        <w:rPr>
          <w:lang w:val="ro-RO"/>
        </w:rPr>
        <w:t xml:space="preserve"> sau servicii auxiliare </w:t>
      </w:r>
      <w:proofErr w:type="spellStart"/>
      <w:r w:rsidR="007324E0" w:rsidRPr="005E042F">
        <w:rPr>
          <w:lang w:val="ro-RO"/>
        </w:rPr>
        <w:t>clienţilor</w:t>
      </w:r>
      <w:proofErr w:type="spellEnd"/>
      <w:r w:rsidR="007324E0" w:rsidRPr="005E042F">
        <w:rPr>
          <w:lang w:val="ro-RO"/>
        </w:rPr>
        <w:t>;</w:t>
      </w:r>
    </w:p>
    <w:p w14:paraId="37DBAA74" w14:textId="179FC649" w:rsidR="00535B3B" w:rsidRPr="005E042F" w:rsidRDefault="00271D9B" w:rsidP="00CB2199">
      <w:pPr>
        <w:ind w:left="0" w:right="0" w:firstLine="851"/>
        <w:rPr>
          <w:sz w:val="26"/>
          <w:szCs w:val="26"/>
          <w:lang w:val="ro-RO"/>
        </w:rPr>
      </w:pPr>
      <w:r w:rsidRPr="005E042F">
        <w:rPr>
          <w:b/>
          <w:szCs w:val="24"/>
          <w:lang w:val="ro-RO"/>
        </w:rPr>
        <w:t>65)</w:t>
      </w:r>
      <w:r w:rsidRPr="005E042F">
        <w:rPr>
          <w:b/>
          <w:lang w:val="ro-RO"/>
        </w:rPr>
        <w:t xml:space="preserve"> </w:t>
      </w:r>
      <w:r w:rsidR="00535B3B" w:rsidRPr="005E042F">
        <w:rPr>
          <w:i/>
          <w:iCs/>
          <w:lang w:val="ro-RO"/>
        </w:rPr>
        <w:t xml:space="preserve">servicii </w:t>
      </w:r>
      <w:proofErr w:type="spellStart"/>
      <w:r w:rsidR="00535B3B" w:rsidRPr="005E042F">
        <w:rPr>
          <w:i/>
          <w:iCs/>
          <w:lang w:val="ro-RO"/>
        </w:rPr>
        <w:t>şi</w:t>
      </w:r>
      <w:proofErr w:type="spellEnd"/>
      <w:r w:rsidR="00535B3B" w:rsidRPr="005E042F">
        <w:rPr>
          <w:i/>
          <w:iCs/>
          <w:lang w:val="ro-RO"/>
        </w:rPr>
        <w:t xml:space="preserve"> </w:t>
      </w:r>
      <w:proofErr w:type="spellStart"/>
      <w:r w:rsidR="00535B3B" w:rsidRPr="005E042F">
        <w:rPr>
          <w:i/>
          <w:iCs/>
          <w:lang w:val="ro-RO"/>
        </w:rPr>
        <w:t>activităţi</w:t>
      </w:r>
      <w:proofErr w:type="spellEnd"/>
      <w:r w:rsidR="00535B3B" w:rsidRPr="005E042F">
        <w:rPr>
          <w:i/>
          <w:iCs/>
          <w:lang w:val="ro-RO"/>
        </w:rPr>
        <w:t xml:space="preserve"> de </w:t>
      </w:r>
      <w:proofErr w:type="spellStart"/>
      <w:r w:rsidR="00535B3B" w:rsidRPr="005E042F">
        <w:rPr>
          <w:i/>
          <w:iCs/>
          <w:lang w:val="ro-RO"/>
        </w:rPr>
        <w:t>investiţii</w:t>
      </w:r>
      <w:proofErr w:type="spellEnd"/>
      <w:r w:rsidR="00535B3B" w:rsidRPr="005E042F">
        <w:rPr>
          <w:lang w:val="ro-RO"/>
        </w:rPr>
        <w:t xml:space="preserve"> </w:t>
      </w:r>
      <w:r w:rsidR="00E040E5" w:rsidRPr="005E042F">
        <w:rPr>
          <w:lang w:val="ro-RO"/>
        </w:rPr>
        <w:t>–</w:t>
      </w:r>
      <w:r w:rsidR="000A64F3" w:rsidRPr="005E042F">
        <w:rPr>
          <w:lang w:val="ro-RO"/>
        </w:rPr>
        <w:t xml:space="preserve"> </w:t>
      </w:r>
      <w:r w:rsidR="00F72D77" w:rsidRPr="005E042F">
        <w:rPr>
          <w:lang w:val="ro-RO"/>
        </w:rPr>
        <w:t xml:space="preserve">oricare dintre </w:t>
      </w:r>
      <w:r w:rsidR="000A64F3" w:rsidRPr="005E042F">
        <w:rPr>
          <w:lang w:val="ro-RO"/>
        </w:rPr>
        <w:t>serviciile și activitățile</w:t>
      </w:r>
      <w:r w:rsidR="00535B3B" w:rsidRPr="005E042F">
        <w:rPr>
          <w:lang w:val="ro-RO"/>
        </w:rPr>
        <w:t xml:space="preserve"> </w:t>
      </w:r>
      <w:r w:rsidR="00B11C2B" w:rsidRPr="005E042F">
        <w:rPr>
          <w:lang w:val="ro-RO"/>
        </w:rPr>
        <w:t>prevăzute la art.9 alin.(1)</w:t>
      </w:r>
      <w:r w:rsidR="00535B3B" w:rsidRPr="005E042F">
        <w:rPr>
          <w:lang w:val="ro-RO"/>
        </w:rPr>
        <w:t xml:space="preserve"> referitoare la </w:t>
      </w:r>
      <w:r w:rsidR="000A64F3" w:rsidRPr="005E042F">
        <w:rPr>
          <w:lang w:val="ro-RO"/>
        </w:rPr>
        <w:t>instrumentele financiare</w:t>
      </w:r>
      <w:r w:rsidR="00535B3B" w:rsidRPr="005E042F">
        <w:rPr>
          <w:lang w:val="ro-RO"/>
        </w:rPr>
        <w:t xml:space="preserve"> prevăzut</w:t>
      </w:r>
      <w:r w:rsidR="000A64F3" w:rsidRPr="005E042F">
        <w:rPr>
          <w:lang w:val="ro-RO"/>
        </w:rPr>
        <w:t>e</w:t>
      </w:r>
      <w:r w:rsidR="00535B3B" w:rsidRPr="005E042F">
        <w:rPr>
          <w:lang w:val="ro-RO"/>
        </w:rPr>
        <w:t xml:space="preserve"> </w:t>
      </w:r>
      <w:r w:rsidR="00B11C2B" w:rsidRPr="005E042F">
        <w:rPr>
          <w:lang w:val="ro-RO"/>
        </w:rPr>
        <w:t>la art.5</w:t>
      </w:r>
      <w:r w:rsidR="00535B3B" w:rsidRPr="005E042F">
        <w:rPr>
          <w:lang w:val="ro-RO"/>
        </w:rPr>
        <w:t>;</w:t>
      </w:r>
      <w:r w:rsidR="00535B3B" w:rsidRPr="005E042F">
        <w:rPr>
          <w:sz w:val="26"/>
          <w:szCs w:val="26"/>
          <w:lang w:val="ro-RO"/>
        </w:rPr>
        <w:t xml:space="preserve"> </w:t>
      </w:r>
    </w:p>
    <w:p w14:paraId="0127045B" w14:textId="4D5D3E43" w:rsidR="00535B3B" w:rsidRPr="005E042F" w:rsidRDefault="00271D9B" w:rsidP="00CB2199">
      <w:pPr>
        <w:ind w:left="0" w:right="0" w:firstLine="851"/>
        <w:rPr>
          <w:lang w:val="ro-RO"/>
        </w:rPr>
      </w:pPr>
      <w:r w:rsidRPr="005E042F">
        <w:rPr>
          <w:b/>
          <w:szCs w:val="24"/>
          <w:lang w:val="ro-RO"/>
        </w:rPr>
        <w:t>66)</w:t>
      </w:r>
      <w:r w:rsidRPr="005E042F">
        <w:rPr>
          <w:b/>
          <w:lang w:val="ro-RO"/>
        </w:rPr>
        <w:t xml:space="preserve"> </w:t>
      </w:r>
      <w:r w:rsidR="00535B3B" w:rsidRPr="005E042F">
        <w:rPr>
          <w:i/>
          <w:iCs/>
          <w:lang w:val="ro-RO"/>
        </w:rPr>
        <w:t>serviciu auxiliar</w:t>
      </w:r>
      <w:r w:rsidR="00535B3B" w:rsidRPr="005E042F">
        <w:rPr>
          <w:lang w:val="ro-RO"/>
        </w:rPr>
        <w:t xml:space="preserve"> </w:t>
      </w:r>
      <w:r w:rsidR="000A64F3" w:rsidRPr="005E042F">
        <w:rPr>
          <w:lang w:val="ro-RO"/>
        </w:rPr>
        <w:t xml:space="preserve">– </w:t>
      </w:r>
      <w:r w:rsidR="00535B3B" w:rsidRPr="005E042F">
        <w:rPr>
          <w:lang w:val="ro-RO"/>
        </w:rPr>
        <w:t xml:space="preserve">orice serviciu prevăzut </w:t>
      </w:r>
      <w:r w:rsidR="00F72D77" w:rsidRPr="005E042F">
        <w:rPr>
          <w:lang w:val="ro-RO"/>
        </w:rPr>
        <w:t>la art.9 alin.(2)</w:t>
      </w:r>
      <w:r w:rsidR="00535B3B" w:rsidRPr="005E042F">
        <w:rPr>
          <w:lang w:val="ro-RO"/>
        </w:rPr>
        <w:t xml:space="preserve">; </w:t>
      </w:r>
    </w:p>
    <w:p w14:paraId="50DEC3DD" w14:textId="39B40B56" w:rsidR="00535B3B" w:rsidRPr="005E042F" w:rsidRDefault="00271D9B" w:rsidP="00CB2199">
      <w:pPr>
        <w:ind w:left="0" w:right="0" w:firstLine="851"/>
        <w:rPr>
          <w:sz w:val="26"/>
          <w:szCs w:val="26"/>
          <w:lang w:val="ro-RO"/>
        </w:rPr>
      </w:pPr>
      <w:r w:rsidRPr="005E042F">
        <w:rPr>
          <w:b/>
          <w:szCs w:val="24"/>
          <w:lang w:val="ro-RO"/>
        </w:rPr>
        <w:t>67)</w:t>
      </w:r>
      <w:r w:rsidRPr="005E042F">
        <w:rPr>
          <w:b/>
          <w:lang w:val="ro-RO"/>
        </w:rPr>
        <w:t xml:space="preserve"> </w:t>
      </w:r>
      <w:r w:rsidR="00535B3B" w:rsidRPr="005E042F">
        <w:rPr>
          <w:i/>
          <w:iCs/>
          <w:lang w:val="ro-RO"/>
        </w:rPr>
        <w:t>sistem multilateral</w:t>
      </w:r>
      <w:r w:rsidR="00535B3B" w:rsidRPr="005E042F">
        <w:rPr>
          <w:lang w:val="ro-RO"/>
        </w:rPr>
        <w:t xml:space="preserve"> </w:t>
      </w:r>
      <w:r w:rsidR="00F72D77" w:rsidRPr="005E042F">
        <w:rPr>
          <w:lang w:val="ro-RO"/>
        </w:rPr>
        <w:t xml:space="preserve">– </w:t>
      </w:r>
      <w:r w:rsidR="00535B3B" w:rsidRPr="005E042F">
        <w:rPr>
          <w:lang w:val="ro-RO"/>
        </w:rPr>
        <w:t xml:space="preserve">orice sistem sau mecanism în cadrul căruia pot </w:t>
      </w:r>
      <w:proofErr w:type="spellStart"/>
      <w:r w:rsidR="00535B3B" w:rsidRPr="005E042F">
        <w:rPr>
          <w:lang w:val="ro-RO"/>
        </w:rPr>
        <w:t>interacţiona</w:t>
      </w:r>
      <w:proofErr w:type="spellEnd"/>
      <w:r w:rsidR="00535B3B" w:rsidRPr="005E042F">
        <w:rPr>
          <w:lang w:val="ro-RO"/>
        </w:rPr>
        <w:t xml:space="preserve"> multiple interese de </w:t>
      </w:r>
      <w:proofErr w:type="spellStart"/>
      <w:r w:rsidR="00535B3B" w:rsidRPr="005E042F">
        <w:rPr>
          <w:lang w:val="ro-RO"/>
        </w:rPr>
        <w:t>tranzacţionare</w:t>
      </w:r>
      <w:proofErr w:type="spellEnd"/>
      <w:r w:rsidR="00535B3B" w:rsidRPr="005E042F">
        <w:rPr>
          <w:lang w:val="ro-RO"/>
        </w:rPr>
        <w:t xml:space="preserve"> ale </w:t>
      </w:r>
      <w:proofErr w:type="spellStart"/>
      <w:r w:rsidR="00535B3B" w:rsidRPr="005E042F">
        <w:rPr>
          <w:lang w:val="ro-RO"/>
        </w:rPr>
        <w:t>terţelor</w:t>
      </w:r>
      <w:proofErr w:type="spellEnd"/>
      <w:r w:rsidR="00535B3B" w:rsidRPr="005E042F">
        <w:rPr>
          <w:lang w:val="ro-RO"/>
        </w:rPr>
        <w:t xml:space="preserve"> </w:t>
      </w:r>
      <w:proofErr w:type="spellStart"/>
      <w:r w:rsidR="00535B3B" w:rsidRPr="005E042F">
        <w:rPr>
          <w:lang w:val="ro-RO"/>
        </w:rPr>
        <w:t>părţi</w:t>
      </w:r>
      <w:proofErr w:type="spellEnd"/>
      <w:r w:rsidR="00535B3B" w:rsidRPr="005E042F">
        <w:rPr>
          <w:lang w:val="ro-RO"/>
        </w:rPr>
        <w:t xml:space="preserve"> privind cumpărarea </w:t>
      </w:r>
      <w:proofErr w:type="spellStart"/>
      <w:r w:rsidR="00535B3B" w:rsidRPr="005E042F">
        <w:rPr>
          <w:lang w:val="ro-RO"/>
        </w:rPr>
        <w:t>şi</w:t>
      </w:r>
      <w:proofErr w:type="spellEnd"/>
      <w:r w:rsidR="00535B3B" w:rsidRPr="005E042F">
        <w:rPr>
          <w:lang w:val="ro-RO"/>
        </w:rPr>
        <w:t xml:space="preserve"> vânzarea de instrumente financiare;</w:t>
      </w:r>
      <w:r w:rsidR="00535B3B" w:rsidRPr="005E042F">
        <w:rPr>
          <w:sz w:val="26"/>
          <w:szCs w:val="26"/>
          <w:lang w:val="ro-RO"/>
        </w:rPr>
        <w:t xml:space="preserve"> </w:t>
      </w:r>
    </w:p>
    <w:p w14:paraId="0D0CE6F5" w14:textId="509AD4B4" w:rsidR="00535B3B" w:rsidRPr="005E042F" w:rsidRDefault="00271D9B" w:rsidP="00CB2199">
      <w:pPr>
        <w:ind w:left="0" w:right="0" w:firstLine="851"/>
        <w:rPr>
          <w:sz w:val="26"/>
          <w:szCs w:val="26"/>
          <w:lang w:val="ro-RO"/>
        </w:rPr>
      </w:pPr>
      <w:r w:rsidRPr="005E042F">
        <w:rPr>
          <w:b/>
          <w:lang w:val="ro-RO"/>
        </w:rPr>
        <w:t>68)</w:t>
      </w:r>
      <w:r w:rsidRPr="005E042F">
        <w:rPr>
          <w:i/>
          <w:color w:val="FF0000"/>
          <w:sz w:val="20"/>
          <w:szCs w:val="20"/>
          <w:lang w:val="ro-RO"/>
        </w:rPr>
        <w:t xml:space="preserve"> </w:t>
      </w:r>
      <w:r w:rsidR="00535B3B" w:rsidRPr="005E042F">
        <w:rPr>
          <w:i/>
          <w:iCs/>
          <w:lang w:val="ro-RO"/>
        </w:rPr>
        <w:t xml:space="preserve">sistem multilateral de </w:t>
      </w:r>
      <w:proofErr w:type="spellStart"/>
      <w:r w:rsidR="00535B3B" w:rsidRPr="005E042F">
        <w:rPr>
          <w:i/>
          <w:iCs/>
          <w:lang w:val="ro-RO"/>
        </w:rPr>
        <w:t>tranzacţionare</w:t>
      </w:r>
      <w:proofErr w:type="spellEnd"/>
      <w:r w:rsidR="00F72D77" w:rsidRPr="005E042F">
        <w:rPr>
          <w:lang w:val="ro-RO"/>
        </w:rPr>
        <w:t xml:space="preserve"> sau </w:t>
      </w:r>
      <w:r w:rsidR="00535B3B" w:rsidRPr="005E042F">
        <w:rPr>
          <w:i/>
          <w:iCs/>
          <w:lang w:val="ro-RO"/>
        </w:rPr>
        <w:t>MTF</w:t>
      </w:r>
      <w:r w:rsidR="00535B3B" w:rsidRPr="005E042F">
        <w:rPr>
          <w:lang w:val="ro-RO"/>
        </w:rPr>
        <w:t xml:space="preserve"> </w:t>
      </w:r>
      <w:r w:rsidR="00F72D77" w:rsidRPr="005E042F">
        <w:rPr>
          <w:lang w:val="ro-RO"/>
        </w:rPr>
        <w:t xml:space="preserve">– </w:t>
      </w:r>
      <w:r w:rsidR="00535B3B" w:rsidRPr="005E042F">
        <w:rPr>
          <w:lang w:val="ro-RO"/>
        </w:rPr>
        <w:t xml:space="preserve">sistem multilateral operat de o </w:t>
      </w:r>
      <w:r w:rsidR="00534824" w:rsidRPr="005E042F">
        <w:rPr>
          <w:lang w:val="ro-RO"/>
        </w:rPr>
        <w:t>firmă de investiții</w:t>
      </w:r>
      <w:r w:rsidR="00535B3B" w:rsidRPr="005E042F">
        <w:rPr>
          <w:lang w:val="ro-RO"/>
        </w:rPr>
        <w:t xml:space="preserve"> sau de un operator de </w:t>
      </w:r>
      <w:proofErr w:type="spellStart"/>
      <w:r w:rsidR="00535B3B" w:rsidRPr="005E042F">
        <w:rPr>
          <w:lang w:val="ro-RO"/>
        </w:rPr>
        <w:t>piaţă</w:t>
      </w:r>
      <w:proofErr w:type="spellEnd"/>
      <w:r w:rsidR="00535B3B" w:rsidRPr="005E042F">
        <w:rPr>
          <w:lang w:val="ro-RO"/>
        </w:rPr>
        <w:t xml:space="preserve"> care </w:t>
      </w:r>
      <w:proofErr w:type="spellStart"/>
      <w:r w:rsidR="00535B3B" w:rsidRPr="005E042F">
        <w:rPr>
          <w:lang w:val="ro-RO"/>
        </w:rPr>
        <w:t>reuneşte</w:t>
      </w:r>
      <w:proofErr w:type="spellEnd"/>
      <w:r w:rsidR="00535B3B" w:rsidRPr="005E042F">
        <w:rPr>
          <w:lang w:val="ro-RO"/>
        </w:rPr>
        <w:t xml:space="preserve">, în cadrul sistemului </w:t>
      </w:r>
      <w:proofErr w:type="spellStart"/>
      <w:r w:rsidR="00535B3B" w:rsidRPr="005E042F">
        <w:rPr>
          <w:lang w:val="ro-RO"/>
        </w:rPr>
        <w:t>şi</w:t>
      </w:r>
      <w:proofErr w:type="spellEnd"/>
      <w:r w:rsidR="00535B3B" w:rsidRPr="005E042F">
        <w:rPr>
          <w:lang w:val="ro-RO"/>
        </w:rPr>
        <w:t xml:space="preserve"> în conformitate cu regulile cu caracter </w:t>
      </w:r>
      <w:proofErr w:type="spellStart"/>
      <w:r w:rsidR="00535B3B" w:rsidRPr="005E042F">
        <w:rPr>
          <w:lang w:val="ro-RO"/>
        </w:rPr>
        <w:t>nediscreţionar</w:t>
      </w:r>
      <w:proofErr w:type="spellEnd"/>
      <w:r w:rsidR="00535B3B" w:rsidRPr="005E042F">
        <w:rPr>
          <w:lang w:val="ro-RO"/>
        </w:rPr>
        <w:t xml:space="preserve"> ale sistemului, interese multiple de vânzare </w:t>
      </w:r>
      <w:proofErr w:type="spellStart"/>
      <w:r w:rsidR="00535B3B" w:rsidRPr="005E042F">
        <w:rPr>
          <w:lang w:val="ro-RO"/>
        </w:rPr>
        <w:t>şi</w:t>
      </w:r>
      <w:proofErr w:type="spellEnd"/>
      <w:r w:rsidR="00535B3B" w:rsidRPr="005E042F">
        <w:rPr>
          <w:lang w:val="ro-RO"/>
        </w:rPr>
        <w:t xml:space="preserve"> cumpărare de instrumente financiare ale unor </w:t>
      </w:r>
      <w:proofErr w:type="spellStart"/>
      <w:r w:rsidR="00535B3B" w:rsidRPr="005E042F">
        <w:rPr>
          <w:lang w:val="ro-RO"/>
        </w:rPr>
        <w:t>terţe</w:t>
      </w:r>
      <w:proofErr w:type="spellEnd"/>
      <w:r w:rsidR="00535B3B" w:rsidRPr="005E042F">
        <w:rPr>
          <w:lang w:val="ro-RO"/>
        </w:rPr>
        <w:t xml:space="preserve"> </w:t>
      </w:r>
      <w:proofErr w:type="spellStart"/>
      <w:r w:rsidR="00535B3B" w:rsidRPr="005E042F">
        <w:rPr>
          <w:lang w:val="ro-RO"/>
        </w:rPr>
        <w:t>părţi</w:t>
      </w:r>
      <w:proofErr w:type="spellEnd"/>
      <w:r w:rsidR="00535B3B" w:rsidRPr="005E042F">
        <w:rPr>
          <w:lang w:val="ro-RO"/>
        </w:rPr>
        <w:t xml:space="preserve">, într-un mod care conduce la încheierea de contracte în conformitate cu </w:t>
      </w:r>
      <w:r w:rsidR="00F3584F" w:rsidRPr="005E042F">
        <w:rPr>
          <w:szCs w:val="24"/>
          <w:lang w:val="ro-RO"/>
        </w:rPr>
        <w:t>prezenta lege</w:t>
      </w:r>
      <w:r w:rsidR="00535B3B" w:rsidRPr="005E042F">
        <w:rPr>
          <w:lang w:val="ro-RO"/>
        </w:rPr>
        <w:t>;</w:t>
      </w:r>
      <w:r w:rsidR="00535B3B" w:rsidRPr="005E042F">
        <w:rPr>
          <w:sz w:val="26"/>
          <w:szCs w:val="26"/>
          <w:lang w:val="ro-RO"/>
        </w:rPr>
        <w:t xml:space="preserve"> </w:t>
      </w:r>
    </w:p>
    <w:p w14:paraId="4304F2A3" w14:textId="07018DC7" w:rsidR="00535B3B" w:rsidRPr="005E042F" w:rsidRDefault="00271D9B" w:rsidP="00CB2199">
      <w:pPr>
        <w:ind w:left="0" w:right="0" w:firstLine="851"/>
        <w:rPr>
          <w:lang w:val="ro-RO"/>
        </w:rPr>
      </w:pPr>
      <w:r w:rsidRPr="005E042F">
        <w:rPr>
          <w:b/>
          <w:szCs w:val="24"/>
          <w:lang w:val="ro-RO"/>
        </w:rPr>
        <w:t>69)</w:t>
      </w:r>
      <w:r w:rsidRPr="005E042F">
        <w:rPr>
          <w:b/>
          <w:sz w:val="26"/>
          <w:szCs w:val="26"/>
          <w:lang w:val="ro-RO"/>
        </w:rPr>
        <w:t xml:space="preserve"> </w:t>
      </w:r>
      <w:r w:rsidR="00535B3B" w:rsidRPr="005E042F">
        <w:rPr>
          <w:i/>
          <w:iCs/>
          <w:lang w:val="ro-RO"/>
        </w:rPr>
        <w:t xml:space="preserve">sistem organizat de </w:t>
      </w:r>
      <w:proofErr w:type="spellStart"/>
      <w:r w:rsidR="00535B3B" w:rsidRPr="005E042F">
        <w:rPr>
          <w:i/>
          <w:iCs/>
          <w:lang w:val="ro-RO"/>
        </w:rPr>
        <w:t>tranzacţionare</w:t>
      </w:r>
      <w:proofErr w:type="spellEnd"/>
      <w:r w:rsidR="00F3584F" w:rsidRPr="005E042F">
        <w:rPr>
          <w:lang w:val="ro-RO"/>
        </w:rPr>
        <w:t xml:space="preserve"> sau </w:t>
      </w:r>
      <w:r w:rsidR="00535B3B" w:rsidRPr="005E042F">
        <w:rPr>
          <w:i/>
          <w:iCs/>
          <w:lang w:val="ro-RO"/>
        </w:rPr>
        <w:t>OTF</w:t>
      </w:r>
      <w:r w:rsidR="00535B3B" w:rsidRPr="005E042F">
        <w:rPr>
          <w:lang w:val="ro-RO"/>
        </w:rPr>
        <w:t xml:space="preserve"> </w:t>
      </w:r>
      <w:r w:rsidR="00F3584F" w:rsidRPr="005E042F">
        <w:rPr>
          <w:lang w:val="ro-RO"/>
        </w:rPr>
        <w:t xml:space="preserve">– </w:t>
      </w:r>
      <w:r w:rsidR="00535B3B" w:rsidRPr="005E042F">
        <w:rPr>
          <w:lang w:val="ro-RO"/>
        </w:rPr>
        <w:t xml:space="preserve">sistem multilateral care nu este o </w:t>
      </w:r>
      <w:proofErr w:type="spellStart"/>
      <w:r w:rsidR="00535B3B" w:rsidRPr="005E042F">
        <w:rPr>
          <w:lang w:val="ro-RO"/>
        </w:rPr>
        <w:t>piaţă</w:t>
      </w:r>
      <w:proofErr w:type="spellEnd"/>
      <w:r w:rsidR="00535B3B" w:rsidRPr="005E042F">
        <w:rPr>
          <w:lang w:val="ro-RO"/>
        </w:rPr>
        <w:t xml:space="preserve"> reglementată sau un MTF </w:t>
      </w:r>
      <w:proofErr w:type="spellStart"/>
      <w:r w:rsidR="00535B3B" w:rsidRPr="005E042F">
        <w:rPr>
          <w:lang w:val="ro-RO"/>
        </w:rPr>
        <w:t>şi</w:t>
      </w:r>
      <w:proofErr w:type="spellEnd"/>
      <w:r w:rsidR="00535B3B" w:rsidRPr="005E042F">
        <w:rPr>
          <w:lang w:val="ro-RO"/>
        </w:rPr>
        <w:t xml:space="preserve"> în cadrul căruia pot </w:t>
      </w:r>
      <w:proofErr w:type="spellStart"/>
      <w:r w:rsidR="00535B3B" w:rsidRPr="005E042F">
        <w:rPr>
          <w:lang w:val="ro-RO"/>
        </w:rPr>
        <w:t>interacţiona</w:t>
      </w:r>
      <w:proofErr w:type="spellEnd"/>
      <w:r w:rsidR="00535B3B" w:rsidRPr="005E042F">
        <w:rPr>
          <w:lang w:val="ro-RO"/>
        </w:rPr>
        <w:t xml:space="preserve"> multiple interese ale unor </w:t>
      </w:r>
      <w:proofErr w:type="spellStart"/>
      <w:r w:rsidR="00535B3B" w:rsidRPr="005E042F">
        <w:rPr>
          <w:lang w:val="ro-RO"/>
        </w:rPr>
        <w:t>terţe</w:t>
      </w:r>
      <w:proofErr w:type="spellEnd"/>
      <w:r w:rsidR="00535B3B" w:rsidRPr="005E042F">
        <w:rPr>
          <w:lang w:val="ro-RO"/>
        </w:rPr>
        <w:t xml:space="preserve"> </w:t>
      </w:r>
      <w:proofErr w:type="spellStart"/>
      <w:r w:rsidR="00535B3B" w:rsidRPr="005E042F">
        <w:rPr>
          <w:lang w:val="ro-RO"/>
        </w:rPr>
        <w:t>părţi</w:t>
      </w:r>
      <w:proofErr w:type="spellEnd"/>
      <w:r w:rsidR="00535B3B" w:rsidRPr="005E042F">
        <w:rPr>
          <w:lang w:val="ro-RO"/>
        </w:rPr>
        <w:t xml:space="preserve"> de vânzare </w:t>
      </w:r>
      <w:proofErr w:type="spellStart"/>
      <w:r w:rsidR="00535B3B" w:rsidRPr="005E042F">
        <w:rPr>
          <w:lang w:val="ro-RO"/>
        </w:rPr>
        <w:t>şi</w:t>
      </w:r>
      <w:proofErr w:type="spellEnd"/>
      <w:r w:rsidR="00535B3B" w:rsidRPr="005E042F">
        <w:rPr>
          <w:lang w:val="ro-RO"/>
        </w:rPr>
        <w:t xml:space="preserve"> cumpărare de </w:t>
      </w:r>
      <w:proofErr w:type="spellStart"/>
      <w:r w:rsidR="00535B3B" w:rsidRPr="005E042F">
        <w:rPr>
          <w:lang w:val="ro-RO"/>
        </w:rPr>
        <w:t>obligaţiuni</w:t>
      </w:r>
      <w:proofErr w:type="spellEnd"/>
      <w:r w:rsidR="00535B3B" w:rsidRPr="005E042F">
        <w:rPr>
          <w:lang w:val="ro-RO"/>
        </w:rPr>
        <w:t xml:space="preserve">, produse financiare structurate, certificate de emisii </w:t>
      </w:r>
      <w:proofErr w:type="spellStart"/>
      <w:r w:rsidR="00535B3B" w:rsidRPr="005E042F">
        <w:rPr>
          <w:lang w:val="ro-RO"/>
        </w:rPr>
        <w:t>şi</w:t>
      </w:r>
      <w:proofErr w:type="spellEnd"/>
      <w:r w:rsidR="00535B3B" w:rsidRPr="005E042F">
        <w:rPr>
          <w:lang w:val="ro-RO"/>
        </w:rPr>
        <w:t xml:space="preserve"> instrumente financiare derivate, într-un mod care conduce la încheierea de contracte în conformitate cu </w:t>
      </w:r>
      <w:r w:rsidR="00F3584F" w:rsidRPr="005E042F">
        <w:rPr>
          <w:lang w:val="ro-RO"/>
        </w:rPr>
        <w:t>prezenta lege</w:t>
      </w:r>
      <w:r w:rsidR="00535B3B" w:rsidRPr="005E042F">
        <w:rPr>
          <w:lang w:val="ro-RO"/>
        </w:rPr>
        <w:t xml:space="preserve">; </w:t>
      </w:r>
    </w:p>
    <w:p w14:paraId="517F30FA" w14:textId="353BAF2F" w:rsidR="001C158E" w:rsidRPr="005E042F" w:rsidRDefault="00271D9B" w:rsidP="00CB2199">
      <w:pPr>
        <w:ind w:left="0" w:right="0" w:firstLine="851"/>
        <w:rPr>
          <w:lang w:val="ro-RO"/>
        </w:rPr>
      </w:pPr>
      <w:r w:rsidRPr="005E042F">
        <w:rPr>
          <w:b/>
          <w:szCs w:val="24"/>
          <w:lang w:val="ro-RO"/>
        </w:rPr>
        <w:t xml:space="preserve">70) </w:t>
      </w:r>
      <w:r w:rsidR="001C158E" w:rsidRPr="005E042F">
        <w:rPr>
          <w:i/>
          <w:iCs/>
          <w:lang w:val="ro-RO"/>
        </w:rPr>
        <w:t xml:space="preserve">societate dintr-o </w:t>
      </w:r>
      <w:proofErr w:type="spellStart"/>
      <w:r w:rsidR="001C158E" w:rsidRPr="005E042F">
        <w:rPr>
          <w:i/>
          <w:iCs/>
          <w:lang w:val="ro-RO"/>
        </w:rPr>
        <w:t>ţară</w:t>
      </w:r>
      <w:proofErr w:type="spellEnd"/>
      <w:r w:rsidR="001C158E" w:rsidRPr="005E042F">
        <w:rPr>
          <w:i/>
          <w:iCs/>
          <w:lang w:val="ro-RO"/>
        </w:rPr>
        <w:t xml:space="preserve"> </w:t>
      </w:r>
      <w:proofErr w:type="spellStart"/>
      <w:r w:rsidR="001C158E" w:rsidRPr="005E042F">
        <w:rPr>
          <w:i/>
          <w:iCs/>
          <w:lang w:val="ro-RO"/>
        </w:rPr>
        <w:t>terţă</w:t>
      </w:r>
      <w:proofErr w:type="spellEnd"/>
      <w:r w:rsidR="001C158E" w:rsidRPr="005E042F">
        <w:rPr>
          <w:lang w:val="ro-RO"/>
        </w:rPr>
        <w:t xml:space="preserve"> – societate care ar fi o </w:t>
      </w:r>
      <w:proofErr w:type="spellStart"/>
      <w:r w:rsidR="001C158E" w:rsidRPr="005E042F">
        <w:rPr>
          <w:lang w:val="ro-RO"/>
        </w:rPr>
        <w:t>instituţie</w:t>
      </w:r>
      <w:proofErr w:type="spellEnd"/>
      <w:r w:rsidR="001C158E" w:rsidRPr="005E042F">
        <w:rPr>
          <w:lang w:val="ro-RO"/>
        </w:rPr>
        <w:t xml:space="preserve"> de credit ce oferă servicii de </w:t>
      </w:r>
      <w:proofErr w:type="spellStart"/>
      <w:r w:rsidR="001C158E" w:rsidRPr="005E042F">
        <w:rPr>
          <w:lang w:val="ro-RO"/>
        </w:rPr>
        <w:t>investiţii</w:t>
      </w:r>
      <w:proofErr w:type="spellEnd"/>
      <w:r w:rsidR="001C158E" w:rsidRPr="005E042F">
        <w:rPr>
          <w:lang w:val="ro-RO"/>
        </w:rPr>
        <w:t xml:space="preserve"> sau </w:t>
      </w:r>
      <w:proofErr w:type="spellStart"/>
      <w:r w:rsidR="001C158E" w:rsidRPr="005E042F">
        <w:rPr>
          <w:lang w:val="ro-RO"/>
        </w:rPr>
        <w:t>desfăşoară</w:t>
      </w:r>
      <w:proofErr w:type="spellEnd"/>
      <w:r w:rsidR="001C158E" w:rsidRPr="005E042F">
        <w:rPr>
          <w:lang w:val="ro-RO"/>
        </w:rPr>
        <w:t xml:space="preserve"> </w:t>
      </w:r>
      <w:proofErr w:type="spellStart"/>
      <w:r w:rsidR="001C158E" w:rsidRPr="005E042F">
        <w:rPr>
          <w:lang w:val="ro-RO"/>
        </w:rPr>
        <w:t>activităţi</w:t>
      </w:r>
      <w:proofErr w:type="spellEnd"/>
      <w:r w:rsidR="001C158E" w:rsidRPr="005E042F">
        <w:rPr>
          <w:lang w:val="ro-RO"/>
        </w:rPr>
        <w:t xml:space="preserve"> de </w:t>
      </w:r>
      <w:proofErr w:type="spellStart"/>
      <w:r w:rsidR="001C158E" w:rsidRPr="005E042F">
        <w:rPr>
          <w:lang w:val="ro-RO"/>
        </w:rPr>
        <w:t>investiţii</w:t>
      </w:r>
      <w:proofErr w:type="spellEnd"/>
      <w:r w:rsidR="001C158E" w:rsidRPr="005E042F">
        <w:rPr>
          <w:lang w:val="ro-RO"/>
        </w:rPr>
        <w:t xml:space="preserve"> ori o firmă de </w:t>
      </w:r>
      <w:proofErr w:type="spellStart"/>
      <w:r w:rsidR="001C158E" w:rsidRPr="005E042F">
        <w:rPr>
          <w:lang w:val="ro-RO"/>
        </w:rPr>
        <w:t>investiţii</w:t>
      </w:r>
      <w:proofErr w:type="spellEnd"/>
      <w:r w:rsidR="001C158E" w:rsidRPr="005E042F">
        <w:rPr>
          <w:lang w:val="ro-RO"/>
        </w:rPr>
        <w:t>, dacă sediul său s-ar afla pe teritoriul UE;</w:t>
      </w:r>
    </w:p>
    <w:p w14:paraId="273B0956" w14:textId="658C6425" w:rsidR="0035379D" w:rsidRPr="005E042F" w:rsidRDefault="00271D9B" w:rsidP="00CB2199">
      <w:pPr>
        <w:ind w:left="0" w:right="0" w:firstLine="851"/>
        <w:rPr>
          <w:sz w:val="26"/>
          <w:szCs w:val="26"/>
          <w:lang w:val="ro-RO"/>
        </w:rPr>
      </w:pPr>
      <w:r w:rsidRPr="005E042F">
        <w:rPr>
          <w:b/>
          <w:szCs w:val="24"/>
          <w:lang w:val="ro-RO"/>
        </w:rPr>
        <w:t>71)</w:t>
      </w:r>
      <w:r w:rsidRPr="005E042F">
        <w:rPr>
          <w:b/>
          <w:sz w:val="26"/>
          <w:szCs w:val="26"/>
          <w:lang w:val="ro-RO"/>
        </w:rPr>
        <w:t xml:space="preserve"> </w:t>
      </w:r>
      <w:proofErr w:type="spellStart"/>
      <w:r w:rsidR="0035379D" w:rsidRPr="005E042F">
        <w:rPr>
          <w:i/>
          <w:iCs/>
          <w:lang w:val="ro-RO"/>
        </w:rPr>
        <w:t>societăţi</w:t>
      </w:r>
      <w:proofErr w:type="spellEnd"/>
      <w:r w:rsidR="0035379D" w:rsidRPr="005E042F">
        <w:rPr>
          <w:i/>
          <w:iCs/>
          <w:lang w:val="ro-RO"/>
        </w:rPr>
        <w:t xml:space="preserve"> de administrare a </w:t>
      </w:r>
      <w:proofErr w:type="spellStart"/>
      <w:r w:rsidR="0035379D" w:rsidRPr="005E042F">
        <w:rPr>
          <w:i/>
          <w:iCs/>
          <w:lang w:val="ro-RO"/>
        </w:rPr>
        <w:t>investiţiilor</w:t>
      </w:r>
      <w:proofErr w:type="spellEnd"/>
      <w:r w:rsidR="0035379D" w:rsidRPr="005E042F">
        <w:rPr>
          <w:i/>
          <w:iCs/>
          <w:lang w:val="ro-RO"/>
        </w:rPr>
        <w:t xml:space="preserve"> a OPCVM</w:t>
      </w:r>
      <w:r w:rsidR="0035379D" w:rsidRPr="005E042F">
        <w:rPr>
          <w:lang w:val="ro-RO"/>
        </w:rPr>
        <w:t xml:space="preserve"> – societate a cărei activitate curentă o reprezintă administrarea </w:t>
      </w:r>
      <w:r w:rsidR="00AD7AD7" w:rsidRPr="005E042F">
        <w:rPr>
          <w:lang w:val="ro-RO"/>
        </w:rPr>
        <w:t xml:space="preserve">organismelor de plasament colectiv în valori mobiliare, în continuare denumite </w:t>
      </w:r>
      <w:r w:rsidR="00AD7AD7" w:rsidRPr="005E042F">
        <w:rPr>
          <w:i/>
          <w:iCs/>
          <w:lang w:val="ro-RO"/>
        </w:rPr>
        <w:t>OPCVM</w:t>
      </w:r>
      <w:r w:rsidR="00AD7AD7" w:rsidRPr="005E042F">
        <w:rPr>
          <w:lang w:val="ro-RO"/>
        </w:rPr>
        <w:t xml:space="preserve">, </w:t>
      </w:r>
      <w:r w:rsidR="0035379D" w:rsidRPr="005E042F">
        <w:rPr>
          <w:lang w:val="ro-RO"/>
        </w:rPr>
        <w:t xml:space="preserve">sub formă de fonduri deschise de investiții sau companii investiționale, în sensul definit în </w:t>
      </w:r>
      <w:r w:rsidR="00AE7470" w:rsidRPr="005E042F">
        <w:rPr>
          <w:lang w:val="ro-RO"/>
        </w:rPr>
        <w:t xml:space="preserve">legislația </w:t>
      </w:r>
      <w:r w:rsidR="0035379D" w:rsidRPr="005E042F">
        <w:rPr>
          <w:lang w:val="ro-RO"/>
        </w:rPr>
        <w:t>cu privire la fondurile de investiții;</w:t>
      </w:r>
    </w:p>
    <w:p w14:paraId="1EE1F02D" w14:textId="079AD38F" w:rsidR="00CA4D84" w:rsidRPr="005E042F" w:rsidRDefault="00271D9B" w:rsidP="00CB2199">
      <w:pPr>
        <w:ind w:left="0" w:right="0" w:firstLine="851"/>
        <w:rPr>
          <w:szCs w:val="24"/>
          <w:lang w:val="ro-RO"/>
        </w:rPr>
      </w:pPr>
      <w:r w:rsidRPr="005E042F">
        <w:rPr>
          <w:b/>
          <w:bCs/>
          <w:szCs w:val="24"/>
          <w:lang w:val="ro-RO"/>
        </w:rPr>
        <w:t>72)</w:t>
      </w:r>
      <w:r w:rsidRPr="005E042F">
        <w:rPr>
          <w:szCs w:val="24"/>
          <w:lang w:val="ro-RO"/>
        </w:rPr>
        <w:t xml:space="preserve"> </w:t>
      </w:r>
      <w:proofErr w:type="spellStart"/>
      <w:r w:rsidR="00CA4D84" w:rsidRPr="005E042F">
        <w:rPr>
          <w:i/>
          <w:iCs/>
          <w:szCs w:val="24"/>
          <w:lang w:val="ro-RO"/>
        </w:rPr>
        <w:t>spread</w:t>
      </w:r>
      <w:proofErr w:type="spellEnd"/>
      <w:r w:rsidR="00CA4D84" w:rsidRPr="005E042F">
        <w:rPr>
          <w:szCs w:val="24"/>
          <w:lang w:val="ro-RO"/>
        </w:rPr>
        <w:t xml:space="preserve"> – </w:t>
      </w:r>
      <w:proofErr w:type="spellStart"/>
      <w:r w:rsidR="00CA4D84" w:rsidRPr="005E042F">
        <w:rPr>
          <w:szCs w:val="24"/>
          <w:lang w:val="ro-RO"/>
        </w:rPr>
        <w:t>diferenţa</w:t>
      </w:r>
      <w:proofErr w:type="spellEnd"/>
      <w:r w:rsidR="00CA4D84" w:rsidRPr="005E042F">
        <w:rPr>
          <w:szCs w:val="24"/>
          <w:lang w:val="ro-RO"/>
        </w:rPr>
        <w:t xml:space="preserve"> dintre </w:t>
      </w:r>
      <w:proofErr w:type="spellStart"/>
      <w:r w:rsidR="00CA4D84" w:rsidRPr="005E042F">
        <w:rPr>
          <w:szCs w:val="24"/>
          <w:lang w:val="ro-RO"/>
        </w:rPr>
        <w:t>cotaţiile</w:t>
      </w:r>
      <w:proofErr w:type="spellEnd"/>
      <w:r w:rsidR="00CA4D84" w:rsidRPr="005E042F">
        <w:rPr>
          <w:szCs w:val="24"/>
          <w:lang w:val="ro-RO"/>
        </w:rPr>
        <w:t xml:space="preserve"> de vânzare </w:t>
      </w:r>
      <w:proofErr w:type="spellStart"/>
      <w:r w:rsidR="00CA4D84" w:rsidRPr="005E042F">
        <w:rPr>
          <w:szCs w:val="24"/>
          <w:lang w:val="ro-RO"/>
        </w:rPr>
        <w:t>şi</w:t>
      </w:r>
      <w:proofErr w:type="spellEnd"/>
      <w:r w:rsidR="00CA4D84" w:rsidRPr="005E042F">
        <w:rPr>
          <w:szCs w:val="24"/>
          <w:lang w:val="ro-RO"/>
        </w:rPr>
        <w:t xml:space="preserve"> </w:t>
      </w:r>
      <w:r w:rsidR="00522048" w:rsidRPr="005E042F">
        <w:rPr>
          <w:szCs w:val="24"/>
          <w:lang w:val="ro-RO"/>
        </w:rPr>
        <w:t xml:space="preserve">cele </w:t>
      </w:r>
      <w:r w:rsidR="00CA4D84" w:rsidRPr="005E042F">
        <w:rPr>
          <w:szCs w:val="24"/>
          <w:lang w:val="ro-RO"/>
        </w:rPr>
        <w:t>de cumpărare;</w:t>
      </w:r>
    </w:p>
    <w:p w14:paraId="5CC7B035" w14:textId="1DFBE82B" w:rsidR="00535B3B" w:rsidRPr="005E042F" w:rsidRDefault="00271D9B" w:rsidP="00CB2199">
      <w:pPr>
        <w:ind w:left="0" w:right="0" w:firstLine="851"/>
        <w:rPr>
          <w:szCs w:val="24"/>
          <w:lang w:val="ro-RO"/>
        </w:rPr>
      </w:pPr>
      <w:r w:rsidRPr="005E042F">
        <w:rPr>
          <w:b/>
          <w:szCs w:val="24"/>
          <w:lang w:val="ro-RO"/>
        </w:rPr>
        <w:t xml:space="preserve">73) </w:t>
      </w:r>
      <w:r w:rsidR="00535EEC" w:rsidRPr="005E042F">
        <w:rPr>
          <w:i/>
          <w:iCs/>
          <w:szCs w:val="24"/>
          <w:lang w:val="ro-RO"/>
        </w:rPr>
        <w:t>stat membru</w:t>
      </w:r>
      <w:r w:rsidR="00535EEC" w:rsidRPr="005E042F">
        <w:rPr>
          <w:szCs w:val="24"/>
          <w:lang w:val="ro-RO"/>
        </w:rPr>
        <w:t xml:space="preserve"> – orice stat membru al UE sau al </w:t>
      </w:r>
      <w:proofErr w:type="spellStart"/>
      <w:r w:rsidR="00535EEC" w:rsidRPr="005E042F">
        <w:rPr>
          <w:szCs w:val="24"/>
          <w:lang w:val="ro-RO"/>
        </w:rPr>
        <w:t>Spaţiului</w:t>
      </w:r>
      <w:proofErr w:type="spellEnd"/>
      <w:r w:rsidR="00535EEC" w:rsidRPr="005E042F">
        <w:rPr>
          <w:szCs w:val="24"/>
          <w:lang w:val="ro-RO"/>
        </w:rPr>
        <w:t xml:space="preserve"> Economic European, denumit în continuare </w:t>
      </w:r>
      <w:r w:rsidR="00535EEC" w:rsidRPr="005E042F">
        <w:rPr>
          <w:i/>
          <w:iCs/>
          <w:szCs w:val="24"/>
          <w:lang w:val="ro-RO"/>
        </w:rPr>
        <w:t>SEE</w:t>
      </w:r>
      <w:r w:rsidR="00274E95" w:rsidRPr="005E042F">
        <w:rPr>
          <w:szCs w:val="24"/>
          <w:lang w:val="ro-RO"/>
        </w:rPr>
        <w:t>;</w:t>
      </w:r>
    </w:p>
    <w:p w14:paraId="73BFD47E" w14:textId="6E9ADD47" w:rsidR="00182CD2" w:rsidRPr="005E042F" w:rsidRDefault="00271D9B" w:rsidP="00CB2199">
      <w:pPr>
        <w:ind w:left="0" w:right="0" w:firstLine="851"/>
        <w:rPr>
          <w:sz w:val="26"/>
          <w:szCs w:val="26"/>
          <w:lang w:val="ro-RO"/>
        </w:rPr>
      </w:pPr>
      <w:r w:rsidRPr="005E042F">
        <w:rPr>
          <w:b/>
          <w:szCs w:val="24"/>
          <w:lang w:val="ro-RO"/>
        </w:rPr>
        <w:t>74)</w:t>
      </w:r>
      <w:r w:rsidRPr="005E042F">
        <w:rPr>
          <w:i/>
          <w:color w:val="FF0000"/>
          <w:sz w:val="20"/>
          <w:szCs w:val="20"/>
          <w:lang w:val="ro-RO"/>
        </w:rPr>
        <w:t xml:space="preserve"> </w:t>
      </w:r>
      <w:r w:rsidR="00182CD2" w:rsidRPr="005E042F">
        <w:rPr>
          <w:i/>
          <w:szCs w:val="24"/>
          <w:lang w:val="ro-RO"/>
        </w:rPr>
        <w:t>stat membru de origine</w:t>
      </w:r>
      <w:r w:rsidR="00182CD2" w:rsidRPr="005E042F">
        <w:rPr>
          <w:szCs w:val="24"/>
          <w:lang w:val="ro-RO"/>
        </w:rPr>
        <w:t xml:space="preserve">: </w:t>
      </w:r>
    </w:p>
    <w:p w14:paraId="2147CD8D" w14:textId="2F962135" w:rsidR="00182CD2" w:rsidRPr="005E042F" w:rsidRDefault="00182CD2" w:rsidP="00B62764">
      <w:pPr>
        <w:pStyle w:val="Listparagraf"/>
        <w:numPr>
          <w:ilvl w:val="0"/>
          <w:numId w:val="12"/>
        </w:numPr>
        <w:ind w:right="0"/>
        <w:rPr>
          <w:szCs w:val="24"/>
          <w:lang w:val="ro-RO"/>
        </w:rPr>
      </w:pPr>
      <w:r w:rsidRPr="005E042F">
        <w:rPr>
          <w:szCs w:val="24"/>
          <w:lang w:val="ro-RO"/>
        </w:rPr>
        <w:t xml:space="preserve">pentru o firmă de </w:t>
      </w:r>
      <w:r w:rsidR="00842DC4" w:rsidRPr="005E042F">
        <w:rPr>
          <w:szCs w:val="24"/>
          <w:lang w:val="ro-RO"/>
        </w:rPr>
        <w:t>investiții</w:t>
      </w:r>
      <w:r w:rsidRPr="005E042F">
        <w:rPr>
          <w:szCs w:val="24"/>
          <w:lang w:val="ro-RO"/>
        </w:rPr>
        <w:t xml:space="preserve">: </w:t>
      </w:r>
    </w:p>
    <w:p w14:paraId="5AA563BA" w14:textId="4DD441EC" w:rsidR="00182CD2" w:rsidRPr="005E042F" w:rsidRDefault="00182CD2" w:rsidP="00B62764">
      <w:pPr>
        <w:pStyle w:val="Listparagraf"/>
        <w:numPr>
          <w:ilvl w:val="0"/>
          <w:numId w:val="13"/>
        </w:numPr>
        <w:ind w:right="0"/>
        <w:rPr>
          <w:szCs w:val="24"/>
          <w:lang w:val="ro-RO"/>
        </w:rPr>
      </w:pPr>
      <w:r w:rsidRPr="005E042F">
        <w:rPr>
          <w:szCs w:val="24"/>
          <w:lang w:val="ro-RO"/>
        </w:rPr>
        <w:t xml:space="preserve">statul membru în care este situat sediul </w:t>
      </w:r>
      <w:r w:rsidR="005C5352" w:rsidRPr="005E042F">
        <w:rPr>
          <w:szCs w:val="24"/>
          <w:lang w:val="ro-RO"/>
        </w:rPr>
        <w:t>principal,</w:t>
      </w:r>
      <w:r w:rsidR="00C17651" w:rsidRPr="005E042F">
        <w:rPr>
          <w:szCs w:val="24"/>
          <w:lang w:val="ro-RO"/>
        </w:rPr>
        <w:t xml:space="preserve"> </w:t>
      </w:r>
      <w:r w:rsidRPr="005E042F">
        <w:rPr>
          <w:szCs w:val="24"/>
          <w:lang w:val="ro-RO"/>
        </w:rPr>
        <w:t xml:space="preserve">în cazul </w:t>
      </w:r>
      <w:r w:rsidR="005C5352" w:rsidRPr="005E042F">
        <w:rPr>
          <w:szCs w:val="24"/>
          <w:lang w:val="ro-RO"/>
        </w:rPr>
        <w:t>în care firma de investiții este persoană fizică</w:t>
      </w:r>
      <w:r w:rsidRPr="005E042F">
        <w:rPr>
          <w:szCs w:val="24"/>
          <w:lang w:val="ro-RO"/>
        </w:rPr>
        <w:t xml:space="preserve">; </w:t>
      </w:r>
    </w:p>
    <w:p w14:paraId="15EFB7AE" w14:textId="077295D2" w:rsidR="00182CD2" w:rsidRPr="005E042F" w:rsidRDefault="00182CD2" w:rsidP="00B62764">
      <w:pPr>
        <w:pStyle w:val="Listparagraf"/>
        <w:numPr>
          <w:ilvl w:val="0"/>
          <w:numId w:val="13"/>
        </w:numPr>
        <w:ind w:right="0"/>
        <w:rPr>
          <w:szCs w:val="24"/>
          <w:lang w:val="ro-RO"/>
        </w:rPr>
      </w:pPr>
      <w:r w:rsidRPr="005E042F">
        <w:rPr>
          <w:szCs w:val="24"/>
          <w:lang w:val="ro-RO"/>
        </w:rPr>
        <w:t>statul membru în care este situat sediul social</w:t>
      </w:r>
      <w:r w:rsidR="00D27054" w:rsidRPr="005E042F">
        <w:rPr>
          <w:szCs w:val="24"/>
          <w:lang w:val="ro-RO"/>
        </w:rPr>
        <w:t xml:space="preserve"> (înregistrat)</w:t>
      </w:r>
      <w:r w:rsidR="00E34FF2" w:rsidRPr="005E042F">
        <w:rPr>
          <w:szCs w:val="24"/>
          <w:lang w:val="ro-RO"/>
        </w:rPr>
        <w:t xml:space="preserve">, </w:t>
      </w:r>
      <w:r w:rsidRPr="005E042F">
        <w:rPr>
          <w:szCs w:val="24"/>
          <w:lang w:val="ro-RO"/>
        </w:rPr>
        <w:t>în cazul</w:t>
      </w:r>
      <w:r w:rsidR="005C5352" w:rsidRPr="005E042F">
        <w:rPr>
          <w:szCs w:val="24"/>
          <w:lang w:val="ro-RO"/>
        </w:rPr>
        <w:t xml:space="preserve"> în care</w:t>
      </w:r>
      <w:r w:rsidRPr="005E042F">
        <w:rPr>
          <w:szCs w:val="24"/>
          <w:lang w:val="ro-RO"/>
        </w:rPr>
        <w:t xml:space="preserve"> firm</w:t>
      </w:r>
      <w:r w:rsidR="005C5352" w:rsidRPr="005E042F">
        <w:rPr>
          <w:szCs w:val="24"/>
          <w:lang w:val="ro-RO"/>
        </w:rPr>
        <w:t>a</w:t>
      </w:r>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w:t>
      </w:r>
      <w:r w:rsidR="00E34FF2" w:rsidRPr="005E042F">
        <w:rPr>
          <w:szCs w:val="24"/>
          <w:lang w:val="ro-RO"/>
        </w:rPr>
        <w:t xml:space="preserve">este </w:t>
      </w:r>
      <w:r w:rsidRPr="005E042F">
        <w:rPr>
          <w:szCs w:val="24"/>
          <w:lang w:val="ro-RO"/>
        </w:rPr>
        <w:t xml:space="preserve">o persoană juridică; </w:t>
      </w:r>
    </w:p>
    <w:p w14:paraId="28665146" w14:textId="18EC36C1" w:rsidR="00182CD2" w:rsidRPr="005E042F" w:rsidRDefault="00182CD2" w:rsidP="00B62764">
      <w:pPr>
        <w:pStyle w:val="Listparagraf"/>
        <w:numPr>
          <w:ilvl w:val="0"/>
          <w:numId w:val="13"/>
        </w:numPr>
        <w:ind w:right="0"/>
        <w:rPr>
          <w:szCs w:val="24"/>
          <w:lang w:val="ro-RO"/>
        </w:rPr>
      </w:pPr>
      <w:r w:rsidRPr="005E042F">
        <w:rPr>
          <w:szCs w:val="24"/>
          <w:lang w:val="ro-RO"/>
        </w:rPr>
        <w:t>statul membru în care este situat sediul principal</w:t>
      </w:r>
      <w:r w:rsidR="00E34FF2" w:rsidRPr="005E042F">
        <w:rPr>
          <w:szCs w:val="24"/>
          <w:lang w:val="ro-RO"/>
        </w:rPr>
        <w:t>,</w:t>
      </w:r>
      <w:r w:rsidR="005C5352" w:rsidRPr="005E042F">
        <w:rPr>
          <w:szCs w:val="24"/>
          <w:lang w:val="ro-RO"/>
        </w:rPr>
        <w:t xml:space="preserve"> </w:t>
      </w:r>
      <w:r w:rsidRPr="005E042F">
        <w:rPr>
          <w:szCs w:val="24"/>
          <w:lang w:val="ro-RO"/>
        </w:rPr>
        <w:t xml:space="preserve">în cazul în care, în conformitate cu dreptul său intern, aceasta nu are sediu social; </w:t>
      </w:r>
    </w:p>
    <w:p w14:paraId="7848B3B5" w14:textId="28BA8BAE" w:rsidR="00182CD2" w:rsidRPr="005E042F" w:rsidRDefault="00182CD2" w:rsidP="00B62764">
      <w:pPr>
        <w:pStyle w:val="Listparagraf"/>
        <w:numPr>
          <w:ilvl w:val="0"/>
          <w:numId w:val="12"/>
        </w:numPr>
        <w:ind w:right="0"/>
        <w:rPr>
          <w:szCs w:val="24"/>
          <w:lang w:val="ro-RO"/>
        </w:rPr>
      </w:pPr>
      <w:r w:rsidRPr="005E042F">
        <w:rPr>
          <w:szCs w:val="24"/>
          <w:lang w:val="ro-RO"/>
        </w:rPr>
        <w:t xml:space="preserve">pentru o </w:t>
      </w:r>
      <w:proofErr w:type="spellStart"/>
      <w:r w:rsidRPr="005E042F">
        <w:rPr>
          <w:szCs w:val="24"/>
          <w:lang w:val="ro-RO"/>
        </w:rPr>
        <w:t>piaţă</w:t>
      </w:r>
      <w:proofErr w:type="spellEnd"/>
      <w:r w:rsidRPr="005E042F">
        <w:rPr>
          <w:szCs w:val="24"/>
          <w:lang w:val="ro-RO"/>
        </w:rPr>
        <w:t xml:space="preserve"> reglementată</w:t>
      </w:r>
      <w:r w:rsidR="00E34FF2" w:rsidRPr="005E042F">
        <w:rPr>
          <w:szCs w:val="24"/>
          <w:lang w:val="ro-RO"/>
        </w:rPr>
        <w:t xml:space="preserve"> – </w:t>
      </w:r>
      <w:r w:rsidRPr="005E042F">
        <w:rPr>
          <w:szCs w:val="24"/>
          <w:lang w:val="ro-RO"/>
        </w:rPr>
        <w:t xml:space="preserve">statul membru în care este înregistrată </w:t>
      </w:r>
      <w:proofErr w:type="spellStart"/>
      <w:r w:rsidRPr="005E042F">
        <w:rPr>
          <w:szCs w:val="24"/>
          <w:lang w:val="ro-RO"/>
        </w:rPr>
        <w:t>piaţa</w:t>
      </w:r>
      <w:proofErr w:type="spellEnd"/>
      <w:r w:rsidRPr="005E042F">
        <w:rPr>
          <w:szCs w:val="24"/>
          <w:lang w:val="ro-RO"/>
        </w:rPr>
        <w:t xml:space="preserve"> reglementată sau dacă, în conformitate cu dreptul intern al statului membru respectiv, aceasta nu are sediu </w:t>
      </w:r>
      <w:r w:rsidR="00A411B9" w:rsidRPr="005E042F">
        <w:rPr>
          <w:szCs w:val="24"/>
          <w:lang w:val="ro-RO"/>
        </w:rPr>
        <w:t>social</w:t>
      </w:r>
      <w:r w:rsidRPr="005E042F">
        <w:rPr>
          <w:szCs w:val="24"/>
          <w:lang w:val="ro-RO"/>
        </w:rPr>
        <w:t xml:space="preserve">, statul membru în care este situat sediul său principal; </w:t>
      </w:r>
    </w:p>
    <w:p w14:paraId="18231952" w14:textId="509C35B5" w:rsidR="00A411B9" w:rsidRPr="005E042F" w:rsidRDefault="00271D9B" w:rsidP="00CB2199">
      <w:pPr>
        <w:ind w:left="0" w:right="0" w:firstLine="851"/>
        <w:rPr>
          <w:szCs w:val="24"/>
          <w:lang w:val="ro-RO"/>
        </w:rPr>
      </w:pPr>
      <w:r w:rsidRPr="005E042F">
        <w:rPr>
          <w:b/>
          <w:bCs/>
          <w:szCs w:val="24"/>
          <w:lang w:val="ro-RO"/>
        </w:rPr>
        <w:t>75)</w:t>
      </w:r>
      <w:r w:rsidRPr="005E042F">
        <w:rPr>
          <w:szCs w:val="24"/>
          <w:lang w:val="ro-RO"/>
        </w:rPr>
        <w:t xml:space="preserve"> </w:t>
      </w:r>
      <w:r w:rsidR="00A411B9" w:rsidRPr="005E042F">
        <w:rPr>
          <w:i/>
          <w:iCs/>
          <w:szCs w:val="24"/>
          <w:lang w:val="ro-RO"/>
        </w:rPr>
        <w:t>stat membru gazdă</w:t>
      </w:r>
      <w:r w:rsidR="00A411B9" w:rsidRPr="005E042F">
        <w:rPr>
          <w:szCs w:val="24"/>
          <w:lang w:val="ro-RO"/>
        </w:rPr>
        <w:t xml:space="preserve"> – statul membru, altul decât statul membru de origine, în care o firmă de </w:t>
      </w:r>
      <w:proofErr w:type="spellStart"/>
      <w:r w:rsidR="00A411B9" w:rsidRPr="005E042F">
        <w:rPr>
          <w:szCs w:val="24"/>
          <w:lang w:val="ro-RO"/>
        </w:rPr>
        <w:t>investiţii</w:t>
      </w:r>
      <w:proofErr w:type="spellEnd"/>
      <w:r w:rsidR="00A411B9" w:rsidRPr="005E042F">
        <w:rPr>
          <w:szCs w:val="24"/>
          <w:lang w:val="ro-RO"/>
        </w:rPr>
        <w:t xml:space="preserve"> </w:t>
      </w:r>
      <w:proofErr w:type="spellStart"/>
      <w:r w:rsidR="00A411B9" w:rsidRPr="005E042F">
        <w:rPr>
          <w:szCs w:val="24"/>
          <w:lang w:val="ro-RO"/>
        </w:rPr>
        <w:t>deţine</w:t>
      </w:r>
      <w:proofErr w:type="spellEnd"/>
      <w:r w:rsidR="00A411B9" w:rsidRPr="005E042F">
        <w:rPr>
          <w:szCs w:val="24"/>
          <w:lang w:val="ro-RO"/>
        </w:rPr>
        <w:t xml:space="preserve"> o sucursală sau furnizează servicii de </w:t>
      </w:r>
      <w:proofErr w:type="spellStart"/>
      <w:r w:rsidR="00A411B9" w:rsidRPr="005E042F">
        <w:rPr>
          <w:szCs w:val="24"/>
          <w:lang w:val="ro-RO"/>
        </w:rPr>
        <w:t>investiţii</w:t>
      </w:r>
      <w:proofErr w:type="spellEnd"/>
      <w:r w:rsidR="00A411B9" w:rsidRPr="005E042F">
        <w:rPr>
          <w:szCs w:val="24"/>
          <w:lang w:val="ro-RO"/>
        </w:rPr>
        <w:t xml:space="preserve"> </w:t>
      </w:r>
      <w:proofErr w:type="spellStart"/>
      <w:r w:rsidR="00A411B9" w:rsidRPr="005E042F">
        <w:rPr>
          <w:szCs w:val="24"/>
          <w:lang w:val="ro-RO"/>
        </w:rPr>
        <w:t>şi</w:t>
      </w:r>
      <w:proofErr w:type="spellEnd"/>
      <w:r w:rsidR="00A411B9" w:rsidRPr="005E042F">
        <w:rPr>
          <w:szCs w:val="24"/>
          <w:lang w:val="ro-RO"/>
        </w:rPr>
        <w:t xml:space="preserve">/sau </w:t>
      </w:r>
      <w:proofErr w:type="spellStart"/>
      <w:r w:rsidR="00A411B9" w:rsidRPr="005E042F">
        <w:rPr>
          <w:szCs w:val="24"/>
          <w:lang w:val="ro-RO"/>
        </w:rPr>
        <w:t>desfăşoară</w:t>
      </w:r>
      <w:proofErr w:type="spellEnd"/>
      <w:r w:rsidR="00A411B9" w:rsidRPr="005E042F">
        <w:rPr>
          <w:szCs w:val="24"/>
          <w:lang w:val="ro-RO"/>
        </w:rPr>
        <w:t xml:space="preserve"> </w:t>
      </w:r>
      <w:proofErr w:type="spellStart"/>
      <w:r w:rsidR="00A411B9" w:rsidRPr="005E042F">
        <w:rPr>
          <w:szCs w:val="24"/>
          <w:lang w:val="ro-RO"/>
        </w:rPr>
        <w:t>activităţi</w:t>
      </w:r>
      <w:proofErr w:type="spellEnd"/>
      <w:r w:rsidR="00A411B9" w:rsidRPr="005E042F">
        <w:rPr>
          <w:szCs w:val="24"/>
          <w:lang w:val="ro-RO"/>
        </w:rPr>
        <w:t xml:space="preserve"> de </w:t>
      </w:r>
      <w:proofErr w:type="spellStart"/>
      <w:r w:rsidR="00A411B9" w:rsidRPr="005E042F">
        <w:rPr>
          <w:szCs w:val="24"/>
          <w:lang w:val="ro-RO"/>
        </w:rPr>
        <w:lastRenderedPageBreak/>
        <w:t>investiţii</w:t>
      </w:r>
      <w:proofErr w:type="spellEnd"/>
      <w:r w:rsidR="00A411B9" w:rsidRPr="005E042F">
        <w:rPr>
          <w:szCs w:val="24"/>
          <w:lang w:val="ro-RO"/>
        </w:rPr>
        <w:t xml:space="preserve"> ori statul membru în care o </w:t>
      </w:r>
      <w:proofErr w:type="spellStart"/>
      <w:r w:rsidR="00A411B9" w:rsidRPr="005E042F">
        <w:rPr>
          <w:szCs w:val="24"/>
          <w:lang w:val="ro-RO"/>
        </w:rPr>
        <w:t>piaţă</w:t>
      </w:r>
      <w:proofErr w:type="spellEnd"/>
      <w:r w:rsidR="00A411B9" w:rsidRPr="005E042F">
        <w:rPr>
          <w:szCs w:val="24"/>
          <w:lang w:val="ro-RO"/>
        </w:rPr>
        <w:t xml:space="preserve"> reglementată pune la </w:t>
      </w:r>
      <w:proofErr w:type="spellStart"/>
      <w:r w:rsidR="00A411B9" w:rsidRPr="005E042F">
        <w:rPr>
          <w:szCs w:val="24"/>
          <w:lang w:val="ro-RO"/>
        </w:rPr>
        <w:t>dispoziţie</w:t>
      </w:r>
      <w:proofErr w:type="spellEnd"/>
      <w:r w:rsidR="00A411B9" w:rsidRPr="005E042F">
        <w:rPr>
          <w:szCs w:val="24"/>
          <w:lang w:val="ro-RO"/>
        </w:rPr>
        <w:t xml:space="preserve"> mecanisme adecvate pentru a permite membrilor sau </w:t>
      </w:r>
      <w:proofErr w:type="spellStart"/>
      <w:r w:rsidR="00A411B9" w:rsidRPr="005E042F">
        <w:rPr>
          <w:szCs w:val="24"/>
          <w:lang w:val="ro-RO"/>
        </w:rPr>
        <w:t>participanţilor</w:t>
      </w:r>
      <w:proofErr w:type="spellEnd"/>
      <w:r w:rsidR="00A411B9" w:rsidRPr="005E042F">
        <w:rPr>
          <w:szCs w:val="24"/>
          <w:lang w:val="ro-RO"/>
        </w:rPr>
        <w:t xml:space="preserve"> </w:t>
      </w:r>
      <w:proofErr w:type="spellStart"/>
      <w:r w:rsidR="00A411B9" w:rsidRPr="005E042F">
        <w:rPr>
          <w:szCs w:val="24"/>
          <w:lang w:val="ro-RO"/>
        </w:rPr>
        <w:t>stabiliţi</w:t>
      </w:r>
      <w:proofErr w:type="spellEnd"/>
      <w:r w:rsidR="00A411B9" w:rsidRPr="005E042F">
        <w:rPr>
          <w:szCs w:val="24"/>
          <w:lang w:val="ro-RO"/>
        </w:rPr>
        <w:t xml:space="preserve"> în acest stat membru să participe la </w:t>
      </w:r>
      <w:proofErr w:type="spellStart"/>
      <w:r w:rsidR="00A411B9" w:rsidRPr="005E042F">
        <w:rPr>
          <w:szCs w:val="24"/>
          <w:lang w:val="ro-RO"/>
        </w:rPr>
        <w:t>tranzacţionare</w:t>
      </w:r>
      <w:proofErr w:type="spellEnd"/>
      <w:r w:rsidR="00A411B9" w:rsidRPr="005E042F">
        <w:rPr>
          <w:szCs w:val="24"/>
          <w:lang w:val="ro-RO"/>
        </w:rPr>
        <w:t xml:space="preserve"> de la </w:t>
      </w:r>
      <w:proofErr w:type="spellStart"/>
      <w:r w:rsidR="00A411B9" w:rsidRPr="005E042F">
        <w:rPr>
          <w:szCs w:val="24"/>
          <w:lang w:val="ro-RO"/>
        </w:rPr>
        <w:t>distanţă</w:t>
      </w:r>
      <w:proofErr w:type="spellEnd"/>
      <w:r w:rsidR="00A411B9" w:rsidRPr="005E042F">
        <w:rPr>
          <w:szCs w:val="24"/>
          <w:lang w:val="ro-RO"/>
        </w:rPr>
        <w:t xml:space="preserve"> în cadrul sistemului său; </w:t>
      </w:r>
    </w:p>
    <w:p w14:paraId="158F2E4A" w14:textId="609B498A" w:rsidR="00535B3B" w:rsidRPr="005E042F" w:rsidRDefault="00271D9B" w:rsidP="00CB2199">
      <w:pPr>
        <w:ind w:left="0" w:right="0" w:firstLine="851"/>
        <w:rPr>
          <w:szCs w:val="24"/>
          <w:lang w:val="ro-RO"/>
        </w:rPr>
      </w:pPr>
      <w:r w:rsidRPr="005E042F">
        <w:rPr>
          <w:b/>
          <w:bCs/>
          <w:szCs w:val="24"/>
          <w:lang w:val="ro-RO"/>
        </w:rPr>
        <w:t>76)</w:t>
      </w:r>
      <w:r w:rsidRPr="005E042F">
        <w:rPr>
          <w:szCs w:val="24"/>
          <w:lang w:val="ro-RO"/>
        </w:rPr>
        <w:t xml:space="preserve"> </w:t>
      </w:r>
      <w:r w:rsidR="00535B3B" w:rsidRPr="005E042F">
        <w:rPr>
          <w:i/>
          <w:iCs/>
          <w:szCs w:val="24"/>
          <w:lang w:val="ro-RO"/>
        </w:rPr>
        <w:t>sucursală</w:t>
      </w:r>
      <w:r w:rsidR="00535B3B" w:rsidRPr="005E042F">
        <w:rPr>
          <w:szCs w:val="24"/>
          <w:lang w:val="ro-RO"/>
        </w:rPr>
        <w:t xml:space="preserve"> </w:t>
      </w:r>
      <w:r w:rsidR="00A411B9" w:rsidRPr="005E042F">
        <w:rPr>
          <w:szCs w:val="24"/>
          <w:lang w:val="ro-RO"/>
        </w:rPr>
        <w:t xml:space="preserve">– </w:t>
      </w:r>
      <w:r w:rsidR="00535B3B" w:rsidRPr="005E042F">
        <w:rPr>
          <w:szCs w:val="24"/>
          <w:lang w:val="ro-RO"/>
        </w:rPr>
        <w:t xml:space="preserve">loc de </w:t>
      </w:r>
      <w:proofErr w:type="spellStart"/>
      <w:r w:rsidR="00535B3B" w:rsidRPr="005E042F">
        <w:rPr>
          <w:szCs w:val="24"/>
          <w:lang w:val="ro-RO"/>
        </w:rPr>
        <w:t>desfăşurare</w:t>
      </w:r>
      <w:proofErr w:type="spellEnd"/>
      <w:r w:rsidR="00535B3B" w:rsidRPr="005E042F">
        <w:rPr>
          <w:szCs w:val="24"/>
          <w:lang w:val="ro-RO"/>
        </w:rPr>
        <w:t xml:space="preserve"> a </w:t>
      </w:r>
      <w:proofErr w:type="spellStart"/>
      <w:r w:rsidR="00535B3B" w:rsidRPr="005E042F">
        <w:rPr>
          <w:szCs w:val="24"/>
          <w:lang w:val="ro-RO"/>
        </w:rPr>
        <w:t>activităţii</w:t>
      </w:r>
      <w:proofErr w:type="spellEnd"/>
      <w:r w:rsidR="00535B3B" w:rsidRPr="005E042F">
        <w:rPr>
          <w:szCs w:val="24"/>
          <w:lang w:val="ro-RO"/>
        </w:rPr>
        <w:t>, altul decât sediul principal</w:t>
      </w:r>
      <w:r w:rsidR="00DA4552" w:rsidRPr="005E042F">
        <w:rPr>
          <w:szCs w:val="24"/>
          <w:lang w:val="ro-RO"/>
        </w:rPr>
        <w:t xml:space="preserve"> sau social</w:t>
      </w:r>
      <w:r w:rsidR="00535B3B" w:rsidRPr="005E042F">
        <w:rPr>
          <w:szCs w:val="24"/>
          <w:lang w:val="ro-RO"/>
        </w:rPr>
        <w:t xml:space="preserve">, care face parte dintr-o firmă de </w:t>
      </w:r>
      <w:proofErr w:type="spellStart"/>
      <w:r w:rsidR="00535B3B" w:rsidRPr="005E042F">
        <w:rPr>
          <w:szCs w:val="24"/>
          <w:lang w:val="ro-RO"/>
        </w:rPr>
        <w:t>investiţii</w:t>
      </w:r>
      <w:proofErr w:type="spellEnd"/>
      <w:r w:rsidR="00535B3B" w:rsidRPr="005E042F">
        <w:rPr>
          <w:szCs w:val="24"/>
          <w:lang w:val="ro-RO"/>
        </w:rPr>
        <w:t xml:space="preserve">, nu are personalitate juridică </w:t>
      </w:r>
      <w:proofErr w:type="spellStart"/>
      <w:r w:rsidR="00535B3B" w:rsidRPr="005E042F">
        <w:rPr>
          <w:szCs w:val="24"/>
          <w:lang w:val="ro-RO"/>
        </w:rPr>
        <w:t>şi</w:t>
      </w:r>
      <w:proofErr w:type="spellEnd"/>
      <w:r w:rsidR="00535B3B" w:rsidRPr="005E042F">
        <w:rPr>
          <w:szCs w:val="24"/>
          <w:lang w:val="ro-RO"/>
        </w:rPr>
        <w:t xml:space="preserve"> </w:t>
      </w:r>
      <w:r w:rsidR="00DA4552" w:rsidRPr="005E042F">
        <w:rPr>
          <w:szCs w:val="24"/>
          <w:lang w:val="ro-RO"/>
        </w:rPr>
        <w:t>prestează</w:t>
      </w:r>
      <w:r w:rsidR="00535B3B" w:rsidRPr="005E042F">
        <w:rPr>
          <w:szCs w:val="24"/>
          <w:lang w:val="ro-RO"/>
        </w:rPr>
        <w:t xml:space="preserve"> servicii de </w:t>
      </w:r>
      <w:proofErr w:type="spellStart"/>
      <w:r w:rsidR="00535B3B" w:rsidRPr="005E042F">
        <w:rPr>
          <w:szCs w:val="24"/>
          <w:lang w:val="ro-RO"/>
        </w:rPr>
        <w:t>investiţii</w:t>
      </w:r>
      <w:proofErr w:type="spellEnd"/>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/sau </w:t>
      </w:r>
      <w:proofErr w:type="spellStart"/>
      <w:r w:rsidR="00535B3B" w:rsidRPr="005E042F">
        <w:rPr>
          <w:szCs w:val="24"/>
          <w:lang w:val="ro-RO"/>
        </w:rPr>
        <w:t>desfăşoară</w:t>
      </w:r>
      <w:proofErr w:type="spellEnd"/>
      <w:r w:rsidR="00535B3B" w:rsidRPr="005E042F">
        <w:rPr>
          <w:szCs w:val="24"/>
          <w:lang w:val="ro-RO"/>
        </w:rPr>
        <w:t xml:space="preserve"> </w:t>
      </w:r>
      <w:proofErr w:type="spellStart"/>
      <w:r w:rsidR="00535B3B" w:rsidRPr="005E042F">
        <w:rPr>
          <w:szCs w:val="24"/>
          <w:lang w:val="ro-RO"/>
        </w:rPr>
        <w:t>activităţi</w:t>
      </w:r>
      <w:proofErr w:type="spellEnd"/>
      <w:r w:rsidR="00535B3B" w:rsidRPr="005E042F">
        <w:rPr>
          <w:szCs w:val="24"/>
          <w:lang w:val="ro-RO"/>
        </w:rPr>
        <w:t xml:space="preserve"> de </w:t>
      </w:r>
      <w:proofErr w:type="spellStart"/>
      <w:r w:rsidR="00535B3B" w:rsidRPr="005E042F">
        <w:rPr>
          <w:szCs w:val="24"/>
          <w:lang w:val="ro-RO"/>
        </w:rPr>
        <w:t>investiţii</w:t>
      </w:r>
      <w:proofErr w:type="spellEnd"/>
      <w:r w:rsidR="00535B3B" w:rsidRPr="005E042F">
        <w:rPr>
          <w:szCs w:val="24"/>
          <w:lang w:val="ro-RO"/>
        </w:rPr>
        <w:t xml:space="preserve"> </w:t>
      </w:r>
      <w:proofErr w:type="spellStart"/>
      <w:r w:rsidR="00535B3B" w:rsidRPr="005E042F">
        <w:rPr>
          <w:szCs w:val="24"/>
          <w:lang w:val="ro-RO"/>
        </w:rPr>
        <w:t>şi</w:t>
      </w:r>
      <w:proofErr w:type="spellEnd"/>
      <w:r w:rsidR="00535B3B" w:rsidRPr="005E042F">
        <w:rPr>
          <w:szCs w:val="24"/>
          <w:lang w:val="ro-RO"/>
        </w:rPr>
        <w:t xml:space="preserve"> care poate, de asemenea, </w:t>
      </w:r>
      <w:r w:rsidR="00DA4552" w:rsidRPr="005E042F">
        <w:rPr>
          <w:szCs w:val="24"/>
          <w:lang w:val="ro-RO"/>
        </w:rPr>
        <w:t>presta</w:t>
      </w:r>
      <w:r w:rsidR="00535B3B" w:rsidRPr="005E042F">
        <w:rPr>
          <w:szCs w:val="24"/>
          <w:lang w:val="ro-RO"/>
        </w:rPr>
        <w:t xml:space="preserve"> servicii auxiliare pentru care firma de </w:t>
      </w:r>
      <w:proofErr w:type="spellStart"/>
      <w:r w:rsidR="00535B3B" w:rsidRPr="005E042F">
        <w:rPr>
          <w:szCs w:val="24"/>
          <w:lang w:val="ro-RO"/>
        </w:rPr>
        <w:t>investiţii</w:t>
      </w:r>
      <w:proofErr w:type="spellEnd"/>
      <w:r w:rsidR="00535B3B" w:rsidRPr="005E042F">
        <w:rPr>
          <w:szCs w:val="24"/>
          <w:lang w:val="ro-RO"/>
        </w:rPr>
        <w:t xml:space="preserve"> a </w:t>
      </w:r>
      <w:proofErr w:type="spellStart"/>
      <w:r w:rsidR="00535B3B" w:rsidRPr="005E042F">
        <w:rPr>
          <w:szCs w:val="24"/>
          <w:lang w:val="ro-RO"/>
        </w:rPr>
        <w:t>obţinut</w:t>
      </w:r>
      <w:proofErr w:type="spellEnd"/>
      <w:r w:rsidR="00535B3B" w:rsidRPr="005E042F">
        <w:rPr>
          <w:szCs w:val="24"/>
          <w:lang w:val="ro-RO"/>
        </w:rPr>
        <w:t xml:space="preserve"> o </w:t>
      </w:r>
      <w:proofErr w:type="spellStart"/>
      <w:r w:rsidR="00535B3B" w:rsidRPr="005E042F">
        <w:rPr>
          <w:szCs w:val="24"/>
          <w:lang w:val="ro-RO"/>
        </w:rPr>
        <w:t>autorizaţie</w:t>
      </w:r>
      <w:proofErr w:type="spellEnd"/>
      <w:r w:rsidR="00535B3B" w:rsidRPr="005E042F">
        <w:rPr>
          <w:szCs w:val="24"/>
          <w:lang w:val="ro-RO"/>
        </w:rPr>
        <w:t xml:space="preserve">; toate locurile de </w:t>
      </w:r>
      <w:proofErr w:type="spellStart"/>
      <w:r w:rsidR="00535B3B" w:rsidRPr="005E042F">
        <w:rPr>
          <w:szCs w:val="24"/>
          <w:lang w:val="ro-RO"/>
        </w:rPr>
        <w:t>desfăşurare</w:t>
      </w:r>
      <w:proofErr w:type="spellEnd"/>
      <w:r w:rsidR="00535B3B" w:rsidRPr="005E042F">
        <w:rPr>
          <w:szCs w:val="24"/>
          <w:lang w:val="ro-RO"/>
        </w:rPr>
        <w:t xml:space="preserve"> a </w:t>
      </w:r>
      <w:proofErr w:type="spellStart"/>
      <w:r w:rsidR="00535B3B" w:rsidRPr="005E042F">
        <w:rPr>
          <w:szCs w:val="24"/>
          <w:lang w:val="ro-RO"/>
        </w:rPr>
        <w:t>activităţii</w:t>
      </w:r>
      <w:proofErr w:type="spellEnd"/>
      <w:r w:rsidR="00535B3B" w:rsidRPr="005E042F">
        <w:rPr>
          <w:szCs w:val="24"/>
          <w:lang w:val="ro-RO"/>
        </w:rPr>
        <w:t xml:space="preserve"> stabilite în </w:t>
      </w:r>
      <w:proofErr w:type="spellStart"/>
      <w:r w:rsidR="00535B3B" w:rsidRPr="005E042F">
        <w:rPr>
          <w:szCs w:val="24"/>
          <w:lang w:val="ro-RO"/>
        </w:rPr>
        <w:t>acelaşi</w:t>
      </w:r>
      <w:proofErr w:type="spellEnd"/>
      <w:r w:rsidR="00535B3B" w:rsidRPr="005E042F">
        <w:rPr>
          <w:szCs w:val="24"/>
          <w:lang w:val="ro-RO"/>
        </w:rPr>
        <w:t xml:space="preserve"> stat membru de o firmă de </w:t>
      </w:r>
      <w:proofErr w:type="spellStart"/>
      <w:r w:rsidR="00535B3B" w:rsidRPr="005E042F">
        <w:rPr>
          <w:szCs w:val="24"/>
          <w:lang w:val="ro-RO"/>
        </w:rPr>
        <w:t>investiţii</w:t>
      </w:r>
      <w:proofErr w:type="spellEnd"/>
      <w:r w:rsidR="00535B3B" w:rsidRPr="005E042F">
        <w:rPr>
          <w:szCs w:val="24"/>
          <w:lang w:val="ro-RO"/>
        </w:rPr>
        <w:t xml:space="preserve"> al cărei sediu se află într-un alt stat membru sunt considerate ca fiind o singură sucursală; </w:t>
      </w:r>
    </w:p>
    <w:p w14:paraId="30EF9C02" w14:textId="615453DA" w:rsidR="00535B3B" w:rsidRPr="005E042F" w:rsidRDefault="00271D9B" w:rsidP="00CB2199">
      <w:pPr>
        <w:ind w:left="0" w:right="0" w:firstLine="851"/>
        <w:rPr>
          <w:szCs w:val="24"/>
          <w:lang w:val="ro-RO"/>
        </w:rPr>
      </w:pPr>
      <w:r w:rsidRPr="005E042F">
        <w:rPr>
          <w:b/>
          <w:szCs w:val="24"/>
          <w:lang w:val="ro-RO"/>
        </w:rPr>
        <w:t xml:space="preserve">77) </w:t>
      </w:r>
      <w:r w:rsidR="00535B3B" w:rsidRPr="005E042F">
        <w:rPr>
          <w:i/>
          <w:szCs w:val="24"/>
          <w:lang w:val="ro-RO"/>
        </w:rPr>
        <w:t>suport durabil</w:t>
      </w:r>
      <w:r w:rsidR="00535B3B" w:rsidRPr="005E042F">
        <w:rPr>
          <w:szCs w:val="24"/>
          <w:lang w:val="ro-RO"/>
        </w:rPr>
        <w:t xml:space="preserve"> </w:t>
      </w:r>
      <w:r w:rsidR="000F1D80" w:rsidRPr="005E042F">
        <w:rPr>
          <w:szCs w:val="24"/>
          <w:lang w:val="ro-RO"/>
        </w:rPr>
        <w:t>– o</w:t>
      </w:r>
      <w:r w:rsidR="00535B3B" w:rsidRPr="005E042F">
        <w:rPr>
          <w:szCs w:val="24"/>
          <w:lang w:val="ro-RO"/>
        </w:rPr>
        <w:t xml:space="preserve">rice instrument care: </w:t>
      </w:r>
    </w:p>
    <w:p w14:paraId="7340CB5F" w14:textId="5DF3722E" w:rsidR="00535B3B" w:rsidRPr="005E042F" w:rsidRDefault="00535B3B" w:rsidP="00B62764">
      <w:pPr>
        <w:pStyle w:val="Listparagraf"/>
        <w:numPr>
          <w:ilvl w:val="0"/>
          <w:numId w:val="14"/>
        </w:numPr>
        <w:ind w:right="0"/>
        <w:rPr>
          <w:szCs w:val="24"/>
          <w:lang w:val="ro-RO"/>
        </w:rPr>
      </w:pPr>
      <w:r w:rsidRPr="005E042F">
        <w:rPr>
          <w:szCs w:val="24"/>
          <w:lang w:val="ro-RO"/>
        </w:rPr>
        <w:t xml:space="preserve">permite unui client să stocheze </w:t>
      </w:r>
      <w:proofErr w:type="spellStart"/>
      <w:r w:rsidRPr="005E042F">
        <w:rPr>
          <w:szCs w:val="24"/>
          <w:lang w:val="ro-RO"/>
        </w:rPr>
        <w:t>informaţii</w:t>
      </w:r>
      <w:proofErr w:type="spellEnd"/>
      <w:r w:rsidRPr="005E042F">
        <w:rPr>
          <w:szCs w:val="24"/>
          <w:lang w:val="ro-RO"/>
        </w:rPr>
        <w:t xml:space="preserve"> care îi sunt adresate personal, într-un mod care să permită ca </w:t>
      </w:r>
      <w:proofErr w:type="spellStart"/>
      <w:r w:rsidRPr="005E042F">
        <w:rPr>
          <w:szCs w:val="24"/>
          <w:lang w:val="ro-RO"/>
        </w:rPr>
        <w:t>informaţiile</w:t>
      </w:r>
      <w:proofErr w:type="spellEnd"/>
      <w:r w:rsidRPr="005E042F">
        <w:rPr>
          <w:szCs w:val="24"/>
          <w:lang w:val="ro-RO"/>
        </w:rPr>
        <w:t xml:space="preserve"> respective să poată fi consultate ulterior pe o perioadă de timp adaptată scopului acestor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care </w:t>
      </w:r>
    </w:p>
    <w:p w14:paraId="17C6E2C4" w14:textId="180EB453" w:rsidR="00535B3B" w:rsidRPr="005E042F" w:rsidRDefault="00535B3B" w:rsidP="00B62764">
      <w:pPr>
        <w:pStyle w:val="Listparagraf"/>
        <w:numPr>
          <w:ilvl w:val="0"/>
          <w:numId w:val="14"/>
        </w:numPr>
        <w:ind w:right="0"/>
        <w:rPr>
          <w:szCs w:val="24"/>
          <w:lang w:val="ro-RO"/>
        </w:rPr>
      </w:pPr>
      <w:r w:rsidRPr="005E042F">
        <w:rPr>
          <w:szCs w:val="24"/>
          <w:lang w:val="ro-RO"/>
        </w:rPr>
        <w:t xml:space="preserve">permite reproducerea fidelă a </w:t>
      </w:r>
      <w:proofErr w:type="spellStart"/>
      <w:r w:rsidRPr="005E042F">
        <w:rPr>
          <w:szCs w:val="24"/>
          <w:lang w:val="ro-RO"/>
        </w:rPr>
        <w:t>informaţiilor</w:t>
      </w:r>
      <w:proofErr w:type="spellEnd"/>
      <w:r w:rsidRPr="005E042F">
        <w:rPr>
          <w:szCs w:val="24"/>
          <w:lang w:val="ro-RO"/>
        </w:rPr>
        <w:t xml:space="preserve"> stocate; </w:t>
      </w:r>
    </w:p>
    <w:p w14:paraId="43F6385E" w14:textId="27BA62FA" w:rsidR="00535B3B" w:rsidRPr="005E042F" w:rsidRDefault="00271D9B" w:rsidP="00CB2199">
      <w:pPr>
        <w:ind w:left="0" w:right="0" w:firstLine="851"/>
        <w:rPr>
          <w:szCs w:val="24"/>
          <w:lang w:val="ro-RO"/>
        </w:rPr>
      </w:pPr>
      <w:r w:rsidRPr="005E042F">
        <w:rPr>
          <w:b/>
          <w:szCs w:val="24"/>
          <w:lang w:val="ro-RO"/>
        </w:rPr>
        <w:t xml:space="preserve">78) </w:t>
      </w:r>
      <w:r w:rsidR="00535B3B" w:rsidRPr="005E042F">
        <w:rPr>
          <w:i/>
          <w:szCs w:val="24"/>
          <w:lang w:val="ro-RO"/>
        </w:rPr>
        <w:t xml:space="preserve">tehnică de </w:t>
      </w:r>
      <w:proofErr w:type="spellStart"/>
      <w:r w:rsidR="00535B3B" w:rsidRPr="005E042F">
        <w:rPr>
          <w:i/>
          <w:szCs w:val="24"/>
          <w:lang w:val="ro-RO"/>
        </w:rPr>
        <w:t>tranzacţionare</w:t>
      </w:r>
      <w:proofErr w:type="spellEnd"/>
      <w:r w:rsidR="00535B3B" w:rsidRPr="005E042F">
        <w:rPr>
          <w:i/>
          <w:szCs w:val="24"/>
          <w:lang w:val="ro-RO"/>
        </w:rPr>
        <w:t xml:space="preserve"> algoritmică de mare </w:t>
      </w:r>
      <w:proofErr w:type="spellStart"/>
      <w:r w:rsidR="00535B3B" w:rsidRPr="005E042F">
        <w:rPr>
          <w:i/>
          <w:szCs w:val="24"/>
          <w:lang w:val="ro-RO"/>
        </w:rPr>
        <w:t>frecvenţă</w:t>
      </w:r>
      <w:proofErr w:type="spellEnd"/>
      <w:r w:rsidR="00535B3B" w:rsidRPr="005E042F">
        <w:rPr>
          <w:szCs w:val="24"/>
          <w:lang w:val="ro-RO"/>
        </w:rPr>
        <w:t xml:space="preserve"> </w:t>
      </w:r>
      <w:r w:rsidR="00723A03" w:rsidRPr="005E042F">
        <w:rPr>
          <w:szCs w:val="24"/>
          <w:lang w:val="ro-RO"/>
        </w:rPr>
        <w:t xml:space="preserve">– </w:t>
      </w:r>
      <w:r w:rsidR="00535B3B" w:rsidRPr="005E042F">
        <w:rPr>
          <w:szCs w:val="24"/>
          <w:lang w:val="ro-RO"/>
        </w:rPr>
        <w:t xml:space="preserve">tehnică de </w:t>
      </w:r>
      <w:proofErr w:type="spellStart"/>
      <w:r w:rsidR="00535B3B" w:rsidRPr="005E042F">
        <w:rPr>
          <w:szCs w:val="24"/>
          <w:lang w:val="ro-RO"/>
        </w:rPr>
        <w:t>tranzacţionare</w:t>
      </w:r>
      <w:proofErr w:type="spellEnd"/>
      <w:r w:rsidR="00535B3B" w:rsidRPr="005E042F">
        <w:rPr>
          <w:szCs w:val="24"/>
          <w:lang w:val="ro-RO"/>
        </w:rPr>
        <w:t xml:space="preserve"> algoritmică caracterizată prin: </w:t>
      </w:r>
    </w:p>
    <w:p w14:paraId="57DD4CB5" w14:textId="65B0A732" w:rsidR="00535B3B" w:rsidRPr="005E042F" w:rsidRDefault="00535B3B" w:rsidP="00B62764">
      <w:pPr>
        <w:pStyle w:val="Listparagraf"/>
        <w:numPr>
          <w:ilvl w:val="0"/>
          <w:numId w:val="15"/>
        </w:numPr>
        <w:ind w:right="0"/>
        <w:rPr>
          <w:szCs w:val="24"/>
          <w:lang w:val="ro-RO"/>
        </w:rPr>
      </w:pPr>
      <w:r w:rsidRPr="005E042F">
        <w:rPr>
          <w:szCs w:val="24"/>
          <w:lang w:val="ro-RO"/>
        </w:rPr>
        <w:t xml:space="preserve">infrastructură menită să minimizeze perioadele de </w:t>
      </w:r>
      <w:proofErr w:type="spellStart"/>
      <w:r w:rsidRPr="005E042F">
        <w:rPr>
          <w:szCs w:val="24"/>
          <w:lang w:val="ro-RO"/>
        </w:rPr>
        <w:t>latenţă</w:t>
      </w:r>
      <w:proofErr w:type="spellEnd"/>
      <w:r w:rsidRPr="005E042F">
        <w:rPr>
          <w:szCs w:val="24"/>
          <w:lang w:val="ro-RO"/>
        </w:rPr>
        <w:t xml:space="preserve"> ale </w:t>
      </w:r>
      <w:proofErr w:type="spellStart"/>
      <w:r w:rsidRPr="005E042F">
        <w:rPr>
          <w:szCs w:val="24"/>
          <w:lang w:val="ro-RO"/>
        </w:rPr>
        <w:t>reţelei</w:t>
      </w:r>
      <w:proofErr w:type="spellEnd"/>
      <w:r w:rsidRPr="005E042F">
        <w:rPr>
          <w:szCs w:val="24"/>
          <w:lang w:val="ro-RO"/>
        </w:rPr>
        <w:t xml:space="preserve"> sau de alte tipuri, care dispune de cel </w:t>
      </w:r>
      <w:proofErr w:type="spellStart"/>
      <w:r w:rsidRPr="005E042F">
        <w:rPr>
          <w:szCs w:val="24"/>
          <w:lang w:val="ro-RO"/>
        </w:rPr>
        <w:t>puţin</w:t>
      </w:r>
      <w:proofErr w:type="spellEnd"/>
      <w:r w:rsidRPr="005E042F">
        <w:rPr>
          <w:szCs w:val="24"/>
          <w:lang w:val="ro-RO"/>
        </w:rPr>
        <w:t xml:space="preserve"> una dintre următoarele dotări aferente introducerii algoritmice a ordinelor: </w:t>
      </w:r>
      <w:proofErr w:type="spellStart"/>
      <w:r w:rsidRPr="005E042F">
        <w:rPr>
          <w:szCs w:val="24"/>
          <w:lang w:val="ro-RO"/>
        </w:rPr>
        <w:t>colocare</w:t>
      </w:r>
      <w:proofErr w:type="spellEnd"/>
      <w:r w:rsidRPr="005E042F">
        <w:rPr>
          <w:szCs w:val="24"/>
          <w:lang w:val="ro-RO"/>
        </w:rPr>
        <w:t xml:space="preserve">, </w:t>
      </w:r>
      <w:proofErr w:type="spellStart"/>
      <w:r w:rsidRPr="005E042F">
        <w:rPr>
          <w:szCs w:val="24"/>
          <w:lang w:val="ro-RO"/>
        </w:rPr>
        <w:t>hosting</w:t>
      </w:r>
      <w:proofErr w:type="spellEnd"/>
      <w:r w:rsidRPr="005E042F">
        <w:rPr>
          <w:szCs w:val="24"/>
          <w:lang w:val="ro-RO"/>
        </w:rPr>
        <w:t xml:space="preserve"> de proximitate sau acces electronic direct de mare viteză; </w:t>
      </w:r>
    </w:p>
    <w:p w14:paraId="5FD49E6F" w14:textId="13D2892B" w:rsidR="00535B3B" w:rsidRPr="005E042F" w:rsidRDefault="00535B3B" w:rsidP="00B62764">
      <w:pPr>
        <w:pStyle w:val="Listparagraf"/>
        <w:numPr>
          <w:ilvl w:val="0"/>
          <w:numId w:val="15"/>
        </w:numPr>
        <w:ind w:right="0"/>
        <w:rPr>
          <w:szCs w:val="24"/>
          <w:lang w:val="ro-RO"/>
        </w:rPr>
      </w:pPr>
      <w:r w:rsidRPr="005E042F">
        <w:rPr>
          <w:szCs w:val="24"/>
          <w:lang w:val="ro-RO"/>
        </w:rPr>
        <w:t xml:space="preserve">determinarea prin sistem a </w:t>
      </w:r>
      <w:proofErr w:type="spellStart"/>
      <w:r w:rsidRPr="005E042F">
        <w:rPr>
          <w:szCs w:val="24"/>
          <w:lang w:val="ro-RO"/>
        </w:rPr>
        <w:t>iniţierii</w:t>
      </w:r>
      <w:proofErr w:type="spellEnd"/>
      <w:r w:rsidRPr="005E042F">
        <w:rPr>
          <w:szCs w:val="24"/>
          <w:lang w:val="ro-RO"/>
        </w:rPr>
        <w:t xml:space="preserve">, generării, </w:t>
      </w:r>
      <w:proofErr w:type="spellStart"/>
      <w:r w:rsidRPr="005E042F">
        <w:rPr>
          <w:szCs w:val="24"/>
          <w:lang w:val="ro-RO"/>
        </w:rPr>
        <w:t>direcţionării</w:t>
      </w:r>
      <w:proofErr w:type="spellEnd"/>
      <w:r w:rsidRPr="005E042F">
        <w:rPr>
          <w:szCs w:val="24"/>
          <w:lang w:val="ro-RO"/>
        </w:rPr>
        <w:t xml:space="preserve"> sau executării ordinelor fără </w:t>
      </w:r>
      <w:proofErr w:type="spellStart"/>
      <w:r w:rsidRPr="005E042F">
        <w:rPr>
          <w:szCs w:val="24"/>
          <w:lang w:val="ro-RO"/>
        </w:rPr>
        <w:t>intervenţie</w:t>
      </w:r>
      <w:proofErr w:type="spellEnd"/>
      <w:r w:rsidRPr="005E042F">
        <w:rPr>
          <w:szCs w:val="24"/>
          <w:lang w:val="ro-RO"/>
        </w:rPr>
        <w:t xml:space="preserve"> umană pentru </w:t>
      </w:r>
      <w:proofErr w:type="spellStart"/>
      <w:r w:rsidRPr="005E042F">
        <w:rPr>
          <w:szCs w:val="24"/>
          <w:lang w:val="ro-RO"/>
        </w:rPr>
        <w:t>tranzacţiile</w:t>
      </w:r>
      <w:proofErr w:type="spellEnd"/>
      <w:r w:rsidRPr="005E042F">
        <w:rPr>
          <w:szCs w:val="24"/>
          <w:lang w:val="ro-RO"/>
        </w:rPr>
        <w:t xml:space="preserve"> sau ordinele individuale; </w:t>
      </w:r>
      <w:proofErr w:type="spellStart"/>
      <w:r w:rsidRPr="005E042F">
        <w:rPr>
          <w:szCs w:val="24"/>
          <w:lang w:val="ro-RO"/>
        </w:rPr>
        <w:t>şi</w:t>
      </w:r>
      <w:proofErr w:type="spellEnd"/>
      <w:r w:rsidRPr="005E042F">
        <w:rPr>
          <w:szCs w:val="24"/>
          <w:lang w:val="ro-RO"/>
        </w:rPr>
        <w:t xml:space="preserve"> </w:t>
      </w:r>
    </w:p>
    <w:p w14:paraId="7ACEEAA0" w14:textId="71B0DBE7" w:rsidR="00535B3B" w:rsidRPr="005E042F" w:rsidRDefault="00535B3B" w:rsidP="00B62764">
      <w:pPr>
        <w:pStyle w:val="Listparagraf"/>
        <w:numPr>
          <w:ilvl w:val="0"/>
          <w:numId w:val="15"/>
        </w:numPr>
        <w:ind w:right="0"/>
        <w:rPr>
          <w:szCs w:val="24"/>
          <w:lang w:val="ro-RO"/>
        </w:rPr>
      </w:pPr>
      <w:r w:rsidRPr="005E042F">
        <w:rPr>
          <w:szCs w:val="24"/>
          <w:lang w:val="ro-RO"/>
        </w:rPr>
        <w:t xml:space="preserve">rate </w:t>
      </w:r>
      <w:proofErr w:type="spellStart"/>
      <w:r w:rsidRPr="005E042F">
        <w:rPr>
          <w:szCs w:val="24"/>
          <w:lang w:val="ro-RO"/>
        </w:rPr>
        <w:t>intrazilnice</w:t>
      </w:r>
      <w:proofErr w:type="spellEnd"/>
      <w:r w:rsidRPr="005E042F">
        <w:rPr>
          <w:szCs w:val="24"/>
          <w:lang w:val="ro-RO"/>
        </w:rPr>
        <w:t xml:space="preserve"> ridicate de mesaje constituind ordine, </w:t>
      </w:r>
      <w:proofErr w:type="spellStart"/>
      <w:r w:rsidRPr="005E042F">
        <w:rPr>
          <w:szCs w:val="24"/>
          <w:lang w:val="ro-RO"/>
        </w:rPr>
        <w:t>cotaţii</w:t>
      </w:r>
      <w:proofErr w:type="spellEnd"/>
      <w:r w:rsidRPr="005E042F">
        <w:rPr>
          <w:szCs w:val="24"/>
          <w:lang w:val="ro-RO"/>
        </w:rPr>
        <w:t xml:space="preserve"> sau anulări; </w:t>
      </w:r>
    </w:p>
    <w:p w14:paraId="6F0C0850" w14:textId="61F49AF8" w:rsidR="00535B3B" w:rsidRPr="005E042F" w:rsidRDefault="00271D9B" w:rsidP="00CB2199">
      <w:pPr>
        <w:ind w:left="0" w:right="0" w:firstLine="851"/>
        <w:rPr>
          <w:szCs w:val="24"/>
          <w:lang w:val="ro-RO"/>
        </w:rPr>
      </w:pPr>
      <w:r w:rsidRPr="005E042F">
        <w:rPr>
          <w:b/>
          <w:szCs w:val="24"/>
          <w:lang w:val="ro-RO"/>
        </w:rPr>
        <w:t xml:space="preserve">79) </w:t>
      </w:r>
      <w:proofErr w:type="spellStart"/>
      <w:r w:rsidR="00535B3B" w:rsidRPr="005E042F">
        <w:rPr>
          <w:i/>
          <w:szCs w:val="24"/>
          <w:lang w:val="ro-RO"/>
        </w:rPr>
        <w:t>tranzacţionare</w:t>
      </w:r>
      <w:proofErr w:type="spellEnd"/>
      <w:r w:rsidR="00535B3B" w:rsidRPr="005E042F">
        <w:rPr>
          <w:i/>
          <w:szCs w:val="24"/>
          <w:lang w:val="ro-RO"/>
        </w:rPr>
        <w:t xml:space="preserve"> algoritmică</w:t>
      </w:r>
      <w:r w:rsidR="00535B3B" w:rsidRPr="005E042F">
        <w:rPr>
          <w:szCs w:val="24"/>
          <w:lang w:val="ro-RO"/>
        </w:rPr>
        <w:t xml:space="preserve"> </w:t>
      </w:r>
      <w:r w:rsidR="00723A03" w:rsidRPr="005E042F">
        <w:rPr>
          <w:szCs w:val="24"/>
          <w:lang w:val="ro-RO"/>
        </w:rPr>
        <w:t xml:space="preserve">– </w:t>
      </w:r>
      <w:proofErr w:type="spellStart"/>
      <w:r w:rsidR="00535B3B" w:rsidRPr="005E042F">
        <w:rPr>
          <w:szCs w:val="24"/>
          <w:lang w:val="ro-RO"/>
        </w:rPr>
        <w:t>tranzacţionarea</w:t>
      </w:r>
      <w:proofErr w:type="spellEnd"/>
      <w:r w:rsidR="00535B3B" w:rsidRPr="005E042F">
        <w:rPr>
          <w:szCs w:val="24"/>
          <w:lang w:val="ro-RO"/>
        </w:rPr>
        <w:t xml:space="preserve"> de instrumente financiare pe baza unui algoritm computerizat care </w:t>
      </w:r>
      <w:proofErr w:type="spellStart"/>
      <w:r w:rsidR="00535B3B" w:rsidRPr="005E042F">
        <w:rPr>
          <w:szCs w:val="24"/>
          <w:lang w:val="ro-RO"/>
        </w:rPr>
        <w:t>stabileşte</w:t>
      </w:r>
      <w:proofErr w:type="spellEnd"/>
      <w:r w:rsidR="00535B3B" w:rsidRPr="005E042F">
        <w:rPr>
          <w:szCs w:val="24"/>
          <w:lang w:val="ro-RO"/>
        </w:rPr>
        <w:t xml:space="preserve"> în mod automat, cu </w:t>
      </w:r>
      <w:proofErr w:type="spellStart"/>
      <w:r w:rsidR="00535B3B" w:rsidRPr="005E042F">
        <w:rPr>
          <w:szCs w:val="24"/>
          <w:lang w:val="ro-RO"/>
        </w:rPr>
        <w:t>intervenţie</w:t>
      </w:r>
      <w:proofErr w:type="spellEnd"/>
      <w:r w:rsidR="00535B3B" w:rsidRPr="005E042F">
        <w:rPr>
          <w:szCs w:val="24"/>
          <w:lang w:val="ro-RO"/>
        </w:rPr>
        <w:t xml:space="preserve"> umană minimă sau fără </w:t>
      </w:r>
      <w:proofErr w:type="spellStart"/>
      <w:r w:rsidR="00535B3B" w:rsidRPr="005E042F">
        <w:rPr>
          <w:szCs w:val="24"/>
          <w:lang w:val="ro-RO"/>
        </w:rPr>
        <w:t>intervenţie</w:t>
      </w:r>
      <w:proofErr w:type="spellEnd"/>
      <w:r w:rsidR="00535B3B" w:rsidRPr="005E042F">
        <w:rPr>
          <w:szCs w:val="24"/>
          <w:lang w:val="ro-RO"/>
        </w:rPr>
        <w:t xml:space="preserve"> umană, unii parametri individuali ai ordinelor, precum </w:t>
      </w:r>
      <w:proofErr w:type="spellStart"/>
      <w:r w:rsidR="00535B3B" w:rsidRPr="005E042F">
        <w:rPr>
          <w:szCs w:val="24"/>
          <w:lang w:val="ro-RO"/>
        </w:rPr>
        <w:t>iniţierea</w:t>
      </w:r>
      <w:proofErr w:type="spellEnd"/>
      <w:r w:rsidR="00535B3B" w:rsidRPr="005E042F">
        <w:rPr>
          <w:szCs w:val="24"/>
          <w:lang w:val="ro-RO"/>
        </w:rPr>
        <w:t xml:space="preserve"> ordinului, momentul </w:t>
      </w:r>
      <w:proofErr w:type="spellStart"/>
      <w:r w:rsidR="00535B3B" w:rsidRPr="005E042F">
        <w:rPr>
          <w:szCs w:val="24"/>
          <w:lang w:val="ro-RO"/>
        </w:rPr>
        <w:t>iniţierii</w:t>
      </w:r>
      <w:proofErr w:type="spellEnd"/>
      <w:r w:rsidR="00535B3B" w:rsidRPr="005E042F">
        <w:rPr>
          <w:szCs w:val="24"/>
          <w:lang w:val="ro-RO"/>
        </w:rPr>
        <w:t xml:space="preserve">, </w:t>
      </w:r>
      <w:proofErr w:type="spellStart"/>
      <w:r w:rsidR="00535B3B" w:rsidRPr="005E042F">
        <w:rPr>
          <w:szCs w:val="24"/>
          <w:lang w:val="ro-RO"/>
        </w:rPr>
        <w:t>preţul</w:t>
      </w:r>
      <w:proofErr w:type="spellEnd"/>
      <w:r w:rsidR="00535B3B" w:rsidRPr="005E042F">
        <w:rPr>
          <w:szCs w:val="24"/>
          <w:lang w:val="ro-RO"/>
        </w:rPr>
        <w:t xml:space="preserve"> sau cantitatea ordinului sau modul în care ordinul să fie gestionat după trimiterea lui, </w:t>
      </w:r>
      <w:proofErr w:type="spellStart"/>
      <w:r w:rsidR="00535B3B" w:rsidRPr="005E042F">
        <w:rPr>
          <w:szCs w:val="24"/>
          <w:lang w:val="ro-RO"/>
        </w:rPr>
        <w:t>şi</w:t>
      </w:r>
      <w:proofErr w:type="spellEnd"/>
      <w:r w:rsidR="00535B3B" w:rsidRPr="005E042F">
        <w:rPr>
          <w:szCs w:val="24"/>
          <w:lang w:val="ro-RO"/>
        </w:rPr>
        <w:t xml:space="preserve"> nu include sistemele utilizate exclusiv în scopul </w:t>
      </w:r>
      <w:proofErr w:type="spellStart"/>
      <w:r w:rsidR="00535B3B" w:rsidRPr="005E042F">
        <w:rPr>
          <w:szCs w:val="24"/>
          <w:lang w:val="ro-RO"/>
        </w:rPr>
        <w:t>direcţionării</w:t>
      </w:r>
      <w:proofErr w:type="spellEnd"/>
      <w:r w:rsidR="00535B3B" w:rsidRPr="005E042F">
        <w:rPr>
          <w:szCs w:val="24"/>
          <w:lang w:val="ro-RO"/>
        </w:rPr>
        <w:t xml:space="preserve"> ordinelor către unul sau mai multe locuri de </w:t>
      </w:r>
      <w:proofErr w:type="spellStart"/>
      <w:r w:rsidR="00535B3B" w:rsidRPr="005E042F">
        <w:rPr>
          <w:szCs w:val="24"/>
          <w:lang w:val="ro-RO"/>
        </w:rPr>
        <w:t>tranzacţionare</w:t>
      </w:r>
      <w:proofErr w:type="spellEnd"/>
      <w:r w:rsidR="00535B3B" w:rsidRPr="005E042F">
        <w:rPr>
          <w:szCs w:val="24"/>
          <w:lang w:val="ro-RO"/>
        </w:rPr>
        <w:t xml:space="preserve">, al procesării ordinelor care nu implică stabilirea unor parametrii de </w:t>
      </w:r>
      <w:proofErr w:type="spellStart"/>
      <w:r w:rsidR="00535B3B" w:rsidRPr="005E042F">
        <w:rPr>
          <w:szCs w:val="24"/>
          <w:lang w:val="ro-RO"/>
        </w:rPr>
        <w:t>tranzacţionare</w:t>
      </w:r>
      <w:proofErr w:type="spellEnd"/>
      <w:r w:rsidR="00535B3B" w:rsidRPr="005E042F">
        <w:rPr>
          <w:szCs w:val="24"/>
          <w:lang w:val="ro-RO"/>
        </w:rPr>
        <w:t>, al confirmării ordinelor sau al procesării post</w:t>
      </w:r>
      <w:r w:rsidR="00723A03" w:rsidRPr="005E042F">
        <w:rPr>
          <w:szCs w:val="24"/>
          <w:lang w:val="ro-RO"/>
        </w:rPr>
        <w:t>-</w:t>
      </w:r>
      <w:proofErr w:type="spellStart"/>
      <w:r w:rsidR="00535B3B" w:rsidRPr="005E042F">
        <w:rPr>
          <w:szCs w:val="24"/>
          <w:lang w:val="ro-RO"/>
        </w:rPr>
        <w:t>tranzacţionare</w:t>
      </w:r>
      <w:proofErr w:type="spellEnd"/>
      <w:r w:rsidR="00535B3B" w:rsidRPr="005E042F">
        <w:rPr>
          <w:szCs w:val="24"/>
          <w:lang w:val="ro-RO"/>
        </w:rPr>
        <w:t xml:space="preserve"> a </w:t>
      </w:r>
      <w:proofErr w:type="spellStart"/>
      <w:r w:rsidR="00535B3B" w:rsidRPr="005E042F">
        <w:rPr>
          <w:szCs w:val="24"/>
          <w:lang w:val="ro-RO"/>
        </w:rPr>
        <w:t>tranzacţiilor</w:t>
      </w:r>
      <w:proofErr w:type="spellEnd"/>
      <w:r w:rsidR="00535B3B" w:rsidRPr="005E042F">
        <w:rPr>
          <w:szCs w:val="24"/>
          <w:lang w:val="ro-RO"/>
        </w:rPr>
        <w:t xml:space="preserve"> executate; </w:t>
      </w:r>
    </w:p>
    <w:p w14:paraId="3BA7DF92" w14:textId="62F71423" w:rsidR="00535B3B" w:rsidRPr="005E042F" w:rsidRDefault="00271D9B" w:rsidP="00CB2199">
      <w:pPr>
        <w:ind w:left="0" w:right="0" w:firstLine="851"/>
        <w:rPr>
          <w:szCs w:val="24"/>
          <w:lang w:val="ro-RO"/>
        </w:rPr>
      </w:pPr>
      <w:r w:rsidRPr="005E042F">
        <w:rPr>
          <w:b/>
          <w:szCs w:val="24"/>
          <w:lang w:val="ro-RO"/>
        </w:rPr>
        <w:t xml:space="preserve">80) </w:t>
      </w:r>
      <w:proofErr w:type="spellStart"/>
      <w:r w:rsidR="00535B3B" w:rsidRPr="005E042F">
        <w:rPr>
          <w:i/>
          <w:szCs w:val="24"/>
          <w:lang w:val="ro-RO"/>
        </w:rPr>
        <w:t>tranzacţionare</w:t>
      </w:r>
      <w:proofErr w:type="spellEnd"/>
      <w:r w:rsidR="00535B3B" w:rsidRPr="005E042F">
        <w:rPr>
          <w:i/>
          <w:szCs w:val="24"/>
          <w:lang w:val="ro-RO"/>
        </w:rPr>
        <w:t xml:space="preserve"> pe cont propriu</w:t>
      </w:r>
      <w:r w:rsidR="00535B3B" w:rsidRPr="005E042F">
        <w:rPr>
          <w:szCs w:val="24"/>
          <w:lang w:val="ro-RO"/>
        </w:rPr>
        <w:t xml:space="preserve"> </w:t>
      </w:r>
      <w:r w:rsidR="00E9564F" w:rsidRPr="005E042F">
        <w:rPr>
          <w:szCs w:val="24"/>
          <w:lang w:val="ro-RO"/>
        </w:rPr>
        <w:t xml:space="preserve">– </w:t>
      </w:r>
      <w:r w:rsidR="00535B3B" w:rsidRPr="005E042F">
        <w:rPr>
          <w:szCs w:val="24"/>
          <w:lang w:val="ro-RO"/>
        </w:rPr>
        <w:t xml:space="preserve">încheierea de </w:t>
      </w:r>
      <w:proofErr w:type="spellStart"/>
      <w:r w:rsidR="00535B3B" w:rsidRPr="005E042F">
        <w:rPr>
          <w:szCs w:val="24"/>
          <w:lang w:val="ro-RO"/>
        </w:rPr>
        <w:t>tranzacţii</w:t>
      </w:r>
      <w:proofErr w:type="spellEnd"/>
      <w:r w:rsidR="00535B3B" w:rsidRPr="005E042F">
        <w:rPr>
          <w:szCs w:val="24"/>
          <w:lang w:val="ro-RO"/>
        </w:rPr>
        <w:t xml:space="preserve"> privind unul sau mai multe instrumente financiare prin angajarea capitalurilor proprii; </w:t>
      </w:r>
    </w:p>
    <w:p w14:paraId="3238BD48" w14:textId="73D1F1FA" w:rsidR="00CE4E56" w:rsidRPr="005E042F" w:rsidRDefault="00271D9B" w:rsidP="00CB2199">
      <w:pPr>
        <w:ind w:left="0" w:right="0" w:firstLine="851"/>
        <w:rPr>
          <w:szCs w:val="24"/>
          <w:lang w:val="ro-RO"/>
        </w:rPr>
      </w:pPr>
      <w:r w:rsidRPr="005E042F">
        <w:rPr>
          <w:b/>
          <w:bCs/>
          <w:szCs w:val="24"/>
          <w:lang w:val="ro-RO"/>
        </w:rPr>
        <w:t xml:space="preserve">81) </w:t>
      </w:r>
      <w:proofErr w:type="spellStart"/>
      <w:r w:rsidR="00CE4E56" w:rsidRPr="005E042F">
        <w:rPr>
          <w:i/>
          <w:iCs/>
          <w:szCs w:val="24"/>
          <w:lang w:val="ro-RO"/>
        </w:rPr>
        <w:t>ţară</w:t>
      </w:r>
      <w:proofErr w:type="spellEnd"/>
      <w:r w:rsidR="00CE4E56" w:rsidRPr="005E042F">
        <w:rPr>
          <w:i/>
          <w:iCs/>
          <w:szCs w:val="24"/>
          <w:lang w:val="ro-RO"/>
        </w:rPr>
        <w:t xml:space="preserve"> </w:t>
      </w:r>
      <w:proofErr w:type="spellStart"/>
      <w:r w:rsidR="00CE4E56" w:rsidRPr="005E042F">
        <w:rPr>
          <w:i/>
          <w:iCs/>
          <w:szCs w:val="24"/>
          <w:lang w:val="ro-RO"/>
        </w:rPr>
        <w:t>terţă</w:t>
      </w:r>
      <w:proofErr w:type="spellEnd"/>
      <w:r w:rsidR="00CE4E56" w:rsidRPr="005E042F">
        <w:rPr>
          <w:szCs w:val="24"/>
          <w:lang w:val="ro-RO"/>
        </w:rPr>
        <w:t xml:space="preserve"> - orice stat care nu </w:t>
      </w:r>
      <w:proofErr w:type="spellStart"/>
      <w:r w:rsidR="00CE4E56" w:rsidRPr="005E042F">
        <w:rPr>
          <w:szCs w:val="24"/>
          <w:lang w:val="ro-RO"/>
        </w:rPr>
        <w:t>aparţine</w:t>
      </w:r>
      <w:proofErr w:type="spellEnd"/>
      <w:r w:rsidR="00CE4E56" w:rsidRPr="005E042F">
        <w:rPr>
          <w:szCs w:val="24"/>
          <w:lang w:val="ro-RO"/>
        </w:rPr>
        <w:t xml:space="preserve"> UE sau SEE;</w:t>
      </w:r>
    </w:p>
    <w:p w14:paraId="45C23372" w14:textId="4E2A0749" w:rsidR="00535B3B" w:rsidRPr="005E042F" w:rsidRDefault="00271D9B" w:rsidP="00CB2199">
      <w:pPr>
        <w:ind w:left="0" w:right="0" w:firstLine="851"/>
        <w:rPr>
          <w:szCs w:val="24"/>
          <w:lang w:val="ro-RO"/>
        </w:rPr>
      </w:pPr>
      <w:r w:rsidRPr="005E042F">
        <w:rPr>
          <w:b/>
          <w:szCs w:val="24"/>
          <w:lang w:val="ro-RO"/>
        </w:rPr>
        <w:t xml:space="preserve">82) </w:t>
      </w:r>
      <w:r w:rsidR="00535B3B" w:rsidRPr="005E042F">
        <w:rPr>
          <w:i/>
          <w:szCs w:val="24"/>
          <w:lang w:val="ro-RO"/>
        </w:rPr>
        <w:t>valori mobiliare</w:t>
      </w:r>
      <w:r w:rsidR="00535B3B" w:rsidRPr="005E042F">
        <w:rPr>
          <w:szCs w:val="24"/>
          <w:lang w:val="ro-RO"/>
        </w:rPr>
        <w:t xml:space="preserve"> </w:t>
      </w:r>
      <w:r w:rsidR="00E9564F" w:rsidRPr="005E042F">
        <w:rPr>
          <w:szCs w:val="24"/>
          <w:lang w:val="ro-RO"/>
        </w:rPr>
        <w:t xml:space="preserve">– </w:t>
      </w:r>
      <w:r w:rsidR="00535B3B" w:rsidRPr="005E042F">
        <w:rPr>
          <w:szCs w:val="24"/>
          <w:lang w:val="ro-RO"/>
        </w:rPr>
        <w:t xml:space="preserve">clasele de titluri de valoare care pot fi negociate pe </w:t>
      </w:r>
      <w:proofErr w:type="spellStart"/>
      <w:r w:rsidR="00535B3B" w:rsidRPr="005E042F">
        <w:rPr>
          <w:szCs w:val="24"/>
          <w:lang w:val="ro-RO"/>
        </w:rPr>
        <w:t>piaţa</w:t>
      </w:r>
      <w:proofErr w:type="spellEnd"/>
      <w:r w:rsidR="00535B3B" w:rsidRPr="005E042F">
        <w:rPr>
          <w:szCs w:val="24"/>
          <w:lang w:val="ro-RO"/>
        </w:rPr>
        <w:t xml:space="preserve"> de capital, cu </w:t>
      </w:r>
      <w:proofErr w:type="spellStart"/>
      <w:r w:rsidR="00535B3B" w:rsidRPr="005E042F">
        <w:rPr>
          <w:szCs w:val="24"/>
          <w:lang w:val="ro-RO"/>
        </w:rPr>
        <w:t>excepţia</w:t>
      </w:r>
      <w:proofErr w:type="spellEnd"/>
      <w:r w:rsidR="00535B3B" w:rsidRPr="005E042F">
        <w:rPr>
          <w:szCs w:val="24"/>
          <w:lang w:val="ro-RO"/>
        </w:rPr>
        <w:t xml:space="preserve"> instrumentelor de plată, precum: </w:t>
      </w:r>
    </w:p>
    <w:p w14:paraId="463C7069" w14:textId="77777777" w:rsidR="00535B3B" w:rsidRPr="005E042F" w:rsidRDefault="00535B3B" w:rsidP="000D28A9">
      <w:pPr>
        <w:ind w:left="-6" w:right="0" w:firstLine="857"/>
        <w:rPr>
          <w:szCs w:val="24"/>
          <w:lang w:val="ro-RO"/>
        </w:rPr>
      </w:pPr>
      <w:r w:rsidRPr="005E042F">
        <w:rPr>
          <w:szCs w:val="24"/>
          <w:lang w:val="ro-RO"/>
        </w:rPr>
        <w:t xml:space="preserve">a) </w:t>
      </w:r>
      <w:proofErr w:type="spellStart"/>
      <w:r w:rsidRPr="005E042F">
        <w:rPr>
          <w:szCs w:val="24"/>
          <w:lang w:val="ro-RO"/>
        </w:rPr>
        <w:t>acţiunile</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la </w:t>
      </w:r>
      <w:proofErr w:type="spellStart"/>
      <w:r w:rsidRPr="005E042F">
        <w:rPr>
          <w:szCs w:val="24"/>
          <w:lang w:val="ro-RO"/>
        </w:rPr>
        <w:t>societăţi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alte titluri de valoare echivalente </w:t>
      </w:r>
      <w:proofErr w:type="spellStart"/>
      <w:r w:rsidRPr="005E042F">
        <w:rPr>
          <w:szCs w:val="24"/>
          <w:lang w:val="ro-RO"/>
        </w:rPr>
        <w:t>acţiunilor</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la </w:t>
      </w:r>
      <w:proofErr w:type="spellStart"/>
      <w:r w:rsidRPr="005E042F">
        <w:rPr>
          <w:szCs w:val="24"/>
          <w:lang w:val="ro-RO"/>
        </w:rPr>
        <w:t>societăţi</w:t>
      </w:r>
      <w:proofErr w:type="spellEnd"/>
      <w:r w:rsidRPr="005E042F">
        <w:rPr>
          <w:szCs w:val="24"/>
          <w:lang w:val="ro-RO"/>
        </w:rPr>
        <w:t xml:space="preserve">, la </w:t>
      </w:r>
      <w:proofErr w:type="spellStart"/>
      <w:r w:rsidRPr="005E042F">
        <w:rPr>
          <w:szCs w:val="24"/>
          <w:lang w:val="ro-RO"/>
        </w:rPr>
        <w:t>societăţi</w:t>
      </w:r>
      <w:proofErr w:type="spellEnd"/>
      <w:r w:rsidRPr="005E042F">
        <w:rPr>
          <w:szCs w:val="24"/>
          <w:lang w:val="ro-RO"/>
        </w:rPr>
        <w:t xml:space="preserve"> de tip parteneriat sau la alte </w:t>
      </w:r>
      <w:proofErr w:type="spellStart"/>
      <w:r w:rsidRPr="005E042F">
        <w:rPr>
          <w:szCs w:val="24"/>
          <w:lang w:val="ro-RO"/>
        </w:rPr>
        <w:t>entităţi</w:t>
      </w:r>
      <w:proofErr w:type="spellEnd"/>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certificatele de depozit pentru </w:t>
      </w:r>
      <w:proofErr w:type="spellStart"/>
      <w:r w:rsidRPr="005E042F">
        <w:rPr>
          <w:szCs w:val="24"/>
          <w:lang w:val="ro-RO"/>
        </w:rPr>
        <w:t>acţiuni</w:t>
      </w:r>
      <w:proofErr w:type="spellEnd"/>
      <w:r w:rsidRPr="005E042F">
        <w:rPr>
          <w:szCs w:val="24"/>
          <w:lang w:val="ro-RO"/>
        </w:rPr>
        <w:t xml:space="preserve">; </w:t>
      </w:r>
    </w:p>
    <w:p w14:paraId="17B13760" w14:textId="77777777" w:rsidR="00535B3B" w:rsidRPr="005E042F" w:rsidRDefault="00535B3B" w:rsidP="000D28A9">
      <w:pPr>
        <w:ind w:left="-6" w:right="0" w:firstLine="857"/>
        <w:rPr>
          <w:szCs w:val="24"/>
          <w:lang w:val="ro-RO"/>
        </w:rPr>
      </w:pPr>
      <w:r w:rsidRPr="005E042F">
        <w:rPr>
          <w:szCs w:val="24"/>
          <w:lang w:val="ro-RO"/>
        </w:rPr>
        <w:t xml:space="preserve">b) </w:t>
      </w:r>
      <w:proofErr w:type="spellStart"/>
      <w:r w:rsidRPr="005E042F">
        <w:rPr>
          <w:szCs w:val="24"/>
          <w:lang w:val="ro-RO"/>
        </w:rPr>
        <w:t>obligaţiunile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alte titluri de </w:t>
      </w:r>
      <w:proofErr w:type="spellStart"/>
      <w:r w:rsidRPr="005E042F">
        <w:rPr>
          <w:szCs w:val="24"/>
          <w:lang w:val="ro-RO"/>
        </w:rPr>
        <w:t>creanţă</w:t>
      </w:r>
      <w:proofErr w:type="spellEnd"/>
      <w:r w:rsidRPr="005E042F">
        <w:rPr>
          <w:szCs w:val="24"/>
          <w:lang w:val="ro-RO"/>
        </w:rPr>
        <w:t xml:space="preserve"> securitizate, inclusiv certificatele de depozit pentru astfel de titluri; </w:t>
      </w:r>
    </w:p>
    <w:p w14:paraId="04A61F71" w14:textId="1EC0DA00" w:rsidR="00535B3B" w:rsidRPr="005E042F" w:rsidRDefault="00535B3B" w:rsidP="000D28A9">
      <w:pPr>
        <w:ind w:left="-6" w:right="0" w:firstLine="857"/>
        <w:rPr>
          <w:szCs w:val="24"/>
          <w:lang w:val="ro-RO"/>
        </w:rPr>
      </w:pPr>
      <w:r w:rsidRPr="005E042F">
        <w:rPr>
          <w:szCs w:val="24"/>
          <w:lang w:val="ro-RO"/>
        </w:rPr>
        <w:t xml:space="preserve">c) orice alte titluri de valoare care conferă dreptul de a cumpăra sau de a vinde asemenea valori mobiliare sau care conduc la o decontare în </w:t>
      </w:r>
      <w:r w:rsidR="00BB7C6B" w:rsidRPr="005E042F">
        <w:rPr>
          <w:szCs w:val="24"/>
          <w:lang w:val="ro-RO"/>
        </w:rPr>
        <w:t>mijloace bănești</w:t>
      </w:r>
      <w:r w:rsidRPr="005E042F">
        <w:rPr>
          <w:szCs w:val="24"/>
          <w:lang w:val="ro-RO"/>
        </w:rPr>
        <w:t xml:space="preserve">, stabilită în raport cu valori mobiliare, monede, rate ale dobânzii sau </w:t>
      </w:r>
      <w:proofErr w:type="spellStart"/>
      <w:r w:rsidRPr="005E042F">
        <w:rPr>
          <w:szCs w:val="24"/>
          <w:lang w:val="ro-RO"/>
        </w:rPr>
        <w:t>rentabilităţii</w:t>
      </w:r>
      <w:proofErr w:type="spellEnd"/>
      <w:r w:rsidRPr="005E042F">
        <w:rPr>
          <w:szCs w:val="24"/>
          <w:lang w:val="ro-RO"/>
        </w:rPr>
        <w:t xml:space="preserve">, mărfuri sau </w:t>
      </w:r>
      <w:proofErr w:type="spellStart"/>
      <w:r w:rsidRPr="005E042F">
        <w:rPr>
          <w:szCs w:val="24"/>
          <w:lang w:val="ro-RO"/>
        </w:rPr>
        <w:t>alţi</w:t>
      </w:r>
      <w:proofErr w:type="spellEnd"/>
      <w:r w:rsidRPr="005E042F">
        <w:rPr>
          <w:szCs w:val="24"/>
          <w:lang w:val="ro-RO"/>
        </w:rPr>
        <w:t xml:space="preserve"> indici ori </w:t>
      </w:r>
      <w:proofErr w:type="spellStart"/>
      <w:r w:rsidRPr="005E042F">
        <w:rPr>
          <w:szCs w:val="24"/>
          <w:lang w:val="ro-RO"/>
        </w:rPr>
        <w:t>unităţi</w:t>
      </w:r>
      <w:proofErr w:type="spellEnd"/>
      <w:r w:rsidRPr="005E042F">
        <w:rPr>
          <w:szCs w:val="24"/>
          <w:lang w:val="ro-RO"/>
        </w:rPr>
        <w:t xml:space="preserve"> de măsură. </w:t>
      </w:r>
    </w:p>
    <w:p w14:paraId="7410E30D" w14:textId="77777777" w:rsidR="001114D9" w:rsidRPr="005E042F" w:rsidRDefault="001114D9" w:rsidP="000D28A9">
      <w:pPr>
        <w:ind w:firstLine="556"/>
        <w:rPr>
          <w:lang w:val="ro-MD"/>
        </w:rPr>
      </w:pPr>
      <w:r w:rsidRPr="005E042F">
        <w:rPr>
          <w:lang w:val="ro-MD"/>
        </w:rPr>
        <w:t xml:space="preserve">(2) În măsura în care nu sunt </w:t>
      </w:r>
      <w:proofErr w:type="spellStart"/>
      <w:r w:rsidRPr="005E042F">
        <w:rPr>
          <w:lang w:val="ro-MD"/>
        </w:rPr>
        <w:t>prevăzuţi</w:t>
      </w:r>
      <w:proofErr w:type="spellEnd"/>
      <w:r w:rsidRPr="005E042F">
        <w:rPr>
          <w:lang w:val="ro-MD"/>
        </w:rPr>
        <w:t xml:space="preserve"> de alin.(1), termenii </w:t>
      </w:r>
      <w:proofErr w:type="spellStart"/>
      <w:r w:rsidRPr="005E042F">
        <w:rPr>
          <w:lang w:val="ro-MD"/>
        </w:rPr>
        <w:t>şi</w:t>
      </w:r>
      <w:proofErr w:type="spellEnd"/>
      <w:r w:rsidRPr="005E042F">
        <w:rPr>
          <w:lang w:val="ro-MD"/>
        </w:rPr>
        <w:t xml:space="preserve"> expresiile utilizate în prezenta lege au sensul prevăzut </w:t>
      </w:r>
      <w:r w:rsidR="00BB1CEF" w:rsidRPr="005E042F">
        <w:rPr>
          <w:lang w:val="ro-MD"/>
        </w:rPr>
        <w:t xml:space="preserve">de </w:t>
      </w:r>
      <w:hyperlink r:id="rId20" w:tgtFrame="_blank" w:history="1">
        <w:r w:rsidRPr="005E042F">
          <w:rPr>
            <w:lang w:val="ro-MD"/>
          </w:rPr>
          <w:t>Legea nr.171/2012</w:t>
        </w:r>
      </w:hyperlink>
      <w:r w:rsidR="00BB1CEF" w:rsidRPr="005E042F">
        <w:rPr>
          <w:lang w:val="ro-MD"/>
        </w:rPr>
        <w:t xml:space="preserve"> </w:t>
      </w:r>
      <w:r w:rsidRPr="005E042F">
        <w:rPr>
          <w:lang w:val="ro-MD"/>
        </w:rPr>
        <w:t xml:space="preserve">privind </w:t>
      </w:r>
      <w:proofErr w:type="spellStart"/>
      <w:r w:rsidRPr="005E042F">
        <w:rPr>
          <w:lang w:val="ro-MD"/>
        </w:rPr>
        <w:t>piaţa</w:t>
      </w:r>
      <w:proofErr w:type="spellEnd"/>
      <w:r w:rsidRPr="005E042F">
        <w:rPr>
          <w:lang w:val="ro-MD"/>
        </w:rPr>
        <w:t xml:space="preserve"> de capital.</w:t>
      </w:r>
    </w:p>
    <w:p w14:paraId="46E361FC" w14:textId="77777777" w:rsidR="001114D9" w:rsidRPr="005E042F" w:rsidRDefault="001114D9" w:rsidP="001C5049">
      <w:pPr>
        <w:pStyle w:val="Listparagraf"/>
        <w:shd w:val="clear" w:color="auto" w:fill="FFFFFF"/>
        <w:ind w:left="360"/>
        <w:rPr>
          <w:b/>
          <w:sz w:val="26"/>
          <w:szCs w:val="26"/>
          <w:lang w:val="ro-RO"/>
        </w:rPr>
      </w:pPr>
    </w:p>
    <w:p w14:paraId="1C32C88E" w14:textId="77777777" w:rsidR="00FA3CF8" w:rsidRPr="005E042F" w:rsidRDefault="00FA3CF8" w:rsidP="000D28A9">
      <w:pPr>
        <w:pStyle w:val="Titlu"/>
        <w:ind w:firstLine="567"/>
        <w:rPr>
          <w:lang w:val="ro-RO"/>
        </w:rPr>
      </w:pPr>
      <w:bookmarkStart w:id="17" w:name="_Toc223708591"/>
      <w:bookmarkStart w:id="18" w:name="_Hlk222658498"/>
      <w:bookmarkStart w:id="19" w:name="_Hlk222658602"/>
      <w:r w:rsidRPr="005E042F">
        <w:rPr>
          <w:lang w:val="ro-RO"/>
        </w:rPr>
        <w:t xml:space="preserve">Articolul </w:t>
      </w:r>
      <w:r w:rsidR="006E06A3" w:rsidRPr="005E042F">
        <w:rPr>
          <w:lang w:val="ro-RO"/>
        </w:rPr>
        <w:t>5</w:t>
      </w:r>
      <w:r w:rsidRPr="005E042F">
        <w:rPr>
          <w:lang w:val="ro-RO"/>
        </w:rPr>
        <w:t>.</w:t>
      </w:r>
      <w:r w:rsidR="00A35D43" w:rsidRPr="005E042F">
        <w:rPr>
          <w:lang w:val="ro-RO"/>
        </w:rPr>
        <w:t xml:space="preserve"> </w:t>
      </w:r>
      <w:r w:rsidRPr="005E042F">
        <w:rPr>
          <w:lang w:val="ro-RO"/>
        </w:rPr>
        <w:t>Categorii de instrumente financiare</w:t>
      </w:r>
      <w:bookmarkEnd w:id="17"/>
    </w:p>
    <w:p w14:paraId="6344B86A" w14:textId="77777777" w:rsidR="00FA3CF8" w:rsidRPr="005E042F" w:rsidRDefault="00FA3CF8" w:rsidP="000D28A9">
      <w:pPr>
        <w:ind w:firstLine="567"/>
        <w:rPr>
          <w:lang w:val="ro-RO"/>
        </w:rPr>
      </w:pPr>
      <w:r w:rsidRPr="005E042F">
        <w:rPr>
          <w:lang w:val="ro-RO"/>
        </w:rPr>
        <w:t xml:space="preserve">Serviciile </w:t>
      </w:r>
      <w:proofErr w:type="spellStart"/>
      <w:r w:rsidRPr="005E042F">
        <w:rPr>
          <w:lang w:val="ro-RO"/>
        </w:rPr>
        <w:t>şi</w:t>
      </w:r>
      <w:proofErr w:type="spellEnd"/>
      <w:r w:rsidRPr="005E042F">
        <w:rPr>
          <w:lang w:val="ro-RO"/>
        </w:rPr>
        <w:t xml:space="preserve"> </w:t>
      </w:r>
      <w:proofErr w:type="spellStart"/>
      <w:r w:rsidRPr="005E042F">
        <w:rPr>
          <w:lang w:val="ro-RO"/>
        </w:rPr>
        <w:t>activităţile</w:t>
      </w:r>
      <w:proofErr w:type="spellEnd"/>
      <w:r w:rsidRPr="005E042F">
        <w:rPr>
          <w:lang w:val="ro-RO"/>
        </w:rPr>
        <w:t xml:space="preserve"> financiare reglementate de prezenta lege vizează următoarele instrumente financiare:</w:t>
      </w:r>
    </w:p>
    <w:p w14:paraId="5E63A9A0" w14:textId="77777777" w:rsidR="00131388" w:rsidRPr="005E042F" w:rsidRDefault="00131388" w:rsidP="000D28A9">
      <w:pPr>
        <w:ind w:left="-6" w:right="0" w:firstLine="715"/>
        <w:rPr>
          <w:lang w:val="ro-RO"/>
        </w:rPr>
      </w:pPr>
      <w:r w:rsidRPr="005E042F">
        <w:rPr>
          <w:lang w:val="ro-RO"/>
        </w:rPr>
        <w:t>a) valorile mobiliare;</w:t>
      </w:r>
    </w:p>
    <w:p w14:paraId="306F4747" w14:textId="77777777" w:rsidR="00131388" w:rsidRPr="005E042F" w:rsidRDefault="00131388" w:rsidP="000D28A9">
      <w:pPr>
        <w:ind w:left="-6" w:right="0" w:firstLine="715"/>
        <w:rPr>
          <w:lang w:val="ro-RO"/>
        </w:rPr>
      </w:pPr>
      <w:r w:rsidRPr="005E042F">
        <w:rPr>
          <w:lang w:val="ro-RO"/>
        </w:rPr>
        <w:t xml:space="preserve">b) </w:t>
      </w:r>
      <w:proofErr w:type="spellStart"/>
      <w:r w:rsidRPr="005E042F">
        <w:rPr>
          <w:lang w:val="ro-RO"/>
        </w:rPr>
        <w:t>unităţile</w:t>
      </w:r>
      <w:proofErr w:type="spellEnd"/>
      <w:r w:rsidRPr="005E042F">
        <w:rPr>
          <w:lang w:val="ro-RO"/>
        </w:rPr>
        <w:t xml:space="preserve"> (titlurile) emise de organismele de plasament colectiv;</w:t>
      </w:r>
    </w:p>
    <w:p w14:paraId="380E34B4" w14:textId="77777777" w:rsidR="00131388" w:rsidRPr="005E042F" w:rsidRDefault="00131388" w:rsidP="000D28A9">
      <w:pPr>
        <w:ind w:left="-6" w:right="0" w:firstLine="715"/>
        <w:rPr>
          <w:lang w:val="ro-RO"/>
        </w:rPr>
      </w:pPr>
      <w:r w:rsidRPr="005E042F">
        <w:rPr>
          <w:lang w:val="ro-RO"/>
        </w:rPr>
        <w:t xml:space="preserve">c) instrumentele </w:t>
      </w:r>
      <w:proofErr w:type="spellStart"/>
      <w:r w:rsidRPr="005E042F">
        <w:rPr>
          <w:lang w:val="ro-RO"/>
        </w:rPr>
        <w:t>pieţei</w:t>
      </w:r>
      <w:proofErr w:type="spellEnd"/>
      <w:r w:rsidRPr="005E042F">
        <w:rPr>
          <w:lang w:val="ro-RO"/>
        </w:rPr>
        <w:t xml:space="preserve"> monetare;</w:t>
      </w:r>
    </w:p>
    <w:p w14:paraId="1408A2ED" w14:textId="77777777" w:rsidR="00131388" w:rsidRPr="005E042F" w:rsidRDefault="00131388" w:rsidP="000D28A9">
      <w:pPr>
        <w:ind w:left="-6" w:right="0" w:firstLine="715"/>
        <w:rPr>
          <w:lang w:val="ro-RO"/>
        </w:rPr>
      </w:pPr>
      <w:r w:rsidRPr="005E042F">
        <w:rPr>
          <w:lang w:val="ro-RO"/>
        </w:rPr>
        <w:lastRenderedPageBreak/>
        <w:t xml:space="preserve">d) contractele </w:t>
      </w:r>
      <w:proofErr w:type="spellStart"/>
      <w:r w:rsidRPr="005E042F">
        <w:rPr>
          <w:lang w:val="ro-RO"/>
        </w:rPr>
        <w:t>options</w:t>
      </w:r>
      <w:proofErr w:type="spellEnd"/>
      <w:r w:rsidRPr="005E042F">
        <w:rPr>
          <w:lang w:val="ro-RO"/>
        </w:rPr>
        <w:t xml:space="preserve">, contractele </w:t>
      </w:r>
      <w:proofErr w:type="spellStart"/>
      <w:r w:rsidRPr="005E042F">
        <w:rPr>
          <w:lang w:val="ro-RO"/>
        </w:rPr>
        <w:t>futures</w:t>
      </w:r>
      <w:proofErr w:type="spellEnd"/>
      <w:r w:rsidRPr="005E042F">
        <w:rPr>
          <w:lang w:val="ro-RO"/>
        </w:rPr>
        <w:t xml:space="preserve">, contractele </w:t>
      </w:r>
      <w:proofErr w:type="spellStart"/>
      <w:r w:rsidRPr="005E042F">
        <w:rPr>
          <w:lang w:val="ro-RO"/>
        </w:rPr>
        <w:t>swap</w:t>
      </w:r>
      <w:proofErr w:type="spellEnd"/>
      <w:r w:rsidRPr="005E042F">
        <w:rPr>
          <w:lang w:val="ro-RO"/>
        </w:rPr>
        <w:t xml:space="preserve">, contractele </w:t>
      </w:r>
      <w:proofErr w:type="spellStart"/>
      <w:r w:rsidRPr="005E042F">
        <w:rPr>
          <w:lang w:val="ro-RO"/>
        </w:rPr>
        <w:t>forward</w:t>
      </w:r>
      <w:proofErr w:type="spellEnd"/>
      <w:r w:rsidRPr="005E042F">
        <w:rPr>
          <w:lang w:val="ro-RO"/>
        </w:rPr>
        <w:t xml:space="preserve"> pe rate </w:t>
      </w:r>
      <w:proofErr w:type="spellStart"/>
      <w:r w:rsidRPr="005E042F">
        <w:rPr>
          <w:lang w:val="ro-RO"/>
        </w:rPr>
        <w:t>şi</w:t>
      </w:r>
      <w:proofErr w:type="spellEnd"/>
      <w:r w:rsidRPr="005E042F">
        <w:rPr>
          <w:lang w:val="ro-RO"/>
        </w:rPr>
        <w:t xml:space="preserve"> orice alte contracte derivate referitoare la titluri de valoare, valute, rate ale dobânzii sau ale </w:t>
      </w:r>
      <w:proofErr w:type="spellStart"/>
      <w:r w:rsidRPr="005E042F">
        <w:rPr>
          <w:lang w:val="ro-RO"/>
        </w:rPr>
        <w:t>rentabilităţii</w:t>
      </w:r>
      <w:proofErr w:type="spellEnd"/>
      <w:r w:rsidRPr="005E042F">
        <w:rPr>
          <w:lang w:val="ro-RO"/>
        </w:rPr>
        <w:t xml:space="preserve">, certificate de emisii sau alte instrumente derivate, indici financiari sau indicatori financiari care pot fi decontate prin livrare fizică sau în mijloace </w:t>
      </w:r>
      <w:proofErr w:type="spellStart"/>
      <w:r w:rsidRPr="005E042F">
        <w:rPr>
          <w:lang w:val="ro-RO"/>
        </w:rPr>
        <w:t>băneşti</w:t>
      </w:r>
      <w:proofErr w:type="spellEnd"/>
      <w:r w:rsidRPr="005E042F">
        <w:rPr>
          <w:lang w:val="ro-RO"/>
        </w:rPr>
        <w:t>;</w:t>
      </w:r>
    </w:p>
    <w:p w14:paraId="2A5F2728" w14:textId="77777777" w:rsidR="00131388" w:rsidRPr="005E042F" w:rsidRDefault="00131388" w:rsidP="000D28A9">
      <w:pPr>
        <w:ind w:left="-6" w:right="0" w:firstLine="715"/>
        <w:rPr>
          <w:lang w:val="ro-RO"/>
        </w:rPr>
      </w:pPr>
      <w:r w:rsidRPr="005E042F">
        <w:rPr>
          <w:lang w:val="ro-RO"/>
        </w:rPr>
        <w:t xml:space="preserve">e) </w:t>
      </w:r>
      <w:r w:rsidR="00114AB3" w:rsidRPr="005E042F">
        <w:rPr>
          <w:lang w:val="ro-RO"/>
        </w:rPr>
        <w:t xml:space="preserve">contractele </w:t>
      </w:r>
      <w:proofErr w:type="spellStart"/>
      <w:r w:rsidR="00114AB3" w:rsidRPr="005E042F">
        <w:rPr>
          <w:lang w:val="ro-RO"/>
        </w:rPr>
        <w:t>options</w:t>
      </w:r>
      <w:proofErr w:type="spellEnd"/>
      <w:r w:rsidR="00114AB3" w:rsidRPr="005E042F">
        <w:rPr>
          <w:lang w:val="ro-RO"/>
        </w:rPr>
        <w:t xml:space="preserve">, contractele </w:t>
      </w:r>
      <w:proofErr w:type="spellStart"/>
      <w:r w:rsidR="00114AB3" w:rsidRPr="005E042F">
        <w:rPr>
          <w:lang w:val="ro-RO"/>
        </w:rPr>
        <w:t>futures</w:t>
      </w:r>
      <w:proofErr w:type="spellEnd"/>
      <w:r w:rsidR="00114AB3" w:rsidRPr="005E042F">
        <w:rPr>
          <w:lang w:val="ro-RO"/>
        </w:rPr>
        <w:t xml:space="preserve">, contractele </w:t>
      </w:r>
      <w:proofErr w:type="spellStart"/>
      <w:r w:rsidR="00114AB3" w:rsidRPr="005E042F">
        <w:rPr>
          <w:lang w:val="ro-RO"/>
        </w:rPr>
        <w:t>swap</w:t>
      </w:r>
      <w:proofErr w:type="spellEnd"/>
      <w:r w:rsidR="00114AB3" w:rsidRPr="005E042F">
        <w:rPr>
          <w:lang w:val="ro-RO"/>
        </w:rPr>
        <w:t xml:space="preserve">, contractele </w:t>
      </w:r>
      <w:proofErr w:type="spellStart"/>
      <w:r w:rsidR="00114AB3" w:rsidRPr="005E042F">
        <w:rPr>
          <w:lang w:val="ro-RO"/>
        </w:rPr>
        <w:t>forward</w:t>
      </w:r>
      <w:proofErr w:type="spellEnd"/>
      <w:r w:rsidR="00114AB3" w:rsidRPr="005E042F">
        <w:rPr>
          <w:lang w:val="ro-RO"/>
        </w:rPr>
        <w:t xml:space="preserve"> </w:t>
      </w:r>
      <w:proofErr w:type="spellStart"/>
      <w:r w:rsidR="00114AB3" w:rsidRPr="005E042F">
        <w:rPr>
          <w:lang w:val="ro-RO"/>
        </w:rPr>
        <w:t>şi</w:t>
      </w:r>
      <w:proofErr w:type="spellEnd"/>
      <w:r w:rsidR="00114AB3" w:rsidRPr="005E042F">
        <w:rPr>
          <w:lang w:val="ro-RO"/>
        </w:rPr>
        <w:t xml:space="preserve"> orice alte contracte derivate referitoare la mărfuri care trebuie decontate în mijloace </w:t>
      </w:r>
      <w:proofErr w:type="spellStart"/>
      <w:r w:rsidR="00114AB3" w:rsidRPr="005E042F">
        <w:rPr>
          <w:lang w:val="ro-RO"/>
        </w:rPr>
        <w:t>băneşti</w:t>
      </w:r>
      <w:proofErr w:type="spellEnd"/>
      <w:r w:rsidR="00114AB3" w:rsidRPr="005E042F">
        <w:rPr>
          <w:lang w:val="ro-RO"/>
        </w:rPr>
        <w:t xml:space="preserve"> sau pot fi decontate în mijloace </w:t>
      </w:r>
      <w:proofErr w:type="spellStart"/>
      <w:r w:rsidR="00114AB3" w:rsidRPr="005E042F">
        <w:rPr>
          <w:lang w:val="ro-RO"/>
        </w:rPr>
        <w:t>băneşti</w:t>
      </w:r>
      <w:proofErr w:type="spellEnd"/>
      <w:r w:rsidR="00114AB3" w:rsidRPr="005E042F">
        <w:rPr>
          <w:lang w:val="ro-RO"/>
        </w:rPr>
        <w:t xml:space="preserve"> la cererea uneia dintre </w:t>
      </w:r>
      <w:proofErr w:type="spellStart"/>
      <w:r w:rsidR="00114AB3" w:rsidRPr="005E042F">
        <w:rPr>
          <w:lang w:val="ro-RO"/>
        </w:rPr>
        <w:t>părţi</w:t>
      </w:r>
      <w:proofErr w:type="spellEnd"/>
      <w:r w:rsidR="00114AB3" w:rsidRPr="005E042F">
        <w:rPr>
          <w:lang w:val="ro-RO"/>
        </w:rPr>
        <w:t xml:space="preserve">, altfel decât în caz de încălcare a </w:t>
      </w:r>
      <w:proofErr w:type="spellStart"/>
      <w:r w:rsidR="00114AB3" w:rsidRPr="005E042F">
        <w:rPr>
          <w:lang w:val="ro-RO"/>
        </w:rPr>
        <w:t>obligaţiilor</w:t>
      </w:r>
      <w:proofErr w:type="spellEnd"/>
      <w:r w:rsidR="00114AB3" w:rsidRPr="005E042F">
        <w:rPr>
          <w:lang w:val="ro-RO"/>
        </w:rPr>
        <w:t xml:space="preserve"> sau de alt incident care conduce la reziliere;</w:t>
      </w:r>
    </w:p>
    <w:p w14:paraId="1F6DE0D5" w14:textId="77777777" w:rsidR="00114AB3" w:rsidRPr="005E042F" w:rsidRDefault="00114AB3" w:rsidP="000D28A9">
      <w:pPr>
        <w:ind w:left="-6" w:right="0" w:firstLine="715"/>
        <w:rPr>
          <w:lang w:val="ro-RO"/>
        </w:rPr>
      </w:pPr>
      <w:r w:rsidRPr="005E042F">
        <w:rPr>
          <w:lang w:val="ro-RO"/>
        </w:rPr>
        <w:t xml:space="preserve">f) contractele </w:t>
      </w:r>
      <w:proofErr w:type="spellStart"/>
      <w:r w:rsidRPr="005E042F">
        <w:rPr>
          <w:lang w:val="ro-RO"/>
        </w:rPr>
        <w:t>options</w:t>
      </w:r>
      <w:proofErr w:type="spellEnd"/>
      <w:r w:rsidRPr="005E042F">
        <w:rPr>
          <w:lang w:val="ro-RO"/>
        </w:rPr>
        <w:t xml:space="preserve">, contractele </w:t>
      </w:r>
      <w:proofErr w:type="spellStart"/>
      <w:r w:rsidRPr="005E042F">
        <w:rPr>
          <w:lang w:val="ro-RO"/>
        </w:rPr>
        <w:t>futures</w:t>
      </w:r>
      <w:proofErr w:type="spellEnd"/>
      <w:r w:rsidRPr="005E042F">
        <w:rPr>
          <w:lang w:val="ro-RO"/>
        </w:rPr>
        <w:t xml:space="preserve">, contractele </w:t>
      </w:r>
      <w:proofErr w:type="spellStart"/>
      <w:r w:rsidRPr="005E042F">
        <w:rPr>
          <w:lang w:val="ro-RO"/>
        </w:rPr>
        <w:t>swap</w:t>
      </w:r>
      <w:proofErr w:type="spellEnd"/>
      <w:r w:rsidRPr="005E042F">
        <w:rPr>
          <w:lang w:val="ro-RO"/>
        </w:rPr>
        <w:t xml:space="preserve">, contractele </w:t>
      </w:r>
      <w:proofErr w:type="spellStart"/>
      <w:r w:rsidRPr="005E042F">
        <w:rPr>
          <w:lang w:val="ro-RO"/>
        </w:rPr>
        <w:t>forward</w:t>
      </w:r>
      <w:proofErr w:type="spellEnd"/>
      <w:r w:rsidRPr="005E042F">
        <w:rPr>
          <w:lang w:val="ro-RO"/>
        </w:rPr>
        <w:t xml:space="preserve"> </w:t>
      </w:r>
      <w:proofErr w:type="spellStart"/>
      <w:r w:rsidRPr="005E042F">
        <w:rPr>
          <w:lang w:val="ro-RO"/>
        </w:rPr>
        <w:t>şi</w:t>
      </w:r>
      <w:proofErr w:type="spellEnd"/>
      <w:r w:rsidRPr="005E042F">
        <w:rPr>
          <w:lang w:val="ro-RO"/>
        </w:rPr>
        <w:t xml:space="preserve"> orice alt contract derivat referitor la mărfuri care poate fi decontat prin livrare fizică, cu </w:t>
      </w:r>
      <w:proofErr w:type="spellStart"/>
      <w:r w:rsidRPr="005E042F">
        <w:rPr>
          <w:lang w:val="ro-RO"/>
        </w:rPr>
        <w:t>condiţia</w:t>
      </w:r>
      <w:proofErr w:type="spellEnd"/>
      <w:r w:rsidRPr="005E042F">
        <w:rPr>
          <w:lang w:val="ro-RO"/>
        </w:rPr>
        <w:t xml:space="preserve"> să fie </w:t>
      </w:r>
      <w:proofErr w:type="spellStart"/>
      <w:r w:rsidRPr="005E042F">
        <w:rPr>
          <w:lang w:val="ro-RO"/>
        </w:rPr>
        <w:t>tranzacţionat</w:t>
      </w:r>
      <w:proofErr w:type="spellEnd"/>
      <w:r w:rsidRPr="005E042F">
        <w:rPr>
          <w:lang w:val="ro-RO"/>
        </w:rPr>
        <w:t xml:space="preserve"> pe o </w:t>
      </w:r>
      <w:proofErr w:type="spellStart"/>
      <w:r w:rsidRPr="005E042F">
        <w:rPr>
          <w:lang w:val="ro-RO"/>
        </w:rPr>
        <w:t>piaţă</w:t>
      </w:r>
      <w:proofErr w:type="spellEnd"/>
      <w:r w:rsidRPr="005E042F">
        <w:rPr>
          <w:lang w:val="ro-RO"/>
        </w:rPr>
        <w:t xml:space="preserve"> reglementată, pe un MTF sau un OTF, cu </w:t>
      </w:r>
      <w:proofErr w:type="spellStart"/>
      <w:r w:rsidRPr="005E042F">
        <w:rPr>
          <w:lang w:val="ro-RO"/>
        </w:rPr>
        <w:t>excepţia</w:t>
      </w:r>
      <w:proofErr w:type="spellEnd"/>
      <w:r w:rsidRPr="005E042F">
        <w:rPr>
          <w:lang w:val="ro-RO"/>
        </w:rPr>
        <w:t xml:space="preserve"> produselor energetice angro </w:t>
      </w:r>
      <w:proofErr w:type="spellStart"/>
      <w:r w:rsidRPr="005E042F">
        <w:rPr>
          <w:lang w:val="ro-RO"/>
        </w:rPr>
        <w:t>tranzacţionate</w:t>
      </w:r>
      <w:proofErr w:type="spellEnd"/>
      <w:r w:rsidRPr="005E042F">
        <w:rPr>
          <w:lang w:val="ro-RO"/>
        </w:rPr>
        <w:t xml:space="preserve"> pe un OTF care trebuie decontate prin livrare fizică;</w:t>
      </w:r>
    </w:p>
    <w:p w14:paraId="555700CD" w14:textId="77777777" w:rsidR="00114AB3" w:rsidRPr="005E042F" w:rsidRDefault="00114AB3" w:rsidP="000D28A9">
      <w:pPr>
        <w:ind w:left="-6" w:right="0" w:firstLine="715"/>
        <w:rPr>
          <w:lang w:val="ro-RO"/>
        </w:rPr>
      </w:pPr>
      <w:r w:rsidRPr="005E042F">
        <w:rPr>
          <w:lang w:val="ro-RO"/>
        </w:rPr>
        <w:t xml:space="preserve">g) contractele </w:t>
      </w:r>
      <w:proofErr w:type="spellStart"/>
      <w:r w:rsidRPr="005E042F">
        <w:rPr>
          <w:lang w:val="ro-RO"/>
        </w:rPr>
        <w:t>options</w:t>
      </w:r>
      <w:proofErr w:type="spellEnd"/>
      <w:r w:rsidRPr="005E042F">
        <w:rPr>
          <w:lang w:val="ro-RO"/>
        </w:rPr>
        <w:t xml:space="preserve">, contractele </w:t>
      </w:r>
      <w:proofErr w:type="spellStart"/>
      <w:r w:rsidRPr="005E042F">
        <w:rPr>
          <w:lang w:val="ro-RO"/>
        </w:rPr>
        <w:t>futures</w:t>
      </w:r>
      <w:proofErr w:type="spellEnd"/>
      <w:r w:rsidRPr="005E042F">
        <w:rPr>
          <w:lang w:val="ro-RO"/>
        </w:rPr>
        <w:t xml:space="preserve">, contractele </w:t>
      </w:r>
      <w:proofErr w:type="spellStart"/>
      <w:r w:rsidRPr="005E042F">
        <w:rPr>
          <w:lang w:val="ro-RO"/>
        </w:rPr>
        <w:t>swap</w:t>
      </w:r>
      <w:proofErr w:type="spellEnd"/>
      <w:r w:rsidRPr="005E042F">
        <w:rPr>
          <w:lang w:val="ro-RO"/>
        </w:rPr>
        <w:t xml:space="preserve">, contractele </w:t>
      </w:r>
      <w:proofErr w:type="spellStart"/>
      <w:r w:rsidRPr="005E042F">
        <w:rPr>
          <w:lang w:val="ro-RO"/>
        </w:rPr>
        <w:t>forward</w:t>
      </w:r>
      <w:proofErr w:type="spellEnd"/>
      <w:r w:rsidRPr="005E042F">
        <w:rPr>
          <w:lang w:val="ro-RO"/>
        </w:rPr>
        <w:t xml:space="preserve"> </w:t>
      </w:r>
      <w:proofErr w:type="spellStart"/>
      <w:r w:rsidRPr="005E042F">
        <w:rPr>
          <w:lang w:val="ro-RO"/>
        </w:rPr>
        <w:t>şi</w:t>
      </w:r>
      <w:proofErr w:type="spellEnd"/>
      <w:r w:rsidRPr="005E042F">
        <w:rPr>
          <w:lang w:val="ro-RO"/>
        </w:rPr>
        <w:t xml:space="preserve"> orice alte contracte derivate referitoare la mărfuri care pot fi decontate prin livrare fizică, care nu au fost specificate la </w:t>
      </w:r>
      <w:proofErr w:type="spellStart"/>
      <w:r w:rsidRPr="005E042F">
        <w:rPr>
          <w:lang w:val="ro-RO"/>
        </w:rPr>
        <w:t>lit.f</w:t>
      </w:r>
      <w:proofErr w:type="spellEnd"/>
      <w:r w:rsidRPr="005E042F">
        <w:rPr>
          <w:lang w:val="ro-RO"/>
        </w:rPr>
        <w:t xml:space="preserve">) </w:t>
      </w:r>
      <w:proofErr w:type="spellStart"/>
      <w:r w:rsidRPr="005E042F">
        <w:rPr>
          <w:lang w:val="ro-RO"/>
        </w:rPr>
        <w:t>şi</w:t>
      </w:r>
      <w:proofErr w:type="spellEnd"/>
      <w:r w:rsidRPr="005E042F">
        <w:rPr>
          <w:lang w:val="ro-RO"/>
        </w:rPr>
        <w:t xml:space="preserve"> neavând scopuri comerciale, care prezintă caracteristicile altor instrumente financiare derivate;</w:t>
      </w:r>
    </w:p>
    <w:p w14:paraId="05C6A5DF" w14:textId="77777777" w:rsidR="00114AB3" w:rsidRPr="005E042F" w:rsidRDefault="00114AB3" w:rsidP="000D28A9">
      <w:pPr>
        <w:ind w:left="-6" w:right="0" w:firstLine="715"/>
        <w:rPr>
          <w:lang w:val="ro-RO"/>
        </w:rPr>
      </w:pPr>
      <w:r w:rsidRPr="005E042F">
        <w:rPr>
          <w:lang w:val="ro-RO"/>
        </w:rPr>
        <w:t xml:space="preserve">h) instrumentele derivate care </w:t>
      </w:r>
      <w:r w:rsidR="00C51459" w:rsidRPr="005E042F">
        <w:rPr>
          <w:lang w:val="ro-RO"/>
        </w:rPr>
        <w:t xml:space="preserve">servesc la </w:t>
      </w:r>
      <w:r w:rsidRPr="005E042F">
        <w:rPr>
          <w:lang w:val="ro-RO"/>
        </w:rPr>
        <w:t>transferul riscului de credit;</w:t>
      </w:r>
    </w:p>
    <w:p w14:paraId="30D616FB" w14:textId="77777777" w:rsidR="00114AB3" w:rsidRPr="005E042F" w:rsidRDefault="00114AB3" w:rsidP="000D28A9">
      <w:pPr>
        <w:ind w:left="-6" w:right="0" w:firstLine="715"/>
        <w:rPr>
          <w:lang w:val="ro-RO"/>
        </w:rPr>
      </w:pPr>
      <w:r w:rsidRPr="005E042F">
        <w:rPr>
          <w:lang w:val="ro-RO"/>
        </w:rPr>
        <w:t xml:space="preserve">i) contractele financiare pentru </w:t>
      </w:r>
      <w:proofErr w:type="spellStart"/>
      <w:r w:rsidRPr="005E042F">
        <w:rPr>
          <w:lang w:val="ro-RO"/>
        </w:rPr>
        <w:t>diferenţe</w:t>
      </w:r>
      <w:proofErr w:type="spellEnd"/>
      <w:r w:rsidRPr="005E042F">
        <w:rPr>
          <w:lang w:val="ro-RO"/>
        </w:rPr>
        <w:t>;</w:t>
      </w:r>
    </w:p>
    <w:p w14:paraId="203C7327" w14:textId="77777777" w:rsidR="00114AB3" w:rsidRPr="005E042F" w:rsidRDefault="00114AB3" w:rsidP="000D28A9">
      <w:pPr>
        <w:ind w:left="-6" w:right="0" w:firstLine="715"/>
        <w:rPr>
          <w:lang w:val="ro-RO"/>
        </w:rPr>
      </w:pPr>
      <w:r w:rsidRPr="005E042F">
        <w:rPr>
          <w:lang w:val="ro-RO"/>
        </w:rPr>
        <w:t xml:space="preserve">j) contractele </w:t>
      </w:r>
      <w:proofErr w:type="spellStart"/>
      <w:r w:rsidRPr="005E042F">
        <w:rPr>
          <w:lang w:val="ro-RO"/>
        </w:rPr>
        <w:t>options</w:t>
      </w:r>
      <w:proofErr w:type="spellEnd"/>
      <w:r w:rsidRPr="005E042F">
        <w:rPr>
          <w:lang w:val="ro-RO"/>
        </w:rPr>
        <w:t xml:space="preserve">, contractele </w:t>
      </w:r>
      <w:proofErr w:type="spellStart"/>
      <w:r w:rsidRPr="005E042F">
        <w:rPr>
          <w:lang w:val="ro-RO"/>
        </w:rPr>
        <w:t>futures</w:t>
      </w:r>
      <w:proofErr w:type="spellEnd"/>
      <w:r w:rsidRPr="005E042F">
        <w:rPr>
          <w:lang w:val="ro-RO"/>
        </w:rPr>
        <w:t xml:space="preserve">, contractele </w:t>
      </w:r>
      <w:proofErr w:type="spellStart"/>
      <w:r w:rsidRPr="005E042F">
        <w:rPr>
          <w:lang w:val="ro-RO"/>
        </w:rPr>
        <w:t>swap</w:t>
      </w:r>
      <w:proofErr w:type="spellEnd"/>
      <w:r w:rsidRPr="005E042F">
        <w:rPr>
          <w:lang w:val="ro-RO"/>
        </w:rPr>
        <w:t xml:space="preserve">, contractele </w:t>
      </w:r>
      <w:proofErr w:type="spellStart"/>
      <w:r w:rsidRPr="005E042F">
        <w:rPr>
          <w:lang w:val="ro-RO"/>
        </w:rPr>
        <w:t>forward</w:t>
      </w:r>
      <w:proofErr w:type="spellEnd"/>
      <w:r w:rsidRPr="005E042F">
        <w:rPr>
          <w:lang w:val="ro-RO"/>
        </w:rPr>
        <w:t xml:space="preserve"> pe rate </w:t>
      </w:r>
      <w:proofErr w:type="spellStart"/>
      <w:r w:rsidRPr="005E042F">
        <w:rPr>
          <w:lang w:val="ro-RO"/>
        </w:rPr>
        <w:t>şi</w:t>
      </w:r>
      <w:proofErr w:type="spellEnd"/>
      <w:r w:rsidRPr="005E042F">
        <w:rPr>
          <w:lang w:val="ro-RO"/>
        </w:rPr>
        <w:t xml:space="preserve"> orice alte contracte derivate referitoare la variabile climatice, la taxe de navlu sau la rate ale </w:t>
      </w:r>
      <w:proofErr w:type="spellStart"/>
      <w:r w:rsidRPr="005E042F">
        <w:rPr>
          <w:lang w:val="ro-RO"/>
        </w:rPr>
        <w:t>inflaţiei</w:t>
      </w:r>
      <w:proofErr w:type="spellEnd"/>
      <w:r w:rsidRPr="005E042F">
        <w:rPr>
          <w:lang w:val="ro-RO"/>
        </w:rPr>
        <w:t xml:space="preserve"> sau alte statistici economice oficiale care trebuie decontate în mijloace </w:t>
      </w:r>
      <w:proofErr w:type="spellStart"/>
      <w:r w:rsidRPr="005E042F">
        <w:rPr>
          <w:lang w:val="ro-RO"/>
        </w:rPr>
        <w:t>băneşti</w:t>
      </w:r>
      <w:proofErr w:type="spellEnd"/>
      <w:r w:rsidRPr="005E042F">
        <w:rPr>
          <w:lang w:val="ro-RO"/>
        </w:rPr>
        <w:t xml:space="preserve"> sau pot fi decontate în mijloace </w:t>
      </w:r>
      <w:proofErr w:type="spellStart"/>
      <w:r w:rsidRPr="005E042F">
        <w:rPr>
          <w:lang w:val="ro-RO"/>
        </w:rPr>
        <w:t>băneşti</w:t>
      </w:r>
      <w:proofErr w:type="spellEnd"/>
      <w:r w:rsidRPr="005E042F">
        <w:rPr>
          <w:lang w:val="ro-RO"/>
        </w:rPr>
        <w:t xml:space="preserve"> la cererea uneia dintre </w:t>
      </w:r>
      <w:proofErr w:type="spellStart"/>
      <w:r w:rsidRPr="005E042F">
        <w:rPr>
          <w:lang w:val="ro-RO"/>
        </w:rPr>
        <w:t>părţi</w:t>
      </w:r>
      <w:proofErr w:type="spellEnd"/>
      <w:r w:rsidRPr="005E042F">
        <w:rPr>
          <w:lang w:val="ro-RO"/>
        </w:rPr>
        <w:t xml:space="preserve">, altfel decât în caz de încălcare a </w:t>
      </w:r>
      <w:proofErr w:type="spellStart"/>
      <w:r w:rsidRPr="005E042F">
        <w:rPr>
          <w:lang w:val="ro-RO"/>
        </w:rPr>
        <w:t>obligaţiilor</w:t>
      </w:r>
      <w:proofErr w:type="spellEnd"/>
      <w:r w:rsidRPr="005E042F">
        <w:rPr>
          <w:lang w:val="ro-RO"/>
        </w:rPr>
        <w:t xml:space="preserve"> sau de alt incident care conduce la reziliere, precum </w:t>
      </w:r>
      <w:proofErr w:type="spellStart"/>
      <w:r w:rsidRPr="005E042F">
        <w:rPr>
          <w:lang w:val="ro-RO"/>
        </w:rPr>
        <w:t>şi</w:t>
      </w:r>
      <w:proofErr w:type="spellEnd"/>
      <w:r w:rsidRPr="005E042F">
        <w:rPr>
          <w:lang w:val="ro-RO"/>
        </w:rPr>
        <w:t xml:space="preserve"> orice alte contracte derivate privind active, drepturi, </w:t>
      </w:r>
      <w:proofErr w:type="spellStart"/>
      <w:r w:rsidRPr="005E042F">
        <w:rPr>
          <w:lang w:val="ro-RO"/>
        </w:rPr>
        <w:t>obligaţii</w:t>
      </w:r>
      <w:proofErr w:type="spellEnd"/>
      <w:r w:rsidRPr="005E042F">
        <w:rPr>
          <w:lang w:val="ro-RO"/>
        </w:rPr>
        <w:t xml:space="preserve">, indici </w:t>
      </w:r>
      <w:proofErr w:type="spellStart"/>
      <w:r w:rsidRPr="005E042F">
        <w:rPr>
          <w:lang w:val="ro-RO"/>
        </w:rPr>
        <w:t>şi</w:t>
      </w:r>
      <w:proofErr w:type="spellEnd"/>
      <w:r w:rsidRPr="005E042F">
        <w:rPr>
          <w:lang w:val="ro-RO"/>
        </w:rPr>
        <w:t xml:space="preserve"> indicatori care nu au fost </w:t>
      </w:r>
      <w:r w:rsidR="00371F1A" w:rsidRPr="005E042F">
        <w:rPr>
          <w:lang w:val="ro-RO"/>
        </w:rPr>
        <w:t>specificați</w:t>
      </w:r>
      <w:r w:rsidRPr="005E042F">
        <w:rPr>
          <w:lang w:val="ro-RO"/>
        </w:rPr>
        <w:t xml:space="preserve"> în alt mod în </w:t>
      </w:r>
      <w:r w:rsidR="00371F1A" w:rsidRPr="005E042F">
        <w:rPr>
          <w:lang w:val="ro-RO"/>
        </w:rPr>
        <w:t>prezentul alineat</w:t>
      </w:r>
      <w:r w:rsidRPr="005E042F">
        <w:rPr>
          <w:lang w:val="ro-RO"/>
        </w:rPr>
        <w:t xml:space="preserve">, care prezintă caracteristicile altor instrumente financiare derivate </w:t>
      </w:r>
      <w:proofErr w:type="spellStart"/>
      <w:r w:rsidRPr="005E042F">
        <w:rPr>
          <w:lang w:val="ro-RO"/>
        </w:rPr>
        <w:t>ţinând</w:t>
      </w:r>
      <w:proofErr w:type="spellEnd"/>
      <w:r w:rsidRPr="005E042F">
        <w:rPr>
          <w:lang w:val="ro-RO"/>
        </w:rPr>
        <w:t xml:space="preserve"> seama dacă, în special, sunt </w:t>
      </w:r>
      <w:proofErr w:type="spellStart"/>
      <w:r w:rsidRPr="005E042F">
        <w:rPr>
          <w:lang w:val="ro-RO"/>
        </w:rPr>
        <w:t>tranzacţionate</w:t>
      </w:r>
      <w:proofErr w:type="spellEnd"/>
      <w:r w:rsidRPr="005E042F">
        <w:rPr>
          <w:lang w:val="ro-RO"/>
        </w:rPr>
        <w:t xml:space="preserve"> pe o </w:t>
      </w:r>
      <w:proofErr w:type="spellStart"/>
      <w:r w:rsidRPr="005E042F">
        <w:rPr>
          <w:lang w:val="ro-RO"/>
        </w:rPr>
        <w:t>piaţă</w:t>
      </w:r>
      <w:proofErr w:type="spellEnd"/>
      <w:r w:rsidRPr="005E042F">
        <w:rPr>
          <w:lang w:val="ro-RO"/>
        </w:rPr>
        <w:t xml:space="preserve"> reglementată, un OTF sau un MTF</w:t>
      </w:r>
      <w:r w:rsidR="00371F1A" w:rsidRPr="005E042F">
        <w:rPr>
          <w:lang w:val="ro-RO"/>
        </w:rPr>
        <w:t>;</w:t>
      </w:r>
    </w:p>
    <w:p w14:paraId="4A1A5C16" w14:textId="77777777" w:rsidR="00371F1A" w:rsidRPr="005E042F" w:rsidRDefault="00371F1A" w:rsidP="000D28A9">
      <w:pPr>
        <w:ind w:left="-6" w:right="0" w:firstLine="715"/>
        <w:rPr>
          <w:lang w:val="ro-RO"/>
        </w:rPr>
      </w:pPr>
      <w:r w:rsidRPr="005E042F">
        <w:rPr>
          <w:lang w:val="ro-RO"/>
        </w:rPr>
        <w:t xml:space="preserve">k) certificatele de emisii care constau în orice </w:t>
      </w:r>
      <w:proofErr w:type="spellStart"/>
      <w:r w:rsidRPr="005E042F">
        <w:rPr>
          <w:lang w:val="ro-RO"/>
        </w:rPr>
        <w:t>unităţi</w:t>
      </w:r>
      <w:proofErr w:type="spellEnd"/>
      <w:r w:rsidRPr="005E042F">
        <w:rPr>
          <w:lang w:val="ro-RO"/>
        </w:rPr>
        <w:t xml:space="preserve"> recunoscute ca fiind conforme cu </w:t>
      </w:r>
      <w:proofErr w:type="spellStart"/>
      <w:r w:rsidRPr="005E042F">
        <w:rPr>
          <w:lang w:val="ro-RO"/>
        </w:rPr>
        <w:t>cerinţele</w:t>
      </w:r>
      <w:proofErr w:type="spellEnd"/>
      <w:r w:rsidRPr="005E042F">
        <w:rPr>
          <w:lang w:val="ro-RO"/>
        </w:rPr>
        <w:t xml:space="preserve"> Legii nr.74/2024 privind acțiunile climatice.</w:t>
      </w:r>
    </w:p>
    <w:p w14:paraId="704B8551" w14:textId="77777777" w:rsidR="003C7C5A" w:rsidRPr="005E042F" w:rsidRDefault="003C7C5A" w:rsidP="00683D0C">
      <w:pPr>
        <w:rPr>
          <w:lang w:val="ro-RO"/>
        </w:rPr>
      </w:pPr>
      <w:bookmarkStart w:id="20" w:name="_Toc220595253"/>
      <w:bookmarkEnd w:id="18"/>
    </w:p>
    <w:p w14:paraId="1C465FA7" w14:textId="77777777" w:rsidR="00FB1619" w:rsidRPr="005E042F" w:rsidRDefault="00FB1619" w:rsidP="000D28A9">
      <w:pPr>
        <w:pStyle w:val="Titlu"/>
        <w:ind w:firstLine="567"/>
        <w:rPr>
          <w:lang w:val="ro-RO"/>
        </w:rPr>
      </w:pPr>
      <w:bookmarkStart w:id="21" w:name="_Toc223708592"/>
      <w:bookmarkEnd w:id="19"/>
      <w:r w:rsidRPr="005E042F">
        <w:rPr>
          <w:lang w:val="ro-RO"/>
        </w:rPr>
        <w:t xml:space="preserve">Articolul 6. </w:t>
      </w:r>
      <w:proofErr w:type="spellStart"/>
      <w:r w:rsidRPr="005E042F">
        <w:rPr>
          <w:lang w:val="ro-RO"/>
        </w:rPr>
        <w:t>Interdicţii</w:t>
      </w:r>
      <w:proofErr w:type="spellEnd"/>
      <w:r w:rsidRPr="005E042F">
        <w:rPr>
          <w:lang w:val="ro-RO"/>
        </w:rPr>
        <w:t xml:space="preserve"> cu privire la unele instrumente financiare</w:t>
      </w:r>
      <w:r w:rsidR="00BD7FC1" w:rsidRPr="005E042F">
        <w:rPr>
          <w:lang w:val="ro-RO"/>
        </w:rPr>
        <w:t>, depozite structurate</w:t>
      </w:r>
      <w:r w:rsidRPr="005E042F">
        <w:rPr>
          <w:lang w:val="ro-RO"/>
        </w:rPr>
        <w:t xml:space="preserve"> </w:t>
      </w:r>
      <w:r w:rsidR="005017B1" w:rsidRPr="005E042F">
        <w:rPr>
          <w:lang w:val="ro-RO"/>
        </w:rPr>
        <w:t>și activități sau practici financiare</w:t>
      </w:r>
      <w:bookmarkEnd w:id="21"/>
    </w:p>
    <w:p w14:paraId="52D03A72" w14:textId="6777F9B4" w:rsidR="00FB1619" w:rsidRPr="005E042F" w:rsidRDefault="00FB1619" w:rsidP="000D28A9">
      <w:pPr>
        <w:ind w:left="-6" w:right="0" w:firstLine="567"/>
        <w:rPr>
          <w:lang w:val="ro-RO"/>
        </w:rPr>
      </w:pPr>
      <w:r w:rsidRPr="005E042F">
        <w:rPr>
          <w:lang w:val="ro-RO"/>
        </w:rPr>
        <w:t xml:space="preserve">(1) În Republica Moldova sunt interzise marketingul, vânzarea </w:t>
      </w:r>
      <w:proofErr w:type="spellStart"/>
      <w:r w:rsidRPr="005E042F">
        <w:rPr>
          <w:lang w:val="ro-RO"/>
        </w:rPr>
        <w:t>şi</w:t>
      </w:r>
      <w:proofErr w:type="spellEnd"/>
      <w:r w:rsidR="003975A0" w:rsidRPr="005E042F">
        <w:rPr>
          <w:lang w:val="ro-RO"/>
        </w:rPr>
        <w:t>/</w:t>
      </w:r>
      <w:r w:rsidR="00E7734A" w:rsidRPr="005E042F">
        <w:rPr>
          <w:lang w:val="ro-RO"/>
        </w:rPr>
        <w:t xml:space="preserve">sau </w:t>
      </w:r>
      <w:r w:rsidRPr="005E042F">
        <w:rPr>
          <w:lang w:val="ro-RO"/>
        </w:rPr>
        <w:t xml:space="preserve">distribuirea instrumentelor financiare derivate de tipul </w:t>
      </w:r>
      <w:proofErr w:type="spellStart"/>
      <w:r w:rsidRPr="005E042F">
        <w:rPr>
          <w:lang w:val="ro-RO"/>
        </w:rPr>
        <w:t>opţiunilor</w:t>
      </w:r>
      <w:proofErr w:type="spellEnd"/>
      <w:r w:rsidRPr="005E042F">
        <w:rPr>
          <w:lang w:val="ro-RO"/>
        </w:rPr>
        <w:t xml:space="preserve"> binare, care reprezintă un instrument financiar derivat decontat în </w:t>
      </w:r>
      <w:r w:rsidR="00BD4CCA" w:rsidRPr="005E042F">
        <w:rPr>
          <w:lang w:val="ro-RO"/>
        </w:rPr>
        <w:t xml:space="preserve">mijloace bănești </w:t>
      </w:r>
      <w:r w:rsidRPr="005E042F">
        <w:rPr>
          <w:lang w:val="ro-RO"/>
        </w:rPr>
        <w:t xml:space="preserve">în care plata unei sume monetare fixe depinde de </w:t>
      </w:r>
      <w:proofErr w:type="spellStart"/>
      <w:r w:rsidRPr="005E042F">
        <w:rPr>
          <w:lang w:val="ro-RO"/>
        </w:rPr>
        <w:t>apariţia</w:t>
      </w:r>
      <w:proofErr w:type="spellEnd"/>
      <w:r w:rsidRPr="005E042F">
        <w:rPr>
          <w:lang w:val="ro-RO"/>
        </w:rPr>
        <w:t xml:space="preserve"> unuia sau mai multor evenimente specificate în raport cu </w:t>
      </w:r>
      <w:proofErr w:type="spellStart"/>
      <w:r w:rsidRPr="005E042F">
        <w:rPr>
          <w:lang w:val="ro-RO"/>
        </w:rPr>
        <w:t>preţul</w:t>
      </w:r>
      <w:proofErr w:type="spellEnd"/>
      <w:r w:rsidRPr="005E042F">
        <w:rPr>
          <w:lang w:val="ro-RO"/>
        </w:rPr>
        <w:t xml:space="preserve">, nivelul sau valoarea activului suport la data de </w:t>
      </w:r>
      <w:proofErr w:type="spellStart"/>
      <w:r w:rsidRPr="005E042F">
        <w:rPr>
          <w:lang w:val="ro-RO"/>
        </w:rPr>
        <w:t>scadenţă</w:t>
      </w:r>
      <w:proofErr w:type="spellEnd"/>
      <w:r w:rsidRPr="005E042F">
        <w:rPr>
          <w:lang w:val="ro-RO"/>
        </w:rPr>
        <w:t xml:space="preserve"> a instrumentului financiar derivat. Utilizarea instruirilor ca mijloc de marketing, de vânzare sau de distribuire a instrumentelor financiare derivate de tipul </w:t>
      </w:r>
      <w:proofErr w:type="spellStart"/>
      <w:r w:rsidRPr="005E042F">
        <w:rPr>
          <w:lang w:val="ro-RO"/>
        </w:rPr>
        <w:t>opţiunilor</w:t>
      </w:r>
      <w:proofErr w:type="spellEnd"/>
      <w:r w:rsidRPr="005E042F">
        <w:rPr>
          <w:lang w:val="ro-RO"/>
        </w:rPr>
        <w:t xml:space="preserve"> binare constituie încălcare a prevederilor prezentului alineat.</w:t>
      </w:r>
    </w:p>
    <w:p w14:paraId="195F0AC6" w14:textId="77777777" w:rsidR="00FB1619" w:rsidRPr="005E042F" w:rsidRDefault="00FB1619" w:rsidP="000D28A9">
      <w:pPr>
        <w:ind w:left="-6" w:right="0" w:firstLine="567"/>
        <w:rPr>
          <w:lang w:val="ro-RO"/>
        </w:rPr>
      </w:pPr>
      <w:r w:rsidRPr="005E042F">
        <w:rPr>
          <w:lang w:val="ro-RO"/>
        </w:rPr>
        <w:t xml:space="preserve">(2) În Republica Moldova sunt interzise marketingul, vânzarea </w:t>
      </w:r>
      <w:proofErr w:type="spellStart"/>
      <w:r w:rsidRPr="005E042F">
        <w:rPr>
          <w:lang w:val="ro-RO"/>
        </w:rPr>
        <w:t>şi</w:t>
      </w:r>
      <w:proofErr w:type="spellEnd"/>
      <w:r w:rsidR="00592D39" w:rsidRPr="005E042F">
        <w:rPr>
          <w:lang w:val="ro-RO"/>
        </w:rPr>
        <w:t>/</w:t>
      </w:r>
      <w:r w:rsidR="00242AA5" w:rsidRPr="005E042F">
        <w:rPr>
          <w:lang w:val="ro-RO"/>
        </w:rPr>
        <w:t xml:space="preserve">sau </w:t>
      </w:r>
      <w:r w:rsidRPr="005E042F">
        <w:rPr>
          <w:lang w:val="ro-RO"/>
        </w:rPr>
        <w:t>distribuirea către</w:t>
      </w:r>
      <w:r w:rsidR="00242AA5" w:rsidRPr="005E042F">
        <w:rPr>
          <w:lang w:val="ro-RO"/>
        </w:rPr>
        <w:t xml:space="preserve"> unul sau mai mulți</w:t>
      </w:r>
      <w:r w:rsidRPr="005E042F">
        <w:rPr>
          <w:lang w:val="ro-RO"/>
        </w:rPr>
        <w:t xml:space="preserve"> </w:t>
      </w:r>
      <w:proofErr w:type="spellStart"/>
      <w:r w:rsidRPr="005E042F">
        <w:rPr>
          <w:lang w:val="ro-RO"/>
        </w:rPr>
        <w:t>clienţi</w:t>
      </w:r>
      <w:proofErr w:type="spellEnd"/>
      <w:r w:rsidRPr="005E042F">
        <w:rPr>
          <w:lang w:val="ro-RO"/>
        </w:rPr>
        <w:t xml:space="preserve"> </w:t>
      </w:r>
      <w:r w:rsidR="002072B0" w:rsidRPr="005E042F">
        <w:rPr>
          <w:lang w:val="ro-RO"/>
        </w:rPr>
        <w:t>de retail</w:t>
      </w:r>
      <w:r w:rsidRPr="005E042F">
        <w:rPr>
          <w:lang w:val="ro-RO"/>
        </w:rPr>
        <w:t xml:space="preserve"> a instrumentelor financiare derivate </w:t>
      </w:r>
      <w:proofErr w:type="spellStart"/>
      <w:r w:rsidRPr="005E042F">
        <w:rPr>
          <w:lang w:val="ro-RO"/>
        </w:rPr>
        <w:t>tranzacţionate</w:t>
      </w:r>
      <w:proofErr w:type="spellEnd"/>
      <w:r w:rsidRPr="005E042F">
        <w:rPr>
          <w:lang w:val="ro-RO"/>
        </w:rPr>
        <w:t xml:space="preserve"> prin intermediul unei platforme electronice de </w:t>
      </w:r>
      <w:proofErr w:type="spellStart"/>
      <w:r w:rsidRPr="005E042F">
        <w:rPr>
          <w:lang w:val="ro-RO"/>
        </w:rPr>
        <w:t>tranzacţionare</w:t>
      </w:r>
      <w:proofErr w:type="spellEnd"/>
      <w:r w:rsidR="00242AA5" w:rsidRPr="005E042F">
        <w:rPr>
          <w:lang w:val="ro-RO"/>
        </w:rPr>
        <w:t>,</w:t>
      </w:r>
      <w:r w:rsidRPr="005E042F">
        <w:rPr>
          <w:lang w:val="ro-RO"/>
        </w:rPr>
        <w:t xml:space="preserve"> care implică, direct sau indirect, efectul de levier, stabilit în </w:t>
      </w:r>
      <w:proofErr w:type="spellStart"/>
      <w:r w:rsidRPr="005E042F">
        <w:rPr>
          <w:lang w:val="ro-RO"/>
        </w:rPr>
        <w:t>funcţie</w:t>
      </w:r>
      <w:proofErr w:type="spellEnd"/>
      <w:r w:rsidRPr="005E042F">
        <w:rPr>
          <w:lang w:val="ro-RO"/>
        </w:rPr>
        <w:t xml:space="preserve"> de activul </w:t>
      </w:r>
      <w:r w:rsidR="00482FA8" w:rsidRPr="005E042F">
        <w:rPr>
          <w:lang w:val="ro-RO"/>
        </w:rPr>
        <w:t>suport, prin</w:t>
      </w:r>
      <w:r w:rsidRPr="005E042F">
        <w:rPr>
          <w:lang w:val="ro-RO"/>
        </w:rPr>
        <w:t xml:space="preserve"> </w:t>
      </w:r>
      <w:r w:rsidR="00242AA5" w:rsidRPr="005E042F">
        <w:rPr>
          <w:lang w:val="ro-RO"/>
        </w:rPr>
        <w:t xml:space="preserve">oricare din </w:t>
      </w:r>
      <w:r w:rsidRPr="005E042F">
        <w:rPr>
          <w:lang w:val="ro-RO"/>
        </w:rPr>
        <w:t xml:space="preserve">următoarele </w:t>
      </w:r>
      <w:proofErr w:type="spellStart"/>
      <w:r w:rsidRPr="005E042F">
        <w:rPr>
          <w:lang w:val="ro-RO"/>
        </w:rPr>
        <w:t>modalităţi</w:t>
      </w:r>
      <w:proofErr w:type="spellEnd"/>
      <w:r w:rsidRPr="005E042F">
        <w:rPr>
          <w:lang w:val="ro-RO"/>
        </w:rPr>
        <w:t>:</w:t>
      </w:r>
    </w:p>
    <w:p w14:paraId="6E2CFBDC" w14:textId="77777777" w:rsidR="00FB1619" w:rsidRPr="005E042F" w:rsidRDefault="00FB1619" w:rsidP="000D28A9">
      <w:pPr>
        <w:ind w:left="-5" w:right="0" w:firstLine="714"/>
        <w:rPr>
          <w:lang w:val="ro-RO"/>
        </w:rPr>
      </w:pPr>
      <w:r w:rsidRPr="005E042F">
        <w:rPr>
          <w:lang w:val="ro-RO"/>
        </w:rPr>
        <w:t xml:space="preserve">a) acordarea de recompense de orice fel pentru </w:t>
      </w:r>
      <w:proofErr w:type="spellStart"/>
      <w:r w:rsidRPr="005E042F">
        <w:rPr>
          <w:lang w:val="ro-RO"/>
        </w:rPr>
        <w:t>clienţii</w:t>
      </w:r>
      <w:proofErr w:type="spellEnd"/>
      <w:r w:rsidRPr="005E042F">
        <w:rPr>
          <w:lang w:val="ro-RO"/>
        </w:rPr>
        <w:t xml:space="preserve"> </w:t>
      </w:r>
      <w:proofErr w:type="spellStart"/>
      <w:r w:rsidRPr="005E042F">
        <w:rPr>
          <w:lang w:val="ro-RO"/>
        </w:rPr>
        <w:t>existenţi</w:t>
      </w:r>
      <w:proofErr w:type="spellEnd"/>
      <w:r w:rsidRPr="005E042F">
        <w:rPr>
          <w:lang w:val="ro-RO"/>
        </w:rPr>
        <w:t xml:space="preserve">, în cazul în care </w:t>
      </w:r>
      <w:proofErr w:type="spellStart"/>
      <w:r w:rsidRPr="005E042F">
        <w:rPr>
          <w:lang w:val="ro-RO"/>
        </w:rPr>
        <w:t>aceştia</w:t>
      </w:r>
      <w:proofErr w:type="spellEnd"/>
      <w:r w:rsidRPr="005E042F">
        <w:rPr>
          <w:lang w:val="ro-RO"/>
        </w:rPr>
        <w:t xml:space="preserve"> aduc noi </w:t>
      </w:r>
      <w:proofErr w:type="spellStart"/>
      <w:r w:rsidRPr="005E042F">
        <w:rPr>
          <w:lang w:val="ro-RO"/>
        </w:rPr>
        <w:t>clienţi</w:t>
      </w:r>
      <w:proofErr w:type="spellEnd"/>
      <w:r w:rsidRPr="005E042F">
        <w:rPr>
          <w:lang w:val="ro-RO"/>
        </w:rPr>
        <w:t xml:space="preserve"> sau </w:t>
      </w:r>
      <w:proofErr w:type="spellStart"/>
      <w:r w:rsidRPr="005E042F">
        <w:rPr>
          <w:lang w:val="ro-RO"/>
        </w:rPr>
        <w:t>potenţiali</w:t>
      </w:r>
      <w:proofErr w:type="spellEnd"/>
      <w:r w:rsidRPr="005E042F">
        <w:rPr>
          <w:lang w:val="ro-RO"/>
        </w:rPr>
        <w:t xml:space="preserve"> </w:t>
      </w:r>
      <w:proofErr w:type="spellStart"/>
      <w:r w:rsidRPr="005E042F">
        <w:rPr>
          <w:lang w:val="ro-RO"/>
        </w:rPr>
        <w:t>clienţi</w:t>
      </w:r>
      <w:proofErr w:type="spellEnd"/>
      <w:r w:rsidRPr="005E042F">
        <w:rPr>
          <w:lang w:val="ro-RO"/>
        </w:rPr>
        <w:t xml:space="preserve"> ori recomandă altor persoane instrumentele financiare derivate oferite sau serviciile prestate în legătură cu instrumentele respective;</w:t>
      </w:r>
    </w:p>
    <w:p w14:paraId="4EC70E06" w14:textId="77777777" w:rsidR="00FB1619" w:rsidRPr="005E042F" w:rsidRDefault="00FB1619" w:rsidP="000D28A9">
      <w:pPr>
        <w:ind w:left="-5" w:right="0" w:firstLine="714"/>
        <w:rPr>
          <w:lang w:val="ro-RO"/>
        </w:rPr>
      </w:pPr>
      <w:r w:rsidRPr="005E042F">
        <w:rPr>
          <w:lang w:val="ro-RO"/>
        </w:rPr>
        <w:t xml:space="preserve">b) acordarea de cadouri sau bonusuri unui client ori acordarea oricărui alt avantaj, în cazul în care acordarea respectivă depinde de executarea </w:t>
      </w:r>
      <w:proofErr w:type="spellStart"/>
      <w:r w:rsidRPr="005E042F">
        <w:rPr>
          <w:lang w:val="ro-RO"/>
        </w:rPr>
        <w:t>tranzacţiilor</w:t>
      </w:r>
      <w:proofErr w:type="spellEnd"/>
      <w:r w:rsidRPr="005E042F">
        <w:rPr>
          <w:lang w:val="ro-RO"/>
        </w:rPr>
        <w:t xml:space="preserve"> cu instrumentele financiare derivate care au fost distribuite;</w:t>
      </w:r>
    </w:p>
    <w:p w14:paraId="4571D39F" w14:textId="77777777" w:rsidR="00FB1619" w:rsidRPr="005E042F" w:rsidRDefault="00FB1619" w:rsidP="000D28A9">
      <w:pPr>
        <w:ind w:left="-5" w:right="0" w:firstLine="714"/>
        <w:rPr>
          <w:lang w:val="ro-RO"/>
        </w:rPr>
      </w:pPr>
      <w:r w:rsidRPr="005E042F">
        <w:rPr>
          <w:lang w:val="ro-RO"/>
        </w:rPr>
        <w:t>c) folosirea furnizorilor externi de servicii de intermediere telefonica de tipul "</w:t>
      </w:r>
      <w:proofErr w:type="spellStart"/>
      <w:r w:rsidRPr="005E042F">
        <w:rPr>
          <w:lang w:val="ro-RO"/>
        </w:rPr>
        <w:t>call</w:t>
      </w:r>
      <w:proofErr w:type="spellEnd"/>
      <w:r w:rsidRPr="005E042F">
        <w:rPr>
          <w:lang w:val="ro-RO"/>
        </w:rPr>
        <w:t xml:space="preserve"> </w:t>
      </w:r>
      <w:proofErr w:type="spellStart"/>
      <w:r w:rsidRPr="005E042F">
        <w:rPr>
          <w:lang w:val="ro-RO"/>
        </w:rPr>
        <w:t>center</w:t>
      </w:r>
      <w:proofErr w:type="spellEnd"/>
      <w:r w:rsidRPr="005E042F">
        <w:rPr>
          <w:lang w:val="ro-RO"/>
        </w:rPr>
        <w:t xml:space="preserve">" în vederea contactării </w:t>
      </w:r>
      <w:proofErr w:type="spellStart"/>
      <w:r w:rsidRPr="005E042F">
        <w:rPr>
          <w:lang w:val="ro-RO"/>
        </w:rPr>
        <w:t>clienţilor</w:t>
      </w:r>
      <w:proofErr w:type="spellEnd"/>
      <w:r w:rsidRPr="005E042F">
        <w:rPr>
          <w:lang w:val="ro-RO"/>
        </w:rPr>
        <w:t xml:space="preserve"> sau </w:t>
      </w:r>
      <w:proofErr w:type="spellStart"/>
      <w:r w:rsidRPr="005E042F">
        <w:rPr>
          <w:lang w:val="ro-RO"/>
        </w:rPr>
        <w:t>potenţialilor</w:t>
      </w:r>
      <w:proofErr w:type="spellEnd"/>
      <w:r w:rsidRPr="005E042F">
        <w:rPr>
          <w:lang w:val="ro-RO"/>
        </w:rPr>
        <w:t xml:space="preserve"> </w:t>
      </w:r>
      <w:proofErr w:type="spellStart"/>
      <w:r w:rsidRPr="005E042F">
        <w:rPr>
          <w:lang w:val="ro-RO"/>
        </w:rPr>
        <w:t>clienţi</w:t>
      </w:r>
      <w:proofErr w:type="spellEnd"/>
      <w:r w:rsidRPr="005E042F">
        <w:rPr>
          <w:lang w:val="ro-RO"/>
        </w:rPr>
        <w:t>;</w:t>
      </w:r>
    </w:p>
    <w:p w14:paraId="3AD053A1" w14:textId="77777777" w:rsidR="00FB1619" w:rsidRPr="005E042F" w:rsidRDefault="00FB1619" w:rsidP="000D28A9">
      <w:pPr>
        <w:ind w:left="-5" w:right="0" w:firstLine="714"/>
        <w:rPr>
          <w:lang w:val="ro-RO"/>
        </w:rPr>
      </w:pPr>
      <w:r w:rsidRPr="005E042F">
        <w:rPr>
          <w:lang w:val="ro-RO"/>
        </w:rPr>
        <w:lastRenderedPageBreak/>
        <w:t xml:space="preserve">d) folosirea oricărui software proiectat, dezvoltat sau vândut de către furnizori în scopul </w:t>
      </w:r>
      <w:proofErr w:type="spellStart"/>
      <w:r w:rsidRPr="005E042F">
        <w:rPr>
          <w:lang w:val="ro-RO"/>
        </w:rPr>
        <w:t>obţinerii</w:t>
      </w:r>
      <w:proofErr w:type="spellEnd"/>
      <w:r w:rsidRPr="005E042F">
        <w:rPr>
          <w:lang w:val="ro-RO"/>
        </w:rPr>
        <w:t xml:space="preserve">, directe sau indirecte, în totalitate sau </w:t>
      </w:r>
      <w:proofErr w:type="spellStart"/>
      <w:r w:rsidRPr="005E042F">
        <w:rPr>
          <w:lang w:val="ro-RO"/>
        </w:rPr>
        <w:t>parţial</w:t>
      </w:r>
      <w:proofErr w:type="spellEnd"/>
      <w:r w:rsidRPr="005E042F">
        <w:rPr>
          <w:lang w:val="ro-RO"/>
        </w:rPr>
        <w:t xml:space="preserve">, a </w:t>
      </w:r>
      <w:proofErr w:type="spellStart"/>
      <w:r w:rsidRPr="005E042F">
        <w:rPr>
          <w:lang w:val="ro-RO"/>
        </w:rPr>
        <w:t>câştigurilor</w:t>
      </w:r>
      <w:proofErr w:type="spellEnd"/>
      <w:r w:rsidRPr="005E042F">
        <w:rPr>
          <w:lang w:val="ro-RO"/>
        </w:rPr>
        <w:t xml:space="preserve"> din pierderile suferite de </w:t>
      </w:r>
      <w:proofErr w:type="spellStart"/>
      <w:r w:rsidRPr="005E042F">
        <w:rPr>
          <w:lang w:val="ro-RO"/>
        </w:rPr>
        <w:t>clienţi</w:t>
      </w:r>
      <w:proofErr w:type="spellEnd"/>
      <w:r w:rsidRPr="005E042F">
        <w:rPr>
          <w:lang w:val="ro-RO"/>
        </w:rPr>
        <w:t xml:space="preserve"> în cadrul distribuirii produselor în cauză sau al prestării serviciilor în legătură cu acestea;</w:t>
      </w:r>
    </w:p>
    <w:p w14:paraId="65250B4C" w14:textId="77777777" w:rsidR="00FB1619" w:rsidRPr="005E042F" w:rsidRDefault="00FB1619" w:rsidP="000D28A9">
      <w:pPr>
        <w:ind w:left="-5" w:right="0" w:firstLine="714"/>
        <w:rPr>
          <w:lang w:val="ro-RO"/>
        </w:rPr>
      </w:pPr>
      <w:r w:rsidRPr="005E042F">
        <w:rPr>
          <w:lang w:val="ro-RO"/>
        </w:rPr>
        <w:t xml:space="preserve">e) acordarea către oricare parte </w:t>
      </w:r>
      <w:proofErr w:type="spellStart"/>
      <w:r w:rsidRPr="005E042F">
        <w:rPr>
          <w:lang w:val="ro-RO"/>
        </w:rPr>
        <w:t>terţă</w:t>
      </w:r>
      <w:proofErr w:type="spellEnd"/>
      <w:r w:rsidRPr="005E042F">
        <w:rPr>
          <w:lang w:val="ro-RO"/>
        </w:rPr>
        <w:t xml:space="preserve">, implicată, direct sau indirect, în distribuirea produselor în cauză sau în prestarea serviciilor în legătură cu acestea, a </w:t>
      </w:r>
      <w:proofErr w:type="spellStart"/>
      <w:r w:rsidRPr="005E042F">
        <w:rPr>
          <w:lang w:val="ro-RO"/>
        </w:rPr>
        <w:t>câştigurilor</w:t>
      </w:r>
      <w:proofErr w:type="spellEnd"/>
      <w:r w:rsidRPr="005E042F">
        <w:rPr>
          <w:lang w:val="ro-RO"/>
        </w:rPr>
        <w:t xml:space="preserve"> stabilite, direct sau indirect, în totalitate sau </w:t>
      </w:r>
      <w:proofErr w:type="spellStart"/>
      <w:r w:rsidRPr="005E042F">
        <w:rPr>
          <w:lang w:val="ro-RO"/>
        </w:rPr>
        <w:t>parţial</w:t>
      </w:r>
      <w:proofErr w:type="spellEnd"/>
      <w:r w:rsidRPr="005E042F">
        <w:rPr>
          <w:lang w:val="ro-RO"/>
        </w:rPr>
        <w:t xml:space="preserve">, din pierderile suferite de </w:t>
      </w:r>
      <w:proofErr w:type="spellStart"/>
      <w:r w:rsidRPr="005E042F">
        <w:rPr>
          <w:lang w:val="ro-RO"/>
        </w:rPr>
        <w:t>clienţi</w:t>
      </w:r>
      <w:proofErr w:type="spellEnd"/>
      <w:r w:rsidRPr="005E042F">
        <w:rPr>
          <w:lang w:val="ro-RO"/>
        </w:rPr>
        <w:t xml:space="preserve"> în cadrul distribuirii produselor în cauză sau al prestării serviciilor în legătură cu acestea;</w:t>
      </w:r>
    </w:p>
    <w:p w14:paraId="592F4B35" w14:textId="77777777" w:rsidR="00FB1619" w:rsidRPr="005E042F" w:rsidRDefault="00FB1619" w:rsidP="000D28A9">
      <w:pPr>
        <w:ind w:left="-5" w:right="0" w:firstLine="714"/>
        <w:rPr>
          <w:lang w:val="ro-RO"/>
        </w:rPr>
      </w:pPr>
      <w:r w:rsidRPr="005E042F">
        <w:rPr>
          <w:lang w:val="ro-RO"/>
        </w:rPr>
        <w:t xml:space="preserve">f) asigurarea fondurilor necesare executării </w:t>
      </w:r>
      <w:proofErr w:type="spellStart"/>
      <w:r w:rsidRPr="005E042F">
        <w:rPr>
          <w:lang w:val="ro-RO"/>
        </w:rPr>
        <w:t>tranzacţiilor</w:t>
      </w:r>
      <w:proofErr w:type="spellEnd"/>
      <w:r w:rsidRPr="005E042F">
        <w:rPr>
          <w:lang w:val="ro-RO"/>
        </w:rPr>
        <w:t xml:space="preserve"> prin debitarea automată a unui card de plată, fără acordul clientului;</w:t>
      </w:r>
    </w:p>
    <w:p w14:paraId="06651FFA" w14:textId="77777777" w:rsidR="00FB1619" w:rsidRPr="005E042F" w:rsidRDefault="00FB1619" w:rsidP="000D28A9">
      <w:pPr>
        <w:ind w:left="-5" w:right="0" w:firstLine="714"/>
        <w:rPr>
          <w:lang w:val="ro-RO"/>
        </w:rPr>
      </w:pPr>
      <w:r w:rsidRPr="005E042F">
        <w:rPr>
          <w:lang w:val="ro-RO"/>
        </w:rPr>
        <w:t xml:space="preserve">g) folosirea serviciilor de tipul </w:t>
      </w:r>
      <w:proofErr w:type="spellStart"/>
      <w:r w:rsidRPr="005E042F">
        <w:rPr>
          <w:lang w:val="ro-RO"/>
        </w:rPr>
        <w:t>trainingurilor</w:t>
      </w:r>
      <w:proofErr w:type="spellEnd"/>
      <w:r w:rsidRPr="005E042F">
        <w:rPr>
          <w:lang w:val="ro-RO"/>
        </w:rPr>
        <w:t xml:space="preserve">, al instruirilor, precum </w:t>
      </w:r>
      <w:proofErr w:type="spellStart"/>
      <w:r w:rsidRPr="005E042F">
        <w:rPr>
          <w:lang w:val="ro-RO"/>
        </w:rPr>
        <w:t>şi</w:t>
      </w:r>
      <w:proofErr w:type="spellEnd"/>
      <w:r w:rsidRPr="005E042F">
        <w:rPr>
          <w:lang w:val="ro-RO"/>
        </w:rPr>
        <w:t xml:space="preserve"> a platformelor de social media (</w:t>
      </w:r>
      <w:proofErr w:type="spellStart"/>
      <w:r w:rsidRPr="005E042F">
        <w:rPr>
          <w:lang w:val="ro-RO"/>
        </w:rPr>
        <w:t>reţelelor</w:t>
      </w:r>
      <w:proofErr w:type="spellEnd"/>
      <w:r w:rsidRPr="005E042F">
        <w:rPr>
          <w:lang w:val="ro-RO"/>
        </w:rPr>
        <w:t xml:space="preserve"> de socializare), a posturilor de radio, a televiziunilor, ca forme de promovare sau de distribuire a instrumentelor financiare </w:t>
      </w:r>
      <w:proofErr w:type="spellStart"/>
      <w:r w:rsidRPr="005E042F">
        <w:rPr>
          <w:lang w:val="ro-RO"/>
        </w:rPr>
        <w:t>menţionate</w:t>
      </w:r>
      <w:proofErr w:type="spellEnd"/>
      <w:r w:rsidRPr="005E042F">
        <w:rPr>
          <w:lang w:val="ro-RO"/>
        </w:rPr>
        <w:t xml:space="preserve"> în prezentul alineat.</w:t>
      </w:r>
    </w:p>
    <w:p w14:paraId="708866A0" w14:textId="77777777" w:rsidR="00FB1619" w:rsidRPr="005E042F" w:rsidRDefault="00FB1619" w:rsidP="000D28A9">
      <w:pPr>
        <w:ind w:left="-6" w:right="0" w:firstLine="573"/>
        <w:rPr>
          <w:lang w:val="ro-RO"/>
        </w:rPr>
      </w:pPr>
      <w:r w:rsidRPr="005E042F">
        <w:rPr>
          <w:lang w:val="ro-RO"/>
        </w:rPr>
        <w:t xml:space="preserve">(3) Efectul de levier indicat la alin.(2) reprezintă orice procedură care permite </w:t>
      </w:r>
      <w:proofErr w:type="spellStart"/>
      <w:r w:rsidRPr="005E042F">
        <w:rPr>
          <w:lang w:val="ro-RO"/>
        </w:rPr>
        <w:t>creşterea</w:t>
      </w:r>
      <w:proofErr w:type="spellEnd"/>
      <w:r w:rsidRPr="005E042F">
        <w:rPr>
          <w:lang w:val="ro-RO"/>
        </w:rPr>
        <w:t xml:space="preserve"> expunerii la </w:t>
      </w:r>
      <w:proofErr w:type="spellStart"/>
      <w:r w:rsidRPr="005E042F">
        <w:rPr>
          <w:lang w:val="ro-RO"/>
        </w:rPr>
        <w:t>piaţă</w:t>
      </w:r>
      <w:proofErr w:type="spellEnd"/>
      <w:r w:rsidRPr="005E042F">
        <w:rPr>
          <w:lang w:val="ro-RO"/>
        </w:rPr>
        <w:t xml:space="preserve"> a clientului care nu este client profesionist peste suma pe care acesta a alocat-o pentru </w:t>
      </w:r>
      <w:proofErr w:type="spellStart"/>
      <w:r w:rsidRPr="005E042F">
        <w:rPr>
          <w:lang w:val="ro-RO"/>
        </w:rPr>
        <w:t>tranzacţia</w:t>
      </w:r>
      <w:proofErr w:type="spellEnd"/>
      <w:r w:rsidRPr="005E042F">
        <w:rPr>
          <w:lang w:val="ro-RO"/>
        </w:rPr>
        <w:t xml:space="preserve"> respectivă.</w:t>
      </w:r>
    </w:p>
    <w:p w14:paraId="3BD5F9CB" w14:textId="77777777" w:rsidR="00B95AF2" w:rsidRPr="005E042F" w:rsidRDefault="00B95AF2" w:rsidP="000D28A9">
      <w:pPr>
        <w:pStyle w:val="NormalWeb"/>
        <w:spacing w:before="0" w:beforeAutospacing="0" w:after="0" w:afterAutospacing="0"/>
        <w:ind w:firstLine="573"/>
        <w:jc w:val="both"/>
        <w:rPr>
          <w:noProof/>
          <w:lang w:val="ro-RO"/>
        </w:rPr>
      </w:pPr>
      <w:r w:rsidRPr="005E042F">
        <w:rPr>
          <w:color w:val="000000"/>
          <w:lang w:val="ro-RO"/>
        </w:rPr>
        <w:t xml:space="preserve">(4) </w:t>
      </w:r>
      <w:r w:rsidRPr="005E042F">
        <w:rPr>
          <w:noProof/>
          <w:lang w:val="ro-RO"/>
        </w:rPr>
        <w:t xml:space="preserve">Marketingul, vânzarea sau distribuirea în Republica Moldova către clienţii de retail a instrumentelor financiare derivate de tipul contractelor financiare pentru diferenţă, denumite în continuare </w:t>
      </w:r>
      <w:r w:rsidRPr="005E042F">
        <w:rPr>
          <w:i/>
          <w:iCs/>
          <w:noProof/>
          <w:lang w:val="ro-RO"/>
        </w:rPr>
        <w:t>CFD</w:t>
      </w:r>
      <w:r w:rsidRPr="005E042F">
        <w:rPr>
          <w:noProof/>
          <w:lang w:val="ro-RO"/>
        </w:rPr>
        <w:t>,  se limitează la circumstanţele în care sunt îndeplinite toate condiţiile următoare:</w:t>
      </w:r>
    </w:p>
    <w:p w14:paraId="1ADCA95B" w14:textId="77777777" w:rsidR="00B95AF2" w:rsidRPr="005E042F" w:rsidRDefault="00C65FD7" w:rsidP="000D28A9">
      <w:pPr>
        <w:ind w:left="-5" w:right="0" w:firstLine="714"/>
        <w:rPr>
          <w:lang w:val="ro-RO"/>
        </w:rPr>
      </w:pPr>
      <w:r w:rsidRPr="005E042F">
        <w:rPr>
          <w:lang w:val="ro-RO"/>
        </w:rPr>
        <w:t>1</w:t>
      </w:r>
      <w:r w:rsidR="00B95AF2" w:rsidRPr="005E042F">
        <w:rPr>
          <w:lang w:val="ro-RO"/>
        </w:rPr>
        <w:t>) distribuitorul/vânzătorul CFD:</w:t>
      </w:r>
    </w:p>
    <w:p w14:paraId="1E59BBE9" w14:textId="77777777" w:rsidR="00B95AF2" w:rsidRPr="005E042F" w:rsidRDefault="00C65FD7" w:rsidP="000D28A9">
      <w:pPr>
        <w:ind w:left="-5" w:right="0" w:firstLine="856"/>
        <w:rPr>
          <w:lang w:val="ro-RO"/>
        </w:rPr>
      </w:pPr>
      <w:r w:rsidRPr="005E042F">
        <w:rPr>
          <w:lang w:val="ro-RO"/>
        </w:rPr>
        <w:t>a</w:t>
      </w:r>
      <w:r w:rsidR="00B95AF2" w:rsidRPr="005E042F">
        <w:rPr>
          <w:lang w:val="ro-RO"/>
        </w:rPr>
        <w:t xml:space="preserve">) solicită clientului de retail sau consumatorului să plătească cel </w:t>
      </w:r>
      <w:proofErr w:type="spellStart"/>
      <w:r w:rsidR="00B95AF2" w:rsidRPr="005E042F">
        <w:rPr>
          <w:lang w:val="ro-RO"/>
        </w:rPr>
        <w:t>puţin</w:t>
      </w:r>
      <w:proofErr w:type="spellEnd"/>
      <w:r w:rsidR="00B95AF2" w:rsidRPr="005E042F">
        <w:rPr>
          <w:lang w:val="ro-RO"/>
        </w:rPr>
        <w:t xml:space="preserve"> marja </w:t>
      </w:r>
      <w:proofErr w:type="spellStart"/>
      <w:r w:rsidR="00B95AF2" w:rsidRPr="005E042F">
        <w:rPr>
          <w:lang w:val="ro-RO"/>
        </w:rPr>
        <w:t>iniţială</w:t>
      </w:r>
      <w:proofErr w:type="spellEnd"/>
      <w:r w:rsidR="00B95AF2" w:rsidRPr="005E042F">
        <w:rPr>
          <w:lang w:val="ro-RO"/>
        </w:rPr>
        <w:t xml:space="preserve"> pentru </w:t>
      </w:r>
      <w:proofErr w:type="spellStart"/>
      <w:r w:rsidR="00B95AF2" w:rsidRPr="005E042F">
        <w:rPr>
          <w:lang w:val="ro-RO"/>
        </w:rPr>
        <w:t>protecţie</w:t>
      </w:r>
      <w:proofErr w:type="spellEnd"/>
      <w:r w:rsidR="00B95AF2" w:rsidRPr="005E042F">
        <w:rPr>
          <w:lang w:val="ro-RO"/>
        </w:rPr>
        <w:t>;</w:t>
      </w:r>
    </w:p>
    <w:p w14:paraId="738AA7CB" w14:textId="77777777" w:rsidR="00B95AF2" w:rsidRPr="005E042F" w:rsidRDefault="00C65FD7" w:rsidP="000D28A9">
      <w:pPr>
        <w:ind w:left="-5" w:right="0" w:firstLine="856"/>
        <w:rPr>
          <w:lang w:val="ro-RO"/>
        </w:rPr>
      </w:pPr>
      <w:r w:rsidRPr="005E042F">
        <w:rPr>
          <w:lang w:val="ro-RO"/>
        </w:rPr>
        <w:t>b</w:t>
      </w:r>
      <w:r w:rsidR="00B95AF2" w:rsidRPr="005E042F">
        <w:rPr>
          <w:lang w:val="ro-RO"/>
        </w:rPr>
        <w:t xml:space="preserve">) acordă clientului de retail sau consumatorului posibilitatea de închidere în marja de </w:t>
      </w:r>
      <w:proofErr w:type="spellStart"/>
      <w:r w:rsidR="00B95AF2" w:rsidRPr="005E042F">
        <w:rPr>
          <w:lang w:val="ro-RO"/>
        </w:rPr>
        <w:t>protecţie</w:t>
      </w:r>
      <w:proofErr w:type="spellEnd"/>
      <w:r w:rsidR="00B95AF2" w:rsidRPr="005E042F">
        <w:rPr>
          <w:lang w:val="ro-RO"/>
        </w:rPr>
        <w:t>;</w:t>
      </w:r>
    </w:p>
    <w:p w14:paraId="295401E5" w14:textId="77777777" w:rsidR="00B95AF2" w:rsidRPr="005E042F" w:rsidRDefault="00C65FD7" w:rsidP="000D28A9">
      <w:pPr>
        <w:ind w:left="-5" w:right="0" w:firstLine="856"/>
        <w:rPr>
          <w:lang w:val="ro-RO"/>
        </w:rPr>
      </w:pPr>
      <w:r w:rsidRPr="005E042F">
        <w:rPr>
          <w:lang w:val="ro-RO"/>
        </w:rPr>
        <w:t>c</w:t>
      </w:r>
      <w:r w:rsidR="00B95AF2" w:rsidRPr="005E042F">
        <w:rPr>
          <w:lang w:val="ro-RO"/>
        </w:rPr>
        <w:t xml:space="preserve">) acordă clientului de retail sau consumatorului clauza privind </w:t>
      </w:r>
      <w:proofErr w:type="spellStart"/>
      <w:r w:rsidR="00B95AF2" w:rsidRPr="005E042F">
        <w:rPr>
          <w:lang w:val="ro-RO"/>
        </w:rPr>
        <w:t>balanţa</w:t>
      </w:r>
      <w:proofErr w:type="spellEnd"/>
      <w:r w:rsidR="00B95AF2" w:rsidRPr="005E042F">
        <w:rPr>
          <w:lang w:val="ro-RO"/>
        </w:rPr>
        <w:t xml:space="preserve"> negativă pentru </w:t>
      </w:r>
      <w:proofErr w:type="spellStart"/>
      <w:r w:rsidR="00B95AF2" w:rsidRPr="005E042F">
        <w:rPr>
          <w:lang w:val="ro-RO"/>
        </w:rPr>
        <w:t>protecţie</w:t>
      </w:r>
      <w:proofErr w:type="spellEnd"/>
      <w:r w:rsidR="00B95AF2" w:rsidRPr="005E042F">
        <w:rPr>
          <w:lang w:val="ro-RO"/>
        </w:rPr>
        <w:t>;</w:t>
      </w:r>
    </w:p>
    <w:p w14:paraId="16D97E71" w14:textId="77777777" w:rsidR="00B95AF2" w:rsidRPr="005E042F" w:rsidRDefault="00C65FD7" w:rsidP="000D28A9">
      <w:pPr>
        <w:ind w:left="-5" w:right="0" w:firstLine="714"/>
        <w:rPr>
          <w:lang w:val="ro-RO"/>
        </w:rPr>
      </w:pPr>
      <w:r w:rsidRPr="005E042F">
        <w:rPr>
          <w:lang w:val="ro-RO"/>
        </w:rPr>
        <w:t>2</w:t>
      </w:r>
      <w:r w:rsidR="00B95AF2" w:rsidRPr="005E042F">
        <w:rPr>
          <w:lang w:val="ro-RO"/>
        </w:rPr>
        <w:t xml:space="preserve">) distribuitorul/vânzătorul CFD </w:t>
      </w:r>
      <w:proofErr w:type="spellStart"/>
      <w:r w:rsidR="00B95AF2" w:rsidRPr="005E042F">
        <w:rPr>
          <w:lang w:val="ro-RO"/>
        </w:rPr>
        <w:t>şi</w:t>
      </w:r>
      <w:proofErr w:type="spellEnd"/>
      <w:r w:rsidR="00B95AF2" w:rsidRPr="005E042F">
        <w:rPr>
          <w:lang w:val="ro-RO"/>
        </w:rPr>
        <w:t xml:space="preserve"> orice altă persoană implicată în marketingul, vânzarea sau distribuirea CFD:</w:t>
      </w:r>
    </w:p>
    <w:p w14:paraId="30D47D22" w14:textId="77777777" w:rsidR="00B95AF2" w:rsidRPr="005E042F" w:rsidRDefault="00C65FD7" w:rsidP="000D28A9">
      <w:pPr>
        <w:ind w:left="-5" w:right="0" w:firstLine="856"/>
        <w:rPr>
          <w:lang w:val="ro-RO"/>
        </w:rPr>
      </w:pPr>
      <w:r w:rsidRPr="005E042F">
        <w:rPr>
          <w:lang w:val="ro-RO"/>
        </w:rPr>
        <w:t>a</w:t>
      </w:r>
      <w:r w:rsidR="00B95AF2" w:rsidRPr="005E042F">
        <w:rPr>
          <w:lang w:val="ro-RO"/>
        </w:rPr>
        <w:t xml:space="preserve">) nu acordă clientului de retail sau consumatorului o plată, un beneficiu monetar sau un beneficiu nemonetar în </w:t>
      </w:r>
      <w:proofErr w:type="spellStart"/>
      <w:r w:rsidR="00B95AF2" w:rsidRPr="005E042F">
        <w:rPr>
          <w:lang w:val="ro-RO"/>
        </w:rPr>
        <w:t>relaţia</w:t>
      </w:r>
      <w:proofErr w:type="spellEnd"/>
      <w:r w:rsidR="00B95AF2" w:rsidRPr="005E042F">
        <w:rPr>
          <w:lang w:val="ro-RO"/>
        </w:rPr>
        <w:t xml:space="preserve"> cu marketingul, vânzarea sau distribuirea unui CFD, altul decât profitul </w:t>
      </w:r>
      <w:proofErr w:type="spellStart"/>
      <w:r w:rsidR="00B95AF2" w:rsidRPr="005E042F">
        <w:rPr>
          <w:lang w:val="ro-RO"/>
        </w:rPr>
        <w:t>obţinut</w:t>
      </w:r>
      <w:proofErr w:type="spellEnd"/>
      <w:r w:rsidR="00B95AF2" w:rsidRPr="005E042F">
        <w:rPr>
          <w:lang w:val="ro-RO"/>
        </w:rPr>
        <w:t xml:space="preserve"> de orice CFD oferit;</w:t>
      </w:r>
    </w:p>
    <w:p w14:paraId="62D15126" w14:textId="77777777" w:rsidR="00B95AF2" w:rsidRPr="005E042F" w:rsidRDefault="00C65FD7" w:rsidP="000D28A9">
      <w:pPr>
        <w:ind w:left="-5" w:right="0" w:firstLine="856"/>
        <w:rPr>
          <w:lang w:val="ro-RO"/>
        </w:rPr>
      </w:pPr>
      <w:r w:rsidRPr="005E042F">
        <w:rPr>
          <w:lang w:val="ro-RO"/>
        </w:rPr>
        <w:t>b</w:t>
      </w:r>
      <w:r w:rsidR="00B95AF2" w:rsidRPr="005E042F">
        <w:rPr>
          <w:lang w:val="ro-RO"/>
        </w:rPr>
        <w:t xml:space="preserve">) nu transmite o comunicare sau nu publică </w:t>
      </w:r>
      <w:proofErr w:type="spellStart"/>
      <w:r w:rsidR="00B95AF2" w:rsidRPr="005E042F">
        <w:rPr>
          <w:lang w:val="ro-RO"/>
        </w:rPr>
        <w:t>informaţii</w:t>
      </w:r>
      <w:proofErr w:type="spellEnd"/>
      <w:r w:rsidR="00B95AF2" w:rsidRPr="005E042F">
        <w:rPr>
          <w:lang w:val="ro-RO"/>
        </w:rPr>
        <w:t xml:space="preserve"> accesibile unui client de retail sau unui consumator legate de marketingul, vânzarea sau distribuirea unui CFD decât dacă acestea includ un avertisment de risc având </w:t>
      </w:r>
      <w:proofErr w:type="spellStart"/>
      <w:r w:rsidR="00B95AF2" w:rsidRPr="005E042F">
        <w:rPr>
          <w:lang w:val="ro-RO"/>
        </w:rPr>
        <w:t>conţinutul</w:t>
      </w:r>
      <w:proofErr w:type="spellEnd"/>
      <w:r w:rsidR="00B95AF2" w:rsidRPr="005E042F">
        <w:rPr>
          <w:lang w:val="ro-RO"/>
        </w:rPr>
        <w:t xml:space="preserve"> </w:t>
      </w:r>
      <w:proofErr w:type="spellStart"/>
      <w:r w:rsidR="00B95AF2" w:rsidRPr="005E042F">
        <w:rPr>
          <w:lang w:val="ro-RO"/>
        </w:rPr>
        <w:t>şi</w:t>
      </w:r>
      <w:proofErr w:type="spellEnd"/>
      <w:r w:rsidR="00B95AF2" w:rsidRPr="005E042F">
        <w:rPr>
          <w:lang w:val="ro-RO"/>
        </w:rPr>
        <w:t xml:space="preserve"> forma conform actelor normative ale CNPF.</w:t>
      </w:r>
    </w:p>
    <w:p w14:paraId="132309CE" w14:textId="77777777" w:rsidR="00B95AF2" w:rsidRPr="005E042F" w:rsidRDefault="00B95AF2" w:rsidP="000D28A9">
      <w:pPr>
        <w:autoSpaceDE w:val="0"/>
        <w:autoSpaceDN w:val="0"/>
        <w:adjustRightInd w:val="0"/>
        <w:ind w:firstLine="556"/>
        <w:rPr>
          <w:rFonts w:eastAsiaTheme="minorEastAsia"/>
          <w:szCs w:val="24"/>
          <w:lang w:val="ro-RO"/>
        </w:rPr>
      </w:pPr>
      <w:r w:rsidRPr="005E042F">
        <w:rPr>
          <w:rFonts w:eastAsiaTheme="minorEastAsia"/>
          <w:bCs/>
          <w:szCs w:val="24"/>
          <w:lang w:val="ro-RO"/>
        </w:rPr>
        <w:t>(5)</w:t>
      </w:r>
      <w:r w:rsidRPr="005E042F">
        <w:rPr>
          <w:rFonts w:eastAsiaTheme="minorEastAsia"/>
          <w:b/>
          <w:bCs/>
          <w:szCs w:val="24"/>
          <w:lang w:val="ro-RO"/>
        </w:rPr>
        <w:t xml:space="preserve"> </w:t>
      </w:r>
      <w:r w:rsidRPr="005E042F">
        <w:rPr>
          <w:rFonts w:eastAsiaTheme="minorEastAsia"/>
          <w:szCs w:val="24"/>
          <w:lang w:val="ro-RO"/>
        </w:rPr>
        <w:t xml:space="preserve">În sensul alin. (4), termenii </w:t>
      </w:r>
      <w:proofErr w:type="spellStart"/>
      <w:r w:rsidRPr="005E042F">
        <w:rPr>
          <w:rFonts w:eastAsiaTheme="minorEastAsia"/>
          <w:szCs w:val="24"/>
          <w:lang w:val="ro-RO"/>
        </w:rPr>
        <w:t>şi</w:t>
      </w:r>
      <w:proofErr w:type="spellEnd"/>
      <w:r w:rsidRPr="005E042F">
        <w:rPr>
          <w:rFonts w:eastAsiaTheme="minorEastAsia"/>
          <w:szCs w:val="24"/>
          <w:lang w:val="ro-RO"/>
        </w:rPr>
        <w:t xml:space="preserve"> expresiile de mai jos au următoarele </w:t>
      </w:r>
      <w:proofErr w:type="spellStart"/>
      <w:r w:rsidRPr="005E042F">
        <w:rPr>
          <w:rFonts w:eastAsiaTheme="minorEastAsia"/>
          <w:szCs w:val="24"/>
          <w:lang w:val="ro-RO"/>
        </w:rPr>
        <w:t>semnificaţii</w:t>
      </w:r>
      <w:proofErr w:type="spellEnd"/>
      <w:r w:rsidRPr="005E042F">
        <w:rPr>
          <w:rFonts w:eastAsiaTheme="minorEastAsia"/>
          <w:szCs w:val="24"/>
          <w:lang w:val="ro-RO"/>
        </w:rPr>
        <w:t>:</w:t>
      </w:r>
    </w:p>
    <w:p w14:paraId="423BE5FF" w14:textId="76FE0845" w:rsidR="00B95AF2" w:rsidRPr="005E042F" w:rsidRDefault="00B95AF2" w:rsidP="000D28A9">
      <w:pPr>
        <w:autoSpaceDE w:val="0"/>
        <w:autoSpaceDN w:val="0"/>
        <w:adjustRightInd w:val="0"/>
        <w:ind w:firstLine="698"/>
        <w:rPr>
          <w:rFonts w:eastAsiaTheme="minorEastAsia"/>
          <w:szCs w:val="24"/>
          <w:lang w:val="ro-RO"/>
        </w:rPr>
      </w:pPr>
      <w:r w:rsidRPr="005E042F">
        <w:rPr>
          <w:rFonts w:eastAsiaTheme="minorEastAsia"/>
          <w:b/>
          <w:szCs w:val="24"/>
          <w:lang w:val="ro-RO"/>
        </w:rPr>
        <w:t>1</w:t>
      </w:r>
      <w:r w:rsidR="00725F36" w:rsidRPr="005E042F">
        <w:rPr>
          <w:rFonts w:eastAsiaTheme="minorEastAsia"/>
          <w:b/>
          <w:szCs w:val="24"/>
          <w:lang w:val="ro-RO"/>
        </w:rPr>
        <w:t>)</w:t>
      </w:r>
      <w:r w:rsidRPr="005E042F">
        <w:rPr>
          <w:rFonts w:eastAsiaTheme="minorEastAsia"/>
          <w:b/>
          <w:bCs/>
          <w:szCs w:val="24"/>
          <w:lang w:val="ro-RO"/>
        </w:rPr>
        <w:t xml:space="preserve"> </w:t>
      </w:r>
      <w:r w:rsidRPr="005E042F">
        <w:rPr>
          <w:rFonts w:eastAsiaTheme="minorEastAsia"/>
          <w:i/>
          <w:szCs w:val="24"/>
          <w:lang w:val="ro-RO"/>
        </w:rPr>
        <w:t>CFD</w:t>
      </w:r>
      <w:r w:rsidRPr="005E042F">
        <w:rPr>
          <w:rFonts w:eastAsiaTheme="minorEastAsia"/>
          <w:szCs w:val="24"/>
          <w:lang w:val="ro-RO"/>
        </w:rPr>
        <w:t xml:space="preserve"> – un instrument financiar derivat, altul decât o </w:t>
      </w:r>
      <w:proofErr w:type="spellStart"/>
      <w:r w:rsidRPr="005E042F">
        <w:rPr>
          <w:rFonts w:eastAsiaTheme="minorEastAsia"/>
          <w:szCs w:val="24"/>
          <w:lang w:val="ro-RO"/>
        </w:rPr>
        <w:t>opţiune</w:t>
      </w:r>
      <w:proofErr w:type="spellEnd"/>
      <w:r w:rsidRPr="005E042F">
        <w:rPr>
          <w:rFonts w:eastAsiaTheme="minorEastAsia"/>
          <w:szCs w:val="24"/>
          <w:lang w:val="ro-RO"/>
        </w:rPr>
        <w:t xml:space="preserve">, </w:t>
      </w:r>
      <w:proofErr w:type="spellStart"/>
      <w:r w:rsidRPr="005E042F">
        <w:rPr>
          <w:rFonts w:eastAsiaTheme="minorEastAsia"/>
          <w:szCs w:val="24"/>
          <w:lang w:val="ro-RO"/>
        </w:rPr>
        <w:t>future</w:t>
      </w:r>
      <w:proofErr w:type="spellEnd"/>
      <w:r w:rsidRPr="005E042F">
        <w:rPr>
          <w:rFonts w:eastAsiaTheme="minorEastAsia"/>
          <w:szCs w:val="24"/>
          <w:lang w:val="ro-RO"/>
        </w:rPr>
        <w:t xml:space="preserve">, </w:t>
      </w:r>
      <w:proofErr w:type="spellStart"/>
      <w:r w:rsidRPr="005E042F">
        <w:rPr>
          <w:rFonts w:eastAsiaTheme="minorEastAsia"/>
          <w:szCs w:val="24"/>
          <w:lang w:val="ro-RO"/>
        </w:rPr>
        <w:t>swap</w:t>
      </w:r>
      <w:proofErr w:type="spellEnd"/>
      <w:r w:rsidRPr="005E042F">
        <w:rPr>
          <w:rFonts w:eastAsiaTheme="minorEastAsia"/>
          <w:szCs w:val="24"/>
          <w:lang w:val="ro-RO"/>
        </w:rPr>
        <w:t xml:space="preserve"> sau contract </w:t>
      </w:r>
      <w:proofErr w:type="spellStart"/>
      <w:r w:rsidRPr="005E042F">
        <w:rPr>
          <w:rFonts w:eastAsiaTheme="minorEastAsia"/>
          <w:szCs w:val="24"/>
          <w:lang w:val="ro-RO"/>
        </w:rPr>
        <w:t>forward</w:t>
      </w:r>
      <w:proofErr w:type="spellEnd"/>
      <w:r w:rsidRPr="005E042F">
        <w:rPr>
          <w:rFonts w:eastAsiaTheme="minorEastAsia"/>
          <w:szCs w:val="24"/>
          <w:lang w:val="ro-RO"/>
        </w:rPr>
        <w:t xml:space="preserve"> pe rate, indiferent dacă este sau nu </w:t>
      </w:r>
      <w:proofErr w:type="spellStart"/>
      <w:r w:rsidRPr="005E042F">
        <w:rPr>
          <w:rFonts w:eastAsiaTheme="minorEastAsia"/>
          <w:szCs w:val="24"/>
          <w:lang w:val="ro-RO"/>
        </w:rPr>
        <w:t>tranzacţionat</w:t>
      </w:r>
      <w:proofErr w:type="spellEnd"/>
      <w:r w:rsidRPr="005E042F">
        <w:rPr>
          <w:rFonts w:eastAsiaTheme="minorEastAsia"/>
          <w:szCs w:val="24"/>
          <w:lang w:val="ro-RO"/>
        </w:rPr>
        <w:t xml:space="preserve"> pe un loc de </w:t>
      </w:r>
      <w:proofErr w:type="spellStart"/>
      <w:r w:rsidRPr="005E042F">
        <w:rPr>
          <w:rFonts w:eastAsiaTheme="minorEastAsia"/>
          <w:szCs w:val="24"/>
          <w:lang w:val="ro-RO"/>
        </w:rPr>
        <w:t>tranzacţionare</w:t>
      </w:r>
      <w:proofErr w:type="spellEnd"/>
      <w:r w:rsidRPr="005E042F">
        <w:rPr>
          <w:rFonts w:eastAsiaTheme="minorEastAsia"/>
          <w:szCs w:val="24"/>
          <w:lang w:val="ro-RO"/>
        </w:rPr>
        <w:t xml:space="preserve">, care </w:t>
      </w:r>
      <w:proofErr w:type="spellStart"/>
      <w:r w:rsidRPr="005E042F">
        <w:rPr>
          <w:rFonts w:eastAsiaTheme="minorEastAsia"/>
          <w:szCs w:val="24"/>
          <w:lang w:val="ro-RO"/>
        </w:rPr>
        <w:t>îndeplineşte</w:t>
      </w:r>
      <w:proofErr w:type="spellEnd"/>
      <w:r w:rsidRPr="005E042F">
        <w:rPr>
          <w:rFonts w:eastAsiaTheme="minorEastAsia"/>
          <w:szCs w:val="24"/>
          <w:lang w:val="ro-RO"/>
        </w:rPr>
        <w:t xml:space="preserve"> următoarele </w:t>
      </w:r>
      <w:proofErr w:type="spellStart"/>
      <w:r w:rsidRPr="005E042F">
        <w:rPr>
          <w:rFonts w:eastAsiaTheme="minorEastAsia"/>
          <w:szCs w:val="24"/>
          <w:lang w:val="ro-RO"/>
        </w:rPr>
        <w:t>condiţii</w:t>
      </w:r>
      <w:proofErr w:type="spellEnd"/>
      <w:r w:rsidRPr="005E042F">
        <w:rPr>
          <w:rFonts w:eastAsiaTheme="minorEastAsia"/>
          <w:szCs w:val="24"/>
          <w:lang w:val="ro-RO"/>
        </w:rPr>
        <w:t>:</w:t>
      </w:r>
    </w:p>
    <w:p w14:paraId="0EF35064" w14:textId="77777777" w:rsidR="00B95AF2" w:rsidRPr="005E042F" w:rsidRDefault="00B95AF2" w:rsidP="000D28A9">
      <w:pPr>
        <w:ind w:left="-5" w:right="0" w:firstLine="856"/>
        <w:rPr>
          <w:lang w:val="ro-RO"/>
        </w:rPr>
      </w:pPr>
      <w:r w:rsidRPr="005E042F">
        <w:rPr>
          <w:lang w:val="ro-RO"/>
        </w:rPr>
        <w:t xml:space="preserve">a) oferă </w:t>
      </w:r>
      <w:proofErr w:type="spellStart"/>
      <w:r w:rsidRPr="005E042F">
        <w:rPr>
          <w:lang w:val="ro-RO"/>
        </w:rPr>
        <w:t>deţinătorului</w:t>
      </w:r>
      <w:proofErr w:type="spellEnd"/>
      <w:r w:rsidRPr="005E042F">
        <w:rPr>
          <w:lang w:val="ro-RO"/>
        </w:rPr>
        <w:t xml:space="preserve"> o </w:t>
      </w:r>
      <w:proofErr w:type="spellStart"/>
      <w:r w:rsidRPr="005E042F">
        <w:rPr>
          <w:lang w:val="ro-RO"/>
        </w:rPr>
        <w:t>poziţie</w:t>
      </w:r>
      <w:proofErr w:type="spellEnd"/>
      <w:r w:rsidRPr="005E042F">
        <w:rPr>
          <w:lang w:val="ro-RO"/>
        </w:rPr>
        <w:t xml:space="preserve"> sau expunere lungă sau scurtă pe </w:t>
      </w:r>
      <w:proofErr w:type="spellStart"/>
      <w:r w:rsidRPr="005E042F">
        <w:rPr>
          <w:lang w:val="ro-RO"/>
        </w:rPr>
        <w:t>diferenţa</w:t>
      </w:r>
      <w:proofErr w:type="spellEnd"/>
      <w:r w:rsidRPr="005E042F">
        <w:rPr>
          <w:lang w:val="ro-RO"/>
        </w:rPr>
        <w:t xml:space="preserve"> dintre valoarea </w:t>
      </w:r>
      <w:proofErr w:type="spellStart"/>
      <w:r w:rsidRPr="005E042F">
        <w:rPr>
          <w:lang w:val="ro-RO"/>
        </w:rPr>
        <w:t>preţului</w:t>
      </w:r>
      <w:proofErr w:type="spellEnd"/>
      <w:r w:rsidRPr="005E042F">
        <w:rPr>
          <w:lang w:val="ro-RO"/>
        </w:rPr>
        <w:t xml:space="preserve">, nivelului sau valorii unui activ-suport la începutul </w:t>
      </w:r>
      <w:proofErr w:type="spellStart"/>
      <w:r w:rsidRPr="005E042F">
        <w:rPr>
          <w:lang w:val="ro-RO"/>
        </w:rPr>
        <w:t>şi</w:t>
      </w:r>
      <w:proofErr w:type="spellEnd"/>
      <w:r w:rsidRPr="005E042F">
        <w:rPr>
          <w:lang w:val="ro-RO"/>
        </w:rPr>
        <w:t xml:space="preserve"> la </w:t>
      </w:r>
      <w:proofErr w:type="spellStart"/>
      <w:r w:rsidRPr="005E042F">
        <w:rPr>
          <w:lang w:val="ro-RO"/>
        </w:rPr>
        <w:t>sfârşitul</w:t>
      </w:r>
      <w:proofErr w:type="spellEnd"/>
      <w:r w:rsidRPr="005E042F">
        <w:rPr>
          <w:lang w:val="ro-RO"/>
        </w:rPr>
        <w:t xml:space="preserve"> contractului; </w:t>
      </w:r>
      <w:proofErr w:type="spellStart"/>
      <w:r w:rsidRPr="005E042F">
        <w:rPr>
          <w:lang w:val="ro-RO"/>
        </w:rPr>
        <w:t>şi</w:t>
      </w:r>
      <w:proofErr w:type="spellEnd"/>
    </w:p>
    <w:p w14:paraId="275FBD42" w14:textId="77777777" w:rsidR="00B95AF2" w:rsidRPr="005E042F" w:rsidRDefault="00B95AF2" w:rsidP="000D28A9">
      <w:pPr>
        <w:ind w:left="-5" w:right="0" w:firstLine="856"/>
        <w:rPr>
          <w:lang w:val="ro-RO"/>
        </w:rPr>
      </w:pPr>
      <w:r w:rsidRPr="005E042F">
        <w:rPr>
          <w:lang w:val="ro-RO"/>
        </w:rPr>
        <w:t xml:space="preserve">b) care trebuie decontat în fonduri </w:t>
      </w:r>
      <w:proofErr w:type="spellStart"/>
      <w:r w:rsidRPr="005E042F">
        <w:rPr>
          <w:lang w:val="ro-RO"/>
        </w:rPr>
        <w:t>băneşti</w:t>
      </w:r>
      <w:proofErr w:type="spellEnd"/>
      <w:r w:rsidRPr="005E042F">
        <w:rPr>
          <w:lang w:val="ro-RO"/>
        </w:rPr>
        <w:t xml:space="preserve"> sau poate fi decontat în fonduri </w:t>
      </w:r>
      <w:proofErr w:type="spellStart"/>
      <w:r w:rsidRPr="005E042F">
        <w:rPr>
          <w:lang w:val="ro-RO"/>
        </w:rPr>
        <w:t>băneşti</w:t>
      </w:r>
      <w:proofErr w:type="spellEnd"/>
      <w:r w:rsidRPr="005E042F">
        <w:rPr>
          <w:lang w:val="ro-RO"/>
        </w:rPr>
        <w:t xml:space="preserve"> la cererea uneia dintre </w:t>
      </w:r>
      <w:proofErr w:type="spellStart"/>
      <w:r w:rsidRPr="005E042F">
        <w:rPr>
          <w:lang w:val="ro-RO"/>
        </w:rPr>
        <w:t>părţi</w:t>
      </w:r>
      <w:proofErr w:type="spellEnd"/>
      <w:r w:rsidRPr="005E042F">
        <w:rPr>
          <w:lang w:val="ro-RO"/>
        </w:rPr>
        <w:t xml:space="preserve">, altfel decât în caz de încălcare a </w:t>
      </w:r>
      <w:proofErr w:type="spellStart"/>
      <w:r w:rsidRPr="005E042F">
        <w:rPr>
          <w:lang w:val="ro-RO"/>
        </w:rPr>
        <w:t>obligaţiilor</w:t>
      </w:r>
      <w:proofErr w:type="spellEnd"/>
      <w:r w:rsidRPr="005E042F">
        <w:rPr>
          <w:lang w:val="ro-RO"/>
        </w:rPr>
        <w:t xml:space="preserve"> sau de alt incident care conduce la reziliere;</w:t>
      </w:r>
    </w:p>
    <w:p w14:paraId="1EEC57E8" w14:textId="0A9045A4" w:rsidR="00B95AF2" w:rsidRPr="005E042F" w:rsidRDefault="00C444E5" w:rsidP="000D28A9">
      <w:pPr>
        <w:autoSpaceDE w:val="0"/>
        <w:autoSpaceDN w:val="0"/>
        <w:adjustRightInd w:val="0"/>
        <w:ind w:firstLine="698"/>
        <w:rPr>
          <w:rFonts w:eastAsiaTheme="minorEastAsia"/>
          <w:szCs w:val="24"/>
          <w:lang w:val="ro-RO"/>
        </w:rPr>
      </w:pPr>
      <w:r w:rsidRPr="005E042F">
        <w:rPr>
          <w:rFonts w:eastAsiaTheme="minorEastAsia"/>
          <w:b/>
          <w:szCs w:val="24"/>
          <w:lang w:val="ro-RO"/>
        </w:rPr>
        <w:t>2</w:t>
      </w:r>
      <w:r w:rsidR="00725F36" w:rsidRPr="005E042F">
        <w:rPr>
          <w:rFonts w:eastAsiaTheme="minorEastAsia"/>
          <w:b/>
          <w:szCs w:val="24"/>
          <w:lang w:val="ro-RO"/>
        </w:rPr>
        <w:t>)</w:t>
      </w:r>
      <w:r w:rsidR="00B95AF2" w:rsidRPr="005E042F">
        <w:rPr>
          <w:rFonts w:eastAsiaTheme="minorEastAsia"/>
          <w:bCs/>
          <w:szCs w:val="24"/>
          <w:lang w:val="ro-RO"/>
        </w:rPr>
        <w:t xml:space="preserve"> </w:t>
      </w:r>
      <w:r w:rsidR="00B95AF2" w:rsidRPr="005E042F">
        <w:rPr>
          <w:rFonts w:eastAsiaTheme="minorEastAsia"/>
          <w:i/>
          <w:szCs w:val="24"/>
          <w:lang w:val="ro-RO"/>
        </w:rPr>
        <w:t>beneficiu nemonetar</w:t>
      </w:r>
      <w:r w:rsidR="00B95AF2" w:rsidRPr="005E042F">
        <w:rPr>
          <w:rFonts w:eastAsiaTheme="minorEastAsia"/>
          <w:szCs w:val="24"/>
          <w:lang w:val="ro-RO"/>
        </w:rPr>
        <w:t xml:space="preserve"> </w:t>
      </w:r>
      <w:r w:rsidRPr="005E042F">
        <w:rPr>
          <w:rFonts w:eastAsiaTheme="minorEastAsia"/>
          <w:szCs w:val="24"/>
          <w:lang w:val="ro-RO"/>
        </w:rPr>
        <w:t xml:space="preserve">– </w:t>
      </w:r>
      <w:r w:rsidR="00B95AF2" w:rsidRPr="005E042F">
        <w:rPr>
          <w:rFonts w:eastAsiaTheme="minorEastAsia"/>
          <w:szCs w:val="24"/>
          <w:lang w:val="ro-RO"/>
        </w:rPr>
        <w:t xml:space="preserve">orice beneficiu nemonetar, altul decât, în măsura în care au legătură cu CFD, </w:t>
      </w:r>
      <w:proofErr w:type="spellStart"/>
      <w:r w:rsidR="00B95AF2" w:rsidRPr="005E042F">
        <w:rPr>
          <w:rFonts w:eastAsiaTheme="minorEastAsia"/>
          <w:szCs w:val="24"/>
          <w:lang w:val="ro-RO"/>
        </w:rPr>
        <w:t>informaţiile</w:t>
      </w:r>
      <w:proofErr w:type="spellEnd"/>
      <w:r w:rsidR="00B95AF2" w:rsidRPr="005E042F">
        <w:rPr>
          <w:rFonts w:eastAsiaTheme="minorEastAsia"/>
          <w:szCs w:val="24"/>
          <w:lang w:val="ro-RO"/>
        </w:rPr>
        <w:t xml:space="preserve"> </w:t>
      </w:r>
      <w:proofErr w:type="spellStart"/>
      <w:r w:rsidR="00B95AF2" w:rsidRPr="005E042F">
        <w:rPr>
          <w:rFonts w:eastAsiaTheme="minorEastAsia"/>
          <w:szCs w:val="24"/>
          <w:lang w:val="ro-RO"/>
        </w:rPr>
        <w:t>şi</w:t>
      </w:r>
      <w:proofErr w:type="spellEnd"/>
      <w:r w:rsidR="00B95AF2" w:rsidRPr="005E042F">
        <w:rPr>
          <w:rFonts w:eastAsiaTheme="minorEastAsia"/>
          <w:szCs w:val="24"/>
          <w:lang w:val="ro-RO"/>
        </w:rPr>
        <w:t xml:space="preserve"> instrumentele de cercetare;</w:t>
      </w:r>
    </w:p>
    <w:p w14:paraId="6BF52B55" w14:textId="5BCC60BF" w:rsidR="00B95AF2" w:rsidRPr="005E042F" w:rsidRDefault="00C444E5" w:rsidP="000D28A9">
      <w:pPr>
        <w:autoSpaceDE w:val="0"/>
        <w:autoSpaceDN w:val="0"/>
        <w:adjustRightInd w:val="0"/>
        <w:ind w:firstLine="698"/>
        <w:rPr>
          <w:rFonts w:eastAsiaTheme="minorEastAsia"/>
          <w:szCs w:val="24"/>
          <w:lang w:val="ro-RO"/>
        </w:rPr>
      </w:pPr>
      <w:r w:rsidRPr="005E042F">
        <w:rPr>
          <w:rFonts w:eastAsiaTheme="minorEastAsia"/>
          <w:b/>
          <w:szCs w:val="24"/>
          <w:lang w:val="ro-RO"/>
        </w:rPr>
        <w:t>3</w:t>
      </w:r>
      <w:r w:rsidR="00725F36" w:rsidRPr="005E042F">
        <w:rPr>
          <w:rFonts w:eastAsiaTheme="minorEastAsia"/>
          <w:b/>
          <w:szCs w:val="24"/>
          <w:lang w:val="ro-RO"/>
        </w:rPr>
        <w:t>)</w:t>
      </w:r>
      <w:r w:rsidRPr="005E042F">
        <w:rPr>
          <w:rFonts w:eastAsiaTheme="minorEastAsia"/>
          <w:bCs/>
          <w:szCs w:val="24"/>
          <w:lang w:val="ro-RO"/>
        </w:rPr>
        <w:t xml:space="preserve"> </w:t>
      </w:r>
      <w:r w:rsidR="00B95AF2" w:rsidRPr="005E042F">
        <w:rPr>
          <w:rFonts w:eastAsiaTheme="minorEastAsia"/>
          <w:i/>
          <w:szCs w:val="24"/>
          <w:lang w:val="ro-RO"/>
        </w:rPr>
        <w:t xml:space="preserve">marja </w:t>
      </w:r>
      <w:proofErr w:type="spellStart"/>
      <w:r w:rsidR="00B95AF2" w:rsidRPr="005E042F">
        <w:rPr>
          <w:rFonts w:eastAsiaTheme="minorEastAsia"/>
          <w:i/>
          <w:szCs w:val="24"/>
          <w:lang w:val="ro-RO"/>
        </w:rPr>
        <w:t>iniţială</w:t>
      </w:r>
      <w:proofErr w:type="spellEnd"/>
      <w:r w:rsidR="00B95AF2" w:rsidRPr="005E042F">
        <w:rPr>
          <w:rFonts w:eastAsiaTheme="minorEastAsia"/>
          <w:szCs w:val="24"/>
          <w:lang w:val="ro-RO"/>
        </w:rPr>
        <w:t xml:space="preserve"> </w:t>
      </w:r>
      <w:r w:rsidRPr="005E042F">
        <w:rPr>
          <w:rFonts w:eastAsiaTheme="minorEastAsia"/>
          <w:szCs w:val="24"/>
          <w:lang w:val="ro-RO"/>
        </w:rPr>
        <w:t xml:space="preserve">– </w:t>
      </w:r>
      <w:r w:rsidR="00B95AF2" w:rsidRPr="005E042F">
        <w:rPr>
          <w:rFonts w:eastAsiaTheme="minorEastAsia"/>
          <w:szCs w:val="24"/>
          <w:lang w:val="ro-RO"/>
        </w:rPr>
        <w:t xml:space="preserve">orice plată necesară pentru a </w:t>
      </w:r>
      <w:proofErr w:type="spellStart"/>
      <w:r w:rsidR="00B95AF2" w:rsidRPr="005E042F">
        <w:rPr>
          <w:rFonts w:eastAsiaTheme="minorEastAsia"/>
          <w:szCs w:val="24"/>
          <w:lang w:val="ro-RO"/>
        </w:rPr>
        <w:t>iniţia</w:t>
      </w:r>
      <w:proofErr w:type="spellEnd"/>
      <w:r w:rsidR="00B95AF2" w:rsidRPr="005E042F">
        <w:rPr>
          <w:rFonts w:eastAsiaTheme="minorEastAsia"/>
          <w:szCs w:val="24"/>
          <w:lang w:val="ro-RO"/>
        </w:rPr>
        <w:t xml:space="preserve"> un CFD, excluzând comisioanele </w:t>
      </w:r>
      <w:proofErr w:type="spellStart"/>
      <w:r w:rsidR="00B95AF2" w:rsidRPr="005E042F">
        <w:rPr>
          <w:rFonts w:eastAsiaTheme="minorEastAsia"/>
          <w:szCs w:val="24"/>
          <w:lang w:val="ro-RO"/>
        </w:rPr>
        <w:t>şi</w:t>
      </w:r>
      <w:proofErr w:type="spellEnd"/>
      <w:r w:rsidR="00B95AF2" w:rsidRPr="005E042F">
        <w:rPr>
          <w:rFonts w:eastAsiaTheme="minorEastAsia"/>
          <w:szCs w:val="24"/>
          <w:lang w:val="ro-RO"/>
        </w:rPr>
        <w:t xml:space="preserve"> onorariile de </w:t>
      </w:r>
      <w:proofErr w:type="spellStart"/>
      <w:r w:rsidR="00B95AF2" w:rsidRPr="005E042F">
        <w:rPr>
          <w:rFonts w:eastAsiaTheme="minorEastAsia"/>
          <w:szCs w:val="24"/>
          <w:lang w:val="ro-RO"/>
        </w:rPr>
        <w:t>tranzacţionare</w:t>
      </w:r>
      <w:proofErr w:type="spellEnd"/>
      <w:r w:rsidR="00B95AF2" w:rsidRPr="005E042F">
        <w:rPr>
          <w:rFonts w:eastAsiaTheme="minorEastAsia"/>
          <w:szCs w:val="24"/>
          <w:lang w:val="ro-RO"/>
        </w:rPr>
        <w:t>;</w:t>
      </w:r>
    </w:p>
    <w:p w14:paraId="378C43BB" w14:textId="4AA853C1" w:rsidR="00B95AF2" w:rsidRPr="005E042F" w:rsidRDefault="00C444E5" w:rsidP="000D28A9">
      <w:pPr>
        <w:autoSpaceDE w:val="0"/>
        <w:autoSpaceDN w:val="0"/>
        <w:adjustRightInd w:val="0"/>
        <w:ind w:firstLine="698"/>
        <w:rPr>
          <w:noProof/>
          <w:szCs w:val="24"/>
          <w:lang w:val="ro-RO"/>
        </w:rPr>
      </w:pPr>
      <w:r w:rsidRPr="005E042F">
        <w:rPr>
          <w:rFonts w:eastAsiaTheme="minorEastAsia"/>
          <w:b/>
          <w:szCs w:val="24"/>
          <w:lang w:val="ro-RO"/>
        </w:rPr>
        <w:t>4</w:t>
      </w:r>
      <w:r w:rsidR="00725F36" w:rsidRPr="005E042F">
        <w:rPr>
          <w:rFonts w:eastAsiaTheme="minorEastAsia"/>
          <w:b/>
          <w:szCs w:val="24"/>
          <w:lang w:val="ro-RO"/>
        </w:rPr>
        <w:t>)</w:t>
      </w:r>
      <w:r w:rsidR="00B95AF2" w:rsidRPr="005E042F">
        <w:rPr>
          <w:rFonts w:eastAsiaTheme="minorEastAsia"/>
          <w:bCs/>
          <w:szCs w:val="24"/>
          <w:lang w:val="ro-RO"/>
        </w:rPr>
        <w:t xml:space="preserve"> </w:t>
      </w:r>
      <w:r w:rsidR="00B95AF2" w:rsidRPr="005E042F">
        <w:rPr>
          <w:rFonts w:eastAsiaTheme="minorEastAsia"/>
          <w:i/>
          <w:szCs w:val="24"/>
          <w:lang w:val="ro-RO"/>
        </w:rPr>
        <w:t xml:space="preserve">marja </w:t>
      </w:r>
      <w:proofErr w:type="spellStart"/>
      <w:r w:rsidR="00B95AF2" w:rsidRPr="005E042F">
        <w:rPr>
          <w:rFonts w:eastAsiaTheme="minorEastAsia"/>
          <w:i/>
          <w:szCs w:val="24"/>
          <w:lang w:val="ro-RO"/>
        </w:rPr>
        <w:t>iniţială</w:t>
      </w:r>
      <w:proofErr w:type="spellEnd"/>
      <w:r w:rsidR="00B95AF2" w:rsidRPr="005E042F">
        <w:rPr>
          <w:rFonts w:eastAsiaTheme="minorEastAsia"/>
          <w:i/>
          <w:szCs w:val="24"/>
          <w:lang w:val="ro-RO"/>
        </w:rPr>
        <w:t xml:space="preserve"> pentru </w:t>
      </w:r>
      <w:proofErr w:type="spellStart"/>
      <w:r w:rsidR="00B95AF2" w:rsidRPr="005E042F">
        <w:rPr>
          <w:rFonts w:eastAsiaTheme="minorEastAsia"/>
          <w:i/>
          <w:szCs w:val="24"/>
          <w:lang w:val="ro-RO"/>
        </w:rPr>
        <w:t>protecţie</w:t>
      </w:r>
      <w:proofErr w:type="spellEnd"/>
      <w:r w:rsidR="00B95AF2" w:rsidRPr="005E042F">
        <w:rPr>
          <w:rFonts w:eastAsiaTheme="minorEastAsia"/>
          <w:szCs w:val="24"/>
          <w:lang w:val="ro-RO"/>
        </w:rPr>
        <w:t xml:space="preserve"> </w:t>
      </w:r>
      <w:r w:rsidRPr="005E042F">
        <w:rPr>
          <w:rFonts w:eastAsiaTheme="minorEastAsia"/>
          <w:szCs w:val="24"/>
          <w:lang w:val="ro-RO"/>
        </w:rPr>
        <w:t>–</w:t>
      </w:r>
      <w:r w:rsidR="00B95AF2" w:rsidRPr="005E042F">
        <w:rPr>
          <w:rFonts w:eastAsiaTheme="minorEastAsia"/>
          <w:szCs w:val="24"/>
          <w:lang w:val="ro-RO"/>
        </w:rPr>
        <w:t xml:space="preserve"> marja </w:t>
      </w:r>
      <w:proofErr w:type="spellStart"/>
      <w:r w:rsidR="00B95AF2" w:rsidRPr="005E042F">
        <w:rPr>
          <w:rFonts w:eastAsiaTheme="minorEastAsia"/>
          <w:szCs w:val="24"/>
          <w:lang w:val="ro-RO"/>
        </w:rPr>
        <w:t>iniţială</w:t>
      </w:r>
      <w:proofErr w:type="spellEnd"/>
      <w:r w:rsidR="00B95AF2" w:rsidRPr="005E042F">
        <w:rPr>
          <w:rFonts w:eastAsiaTheme="minorEastAsia"/>
          <w:szCs w:val="24"/>
          <w:lang w:val="ro-RO"/>
        </w:rPr>
        <w:t xml:space="preserve"> determinată în </w:t>
      </w:r>
      <w:proofErr w:type="spellStart"/>
      <w:r w:rsidR="00B95AF2" w:rsidRPr="005E042F">
        <w:rPr>
          <w:rFonts w:eastAsiaTheme="minorEastAsia"/>
          <w:szCs w:val="24"/>
          <w:lang w:val="ro-RO"/>
        </w:rPr>
        <w:t>funcţie</w:t>
      </w:r>
      <w:proofErr w:type="spellEnd"/>
      <w:r w:rsidR="00B95AF2" w:rsidRPr="005E042F">
        <w:rPr>
          <w:rFonts w:eastAsiaTheme="minorEastAsia"/>
          <w:szCs w:val="24"/>
          <w:lang w:val="ro-RO"/>
        </w:rPr>
        <w:t xml:space="preserve"> de activul-suport în conformitate cu actele normative ale CNPF;</w:t>
      </w:r>
    </w:p>
    <w:p w14:paraId="1B0F2D7C" w14:textId="36A2012F" w:rsidR="00B95AF2" w:rsidRPr="005E042F" w:rsidRDefault="00C444E5" w:rsidP="000D28A9">
      <w:pPr>
        <w:autoSpaceDE w:val="0"/>
        <w:autoSpaceDN w:val="0"/>
        <w:adjustRightInd w:val="0"/>
        <w:ind w:firstLine="698"/>
        <w:rPr>
          <w:rFonts w:eastAsiaTheme="minorEastAsia"/>
          <w:szCs w:val="24"/>
          <w:lang w:val="ro-RO"/>
        </w:rPr>
      </w:pPr>
      <w:r w:rsidRPr="005E042F">
        <w:rPr>
          <w:rFonts w:eastAsiaTheme="minorEastAsia"/>
          <w:b/>
          <w:szCs w:val="24"/>
          <w:lang w:val="ro-RO"/>
        </w:rPr>
        <w:t>5</w:t>
      </w:r>
      <w:r w:rsidR="00725F36" w:rsidRPr="005E042F">
        <w:rPr>
          <w:rFonts w:eastAsiaTheme="minorEastAsia"/>
          <w:b/>
          <w:szCs w:val="24"/>
          <w:lang w:val="ro-RO"/>
        </w:rPr>
        <w:t>)</w:t>
      </w:r>
      <w:r w:rsidR="00B95AF2" w:rsidRPr="005E042F">
        <w:rPr>
          <w:rFonts w:eastAsiaTheme="minorEastAsia"/>
          <w:bCs/>
          <w:szCs w:val="24"/>
          <w:lang w:val="ro-RO"/>
        </w:rPr>
        <w:t xml:space="preserve"> </w:t>
      </w:r>
      <w:proofErr w:type="spellStart"/>
      <w:r w:rsidR="00B95AF2" w:rsidRPr="005E042F">
        <w:rPr>
          <w:rFonts w:eastAsiaTheme="minorEastAsia"/>
          <w:i/>
          <w:szCs w:val="24"/>
          <w:lang w:val="ro-RO"/>
        </w:rPr>
        <w:t>balanţa</w:t>
      </w:r>
      <w:proofErr w:type="spellEnd"/>
      <w:r w:rsidR="00B95AF2" w:rsidRPr="005E042F">
        <w:rPr>
          <w:rFonts w:eastAsiaTheme="minorEastAsia"/>
          <w:i/>
          <w:szCs w:val="24"/>
          <w:lang w:val="ro-RO"/>
        </w:rPr>
        <w:t xml:space="preserve"> negativă pentru </w:t>
      </w:r>
      <w:proofErr w:type="spellStart"/>
      <w:r w:rsidR="00B95AF2" w:rsidRPr="005E042F">
        <w:rPr>
          <w:rFonts w:eastAsiaTheme="minorEastAsia"/>
          <w:i/>
          <w:szCs w:val="24"/>
          <w:lang w:val="ro-RO"/>
        </w:rPr>
        <w:t>protecţie</w:t>
      </w:r>
      <w:proofErr w:type="spellEnd"/>
      <w:r w:rsidR="00B95AF2" w:rsidRPr="005E042F">
        <w:rPr>
          <w:rFonts w:eastAsiaTheme="minorEastAsia"/>
          <w:szCs w:val="24"/>
          <w:lang w:val="ro-RO"/>
        </w:rPr>
        <w:t xml:space="preserve"> </w:t>
      </w:r>
      <w:r w:rsidRPr="005E042F">
        <w:rPr>
          <w:rFonts w:eastAsiaTheme="minorEastAsia"/>
          <w:szCs w:val="24"/>
          <w:lang w:val="ro-RO"/>
        </w:rPr>
        <w:t xml:space="preserve">– </w:t>
      </w:r>
      <w:r w:rsidR="00B95AF2" w:rsidRPr="005E042F">
        <w:rPr>
          <w:rFonts w:eastAsiaTheme="minorEastAsia"/>
          <w:szCs w:val="24"/>
          <w:lang w:val="ro-RO"/>
        </w:rPr>
        <w:t xml:space="preserve">suma maximă totală pe care o poate pierde un client de retail sau consumator pentru toate CFD-urile asociate unui cont de </w:t>
      </w:r>
      <w:proofErr w:type="spellStart"/>
      <w:r w:rsidR="00B95AF2" w:rsidRPr="005E042F">
        <w:rPr>
          <w:rFonts w:eastAsiaTheme="minorEastAsia"/>
          <w:szCs w:val="24"/>
          <w:lang w:val="ro-RO"/>
        </w:rPr>
        <w:t>tranzacţionare</w:t>
      </w:r>
      <w:proofErr w:type="spellEnd"/>
      <w:r w:rsidR="00B95AF2" w:rsidRPr="005E042F">
        <w:rPr>
          <w:rFonts w:eastAsiaTheme="minorEastAsia"/>
          <w:szCs w:val="24"/>
          <w:lang w:val="ro-RO"/>
        </w:rPr>
        <w:t xml:space="preserve"> CFD deschis la un distribuitor/vânzător de CFD până la:</w:t>
      </w:r>
    </w:p>
    <w:p w14:paraId="3050ABA4" w14:textId="77777777" w:rsidR="00B95AF2" w:rsidRPr="005E042F" w:rsidRDefault="00B95AF2" w:rsidP="000D28A9">
      <w:pPr>
        <w:ind w:left="-5" w:right="0" w:firstLine="856"/>
        <w:rPr>
          <w:lang w:val="ro-RO"/>
        </w:rPr>
      </w:pPr>
      <w:r w:rsidRPr="005E042F">
        <w:rPr>
          <w:lang w:val="ro-RO"/>
        </w:rPr>
        <w:lastRenderedPageBreak/>
        <w:t xml:space="preserve">a) în ceea ce </w:t>
      </w:r>
      <w:proofErr w:type="spellStart"/>
      <w:r w:rsidRPr="005E042F">
        <w:rPr>
          <w:lang w:val="ro-RO"/>
        </w:rPr>
        <w:t>priveşte</w:t>
      </w:r>
      <w:proofErr w:type="spellEnd"/>
      <w:r w:rsidRPr="005E042F">
        <w:rPr>
          <w:lang w:val="ro-RO"/>
        </w:rPr>
        <w:t xml:space="preserve"> toate respectivele CFD-uri, sumele disponibile rămase în respectivul cont de </w:t>
      </w:r>
      <w:proofErr w:type="spellStart"/>
      <w:r w:rsidRPr="005E042F">
        <w:rPr>
          <w:lang w:val="ro-RO"/>
        </w:rPr>
        <w:t>tranzacţionare</w:t>
      </w:r>
      <w:proofErr w:type="spellEnd"/>
      <w:r w:rsidRPr="005E042F">
        <w:rPr>
          <w:lang w:val="ro-RO"/>
        </w:rPr>
        <w:t xml:space="preserve"> din marja </w:t>
      </w:r>
      <w:proofErr w:type="spellStart"/>
      <w:r w:rsidRPr="005E042F">
        <w:rPr>
          <w:lang w:val="ro-RO"/>
        </w:rPr>
        <w:t>iniţială</w:t>
      </w:r>
      <w:proofErr w:type="spellEnd"/>
      <w:r w:rsidRPr="005E042F">
        <w:rPr>
          <w:lang w:val="ro-RO"/>
        </w:rPr>
        <w:t xml:space="preserve"> </w:t>
      </w:r>
      <w:proofErr w:type="spellStart"/>
      <w:r w:rsidRPr="005E042F">
        <w:rPr>
          <w:lang w:val="ro-RO"/>
        </w:rPr>
        <w:t>şi</w:t>
      </w:r>
      <w:proofErr w:type="spellEnd"/>
      <w:r w:rsidRPr="005E042F">
        <w:rPr>
          <w:lang w:val="ro-RO"/>
        </w:rPr>
        <w:t xml:space="preserve"> marja variabilă; </w:t>
      </w:r>
      <w:proofErr w:type="spellStart"/>
      <w:r w:rsidRPr="005E042F">
        <w:rPr>
          <w:lang w:val="ro-RO"/>
        </w:rPr>
        <w:t>şi</w:t>
      </w:r>
      <w:proofErr w:type="spellEnd"/>
    </w:p>
    <w:p w14:paraId="21D571E5" w14:textId="77777777" w:rsidR="00B95AF2" w:rsidRPr="005E042F" w:rsidRDefault="00B95AF2" w:rsidP="000D28A9">
      <w:pPr>
        <w:ind w:left="-5" w:right="0" w:firstLine="856"/>
        <w:rPr>
          <w:lang w:val="ro-RO"/>
        </w:rPr>
      </w:pPr>
      <w:r w:rsidRPr="005E042F">
        <w:rPr>
          <w:lang w:val="ro-RO"/>
        </w:rPr>
        <w:t xml:space="preserve">b) în ceea ce </w:t>
      </w:r>
      <w:proofErr w:type="spellStart"/>
      <w:r w:rsidRPr="005E042F">
        <w:rPr>
          <w:lang w:val="ro-RO"/>
        </w:rPr>
        <w:t>priveşte</w:t>
      </w:r>
      <w:proofErr w:type="spellEnd"/>
      <w:r w:rsidRPr="005E042F">
        <w:rPr>
          <w:lang w:val="ro-RO"/>
        </w:rPr>
        <w:t xml:space="preserve"> toate respectivele CFD-uri care sunt deschise, profiturile, iar în ceea ce </w:t>
      </w:r>
      <w:proofErr w:type="spellStart"/>
      <w:r w:rsidRPr="005E042F">
        <w:rPr>
          <w:lang w:val="ro-RO"/>
        </w:rPr>
        <w:t>priveşte</w:t>
      </w:r>
      <w:proofErr w:type="spellEnd"/>
      <w:r w:rsidRPr="005E042F">
        <w:rPr>
          <w:lang w:val="ro-RO"/>
        </w:rPr>
        <w:t xml:space="preserve"> toate respectivele CFD-uri care sunt închise, sumele disponibile rămase în respectivul cont de </w:t>
      </w:r>
      <w:proofErr w:type="spellStart"/>
      <w:r w:rsidRPr="005E042F">
        <w:rPr>
          <w:lang w:val="ro-RO"/>
        </w:rPr>
        <w:t>tranzacţionare</w:t>
      </w:r>
      <w:proofErr w:type="spellEnd"/>
      <w:r w:rsidRPr="005E042F">
        <w:rPr>
          <w:lang w:val="ro-RO"/>
        </w:rPr>
        <w:t xml:space="preserve"> din profiturile realizate;</w:t>
      </w:r>
    </w:p>
    <w:p w14:paraId="147F2454" w14:textId="00143B66" w:rsidR="00B95AF2" w:rsidRPr="005E042F" w:rsidRDefault="00C444E5" w:rsidP="000D28A9">
      <w:pPr>
        <w:autoSpaceDE w:val="0"/>
        <w:autoSpaceDN w:val="0"/>
        <w:adjustRightInd w:val="0"/>
        <w:ind w:firstLine="698"/>
        <w:rPr>
          <w:szCs w:val="24"/>
          <w:lang w:val="ro-RO"/>
        </w:rPr>
      </w:pPr>
      <w:r w:rsidRPr="005E042F">
        <w:rPr>
          <w:rFonts w:eastAsiaTheme="minorEastAsia"/>
          <w:b/>
          <w:szCs w:val="24"/>
          <w:lang w:val="ro-RO"/>
        </w:rPr>
        <w:t>6</w:t>
      </w:r>
      <w:r w:rsidR="00725F36" w:rsidRPr="005E042F">
        <w:rPr>
          <w:rFonts w:eastAsiaTheme="minorEastAsia"/>
          <w:b/>
          <w:szCs w:val="24"/>
          <w:lang w:val="ro-RO"/>
        </w:rPr>
        <w:t>)</w:t>
      </w:r>
      <w:r w:rsidRPr="005E042F">
        <w:rPr>
          <w:rFonts w:eastAsiaTheme="minorEastAsia"/>
          <w:bCs/>
          <w:szCs w:val="24"/>
          <w:lang w:val="ro-RO"/>
        </w:rPr>
        <w:t xml:space="preserve"> </w:t>
      </w:r>
      <w:r w:rsidR="00B95AF2" w:rsidRPr="005E042F">
        <w:rPr>
          <w:rFonts w:eastAsiaTheme="minorEastAsia"/>
          <w:i/>
          <w:szCs w:val="24"/>
          <w:lang w:val="ro-RO"/>
        </w:rPr>
        <w:t>marja variabilă</w:t>
      </w:r>
      <w:r w:rsidR="00B95AF2" w:rsidRPr="005E042F">
        <w:rPr>
          <w:rFonts w:eastAsiaTheme="minorEastAsia"/>
          <w:szCs w:val="24"/>
          <w:lang w:val="ro-RO"/>
        </w:rPr>
        <w:t xml:space="preserve"> </w:t>
      </w:r>
      <w:r w:rsidRPr="005E042F">
        <w:rPr>
          <w:rFonts w:eastAsiaTheme="minorEastAsia"/>
          <w:szCs w:val="24"/>
          <w:lang w:val="ro-RO"/>
        </w:rPr>
        <w:t xml:space="preserve">– </w:t>
      </w:r>
      <w:r w:rsidR="00B95AF2" w:rsidRPr="005E042F">
        <w:rPr>
          <w:rFonts w:eastAsiaTheme="minorEastAsia"/>
          <w:szCs w:val="24"/>
          <w:lang w:val="ro-RO"/>
        </w:rPr>
        <w:t xml:space="preserve">orice plată necesară pentru a </w:t>
      </w:r>
      <w:proofErr w:type="spellStart"/>
      <w:r w:rsidR="00B95AF2" w:rsidRPr="005E042F">
        <w:rPr>
          <w:rFonts w:eastAsiaTheme="minorEastAsia"/>
          <w:szCs w:val="24"/>
          <w:lang w:val="ro-RO"/>
        </w:rPr>
        <w:t>tranzacţiona</w:t>
      </w:r>
      <w:proofErr w:type="spellEnd"/>
      <w:r w:rsidR="00B95AF2" w:rsidRPr="005E042F">
        <w:rPr>
          <w:rFonts w:eastAsiaTheme="minorEastAsia"/>
          <w:szCs w:val="24"/>
          <w:lang w:val="ro-RO"/>
        </w:rPr>
        <w:t xml:space="preserve"> un CFD, excluzând comisioanele </w:t>
      </w:r>
      <w:proofErr w:type="spellStart"/>
      <w:r w:rsidR="00B95AF2" w:rsidRPr="005E042F">
        <w:rPr>
          <w:rFonts w:eastAsiaTheme="minorEastAsia"/>
          <w:szCs w:val="24"/>
          <w:lang w:val="ro-RO"/>
        </w:rPr>
        <w:t>şi</w:t>
      </w:r>
      <w:proofErr w:type="spellEnd"/>
      <w:r w:rsidR="00B95AF2" w:rsidRPr="005E042F">
        <w:rPr>
          <w:rFonts w:eastAsiaTheme="minorEastAsia"/>
          <w:szCs w:val="24"/>
          <w:lang w:val="ro-RO"/>
        </w:rPr>
        <w:t xml:space="preserve"> onorariile de </w:t>
      </w:r>
      <w:proofErr w:type="spellStart"/>
      <w:r w:rsidR="00B95AF2" w:rsidRPr="005E042F">
        <w:rPr>
          <w:rFonts w:eastAsiaTheme="minorEastAsia"/>
          <w:szCs w:val="24"/>
          <w:lang w:val="ro-RO"/>
        </w:rPr>
        <w:t>tranzacţionare</w:t>
      </w:r>
      <w:proofErr w:type="spellEnd"/>
      <w:r w:rsidR="00B95AF2" w:rsidRPr="005E042F">
        <w:rPr>
          <w:rFonts w:eastAsiaTheme="minorEastAsia"/>
          <w:szCs w:val="24"/>
          <w:lang w:val="ro-RO"/>
        </w:rPr>
        <w:t>.</w:t>
      </w:r>
    </w:p>
    <w:p w14:paraId="6CA15E97" w14:textId="77777777" w:rsidR="00917236" w:rsidRPr="005E042F" w:rsidRDefault="00917236" w:rsidP="000D28A9">
      <w:pPr>
        <w:ind w:firstLine="556"/>
        <w:rPr>
          <w:lang w:val="ro-RO"/>
        </w:rPr>
      </w:pPr>
      <w:r w:rsidRPr="005E042F">
        <w:rPr>
          <w:lang w:val="ro-RO"/>
        </w:rPr>
        <w:t>(</w:t>
      </w:r>
      <w:r w:rsidR="00C444E5" w:rsidRPr="005E042F">
        <w:rPr>
          <w:lang w:val="ro-RO"/>
        </w:rPr>
        <w:t>6</w:t>
      </w:r>
      <w:r w:rsidRPr="005E042F">
        <w:rPr>
          <w:lang w:val="ro-RO"/>
        </w:rPr>
        <w:t xml:space="preserve">) Prevederile prezentului articol nu se aplică în cazul instrumentelor financiare derivate admise la </w:t>
      </w:r>
      <w:proofErr w:type="spellStart"/>
      <w:r w:rsidRPr="005E042F">
        <w:rPr>
          <w:lang w:val="ro-RO"/>
        </w:rPr>
        <w:t>tranzacţionare</w:t>
      </w:r>
      <w:proofErr w:type="spellEnd"/>
      <w:r w:rsidRPr="005E042F">
        <w:rPr>
          <w:lang w:val="ro-RO"/>
        </w:rPr>
        <w:t xml:space="preserve"> pe o </w:t>
      </w:r>
      <w:proofErr w:type="spellStart"/>
      <w:r w:rsidRPr="005E042F">
        <w:rPr>
          <w:lang w:val="ro-RO"/>
        </w:rPr>
        <w:t>piaţă</w:t>
      </w:r>
      <w:proofErr w:type="spellEnd"/>
      <w:r w:rsidRPr="005E042F">
        <w:rPr>
          <w:lang w:val="ro-RO"/>
        </w:rPr>
        <w:t xml:space="preserve"> reglementată sau în cadrul unui MTF sau OTF.</w:t>
      </w:r>
    </w:p>
    <w:p w14:paraId="05B6A9EA" w14:textId="77777777" w:rsidR="00FB1619" w:rsidRPr="005E042F" w:rsidRDefault="00FB1619" w:rsidP="000D28A9">
      <w:pPr>
        <w:ind w:left="-6" w:right="0" w:firstLine="556"/>
        <w:rPr>
          <w:lang w:val="ro-RO"/>
        </w:rPr>
      </w:pPr>
      <w:r w:rsidRPr="005E042F">
        <w:rPr>
          <w:lang w:val="ro-RO"/>
        </w:rPr>
        <w:t>(</w:t>
      </w:r>
      <w:r w:rsidR="009F1DB6" w:rsidRPr="005E042F">
        <w:rPr>
          <w:lang w:val="ro-RO"/>
        </w:rPr>
        <w:t>7</w:t>
      </w:r>
      <w:r w:rsidRPr="005E042F">
        <w:rPr>
          <w:lang w:val="ro-RO"/>
        </w:rPr>
        <w:t>) Încălcarea prevederilor alin.(1)</w:t>
      </w:r>
      <w:r w:rsidR="00C444E5" w:rsidRPr="005E042F">
        <w:rPr>
          <w:lang w:val="ro-RO"/>
        </w:rPr>
        <w:t xml:space="preserve">, </w:t>
      </w:r>
      <w:r w:rsidRPr="005E042F">
        <w:rPr>
          <w:lang w:val="ro-RO"/>
        </w:rPr>
        <w:t xml:space="preserve">(2) </w:t>
      </w:r>
      <w:r w:rsidR="00C444E5" w:rsidRPr="005E042F">
        <w:rPr>
          <w:lang w:val="ro-RO"/>
        </w:rPr>
        <w:t xml:space="preserve">și (3) </w:t>
      </w:r>
      <w:r w:rsidRPr="005E042F">
        <w:rPr>
          <w:lang w:val="ro-RO"/>
        </w:rPr>
        <w:t xml:space="preserve">constituie </w:t>
      </w:r>
      <w:proofErr w:type="spellStart"/>
      <w:r w:rsidRPr="005E042F">
        <w:rPr>
          <w:lang w:val="ro-RO"/>
        </w:rPr>
        <w:t>infracţiune</w:t>
      </w:r>
      <w:proofErr w:type="spellEnd"/>
      <w:r w:rsidRPr="005E042F">
        <w:rPr>
          <w:lang w:val="ro-RO"/>
        </w:rPr>
        <w:t xml:space="preserve"> </w:t>
      </w:r>
      <w:proofErr w:type="spellStart"/>
      <w:r w:rsidRPr="005E042F">
        <w:rPr>
          <w:lang w:val="ro-RO"/>
        </w:rPr>
        <w:t>şi</w:t>
      </w:r>
      <w:proofErr w:type="spellEnd"/>
      <w:r w:rsidRPr="005E042F">
        <w:rPr>
          <w:lang w:val="ro-RO"/>
        </w:rPr>
        <w:t xml:space="preserve"> se </w:t>
      </w:r>
      <w:proofErr w:type="spellStart"/>
      <w:r w:rsidRPr="005E042F">
        <w:rPr>
          <w:lang w:val="ro-RO"/>
        </w:rPr>
        <w:t>pedepseşte</w:t>
      </w:r>
      <w:proofErr w:type="spellEnd"/>
      <w:r w:rsidRPr="005E042F">
        <w:rPr>
          <w:lang w:val="ro-RO"/>
        </w:rPr>
        <w:t xml:space="preserve"> conform prevederilor Codului penal.</w:t>
      </w:r>
    </w:p>
    <w:p w14:paraId="4BA12E94" w14:textId="77777777" w:rsidR="00FB1619" w:rsidRPr="005E042F" w:rsidRDefault="00FB1619" w:rsidP="000D28A9">
      <w:pPr>
        <w:ind w:firstLine="556"/>
        <w:rPr>
          <w:lang w:val="ro-RO"/>
        </w:rPr>
      </w:pPr>
      <w:r w:rsidRPr="005E042F">
        <w:rPr>
          <w:lang w:val="ro-RO"/>
        </w:rPr>
        <w:t>(</w:t>
      </w:r>
      <w:r w:rsidR="009F1DB6" w:rsidRPr="005E042F">
        <w:rPr>
          <w:lang w:val="ro-RO"/>
        </w:rPr>
        <w:t>8</w:t>
      </w:r>
      <w:r w:rsidRPr="005E042F">
        <w:rPr>
          <w:lang w:val="ro-RO"/>
        </w:rPr>
        <w:t xml:space="preserve">) Publicitatea difuzată în sensul prezentului articol se prezumă publicitate </w:t>
      </w:r>
      <w:proofErr w:type="spellStart"/>
      <w:r w:rsidRPr="005E042F">
        <w:rPr>
          <w:lang w:val="ro-RO"/>
        </w:rPr>
        <w:t>înşelătoare</w:t>
      </w:r>
      <w:proofErr w:type="spellEnd"/>
      <w:r w:rsidRPr="005E042F">
        <w:rPr>
          <w:lang w:val="ro-RO"/>
        </w:rPr>
        <w:t xml:space="preserve">, astfel cum este definită aceasta la art.3 din Legea nr.62/2022 cu privire la publicitate, până la proba contrarie, rezultată din </w:t>
      </w:r>
      <w:proofErr w:type="spellStart"/>
      <w:r w:rsidRPr="005E042F">
        <w:rPr>
          <w:lang w:val="ro-RO"/>
        </w:rPr>
        <w:t>investigaţiile</w:t>
      </w:r>
      <w:proofErr w:type="spellEnd"/>
      <w:r w:rsidRPr="005E042F">
        <w:rPr>
          <w:lang w:val="ro-RO"/>
        </w:rPr>
        <w:t xml:space="preserve"> </w:t>
      </w:r>
      <w:proofErr w:type="spellStart"/>
      <w:r w:rsidRPr="005E042F">
        <w:rPr>
          <w:lang w:val="ro-RO"/>
        </w:rPr>
        <w:t>desfăşurate</w:t>
      </w:r>
      <w:proofErr w:type="spellEnd"/>
      <w:r w:rsidRPr="005E042F">
        <w:rPr>
          <w:lang w:val="ro-RO"/>
        </w:rPr>
        <w:t xml:space="preserve"> în acest sens de către organele competente.</w:t>
      </w:r>
    </w:p>
    <w:p w14:paraId="0184C2EE" w14:textId="77777777" w:rsidR="00820DC0" w:rsidRPr="005E042F" w:rsidRDefault="00820DC0" w:rsidP="000D28A9">
      <w:pPr>
        <w:ind w:firstLine="556"/>
        <w:rPr>
          <w:lang w:val="ro-RO"/>
        </w:rPr>
      </w:pPr>
      <w:r w:rsidRPr="005E042F">
        <w:rPr>
          <w:lang w:val="ro-RO"/>
        </w:rPr>
        <w:t>(</w:t>
      </w:r>
      <w:r w:rsidR="009F1DB6" w:rsidRPr="005E042F">
        <w:rPr>
          <w:lang w:val="ro-RO"/>
        </w:rPr>
        <w:t>9</w:t>
      </w:r>
      <w:r w:rsidRPr="005E042F">
        <w:rPr>
          <w:lang w:val="ro-RO"/>
        </w:rPr>
        <w:t xml:space="preserve">) În scopul constatării </w:t>
      </w:r>
      <w:proofErr w:type="spellStart"/>
      <w:r w:rsidRPr="005E042F">
        <w:rPr>
          <w:lang w:val="ro-RO"/>
        </w:rPr>
        <w:t>şi</w:t>
      </w:r>
      <w:proofErr w:type="spellEnd"/>
      <w:r w:rsidRPr="005E042F">
        <w:rPr>
          <w:lang w:val="ro-RO"/>
        </w:rPr>
        <w:t xml:space="preserve">/sau prevenirii de către </w:t>
      </w:r>
      <w:r w:rsidR="00FF77DF" w:rsidRPr="005E042F">
        <w:rPr>
          <w:lang w:val="ro-RO"/>
        </w:rPr>
        <w:t xml:space="preserve">Comisia Națională a Pieței Financiare, denumită în continuare </w:t>
      </w:r>
      <w:r w:rsidR="00DD0ECD" w:rsidRPr="005E042F">
        <w:rPr>
          <w:i/>
          <w:iCs/>
          <w:lang w:val="ro-RO"/>
        </w:rPr>
        <w:t>CNPF</w:t>
      </w:r>
      <w:r w:rsidR="00FF77DF" w:rsidRPr="005E042F">
        <w:rPr>
          <w:lang w:val="ro-RO"/>
        </w:rPr>
        <w:t>,</w:t>
      </w:r>
      <w:r w:rsidRPr="005E042F">
        <w:rPr>
          <w:lang w:val="ro-RO"/>
        </w:rPr>
        <w:t xml:space="preserve"> a încălcării prevederilor prezentului articol, prevederile art.</w:t>
      </w:r>
      <w:r w:rsidR="00B80134" w:rsidRPr="005E042F">
        <w:rPr>
          <w:lang w:val="ro-RO"/>
        </w:rPr>
        <w:t xml:space="preserve">143, art.148 și </w:t>
      </w:r>
      <w:r w:rsidRPr="005E042F">
        <w:rPr>
          <w:lang w:val="ro-RO"/>
        </w:rPr>
        <w:t>art.</w:t>
      </w:r>
      <w:r w:rsidR="00B80134" w:rsidRPr="005E042F">
        <w:rPr>
          <w:lang w:val="ro-RO"/>
        </w:rPr>
        <w:t>149</w:t>
      </w:r>
      <w:r w:rsidRPr="005E042F">
        <w:rPr>
          <w:lang w:val="ro-RO"/>
        </w:rPr>
        <w:t xml:space="preserve"> se aplică în mod corespunzător.</w:t>
      </w:r>
    </w:p>
    <w:p w14:paraId="5D36CBCC" w14:textId="77777777" w:rsidR="005017B1" w:rsidRPr="005E042F" w:rsidRDefault="00AB68B1" w:rsidP="000D28A9">
      <w:pPr>
        <w:ind w:firstLine="556"/>
        <w:rPr>
          <w:lang w:val="ro-RO"/>
        </w:rPr>
      </w:pPr>
      <w:r w:rsidRPr="005E042F">
        <w:rPr>
          <w:szCs w:val="24"/>
          <w:lang w:val="ro-RO"/>
        </w:rPr>
        <w:t>(</w:t>
      </w:r>
      <w:r w:rsidR="009F1DB6" w:rsidRPr="005E042F">
        <w:rPr>
          <w:szCs w:val="24"/>
          <w:lang w:val="ro-RO"/>
        </w:rPr>
        <w:t>10</w:t>
      </w:r>
      <w:r w:rsidRPr="005E042F">
        <w:rPr>
          <w:szCs w:val="24"/>
          <w:lang w:val="ro-RO"/>
        </w:rPr>
        <w:t>)</w:t>
      </w:r>
      <w:r w:rsidRPr="005E042F">
        <w:rPr>
          <w:sz w:val="20"/>
          <w:szCs w:val="20"/>
          <w:lang w:val="ro-RO"/>
        </w:rPr>
        <w:t xml:space="preserve"> </w:t>
      </w:r>
      <w:r w:rsidR="000F2BEB" w:rsidRPr="005E042F">
        <w:rPr>
          <w:lang w:val="ro-RO"/>
        </w:rPr>
        <w:t>În scopul exercitării atribuțiilor de intervenție asupra produselor, CNPF</w:t>
      </w:r>
      <w:r w:rsidRPr="005E042F">
        <w:rPr>
          <w:lang w:val="ro-RO"/>
        </w:rPr>
        <w:t xml:space="preserve"> poate stabili, prin acte normative, restricții sau interdicții </w:t>
      </w:r>
      <w:r w:rsidR="00F273BC" w:rsidRPr="005E042F">
        <w:rPr>
          <w:lang w:val="ro-RO"/>
        </w:rPr>
        <w:t>cu privire la</w:t>
      </w:r>
      <w:r w:rsidR="005017B1" w:rsidRPr="005E042F">
        <w:rPr>
          <w:lang w:val="ro-RO"/>
        </w:rPr>
        <w:t>:</w:t>
      </w:r>
    </w:p>
    <w:p w14:paraId="1A3538D0" w14:textId="77777777" w:rsidR="005017B1" w:rsidRPr="005E042F" w:rsidRDefault="005017B1" w:rsidP="000D28A9">
      <w:pPr>
        <w:ind w:left="-5" w:right="0" w:firstLine="714"/>
        <w:rPr>
          <w:lang w:val="ro-RO"/>
        </w:rPr>
      </w:pPr>
      <w:r w:rsidRPr="005E042F">
        <w:rPr>
          <w:lang w:val="ro-RO"/>
        </w:rPr>
        <w:t xml:space="preserve">a) </w:t>
      </w:r>
      <w:bookmarkStart w:id="22" w:name="_Hlk223636997"/>
      <w:r w:rsidR="00AB68B1" w:rsidRPr="005E042F">
        <w:rPr>
          <w:lang w:val="ro-RO"/>
        </w:rPr>
        <w:t>comercializarea, distribuirea ori vânzarea anumitor instrumente financiare sau</w:t>
      </w:r>
      <w:r w:rsidR="00BD69AF" w:rsidRPr="005E042F">
        <w:rPr>
          <w:lang w:val="ro-RO"/>
        </w:rPr>
        <w:t xml:space="preserve">, prin </w:t>
      </w:r>
      <w:r w:rsidR="00D12F2D" w:rsidRPr="005E042F">
        <w:rPr>
          <w:lang w:val="ro-RO"/>
        </w:rPr>
        <w:t xml:space="preserve">coordonare </w:t>
      </w:r>
      <w:r w:rsidR="00BD69AF" w:rsidRPr="005E042F">
        <w:rPr>
          <w:lang w:val="ro-RO"/>
        </w:rPr>
        <w:t>cu BNM, a</w:t>
      </w:r>
      <w:r w:rsidR="00AB68B1" w:rsidRPr="005E042F">
        <w:rPr>
          <w:lang w:val="ro-RO"/>
        </w:rPr>
        <w:t xml:space="preserve"> </w:t>
      </w:r>
      <w:r w:rsidR="00F273BC" w:rsidRPr="005E042F">
        <w:rPr>
          <w:lang w:val="ro-RO"/>
        </w:rPr>
        <w:t>depozite</w:t>
      </w:r>
      <w:r w:rsidR="00BD69AF" w:rsidRPr="005E042F">
        <w:rPr>
          <w:lang w:val="ro-RO"/>
        </w:rPr>
        <w:t>lor</w:t>
      </w:r>
      <w:r w:rsidR="00F273BC" w:rsidRPr="005E042F">
        <w:rPr>
          <w:lang w:val="ro-RO"/>
        </w:rPr>
        <w:t xml:space="preserve"> structurate sau a unor instrumente financiare sau depozite structurate cu anumite caracteristici specificate</w:t>
      </w:r>
      <w:bookmarkEnd w:id="22"/>
      <w:r w:rsidRPr="005E042F">
        <w:rPr>
          <w:lang w:val="ro-RO"/>
        </w:rPr>
        <w:t>; sau</w:t>
      </w:r>
    </w:p>
    <w:p w14:paraId="06D1517E" w14:textId="77777777" w:rsidR="00820DC0" w:rsidRPr="005E042F" w:rsidRDefault="005017B1" w:rsidP="000D28A9">
      <w:pPr>
        <w:ind w:left="-5" w:right="0" w:firstLine="714"/>
        <w:rPr>
          <w:lang w:val="ro-RO"/>
        </w:rPr>
      </w:pPr>
      <w:r w:rsidRPr="005E042F">
        <w:rPr>
          <w:lang w:val="ro-RO"/>
        </w:rPr>
        <w:t>b) desfășurarea</w:t>
      </w:r>
      <w:r w:rsidR="000505E9" w:rsidRPr="005E042F">
        <w:rPr>
          <w:lang w:val="ro-RO"/>
        </w:rPr>
        <w:t xml:space="preserve">/utilizarea </w:t>
      </w:r>
      <w:r w:rsidRPr="005E042F">
        <w:rPr>
          <w:lang w:val="ro-RO"/>
        </w:rPr>
        <w:t xml:space="preserve">unui tip de activitate sau </w:t>
      </w:r>
      <w:r w:rsidR="002F4979" w:rsidRPr="005E042F">
        <w:rPr>
          <w:lang w:val="ro-RO"/>
        </w:rPr>
        <w:t>practică financiară.</w:t>
      </w:r>
    </w:p>
    <w:p w14:paraId="272FFEA8" w14:textId="77777777" w:rsidR="00FB1619" w:rsidRPr="005E042F" w:rsidRDefault="00FB1619" w:rsidP="00E52FF8">
      <w:pPr>
        <w:rPr>
          <w:lang w:val="ro-RO"/>
        </w:rPr>
      </w:pPr>
    </w:p>
    <w:p w14:paraId="77492920" w14:textId="23376AEF" w:rsidR="00BF06E3" w:rsidRPr="005E042F" w:rsidRDefault="00BF06E3" w:rsidP="00095F11">
      <w:pPr>
        <w:pStyle w:val="Titlu2"/>
        <w:rPr>
          <w:lang w:val="ro-RO"/>
        </w:rPr>
      </w:pPr>
      <w:bookmarkStart w:id="23" w:name="_Toc223708593"/>
      <w:bookmarkStart w:id="24" w:name="_Hlk221738015"/>
      <w:r w:rsidRPr="005E042F">
        <w:rPr>
          <w:lang w:val="ro-RO"/>
        </w:rPr>
        <w:t xml:space="preserve">Capitolul </w:t>
      </w:r>
      <w:r w:rsidR="00EE6C59" w:rsidRPr="005E042F">
        <w:rPr>
          <w:lang w:val="ro-RO"/>
        </w:rPr>
        <w:t>II</w:t>
      </w:r>
      <w:r w:rsidR="00967FBA" w:rsidRPr="005E042F">
        <w:rPr>
          <w:lang w:val="ro-RO"/>
        </w:rPr>
        <w:br/>
      </w:r>
      <w:r w:rsidRPr="005E042F">
        <w:rPr>
          <w:lang w:val="ro-RO"/>
        </w:rPr>
        <w:t>AUTORITĂŢI COMPETENTE</w:t>
      </w:r>
      <w:bookmarkEnd w:id="20"/>
      <w:bookmarkEnd w:id="23"/>
    </w:p>
    <w:p w14:paraId="4CBBB65F" w14:textId="77777777" w:rsidR="00967FBA" w:rsidRPr="005E042F" w:rsidRDefault="00967FBA" w:rsidP="0065775A">
      <w:pPr>
        <w:ind w:firstLine="274"/>
        <w:rPr>
          <w:sz w:val="26"/>
          <w:szCs w:val="26"/>
          <w:lang w:val="ro-RO"/>
        </w:rPr>
      </w:pPr>
    </w:p>
    <w:p w14:paraId="58503D31" w14:textId="77777777" w:rsidR="009D372D" w:rsidRPr="005E042F" w:rsidRDefault="009D372D" w:rsidP="000D28A9">
      <w:pPr>
        <w:pStyle w:val="Titlu"/>
        <w:ind w:firstLine="567"/>
        <w:rPr>
          <w:lang w:val="ro-RO"/>
        </w:rPr>
      </w:pPr>
      <w:bookmarkStart w:id="25" w:name="_Toc223708594"/>
      <w:bookmarkStart w:id="26" w:name="_Hlk222658616"/>
      <w:r w:rsidRPr="005E042F">
        <w:rPr>
          <w:lang w:val="ro-RO"/>
        </w:rPr>
        <w:t xml:space="preserve">Articolul </w:t>
      </w:r>
      <w:r w:rsidR="00B937C0" w:rsidRPr="005E042F">
        <w:rPr>
          <w:lang w:val="ro-RO"/>
        </w:rPr>
        <w:t>7</w:t>
      </w:r>
      <w:r w:rsidRPr="005E042F">
        <w:rPr>
          <w:lang w:val="ro-RO"/>
        </w:rPr>
        <w:t xml:space="preserve">. </w:t>
      </w:r>
      <w:r w:rsidR="00FA66A6" w:rsidRPr="005E042F">
        <w:rPr>
          <w:lang w:val="ro-RO"/>
        </w:rPr>
        <w:t xml:space="preserve">Competențele </w:t>
      </w:r>
      <w:r w:rsidR="00D64984" w:rsidRPr="005E042F">
        <w:rPr>
          <w:lang w:val="ro-RO"/>
        </w:rPr>
        <w:t xml:space="preserve">autorităților </w:t>
      </w:r>
      <w:r w:rsidRPr="005E042F">
        <w:rPr>
          <w:lang w:val="ro-RO"/>
        </w:rPr>
        <w:t>competente</w:t>
      </w:r>
      <w:bookmarkEnd w:id="25"/>
    </w:p>
    <w:p w14:paraId="1948631C" w14:textId="77777777" w:rsidR="009D372D" w:rsidRPr="005E042F" w:rsidRDefault="009D372D" w:rsidP="000D28A9">
      <w:pPr>
        <w:ind w:left="-6" w:right="0" w:firstLine="567"/>
        <w:rPr>
          <w:sz w:val="26"/>
          <w:szCs w:val="26"/>
          <w:lang w:val="ro-RO"/>
        </w:rPr>
      </w:pPr>
      <w:r w:rsidRPr="005E042F">
        <w:rPr>
          <w:szCs w:val="24"/>
          <w:lang w:val="ro-RO"/>
        </w:rPr>
        <w:t>(1)</w:t>
      </w:r>
      <w:r w:rsidRPr="005E042F">
        <w:rPr>
          <w:b/>
          <w:sz w:val="26"/>
          <w:szCs w:val="26"/>
          <w:lang w:val="ro-RO"/>
        </w:rPr>
        <w:t xml:space="preserve"> </w:t>
      </w:r>
      <w:r w:rsidR="005E1551" w:rsidRPr="005E042F">
        <w:rPr>
          <w:lang w:val="ro-RO"/>
        </w:rPr>
        <w:t>CNPF</w:t>
      </w:r>
      <w:r w:rsidRPr="005E042F">
        <w:rPr>
          <w:lang w:val="ro-RO"/>
        </w:rPr>
        <w:t xml:space="preserve"> este autoritatea competentă care aplică</w:t>
      </w:r>
      <w:r w:rsidR="005E1551" w:rsidRPr="005E042F">
        <w:rPr>
          <w:lang w:val="ro-RO"/>
        </w:rPr>
        <w:t xml:space="preserve"> </w:t>
      </w:r>
      <w:r w:rsidRPr="005E042F">
        <w:rPr>
          <w:lang w:val="ro-RO"/>
        </w:rPr>
        <w:t xml:space="preserve">prevederile prezentei legi și ale actelor normative </w:t>
      </w:r>
      <w:r w:rsidR="00317B74" w:rsidRPr="005E042F">
        <w:rPr>
          <w:szCs w:val="24"/>
          <w:lang w:val="ro-RO"/>
        </w:rPr>
        <w:t xml:space="preserve">aprobate pentru executarea </w:t>
      </w:r>
      <w:r w:rsidR="00681451" w:rsidRPr="005E042F">
        <w:rPr>
          <w:lang w:val="ro-RO"/>
        </w:rPr>
        <w:t>acesteia</w:t>
      </w:r>
      <w:r w:rsidR="005E1551" w:rsidRPr="005E042F">
        <w:rPr>
          <w:lang w:val="ro-RO"/>
        </w:rPr>
        <w:t xml:space="preserve">. </w:t>
      </w:r>
      <w:r w:rsidR="007A4678" w:rsidRPr="005E042F">
        <w:rPr>
          <w:lang w:val="ro-RO"/>
        </w:rPr>
        <w:t xml:space="preserve">În acest sens, CNPF exercită </w:t>
      </w:r>
      <w:r w:rsidR="0090279D" w:rsidRPr="005E042F">
        <w:rPr>
          <w:lang w:val="ro-RO"/>
        </w:rPr>
        <w:t xml:space="preserve">competențele </w:t>
      </w:r>
      <w:r w:rsidR="007A4678" w:rsidRPr="005E042F">
        <w:rPr>
          <w:lang w:val="ro-RO"/>
        </w:rPr>
        <w:t>de reglementare</w:t>
      </w:r>
      <w:r w:rsidR="003B22C9" w:rsidRPr="005E042F">
        <w:rPr>
          <w:lang w:val="ro-RO"/>
        </w:rPr>
        <w:t xml:space="preserve">, </w:t>
      </w:r>
      <w:r w:rsidR="007A4678" w:rsidRPr="005E042F">
        <w:rPr>
          <w:lang w:val="ro-RO"/>
        </w:rPr>
        <w:t>supraveghere</w:t>
      </w:r>
      <w:r w:rsidR="00AE530E" w:rsidRPr="005E042F">
        <w:rPr>
          <w:lang w:val="ro-RO"/>
        </w:rPr>
        <w:t xml:space="preserve"> și </w:t>
      </w:r>
      <w:r w:rsidR="00161E92" w:rsidRPr="005E042F">
        <w:rPr>
          <w:lang w:val="ro-RO"/>
        </w:rPr>
        <w:t>control</w:t>
      </w:r>
      <w:r w:rsidR="007A4678" w:rsidRPr="005E042F">
        <w:rPr>
          <w:lang w:val="ro-RO"/>
        </w:rPr>
        <w:t xml:space="preserve"> potrivit prevederilor prezentei legi și </w:t>
      </w:r>
      <w:r w:rsidRPr="005E042F">
        <w:rPr>
          <w:lang w:val="ro-RO"/>
        </w:rPr>
        <w:t>Leg</w:t>
      </w:r>
      <w:r w:rsidR="007A4678" w:rsidRPr="005E042F">
        <w:rPr>
          <w:lang w:val="ro-RO"/>
        </w:rPr>
        <w:t xml:space="preserve">ii </w:t>
      </w:r>
      <w:r w:rsidRPr="005E042F">
        <w:rPr>
          <w:lang w:val="ro-RO"/>
        </w:rPr>
        <w:t>nr.192/1998 privind Comisia Națională a Pieței Financiare.</w:t>
      </w:r>
      <w:r w:rsidRPr="005E042F">
        <w:rPr>
          <w:sz w:val="26"/>
          <w:szCs w:val="26"/>
          <w:lang w:val="ro-RO"/>
        </w:rPr>
        <w:t xml:space="preserve"> </w:t>
      </w:r>
    </w:p>
    <w:p w14:paraId="090EE8A4" w14:textId="70918BB0" w:rsidR="00B47048" w:rsidRPr="005E042F" w:rsidRDefault="007A4678" w:rsidP="000D28A9">
      <w:pPr>
        <w:ind w:left="-6" w:right="0" w:firstLine="567"/>
        <w:rPr>
          <w:lang w:val="ro-RO"/>
        </w:rPr>
      </w:pPr>
      <w:r w:rsidRPr="005E042F">
        <w:rPr>
          <w:lang w:val="ro-RO"/>
        </w:rPr>
        <w:t xml:space="preserve">(2) Pentru </w:t>
      </w:r>
      <w:r w:rsidR="00317B74" w:rsidRPr="005E042F">
        <w:rPr>
          <w:lang w:val="ro-RO"/>
        </w:rPr>
        <w:t>executarea</w:t>
      </w:r>
      <w:r w:rsidRPr="005E042F">
        <w:rPr>
          <w:lang w:val="ro-RO"/>
        </w:rPr>
        <w:t xml:space="preserve"> prezentei legi, CNPF</w:t>
      </w:r>
      <w:r w:rsidR="00B47048" w:rsidRPr="005E042F">
        <w:rPr>
          <w:lang w:val="ro-RO"/>
        </w:rPr>
        <w:t>:</w:t>
      </w:r>
    </w:p>
    <w:p w14:paraId="1BFF8949" w14:textId="5A5A4746" w:rsidR="00B47048" w:rsidRPr="005E042F" w:rsidRDefault="00B47048" w:rsidP="000D28A9">
      <w:pPr>
        <w:ind w:left="-5" w:right="0" w:firstLine="714"/>
        <w:rPr>
          <w:szCs w:val="24"/>
          <w:lang w:val="ro-RO"/>
        </w:rPr>
      </w:pPr>
      <w:r w:rsidRPr="005E042F">
        <w:rPr>
          <w:lang w:val="ro-RO"/>
        </w:rPr>
        <w:t xml:space="preserve">a) </w:t>
      </w:r>
      <w:r w:rsidR="00A62C74" w:rsidRPr="005E042F">
        <w:rPr>
          <w:lang w:val="ro-RO"/>
        </w:rPr>
        <w:t>aprobă</w:t>
      </w:r>
      <w:r w:rsidR="002B19FE" w:rsidRPr="005E042F">
        <w:rPr>
          <w:lang w:val="ro-RO"/>
        </w:rPr>
        <w:t>, în condițiile legii,</w:t>
      </w:r>
      <w:r w:rsidR="007A4678" w:rsidRPr="005E042F">
        <w:rPr>
          <w:lang w:val="ro-RO"/>
        </w:rPr>
        <w:t xml:space="preserve"> </w:t>
      </w:r>
      <w:r w:rsidR="00E833CC" w:rsidRPr="005E042F">
        <w:rPr>
          <w:lang w:val="ro-RO"/>
        </w:rPr>
        <w:t xml:space="preserve">acte </w:t>
      </w:r>
      <w:r w:rsidR="00A5041C" w:rsidRPr="005E042F">
        <w:rPr>
          <w:lang w:val="ro-RO"/>
        </w:rPr>
        <w:t xml:space="preserve">administrative </w:t>
      </w:r>
      <w:r w:rsidR="00E833CC" w:rsidRPr="005E042F">
        <w:rPr>
          <w:szCs w:val="24"/>
          <w:lang w:val="ro-RO"/>
        </w:rPr>
        <w:t>normative</w:t>
      </w:r>
      <w:r w:rsidRPr="005E042F">
        <w:rPr>
          <w:szCs w:val="24"/>
          <w:lang w:val="ro-RO"/>
        </w:rPr>
        <w:t>;</w:t>
      </w:r>
    </w:p>
    <w:p w14:paraId="354287B8" w14:textId="77777777" w:rsidR="00B47048" w:rsidRPr="005E042F" w:rsidRDefault="00B47048" w:rsidP="000D28A9">
      <w:pPr>
        <w:ind w:left="-5" w:right="0" w:firstLine="714"/>
        <w:rPr>
          <w:lang w:val="ro-RO"/>
        </w:rPr>
      </w:pPr>
      <w:r w:rsidRPr="005E042F">
        <w:rPr>
          <w:lang w:val="ro-RO"/>
        </w:rPr>
        <w:t xml:space="preserve">b) emite </w:t>
      </w:r>
      <w:r w:rsidR="00304707" w:rsidRPr="005E042F">
        <w:rPr>
          <w:lang w:val="ro-RO"/>
        </w:rPr>
        <w:t>acte administrative individuale</w:t>
      </w:r>
      <w:r w:rsidRPr="005E042F">
        <w:rPr>
          <w:lang w:val="ro-RO"/>
        </w:rPr>
        <w:t xml:space="preserve">; </w:t>
      </w:r>
      <w:r w:rsidR="00A5041C" w:rsidRPr="005E042F">
        <w:rPr>
          <w:lang w:val="ro-RO"/>
        </w:rPr>
        <w:t xml:space="preserve">și </w:t>
      </w:r>
    </w:p>
    <w:p w14:paraId="545D5B49" w14:textId="77777777" w:rsidR="004C717A" w:rsidRPr="005E042F" w:rsidRDefault="00B47048" w:rsidP="000D28A9">
      <w:pPr>
        <w:ind w:left="-5" w:right="0" w:firstLine="714"/>
        <w:rPr>
          <w:lang w:val="ro-RO"/>
        </w:rPr>
      </w:pPr>
      <w:r w:rsidRPr="005E042F">
        <w:rPr>
          <w:lang w:val="ro-RO"/>
        </w:rPr>
        <w:t xml:space="preserve">c) </w:t>
      </w:r>
      <w:r w:rsidR="007A4678" w:rsidRPr="005E042F">
        <w:rPr>
          <w:lang w:val="ro-RO"/>
        </w:rPr>
        <w:t xml:space="preserve">emite, din oficiu sau la cererea unei </w:t>
      </w:r>
      <w:proofErr w:type="spellStart"/>
      <w:r w:rsidR="007A4678" w:rsidRPr="005E042F">
        <w:rPr>
          <w:lang w:val="ro-RO"/>
        </w:rPr>
        <w:t>părţi</w:t>
      </w:r>
      <w:proofErr w:type="spellEnd"/>
      <w:r w:rsidR="007A4678" w:rsidRPr="005E042F">
        <w:rPr>
          <w:lang w:val="ro-RO"/>
        </w:rPr>
        <w:t xml:space="preserve"> interesate, scrisori cu caracter explicativ </w:t>
      </w:r>
      <w:proofErr w:type="spellStart"/>
      <w:r w:rsidR="007A4678" w:rsidRPr="005E042F">
        <w:rPr>
          <w:lang w:val="ro-RO"/>
        </w:rPr>
        <w:t>şi</w:t>
      </w:r>
      <w:proofErr w:type="spellEnd"/>
      <w:r w:rsidR="007A4678" w:rsidRPr="005E042F">
        <w:rPr>
          <w:lang w:val="ro-RO"/>
        </w:rPr>
        <w:t xml:space="preserve"> de recomandare</w:t>
      </w:r>
      <w:r w:rsidR="00A5041C" w:rsidRPr="005E042F">
        <w:rPr>
          <w:lang w:val="ro-RO"/>
        </w:rPr>
        <w:t>.</w:t>
      </w:r>
    </w:p>
    <w:p w14:paraId="1C83D743" w14:textId="77777777" w:rsidR="009A2BC8" w:rsidRPr="005E042F" w:rsidRDefault="007A4678" w:rsidP="000D28A9">
      <w:pPr>
        <w:ind w:left="0" w:right="0" w:firstLine="567"/>
        <w:rPr>
          <w:szCs w:val="24"/>
          <w:lang w:val="ro-RO"/>
        </w:rPr>
      </w:pPr>
      <w:r w:rsidRPr="005E042F">
        <w:rPr>
          <w:sz w:val="26"/>
          <w:szCs w:val="26"/>
          <w:lang w:val="ro-RO"/>
        </w:rPr>
        <w:t xml:space="preserve">(3) </w:t>
      </w:r>
      <w:r w:rsidR="00355818" w:rsidRPr="005E042F">
        <w:rPr>
          <w:szCs w:val="24"/>
          <w:lang w:val="ro-RO"/>
        </w:rPr>
        <w:t xml:space="preserve">CNPF exercită competențele de reglementare, supraveghere și control prevăzute de prezenta lege, prin coordonare cu </w:t>
      </w:r>
      <w:r w:rsidRPr="005E042F">
        <w:rPr>
          <w:szCs w:val="24"/>
          <w:lang w:val="ro-RO"/>
        </w:rPr>
        <w:t>BNM</w:t>
      </w:r>
      <w:r w:rsidR="009C4D70" w:rsidRPr="005E042F">
        <w:rPr>
          <w:szCs w:val="24"/>
          <w:lang w:val="ro-RO"/>
        </w:rPr>
        <w:t xml:space="preserve"> </w:t>
      </w:r>
      <w:r w:rsidR="00522501" w:rsidRPr="005E042F">
        <w:rPr>
          <w:szCs w:val="24"/>
          <w:lang w:val="ro-RO"/>
        </w:rPr>
        <w:t>în legătură cu următoarele</w:t>
      </w:r>
      <w:r w:rsidR="009A2BC8" w:rsidRPr="005E042F">
        <w:rPr>
          <w:szCs w:val="24"/>
          <w:lang w:val="ro-RO"/>
        </w:rPr>
        <w:t>:</w:t>
      </w:r>
    </w:p>
    <w:p w14:paraId="08E5F3B8" w14:textId="200E131E" w:rsidR="007A4678" w:rsidRPr="005E042F" w:rsidRDefault="009A2BC8" w:rsidP="000D28A9">
      <w:pPr>
        <w:ind w:left="-5" w:right="0" w:firstLine="714"/>
        <w:rPr>
          <w:szCs w:val="24"/>
          <w:lang w:val="ro-RO"/>
        </w:rPr>
      </w:pPr>
      <w:r w:rsidRPr="005E042F">
        <w:rPr>
          <w:szCs w:val="24"/>
          <w:lang w:val="ro-RO"/>
        </w:rPr>
        <w:t>a)</w:t>
      </w:r>
      <w:r w:rsidR="007A4678" w:rsidRPr="005E042F">
        <w:rPr>
          <w:szCs w:val="24"/>
          <w:lang w:val="ro-RO"/>
        </w:rPr>
        <w:t xml:space="preserve"> prestarea de </w:t>
      </w:r>
      <w:r w:rsidR="007A4678" w:rsidRPr="005E042F">
        <w:rPr>
          <w:lang w:val="ro-RO"/>
        </w:rPr>
        <w:t>către</w:t>
      </w:r>
      <w:r w:rsidR="007A4678" w:rsidRPr="005E042F">
        <w:rPr>
          <w:szCs w:val="24"/>
          <w:lang w:val="ro-RO"/>
        </w:rPr>
        <w:t xml:space="preserve"> </w:t>
      </w:r>
      <w:r w:rsidR="00C100EA" w:rsidRPr="005E042F">
        <w:rPr>
          <w:szCs w:val="24"/>
          <w:lang w:val="ro-RO"/>
        </w:rPr>
        <w:t xml:space="preserve">instituțiile de credit din Republica Moldova </w:t>
      </w:r>
      <w:r w:rsidR="007A4678" w:rsidRPr="005E042F">
        <w:rPr>
          <w:szCs w:val="24"/>
          <w:lang w:val="ro-RO"/>
        </w:rPr>
        <w:t xml:space="preserve">a serviciilor </w:t>
      </w:r>
      <w:proofErr w:type="spellStart"/>
      <w:r w:rsidR="007A4678" w:rsidRPr="005E042F">
        <w:rPr>
          <w:szCs w:val="24"/>
          <w:lang w:val="ro-RO"/>
        </w:rPr>
        <w:t>şi</w:t>
      </w:r>
      <w:proofErr w:type="spellEnd"/>
      <w:r w:rsidR="007A4678" w:rsidRPr="005E042F">
        <w:rPr>
          <w:szCs w:val="24"/>
          <w:lang w:val="ro-RO"/>
        </w:rPr>
        <w:t xml:space="preserve"> </w:t>
      </w:r>
      <w:proofErr w:type="spellStart"/>
      <w:r w:rsidR="007A4678" w:rsidRPr="005E042F">
        <w:rPr>
          <w:szCs w:val="24"/>
          <w:lang w:val="ro-RO"/>
        </w:rPr>
        <w:t>activităţilor</w:t>
      </w:r>
      <w:proofErr w:type="spellEnd"/>
      <w:r w:rsidR="007A4678" w:rsidRPr="005E042F">
        <w:rPr>
          <w:szCs w:val="24"/>
          <w:lang w:val="ro-RO"/>
        </w:rPr>
        <w:t xml:space="preserve"> prevăzute în </w:t>
      </w:r>
      <w:r w:rsidR="00536D6F" w:rsidRPr="005E042F">
        <w:rPr>
          <w:szCs w:val="24"/>
          <w:lang w:val="ro-RO"/>
        </w:rPr>
        <w:t>art.</w:t>
      </w:r>
      <w:r w:rsidR="00B937C0" w:rsidRPr="005E042F">
        <w:rPr>
          <w:szCs w:val="24"/>
          <w:lang w:val="ro-RO"/>
        </w:rPr>
        <w:t>9</w:t>
      </w:r>
      <w:r w:rsidR="00536D6F" w:rsidRPr="005E042F">
        <w:rPr>
          <w:szCs w:val="24"/>
          <w:lang w:val="ro-RO"/>
        </w:rPr>
        <w:t xml:space="preserve"> alin.(1) și (2)</w:t>
      </w:r>
      <w:r w:rsidR="007A4678" w:rsidRPr="005E042F">
        <w:rPr>
          <w:szCs w:val="24"/>
          <w:lang w:val="ro-RO"/>
        </w:rPr>
        <w:t xml:space="preserve">, realizate cu instrumentele </w:t>
      </w:r>
      <w:r w:rsidR="00536D6F" w:rsidRPr="005E042F">
        <w:rPr>
          <w:szCs w:val="24"/>
          <w:lang w:val="ro-RO"/>
        </w:rPr>
        <w:t xml:space="preserve">financiare </w:t>
      </w:r>
      <w:r w:rsidR="007A4678" w:rsidRPr="005E042F">
        <w:rPr>
          <w:szCs w:val="24"/>
          <w:lang w:val="ro-RO"/>
        </w:rPr>
        <w:t xml:space="preserve">prevăzute la </w:t>
      </w:r>
      <w:r w:rsidRPr="005E042F">
        <w:rPr>
          <w:szCs w:val="24"/>
          <w:lang w:val="ro-RO"/>
        </w:rPr>
        <w:t>alin.(4);</w:t>
      </w:r>
      <w:r w:rsidR="007A4678" w:rsidRPr="005E042F">
        <w:rPr>
          <w:szCs w:val="24"/>
          <w:lang w:val="ro-RO"/>
        </w:rPr>
        <w:t xml:space="preserve"> </w:t>
      </w:r>
    </w:p>
    <w:p w14:paraId="78C38D2B" w14:textId="5700212A" w:rsidR="009A2BC8" w:rsidRPr="005E042F" w:rsidRDefault="009A2BC8" w:rsidP="000D28A9">
      <w:pPr>
        <w:ind w:left="-5" w:right="0" w:firstLine="714"/>
        <w:rPr>
          <w:szCs w:val="24"/>
          <w:lang w:val="ro-RO"/>
        </w:rPr>
      </w:pPr>
      <w:r w:rsidRPr="005E042F">
        <w:rPr>
          <w:szCs w:val="24"/>
          <w:lang w:val="ro-RO"/>
        </w:rPr>
        <w:t xml:space="preserve">b) locurile de </w:t>
      </w:r>
      <w:proofErr w:type="spellStart"/>
      <w:r w:rsidRPr="005E042F">
        <w:rPr>
          <w:lang w:val="ro-RO"/>
        </w:rPr>
        <w:t>tranzacţionare</w:t>
      </w:r>
      <w:proofErr w:type="spellEnd"/>
      <w:r w:rsidRPr="005E042F">
        <w:rPr>
          <w:szCs w:val="24"/>
          <w:lang w:val="ro-RO"/>
        </w:rPr>
        <w:t xml:space="preserve"> organizate de </w:t>
      </w:r>
      <w:r w:rsidR="00C100EA" w:rsidRPr="005E042F">
        <w:rPr>
          <w:szCs w:val="24"/>
          <w:lang w:val="ro-RO"/>
        </w:rPr>
        <w:t>instituțiile de credit din Republica Moldova</w:t>
      </w:r>
      <w:r w:rsidRPr="005E042F">
        <w:rPr>
          <w:szCs w:val="24"/>
          <w:lang w:val="ro-RO"/>
        </w:rPr>
        <w:t xml:space="preserve"> sub forma MTF și OTF-urilor în cadrul cărora se </w:t>
      </w:r>
      <w:proofErr w:type="spellStart"/>
      <w:r w:rsidRPr="005E042F">
        <w:rPr>
          <w:szCs w:val="24"/>
          <w:lang w:val="ro-RO"/>
        </w:rPr>
        <w:t>tranzacţionează</w:t>
      </w:r>
      <w:proofErr w:type="spellEnd"/>
      <w:r w:rsidRPr="005E042F">
        <w:rPr>
          <w:szCs w:val="24"/>
          <w:lang w:val="ro-RO"/>
        </w:rPr>
        <w:t xml:space="preserve"> exclusiv instrumentele prevăzute la alin. (4);</w:t>
      </w:r>
    </w:p>
    <w:p w14:paraId="010B94B9" w14:textId="3B053C19" w:rsidR="009A2BC8" w:rsidRPr="005E042F" w:rsidRDefault="009A2BC8" w:rsidP="000D28A9">
      <w:pPr>
        <w:ind w:left="-5" w:right="0" w:firstLine="714"/>
        <w:rPr>
          <w:szCs w:val="24"/>
          <w:lang w:val="ro-RO"/>
        </w:rPr>
      </w:pPr>
      <w:r w:rsidRPr="005E042F">
        <w:rPr>
          <w:szCs w:val="24"/>
          <w:lang w:val="ro-RO"/>
        </w:rPr>
        <w:t xml:space="preserve">c) vânzarea de către </w:t>
      </w:r>
      <w:r w:rsidR="00C100EA" w:rsidRPr="005E042F">
        <w:rPr>
          <w:szCs w:val="24"/>
          <w:lang w:val="ro-RO"/>
        </w:rPr>
        <w:t>instituțiile de credit din Republica Moldova</w:t>
      </w:r>
      <w:r w:rsidRPr="005E042F">
        <w:rPr>
          <w:szCs w:val="24"/>
          <w:lang w:val="ro-RO"/>
        </w:rPr>
        <w:t xml:space="preserve"> a depozitelor structurate în legătură cu instrumentele prevăzute la alin. (4) </w:t>
      </w:r>
      <w:proofErr w:type="spellStart"/>
      <w:r w:rsidRPr="005E042F">
        <w:rPr>
          <w:szCs w:val="24"/>
          <w:lang w:val="ro-RO"/>
        </w:rPr>
        <w:t>şi</w:t>
      </w:r>
      <w:proofErr w:type="spellEnd"/>
      <w:r w:rsidRPr="005E042F">
        <w:rPr>
          <w:szCs w:val="24"/>
          <w:lang w:val="ro-RO"/>
        </w:rPr>
        <w:t xml:space="preserve"> prestarea serviciilor de </w:t>
      </w:r>
      <w:proofErr w:type="spellStart"/>
      <w:r w:rsidRPr="005E042F">
        <w:rPr>
          <w:szCs w:val="24"/>
          <w:lang w:val="ro-RO"/>
        </w:rPr>
        <w:t>consultanţă</w:t>
      </w:r>
      <w:proofErr w:type="spellEnd"/>
      <w:r w:rsidRPr="005E042F">
        <w:rPr>
          <w:szCs w:val="24"/>
          <w:lang w:val="ro-RO"/>
        </w:rPr>
        <w:t xml:space="preserve"> în legătură cu acestea conform prevederilor art.</w:t>
      </w:r>
      <w:r w:rsidR="00E52A44" w:rsidRPr="005E042F">
        <w:rPr>
          <w:szCs w:val="24"/>
          <w:lang w:val="ro-RO"/>
        </w:rPr>
        <w:t>2</w:t>
      </w:r>
      <w:r w:rsidRPr="005E042F">
        <w:rPr>
          <w:szCs w:val="24"/>
          <w:lang w:val="ro-RO"/>
        </w:rPr>
        <w:t xml:space="preserve"> alin.(</w:t>
      </w:r>
      <w:r w:rsidR="00E52A44" w:rsidRPr="005E042F">
        <w:rPr>
          <w:szCs w:val="24"/>
          <w:lang w:val="ro-RO"/>
        </w:rPr>
        <w:t>3</w:t>
      </w:r>
      <w:r w:rsidRPr="005E042F">
        <w:rPr>
          <w:szCs w:val="24"/>
          <w:lang w:val="ro-RO"/>
        </w:rPr>
        <w:t>)</w:t>
      </w:r>
      <w:r w:rsidR="00BF2C2C" w:rsidRPr="005E042F">
        <w:rPr>
          <w:szCs w:val="24"/>
          <w:lang w:val="ro-RO"/>
        </w:rPr>
        <w:t>;</w:t>
      </w:r>
    </w:p>
    <w:p w14:paraId="3455387A" w14:textId="77777777" w:rsidR="00BF2C2C" w:rsidRPr="005E042F" w:rsidRDefault="00BF2C2C" w:rsidP="000D28A9">
      <w:pPr>
        <w:ind w:left="-5" w:right="0" w:firstLine="714"/>
        <w:rPr>
          <w:szCs w:val="24"/>
          <w:lang w:val="ro-RO"/>
        </w:rPr>
      </w:pPr>
      <w:r w:rsidRPr="005E042F">
        <w:rPr>
          <w:szCs w:val="24"/>
          <w:lang w:val="ro-RO"/>
        </w:rPr>
        <w:t>d) monitorizarea pieței depozitelor structurate comercializate, distribuite sau vândute în sau din Republica Moldova.</w:t>
      </w:r>
    </w:p>
    <w:p w14:paraId="44646DCC" w14:textId="77777777" w:rsidR="009A2BC8" w:rsidRPr="005E042F" w:rsidRDefault="00AC79FC" w:rsidP="000D28A9">
      <w:pPr>
        <w:ind w:left="0" w:right="0" w:firstLine="567"/>
        <w:rPr>
          <w:szCs w:val="24"/>
          <w:lang w:val="ro-RO"/>
        </w:rPr>
      </w:pPr>
      <w:r w:rsidRPr="005E042F">
        <w:rPr>
          <w:szCs w:val="24"/>
          <w:lang w:val="ro-RO"/>
        </w:rPr>
        <w:t>(4) Intră sub incidența prevederilor alin.(3):</w:t>
      </w:r>
    </w:p>
    <w:p w14:paraId="5BD50968" w14:textId="77777777" w:rsidR="00AC79FC" w:rsidRPr="005E042F" w:rsidRDefault="00AC79FC" w:rsidP="000D28A9">
      <w:pPr>
        <w:ind w:left="-5" w:right="0" w:firstLine="714"/>
        <w:rPr>
          <w:szCs w:val="24"/>
          <w:lang w:val="ro-RO"/>
        </w:rPr>
      </w:pPr>
      <w:r w:rsidRPr="005E042F">
        <w:rPr>
          <w:szCs w:val="24"/>
          <w:lang w:val="ro-RO"/>
        </w:rPr>
        <w:t>a) instrumentele pieței monetare;</w:t>
      </w:r>
    </w:p>
    <w:p w14:paraId="16D6B84B" w14:textId="5E214F90" w:rsidR="00AC79FC" w:rsidRPr="005E042F" w:rsidRDefault="00AC79FC" w:rsidP="000D28A9">
      <w:pPr>
        <w:ind w:left="-5" w:right="0" w:firstLine="714"/>
        <w:rPr>
          <w:szCs w:val="24"/>
          <w:lang w:val="ro-RO"/>
        </w:rPr>
      </w:pPr>
      <w:r w:rsidRPr="005E042F">
        <w:rPr>
          <w:szCs w:val="24"/>
          <w:lang w:val="ro-RO"/>
        </w:rPr>
        <w:t>b) valorile mobiliare de stat;</w:t>
      </w:r>
    </w:p>
    <w:p w14:paraId="4668E319" w14:textId="77777777" w:rsidR="002178AF" w:rsidRPr="005E042F" w:rsidRDefault="002178AF" w:rsidP="000D28A9">
      <w:pPr>
        <w:ind w:left="-5" w:right="0" w:firstLine="714"/>
        <w:rPr>
          <w:szCs w:val="24"/>
          <w:lang w:val="ro-RO"/>
        </w:rPr>
      </w:pPr>
      <w:r w:rsidRPr="005E042F">
        <w:rPr>
          <w:szCs w:val="24"/>
          <w:lang w:val="ro-RO"/>
        </w:rPr>
        <w:lastRenderedPageBreak/>
        <w:t>c) instrumentele financiare derivate prevăzute la art.</w:t>
      </w:r>
      <w:r w:rsidR="0052308C" w:rsidRPr="005E042F">
        <w:rPr>
          <w:szCs w:val="24"/>
          <w:lang w:val="ro-RO"/>
        </w:rPr>
        <w:t xml:space="preserve">5 </w:t>
      </w:r>
      <w:proofErr w:type="spellStart"/>
      <w:r w:rsidRPr="005E042F">
        <w:rPr>
          <w:szCs w:val="24"/>
          <w:lang w:val="ro-RO"/>
        </w:rPr>
        <w:t>lit.d</w:t>
      </w:r>
      <w:proofErr w:type="spellEnd"/>
      <w:r w:rsidRPr="005E042F">
        <w:rPr>
          <w:szCs w:val="24"/>
          <w:lang w:val="ro-RO"/>
        </w:rPr>
        <w:t xml:space="preserve">), h) și i) care se referă la instrumente ale </w:t>
      </w:r>
      <w:proofErr w:type="spellStart"/>
      <w:r w:rsidRPr="005E042F">
        <w:rPr>
          <w:szCs w:val="24"/>
          <w:lang w:val="ro-RO"/>
        </w:rPr>
        <w:t>pieţei</w:t>
      </w:r>
      <w:proofErr w:type="spellEnd"/>
      <w:r w:rsidRPr="005E042F">
        <w:rPr>
          <w:szCs w:val="24"/>
          <w:lang w:val="ro-RO"/>
        </w:rPr>
        <w:t xml:space="preserve"> monetare, monede, rate ale dobânzii sau ale randamentului </w:t>
      </w:r>
      <w:proofErr w:type="spellStart"/>
      <w:r w:rsidRPr="005E042F">
        <w:rPr>
          <w:szCs w:val="24"/>
          <w:lang w:val="ro-RO"/>
        </w:rPr>
        <w:t>şi</w:t>
      </w:r>
      <w:proofErr w:type="spellEnd"/>
      <w:r w:rsidRPr="005E042F">
        <w:rPr>
          <w:szCs w:val="24"/>
          <w:lang w:val="ro-RO"/>
        </w:rPr>
        <w:t xml:space="preserve"> cursuri/indici </w:t>
      </w:r>
      <w:proofErr w:type="spellStart"/>
      <w:r w:rsidRPr="005E042F">
        <w:rPr>
          <w:szCs w:val="24"/>
          <w:lang w:val="ro-RO"/>
        </w:rPr>
        <w:t>publicaţi</w:t>
      </w:r>
      <w:proofErr w:type="spellEnd"/>
      <w:r w:rsidRPr="005E042F">
        <w:rPr>
          <w:szCs w:val="24"/>
          <w:lang w:val="ro-RO"/>
        </w:rPr>
        <w:t xml:space="preserve"> de BNM </w:t>
      </w:r>
      <w:proofErr w:type="spellStart"/>
      <w:r w:rsidRPr="005E042F">
        <w:rPr>
          <w:szCs w:val="24"/>
          <w:lang w:val="ro-RO"/>
        </w:rPr>
        <w:t>şi</w:t>
      </w:r>
      <w:proofErr w:type="spellEnd"/>
      <w:r w:rsidRPr="005E042F">
        <w:rPr>
          <w:szCs w:val="24"/>
          <w:lang w:val="ro-RO"/>
        </w:rPr>
        <w:t xml:space="preserve"> Banca Centrală Europeană.</w:t>
      </w:r>
    </w:p>
    <w:p w14:paraId="40DD055B" w14:textId="48A6C9FE" w:rsidR="009D372D" w:rsidRPr="005E042F" w:rsidRDefault="009D372D" w:rsidP="000D28A9">
      <w:pPr>
        <w:ind w:left="-6" w:right="0" w:firstLine="573"/>
        <w:rPr>
          <w:sz w:val="26"/>
          <w:szCs w:val="26"/>
          <w:lang w:val="ro-RO"/>
        </w:rPr>
      </w:pPr>
      <w:r w:rsidRPr="005E042F">
        <w:rPr>
          <w:szCs w:val="24"/>
          <w:lang w:val="ro-RO"/>
        </w:rPr>
        <w:t>(</w:t>
      </w:r>
      <w:r w:rsidR="005822B0" w:rsidRPr="005E042F">
        <w:rPr>
          <w:szCs w:val="24"/>
          <w:lang w:val="ro-RO"/>
        </w:rPr>
        <w:t>5</w:t>
      </w:r>
      <w:r w:rsidRPr="005E042F">
        <w:rPr>
          <w:szCs w:val="24"/>
          <w:lang w:val="ro-RO"/>
        </w:rPr>
        <w:t>)</w:t>
      </w:r>
      <w:r w:rsidRPr="005E042F">
        <w:rPr>
          <w:b/>
          <w:sz w:val="26"/>
          <w:szCs w:val="26"/>
          <w:lang w:val="ro-RO"/>
        </w:rPr>
        <w:t xml:space="preserve"> </w:t>
      </w:r>
      <w:r w:rsidR="00C100EA" w:rsidRPr="005E042F">
        <w:rPr>
          <w:szCs w:val="24"/>
          <w:lang w:val="ro-RO"/>
        </w:rPr>
        <w:t>Pentru a facilita o supraveghere eficientă a dispozițiilor prezentei legi, BNM și CNPF încheie acorduri scrise de cooperare</w:t>
      </w:r>
      <w:r w:rsidRPr="005E042F">
        <w:rPr>
          <w:szCs w:val="24"/>
          <w:lang w:val="ro-RO"/>
        </w:rPr>
        <w:t>.</w:t>
      </w:r>
      <w:r w:rsidRPr="005E042F">
        <w:rPr>
          <w:sz w:val="26"/>
          <w:szCs w:val="26"/>
          <w:lang w:val="ro-RO"/>
        </w:rPr>
        <w:t xml:space="preserve"> </w:t>
      </w:r>
    </w:p>
    <w:p w14:paraId="7A2354A3" w14:textId="2255050F" w:rsidR="009D372D" w:rsidRPr="005E042F" w:rsidRDefault="009D372D" w:rsidP="000D28A9">
      <w:pPr>
        <w:ind w:left="-6" w:right="0" w:firstLine="573"/>
        <w:rPr>
          <w:szCs w:val="24"/>
          <w:lang w:val="ro-RO"/>
        </w:rPr>
      </w:pPr>
      <w:r w:rsidRPr="005E042F">
        <w:rPr>
          <w:szCs w:val="24"/>
          <w:lang w:val="ro-RO"/>
        </w:rPr>
        <w:t>(</w:t>
      </w:r>
      <w:r w:rsidR="002C5A83" w:rsidRPr="005E042F">
        <w:rPr>
          <w:szCs w:val="24"/>
          <w:lang w:val="ro-RO"/>
        </w:rPr>
        <w:t>6</w:t>
      </w:r>
      <w:r w:rsidRPr="005E042F">
        <w:rPr>
          <w:szCs w:val="24"/>
          <w:lang w:val="ro-RO"/>
        </w:rPr>
        <w:t>)</w:t>
      </w:r>
      <w:r w:rsidRPr="005E042F">
        <w:rPr>
          <w:b/>
          <w:sz w:val="26"/>
          <w:szCs w:val="26"/>
          <w:lang w:val="ro-RO"/>
        </w:rPr>
        <w:t xml:space="preserve"> </w:t>
      </w:r>
      <w:r w:rsidRPr="005E042F">
        <w:rPr>
          <w:szCs w:val="24"/>
          <w:lang w:val="ro-RO"/>
        </w:rPr>
        <w:t>Acordu</w:t>
      </w:r>
      <w:r w:rsidR="00C100EA" w:rsidRPr="005E042F">
        <w:rPr>
          <w:szCs w:val="24"/>
          <w:lang w:val="ro-RO"/>
        </w:rPr>
        <w:t>rile</w:t>
      </w:r>
      <w:r w:rsidRPr="005E042F">
        <w:rPr>
          <w:szCs w:val="24"/>
          <w:lang w:val="ro-RO"/>
        </w:rPr>
        <w:t xml:space="preserve"> de </w:t>
      </w:r>
      <w:r w:rsidR="00C100EA" w:rsidRPr="005E042F">
        <w:rPr>
          <w:szCs w:val="24"/>
          <w:lang w:val="ro-RO"/>
        </w:rPr>
        <w:t xml:space="preserve">cooperare </w:t>
      </w:r>
      <w:r w:rsidRPr="005E042F">
        <w:rPr>
          <w:szCs w:val="24"/>
          <w:lang w:val="ro-RO"/>
        </w:rPr>
        <w:t>prevăzut</w:t>
      </w:r>
      <w:r w:rsidR="00C100EA" w:rsidRPr="005E042F">
        <w:rPr>
          <w:szCs w:val="24"/>
          <w:lang w:val="ro-RO"/>
        </w:rPr>
        <w:t>e</w:t>
      </w:r>
      <w:r w:rsidRPr="005E042F">
        <w:rPr>
          <w:szCs w:val="24"/>
          <w:lang w:val="ro-RO"/>
        </w:rPr>
        <w:t xml:space="preserve"> la alin.(</w:t>
      </w:r>
      <w:r w:rsidR="002C5A83" w:rsidRPr="005E042F">
        <w:rPr>
          <w:szCs w:val="24"/>
          <w:lang w:val="ro-RO"/>
        </w:rPr>
        <w:t>5</w:t>
      </w:r>
      <w:r w:rsidRPr="005E042F">
        <w:rPr>
          <w:szCs w:val="24"/>
          <w:lang w:val="ro-RO"/>
        </w:rPr>
        <w:t xml:space="preserve">) </w:t>
      </w:r>
      <w:r w:rsidR="00C100EA" w:rsidRPr="005E042F">
        <w:rPr>
          <w:szCs w:val="24"/>
          <w:lang w:val="ro-RO"/>
        </w:rPr>
        <w:t xml:space="preserve">trebuie să cuprindă </w:t>
      </w:r>
      <w:r w:rsidRPr="005E042F">
        <w:rPr>
          <w:szCs w:val="24"/>
          <w:lang w:val="ro-RO"/>
        </w:rPr>
        <w:t xml:space="preserve">mecanismul de cooperare între CNPF </w:t>
      </w:r>
      <w:proofErr w:type="spellStart"/>
      <w:r w:rsidRPr="005E042F">
        <w:rPr>
          <w:szCs w:val="24"/>
          <w:lang w:val="ro-RO"/>
        </w:rPr>
        <w:t>şi</w:t>
      </w:r>
      <w:proofErr w:type="spellEnd"/>
      <w:r w:rsidRPr="005E042F">
        <w:rPr>
          <w:szCs w:val="24"/>
          <w:lang w:val="ro-RO"/>
        </w:rPr>
        <w:t xml:space="preserve"> BNM cu privire la cel </w:t>
      </w:r>
      <w:proofErr w:type="spellStart"/>
      <w:r w:rsidRPr="005E042F">
        <w:rPr>
          <w:szCs w:val="24"/>
          <w:lang w:val="ro-RO"/>
        </w:rPr>
        <w:t>puţin</w:t>
      </w:r>
      <w:proofErr w:type="spellEnd"/>
      <w:r w:rsidRPr="005E042F">
        <w:rPr>
          <w:szCs w:val="24"/>
          <w:lang w:val="ro-RO"/>
        </w:rPr>
        <w:t xml:space="preserve"> următoarele aspecte: </w:t>
      </w:r>
    </w:p>
    <w:p w14:paraId="3872F697" w14:textId="32AFD1A3" w:rsidR="009D372D" w:rsidRPr="005E042F" w:rsidRDefault="009D372D" w:rsidP="000D28A9">
      <w:pPr>
        <w:ind w:left="-6" w:right="0" w:firstLine="715"/>
        <w:rPr>
          <w:szCs w:val="24"/>
          <w:lang w:val="ro-RO"/>
        </w:rPr>
      </w:pPr>
      <w:r w:rsidRPr="005E042F">
        <w:rPr>
          <w:szCs w:val="24"/>
          <w:lang w:val="ro-RO"/>
        </w:rPr>
        <w:t>a)</w:t>
      </w:r>
      <w:r w:rsidRPr="005E042F">
        <w:rPr>
          <w:b/>
          <w:szCs w:val="24"/>
          <w:lang w:val="ro-RO"/>
        </w:rPr>
        <w:t xml:space="preserve"> </w:t>
      </w:r>
      <w:r w:rsidRPr="005E042F">
        <w:rPr>
          <w:szCs w:val="24"/>
          <w:lang w:val="ro-RO"/>
        </w:rPr>
        <w:t xml:space="preserve">verificarea îndeplinirii </w:t>
      </w:r>
      <w:proofErr w:type="spellStart"/>
      <w:r w:rsidRPr="005E042F">
        <w:rPr>
          <w:szCs w:val="24"/>
          <w:lang w:val="ro-RO"/>
        </w:rPr>
        <w:t>condiţiilor</w:t>
      </w:r>
      <w:proofErr w:type="spellEnd"/>
      <w:r w:rsidRPr="005E042F">
        <w:rPr>
          <w:szCs w:val="24"/>
          <w:lang w:val="ro-RO"/>
        </w:rPr>
        <w:t xml:space="preserve"> necesare prevăzute de prezenta lege, de actele normative </w:t>
      </w:r>
      <w:r w:rsidR="003045FD" w:rsidRPr="005E042F">
        <w:rPr>
          <w:szCs w:val="24"/>
          <w:lang w:val="ro-RO"/>
        </w:rPr>
        <w:t>emise sau aprobate</w:t>
      </w:r>
      <w:r w:rsidR="00671463" w:rsidRPr="005E042F">
        <w:rPr>
          <w:szCs w:val="24"/>
          <w:lang w:val="ro-RO"/>
        </w:rPr>
        <w:t xml:space="preserve"> pentru executarea prezentei legi</w:t>
      </w:r>
      <w:r w:rsidRPr="005E042F">
        <w:rPr>
          <w:szCs w:val="24"/>
          <w:lang w:val="ro-RO"/>
        </w:rPr>
        <w:t>, incident</w:t>
      </w:r>
      <w:r w:rsidR="00532C52" w:rsidRPr="005E042F">
        <w:rPr>
          <w:szCs w:val="24"/>
          <w:lang w:val="ro-RO"/>
        </w:rPr>
        <w:t>e</w:t>
      </w:r>
      <w:r w:rsidRPr="005E042F">
        <w:rPr>
          <w:szCs w:val="24"/>
          <w:lang w:val="ro-RO"/>
        </w:rPr>
        <w:t xml:space="preserve"> prestării serviciilor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002C5A83"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asistenţă</w:t>
      </w:r>
      <w:proofErr w:type="spellEnd"/>
      <w:r w:rsidRPr="005E042F">
        <w:rPr>
          <w:szCs w:val="24"/>
          <w:lang w:val="ro-RO"/>
        </w:rPr>
        <w:t xml:space="preserve"> în procedura de autorizare a </w:t>
      </w:r>
      <w:r w:rsidR="00C100EA" w:rsidRPr="005E042F">
        <w:rPr>
          <w:szCs w:val="24"/>
          <w:lang w:val="ro-RO"/>
        </w:rPr>
        <w:t>instituțiilor de credit din Republica Moldova</w:t>
      </w:r>
      <w:r w:rsidRPr="005E042F">
        <w:rPr>
          <w:szCs w:val="24"/>
          <w:lang w:val="ro-RO"/>
        </w:rPr>
        <w:t xml:space="preserve">; </w:t>
      </w:r>
    </w:p>
    <w:p w14:paraId="2D6ABE9F" w14:textId="77777777" w:rsidR="00B0437F" w:rsidRPr="005E042F" w:rsidRDefault="002C5A83" w:rsidP="000D28A9">
      <w:pPr>
        <w:ind w:left="-6" w:right="0" w:firstLine="715"/>
        <w:rPr>
          <w:szCs w:val="24"/>
          <w:lang w:val="ro-RO"/>
        </w:rPr>
      </w:pPr>
      <w:r w:rsidRPr="005E042F">
        <w:rPr>
          <w:szCs w:val="24"/>
          <w:lang w:val="ro-RO"/>
        </w:rPr>
        <w:t>b</w:t>
      </w:r>
      <w:r w:rsidR="00B0437F" w:rsidRPr="005E042F">
        <w:rPr>
          <w:szCs w:val="24"/>
          <w:lang w:val="ro-RO"/>
        </w:rPr>
        <w:t xml:space="preserve">) </w:t>
      </w:r>
      <w:r w:rsidR="00E06525" w:rsidRPr="005E042F">
        <w:rPr>
          <w:szCs w:val="24"/>
          <w:lang w:val="ro-RO"/>
        </w:rPr>
        <w:t xml:space="preserve">măsurile necesare pentru </w:t>
      </w:r>
      <w:r w:rsidR="002134C3" w:rsidRPr="005E042F">
        <w:rPr>
          <w:szCs w:val="24"/>
          <w:lang w:val="ro-RO"/>
        </w:rPr>
        <w:t>realizarea</w:t>
      </w:r>
      <w:r w:rsidR="00E06525" w:rsidRPr="005E042F">
        <w:rPr>
          <w:szCs w:val="24"/>
          <w:lang w:val="ro-RO"/>
        </w:rPr>
        <w:t xml:space="preserve"> schimbului reciproc </w:t>
      </w:r>
      <w:r w:rsidR="00B0437F" w:rsidRPr="005E042F">
        <w:rPr>
          <w:szCs w:val="24"/>
          <w:lang w:val="ro-RO"/>
        </w:rPr>
        <w:t xml:space="preserve">de orice </w:t>
      </w:r>
      <w:proofErr w:type="spellStart"/>
      <w:r w:rsidR="00B0437F" w:rsidRPr="005E042F">
        <w:rPr>
          <w:szCs w:val="24"/>
          <w:lang w:val="ro-RO"/>
        </w:rPr>
        <w:t>informaţii</w:t>
      </w:r>
      <w:proofErr w:type="spellEnd"/>
      <w:r w:rsidR="00B0437F" w:rsidRPr="005E042F">
        <w:rPr>
          <w:szCs w:val="24"/>
          <w:lang w:val="ro-RO"/>
        </w:rPr>
        <w:t xml:space="preserve"> </w:t>
      </w:r>
      <w:proofErr w:type="spellStart"/>
      <w:r w:rsidR="00B0437F" w:rsidRPr="005E042F">
        <w:rPr>
          <w:szCs w:val="24"/>
          <w:lang w:val="ro-RO"/>
        </w:rPr>
        <w:t>esenţiale</w:t>
      </w:r>
      <w:proofErr w:type="spellEnd"/>
      <w:r w:rsidR="00B0437F" w:rsidRPr="005E042F">
        <w:rPr>
          <w:szCs w:val="24"/>
          <w:lang w:val="ro-RO"/>
        </w:rPr>
        <w:t xml:space="preserve"> sau pertinente pentru exercitarea </w:t>
      </w:r>
      <w:proofErr w:type="spellStart"/>
      <w:r w:rsidR="00B0437F" w:rsidRPr="005E042F">
        <w:rPr>
          <w:szCs w:val="24"/>
          <w:lang w:val="ro-RO"/>
        </w:rPr>
        <w:t>funcţiilor</w:t>
      </w:r>
      <w:proofErr w:type="spellEnd"/>
      <w:r w:rsidR="00B0437F" w:rsidRPr="005E042F">
        <w:rPr>
          <w:szCs w:val="24"/>
          <w:lang w:val="ro-RO"/>
        </w:rPr>
        <w:t xml:space="preserve"> </w:t>
      </w:r>
      <w:proofErr w:type="spellStart"/>
      <w:r w:rsidR="00B0437F" w:rsidRPr="005E042F">
        <w:rPr>
          <w:szCs w:val="24"/>
          <w:lang w:val="ro-RO"/>
        </w:rPr>
        <w:t>şi</w:t>
      </w:r>
      <w:proofErr w:type="spellEnd"/>
      <w:r w:rsidR="00B0437F" w:rsidRPr="005E042F">
        <w:rPr>
          <w:szCs w:val="24"/>
          <w:lang w:val="ro-RO"/>
        </w:rPr>
        <w:t xml:space="preserve"> sarcinilor </w:t>
      </w:r>
      <w:r w:rsidR="00532C52" w:rsidRPr="005E042F">
        <w:rPr>
          <w:szCs w:val="24"/>
          <w:lang w:val="ro-RO"/>
        </w:rPr>
        <w:t xml:space="preserve">prevăzute de </w:t>
      </w:r>
      <w:r w:rsidR="00C75314" w:rsidRPr="005E042F">
        <w:rPr>
          <w:szCs w:val="24"/>
          <w:lang w:val="ro-RO"/>
        </w:rPr>
        <w:t>prezenta lege</w:t>
      </w:r>
      <w:r w:rsidRPr="005E042F">
        <w:rPr>
          <w:szCs w:val="24"/>
          <w:lang w:val="ro-RO"/>
        </w:rPr>
        <w:t>.</w:t>
      </w:r>
    </w:p>
    <w:p w14:paraId="731FA357" w14:textId="77777777" w:rsidR="0058601B" w:rsidRPr="005E042F" w:rsidRDefault="0058601B" w:rsidP="000D28A9">
      <w:pPr>
        <w:ind w:left="-6" w:right="0" w:firstLine="573"/>
        <w:rPr>
          <w:szCs w:val="24"/>
          <w:lang w:val="ro-RO"/>
        </w:rPr>
      </w:pPr>
      <w:r w:rsidRPr="005E042F">
        <w:rPr>
          <w:szCs w:val="24"/>
          <w:lang w:val="ro-RO"/>
        </w:rPr>
        <w:t>(</w:t>
      </w:r>
      <w:r w:rsidR="002C5A83" w:rsidRPr="005E042F">
        <w:rPr>
          <w:szCs w:val="24"/>
          <w:lang w:val="ro-RO"/>
        </w:rPr>
        <w:t>7</w:t>
      </w:r>
      <w:r w:rsidRPr="005E042F">
        <w:rPr>
          <w:szCs w:val="24"/>
          <w:lang w:val="ro-RO"/>
        </w:rPr>
        <w:t xml:space="preserve">) În exercitarea </w:t>
      </w:r>
      <w:r w:rsidR="0090279D" w:rsidRPr="005E042F">
        <w:rPr>
          <w:szCs w:val="24"/>
          <w:lang w:val="ro-RO"/>
        </w:rPr>
        <w:t xml:space="preserve">competențelor </w:t>
      </w:r>
      <w:r w:rsidRPr="005E042F">
        <w:rPr>
          <w:szCs w:val="24"/>
          <w:lang w:val="ro-RO"/>
        </w:rPr>
        <w:t xml:space="preserve">prevăzute de </w:t>
      </w:r>
      <w:bookmarkStart w:id="27" w:name="_Hlk222658690"/>
      <w:r w:rsidRPr="005E042F">
        <w:rPr>
          <w:szCs w:val="24"/>
          <w:lang w:val="ro-RO"/>
        </w:rPr>
        <w:t xml:space="preserve">Legea nr.192/1998 privind Comisia Națională a </w:t>
      </w:r>
      <w:proofErr w:type="spellStart"/>
      <w:r w:rsidRPr="005E042F">
        <w:rPr>
          <w:szCs w:val="24"/>
          <w:lang w:val="ro-RO"/>
        </w:rPr>
        <w:t>Pieții</w:t>
      </w:r>
      <w:proofErr w:type="spellEnd"/>
      <w:r w:rsidRPr="005E042F">
        <w:rPr>
          <w:szCs w:val="24"/>
          <w:lang w:val="ro-RO"/>
        </w:rPr>
        <w:t xml:space="preserve"> Financiare</w:t>
      </w:r>
      <w:bookmarkEnd w:id="27"/>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prezenta lege, CNPF poate fi prestator de servicii de formare, pregătire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perfecţionare</w:t>
      </w:r>
      <w:proofErr w:type="spellEnd"/>
      <w:r w:rsidRPr="005E042F">
        <w:rPr>
          <w:szCs w:val="24"/>
          <w:lang w:val="ro-RO"/>
        </w:rPr>
        <w:t xml:space="preserve"> profesională, respectiv evaluator de </w:t>
      </w:r>
      <w:proofErr w:type="spellStart"/>
      <w:r w:rsidRPr="005E042F">
        <w:rPr>
          <w:szCs w:val="24"/>
          <w:lang w:val="ro-RO"/>
        </w:rPr>
        <w:t>competenţe</w:t>
      </w:r>
      <w:proofErr w:type="spellEnd"/>
      <w:r w:rsidRPr="005E042F">
        <w:rPr>
          <w:szCs w:val="24"/>
          <w:lang w:val="ro-RO"/>
        </w:rPr>
        <w:t xml:space="preserve"> profesionale în domeniul </w:t>
      </w:r>
      <w:proofErr w:type="spellStart"/>
      <w:r w:rsidRPr="005E042F">
        <w:rPr>
          <w:szCs w:val="24"/>
          <w:lang w:val="ro-RO"/>
        </w:rPr>
        <w:t>pieţei</w:t>
      </w:r>
      <w:proofErr w:type="spellEnd"/>
      <w:r w:rsidRPr="005E042F">
        <w:rPr>
          <w:szCs w:val="24"/>
          <w:lang w:val="ro-RO"/>
        </w:rPr>
        <w:t xml:space="preserve"> financiare. </w:t>
      </w:r>
    </w:p>
    <w:p w14:paraId="1FCA28AF" w14:textId="77777777" w:rsidR="008A52EB" w:rsidRPr="005E042F" w:rsidRDefault="008A52EB" w:rsidP="000D28A9">
      <w:pPr>
        <w:ind w:left="-6" w:right="0" w:firstLine="573"/>
        <w:rPr>
          <w:szCs w:val="24"/>
          <w:lang w:val="ro-RO"/>
        </w:rPr>
      </w:pPr>
      <w:r w:rsidRPr="005E042F">
        <w:rPr>
          <w:szCs w:val="24"/>
          <w:lang w:val="ro-RO"/>
        </w:rPr>
        <w:t>(</w:t>
      </w:r>
      <w:r w:rsidR="002C5A83" w:rsidRPr="005E042F">
        <w:rPr>
          <w:szCs w:val="24"/>
          <w:lang w:val="ro-RO"/>
        </w:rPr>
        <w:t>8</w:t>
      </w:r>
      <w:r w:rsidRPr="005E042F">
        <w:rPr>
          <w:szCs w:val="24"/>
          <w:lang w:val="ro-RO"/>
        </w:rPr>
        <w:t>) În scopul executării prezentei legi</w:t>
      </w:r>
      <w:r w:rsidR="00F9182B" w:rsidRPr="005E042F">
        <w:rPr>
          <w:szCs w:val="24"/>
          <w:lang w:val="ro-RO"/>
        </w:rPr>
        <w:t xml:space="preserve"> și a altor acte normative care reglementează serviciile și activitățile de investiții</w:t>
      </w:r>
      <w:r w:rsidRPr="005E042F">
        <w:rPr>
          <w:szCs w:val="24"/>
          <w:lang w:val="ro-RO"/>
        </w:rPr>
        <w:t xml:space="preserve">, CNPF ține </w:t>
      </w:r>
      <w:r w:rsidR="008D6797" w:rsidRPr="005E042F">
        <w:rPr>
          <w:szCs w:val="24"/>
          <w:lang w:val="ro-RO"/>
        </w:rPr>
        <w:t>Registrul public al CNPF</w:t>
      </w:r>
      <w:r w:rsidR="00567C32" w:rsidRPr="005E042F">
        <w:rPr>
          <w:szCs w:val="24"/>
          <w:lang w:val="ro-RO"/>
        </w:rPr>
        <w:t xml:space="preserve">, </w:t>
      </w:r>
      <w:r w:rsidRPr="005E042F">
        <w:rPr>
          <w:szCs w:val="24"/>
          <w:lang w:val="ro-RO"/>
        </w:rPr>
        <w:t xml:space="preserve">în format electronic, denumit în continuare </w:t>
      </w:r>
      <w:r w:rsidRPr="005E042F">
        <w:rPr>
          <w:i/>
          <w:iCs/>
          <w:szCs w:val="24"/>
          <w:lang w:val="ro-RO"/>
        </w:rPr>
        <w:t>Registrul CNPF</w:t>
      </w:r>
      <w:r w:rsidR="00547957" w:rsidRPr="005E042F">
        <w:rPr>
          <w:szCs w:val="24"/>
          <w:lang w:val="ro-RO"/>
        </w:rPr>
        <w:t>, care are caracter public</w:t>
      </w:r>
      <w:r w:rsidR="00C70A85" w:rsidRPr="005E042F">
        <w:rPr>
          <w:szCs w:val="24"/>
          <w:lang w:val="ro-RO"/>
        </w:rPr>
        <w:t xml:space="preserve">, </w:t>
      </w:r>
      <w:r w:rsidR="00547957" w:rsidRPr="005E042F">
        <w:rPr>
          <w:szCs w:val="24"/>
          <w:lang w:val="ro-RO"/>
        </w:rPr>
        <w:t>este plasat pe pagina web oficială a CNPF</w:t>
      </w:r>
      <w:r w:rsidR="007C4D6E" w:rsidRPr="005E042F">
        <w:rPr>
          <w:szCs w:val="24"/>
          <w:lang w:val="ro-RO"/>
        </w:rPr>
        <w:t xml:space="preserve"> și se actualizează în mod regulat</w:t>
      </w:r>
      <w:r w:rsidR="00547957" w:rsidRPr="005E042F">
        <w:rPr>
          <w:szCs w:val="24"/>
          <w:lang w:val="ro-RO"/>
        </w:rPr>
        <w:t xml:space="preserve">. </w:t>
      </w:r>
      <w:r w:rsidR="008D6797" w:rsidRPr="005E042F">
        <w:rPr>
          <w:szCs w:val="24"/>
          <w:lang w:val="ro-RO"/>
        </w:rPr>
        <w:t>Structura, conținutul, modalitatea de administrare și publicare a Registrului CNPF se stabilesc prin actele normative ale CNPF</w:t>
      </w:r>
      <w:r w:rsidR="00182989" w:rsidRPr="005E042F">
        <w:rPr>
          <w:szCs w:val="24"/>
          <w:lang w:val="ro-RO"/>
        </w:rPr>
        <w:t>.</w:t>
      </w:r>
      <w:r w:rsidR="00547957" w:rsidRPr="005E042F">
        <w:rPr>
          <w:szCs w:val="24"/>
          <w:lang w:val="ro-RO"/>
        </w:rPr>
        <w:t xml:space="preserve"> </w:t>
      </w:r>
    </w:p>
    <w:p w14:paraId="29878097" w14:textId="77777777" w:rsidR="009D372D" w:rsidRPr="005E042F" w:rsidRDefault="009D372D" w:rsidP="000D28A9">
      <w:pPr>
        <w:ind w:left="-6" w:right="0" w:firstLine="573"/>
        <w:rPr>
          <w:szCs w:val="24"/>
          <w:lang w:val="ro-RO"/>
        </w:rPr>
      </w:pPr>
      <w:r w:rsidRPr="005E042F">
        <w:rPr>
          <w:szCs w:val="24"/>
          <w:lang w:val="ro-RO"/>
        </w:rPr>
        <w:t>(</w:t>
      </w:r>
      <w:r w:rsidR="00522501" w:rsidRPr="005E042F">
        <w:rPr>
          <w:szCs w:val="24"/>
          <w:lang w:val="ro-RO"/>
        </w:rPr>
        <w:t>9</w:t>
      </w:r>
      <w:r w:rsidR="0058601B" w:rsidRPr="005E042F">
        <w:rPr>
          <w:szCs w:val="24"/>
          <w:lang w:val="ro-RO"/>
        </w:rPr>
        <w:t>)</w:t>
      </w:r>
      <w:r w:rsidRPr="005E042F">
        <w:rPr>
          <w:b/>
          <w:sz w:val="26"/>
          <w:szCs w:val="26"/>
          <w:lang w:val="ro-RO"/>
        </w:rPr>
        <w:t xml:space="preserve"> </w:t>
      </w:r>
      <w:r w:rsidRPr="005E042F">
        <w:rPr>
          <w:szCs w:val="24"/>
          <w:lang w:val="ro-RO"/>
        </w:rPr>
        <w:t xml:space="preserve">CNPF notifică Autoritatea Europeană pentru Valori Mobiliare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Pieţe</w:t>
      </w:r>
      <w:proofErr w:type="spellEnd"/>
      <w:r w:rsidRPr="005E042F">
        <w:rPr>
          <w:szCs w:val="24"/>
          <w:lang w:val="ro-RO"/>
        </w:rPr>
        <w:t xml:space="preserve">, denumită în continuare </w:t>
      </w:r>
      <w:r w:rsidRPr="005E042F">
        <w:rPr>
          <w:i/>
          <w:iCs/>
          <w:szCs w:val="24"/>
          <w:lang w:val="ro-RO"/>
        </w:rPr>
        <w:t>ESMA</w:t>
      </w:r>
      <w:r w:rsidRPr="005E042F">
        <w:rPr>
          <w:szCs w:val="24"/>
          <w:lang w:val="ro-RO"/>
        </w:rPr>
        <w:t xml:space="preserve">, Comisia Europeană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competente din state membre cu privire la </w:t>
      </w:r>
      <w:proofErr w:type="spellStart"/>
      <w:r w:rsidRPr="005E042F">
        <w:rPr>
          <w:szCs w:val="24"/>
          <w:lang w:val="ro-RO"/>
        </w:rPr>
        <w:t>autorităţile</w:t>
      </w:r>
      <w:proofErr w:type="spellEnd"/>
      <w:r w:rsidRPr="005E042F">
        <w:rPr>
          <w:szCs w:val="24"/>
          <w:lang w:val="ro-RO"/>
        </w:rPr>
        <w:t xml:space="preserve"> competente din Republica Moldova </w:t>
      </w:r>
      <w:r w:rsidR="00C33940" w:rsidRPr="005E042F">
        <w:rPr>
          <w:szCs w:val="24"/>
          <w:lang w:val="ro-RO"/>
        </w:rPr>
        <w:t>și repartizarea atribuțiilor stabilită prin prezentul articol.</w:t>
      </w:r>
    </w:p>
    <w:p w14:paraId="4E5CF17A" w14:textId="77777777" w:rsidR="00681451" w:rsidRPr="005E042F" w:rsidRDefault="00681451" w:rsidP="00681451">
      <w:pPr>
        <w:rPr>
          <w:lang w:val="ro-RO"/>
        </w:rPr>
      </w:pPr>
    </w:p>
    <w:p w14:paraId="5EA8C03E" w14:textId="77777777" w:rsidR="006C1196" w:rsidRPr="005E042F" w:rsidRDefault="006C1196" w:rsidP="000D28A9">
      <w:pPr>
        <w:pStyle w:val="Titlu"/>
        <w:ind w:firstLine="567"/>
        <w:rPr>
          <w:lang w:val="ro-RO"/>
        </w:rPr>
      </w:pPr>
      <w:bookmarkStart w:id="28" w:name="_Toc223708595"/>
      <w:r w:rsidRPr="005E042F">
        <w:rPr>
          <w:lang w:val="ro-RO"/>
        </w:rPr>
        <w:t xml:space="preserve">Articolul </w:t>
      </w:r>
      <w:r w:rsidR="00B937C0" w:rsidRPr="005E042F">
        <w:rPr>
          <w:lang w:val="ro-RO"/>
        </w:rPr>
        <w:t>8</w:t>
      </w:r>
      <w:r w:rsidRPr="005E042F">
        <w:rPr>
          <w:lang w:val="ro-RO"/>
        </w:rPr>
        <w:t xml:space="preserve">. </w:t>
      </w:r>
      <w:r w:rsidR="00444F58" w:rsidRPr="005E042F">
        <w:rPr>
          <w:lang w:val="ro-RO"/>
        </w:rPr>
        <w:t xml:space="preserve">Competențe </w:t>
      </w:r>
      <w:r w:rsidR="00286638" w:rsidRPr="005E042F">
        <w:rPr>
          <w:lang w:val="ro-RO"/>
        </w:rPr>
        <w:t>suplimentare</w:t>
      </w:r>
      <w:bookmarkEnd w:id="28"/>
    </w:p>
    <w:p w14:paraId="0AE3EC15" w14:textId="77777777" w:rsidR="006D0618" w:rsidRPr="005E042F" w:rsidRDefault="001519EC" w:rsidP="000D28A9">
      <w:pPr>
        <w:ind w:left="-6" w:right="0" w:firstLine="567"/>
        <w:rPr>
          <w:szCs w:val="24"/>
          <w:lang w:val="ro-RO"/>
        </w:rPr>
      </w:pPr>
      <w:r w:rsidRPr="005E042F">
        <w:rPr>
          <w:szCs w:val="24"/>
          <w:lang w:val="ro-RO"/>
        </w:rPr>
        <w:t xml:space="preserve">(1) </w:t>
      </w:r>
      <w:r w:rsidR="00444F58" w:rsidRPr="005E042F">
        <w:rPr>
          <w:szCs w:val="24"/>
          <w:lang w:val="ro-RO"/>
        </w:rPr>
        <w:t>CNPF este</w:t>
      </w:r>
      <w:r w:rsidR="00286638" w:rsidRPr="005E042F">
        <w:rPr>
          <w:szCs w:val="24"/>
          <w:lang w:val="ro-RO"/>
        </w:rPr>
        <w:t xml:space="preserve"> desemnată ca</w:t>
      </w:r>
      <w:r w:rsidR="00444F58" w:rsidRPr="005E042F">
        <w:rPr>
          <w:szCs w:val="24"/>
          <w:lang w:val="ro-RO"/>
        </w:rPr>
        <w:t>:</w:t>
      </w:r>
    </w:p>
    <w:p w14:paraId="64E4A822" w14:textId="77777777" w:rsidR="00D14503" w:rsidRPr="005E042F" w:rsidRDefault="00444F58" w:rsidP="000D28A9">
      <w:pPr>
        <w:ind w:left="-6" w:right="0" w:firstLine="715"/>
        <w:rPr>
          <w:szCs w:val="24"/>
          <w:lang w:val="ro-RO"/>
        </w:rPr>
      </w:pPr>
      <w:r w:rsidRPr="005E042F">
        <w:rPr>
          <w:szCs w:val="24"/>
          <w:lang w:val="ro-RO"/>
        </w:rPr>
        <w:t>a)</w:t>
      </w:r>
      <w:r w:rsidR="00590B75" w:rsidRPr="005E042F">
        <w:rPr>
          <w:szCs w:val="24"/>
          <w:lang w:val="ro-RO"/>
        </w:rPr>
        <w:t xml:space="preserve"> </w:t>
      </w:r>
      <w:r w:rsidR="00C30D46" w:rsidRPr="005E042F">
        <w:rPr>
          <w:szCs w:val="24"/>
          <w:lang w:val="ro-RO"/>
        </w:rPr>
        <w:t xml:space="preserve">autoritate competentă, în sensul Regulamentului (UE) nr.600/2014 al Parlamentului European </w:t>
      </w:r>
      <w:proofErr w:type="spellStart"/>
      <w:r w:rsidR="00C30D46" w:rsidRPr="005E042F">
        <w:rPr>
          <w:szCs w:val="24"/>
          <w:lang w:val="ro-RO"/>
        </w:rPr>
        <w:t>şi</w:t>
      </w:r>
      <w:proofErr w:type="spellEnd"/>
      <w:r w:rsidR="00C30D46" w:rsidRPr="005E042F">
        <w:rPr>
          <w:szCs w:val="24"/>
          <w:lang w:val="ro-RO"/>
        </w:rPr>
        <w:t xml:space="preserve"> al Consiliului din 15 mai 2014 privind </w:t>
      </w:r>
      <w:proofErr w:type="spellStart"/>
      <w:r w:rsidR="00C30D46" w:rsidRPr="005E042F">
        <w:rPr>
          <w:szCs w:val="24"/>
          <w:lang w:val="ro-RO"/>
        </w:rPr>
        <w:t>pieţele</w:t>
      </w:r>
      <w:proofErr w:type="spellEnd"/>
      <w:r w:rsidR="00C30D46" w:rsidRPr="005E042F">
        <w:rPr>
          <w:szCs w:val="24"/>
          <w:lang w:val="ro-RO"/>
        </w:rPr>
        <w:t xml:space="preserve"> instrumentelor financiare </w:t>
      </w:r>
      <w:proofErr w:type="spellStart"/>
      <w:r w:rsidR="00C30D46" w:rsidRPr="005E042F">
        <w:rPr>
          <w:szCs w:val="24"/>
          <w:lang w:val="ro-RO"/>
        </w:rPr>
        <w:t>şi</w:t>
      </w:r>
      <w:proofErr w:type="spellEnd"/>
      <w:r w:rsidR="00C30D46" w:rsidRPr="005E042F">
        <w:rPr>
          <w:szCs w:val="24"/>
          <w:lang w:val="ro-RO"/>
        </w:rPr>
        <w:t xml:space="preserve"> de modificare a</w:t>
      </w:r>
      <w:r w:rsidR="002D1AF6" w:rsidRPr="005E042F">
        <w:rPr>
          <w:szCs w:val="24"/>
          <w:lang w:val="ro-RO"/>
        </w:rPr>
        <w:t xml:space="preserve"> </w:t>
      </w:r>
      <w:r w:rsidR="00C30D46" w:rsidRPr="005E042F">
        <w:rPr>
          <w:szCs w:val="24"/>
          <w:lang w:val="ro-RO"/>
        </w:rPr>
        <w:t>Regulamentului (UE) nr.648/2012</w:t>
      </w:r>
      <w:r w:rsidR="009E345D" w:rsidRPr="005E042F">
        <w:rPr>
          <w:szCs w:val="24"/>
          <w:lang w:val="ro-RO"/>
        </w:rPr>
        <w:t xml:space="preserve"> (JO L 173, 12.6.2014, p.84)</w:t>
      </w:r>
      <w:r w:rsidR="00C30D46" w:rsidRPr="005E042F">
        <w:rPr>
          <w:szCs w:val="24"/>
          <w:lang w:val="ro-RO"/>
        </w:rPr>
        <w:t xml:space="preserve">, denumit în continuare </w:t>
      </w:r>
      <w:r w:rsidR="00C30D46" w:rsidRPr="005E042F">
        <w:rPr>
          <w:i/>
          <w:iCs/>
          <w:szCs w:val="24"/>
          <w:lang w:val="ro-RO"/>
        </w:rPr>
        <w:t>Regulamentul (UE) nr.600/2014</w:t>
      </w:r>
      <w:r w:rsidR="00C30D46" w:rsidRPr="005E042F">
        <w:rPr>
          <w:szCs w:val="24"/>
          <w:lang w:val="ro-RO"/>
        </w:rPr>
        <w:t>, responsabilă pentru supravegherea aplicării prevederilor acestuia</w:t>
      </w:r>
      <w:r w:rsidR="00111318" w:rsidRPr="005E042F">
        <w:rPr>
          <w:szCs w:val="24"/>
          <w:lang w:val="ro-RO"/>
        </w:rPr>
        <w:t xml:space="preserve"> </w:t>
      </w:r>
      <w:proofErr w:type="spellStart"/>
      <w:r w:rsidR="008C35A1" w:rsidRPr="005E042F">
        <w:rPr>
          <w:szCs w:val="24"/>
          <w:lang w:val="ro-RO"/>
        </w:rPr>
        <w:t>şi</w:t>
      </w:r>
      <w:proofErr w:type="spellEnd"/>
      <w:r w:rsidR="008C35A1" w:rsidRPr="005E042F">
        <w:rPr>
          <w:szCs w:val="24"/>
          <w:lang w:val="ro-RO"/>
        </w:rPr>
        <w:t xml:space="preserve"> ale reglementărilor </w:t>
      </w:r>
      <w:r w:rsidR="00FC500A" w:rsidRPr="005E042F">
        <w:rPr>
          <w:szCs w:val="24"/>
          <w:lang w:val="ro-RO"/>
        </w:rPr>
        <w:t>UE</w:t>
      </w:r>
      <w:r w:rsidR="008C35A1" w:rsidRPr="005E042F">
        <w:rPr>
          <w:szCs w:val="24"/>
          <w:lang w:val="ro-RO"/>
        </w:rPr>
        <w:t xml:space="preserve"> emise în aplicarea Directivei 2014/65/UE a Parlamentului European </w:t>
      </w:r>
      <w:proofErr w:type="spellStart"/>
      <w:r w:rsidR="008C35A1" w:rsidRPr="005E042F">
        <w:rPr>
          <w:szCs w:val="24"/>
          <w:lang w:val="ro-RO"/>
        </w:rPr>
        <w:t>şi</w:t>
      </w:r>
      <w:proofErr w:type="spellEnd"/>
      <w:r w:rsidR="008C35A1" w:rsidRPr="005E042F">
        <w:rPr>
          <w:szCs w:val="24"/>
          <w:lang w:val="ro-RO"/>
        </w:rPr>
        <w:t xml:space="preserve"> a Consiliului din 15 mai 2014 privind </w:t>
      </w:r>
      <w:proofErr w:type="spellStart"/>
      <w:r w:rsidR="008C35A1" w:rsidRPr="005E042F">
        <w:rPr>
          <w:szCs w:val="24"/>
          <w:lang w:val="ro-RO"/>
        </w:rPr>
        <w:t>pieţele</w:t>
      </w:r>
      <w:proofErr w:type="spellEnd"/>
      <w:r w:rsidR="008C35A1" w:rsidRPr="005E042F">
        <w:rPr>
          <w:szCs w:val="24"/>
          <w:lang w:val="ro-RO"/>
        </w:rPr>
        <w:t xml:space="preserve"> instrumentelor financiare </w:t>
      </w:r>
      <w:proofErr w:type="spellStart"/>
      <w:r w:rsidR="008C35A1" w:rsidRPr="005E042F">
        <w:rPr>
          <w:szCs w:val="24"/>
          <w:lang w:val="ro-RO"/>
        </w:rPr>
        <w:t>şi</w:t>
      </w:r>
      <w:proofErr w:type="spellEnd"/>
      <w:r w:rsidR="008C35A1" w:rsidRPr="005E042F">
        <w:rPr>
          <w:szCs w:val="24"/>
          <w:lang w:val="ro-RO"/>
        </w:rPr>
        <w:t xml:space="preserve"> de modificare a Directivei 2002/92/CE </w:t>
      </w:r>
      <w:proofErr w:type="spellStart"/>
      <w:r w:rsidR="008C35A1" w:rsidRPr="005E042F">
        <w:rPr>
          <w:szCs w:val="24"/>
          <w:lang w:val="ro-RO"/>
        </w:rPr>
        <w:t>şi</w:t>
      </w:r>
      <w:proofErr w:type="spellEnd"/>
      <w:r w:rsidR="008C35A1" w:rsidRPr="005E042F">
        <w:rPr>
          <w:szCs w:val="24"/>
          <w:lang w:val="ro-RO"/>
        </w:rPr>
        <w:t xml:space="preserve"> a Directivei 2011/61/UE</w:t>
      </w:r>
      <w:r w:rsidR="00052035" w:rsidRPr="005E042F">
        <w:rPr>
          <w:szCs w:val="24"/>
          <w:lang w:val="ro-RO"/>
        </w:rPr>
        <w:t xml:space="preserve"> (JO</w:t>
      </w:r>
      <w:r w:rsidR="008C35A1" w:rsidRPr="005E042F">
        <w:rPr>
          <w:szCs w:val="24"/>
          <w:lang w:val="ro-RO"/>
        </w:rPr>
        <w:t xml:space="preserve"> L</w:t>
      </w:r>
      <w:r w:rsidR="00052035" w:rsidRPr="005E042F">
        <w:rPr>
          <w:szCs w:val="24"/>
          <w:lang w:val="ro-RO"/>
        </w:rPr>
        <w:t xml:space="preserve"> </w:t>
      </w:r>
      <w:r w:rsidR="008C35A1" w:rsidRPr="005E042F">
        <w:rPr>
          <w:szCs w:val="24"/>
          <w:lang w:val="ro-RO"/>
        </w:rPr>
        <w:t>173</w:t>
      </w:r>
      <w:r w:rsidR="00052035" w:rsidRPr="005E042F">
        <w:rPr>
          <w:szCs w:val="24"/>
          <w:lang w:val="ro-RO"/>
        </w:rPr>
        <w:t>,</w:t>
      </w:r>
      <w:r w:rsidR="008C35A1" w:rsidRPr="005E042F">
        <w:rPr>
          <w:szCs w:val="24"/>
          <w:lang w:val="ro-RO"/>
        </w:rPr>
        <w:t xml:space="preserve"> 12</w:t>
      </w:r>
      <w:r w:rsidR="00052035" w:rsidRPr="005E042F">
        <w:rPr>
          <w:szCs w:val="24"/>
          <w:lang w:val="ro-RO"/>
        </w:rPr>
        <w:t>.6.</w:t>
      </w:r>
      <w:r w:rsidR="008C35A1" w:rsidRPr="005E042F">
        <w:rPr>
          <w:szCs w:val="24"/>
          <w:lang w:val="ro-RO"/>
        </w:rPr>
        <w:t>2014</w:t>
      </w:r>
      <w:r w:rsidR="00052035" w:rsidRPr="005E042F">
        <w:rPr>
          <w:szCs w:val="24"/>
          <w:lang w:val="ro-RO"/>
        </w:rPr>
        <w:t>)</w:t>
      </w:r>
      <w:r w:rsidR="008C35A1" w:rsidRPr="005E042F">
        <w:rPr>
          <w:szCs w:val="24"/>
          <w:lang w:val="ro-RO"/>
        </w:rPr>
        <w:t xml:space="preserve">, denumită în continuare </w:t>
      </w:r>
      <w:r w:rsidR="008C35A1" w:rsidRPr="005E042F">
        <w:rPr>
          <w:i/>
          <w:iCs/>
          <w:szCs w:val="24"/>
          <w:lang w:val="ro-RO"/>
        </w:rPr>
        <w:t>Directiva 2014/65/UE</w:t>
      </w:r>
      <w:r w:rsidR="008C35A1" w:rsidRPr="005E042F">
        <w:rPr>
          <w:szCs w:val="24"/>
          <w:lang w:val="ro-RO"/>
        </w:rPr>
        <w:t xml:space="preserve">, </w:t>
      </w:r>
      <w:proofErr w:type="spellStart"/>
      <w:r w:rsidR="008C35A1" w:rsidRPr="005E042F">
        <w:rPr>
          <w:szCs w:val="24"/>
          <w:lang w:val="ro-RO"/>
        </w:rPr>
        <w:t>şi</w:t>
      </w:r>
      <w:proofErr w:type="spellEnd"/>
      <w:r w:rsidR="008C35A1" w:rsidRPr="005E042F">
        <w:rPr>
          <w:szCs w:val="24"/>
          <w:lang w:val="ro-RO"/>
        </w:rPr>
        <w:t xml:space="preserve"> a Regulamentului (UE) nr.600/2014, prin exercitarea </w:t>
      </w:r>
      <w:r w:rsidR="0090279D" w:rsidRPr="005E042F">
        <w:rPr>
          <w:szCs w:val="24"/>
          <w:lang w:val="ro-RO"/>
        </w:rPr>
        <w:t xml:space="preserve">competențelor </w:t>
      </w:r>
      <w:r w:rsidR="008C35A1" w:rsidRPr="005E042F">
        <w:rPr>
          <w:szCs w:val="24"/>
          <w:lang w:val="ro-RO"/>
        </w:rPr>
        <w:t xml:space="preserve">prevăzute de prezenta lege și </w:t>
      </w:r>
      <w:r w:rsidR="008C35A1" w:rsidRPr="005E042F">
        <w:rPr>
          <w:lang w:val="ro-RO"/>
        </w:rPr>
        <w:t>Legea nr.192/1998 privind Comisia Națională a Pieței Financiare;</w:t>
      </w:r>
    </w:p>
    <w:p w14:paraId="33131DA2" w14:textId="3DC02B46" w:rsidR="00444F58" w:rsidRPr="005E042F" w:rsidRDefault="008C35A1" w:rsidP="000D28A9">
      <w:pPr>
        <w:ind w:left="-6" w:right="0" w:firstLine="715"/>
        <w:rPr>
          <w:szCs w:val="24"/>
          <w:lang w:val="ro-RO"/>
        </w:rPr>
      </w:pPr>
      <w:r w:rsidRPr="005E042F">
        <w:rPr>
          <w:szCs w:val="24"/>
          <w:lang w:val="ro-RO"/>
        </w:rPr>
        <w:t xml:space="preserve">b) </w:t>
      </w:r>
      <w:r w:rsidR="00286638" w:rsidRPr="005E042F">
        <w:rPr>
          <w:szCs w:val="24"/>
          <w:lang w:val="ro-RO"/>
        </w:rPr>
        <w:t xml:space="preserve">autoritate competentă unică, pentru a servi ca punct de contact </w:t>
      </w:r>
      <w:r w:rsidR="0041129F">
        <w:rPr>
          <w:szCs w:val="24"/>
          <w:lang w:val="ro-RO"/>
        </w:rPr>
        <w:t xml:space="preserve">în conformitate cu art.166 </w:t>
      </w:r>
      <w:proofErr w:type="spellStart"/>
      <w:r w:rsidR="0041129F">
        <w:rPr>
          <w:szCs w:val="24"/>
          <w:lang w:val="ro-RO"/>
        </w:rPr>
        <w:t>şi</w:t>
      </w:r>
      <w:proofErr w:type="spellEnd"/>
      <w:r w:rsidR="0041129F">
        <w:rPr>
          <w:szCs w:val="24"/>
          <w:lang w:val="ro-RO"/>
        </w:rPr>
        <w:t xml:space="preserve"> Regulamentul</w:t>
      </w:r>
      <w:r w:rsidR="00286638" w:rsidRPr="005E042F">
        <w:rPr>
          <w:szCs w:val="24"/>
          <w:lang w:val="ro-RO"/>
        </w:rPr>
        <w:t xml:space="preserve"> (UE) nr.600/2014</w:t>
      </w:r>
      <w:r w:rsidR="00590B75" w:rsidRPr="005E042F">
        <w:rPr>
          <w:szCs w:val="24"/>
          <w:lang w:val="ro-RO"/>
        </w:rPr>
        <w:t>;</w:t>
      </w:r>
    </w:p>
    <w:p w14:paraId="7F649E4C" w14:textId="77777777" w:rsidR="00981350" w:rsidRPr="005E042F" w:rsidRDefault="004125A8" w:rsidP="000D28A9">
      <w:pPr>
        <w:ind w:left="-6" w:right="0" w:firstLine="715"/>
        <w:rPr>
          <w:szCs w:val="24"/>
          <w:lang w:val="ro-RO"/>
        </w:rPr>
      </w:pPr>
      <w:r w:rsidRPr="005E042F">
        <w:rPr>
          <w:szCs w:val="24"/>
          <w:lang w:val="ro-RO"/>
        </w:rPr>
        <w:t>c</w:t>
      </w:r>
      <w:r w:rsidR="00A70AF5" w:rsidRPr="005E042F">
        <w:rPr>
          <w:szCs w:val="24"/>
          <w:lang w:val="ro-RO"/>
        </w:rPr>
        <w:t>) autoritate competentă</w:t>
      </w:r>
      <w:r w:rsidR="00DA398D" w:rsidRPr="005E042F">
        <w:rPr>
          <w:szCs w:val="24"/>
          <w:lang w:val="ro-RO"/>
        </w:rPr>
        <w:t>,</w:t>
      </w:r>
      <w:r w:rsidR="00A70AF5" w:rsidRPr="005E042F">
        <w:rPr>
          <w:szCs w:val="24"/>
          <w:lang w:val="ro-RO"/>
        </w:rPr>
        <w:t xml:space="preserve"> în sensul Regulamentului (UE) nr.236/2012</w:t>
      </w:r>
      <w:r w:rsidR="009B02C2" w:rsidRPr="005E042F">
        <w:rPr>
          <w:lang w:val="ro-RO"/>
        </w:rPr>
        <w:t xml:space="preserve"> a</w:t>
      </w:r>
      <w:r w:rsidR="009B02C2" w:rsidRPr="005E042F">
        <w:rPr>
          <w:szCs w:val="24"/>
          <w:lang w:val="ro-RO"/>
        </w:rPr>
        <w:t xml:space="preserve">l Parlamentului European și al Consiliului din 14 martie 2012 privind </w:t>
      </w:r>
      <w:r w:rsidR="00052035" w:rsidRPr="005E042F">
        <w:rPr>
          <w:szCs w:val="24"/>
          <w:lang w:val="ro-RO"/>
        </w:rPr>
        <w:t xml:space="preserve">vânzarea </w:t>
      </w:r>
      <w:r w:rsidR="009B02C2" w:rsidRPr="005E042F">
        <w:rPr>
          <w:szCs w:val="24"/>
          <w:lang w:val="ro-RO"/>
        </w:rPr>
        <w:t xml:space="preserve">în lipsă și anumite aspecte ale </w:t>
      </w:r>
      <w:proofErr w:type="spellStart"/>
      <w:r w:rsidR="009B02C2" w:rsidRPr="005E042F">
        <w:rPr>
          <w:szCs w:val="24"/>
          <w:lang w:val="ro-RO"/>
        </w:rPr>
        <w:t>swapurilor</w:t>
      </w:r>
      <w:proofErr w:type="spellEnd"/>
      <w:r w:rsidR="009B02C2" w:rsidRPr="005E042F">
        <w:rPr>
          <w:szCs w:val="24"/>
          <w:lang w:val="ro-RO"/>
        </w:rPr>
        <w:t xml:space="preserve"> pe riscul de credit</w:t>
      </w:r>
      <w:r w:rsidR="00052035" w:rsidRPr="005E042F">
        <w:rPr>
          <w:szCs w:val="24"/>
          <w:lang w:val="ro-RO"/>
        </w:rPr>
        <w:t xml:space="preserve"> (JO L </w:t>
      </w:r>
      <w:r w:rsidR="009B02C2" w:rsidRPr="005E042F">
        <w:rPr>
          <w:szCs w:val="24"/>
          <w:lang w:val="ro-RO"/>
        </w:rPr>
        <w:t>86</w:t>
      </w:r>
      <w:r w:rsidR="00052035" w:rsidRPr="005E042F">
        <w:rPr>
          <w:szCs w:val="24"/>
          <w:lang w:val="ro-RO"/>
        </w:rPr>
        <w:t>, 24.3.2012,</w:t>
      </w:r>
      <w:r w:rsidR="000B553F" w:rsidRPr="005E042F">
        <w:rPr>
          <w:szCs w:val="24"/>
          <w:lang w:val="ro-RO"/>
        </w:rPr>
        <w:t xml:space="preserve"> pp.1-24)</w:t>
      </w:r>
      <w:r w:rsidR="00375340" w:rsidRPr="005E042F">
        <w:rPr>
          <w:szCs w:val="24"/>
          <w:lang w:val="ro-RO"/>
        </w:rPr>
        <w:t>,</w:t>
      </w:r>
      <w:r w:rsidR="009B02C2" w:rsidRPr="005E042F">
        <w:rPr>
          <w:szCs w:val="24"/>
          <w:lang w:val="ro-RO"/>
        </w:rPr>
        <w:t xml:space="preserve"> </w:t>
      </w:r>
      <w:r w:rsidR="00334563" w:rsidRPr="005E042F">
        <w:rPr>
          <w:szCs w:val="24"/>
          <w:lang w:val="ro-RO"/>
        </w:rPr>
        <w:t xml:space="preserve">denumit în continuare </w:t>
      </w:r>
      <w:r w:rsidR="00334563" w:rsidRPr="005E042F">
        <w:rPr>
          <w:i/>
          <w:iCs/>
          <w:szCs w:val="24"/>
          <w:lang w:val="ro-RO"/>
        </w:rPr>
        <w:t xml:space="preserve">Regulamentul </w:t>
      </w:r>
      <w:r w:rsidR="00311553" w:rsidRPr="005E042F">
        <w:rPr>
          <w:i/>
          <w:iCs/>
          <w:szCs w:val="24"/>
          <w:lang w:val="ro-RO"/>
        </w:rPr>
        <w:t xml:space="preserve">(UE) </w:t>
      </w:r>
      <w:r w:rsidR="00334563" w:rsidRPr="005E042F">
        <w:rPr>
          <w:i/>
          <w:iCs/>
          <w:szCs w:val="24"/>
          <w:lang w:val="ro-RO"/>
        </w:rPr>
        <w:t>nr.236/2012</w:t>
      </w:r>
      <w:r w:rsidR="00334563" w:rsidRPr="005E042F">
        <w:rPr>
          <w:szCs w:val="24"/>
          <w:lang w:val="ro-RO"/>
        </w:rPr>
        <w:t xml:space="preserve">, </w:t>
      </w:r>
      <w:r w:rsidR="00A70AF5" w:rsidRPr="005E042F">
        <w:rPr>
          <w:szCs w:val="24"/>
          <w:lang w:val="ro-RO"/>
        </w:rPr>
        <w:t>responsabilă pentru</w:t>
      </w:r>
      <w:r w:rsidR="004557DB" w:rsidRPr="005E042F">
        <w:rPr>
          <w:szCs w:val="24"/>
          <w:lang w:val="ro-RO"/>
        </w:rPr>
        <w:t xml:space="preserve"> </w:t>
      </w:r>
      <w:r w:rsidR="00A70AF5" w:rsidRPr="005E042F">
        <w:rPr>
          <w:szCs w:val="24"/>
          <w:lang w:val="ro-RO"/>
        </w:rPr>
        <w:t xml:space="preserve">supravegherea aplicării prevederilor acestuia </w:t>
      </w:r>
      <w:proofErr w:type="spellStart"/>
      <w:r w:rsidR="00483A5F" w:rsidRPr="005E042F">
        <w:rPr>
          <w:szCs w:val="24"/>
          <w:lang w:val="ro-RO"/>
        </w:rPr>
        <w:t>şi</w:t>
      </w:r>
      <w:proofErr w:type="spellEnd"/>
      <w:r w:rsidR="00483A5F" w:rsidRPr="005E042F">
        <w:rPr>
          <w:szCs w:val="24"/>
          <w:lang w:val="ro-RO"/>
        </w:rPr>
        <w:t xml:space="preserve"> ale reglementărilor </w:t>
      </w:r>
      <w:r w:rsidR="00FC500A" w:rsidRPr="005E042F">
        <w:rPr>
          <w:lang w:val="ro-RO"/>
        </w:rPr>
        <w:t>UE</w:t>
      </w:r>
      <w:r w:rsidR="00FC500A" w:rsidRPr="005E042F" w:rsidDel="00FC500A">
        <w:rPr>
          <w:szCs w:val="24"/>
          <w:lang w:val="ro-RO"/>
        </w:rPr>
        <w:t xml:space="preserve"> </w:t>
      </w:r>
      <w:r w:rsidR="00483A5F" w:rsidRPr="005E042F">
        <w:rPr>
          <w:szCs w:val="24"/>
          <w:lang w:val="ro-RO"/>
        </w:rPr>
        <w:t>emise în aplicarea lui</w:t>
      </w:r>
      <w:r w:rsidR="00981350" w:rsidRPr="005E042F">
        <w:rPr>
          <w:szCs w:val="24"/>
          <w:lang w:val="ro-RO"/>
        </w:rPr>
        <w:t>;</w:t>
      </w:r>
    </w:p>
    <w:p w14:paraId="5219D0A1" w14:textId="77777777" w:rsidR="00602F0F" w:rsidRPr="005E042F" w:rsidRDefault="00981350" w:rsidP="000D28A9">
      <w:pPr>
        <w:ind w:left="-6" w:right="0" w:firstLine="715"/>
        <w:rPr>
          <w:szCs w:val="24"/>
          <w:lang w:val="ro-RO"/>
        </w:rPr>
      </w:pPr>
      <w:r w:rsidRPr="005E042F">
        <w:rPr>
          <w:szCs w:val="24"/>
          <w:lang w:val="ro-RO"/>
        </w:rPr>
        <w:t xml:space="preserve">d) autoritate competentă în sensul </w:t>
      </w:r>
      <w:r w:rsidR="0056462E" w:rsidRPr="005E042F">
        <w:rPr>
          <w:szCs w:val="24"/>
          <w:lang w:val="ro-RO"/>
        </w:rPr>
        <w:t xml:space="preserve">prevederilor </w:t>
      </w:r>
      <w:r w:rsidRPr="005E042F">
        <w:rPr>
          <w:szCs w:val="24"/>
          <w:lang w:val="ro-RO"/>
        </w:rPr>
        <w:t>Regulamentului (UE) 1286/2014</w:t>
      </w:r>
      <w:r w:rsidR="002F51BB" w:rsidRPr="005E042F">
        <w:rPr>
          <w:szCs w:val="24"/>
          <w:lang w:val="ro-RO"/>
        </w:rPr>
        <w:t xml:space="preserve"> al Parlamentului European și al Consiliului din 26 noiembrie 2014 privind documentele cu informații esențiale referitoare la produsele de investiții individuale structurate și bazate pe asigurări (PRIIP) (JO L 352, 9.12.2014, PP.1-23)</w:t>
      </w:r>
      <w:r w:rsidRPr="005E042F">
        <w:rPr>
          <w:szCs w:val="24"/>
          <w:lang w:val="ro-RO"/>
        </w:rPr>
        <w:t>,</w:t>
      </w:r>
      <w:r w:rsidR="00334563" w:rsidRPr="005E042F">
        <w:rPr>
          <w:szCs w:val="24"/>
          <w:lang w:val="ro-RO"/>
        </w:rPr>
        <w:t xml:space="preserve"> denumit în continuare </w:t>
      </w:r>
      <w:r w:rsidR="00334563" w:rsidRPr="005E042F">
        <w:rPr>
          <w:i/>
          <w:iCs/>
          <w:szCs w:val="24"/>
          <w:lang w:val="ro-RO"/>
        </w:rPr>
        <w:t xml:space="preserve">Regulamentul </w:t>
      </w:r>
      <w:r w:rsidR="00311553" w:rsidRPr="005E042F">
        <w:rPr>
          <w:i/>
          <w:iCs/>
          <w:szCs w:val="24"/>
          <w:lang w:val="ro-RO"/>
        </w:rPr>
        <w:t xml:space="preserve">(UE) </w:t>
      </w:r>
      <w:r w:rsidR="00334563" w:rsidRPr="005E042F">
        <w:rPr>
          <w:i/>
          <w:iCs/>
          <w:szCs w:val="24"/>
          <w:lang w:val="ro-RO"/>
        </w:rPr>
        <w:t>nr.12</w:t>
      </w:r>
      <w:r w:rsidR="00311553" w:rsidRPr="005E042F">
        <w:rPr>
          <w:i/>
          <w:iCs/>
          <w:szCs w:val="24"/>
          <w:lang w:val="ro-RO"/>
        </w:rPr>
        <w:t>86/2014</w:t>
      </w:r>
      <w:r w:rsidR="00311553" w:rsidRPr="005E042F">
        <w:rPr>
          <w:szCs w:val="24"/>
          <w:lang w:val="ro-RO"/>
        </w:rPr>
        <w:t>,</w:t>
      </w:r>
      <w:r w:rsidR="002F51BB" w:rsidRPr="005E042F">
        <w:rPr>
          <w:szCs w:val="24"/>
          <w:lang w:val="ro-RO"/>
        </w:rPr>
        <w:t xml:space="preserve"> </w:t>
      </w:r>
      <w:r w:rsidRPr="005E042F">
        <w:rPr>
          <w:szCs w:val="24"/>
          <w:lang w:val="ro-RO"/>
        </w:rPr>
        <w:t xml:space="preserve">responsabilă </w:t>
      </w:r>
      <w:r w:rsidR="00124FBE" w:rsidRPr="005E042F">
        <w:rPr>
          <w:szCs w:val="24"/>
          <w:lang w:val="ro-RO"/>
        </w:rPr>
        <w:t>pentru</w:t>
      </w:r>
      <w:r w:rsidRPr="005E042F">
        <w:rPr>
          <w:szCs w:val="24"/>
          <w:lang w:val="ro-RO"/>
        </w:rPr>
        <w:t xml:space="preserve"> supravegherea respectării cerințelor impuse de </w:t>
      </w:r>
      <w:r w:rsidR="006774C1" w:rsidRPr="005E042F">
        <w:rPr>
          <w:szCs w:val="24"/>
          <w:lang w:val="ro-RO"/>
        </w:rPr>
        <w:t>acesta</w:t>
      </w:r>
      <w:r w:rsidRPr="005E042F">
        <w:rPr>
          <w:szCs w:val="24"/>
          <w:lang w:val="ro-RO"/>
        </w:rPr>
        <w:t xml:space="preserve"> creatorilor de PRIIP și persoanelor care oferă consultanță cu privire la PRIIP sau vând PRIIP</w:t>
      </w:r>
      <w:r w:rsidR="002D1AF6" w:rsidRPr="005E042F">
        <w:rPr>
          <w:szCs w:val="24"/>
          <w:lang w:val="ro-RO"/>
        </w:rPr>
        <w:t>.</w:t>
      </w:r>
    </w:p>
    <w:p w14:paraId="4365969E" w14:textId="7BBF8C1A" w:rsidR="00A15282" w:rsidRPr="005E042F" w:rsidRDefault="00A15282" w:rsidP="000D28A9">
      <w:pPr>
        <w:ind w:left="-6" w:right="0" w:firstLine="567"/>
        <w:rPr>
          <w:szCs w:val="24"/>
          <w:lang w:val="ro-RO"/>
        </w:rPr>
      </w:pPr>
      <w:r w:rsidRPr="005E042F">
        <w:rPr>
          <w:szCs w:val="24"/>
          <w:lang w:val="ro-RO"/>
        </w:rPr>
        <w:t>(</w:t>
      </w:r>
      <w:r w:rsidR="0027692A" w:rsidRPr="005E042F">
        <w:rPr>
          <w:szCs w:val="24"/>
          <w:lang w:val="ro-RO"/>
        </w:rPr>
        <w:t>2</w:t>
      </w:r>
      <w:r w:rsidRPr="005E042F">
        <w:rPr>
          <w:szCs w:val="24"/>
          <w:lang w:val="ro-RO"/>
        </w:rPr>
        <w:t xml:space="preserve">) În exercitarea prerogativelor care </w:t>
      </w:r>
      <w:r w:rsidR="0027692A" w:rsidRPr="005E042F">
        <w:rPr>
          <w:szCs w:val="24"/>
          <w:lang w:val="ro-RO"/>
        </w:rPr>
        <w:t xml:space="preserve">îi </w:t>
      </w:r>
      <w:r w:rsidRPr="005E042F">
        <w:rPr>
          <w:szCs w:val="24"/>
          <w:lang w:val="ro-RO"/>
        </w:rPr>
        <w:t xml:space="preserve">revin potrivit alin.(1), CNPF </w:t>
      </w:r>
      <w:r w:rsidR="00962C61" w:rsidRPr="005E042F">
        <w:rPr>
          <w:szCs w:val="24"/>
          <w:lang w:val="ro-RO"/>
        </w:rPr>
        <w:t>adoptă</w:t>
      </w:r>
      <w:r w:rsidR="00612D18" w:rsidRPr="005E042F">
        <w:rPr>
          <w:szCs w:val="24"/>
          <w:lang w:val="ro-RO"/>
        </w:rPr>
        <w:t xml:space="preserve"> acte normative </w:t>
      </w:r>
      <w:r w:rsidR="005163C2" w:rsidRPr="005E042F">
        <w:rPr>
          <w:szCs w:val="24"/>
          <w:lang w:val="ro-RO"/>
        </w:rPr>
        <w:t xml:space="preserve">în limitele competențelor </w:t>
      </w:r>
      <w:r w:rsidR="0027692A" w:rsidRPr="005E042F">
        <w:rPr>
          <w:szCs w:val="24"/>
          <w:lang w:val="ro-RO"/>
        </w:rPr>
        <w:t>sale</w:t>
      </w:r>
      <w:r w:rsidR="005163C2" w:rsidRPr="005E042F">
        <w:rPr>
          <w:szCs w:val="24"/>
          <w:lang w:val="ro-RO"/>
        </w:rPr>
        <w:t xml:space="preserve">, </w:t>
      </w:r>
      <w:r w:rsidRPr="005E042F">
        <w:rPr>
          <w:szCs w:val="24"/>
          <w:lang w:val="ro-RO"/>
        </w:rPr>
        <w:t xml:space="preserve">pentru a asigura punerea în </w:t>
      </w:r>
      <w:r w:rsidR="00694737" w:rsidRPr="005E042F">
        <w:rPr>
          <w:szCs w:val="24"/>
          <w:lang w:val="ro-RO"/>
        </w:rPr>
        <w:t xml:space="preserve">executare </w:t>
      </w:r>
      <w:r w:rsidRPr="005E042F">
        <w:rPr>
          <w:szCs w:val="24"/>
          <w:lang w:val="ro-RO"/>
        </w:rPr>
        <w:t>a</w:t>
      </w:r>
      <w:r w:rsidR="005163C2" w:rsidRPr="005E042F">
        <w:rPr>
          <w:szCs w:val="24"/>
          <w:lang w:val="ro-RO"/>
        </w:rPr>
        <w:t xml:space="preserve"> actelor </w:t>
      </w:r>
      <w:r w:rsidR="00612D18" w:rsidRPr="005E042F">
        <w:rPr>
          <w:szCs w:val="24"/>
          <w:lang w:val="ro-RO"/>
        </w:rPr>
        <w:t>specificate în alin.(1)</w:t>
      </w:r>
      <w:r w:rsidRPr="005E042F">
        <w:rPr>
          <w:szCs w:val="24"/>
          <w:lang w:val="ro-RO"/>
        </w:rPr>
        <w:t xml:space="preserve">, a </w:t>
      </w:r>
      <w:r w:rsidRPr="005E042F">
        <w:rPr>
          <w:szCs w:val="24"/>
          <w:lang w:val="ro-RO"/>
        </w:rPr>
        <w:lastRenderedPageBreak/>
        <w:t>standardelor tehnice de reglementare sau de aplicare adoptate de Comisia Europeană în</w:t>
      </w:r>
      <w:r w:rsidR="00612D18" w:rsidRPr="005E042F">
        <w:rPr>
          <w:szCs w:val="24"/>
          <w:lang w:val="ro-RO"/>
        </w:rPr>
        <w:t xml:space="preserve"> </w:t>
      </w:r>
      <w:r w:rsidRPr="005E042F">
        <w:rPr>
          <w:szCs w:val="24"/>
          <w:lang w:val="ro-RO"/>
        </w:rPr>
        <w:t xml:space="preserve">baza </w:t>
      </w:r>
      <w:proofErr w:type="spellStart"/>
      <w:r w:rsidRPr="005E042F">
        <w:rPr>
          <w:szCs w:val="24"/>
          <w:lang w:val="ro-RO"/>
        </w:rPr>
        <w:t>competenţelor</w:t>
      </w:r>
      <w:proofErr w:type="spellEnd"/>
      <w:r w:rsidRPr="005E042F">
        <w:rPr>
          <w:szCs w:val="24"/>
          <w:lang w:val="ro-RO"/>
        </w:rPr>
        <w:t xml:space="preserve"> conferite acesteia, precum </w:t>
      </w:r>
      <w:proofErr w:type="spellStart"/>
      <w:r w:rsidRPr="005E042F">
        <w:rPr>
          <w:szCs w:val="24"/>
          <w:lang w:val="ro-RO"/>
        </w:rPr>
        <w:t>şi</w:t>
      </w:r>
      <w:proofErr w:type="spellEnd"/>
      <w:r w:rsidRPr="005E042F">
        <w:rPr>
          <w:szCs w:val="24"/>
          <w:lang w:val="ro-RO"/>
        </w:rPr>
        <w:t xml:space="preserve"> a orientărilor emise de </w:t>
      </w:r>
      <w:r w:rsidR="00612D18" w:rsidRPr="005E042F">
        <w:rPr>
          <w:szCs w:val="24"/>
          <w:lang w:val="ro-RO"/>
        </w:rPr>
        <w:t>ESMA</w:t>
      </w:r>
      <w:r w:rsidRPr="005E042F">
        <w:rPr>
          <w:szCs w:val="24"/>
          <w:lang w:val="ro-RO"/>
        </w:rPr>
        <w:t>.</w:t>
      </w:r>
    </w:p>
    <w:p w14:paraId="2B4FF4FB" w14:textId="77777777" w:rsidR="00E52A44" w:rsidRPr="005E042F" w:rsidRDefault="005E5609" w:rsidP="000D28A9">
      <w:pPr>
        <w:ind w:left="-6" w:right="0" w:firstLine="567"/>
        <w:rPr>
          <w:iCs/>
          <w:lang w:val="ro-RO"/>
        </w:rPr>
      </w:pPr>
      <w:r w:rsidRPr="005E042F">
        <w:rPr>
          <w:szCs w:val="24"/>
          <w:lang w:val="ro-RO"/>
        </w:rPr>
        <w:t>(</w:t>
      </w:r>
      <w:r w:rsidR="0027692A" w:rsidRPr="005E042F">
        <w:rPr>
          <w:szCs w:val="24"/>
          <w:lang w:val="ro-RO"/>
        </w:rPr>
        <w:t>3</w:t>
      </w:r>
      <w:r w:rsidRPr="005E042F">
        <w:rPr>
          <w:szCs w:val="24"/>
          <w:lang w:val="ro-RO"/>
        </w:rPr>
        <w:t xml:space="preserve">) </w:t>
      </w:r>
      <w:r w:rsidRPr="005E042F">
        <w:rPr>
          <w:iCs/>
          <w:lang w:val="ro-RO"/>
        </w:rPr>
        <w:t xml:space="preserve">CNPF </w:t>
      </w:r>
      <w:r w:rsidR="0027692A" w:rsidRPr="005E042F">
        <w:rPr>
          <w:iCs/>
          <w:lang w:val="ro-RO"/>
        </w:rPr>
        <w:t>are</w:t>
      </w:r>
      <w:r w:rsidRPr="005E042F">
        <w:rPr>
          <w:iCs/>
          <w:lang w:val="ro-RO"/>
        </w:rPr>
        <w:t xml:space="preserve"> </w:t>
      </w:r>
      <w:r w:rsidR="007D0E18" w:rsidRPr="005E042F">
        <w:rPr>
          <w:iCs/>
          <w:lang w:val="ro-RO"/>
        </w:rPr>
        <w:t xml:space="preserve">toate competențele de supraveghere </w:t>
      </w:r>
      <w:r w:rsidR="00B21197" w:rsidRPr="005E042F">
        <w:rPr>
          <w:iCs/>
          <w:lang w:val="ro-RO"/>
        </w:rPr>
        <w:t>stabilite prin</w:t>
      </w:r>
      <w:r w:rsidR="007D0E18" w:rsidRPr="005E042F">
        <w:rPr>
          <w:iCs/>
          <w:lang w:val="ro-RO"/>
        </w:rPr>
        <w:t xml:space="preserve"> prezenta lege</w:t>
      </w:r>
      <w:r w:rsidR="00F61970" w:rsidRPr="005E042F">
        <w:rPr>
          <w:iCs/>
          <w:lang w:val="ro-RO"/>
        </w:rPr>
        <w:t xml:space="preserve"> și </w:t>
      </w:r>
      <w:r w:rsidR="000A5E76" w:rsidRPr="005E042F">
        <w:rPr>
          <w:iCs/>
          <w:lang w:val="ro-RO"/>
        </w:rPr>
        <w:t>prin</w:t>
      </w:r>
      <w:r w:rsidR="00F61970" w:rsidRPr="005E042F">
        <w:rPr>
          <w:iCs/>
          <w:lang w:val="ro-RO"/>
        </w:rPr>
        <w:t xml:space="preserve"> actele specificate la alin.(1)</w:t>
      </w:r>
      <w:r w:rsidR="007D0E18" w:rsidRPr="005E042F">
        <w:rPr>
          <w:iCs/>
          <w:lang w:val="ro-RO"/>
        </w:rPr>
        <w:t>, inclusiv</w:t>
      </w:r>
      <w:r w:rsidR="00E52A44" w:rsidRPr="005E042F">
        <w:rPr>
          <w:iCs/>
          <w:lang w:val="ro-RO"/>
        </w:rPr>
        <w:t>:</w:t>
      </w:r>
    </w:p>
    <w:p w14:paraId="357602E6" w14:textId="77777777" w:rsidR="00E52A44" w:rsidRPr="005E042F" w:rsidRDefault="00E52A44" w:rsidP="000D28A9">
      <w:pPr>
        <w:ind w:left="-6" w:right="0" w:firstLine="715"/>
        <w:rPr>
          <w:iCs/>
          <w:lang w:val="ro-RO"/>
        </w:rPr>
      </w:pPr>
      <w:r w:rsidRPr="005E042F">
        <w:rPr>
          <w:iCs/>
          <w:lang w:val="ro-RO"/>
        </w:rPr>
        <w:t xml:space="preserve">a) </w:t>
      </w:r>
      <w:r w:rsidR="007D0E18" w:rsidRPr="005E042F">
        <w:rPr>
          <w:szCs w:val="24"/>
          <w:lang w:val="ro-RO"/>
        </w:rPr>
        <w:t>competenț</w:t>
      </w:r>
      <w:r w:rsidR="00833BBE" w:rsidRPr="005E042F">
        <w:rPr>
          <w:szCs w:val="24"/>
          <w:lang w:val="ro-RO"/>
        </w:rPr>
        <w:t>a</w:t>
      </w:r>
      <w:r w:rsidR="007D0E18" w:rsidRPr="005E042F">
        <w:rPr>
          <w:iCs/>
          <w:lang w:val="ro-RO"/>
        </w:rPr>
        <w:t xml:space="preserve"> de </w:t>
      </w:r>
      <w:r w:rsidR="00833BBE" w:rsidRPr="005E042F">
        <w:rPr>
          <w:iCs/>
          <w:lang w:val="ro-RO"/>
        </w:rPr>
        <w:t xml:space="preserve">a </w:t>
      </w:r>
      <w:r w:rsidR="00124FBE" w:rsidRPr="005E042F">
        <w:rPr>
          <w:iCs/>
          <w:lang w:val="ro-RO"/>
        </w:rPr>
        <w:t xml:space="preserve">cerceta </w:t>
      </w:r>
      <w:r w:rsidR="00833BBE" w:rsidRPr="005E042F">
        <w:rPr>
          <w:iCs/>
          <w:lang w:val="ro-RO"/>
        </w:rPr>
        <w:t xml:space="preserve">orice </w:t>
      </w:r>
      <w:r w:rsidR="00C70690" w:rsidRPr="005E042F">
        <w:rPr>
          <w:iCs/>
          <w:lang w:val="ro-RO"/>
        </w:rPr>
        <w:t>încălcări ale</w:t>
      </w:r>
      <w:r w:rsidR="007D0E18" w:rsidRPr="005E042F">
        <w:rPr>
          <w:iCs/>
          <w:lang w:val="ro-RO"/>
        </w:rPr>
        <w:t xml:space="preserve"> actelor specificate la alin.(1)</w:t>
      </w:r>
      <w:r w:rsidR="003077C6" w:rsidRPr="005E042F">
        <w:rPr>
          <w:iCs/>
          <w:lang w:val="ro-RO"/>
        </w:rPr>
        <w:t>, precum</w:t>
      </w:r>
      <w:r w:rsidR="007D0E18" w:rsidRPr="005E042F">
        <w:rPr>
          <w:iCs/>
          <w:lang w:val="ro-RO"/>
        </w:rPr>
        <w:t xml:space="preserve"> și a</w:t>
      </w:r>
      <w:r w:rsidR="00C70690" w:rsidRPr="005E042F">
        <w:rPr>
          <w:iCs/>
          <w:lang w:val="ro-RO"/>
        </w:rPr>
        <w:t>le</w:t>
      </w:r>
      <w:r w:rsidR="007D0E18" w:rsidRPr="005E042F">
        <w:rPr>
          <w:iCs/>
          <w:lang w:val="ro-RO"/>
        </w:rPr>
        <w:t xml:space="preserve"> actelor normative </w:t>
      </w:r>
      <w:r w:rsidR="00CC40C1" w:rsidRPr="005E042F">
        <w:rPr>
          <w:szCs w:val="24"/>
          <w:lang w:val="ro-RO"/>
        </w:rPr>
        <w:t xml:space="preserve">emise sau aprobate pentru executarea </w:t>
      </w:r>
      <w:r w:rsidR="00C70690" w:rsidRPr="005E042F">
        <w:rPr>
          <w:iCs/>
          <w:lang w:val="ro-RO"/>
        </w:rPr>
        <w:t>acestora</w:t>
      </w:r>
      <w:bookmarkStart w:id="29" w:name="_Hlk223895589"/>
      <w:r w:rsidRPr="005E042F">
        <w:rPr>
          <w:iCs/>
          <w:lang w:val="ro-RO"/>
        </w:rPr>
        <w:t>;</w:t>
      </w:r>
      <w:bookmarkEnd w:id="29"/>
    </w:p>
    <w:p w14:paraId="0B59F07F" w14:textId="77777777" w:rsidR="00FB552E" w:rsidRPr="005E042F" w:rsidRDefault="00E52A44" w:rsidP="000D28A9">
      <w:pPr>
        <w:ind w:left="-6" w:right="0" w:firstLine="715"/>
        <w:rPr>
          <w:iCs/>
          <w:lang w:val="ro-RO"/>
        </w:rPr>
      </w:pPr>
      <w:r w:rsidRPr="005E042F">
        <w:rPr>
          <w:iCs/>
          <w:lang w:val="ro-RO"/>
        </w:rPr>
        <w:t xml:space="preserve">b) </w:t>
      </w:r>
      <w:r w:rsidR="007D0E18" w:rsidRPr="005E042F">
        <w:rPr>
          <w:iCs/>
          <w:lang w:val="ro-RO"/>
        </w:rPr>
        <w:t>competenț</w:t>
      </w:r>
      <w:r w:rsidR="00833BBE" w:rsidRPr="005E042F">
        <w:rPr>
          <w:iCs/>
          <w:lang w:val="ro-RO"/>
        </w:rPr>
        <w:t>a</w:t>
      </w:r>
      <w:r w:rsidR="007D0E18" w:rsidRPr="005E042F">
        <w:rPr>
          <w:iCs/>
          <w:lang w:val="ro-RO"/>
        </w:rPr>
        <w:t xml:space="preserve"> de a impune măsuri de supraveghere</w:t>
      </w:r>
      <w:r w:rsidR="000A5E76" w:rsidRPr="005E042F">
        <w:rPr>
          <w:iCs/>
          <w:lang w:val="ro-RO"/>
        </w:rPr>
        <w:t>, inclusiv cele</w:t>
      </w:r>
      <w:r w:rsidR="007D0E18" w:rsidRPr="005E042F">
        <w:rPr>
          <w:iCs/>
          <w:lang w:val="ro-RO"/>
        </w:rPr>
        <w:t xml:space="preserve"> </w:t>
      </w:r>
      <w:r w:rsidR="007D0E18" w:rsidRPr="005E042F">
        <w:rPr>
          <w:szCs w:val="24"/>
          <w:lang w:val="ro-RO"/>
        </w:rPr>
        <w:t>prevăzute</w:t>
      </w:r>
      <w:r w:rsidR="007D0E18" w:rsidRPr="005E042F">
        <w:rPr>
          <w:iCs/>
          <w:lang w:val="ro-RO"/>
        </w:rPr>
        <w:t xml:space="preserve"> de art.</w:t>
      </w:r>
      <w:r w:rsidR="00F34E8E" w:rsidRPr="005E042F">
        <w:rPr>
          <w:iCs/>
          <w:lang w:val="ro-RO"/>
        </w:rPr>
        <w:t>14</w:t>
      </w:r>
      <w:r w:rsidR="00E05531" w:rsidRPr="005E042F">
        <w:rPr>
          <w:iCs/>
          <w:lang w:val="ro-RO"/>
        </w:rPr>
        <w:t>4</w:t>
      </w:r>
      <w:r w:rsidR="00FB552E" w:rsidRPr="005E042F">
        <w:rPr>
          <w:iCs/>
          <w:lang w:val="ro-RO"/>
        </w:rPr>
        <w:t>;</w:t>
      </w:r>
      <w:r w:rsidR="007D0E18" w:rsidRPr="005E042F">
        <w:rPr>
          <w:iCs/>
          <w:lang w:val="ro-RO"/>
        </w:rPr>
        <w:t xml:space="preserve"> și</w:t>
      </w:r>
    </w:p>
    <w:p w14:paraId="146C01CB" w14:textId="77777777" w:rsidR="00FB552E" w:rsidRPr="005E042F" w:rsidRDefault="00FB552E" w:rsidP="000D28A9">
      <w:pPr>
        <w:ind w:left="-6" w:right="0" w:firstLine="715"/>
        <w:rPr>
          <w:iCs/>
          <w:lang w:val="ro-RO"/>
        </w:rPr>
      </w:pPr>
      <w:r w:rsidRPr="005E042F">
        <w:rPr>
          <w:iCs/>
          <w:lang w:val="ro-RO"/>
        </w:rPr>
        <w:t xml:space="preserve">c) competența </w:t>
      </w:r>
      <w:r w:rsidR="00483A5F" w:rsidRPr="005E042F">
        <w:rPr>
          <w:iCs/>
          <w:lang w:val="ro-RO"/>
        </w:rPr>
        <w:t>de a aplica</w:t>
      </w:r>
      <w:r w:rsidR="007D0E18" w:rsidRPr="005E042F">
        <w:rPr>
          <w:iCs/>
          <w:lang w:val="ro-RO"/>
        </w:rPr>
        <w:t xml:space="preserve"> sancțiuni și măsuri sancționatoare</w:t>
      </w:r>
      <w:r w:rsidR="003077C6" w:rsidRPr="005E042F">
        <w:rPr>
          <w:iCs/>
          <w:lang w:val="ro-RO"/>
        </w:rPr>
        <w:t>,</w:t>
      </w:r>
      <w:r w:rsidR="007D0E18" w:rsidRPr="005E042F">
        <w:rPr>
          <w:iCs/>
          <w:lang w:val="ro-RO"/>
        </w:rPr>
        <w:t xml:space="preserve"> potrivit prevederilor </w:t>
      </w:r>
      <w:r w:rsidR="003077C6" w:rsidRPr="005E042F">
        <w:rPr>
          <w:iCs/>
          <w:lang w:val="ro-RO"/>
        </w:rPr>
        <w:t>prezentei legi,</w:t>
      </w:r>
      <w:r w:rsidRPr="005E042F">
        <w:rPr>
          <w:iCs/>
          <w:lang w:val="ro-RO"/>
        </w:rPr>
        <w:t xml:space="preserve"> în cazul încălcării </w:t>
      </w:r>
      <w:r w:rsidR="007B2A22" w:rsidRPr="005E042F">
        <w:rPr>
          <w:iCs/>
          <w:lang w:val="ro-RO"/>
        </w:rPr>
        <w:t>prevederilor</w:t>
      </w:r>
      <w:r w:rsidRPr="005E042F">
        <w:rPr>
          <w:iCs/>
          <w:lang w:val="ro-RO"/>
        </w:rPr>
        <w:t xml:space="preserve"> actelor specificate la alin.(1)</w:t>
      </w:r>
      <w:r w:rsidR="007D0E18" w:rsidRPr="005E042F">
        <w:rPr>
          <w:iCs/>
          <w:lang w:val="ro-RO"/>
        </w:rPr>
        <w:t>.</w:t>
      </w:r>
      <w:r w:rsidR="00C70690" w:rsidRPr="005E042F">
        <w:rPr>
          <w:iCs/>
          <w:lang w:val="ro-RO"/>
        </w:rPr>
        <w:t xml:space="preserve"> </w:t>
      </w:r>
    </w:p>
    <w:p w14:paraId="0E8D916E" w14:textId="77777777" w:rsidR="0095385E" w:rsidRPr="005E042F" w:rsidRDefault="0095385E" w:rsidP="000D28A9">
      <w:pPr>
        <w:ind w:firstLine="567"/>
        <w:rPr>
          <w:szCs w:val="24"/>
          <w:lang w:val="ro-RO"/>
        </w:rPr>
      </w:pPr>
      <w:r w:rsidRPr="005E042F">
        <w:rPr>
          <w:bCs/>
          <w:lang w:val="ro-RO"/>
        </w:rPr>
        <w:t>(</w:t>
      </w:r>
      <w:r w:rsidR="00F0550A" w:rsidRPr="005E042F">
        <w:rPr>
          <w:bCs/>
          <w:lang w:val="ro-RO"/>
        </w:rPr>
        <w:t>4</w:t>
      </w:r>
      <w:r w:rsidRPr="005E042F">
        <w:rPr>
          <w:bCs/>
          <w:lang w:val="ro-RO"/>
        </w:rPr>
        <w:t xml:space="preserve">) </w:t>
      </w:r>
      <w:r w:rsidR="00111504" w:rsidRPr="005E042F">
        <w:rPr>
          <w:szCs w:val="24"/>
          <w:lang w:val="ro-RO"/>
        </w:rPr>
        <w:t xml:space="preserve">În cazul în care încălcarea oricăror prevederi ale actelor </w:t>
      </w:r>
      <w:r w:rsidR="008B2861" w:rsidRPr="005E042F">
        <w:rPr>
          <w:szCs w:val="24"/>
          <w:lang w:val="ro-RO"/>
        </w:rPr>
        <w:t>specificate</w:t>
      </w:r>
      <w:r w:rsidR="00111504" w:rsidRPr="005E042F">
        <w:rPr>
          <w:szCs w:val="24"/>
          <w:lang w:val="ro-RO"/>
        </w:rPr>
        <w:t xml:space="preserve"> </w:t>
      </w:r>
      <w:r w:rsidR="008B2861" w:rsidRPr="005E042F">
        <w:rPr>
          <w:szCs w:val="24"/>
          <w:lang w:val="ro-RO"/>
        </w:rPr>
        <w:t>în</w:t>
      </w:r>
      <w:r w:rsidR="00111504" w:rsidRPr="005E042F">
        <w:rPr>
          <w:szCs w:val="24"/>
          <w:lang w:val="ro-RO"/>
        </w:rPr>
        <w:t xml:space="preserve"> alin.(1) sau ale actelor normative emise </w:t>
      </w:r>
      <w:r w:rsidR="00CC40C1" w:rsidRPr="005E042F">
        <w:rPr>
          <w:szCs w:val="24"/>
          <w:lang w:val="ro-RO"/>
        </w:rPr>
        <w:t>sau aprobate pentru executarea</w:t>
      </w:r>
      <w:r w:rsidR="00111504" w:rsidRPr="005E042F">
        <w:rPr>
          <w:szCs w:val="24"/>
          <w:lang w:val="ro-RO"/>
        </w:rPr>
        <w:t xml:space="preserve"> acestora cauzează un prejudiciu patrimonial </w:t>
      </w:r>
      <w:proofErr w:type="spellStart"/>
      <w:r w:rsidR="00111504" w:rsidRPr="005E042F">
        <w:rPr>
          <w:szCs w:val="24"/>
          <w:lang w:val="ro-RO"/>
        </w:rPr>
        <w:t>şi</w:t>
      </w:r>
      <w:proofErr w:type="spellEnd"/>
      <w:r w:rsidR="00111504" w:rsidRPr="005E042F">
        <w:rPr>
          <w:szCs w:val="24"/>
          <w:lang w:val="ro-RO"/>
        </w:rPr>
        <w:t xml:space="preserve">/sau moral, persoana prejudiciată este în drept să se adreseze </w:t>
      </w:r>
      <w:proofErr w:type="spellStart"/>
      <w:r w:rsidR="00111504" w:rsidRPr="005E042F">
        <w:rPr>
          <w:szCs w:val="24"/>
          <w:lang w:val="ro-RO"/>
        </w:rPr>
        <w:t>instanţei</w:t>
      </w:r>
      <w:proofErr w:type="spellEnd"/>
      <w:r w:rsidR="00111504" w:rsidRPr="005E042F">
        <w:rPr>
          <w:szCs w:val="24"/>
          <w:lang w:val="ro-RO"/>
        </w:rPr>
        <w:t xml:space="preserve"> de judecată competente cu o </w:t>
      </w:r>
      <w:proofErr w:type="spellStart"/>
      <w:r w:rsidR="00111504" w:rsidRPr="005E042F">
        <w:rPr>
          <w:szCs w:val="24"/>
          <w:lang w:val="ro-RO"/>
        </w:rPr>
        <w:t>acţiune</w:t>
      </w:r>
      <w:proofErr w:type="spellEnd"/>
      <w:r w:rsidR="00111504" w:rsidRPr="005E042F">
        <w:rPr>
          <w:szCs w:val="24"/>
          <w:lang w:val="ro-RO"/>
        </w:rPr>
        <w:t xml:space="preserve"> în răspundere civilă, cu </w:t>
      </w:r>
      <w:proofErr w:type="spellStart"/>
      <w:r w:rsidR="00111504" w:rsidRPr="005E042F">
        <w:rPr>
          <w:szCs w:val="24"/>
          <w:lang w:val="ro-RO"/>
        </w:rPr>
        <w:t>excepţia</w:t>
      </w:r>
      <w:proofErr w:type="spellEnd"/>
      <w:r w:rsidR="00111504" w:rsidRPr="005E042F">
        <w:rPr>
          <w:szCs w:val="24"/>
          <w:lang w:val="ro-RO"/>
        </w:rPr>
        <w:t xml:space="preserve"> </w:t>
      </w:r>
      <w:proofErr w:type="spellStart"/>
      <w:r w:rsidR="00111504" w:rsidRPr="005E042F">
        <w:rPr>
          <w:szCs w:val="24"/>
          <w:lang w:val="ro-RO"/>
        </w:rPr>
        <w:t>situaţiilor</w:t>
      </w:r>
      <w:proofErr w:type="spellEnd"/>
      <w:r w:rsidR="00111504" w:rsidRPr="005E042F">
        <w:rPr>
          <w:szCs w:val="24"/>
          <w:lang w:val="ro-RO"/>
        </w:rPr>
        <w:t xml:space="preserve"> în care actele </w:t>
      </w:r>
      <w:r w:rsidR="008B2861" w:rsidRPr="005E042F">
        <w:rPr>
          <w:szCs w:val="24"/>
          <w:lang w:val="ro-RO"/>
        </w:rPr>
        <w:t>specificate în</w:t>
      </w:r>
      <w:r w:rsidR="00111504" w:rsidRPr="005E042F">
        <w:rPr>
          <w:szCs w:val="24"/>
          <w:lang w:val="ro-RO"/>
        </w:rPr>
        <w:t xml:space="preserve"> alin.(1) prevăd altfel.</w:t>
      </w:r>
    </w:p>
    <w:p w14:paraId="6810E3C7" w14:textId="77777777" w:rsidR="001A4956" w:rsidRPr="005E042F" w:rsidRDefault="001A4956" w:rsidP="000D28A9">
      <w:pPr>
        <w:ind w:firstLine="567"/>
        <w:rPr>
          <w:sz w:val="26"/>
          <w:szCs w:val="26"/>
          <w:lang w:val="ro-RO"/>
        </w:rPr>
      </w:pPr>
      <w:r w:rsidRPr="005E042F">
        <w:rPr>
          <w:szCs w:val="24"/>
          <w:lang w:val="ro-RO"/>
        </w:rPr>
        <w:t>(</w:t>
      </w:r>
      <w:r w:rsidR="00F0550A" w:rsidRPr="005E042F">
        <w:rPr>
          <w:szCs w:val="24"/>
          <w:lang w:val="ro-RO"/>
        </w:rPr>
        <w:t>5</w:t>
      </w:r>
      <w:r w:rsidRPr="005E042F">
        <w:rPr>
          <w:szCs w:val="24"/>
          <w:lang w:val="ro-RO"/>
        </w:rPr>
        <w:t xml:space="preserve">) </w:t>
      </w:r>
      <w:r w:rsidRPr="005E042F">
        <w:rPr>
          <w:iCs/>
          <w:lang w:val="ro-RO"/>
        </w:rPr>
        <w:t xml:space="preserve">CNPF </w:t>
      </w:r>
      <w:r w:rsidRPr="005E042F">
        <w:rPr>
          <w:szCs w:val="24"/>
          <w:lang w:val="ro-RO"/>
        </w:rPr>
        <w:t>notifică fără întârzieri nejustificate Comisi</w:t>
      </w:r>
      <w:r w:rsidR="00512D90" w:rsidRPr="005E042F">
        <w:rPr>
          <w:szCs w:val="24"/>
          <w:lang w:val="ro-RO"/>
        </w:rPr>
        <w:t>ei</w:t>
      </w:r>
      <w:r w:rsidRPr="005E042F">
        <w:rPr>
          <w:szCs w:val="24"/>
          <w:lang w:val="ro-RO"/>
        </w:rPr>
        <w:t xml:space="preserve"> Europe</w:t>
      </w:r>
      <w:r w:rsidR="00512D90" w:rsidRPr="005E042F">
        <w:rPr>
          <w:szCs w:val="24"/>
          <w:lang w:val="ro-RO"/>
        </w:rPr>
        <w:t>ne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ESMA </w:t>
      </w:r>
      <w:r w:rsidR="00512D90" w:rsidRPr="005E042F">
        <w:rPr>
          <w:szCs w:val="24"/>
          <w:lang w:val="ro-RO"/>
        </w:rPr>
        <w:t xml:space="preserve">dispozițiile care stabilesc regimul sancțiunilor și măsurilor de supraveghere care se aplică în cazul încălcării actelor specificate în alin.(1) precum și </w:t>
      </w:r>
      <w:r w:rsidRPr="005E042F">
        <w:rPr>
          <w:szCs w:val="24"/>
          <w:lang w:val="ro-RO"/>
        </w:rPr>
        <w:t xml:space="preserve">orice modificare a </w:t>
      </w:r>
      <w:r w:rsidR="00512D90" w:rsidRPr="005E042F">
        <w:rPr>
          <w:szCs w:val="24"/>
          <w:lang w:val="ro-RO"/>
        </w:rPr>
        <w:t>acestor dispoziții</w:t>
      </w:r>
      <w:r w:rsidRPr="005E042F">
        <w:rPr>
          <w:szCs w:val="24"/>
          <w:lang w:val="ro-RO"/>
        </w:rPr>
        <w:t>.</w:t>
      </w:r>
      <w:r w:rsidRPr="005E042F">
        <w:rPr>
          <w:sz w:val="26"/>
          <w:szCs w:val="26"/>
          <w:lang w:val="ro-RO"/>
        </w:rPr>
        <w:t xml:space="preserve"> </w:t>
      </w:r>
    </w:p>
    <w:p w14:paraId="6AFF39AF" w14:textId="77777777" w:rsidR="005E5609" w:rsidRPr="005E042F" w:rsidRDefault="005E5609" w:rsidP="000D28A9">
      <w:pPr>
        <w:ind w:left="-6" w:right="0" w:firstLine="567"/>
        <w:rPr>
          <w:szCs w:val="24"/>
          <w:lang w:val="ro-RO"/>
        </w:rPr>
      </w:pPr>
      <w:bookmarkStart w:id="30" w:name="_Hlk222909990"/>
    </w:p>
    <w:p w14:paraId="5C54DA18" w14:textId="77777777" w:rsidR="00FC11D9" w:rsidRPr="005E042F" w:rsidRDefault="00FC11D9" w:rsidP="00480D91">
      <w:pPr>
        <w:pStyle w:val="Titlu1"/>
        <w:rPr>
          <w:noProof w:val="0"/>
        </w:rPr>
      </w:pPr>
      <w:bookmarkStart w:id="31" w:name="_Toc220595254"/>
      <w:bookmarkStart w:id="32" w:name="_Toc223708596"/>
      <w:bookmarkEnd w:id="26"/>
      <w:r w:rsidRPr="005E042F">
        <w:rPr>
          <w:noProof w:val="0"/>
        </w:rPr>
        <w:t xml:space="preserve">TITLUL II </w:t>
      </w:r>
      <w:r w:rsidRPr="005E042F">
        <w:rPr>
          <w:noProof w:val="0"/>
        </w:rPr>
        <w:br/>
      </w:r>
      <w:bookmarkEnd w:id="24"/>
      <w:bookmarkEnd w:id="31"/>
      <w:bookmarkEnd w:id="32"/>
      <w:r w:rsidR="00534824" w:rsidRPr="005E042F">
        <w:rPr>
          <w:noProof w:val="0"/>
        </w:rPr>
        <w:t xml:space="preserve">FIRMELE DE </w:t>
      </w:r>
      <w:r w:rsidR="00521F39" w:rsidRPr="005E042F">
        <w:rPr>
          <w:noProof w:val="0"/>
        </w:rPr>
        <w:t>INVESTIȚII</w:t>
      </w:r>
    </w:p>
    <w:p w14:paraId="3E3FBDBC" w14:textId="77777777" w:rsidR="00FC11D9" w:rsidRPr="005E042F" w:rsidRDefault="00FC11D9" w:rsidP="00FC11D9">
      <w:pPr>
        <w:spacing w:after="38" w:line="259" w:lineRule="auto"/>
        <w:ind w:left="0" w:right="0" w:firstLine="0"/>
        <w:jc w:val="center"/>
        <w:rPr>
          <w:sz w:val="26"/>
          <w:szCs w:val="26"/>
          <w:lang w:val="ro-RO"/>
        </w:rPr>
      </w:pPr>
    </w:p>
    <w:p w14:paraId="2E5EA82B" w14:textId="1E0A351B" w:rsidR="006718E4" w:rsidRPr="005E042F" w:rsidRDefault="006718E4" w:rsidP="006718E4">
      <w:pPr>
        <w:pStyle w:val="Titlu2"/>
        <w:rPr>
          <w:lang w:val="ro-RO"/>
        </w:rPr>
      </w:pPr>
      <w:bookmarkStart w:id="33" w:name="_Toc220595255"/>
      <w:bookmarkStart w:id="34" w:name="_Toc223708597"/>
      <w:r w:rsidRPr="005E042F">
        <w:rPr>
          <w:lang w:val="ro-RO"/>
        </w:rPr>
        <w:t xml:space="preserve">Capitolul </w:t>
      </w:r>
      <w:r w:rsidR="00E917D2" w:rsidRPr="005E042F">
        <w:rPr>
          <w:lang w:val="ro-RO"/>
        </w:rPr>
        <w:t>I</w:t>
      </w:r>
      <w:r w:rsidRPr="005E042F">
        <w:rPr>
          <w:lang w:val="ro-RO"/>
        </w:rPr>
        <w:br/>
      </w:r>
      <w:bookmarkEnd w:id="33"/>
      <w:r w:rsidR="00633352" w:rsidRPr="005E042F">
        <w:rPr>
          <w:lang w:val="ro-RO"/>
        </w:rPr>
        <w:t>DISPOZIȚII GENERALE PRIVIND SERVICIILE ȘI ACTIVITĂȚILE DE INVESTIȚII</w:t>
      </w:r>
      <w:bookmarkEnd w:id="34"/>
    </w:p>
    <w:p w14:paraId="00664F6B" w14:textId="77777777" w:rsidR="00B355E9" w:rsidRPr="005E042F" w:rsidRDefault="00B355E9" w:rsidP="00B355E9">
      <w:pPr>
        <w:rPr>
          <w:lang w:val="ro-RO"/>
        </w:rPr>
      </w:pPr>
    </w:p>
    <w:p w14:paraId="70016E85" w14:textId="77777777" w:rsidR="00B355E9" w:rsidRPr="005E042F" w:rsidRDefault="00B355E9" w:rsidP="000D28A9">
      <w:pPr>
        <w:pStyle w:val="Titlu"/>
        <w:ind w:firstLine="567"/>
        <w:rPr>
          <w:lang w:val="ro-RO"/>
        </w:rPr>
      </w:pPr>
      <w:bookmarkStart w:id="35" w:name="_Toc223708598"/>
      <w:bookmarkStart w:id="36" w:name="_Hlk221821378"/>
      <w:r w:rsidRPr="005E042F">
        <w:rPr>
          <w:lang w:val="ro-RO"/>
        </w:rPr>
        <w:t xml:space="preserve">Articolul </w:t>
      </w:r>
      <w:r w:rsidR="00B937C0" w:rsidRPr="005E042F">
        <w:rPr>
          <w:lang w:val="ro-RO"/>
        </w:rPr>
        <w:t>9</w:t>
      </w:r>
      <w:r w:rsidRPr="005E042F">
        <w:rPr>
          <w:lang w:val="ro-RO"/>
        </w:rPr>
        <w:t xml:space="preserve">. Tipuri de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bookmarkEnd w:id="35"/>
      <w:proofErr w:type="spellEnd"/>
    </w:p>
    <w:p w14:paraId="01F9DC6F" w14:textId="77777777" w:rsidR="00B355E9" w:rsidRPr="005E042F" w:rsidRDefault="00B355E9" w:rsidP="000D28A9">
      <w:pPr>
        <w:ind w:firstLine="567"/>
        <w:rPr>
          <w:lang w:val="ro-RO"/>
        </w:rPr>
      </w:pPr>
      <w:r w:rsidRPr="005E042F">
        <w:rPr>
          <w:lang w:val="ro-RO"/>
        </w:rPr>
        <w:t>(1) Serviciile și activitățile de investiții reglementate prin prezenta lege includ:</w:t>
      </w:r>
    </w:p>
    <w:p w14:paraId="698A306A" w14:textId="77777777" w:rsidR="00B355E9" w:rsidRPr="005E042F" w:rsidRDefault="00B355E9" w:rsidP="000D28A9">
      <w:pPr>
        <w:ind w:left="-6" w:right="0" w:firstLine="715"/>
        <w:rPr>
          <w:lang w:val="ro-RO"/>
        </w:rPr>
      </w:pPr>
      <w:r w:rsidRPr="005E042F">
        <w:rPr>
          <w:lang w:val="ro-RO"/>
        </w:rPr>
        <w:t xml:space="preserve">a) primirea </w:t>
      </w:r>
      <w:proofErr w:type="spellStart"/>
      <w:r w:rsidRPr="005E042F">
        <w:rPr>
          <w:lang w:val="ro-RO"/>
        </w:rPr>
        <w:t>şi</w:t>
      </w:r>
      <w:proofErr w:type="spellEnd"/>
      <w:r w:rsidRPr="005E042F">
        <w:rPr>
          <w:lang w:val="ro-RO"/>
        </w:rPr>
        <w:t xml:space="preserve"> transmiterea ordinelor privind unul sau mai multe instrumente financiare;</w:t>
      </w:r>
    </w:p>
    <w:p w14:paraId="75704526" w14:textId="77777777" w:rsidR="00B355E9" w:rsidRPr="005E042F" w:rsidRDefault="00B355E9" w:rsidP="000D28A9">
      <w:pPr>
        <w:ind w:left="-6" w:right="0" w:firstLine="715"/>
        <w:rPr>
          <w:lang w:val="ro-RO"/>
        </w:rPr>
      </w:pPr>
      <w:r w:rsidRPr="005E042F">
        <w:rPr>
          <w:lang w:val="ro-RO"/>
        </w:rPr>
        <w:t xml:space="preserve">b) executarea ordinelor privind instrumentele financiare în numele </w:t>
      </w:r>
      <w:proofErr w:type="spellStart"/>
      <w:r w:rsidRPr="005E042F">
        <w:rPr>
          <w:lang w:val="ro-RO"/>
        </w:rPr>
        <w:t>clienţilor</w:t>
      </w:r>
      <w:proofErr w:type="spellEnd"/>
      <w:r w:rsidRPr="005E042F">
        <w:rPr>
          <w:lang w:val="ro-RO"/>
        </w:rPr>
        <w:t>;</w:t>
      </w:r>
    </w:p>
    <w:p w14:paraId="6F19B033" w14:textId="77777777" w:rsidR="00B355E9" w:rsidRPr="005E042F" w:rsidRDefault="00B355E9" w:rsidP="000D28A9">
      <w:pPr>
        <w:ind w:left="-6" w:right="0" w:firstLine="715"/>
        <w:rPr>
          <w:lang w:val="ro-RO"/>
        </w:rPr>
      </w:pPr>
      <w:r w:rsidRPr="005E042F">
        <w:rPr>
          <w:lang w:val="ro-RO"/>
        </w:rPr>
        <w:t xml:space="preserve">c) </w:t>
      </w:r>
      <w:proofErr w:type="spellStart"/>
      <w:r w:rsidRPr="005E042F">
        <w:rPr>
          <w:lang w:val="ro-RO"/>
        </w:rPr>
        <w:t>tranzacţionarea</w:t>
      </w:r>
      <w:proofErr w:type="spellEnd"/>
      <w:r w:rsidRPr="005E042F">
        <w:rPr>
          <w:lang w:val="ro-RO"/>
        </w:rPr>
        <w:t xml:space="preserve"> pe cont propriu;</w:t>
      </w:r>
    </w:p>
    <w:p w14:paraId="478975DC" w14:textId="77777777" w:rsidR="00B355E9" w:rsidRPr="005E042F" w:rsidRDefault="00B355E9" w:rsidP="000D28A9">
      <w:pPr>
        <w:ind w:left="-6" w:right="0" w:firstLine="715"/>
        <w:rPr>
          <w:lang w:val="ro-RO"/>
        </w:rPr>
      </w:pPr>
      <w:r w:rsidRPr="005E042F">
        <w:rPr>
          <w:lang w:val="ro-RO"/>
        </w:rPr>
        <w:t>d) administrarea de portofolii;</w:t>
      </w:r>
    </w:p>
    <w:p w14:paraId="7F7B50F6" w14:textId="77777777" w:rsidR="00B355E9" w:rsidRPr="005E042F" w:rsidRDefault="00B355E9" w:rsidP="000D28A9">
      <w:pPr>
        <w:ind w:left="-6" w:right="0" w:firstLine="715"/>
        <w:rPr>
          <w:lang w:val="ro-RO"/>
        </w:rPr>
      </w:pPr>
      <w:r w:rsidRPr="005E042F">
        <w:rPr>
          <w:lang w:val="ro-RO"/>
        </w:rPr>
        <w:t xml:space="preserve">e) </w:t>
      </w:r>
      <w:proofErr w:type="spellStart"/>
      <w:r w:rsidRPr="005E042F">
        <w:rPr>
          <w:lang w:val="ro-RO"/>
        </w:rPr>
        <w:t>consultanţa</w:t>
      </w:r>
      <w:proofErr w:type="spellEnd"/>
      <w:r w:rsidRPr="005E042F">
        <w:rPr>
          <w:lang w:val="ro-RO"/>
        </w:rPr>
        <w:t xml:space="preserve"> de </w:t>
      </w:r>
      <w:proofErr w:type="spellStart"/>
      <w:r w:rsidRPr="005E042F">
        <w:rPr>
          <w:lang w:val="ro-RO"/>
        </w:rPr>
        <w:t>investiţii</w:t>
      </w:r>
      <w:proofErr w:type="spellEnd"/>
      <w:r w:rsidRPr="005E042F">
        <w:rPr>
          <w:lang w:val="ro-RO"/>
        </w:rPr>
        <w:t>;</w:t>
      </w:r>
    </w:p>
    <w:p w14:paraId="38DDD79E" w14:textId="77777777" w:rsidR="00B355E9" w:rsidRPr="005E042F" w:rsidRDefault="00B355E9" w:rsidP="000D28A9">
      <w:pPr>
        <w:ind w:left="-6" w:right="0" w:firstLine="715"/>
        <w:rPr>
          <w:lang w:val="ro-RO"/>
        </w:rPr>
      </w:pPr>
      <w:r w:rsidRPr="005E042F">
        <w:rPr>
          <w:lang w:val="ro-RO"/>
        </w:rPr>
        <w:t xml:space="preserve">f) subscrierea de instrumente financiare </w:t>
      </w:r>
      <w:proofErr w:type="spellStart"/>
      <w:r w:rsidRPr="005E042F">
        <w:rPr>
          <w:lang w:val="ro-RO"/>
        </w:rPr>
        <w:t>şi</w:t>
      </w:r>
      <w:proofErr w:type="spellEnd"/>
      <w:r w:rsidRPr="005E042F">
        <w:rPr>
          <w:lang w:val="ro-RO"/>
        </w:rPr>
        <w:t>/sau plasarea de instrumente financiare cu angajament ferm;</w:t>
      </w:r>
    </w:p>
    <w:p w14:paraId="31A591C1" w14:textId="77777777" w:rsidR="00B355E9" w:rsidRPr="005E042F" w:rsidRDefault="00B355E9" w:rsidP="000D28A9">
      <w:pPr>
        <w:ind w:left="-6" w:right="0" w:firstLine="715"/>
        <w:rPr>
          <w:lang w:val="ro-RO"/>
        </w:rPr>
      </w:pPr>
      <w:r w:rsidRPr="005E042F">
        <w:rPr>
          <w:lang w:val="ro-RO"/>
        </w:rPr>
        <w:t>g) plasarea de instrumente financiare fără angajament ferm;</w:t>
      </w:r>
    </w:p>
    <w:p w14:paraId="37D56C49" w14:textId="77777777" w:rsidR="00B355E9" w:rsidRPr="005E042F" w:rsidRDefault="00B355E9" w:rsidP="000D28A9">
      <w:pPr>
        <w:ind w:left="-6" w:right="0" w:firstLine="715"/>
        <w:rPr>
          <w:lang w:val="ro-RO"/>
        </w:rPr>
      </w:pPr>
      <w:r w:rsidRPr="005E042F">
        <w:rPr>
          <w:lang w:val="ro-RO"/>
        </w:rPr>
        <w:t>h) exploatarea unui MTF;</w:t>
      </w:r>
    </w:p>
    <w:p w14:paraId="11A7F7D3" w14:textId="77777777" w:rsidR="00B355E9" w:rsidRPr="005E042F" w:rsidRDefault="00B355E9" w:rsidP="000D28A9">
      <w:pPr>
        <w:ind w:left="-6" w:right="0" w:firstLine="715"/>
        <w:rPr>
          <w:lang w:val="ro-RO"/>
        </w:rPr>
      </w:pPr>
      <w:r w:rsidRPr="005E042F">
        <w:rPr>
          <w:lang w:val="ro-RO"/>
        </w:rPr>
        <w:t>i) exploatarea unui OTF.</w:t>
      </w:r>
    </w:p>
    <w:p w14:paraId="73DB222E" w14:textId="77777777" w:rsidR="00B355E9" w:rsidRPr="005E042F" w:rsidRDefault="00B355E9" w:rsidP="000D28A9">
      <w:pPr>
        <w:ind w:firstLine="567"/>
        <w:rPr>
          <w:lang w:val="ro-RO"/>
        </w:rPr>
      </w:pPr>
      <w:r w:rsidRPr="005E042F">
        <w:rPr>
          <w:lang w:val="ro-RO"/>
        </w:rPr>
        <w:t xml:space="preserve">(2) În sensul prezentei legi, serviciile auxiliare serviciilor și activităților de investiții reglementate prin prezenta lege includ (în continuare – </w:t>
      </w:r>
      <w:r w:rsidRPr="005E042F">
        <w:rPr>
          <w:i/>
          <w:iCs/>
          <w:lang w:val="ro-RO"/>
        </w:rPr>
        <w:t>servicii auxiliare</w:t>
      </w:r>
      <w:r w:rsidRPr="005E042F">
        <w:rPr>
          <w:lang w:val="ro-RO"/>
        </w:rPr>
        <w:t>):</w:t>
      </w:r>
    </w:p>
    <w:p w14:paraId="38BB3852" w14:textId="00B36814" w:rsidR="00B355E9" w:rsidRPr="005E042F" w:rsidRDefault="00B355E9" w:rsidP="000D28A9">
      <w:pPr>
        <w:ind w:left="-6" w:right="0" w:firstLine="715"/>
        <w:rPr>
          <w:lang w:val="ro-RO"/>
        </w:rPr>
      </w:pPr>
      <w:r w:rsidRPr="005E042F">
        <w:rPr>
          <w:lang w:val="ro-RO"/>
        </w:rPr>
        <w:t xml:space="preserve">a) păstrarea și administrarea instrumentelor financiare în contul </w:t>
      </w:r>
      <w:proofErr w:type="spellStart"/>
      <w:r w:rsidRPr="005E042F">
        <w:rPr>
          <w:lang w:val="ro-RO"/>
        </w:rPr>
        <w:t>clienţilor</w:t>
      </w:r>
      <w:proofErr w:type="spellEnd"/>
      <w:r w:rsidRPr="005E042F">
        <w:rPr>
          <w:lang w:val="ro-RO"/>
        </w:rPr>
        <w:t>, inclusiv custodia și serviciile auxiliare, precum gestionarea fondurilor bănești/</w:t>
      </w:r>
      <w:proofErr w:type="spellStart"/>
      <w:r w:rsidRPr="005E042F">
        <w:rPr>
          <w:lang w:val="ro-RO"/>
        </w:rPr>
        <w:t>garanţiilor</w:t>
      </w:r>
      <w:proofErr w:type="spellEnd"/>
      <w:r w:rsidRPr="005E042F">
        <w:rPr>
          <w:lang w:val="ro-RO"/>
        </w:rPr>
        <w:t xml:space="preserve"> și excluzând serviciul de deschidere și administrare a conturilor de valori mobiliare la nivelul cel mai înalt („serviciu de administrare centralizată”) </w:t>
      </w:r>
      <w:proofErr w:type="spellStart"/>
      <w:r w:rsidRPr="005E042F">
        <w:rPr>
          <w:lang w:val="ro-RO"/>
        </w:rPr>
        <w:t>menţionat</w:t>
      </w:r>
      <w:proofErr w:type="spellEnd"/>
      <w:r w:rsidRPr="005E042F">
        <w:rPr>
          <w:lang w:val="ro-RO"/>
        </w:rPr>
        <w:t xml:space="preserve"> în </w:t>
      </w:r>
      <w:r w:rsidR="00AA7767" w:rsidRPr="005E042F">
        <w:rPr>
          <w:color w:val="auto"/>
          <w:szCs w:val="24"/>
          <w:lang w:val="ro-RO"/>
        </w:rPr>
        <w:t xml:space="preserve">legislația privind depozitarii centrali de </w:t>
      </w:r>
      <w:r w:rsidR="00954AE5" w:rsidRPr="005E042F">
        <w:rPr>
          <w:color w:val="auto"/>
          <w:szCs w:val="24"/>
          <w:lang w:val="ro-RO"/>
        </w:rPr>
        <w:t>instrumente financiare</w:t>
      </w:r>
      <w:r w:rsidRPr="005E042F">
        <w:rPr>
          <w:lang w:val="ro-RO"/>
        </w:rPr>
        <w:t>;</w:t>
      </w:r>
    </w:p>
    <w:p w14:paraId="016C7424" w14:textId="77777777" w:rsidR="00B355E9" w:rsidRPr="005E042F" w:rsidRDefault="00B355E9" w:rsidP="000D28A9">
      <w:pPr>
        <w:ind w:left="-6" w:right="0" w:firstLine="715"/>
        <w:rPr>
          <w:lang w:val="ro-RO"/>
        </w:rPr>
      </w:pPr>
      <w:r w:rsidRPr="005E042F">
        <w:rPr>
          <w:lang w:val="ro-RO"/>
        </w:rPr>
        <w:t xml:space="preserve">b) acordarea de credite sau împrumuturi unui investitor pentru a-i permite efectuarea unei </w:t>
      </w:r>
      <w:proofErr w:type="spellStart"/>
      <w:r w:rsidRPr="005E042F">
        <w:rPr>
          <w:lang w:val="ro-RO"/>
        </w:rPr>
        <w:t>tranzacţii</w:t>
      </w:r>
      <w:proofErr w:type="spellEnd"/>
      <w:r w:rsidRPr="005E042F">
        <w:rPr>
          <w:lang w:val="ro-RO"/>
        </w:rPr>
        <w:t xml:space="preserve"> cu unul sau mai multe instrumente financiare, </w:t>
      </w:r>
      <w:proofErr w:type="spellStart"/>
      <w:r w:rsidRPr="005E042F">
        <w:rPr>
          <w:lang w:val="ro-RO"/>
        </w:rPr>
        <w:t>tranzacţie</w:t>
      </w:r>
      <w:proofErr w:type="spellEnd"/>
      <w:r w:rsidRPr="005E042F">
        <w:rPr>
          <w:lang w:val="ro-RO"/>
        </w:rPr>
        <w:t xml:space="preserve"> în care este implicată </w:t>
      </w:r>
      <w:r w:rsidR="00534824" w:rsidRPr="005E042F">
        <w:rPr>
          <w:lang w:val="ro-RO"/>
        </w:rPr>
        <w:t>firma de investiții</w:t>
      </w:r>
      <w:r w:rsidRPr="005E042F">
        <w:rPr>
          <w:lang w:val="ro-RO"/>
        </w:rPr>
        <w:t xml:space="preserve"> care acordă creditul sau împrumutul;</w:t>
      </w:r>
    </w:p>
    <w:p w14:paraId="38B02E18" w14:textId="77777777" w:rsidR="00B355E9" w:rsidRPr="005E042F" w:rsidRDefault="00B355E9" w:rsidP="000D28A9">
      <w:pPr>
        <w:ind w:left="-6" w:right="0" w:firstLine="715"/>
        <w:rPr>
          <w:lang w:val="ro-RO"/>
        </w:rPr>
      </w:pPr>
      <w:r w:rsidRPr="005E042F">
        <w:rPr>
          <w:lang w:val="ro-RO"/>
        </w:rPr>
        <w:t xml:space="preserve">c) servicii de </w:t>
      </w:r>
      <w:proofErr w:type="spellStart"/>
      <w:r w:rsidRPr="005E042F">
        <w:rPr>
          <w:lang w:val="ro-RO"/>
        </w:rPr>
        <w:t>consultanţă</w:t>
      </w:r>
      <w:proofErr w:type="spellEnd"/>
      <w:r w:rsidRPr="005E042F">
        <w:rPr>
          <w:lang w:val="ro-RO"/>
        </w:rPr>
        <w:t xml:space="preserve"> prestate societăților în ceea ce privește structura capitalului, strategia industrială și aspectele conexe; </w:t>
      </w:r>
      <w:proofErr w:type="spellStart"/>
      <w:r w:rsidRPr="005E042F">
        <w:rPr>
          <w:lang w:val="ro-RO"/>
        </w:rPr>
        <w:t>consultanţă</w:t>
      </w:r>
      <w:proofErr w:type="spellEnd"/>
      <w:r w:rsidRPr="005E042F">
        <w:rPr>
          <w:lang w:val="ro-RO"/>
        </w:rPr>
        <w:t xml:space="preserve"> și servicii în materie de fuziuni și </w:t>
      </w:r>
      <w:proofErr w:type="spellStart"/>
      <w:r w:rsidRPr="005E042F">
        <w:rPr>
          <w:lang w:val="ro-RO"/>
        </w:rPr>
        <w:t>achiziţii</w:t>
      </w:r>
      <w:proofErr w:type="spellEnd"/>
      <w:r w:rsidRPr="005E042F">
        <w:rPr>
          <w:lang w:val="ro-RO"/>
        </w:rPr>
        <w:t xml:space="preserve"> de societăți;</w:t>
      </w:r>
    </w:p>
    <w:p w14:paraId="59E51E38" w14:textId="77777777" w:rsidR="00B355E9" w:rsidRPr="005E042F" w:rsidRDefault="00B355E9" w:rsidP="000D28A9">
      <w:pPr>
        <w:ind w:left="-6" w:right="0" w:firstLine="715"/>
        <w:rPr>
          <w:lang w:val="ro-RO"/>
        </w:rPr>
      </w:pPr>
      <w:r w:rsidRPr="005E042F">
        <w:rPr>
          <w:lang w:val="ro-RO"/>
        </w:rPr>
        <w:t xml:space="preserve">d) servicii de schimb valutar în cazul în care acestea sunt legate de prestarea serviciilor de </w:t>
      </w:r>
      <w:proofErr w:type="spellStart"/>
      <w:r w:rsidRPr="005E042F">
        <w:rPr>
          <w:lang w:val="ro-RO"/>
        </w:rPr>
        <w:t>investiţii</w:t>
      </w:r>
      <w:proofErr w:type="spellEnd"/>
      <w:r w:rsidRPr="005E042F">
        <w:rPr>
          <w:lang w:val="ro-RO"/>
        </w:rPr>
        <w:t>;</w:t>
      </w:r>
    </w:p>
    <w:p w14:paraId="45C524EF" w14:textId="77777777" w:rsidR="00B355E9" w:rsidRPr="005E042F" w:rsidRDefault="00B355E9" w:rsidP="000D28A9">
      <w:pPr>
        <w:ind w:left="-6" w:right="0" w:firstLine="715"/>
        <w:rPr>
          <w:lang w:val="ro-RO"/>
        </w:rPr>
      </w:pPr>
      <w:r w:rsidRPr="005E042F">
        <w:rPr>
          <w:lang w:val="ro-RO"/>
        </w:rPr>
        <w:t xml:space="preserve">e) cercetarea în domeniul </w:t>
      </w:r>
      <w:proofErr w:type="spellStart"/>
      <w:r w:rsidRPr="005E042F">
        <w:rPr>
          <w:lang w:val="ro-RO"/>
        </w:rPr>
        <w:t>investiţiilor</w:t>
      </w:r>
      <w:proofErr w:type="spellEnd"/>
      <w:r w:rsidRPr="005E042F">
        <w:rPr>
          <w:lang w:val="ro-RO"/>
        </w:rPr>
        <w:t xml:space="preserve"> și analiza financiară sau orice altă formă de recomandare generală privind </w:t>
      </w:r>
      <w:proofErr w:type="spellStart"/>
      <w:r w:rsidRPr="005E042F">
        <w:rPr>
          <w:lang w:val="ro-RO"/>
        </w:rPr>
        <w:t>tranzacţiile</w:t>
      </w:r>
      <w:proofErr w:type="spellEnd"/>
      <w:r w:rsidRPr="005E042F">
        <w:rPr>
          <w:lang w:val="ro-RO"/>
        </w:rPr>
        <w:t xml:space="preserve"> cu instrumente financiare;</w:t>
      </w:r>
    </w:p>
    <w:p w14:paraId="3726AF74" w14:textId="77777777" w:rsidR="00B355E9" w:rsidRPr="005E042F" w:rsidRDefault="00B355E9" w:rsidP="000D28A9">
      <w:pPr>
        <w:ind w:left="-6" w:right="0" w:firstLine="715"/>
        <w:rPr>
          <w:lang w:val="ro-RO"/>
        </w:rPr>
      </w:pPr>
      <w:r w:rsidRPr="005E042F">
        <w:rPr>
          <w:lang w:val="ro-RO"/>
        </w:rPr>
        <w:t>f) servicii legate de subscrierea de instrumente financiare;</w:t>
      </w:r>
    </w:p>
    <w:p w14:paraId="6225CBAE" w14:textId="77777777" w:rsidR="00B355E9" w:rsidRPr="005E042F" w:rsidRDefault="00B355E9" w:rsidP="000D28A9">
      <w:pPr>
        <w:ind w:left="-6" w:right="0" w:firstLine="715"/>
        <w:rPr>
          <w:lang w:val="ro-RO"/>
        </w:rPr>
      </w:pPr>
      <w:r w:rsidRPr="005E042F">
        <w:rPr>
          <w:lang w:val="ro-RO"/>
        </w:rPr>
        <w:lastRenderedPageBreak/>
        <w:t xml:space="preserve">g) serviciile și </w:t>
      </w:r>
      <w:proofErr w:type="spellStart"/>
      <w:r w:rsidRPr="005E042F">
        <w:rPr>
          <w:lang w:val="ro-RO"/>
        </w:rPr>
        <w:t>activităţile</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menționate în alin.(1), precum și serviciile auxiliare menționate în prezentul alineat, privind activele suport ale instrumentelor derivate menționate la art.</w:t>
      </w:r>
      <w:r w:rsidR="00D949CB" w:rsidRPr="005E042F">
        <w:rPr>
          <w:lang w:val="ro-RO"/>
        </w:rPr>
        <w:t xml:space="preserve">5 </w:t>
      </w:r>
      <w:proofErr w:type="spellStart"/>
      <w:r w:rsidRPr="005E042F">
        <w:rPr>
          <w:lang w:val="ro-RO"/>
        </w:rPr>
        <w:t>lit.e</w:t>
      </w:r>
      <w:proofErr w:type="spellEnd"/>
      <w:r w:rsidRPr="005E042F">
        <w:rPr>
          <w:lang w:val="ro-RO"/>
        </w:rPr>
        <w:t xml:space="preserve">), f), g) și j), în cazul în care acestea sunt legate de prestarea serviciilor de </w:t>
      </w:r>
      <w:proofErr w:type="spellStart"/>
      <w:r w:rsidRPr="005E042F">
        <w:rPr>
          <w:lang w:val="ro-RO"/>
        </w:rPr>
        <w:t>investiţii</w:t>
      </w:r>
      <w:proofErr w:type="spellEnd"/>
      <w:r w:rsidRPr="005E042F">
        <w:rPr>
          <w:lang w:val="ro-RO"/>
        </w:rPr>
        <w:t xml:space="preserve"> sau a serviciilor auxiliare.</w:t>
      </w:r>
    </w:p>
    <w:bookmarkEnd w:id="36"/>
    <w:p w14:paraId="5F03CA8B" w14:textId="77777777" w:rsidR="00B355E9" w:rsidRPr="005E042F" w:rsidRDefault="00B355E9" w:rsidP="00B355E9">
      <w:pPr>
        <w:rPr>
          <w:lang w:val="ro-RO"/>
        </w:rPr>
      </w:pPr>
    </w:p>
    <w:p w14:paraId="2F7E2BC3" w14:textId="77777777" w:rsidR="00A87B22" w:rsidRPr="005E042F" w:rsidRDefault="00A87B22" w:rsidP="000D28A9">
      <w:pPr>
        <w:pStyle w:val="Titlu"/>
        <w:ind w:firstLine="567"/>
        <w:rPr>
          <w:lang w:val="ro-RO"/>
        </w:rPr>
      </w:pPr>
      <w:bookmarkStart w:id="37" w:name="_Toc223708599"/>
      <w:r w:rsidRPr="005E042F">
        <w:rPr>
          <w:lang w:val="ro-RO"/>
        </w:rPr>
        <w:t xml:space="preserve">Articolul </w:t>
      </w:r>
      <w:r w:rsidR="00B937C0" w:rsidRPr="005E042F">
        <w:rPr>
          <w:lang w:val="ro-RO"/>
        </w:rPr>
        <w:t>10</w:t>
      </w:r>
      <w:r w:rsidRPr="005E042F">
        <w:rPr>
          <w:lang w:val="ro-RO"/>
        </w:rPr>
        <w:t>.</w:t>
      </w:r>
      <w:r w:rsidR="0052308C" w:rsidRPr="005E042F">
        <w:rPr>
          <w:lang w:val="ro-RO"/>
        </w:rPr>
        <w:t xml:space="preserve"> </w:t>
      </w:r>
      <w:r w:rsidR="004C7E3B" w:rsidRPr="005E042F">
        <w:rPr>
          <w:lang w:val="ro-RO"/>
        </w:rPr>
        <w:t>Accesul la</w:t>
      </w:r>
      <w:r w:rsidRPr="005E042F">
        <w:rPr>
          <w:lang w:val="ro-RO"/>
        </w:rPr>
        <w:t xml:space="preserve"> </w:t>
      </w:r>
      <w:r w:rsidR="004C7E3B" w:rsidRPr="005E042F">
        <w:rPr>
          <w:lang w:val="ro-RO"/>
        </w:rPr>
        <w:t>activitatea de prestare</w:t>
      </w:r>
      <w:r w:rsidR="008D7D93" w:rsidRPr="005E042F">
        <w:rPr>
          <w:lang w:val="ro-RO"/>
        </w:rPr>
        <w:t xml:space="preserve"> </w:t>
      </w:r>
      <w:r w:rsidR="004C7E3B" w:rsidRPr="005E042F">
        <w:rPr>
          <w:lang w:val="ro-RO"/>
        </w:rPr>
        <w:t xml:space="preserve">a </w:t>
      </w:r>
      <w:r w:rsidRPr="005E042F">
        <w:rPr>
          <w:lang w:val="ro-RO"/>
        </w:rPr>
        <w:t>servicii</w:t>
      </w:r>
      <w:r w:rsidR="004C7E3B" w:rsidRPr="005E042F">
        <w:rPr>
          <w:lang w:val="ro-RO"/>
        </w:rPr>
        <w:t xml:space="preserve">lor </w:t>
      </w:r>
      <w:r w:rsidR="008D7D93" w:rsidRPr="005E042F">
        <w:rPr>
          <w:lang w:val="ro-RO"/>
        </w:rPr>
        <w:t xml:space="preserve">și de desfășurare </w:t>
      </w:r>
      <w:r w:rsidR="00436A1A" w:rsidRPr="005E042F">
        <w:rPr>
          <w:lang w:val="ro-RO"/>
        </w:rPr>
        <w:t xml:space="preserve">a </w:t>
      </w:r>
      <w:r w:rsidR="008D7D93" w:rsidRPr="005E042F">
        <w:rPr>
          <w:lang w:val="ro-RO"/>
        </w:rPr>
        <w:t xml:space="preserve">activităților </w:t>
      </w:r>
      <w:r w:rsidR="004C7E3B" w:rsidRPr="005E042F">
        <w:rPr>
          <w:lang w:val="ro-RO"/>
        </w:rPr>
        <w:t>de investiții</w:t>
      </w:r>
      <w:bookmarkEnd w:id="37"/>
      <w:r w:rsidR="004C7E3B" w:rsidRPr="005E042F">
        <w:rPr>
          <w:lang w:val="ro-RO"/>
        </w:rPr>
        <w:t xml:space="preserve"> </w:t>
      </w:r>
    </w:p>
    <w:p w14:paraId="16619595" w14:textId="7726374A" w:rsidR="00A87B22" w:rsidRPr="005E042F" w:rsidRDefault="00A87B22" w:rsidP="000D28A9">
      <w:pPr>
        <w:ind w:left="0" w:firstLine="567"/>
        <w:rPr>
          <w:lang w:val="ro-RO"/>
        </w:rPr>
      </w:pPr>
      <w:r w:rsidRPr="005E042F">
        <w:rPr>
          <w:lang w:val="ro-RO"/>
        </w:rPr>
        <w:t xml:space="preserve">(1) </w:t>
      </w:r>
      <w:r w:rsidR="00FB2E9B" w:rsidRPr="005E042F">
        <w:rPr>
          <w:lang w:val="ro-RO"/>
        </w:rPr>
        <w:t>Fără a aduce atingere prevederilor art.</w:t>
      </w:r>
      <w:r w:rsidR="00D07520" w:rsidRPr="005E042F">
        <w:rPr>
          <w:lang w:val="ro-RO"/>
        </w:rPr>
        <w:t>3</w:t>
      </w:r>
      <w:r w:rsidR="00576B74" w:rsidRPr="005E042F">
        <w:rPr>
          <w:lang w:val="ro-RO"/>
        </w:rPr>
        <w:t xml:space="preserve">, </w:t>
      </w:r>
      <w:r w:rsidR="00FB2E9B" w:rsidRPr="005E042F">
        <w:rPr>
          <w:lang w:val="ro-RO"/>
        </w:rPr>
        <w:t>serviciile</w:t>
      </w:r>
      <w:r w:rsidRPr="005E042F">
        <w:rPr>
          <w:lang w:val="ro-RO"/>
        </w:rPr>
        <w:t xml:space="preserve"> de investiții și/sau activitățile de investiții prevăzute la art.</w:t>
      </w:r>
      <w:r w:rsidR="00712BC1" w:rsidRPr="005E042F">
        <w:rPr>
          <w:lang w:val="ro-RO"/>
        </w:rPr>
        <w:t>9</w:t>
      </w:r>
      <w:r w:rsidR="00716548" w:rsidRPr="005E042F">
        <w:rPr>
          <w:lang w:val="ro-RO"/>
        </w:rPr>
        <w:t xml:space="preserve"> alin.(1)</w:t>
      </w:r>
      <w:r w:rsidRPr="005E042F">
        <w:rPr>
          <w:lang w:val="ro-RO"/>
        </w:rPr>
        <w:t>, precum și serviciile auxiliare prevăzute la art.</w:t>
      </w:r>
      <w:r w:rsidR="00712BC1" w:rsidRPr="005E042F">
        <w:rPr>
          <w:lang w:val="ro-RO"/>
        </w:rPr>
        <w:t>9</w:t>
      </w:r>
      <w:r w:rsidR="00716548" w:rsidRPr="005E042F">
        <w:rPr>
          <w:lang w:val="ro-RO"/>
        </w:rPr>
        <w:t xml:space="preserve"> alin.(2)</w:t>
      </w:r>
      <w:r w:rsidRPr="005E042F">
        <w:rPr>
          <w:lang w:val="ro-RO"/>
        </w:rPr>
        <w:t>, pot fi prestate și/sau desfășurate</w:t>
      </w:r>
      <w:r w:rsidR="00FB6239" w:rsidRPr="005E042F">
        <w:rPr>
          <w:lang w:val="ro-RO"/>
        </w:rPr>
        <w:t>,</w:t>
      </w:r>
      <w:r w:rsidRPr="005E042F">
        <w:rPr>
          <w:lang w:val="ro-RO"/>
        </w:rPr>
        <w:t xml:space="preserve"> </w:t>
      </w:r>
      <w:r w:rsidR="00D07520" w:rsidRPr="005E042F">
        <w:rPr>
          <w:lang w:val="ro-RO"/>
        </w:rPr>
        <w:t>cu titlu profesional</w:t>
      </w:r>
      <w:r w:rsidR="00FB6239" w:rsidRPr="005E042F">
        <w:rPr>
          <w:lang w:val="ro-RO"/>
        </w:rPr>
        <w:t>,</w:t>
      </w:r>
      <w:r w:rsidR="00D07520" w:rsidRPr="005E042F">
        <w:rPr>
          <w:lang w:val="ro-RO"/>
        </w:rPr>
        <w:t xml:space="preserve"> </w:t>
      </w:r>
      <w:r w:rsidRPr="005E042F">
        <w:rPr>
          <w:lang w:val="ro-RO"/>
        </w:rPr>
        <w:t xml:space="preserve">de </w:t>
      </w:r>
      <w:r w:rsidR="00534824" w:rsidRPr="005E042F">
        <w:rPr>
          <w:lang w:val="ro-RO"/>
        </w:rPr>
        <w:t xml:space="preserve">firmele de </w:t>
      </w:r>
      <w:r w:rsidR="00521F39" w:rsidRPr="005E042F">
        <w:rPr>
          <w:lang w:val="ro-RO"/>
        </w:rPr>
        <w:t>investiții</w:t>
      </w:r>
      <w:r w:rsidR="00576B74" w:rsidRPr="005E042F">
        <w:rPr>
          <w:lang w:val="ro-RO"/>
        </w:rPr>
        <w:t xml:space="preserve"> și</w:t>
      </w:r>
      <w:r w:rsidR="00D07520" w:rsidRPr="005E042F">
        <w:rPr>
          <w:lang w:val="ro-RO"/>
        </w:rPr>
        <w:t xml:space="preserve"> </w:t>
      </w:r>
      <w:r w:rsidR="00C100EA" w:rsidRPr="005E042F">
        <w:rPr>
          <w:szCs w:val="24"/>
          <w:lang w:val="ro-RO"/>
        </w:rPr>
        <w:t>instituțiile de credit din Republica Moldova</w:t>
      </w:r>
      <w:r w:rsidR="00576B74" w:rsidRPr="005E042F">
        <w:rPr>
          <w:lang w:val="ro-RO"/>
        </w:rPr>
        <w:t xml:space="preserve"> autorizate </w:t>
      </w:r>
      <w:r w:rsidRPr="005E042F">
        <w:rPr>
          <w:lang w:val="ro-RO"/>
        </w:rPr>
        <w:t xml:space="preserve">de către CNPF în condițiile prezentei legi. </w:t>
      </w:r>
    </w:p>
    <w:p w14:paraId="38B44261" w14:textId="77777777" w:rsidR="00A87B22" w:rsidRPr="005E042F" w:rsidRDefault="00C43FF6" w:rsidP="000D28A9">
      <w:pPr>
        <w:ind w:left="0" w:firstLine="567"/>
        <w:rPr>
          <w:lang w:val="ro-RO"/>
        </w:rPr>
      </w:pPr>
      <w:r w:rsidRPr="005E042F">
        <w:rPr>
          <w:lang w:val="ro-RO"/>
        </w:rPr>
        <w:t>(2) Prin derogare de la alin.(1), serviciile de investiții și/sau activitățile de investiții pot fi prestate și/sau desfășurate și de:</w:t>
      </w:r>
    </w:p>
    <w:p w14:paraId="7663677D" w14:textId="77777777" w:rsidR="00EC2F3D" w:rsidRPr="005E042F" w:rsidRDefault="00EC2F3D" w:rsidP="000D28A9">
      <w:pPr>
        <w:ind w:left="0" w:right="0" w:firstLine="851"/>
        <w:rPr>
          <w:szCs w:val="24"/>
          <w:lang w:val="ro-RO"/>
        </w:rPr>
      </w:pPr>
      <w:r w:rsidRPr="005E042F">
        <w:rPr>
          <w:lang w:val="ro-RO"/>
        </w:rPr>
        <w:t>a</w:t>
      </w:r>
      <w:r w:rsidRPr="005E042F">
        <w:rPr>
          <w:szCs w:val="24"/>
          <w:lang w:val="ro-RO"/>
        </w:rPr>
        <w:t xml:space="preserve">) consultanții de investiții, în temeiul </w:t>
      </w:r>
      <w:r w:rsidR="0087038E" w:rsidRPr="005E042F">
        <w:rPr>
          <w:szCs w:val="24"/>
          <w:lang w:val="ro-RO"/>
        </w:rPr>
        <w:t>aprobării</w:t>
      </w:r>
      <w:r w:rsidRPr="005E042F">
        <w:rPr>
          <w:szCs w:val="24"/>
          <w:lang w:val="ro-RO"/>
        </w:rPr>
        <w:t xml:space="preserve"> </w:t>
      </w:r>
      <w:r w:rsidR="00434980" w:rsidRPr="005E042F">
        <w:rPr>
          <w:szCs w:val="24"/>
          <w:lang w:val="ro-RO"/>
        </w:rPr>
        <w:t xml:space="preserve">acordate de </w:t>
      </w:r>
      <w:r w:rsidRPr="005E042F">
        <w:rPr>
          <w:szCs w:val="24"/>
          <w:lang w:val="ro-RO"/>
        </w:rPr>
        <w:t>CNPF</w:t>
      </w:r>
      <w:r w:rsidR="00151615" w:rsidRPr="005E042F">
        <w:rPr>
          <w:szCs w:val="24"/>
          <w:lang w:val="ro-RO"/>
        </w:rPr>
        <w:t>, în limitele și condițiile prevăzute de prezenta lege;</w:t>
      </w:r>
    </w:p>
    <w:p w14:paraId="5E8627F6" w14:textId="77777777" w:rsidR="00CC5AF2" w:rsidRPr="005E042F" w:rsidRDefault="00CC5AF2" w:rsidP="000D28A9">
      <w:pPr>
        <w:ind w:left="0" w:right="0" w:firstLine="851"/>
        <w:rPr>
          <w:szCs w:val="24"/>
          <w:lang w:val="ro-RO"/>
        </w:rPr>
      </w:pPr>
      <w:r w:rsidRPr="005E042F">
        <w:rPr>
          <w:szCs w:val="24"/>
          <w:lang w:val="ro-RO"/>
        </w:rPr>
        <w:t>b) agenții delegați, în temeiul aprobării</w:t>
      </w:r>
      <w:r w:rsidR="00434980" w:rsidRPr="005E042F">
        <w:rPr>
          <w:szCs w:val="24"/>
          <w:lang w:val="ro-RO"/>
        </w:rPr>
        <w:t xml:space="preserve"> acordate</w:t>
      </w:r>
      <w:r w:rsidRPr="005E042F">
        <w:rPr>
          <w:szCs w:val="24"/>
          <w:lang w:val="ro-RO"/>
        </w:rPr>
        <w:t xml:space="preserve"> de către CNPF, în numele persoanelor specificate la alin.(1) sau </w:t>
      </w:r>
      <w:r w:rsidR="00FB6239" w:rsidRPr="005E042F">
        <w:rPr>
          <w:szCs w:val="24"/>
          <w:lang w:val="ro-RO"/>
        </w:rPr>
        <w:t>alin.(2)</w:t>
      </w:r>
      <w:r w:rsidR="00434980" w:rsidRPr="005E042F">
        <w:rPr>
          <w:szCs w:val="24"/>
          <w:lang w:val="ro-RO"/>
        </w:rPr>
        <w:t xml:space="preserve"> </w:t>
      </w:r>
      <w:proofErr w:type="spellStart"/>
      <w:r w:rsidR="00434980" w:rsidRPr="005E042F">
        <w:rPr>
          <w:szCs w:val="24"/>
          <w:lang w:val="ro-RO"/>
        </w:rPr>
        <w:t>lit.</w:t>
      </w:r>
      <w:r w:rsidR="00381399" w:rsidRPr="005E042F">
        <w:rPr>
          <w:szCs w:val="24"/>
          <w:lang w:val="ro-RO"/>
        </w:rPr>
        <w:t>d</w:t>
      </w:r>
      <w:proofErr w:type="spellEnd"/>
      <w:r w:rsidR="00434980" w:rsidRPr="005E042F">
        <w:rPr>
          <w:szCs w:val="24"/>
          <w:lang w:val="ro-RO"/>
        </w:rPr>
        <w:t>)</w:t>
      </w:r>
      <w:r w:rsidR="00FB6239" w:rsidRPr="005E042F">
        <w:rPr>
          <w:szCs w:val="24"/>
          <w:lang w:val="ro-RO"/>
        </w:rPr>
        <w:t xml:space="preserve"> din prezentul articol</w:t>
      </w:r>
      <w:r w:rsidRPr="005E042F">
        <w:rPr>
          <w:szCs w:val="24"/>
          <w:lang w:val="ro-RO"/>
        </w:rPr>
        <w:t>, în limitele și condițiile prevăzute de prezenta lege;</w:t>
      </w:r>
    </w:p>
    <w:p w14:paraId="5BB7E474" w14:textId="77777777" w:rsidR="00136E6D" w:rsidRPr="005E042F" w:rsidRDefault="00136E6D" w:rsidP="000D28A9">
      <w:pPr>
        <w:ind w:left="0" w:right="0" w:firstLine="851"/>
        <w:rPr>
          <w:szCs w:val="24"/>
          <w:lang w:val="ro-RO"/>
        </w:rPr>
      </w:pPr>
      <w:r w:rsidRPr="005E042F">
        <w:rPr>
          <w:szCs w:val="24"/>
          <w:lang w:val="ro-RO"/>
        </w:rPr>
        <w:t>c) operatorii de piață</w:t>
      </w:r>
      <w:r w:rsidR="00381399" w:rsidRPr="005E042F">
        <w:rPr>
          <w:szCs w:val="24"/>
          <w:lang w:val="ro-RO"/>
        </w:rPr>
        <w:t xml:space="preserve"> autorizați în conformitate cu prezenta lege</w:t>
      </w:r>
      <w:r w:rsidRPr="005E042F">
        <w:rPr>
          <w:szCs w:val="24"/>
          <w:lang w:val="ro-RO"/>
        </w:rPr>
        <w:t>,</w:t>
      </w:r>
      <w:r w:rsidR="00367DD5" w:rsidRPr="005E042F">
        <w:rPr>
          <w:szCs w:val="24"/>
          <w:lang w:val="ro-RO"/>
        </w:rPr>
        <w:t xml:space="preserve"> </w:t>
      </w:r>
      <w:r w:rsidR="00381399" w:rsidRPr="005E042F">
        <w:rPr>
          <w:szCs w:val="24"/>
          <w:lang w:val="ro-RO"/>
        </w:rPr>
        <w:t xml:space="preserve">în </w:t>
      </w:r>
      <w:r w:rsidR="00A53C19" w:rsidRPr="005E042F">
        <w:rPr>
          <w:szCs w:val="24"/>
          <w:lang w:val="ro-RO"/>
        </w:rPr>
        <w:t xml:space="preserve">limitele și </w:t>
      </w:r>
      <w:r w:rsidR="00381399" w:rsidRPr="005E042F">
        <w:rPr>
          <w:szCs w:val="24"/>
          <w:lang w:val="ro-RO"/>
        </w:rPr>
        <w:t xml:space="preserve">condițiile </w:t>
      </w:r>
      <w:r w:rsidR="00101AB9" w:rsidRPr="005E042F">
        <w:rPr>
          <w:szCs w:val="24"/>
          <w:lang w:val="ro-RO"/>
        </w:rPr>
        <w:t>prevăzute la art.13 alin.(2)</w:t>
      </w:r>
      <w:r w:rsidR="00381399" w:rsidRPr="005E042F">
        <w:rPr>
          <w:szCs w:val="24"/>
          <w:lang w:val="ro-RO"/>
        </w:rPr>
        <w:t>;</w:t>
      </w:r>
    </w:p>
    <w:p w14:paraId="38C4190C" w14:textId="77777777" w:rsidR="00C63A5D" w:rsidRPr="005E042F" w:rsidRDefault="00381399" w:rsidP="000D28A9">
      <w:pPr>
        <w:ind w:left="0" w:right="0" w:firstLine="851"/>
        <w:rPr>
          <w:szCs w:val="24"/>
          <w:lang w:val="ro-RO"/>
        </w:rPr>
      </w:pPr>
      <w:r w:rsidRPr="005E042F">
        <w:rPr>
          <w:szCs w:val="24"/>
          <w:lang w:val="ro-RO"/>
        </w:rPr>
        <w:t>d</w:t>
      </w:r>
      <w:r w:rsidR="00C63A5D" w:rsidRPr="005E042F">
        <w:rPr>
          <w:szCs w:val="24"/>
          <w:lang w:val="ro-RO"/>
        </w:rPr>
        <w:t xml:space="preserve">) firmele de investiții și instituțiile de credit </w:t>
      </w:r>
      <w:r w:rsidR="001A5003" w:rsidRPr="005E042F">
        <w:rPr>
          <w:szCs w:val="24"/>
          <w:lang w:val="ro-RO"/>
        </w:rPr>
        <w:t xml:space="preserve">autorizate de autoritățile competente din statele membre să furnizeze servicii de investiții sau să exercite activități de investiții, în condițiile </w:t>
      </w:r>
      <w:r w:rsidR="00434980" w:rsidRPr="005E042F">
        <w:rPr>
          <w:szCs w:val="24"/>
          <w:lang w:val="ro-RO"/>
        </w:rPr>
        <w:t>prezentei</w:t>
      </w:r>
      <w:r w:rsidR="001A5003" w:rsidRPr="005E042F">
        <w:rPr>
          <w:szCs w:val="24"/>
          <w:lang w:val="ro-RO"/>
        </w:rPr>
        <w:t xml:space="preserve"> leg</w:t>
      </w:r>
      <w:r w:rsidR="00434980" w:rsidRPr="005E042F">
        <w:rPr>
          <w:szCs w:val="24"/>
          <w:lang w:val="ro-RO"/>
        </w:rPr>
        <w:t>i</w:t>
      </w:r>
      <w:r w:rsidR="001A5003" w:rsidRPr="005E042F">
        <w:rPr>
          <w:szCs w:val="24"/>
          <w:lang w:val="ro-RO"/>
        </w:rPr>
        <w:t>;</w:t>
      </w:r>
    </w:p>
    <w:p w14:paraId="5601B235" w14:textId="77777777" w:rsidR="00C729BD" w:rsidRPr="005E042F" w:rsidRDefault="00381399" w:rsidP="000D28A9">
      <w:pPr>
        <w:ind w:left="0" w:right="0" w:firstLine="851"/>
        <w:rPr>
          <w:szCs w:val="24"/>
          <w:lang w:val="ro-RO"/>
        </w:rPr>
      </w:pPr>
      <w:r w:rsidRPr="005E042F">
        <w:rPr>
          <w:szCs w:val="24"/>
          <w:lang w:val="ro-RO"/>
        </w:rPr>
        <w:t>e</w:t>
      </w:r>
      <w:r w:rsidR="00C729BD" w:rsidRPr="005E042F">
        <w:rPr>
          <w:szCs w:val="24"/>
          <w:lang w:val="ro-RO"/>
        </w:rPr>
        <w:t xml:space="preserve">) </w:t>
      </w:r>
      <w:r w:rsidR="00117F2F" w:rsidRPr="005E042F">
        <w:rPr>
          <w:szCs w:val="24"/>
          <w:lang w:val="ro-RO"/>
        </w:rPr>
        <w:t xml:space="preserve">sucursalele </w:t>
      </w:r>
      <w:r w:rsidR="00E96A32" w:rsidRPr="005E042F">
        <w:rPr>
          <w:szCs w:val="24"/>
          <w:lang w:val="ro-RO"/>
        </w:rPr>
        <w:t>societăților</w:t>
      </w:r>
      <w:r w:rsidR="00117F2F" w:rsidRPr="005E042F">
        <w:rPr>
          <w:szCs w:val="24"/>
          <w:lang w:val="ro-RO"/>
        </w:rPr>
        <w:t xml:space="preserve"> </w:t>
      </w:r>
      <w:r w:rsidR="00E96A32" w:rsidRPr="005E042F">
        <w:rPr>
          <w:szCs w:val="24"/>
          <w:lang w:val="ro-RO"/>
        </w:rPr>
        <w:t>din țări terțe</w:t>
      </w:r>
      <w:r w:rsidR="00151615" w:rsidRPr="005E042F">
        <w:rPr>
          <w:szCs w:val="24"/>
          <w:lang w:val="ro-RO"/>
        </w:rPr>
        <w:t xml:space="preserve">, în temeiul autorizației </w:t>
      </w:r>
      <w:r w:rsidR="00434980" w:rsidRPr="005E042F">
        <w:rPr>
          <w:szCs w:val="24"/>
          <w:lang w:val="ro-RO"/>
        </w:rPr>
        <w:t xml:space="preserve">acordate de </w:t>
      </w:r>
      <w:r w:rsidR="00151615" w:rsidRPr="005E042F">
        <w:rPr>
          <w:szCs w:val="24"/>
          <w:lang w:val="ro-RO"/>
        </w:rPr>
        <w:t>CNPF, în limitele și condițiile prevăzute de prezenta lege;</w:t>
      </w:r>
    </w:p>
    <w:p w14:paraId="1A1E74B9" w14:textId="77777777" w:rsidR="000550BD" w:rsidRPr="005E042F" w:rsidRDefault="00381399" w:rsidP="000D28A9">
      <w:pPr>
        <w:ind w:left="0" w:right="0" w:firstLine="851"/>
        <w:rPr>
          <w:szCs w:val="24"/>
          <w:lang w:val="ro-RO"/>
        </w:rPr>
      </w:pPr>
      <w:r w:rsidRPr="005E042F">
        <w:rPr>
          <w:szCs w:val="24"/>
          <w:lang w:val="ro-RO"/>
        </w:rPr>
        <w:t>f</w:t>
      </w:r>
      <w:r w:rsidR="00151615" w:rsidRPr="005E042F">
        <w:rPr>
          <w:szCs w:val="24"/>
          <w:lang w:val="ro-RO"/>
        </w:rPr>
        <w:t xml:space="preserve">) </w:t>
      </w:r>
      <w:r w:rsidR="00A91EE0" w:rsidRPr="005E042F">
        <w:rPr>
          <w:szCs w:val="24"/>
          <w:lang w:val="ro-RO"/>
        </w:rPr>
        <w:t xml:space="preserve">societățile </w:t>
      </w:r>
      <w:r w:rsidR="00E96A32" w:rsidRPr="005E042F">
        <w:rPr>
          <w:szCs w:val="24"/>
          <w:lang w:val="ro-RO"/>
        </w:rPr>
        <w:t>din țări terțe</w:t>
      </w:r>
      <w:r w:rsidR="00A91EE0" w:rsidRPr="005E042F">
        <w:rPr>
          <w:szCs w:val="24"/>
          <w:lang w:val="ro-RO"/>
        </w:rPr>
        <w:t xml:space="preserve">, în </w:t>
      </w:r>
      <w:r w:rsidR="00434980" w:rsidRPr="005E042F">
        <w:rPr>
          <w:szCs w:val="24"/>
          <w:lang w:val="ro-RO"/>
        </w:rPr>
        <w:t xml:space="preserve">limitele și </w:t>
      </w:r>
      <w:r w:rsidR="00A91EE0" w:rsidRPr="005E042F">
        <w:rPr>
          <w:szCs w:val="24"/>
          <w:lang w:val="ro-RO"/>
        </w:rPr>
        <w:t xml:space="preserve">condițiile </w:t>
      </w:r>
      <w:r w:rsidR="000550BD" w:rsidRPr="005E042F">
        <w:rPr>
          <w:szCs w:val="24"/>
          <w:lang w:val="ro-RO"/>
        </w:rPr>
        <w:t>p</w:t>
      </w:r>
      <w:r w:rsidR="00A91EE0" w:rsidRPr="005E042F">
        <w:rPr>
          <w:szCs w:val="24"/>
          <w:lang w:val="ro-RO"/>
        </w:rPr>
        <w:t>revăzute de prezenta lege</w:t>
      </w:r>
      <w:r w:rsidR="000550BD" w:rsidRPr="005E042F">
        <w:rPr>
          <w:szCs w:val="24"/>
          <w:lang w:val="ro-RO"/>
        </w:rPr>
        <w:t>;</w:t>
      </w:r>
    </w:p>
    <w:p w14:paraId="1D708C0A" w14:textId="77777777" w:rsidR="00151615" w:rsidRPr="005E042F" w:rsidRDefault="000550BD" w:rsidP="000D28A9">
      <w:pPr>
        <w:ind w:left="0" w:right="0" w:firstLine="851"/>
        <w:rPr>
          <w:szCs w:val="24"/>
          <w:lang w:val="ro-RO"/>
        </w:rPr>
      </w:pPr>
      <w:r w:rsidRPr="005E042F">
        <w:rPr>
          <w:szCs w:val="24"/>
          <w:lang w:val="ro-RO"/>
        </w:rPr>
        <w:t xml:space="preserve">g) </w:t>
      </w:r>
      <w:r w:rsidR="00AE69DF" w:rsidRPr="005E042F">
        <w:rPr>
          <w:szCs w:val="24"/>
          <w:lang w:val="ro-RO"/>
        </w:rPr>
        <w:t>alte persoane, în limitele și condițiile prevăzute de legislația care reglementează statutul și activitatea acestora.</w:t>
      </w:r>
      <w:r w:rsidR="00A91EE0" w:rsidRPr="005E042F">
        <w:rPr>
          <w:szCs w:val="24"/>
          <w:lang w:val="ro-RO"/>
        </w:rPr>
        <w:t xml:space="preserve"> </w:t>
      </w:r>
    </w:p>
    <w:p w14:paraId="01B92345" w14:textId="77777777" w:rsidR="008D4029" w:rsidRPr="005E042F" w:rsidRDefault="008D4029" w:rsidP="000D28A9">
      <w:pPr>
        <w:ind w:left="0" w:firstLine="567"/>
        <w:rPr>
          <w:lang w:val="ro-RO"/>
        </w:rPr>
      </w:pPr>
      <w:r w:rsidRPr="005E042F">
        <w:rPr>
          <w:lang w:val="ro-RO"/>
        </w:rPr>
        <w:t xml:space="preserve">(3) </w:t>
      </w:r>
      <w:r w:rsidR="00534824" w:rsidRPr="005E042F">
        <w:rPr>
          <w:lang w:val="ro-RO"/>
        </w:rPr>
        <w:t xml:space="preserve">Firmele de </w:t>
      </w:r>
      <w:r w:rsidR="00521F39" w:rsidRPr="005E042F">
        <w:rPr>
          <w:lang w:val="ro-RO"/>
        </w:rPr>
        <w:t>investiții</w:t>
      </w:r>
      <w:r w:rsidRPr="005E042F">
        <w:rPr>
          <w:lang w:val="ro-RO"/>
        </w:rPr>
        <w:t xml:space="preserve"> sunt în drept să presteze servicii de investiții </w:t>
      </w:r>
      <w:proofErr w:type="spellStart"/>
      <w:r w:rsidRPr="005E042F">
        <w:rPr>
          <w:lang w:val="ro-RO"/>
        </w:rPr>
        <w:t>şi</w:t>
      </w:r>
      <w:proofErr w:type="spellEnd"/>
      <w:r w:rsidRPr="005E042F">
        <w:rPr>
          <w:lang w:val="ro-RO"/>
        </w:rPr>
        <w:t xml:space="preserve"> să desfășoare activități de investiții, să presteze servicii auxiliare în mod direct sau prin </w:t>
      </w:r>
      <w:r w:rsidR="007B2294" w:rsidRPr="005E042F">
        <w:rPr>
          <w:lang w:val="ro-RO"/>
        </w:rPr>
        <w:t>intermediul</w:t>
      </w:r>
      <w:r w:rsidRPr="005E042F">
        <w:rPr>
          <w:lang w:val="ro-RO"/>
        </w:rPr>
        <w:t xml:space="preserve"> sucursale</w:t>
      </w:r>
      <w:r w:rsidR="007B2294" w:rsidRPr="005E042F">
        <w:rPr>
          <w:lang w:val="ro-RO"/>
        </w:rPr>
        <w:t>lor</w:t>
      </w:r>
      <w:r w:rsidRPr="005E042F">
        <w:rPr>
          <w:lang w:val="ro-RO"/>
        </w:rPr>
        <w:t xml:space="preserve">, pe întreg teritoriul Republicii Moldova. </w:t>
      </w:r>
    </w:p>
    <w:p w14:paraId="368AB40E" w14:textId="77777777" w:rsidR="008D4029" w:rsidRPr="005E042F" w:rsidRDefault="008D4029" w:rsidP="000D28A9">
      <w:pPr>
        <w:ind w:left="0" w:firstLine="567"/>
        <w:rPr>
          <w:lang w:val="ro-RO"/>
        </w:rPr>
      </w:pPr>
      <w:r w:rsidRPr="005E042F">
        <w:rPr>
          <w:lang w:val="ro-RO"/>
        </w:rPr>
        <w:t xml:space="preserve">(4) </w:t>
      </w:r>
      <w:r w:rsidR="00C17A58" w:rsidRPr="005E042F">
        <w:rPr>
          <w:lang w:val="ro-RO"/>
        </w:rPr>
        <w:t xml:space="preserve">Deschiderea unei sucursale pe teritoriul Republicii Moldova se notifică CNPF cu cel puțin 30 de zile înainte de data preconizată pentru începerea activității acesteia, în conformitate cu cerințele stabilite prin actele normative </w:t>
      </w:r>
      <w:r w:rsidR="003045FD" w:rsidRPr="005E042F">
        <w:rPr>
          <w:lang w:val="ro-RO"/>
        </w:rPr>
        <w:t>emise pentru executarea prezentei legi</w:t>
      </w:r>
      <w:r w:rsidRPr="005E042F">
        <w:rPr>
          <w:lang w:val="ro-RO"/>
        </w:rPr>
        <w:t>.</w:t>
      </w:r>
    </w:p>
    <w:p w14:paraId="022A5A74" w14:textId="102416A9" w:rsidR="008D4029" w:rsidRPr="005E042F" w:rsidRDefault="008D4029" w:rsidP="000D28A9">
      <w:pPr>
        <w:ind w:left="0" w:firstLine="567"/>
        <w:rPr>
          <w:szCs w:val="24"/>
          <w:lang w:val="ro-RO"/>
        </w:rPr>
      </w:pPr>
      <w:r w:rsidRPr="005E042F">
        <w:rPr>
          <w:lang w:val="ro-RO"/>
        </w:rPr>
        <w:t xml:space="preserve">(5) </w:t>
      </w:r>
      <w:r w:rsidR="00534824" w:rsidRPr="005E042F">
        <w:rPr>
          <w:lang w:val="ro-RO"/>
        </w:rPr>
        <w:t xml:space="preserve">Firmele de </w:t>
      </w:r>
      <w:r w:rsidR="00521F39" w:rsidRPr="005E042F">
        <w:rPr>
          <w:lang w:val="ro-RO"/>
        </w:rPr>
        <w:t>investiții</w:t>
      </w:r>
      <w:r w:rsidRPr="005E042F">
        <w:rPr>
          <w:lang w:val="ro-RO"/>
        </w:rPr>
        <w:t xml:space="preserve"> sunt în drept să presteze servicii de investiții </w:t>
      </w:r>
      <w:proofErr w:type="spellStart"/>
      <w:r w:rsidRPr="005E042F">
        <w:rPr>
          <w:lang w:val="ro-RO"/>
        </w:rPr>
        <w:t>şi</w:t>
      </w:r>
      <w:proofErr w:type="spellEnd"/>
      <w:r w:rsidRPr="005E042F">
        <w:rPr>
          <w:lang w:val="ro-RO"/>
        </w:rPr>
        <w:t xml:space="preserve"> să desfășoare activități de investiții, să presteze servicii auxiliare </w:t>
      </w:r>
      <w:r w:rsidR="00C17A58" w:rsidRPr="005E042F">
        <w:rPr>
          <w:lang w:val="ro-RO"/>
        </w:rPr>
        <w:t xml:space="preserve">pe teritoriul altui stat, </w:t>
      </w:r>
      <w:r w:rsidRPr="005E042F">
        <w:rPr>
          <w:lang w:val="ro-RO"/>
        </w:rPr>
        <w:t xml:space="preserve">în mod direct sau prin </w:t>
      </w:r>
      <w:r w:rsidR="007B2294" w:rsidRPr="005E042F">
        <w:rPr>
          <w:lang w:val="ro-RO"/>
        </w:rPr>
        <w:t xml:space="preserve">intermediul </w:t>
      </w:r>
      <w:r w:rsidR="007B2294" w:rsidRPr="005E042F">
        <w:rPr>
          <w:szCs w:val="24"/>
          <w:lang w:val="ro-RO"/>
        </w:rPr>
        <w:t>sucursalelor</w:t>
      </w:r>
      <w:r w:rsidRPr="005E042F">
        <w:rPr>
          <w:szCs w:val="24"/>
          <w:lang w:val="ro-RO"/>
        </w:rPr>
        <w:t xml:space="preserve">, </w:t>
      </w:r>
      <w:r w:rsidR="00C17A58" w:rsidRPr="005E042F">
        <w:rPr>
          <w:szCs w:val="24"/>
          <w:lang w:val="ro-RO"/>
        </w:rPr>
        <w:t xml:space="preserve">în </w:t>
      </w:r>
      <w:r w:rsidRPr="005E042F">
        <w:rPr>
          <w:szCs w:val="24"/>
          <w:lang w:val="ro-RO"/>
        </w:rPr>
        <w:t>condițiil</w:t>
      </w:r>
      <w:r w:rsidR="00C17A58" w:rsidRPr="005E042F">
        <w:rPr>
          <w:szCs w:val="24"/>
          <w:lang w:val="ro-RO"/>
        </w:rPr>
        <w:t>e</w:t>
      </w:r>
      <w:r w:rsidRPr="005E042F">
        <w:rPr>
          <w:szCs w:val="24"/>
          <w:lang w:val="ro-RO"/>
        </w:rPr>
        <w:t xml:space="preserve"> </w:t>
      </w:r>
      <w:r w:rsidR="00C17A58" w:rsidRPr="005E042F">
        <w:rPr>
          <w:szCs w:val="24"/>
          <w:lang w:val="ro-RO"/>
        </w:rPr>
        <w:t xml:space="preserve">prevăzute de </w:t>
      </w:r>
      <w:r w:rsidRPr="005E042F">
        <w:rPr>
          <w:szCs w:val="24"/>
          <w:lang w:val="ro-RO"/>
        </w:rPr>
        <w:t xml:space="preserve">Capitolul </w:t>
      </w:r>
      <w:r w:rsidR="00025732" w:rsidRPr="005E042F">
        <w:rPr>
          <w:szCs w:val="24"/>
          <w:lang w:val="ro-RO"/>
        </w:rPr>
        <w:t>V</w:t>
      </w:r>
      <w:r w:rsidRPr="005E042F">
        <w:rPr>
          <w:szCs w:val="24"/>
          <w:lang w:val="ro-RO"/>
        </w:rPr>
        <w:t xml:space="preserve"> din prezentul titlu. </w:t>
      </w:r>
    </w:p>
    <w:p w14:paraId="0972AF1F" w14:textId="7E6EC8EA" w:rsidR="00C46E94" w:rsidRPr="005E042F" w:rsidRDefault="00C46E94" w:rsidP="000D28A9">
      <w:pPr>
        <w:ind w:left="0" w:firstLine="567"/>
        <w:rPr>
          <w:lang w:val="ro-RO"/>
        </w:rPr>
      </w:pPr>
      <w:r w:rsidRPr="005E042F">
        <w:rPr>
          <w:lang w:val="ro-RO"/>
        </w:rPr>
        <w:t>(</w:t>
      </w:r>
      <w:r w:rsidR="00C77E64" w:rsidRPr="005E042F">
        <w:rPr>
          <w:lang w:val="ro-RO"/>
        </w:rPr>
        <w:t>6</w:t>
      </w:r>
      <w:r w:rsidRPr="005E042F">
        <w:rPr>
          <w:lang w:val="ro-RO"/>
        </w:rPr>
        <w:t xml:space="preserve">) </w:t>
      </w:r>
      <w:r w:rsidR="00FB6239" w:rsidRPr="005E042F">
        <w:rPr>
          <w:lang w:val="ro-RO"/>
        </w:rPr>
        <w:t>Operațiunile</w:t>
      </w:r>
      <w:r w:rsidRPr="005E042F">
        <w:rPr>
          <w:lang w:val="ro-RO"/>
        </w:rPr>
        <w:t xml:space="preserve"> de schimb valutar </w:t>
      </w:r>
      <w:r w:rsidR="00A53C19" w:rsidRPr="005E042F">
        <w:rPr>
          <w:lang w:val="ro-RO"/>
        </w:rPr>
        <w:t>specificate</w:t>
      </w:r>
      <w:r w:rsidRPr="005E042F">
        <w:rPr>
          <w:lang w:val="ro-RO"/>
        </w:rPr>
        <w:t xml:space="preserve"> la </w:t>
      </w:r>
      <w:r w:rsidR="00716548" w:rsidRPr="005E042F">
        <w:rPr>
          <w:lang w:val="ro-RO"/>
        </w:rPr>
        <w:t>art.</w:t>
      </w:r>
      <w:r w:rsidR="00136E6D" w:rsidRPr="005E042F">
        <w:rPr>
          <w:lang w:val="ro-RO"/>
        </w:rPr>
        <w:t>9</w:t>
      </w:r>
      <w:r w:rsidR="00716548" w:rsidRPr="005E042F">
        <w:rPr>
          <w:lang w:val="ro-RO"/>
        </w:rPr>
        <w:t xml:space="preserve"> alin.(2) </w:t>
      </w:r>
      <w:proofErr w:type="spellStart"/>
      <w:r w:rsidR="00716548" w:rsidRPr="005E042F">
        <w:rPr>
          <w:lang w:val="ro-RO"/>
        </w:rPr>
        <w:t>lit.d</w:t>
      </w:r>
      <w:proofErr w:type="spellEnd"/>
      <w:r w:rsidR="00716548" w:rsidRPr="005E042F">
        <w:rPr>
          <w:lang w:val="ro-RO"/>
        </w:rPr>
        <w:t xml:space="preserve">) </w:t>
      </w:r>
      <w:r w:rsidRPr="005E042F">
        <w:rPr>
          <w:lang w:val="ro-RO"/>
        </w:rPr>
        <w:t xml:space="preserve">se efectuează de către </w:t>
      </w:r>
      <w:r w:rsidR="00534824" w:rsidRPr="005E042F">
        <w:rPr>
          <w:lang w:val="ro-RO"/>
        </w:rPr>
        <w:t>firma de investiții</w:t>
      </w:r>
      <w:r w:rsidRPr="005E042F">
        <w:rPr>
          <w:lang w:val="ro-RO"/>
        </w:rPr>
        <w:t xml:space="preserve">, cu respectarea prevederilor </w:t>
      </w:r>
      <w:proofErr w:type="spellStart"/>
      <w:r w:rsidRPr="005E042F">
        <w:rPr>
          <w:lang w:val="ro-RO"/>
        </w:rPr>
        <w:t>legislaţiei</w:t>
      </w:r>
      <w:proofErr w:type="spellEnd"/>
      <w:r w:rsidRPr="005E042F">
        <w:rPr>
          <w:lang w:val="ro-RO"/>
        </w:rPr>
        <w:t>.</w:t>
      </w:r>
    </w:p>
    <w:p w14:paraId="0FB4E333" w14:textId="440746E1" w:rsidR="00B43999" w:rsidRPr="005E042F" w:rsidRDefault="00B43999" w:rsidP="000D28A9">
      <w:pPr>
        <w:ind w:left="0" w:firstLine="567"/>
        <w:rPr>
          <w:lang w:val="ro-RO"/>
        </w:rPr>
      </w:pPr>
      <w:r w:rsidRPr="005E042F">
        <w:rPr>
          <w:lang w:val="ro-RO"/>
        </w:rPr>
        <w:t>(</w:t>
      </w:r>
      <w:r w:rsidR="00C77E64" w:rsidRPr="005E042F">
        <w:rPr>
          <w:lang w:val="ro-RO"/>
        </w:rPr>
        <w:t>7</w:t>
      </w:r>
      <w:r w:rsidRPr="005E042F">
        <w:rPr>
          <w:lang w:val="ro-RO"/>
        </w:rPr>
        <w:t xml:space="preserve">) </w:t>
      </w:r>
      <w:r w:rsidR="00A972F2" w:rsidRPr="005E042F">
        <w:rPr>
          <w:lang w:val="ro-RO"/>
        </w:rPr>
        <w:t>Prestarea</w:t>
      </w:r>
      <w:r w:rsidRPr="005E042F">
        <w:rPr>
          <w:lang w:val="ro-RO"/>
        </w:rPr>
        <w:t xml:space="preserve"> servicii</w:t>
      </w:r>
      <w:r w:rsidR="00A972F2" w:rsidRPr="005E042F">
        <w:rPr>
          <w:lang w:val="ro-RO"/>
        </w:rPr>
        <w:t>lor</w:t>
      </w:r>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activităţi</w:t>
      </w:r>
      <w:r w:rsidR="00A972F2" w:rsidRPr="005E042F">
        <w:rPr>
          <w:lang w:val="ro-RO"/>
        </w:rPr>
        <w:t>lor</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w:t>
      </w:r>
      <w:proofErr w:type="spellStart"/>
      <w:r w:rsidRPr="005E042F">
        <w:rPr>
          <w:lang w:val="ro-RO"/>
        </w:rPr>
        <w:t>clienţilor</w:t>
      </w:r>
      <w:proofErr w:type="spellEnd"/>
      <w:r w:rsidRPr="005E042F">
        <w:rPr>
          <w:lang w:val="ro-RO"/>
        </w:rPr>
        <w:t xml:space="preserve"> care cad sub </w:t>
      </w:r>
      <w:proofErr w:type="spellStart"/>
      <w:r w:rsidRPr="005E042F">
        <w:rPr>
          <w:lang w:val="ro-RO"/>
        </w:rPr>
        <w:t>incidenţa</w:t>
      </w:r>
      <w:proofErr w:type="spellEnd"/>
      <w:r w:rsidRPr="005E042F">
        <w:rPr>
          <w:lang w:val="ro-RO"/>
        </w:rPr>
        <w:t xml:space="preserve"> Acordului de cooperare dintre Guvernul Republicii Moldova </w:t>
      </w:r>
      <w:proofErr w:type="spellStart"/>
      <w:r w:rsidRPr="005E042F">
        <w:rPr>
          <w:lang w:val="ro-RO"/>
        </w:rPr>
        <w:t>şi</w:t>
      </w:r>
      <w:proofErr w:type="spellEnd"/>
      <w:r w:rsidRPr="005E042F">
        <w:rPr>
          <w:lang w:val="ro-RO"/>
        </w:rPr>
        <w:t xml:space="preserve"> Guvernul Statelor Unite ale Americii pentru facilitarea implementării prevederilor Actului privind îndeplinirea </w:t>
      </w:r>
      <w:proofErr w:type="spellStart"/>
      <w:r w:rsidRPr="005E042F">
        <w:rPr>
          <w:lang w:val="ro-RO"/>
        </w:rPr>
        <w:t>obligaţiilor</w:t>
      </w:r>
      <w:proofErr w:type="spellEnd"/>
      <w:r w:rsidRPr="005E042F">
        <w:rPr>
          <w:lang w:val="ro-RO"/>
        </w:rPr>
        <w:t xml:space="preserve"> fiscale cu privire la conturile străine (FATCA) </w:t>
      </w:r>
      <w:r w:rsidR="00A972F2" w:rsidRPr="005E042F">
        <w:rPr>
          <w:lang w:val="ro-RO"/>
        </w:rPr>
        <w:t xml:space="preserve">este permisă </w:t>
      </w:r>
      <w:r w:rsidRPr="005E042F">
        <w:rPr>
          <w:lang w:val="ro-RO"/>
        </w:rPr>
        <w:t xml:space="preserve">doar în cazul în care </w:t>
      </w:r>
      <w:r w:rsidR="00012AFA" w:rsidRPr="005E042F">
        <w:rPr>
          <w:lang w:val="ro-RO"/>
        </w:rPr>
        <w:t>firmele</w:t>
      </w:r>
      <w:r w:rsidR="00A972F2" w:rsidRPr="005E042F">
        <w:rPr>
          <w:lang w:val="ro-RO"/>
        </w:rPr>
        <w:t xml:space="preserve"> de investiții </w:t>
      </w:r>
      <w:r w:rsidR="001204BE" w:rsidRPr="005E042F">
        <w:rPr>
          <w:lang w:val="ro-RO"/>
        </w:rPr>
        <w:t>sunt</w:t>
      </w:r>
      <w:r w:rsidRPr="005E042F">
        <w:rPr>
          <w:lang w:val="ro-RO"/>
        </w:rPr>
        <w:t xml:space="preserve"> înregistrate în sistemul </w:t>
      </w:r>
      <w:proofErr w:type="spellStart"/>
      <w:r w:rsidRPr="005E042F">
        <w:rPr>
          <w:i/>
          <w:iCs/>
          <w:lang w:val="ro-RO"/>
        </w:rPr>
        <w:t>Internal</w:t>
      </w:r>
      <w:proofErr w:type="spellEnd"/>
      <w:r w:rsidRPr="005E042F">
        <w:rPr>
          <w:i/>
          <w:iCs/>
          <w:lang w:val="ro-RO"/>
        </w:rPr>
        <w:t xml:space="preserve"> </w:t>
      </w:r>
      <w:proofErr w:type="spellStart"/>
      <w:r w:rsidRPr="005E042F">
        <w:rPr>
          <w:i/>
          <w:iCs/>
          <w:lang w:val="ro-RO"/>
        </w:rPr>
        <w:t>Revenue</w:t>
      </w:r>
      <w:proofErr w:type="spellEnd"/>
      <w:r w:rsidRPr="005E042F">
        <w:rPr>
          <w:i/>
          <w:iCs/>
          <w:lang w:val="ro-RO"/>
        </w:rPr>
        <w:t xml:space="preserve"> Service</w:t>
      </w:r>
      <w:r w:rsidRPr="005E042F">
        <w:rPr>
          <w:lang w:val="ro-RO"/>
        </w:rPr>
        <w:t xml:space="preserve"> al Statelor Unite ale Americii, au </w:t>
      </w:r>
      <w:proofErr w:type="spellStart"/>
      <w:r w:rsidRPr="005E042F">
        <w:rPr>
          <w:lang w:val="ro-RO"/>
        </w:rPr>
        <w:t>obţinut</w:t>
      </w:r>
      <w:proofErr w:type="spellEnd"/>
      <w:r w:rsidRPr="005E042F">
        <w:rPr>
          <w:lang w:val="ro-RO"/>
        </w:rPr>
        <w:t xml:space="preserve"> numărul global intermediar de identificare în conformitate cu prevederile Acordului de cooperare dintre Guvernul Republicii Moldova </w:t>
      </w:r>
      <w:proofErr w:type="spellStart"/>
      <w:r w:rsidRPr="005E042F">
        <w:rPr>
          <w:lang w:val="ro-RO"/>
        </w:rPr>
        <w:t>şi</w:t>
      </w:r>
      <w:proofErr w:type="spellEnd"/>
      <w:r w:rsidRPr="005E042F">
        <w:rPr>
          <w:lang w:val="ro-RO"/>
        </w:rPr>
        <w:t xml:space="preserve"> Guvernul Statelor Unite ale Americii pentru facilitarea implementării prevederilor Actului privind îndeplinirea </w:t>
      </w:r>
      <w:proofErr w:type="spellStart"/>
      <w:r w:rsidRPr="005E042F">
        <w:rPr>
          <w:lang w:val="ro-RO"/>
        </w:rPr>
        <w:t>obligaţiilor</w:t>
      </w:r>
      <w:proofErr w:type="spellEnd"/>
      <w:r w:rsidRPr="005E042F">
        <w:rPr>
          <w:lang w:val="ro-RO"/>
        </w:rPr>
        <w:t xml:space="preserve"> fiscale cu privire la conturile străine (FATCA) </w:t>
      </w:r>
      <w:proofErr w:type="spellStart"/>
      <w:r w:rsidRPr="005E042F">
        <w:rPr>
          <w:lang w:val="ro-RO"/>
        </w:rPr>
        <w:t>şi</w:t>
      </w:r>
      <w:proofErr w:type="spellEnd"/>
      <w:r w:rsidRPr="005E042F">
        <w:rPr>
          <w:lang w:val="ro-RO"/>
        </w:rPr>
        <w:t xml:space="preserve"> respectă </w:t>
      </w:r>
      <w:proofErr w:type="spellStart"/>
      <w:r w:rsidRPr="005E042F">
        <w:rPr>
          <w:lang w:val="ro-RO"/>
        </w:rPr>
        <w:t>cerinţele</w:t>
      </w:r>
      <w:proofErr w:type="spellEnd"/>
      <w:r w:rsidRPr="005E042F">
        <w:rPr>
          <w:lang w:val="ro-RO"/>
        </w:rPr>
        <w:t xml:space="preserve"> stabilite în acest acord.</w:t>
      </w:r>
    </w:p>
    <w:p w14:paraId="297CD214" w14:textId="6636F263" w:rsidR="00A35D43" w:rsidRPr="005E042F" w:rsidRDefault="008545A1" w:rsidP="000D28A9">
      <w:pPr>
        <w:ind w:left="0" w:firstLine="567"/>
        <w:rPr>
          <w:lang w:val="ro-RO"/>
        </w:rPr>
      </w:pPr>
      <w:r w:rsidRPr="005E042F">
        <w:rPr>
          <w:lang w:val="ro-RO"/>
        </w:rPr>
        <w:t>(</w:t>
      </w:r>
      <w:r w:rsidR="00C77E64" w:rsidRPr="005E042F">
        <w:rPr>
          <w:lang w:val="ro-RO"/>
        </w:rPr>
        <w:t>8</w:t>
      </w:r>
      <w:r w:rsidRPr="005E042F">
        <w:rPr>
          <w:lang w:val="ro-RO"/>
        </w:rPr>
        <w:t xml:space="preserve">) Serviciile </w:t>
      </w:r>
      <w:proofErr w:type="spellStart"/>
      <w:r w:rsidRPr="005E042F">
        <w:rPr>
          <w:lang w:val="ro-RO"/>
        </w:rPr>
        <w:t>şi</w:t>
      </w:r>
      <w:proofErr w:type="spellEnd"/>
      <w:r w:rsidRPr="005E042F">
        <w:rPr>
          <w:lang w:val="ro-RO"/>
        </w:rPr>
        <w:t xml:space="preserve"> </w:t>
      </w:r>
      <w:proofErr w:type="spellStart"/>
      <w:r w:rsidRPr="005E042F">
        <w:rPr>
          <w:lang w:val="ro-RO"/>
        </w:rPr>
        <w:t>activităţile</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specificate la art.</w:t>
      </w:r>
      <w:r w:rsidR="004C7E3B" w:rsidRPr="005E042F">
        <w:rPr>
          <w:lang w:val="ro-RO"/>
        </w:rPr>
        <w:t>9</w:t>
      </w:r>
      <w:r w:rsidRPr="005E042F">
        <w:rPr>
          <w:lang w:val="ro-RO"/>
        </w:rPr>
        <w:t xml:space="preserve"> </w:t>
      </w:r>
      <w:r w:rsidR="001204BE" w:rsidRPr="005E042F">
        <w:rPr>
          <w:lang w:val="ro-RO"/>
        </w:rPr>
        <w:t>sunt</w:t>
      </w:r>
      <w:r w:rsidRPr="005E042F">
        <w:rPr>
          <w:lang w:val="ro-RO"/>
        </w:rPr>
        <w:t xml:space="preserve"> reglementate de actele normative </w:t>
      </w:r>
      <w:r w:rsidR="00B81C11" w:rsidRPr="005E042F">
        <w:rPr>
          <w:lang w:val="ro-RO"/>
        </w:rPr>
        <w:t>emise pentru executarea prezentei legi</w:t>
      </w:r>
      <w:r w:rsidRPr="005E042F">
        <w:rPr>
          <w:lang w:val="ro-RO"/>
        </w:rPr>
        <w:t>.</w:t>
      </w:r>
    </w:p>
    <w:p w14:paraId="349405BC" w14:textId="64FDB932" w:rsidR="00155AF1" w:rsidRPr="005E042F" w:rsidRDefault="00155AF1" w:rsidP="000D28A9">
      <w:pPr>
        <w:ind w:left="0" w:firstLine="567"/>
        <w:rPr>
          <w:lang w:val="ro-RO"/>
        </w:rPr>
      </w:pPr>
      <w:r w:rsidRPr="005E042F">
        <w:rPr>
          <w:iCs/>
          <w:lang w:val="ro-RO"/>
        </w:rPr>
        <w:t>(</w:t>
      </w:r>
      <w:r w:rsidR="00C77E64" w:rsidRPr="005E042F">
        <w:rPr>
          <w:iCs/>
          <w:lang w:val="ro-RO"/>
        </w:rPr>
        <w:t>9</w:t>
      </w:r>
      <w:r w:rsidRPr="005E042F">
        <w:rPr>
          <w:iCs/>
          <w:lang w:val="ro-RO"/>
        </w:rPr>
        <w:t xml:space="preserve">) Se interzice oricărei persoane, alta decât o persoană autorizată </w:t>
      </w:r>
      <w:r w:rsidR="0014028F" w:rsidRPr="005E042F">
        <w:rPr>
          <w:iCs/>
          <w:lang w:val="ro-RO"/>
        </w:rPr>
        <w:t xml:space="preserve">sau înregistrată </w:t>
      </w:r>
      <w:r w:rsidRPr="005E042F">
        <w:rPr>
          <w:iCs/>
          <w:lang w:val="ro-RO"/>
        </w:rPr>
        <w:t>în conformitate cu prezenta lege, să utilizeze sintagmele „servicii de investiții” „</w:t>
      </w:r>
      <w:proofErr w:type="spellStart"/>
      <w:r w:rsidRPr="005E042F">
        <w:rPr>
          <w:iCs/>
          <w:lang w:val="ro-RO"/>
        </w:rPr>
        <w:t>activităţi</w:t>
      </w:r>
      <w:proofErr w:type="spellEnd"/>
      <w:r w:rsidRPr="005E042F">
        <w:rPr>
          <w:iCs/>
          <w:lang w:val="ro-RO"/>
        </w:rPr>
        <w:t xml:space="preserve"> de </w:t>
      </w:r>
      <w:proofErr w:type="spellStart"/>
      <w:r w:rsidRPr="005E042F">
        <w:rPr>
          <w:iCs/>
          <w:lang w:val="ro-RO"/>
        </w:rPr>
        <w:t>investiţii</w:t>
      </w:r>
      <w:proofErr w:type="spellEnd"/>
      <w:r w:rsidRPr="005E042F">
        <w:rPr>
          <w:iCs/>
          <w:lang w:val="ro-RO"/>
        </w:rPr>
        <w:t xml:space="preserve">”, </w:t>
      </w:r>
      <w:r w:rsidRPr="005E042F">
        <w:rPr>
          <w:iCs/>
          <w:lang w:val="ro-RO"/>
        </w:rPr>
        <w:lastRenderedPageBreak/>
        <w:t>„</w:t>
      </w:r>
      <w:r w:rsidR="00534824" w:rsidRPr="005E042F">
        <w:rPr>
          <w:iCs/>
          <w:lang w:val="ro-RO"/>
        </w:rPr>
        <w:t>firmă de investiții</w:t>
      </w:r>
      <w:r w:rsidRPr="005E042F">
        <w:rPr>
          <w:iCs/>
          <w:lang w:val="ro-RO"/>
        </w:rPr>
        <w:t xml:space="preserve">”, „sistem multilateral de </w:t>
      </w:r>
      <w:proofErr w:type="spellStart"/>
      <w:r w:rsidRPr="005E042F">
        <w:rPr>
          <w:iCs/>
          <w:lang w:val="ro-RO"/>
        </w:rPr>
        <w:t>tranzacţionare</w:t>
      </w:r>
      <w:proofErr w:type="spellEnd"/>
      <w:r w:rsidRPr="005E042F">
        <w:rPr>
          <w:iCs/>
          <w:lang w:val="ro-RO"/>
        </w:rPr>
        <w:t xml:space="preserve">”, „MTF”, „sistem organizat de </w:t>
      </w:r>
      <w:proofErr w:type="spellStart"/>
      <w:r w:rsidRPr="005E042F">
        <w:rPr>
          <w:iCs/>
          <w:lang w:val="ro-RO"/>
        </w:rPr>
        <w:t>tranzacţionare</w:t>
      </w:r>
      <w:proofErr w:type="spellEnd"/>
      <w:r w:rsidRPr="005E042F">
        <w:rPr>
          <w:iCs/>
          <w:lang w:val="ro-RO"/>
        </w:rPr>
        <w:t xml:space="preserve">”, „OTF” </w:t>
      </w:r>
      <w:proofErr w:type="spellStart"/>
      <w:r w:rsidRPr="005E042F">
        <w:rPr>
          <w:iCs/>
          <w:lang w:val="ro-RO"/>
        </w:rPr>
        <w:t>şi</w:t>
      </w:r>
      <w:proofErr w:type="spellEnd"/>
      <w:r w:rsidRPr="005E042F">
        <w:rPr>
          <w:iCs/>
          <w:lang w:val="ro-RO"/>
        </w:rPr>
        <w:t xml:space="preserve"> derivatele acestora cu referire la instrumentele financiare în denumirile proprii, în sistemele multilaterale create, în mărcile </w:t>
      </w:r>
      <w:proofErr w:type="spellStart"/>
      <w:r w:rsidRPr="005E042F">
        <w:rPr>
          <w:iCs/>
          <w:lang w:val="ro-RO"/>
        </w:rPr>
        <w:t>şi</w:t>
      </w:r>
      <w:proofErr w:type="spellEnd"/>
      <w:r w:rsidRPr="005E042F">
        <w:rPr>
          <w:iCs/>
          <w:lang w:val="ro-RO"/>
        </w:rPr>
        <w:t xml:space="preserve"> materialele sale </w:t>
      </w:r>
      <w:proofErr w:type="spellStart"/>
      <w:r w:rsidRPr="005E042F">
        <w:rPr>
          <w:iCs/>
          <w:lang w:val="ro-RO"/>
        </w:rPr>
        <w:t>promoţionale</w:t>
      </w:r>
      <w:proofErr w:type="spellEnd"/>
      <w:r w:rsidRPr="005E042F">
        <w:rPr>
          <w:iCs/>
          <w:lang w:val="ro-RO"/>
        </w:rPr>
        <w:t xml:space="preserve">, cu </w:t>
      </w:r>
      <w:proofErr w:type="spellStart"/>
      <w:r w:rsidRPr="005E042F">
        <w:rPr>
          <w:iCs/>
          <w:lang w:val="ro-RO"/>
        </w:rPr>
        <w:t>excepţia</w:t>
      </w:r>
      <w:proofErr w:type="spellEnd"/>
      <w:r w:rsidRPr="005E042F">
        <w:rPr>
          <w:iCs/>
          <w:lang w:val="ro-RO"/>
        </w:rPr>
        <w:t xml:space="preserve"> cazului în care această utilizare este stabilită sau recunoscută prin lege ori printr-un acord </w:t>
      </w:r>
      <w:proofErr w:type="spellStart"/>
      <w:r w:rsidRPr="005E042F">
        <w:rPr>
          <w:iCs/>
          <w:lang w:val="ro-RO"/>
        </w:rPr>
        <w:t>internaţional</w:t>
      </w:r>
      <w:proofErr w:type="spellEnd"/>
      <w:r w:rsidRPr="005E042F">
        <w:rPr>
          <w:iCs/>
          <w:lang w:val="ro-RO"/>
        </w:rPr>
        <w:t xml:space="preserve"> sau când din contextul în care este utilizată denumirea respectivă rezultă neîndoielnic că nu este vorba despre </w:t>
      </w:r>
      <w:proofErr w:type="spellStart"/>
      <w:r w:rsidRPr="005E042F">
        <w:rPr>
          <w:iCs/>
          <w:lang w:val="ro-RO"/>
        </w:rPr>
        <w:t>desfăşurarea</w:t>
      </w:r>
      <w:proofErr w:type="spellEnd"/>
      <w:r w:rsidRPr="005E042F">
        <w:rPr>
          <w:iCs/>
          <w:lang w:val="ro-RO"/>
        </w:rPr>
        <w:t xml:space="preserve"> unei </w:t>
      </w:r>
      <w:proofErr w:type="spellStart"/>
      <w:r w:rsidRPr="005E042F">
        <w:rPr>
          <w:iCs/>
          <w:lang w:val="ro-RO"/>
        </w:rPr>
        <w:t>activităţi</w:t>
      </w:r>
      <w:proofErr w:type="spellEnd"/>
      <w:r w:rsidRPr="005E042F">
        <w:rPr>
          <w:iCs/>
          <w:lang w:val="ro-RO"/>
        </w:rPr>
        <w:t xml:space="preserve"> specifice </w:t>
      </w:r>
      <w:r w:rsidR="00CA6DF7" w:rsidRPr="005E042F">
        <w:rPr>
          <w:iCs/>
          <w:lang w:val="ro-RO"/>
        </w:rPr>
        <w:t xml:space="preserve">unei </w:t>
      </w:r>
      <w:r w:rsidR="00534824" w:rsidRPr="005E042F">
        <w:rPr>
          <w:iCs/>
          <w:lang w:val="ro-RO"/>
        </w:rPr>
        <w:t>firme de investiții</w:t>
      </w:r>
      <w:r w:rsidR="00CA6DF7" w:rsidRPr="005E042F">
        <w:rPr>
          <w:iCs/>
          <w:lang w:val="ro-RO"/>
        </w:rPr>
        <w:t xml:space="preserve"> sau unui </w:t>
      </w:r>
      <w:r w:rsidR="008E27CE" w:rsidRPr="005E042F">
        <w:rPr>
          <w:iCs/>
          <w:lang w:val="ro-RO"/>
        </w:rPr>
        <w:t>loc</w:t>
      </w:r>
      <w:r w:rsidR="00CA6DF7" w:rsidRPr="005E042F">
        <w:rPr>
          <w:iCs/>
          <w:lang w:val="ro-RO"/>
        </w:rPr>
        <w:t xml:space="preserve"> de tranzacționare</w:t>
      </w:r>
      <w:r w:rsidRPr="005E042F">
        <w:rPr>
          <w:iCs/>
          <w:lang w:val="ro-RO"/>
        </w:rPr>
        <w:t xml:space="preserve">. </w:t>
      </w:r>
    </w:p>
    <w:p w14:paraId="2DACC72D" w14:textId="77777777" w:rsidR="00FB482F" w:rsidRPr="005E042F" w:rsidRDefault="00FB482F" w:rsidP="000D28A9">
      <w:pPr>
        <w:ind w:left="0" w:firstLine="567"/>
        <w:rPr>
          <w:lang w:val="ro-RO"/>
        </w:rPr>
      </w:pPr>
    </w:p>
    <w:p w14:paraId="5861E6EF" w14:textId="6B3B8F57" w:rsidR="006D6540" w:rsidRPr="005E042F" w:rsidRDefault="006D6540" w:rsidP="000D28A9">
      <w:pPr>
        <w:pStyle w:val="Titlu"/>
        <w:ind w:firstLine="567"/>
        <w:rPr>
          <w:lang w:val="ro-RO"/>
        </w:rPr>
      </w:pPr>
      <w:bookmarkStart w:id="38" w:name="_Toc223708600"/>
      <w:r w:rsidRPr="005E042F">
        <w:rPr>
          <w:lang w:val="ro-RO"/>
        </w:rPr>
        <w:t>Articolul 11.</w:t>
      </w:r>
      <w:r w:rsidR="00CB3729" w:rsidRPr="005E042F">
        <w:rPr>
          <w:lang w:val="ro-RO"/>
        </w:rPr>
        <w:t xml:space="preserve"> </w:t>
      </w:r>
      <w:r w:rsidRPr="005E042F">
        <w:rPr>
          <w:lang w:val="ro-RO"/>
        </w:rPr>
        <w:t xml:space="preserve">Consultantul de </w:t>
      </w:r>
      <w:proofErr w:type="spellStart"/>
      <w:r w:rsidRPr="005E042F">
        <w:rPr>
          <w:lang w:val="ro-RO"/>
        </w:rPr>
        <w:t>investiţii</w:t>
      </w:r>
      <w:bookmarkEnd w:id="38"/>
      <w:proofErr w:type="spellEnd"/>
    </w:p>
    <w:p w14:paraId="3EE533A5" w14:textId="7B1EA26E" w:rsidR="006D6540" w:rsidRPr="005E042F" w:rsidRDefault="006D6540" w:rsidP="000D28A9">
      <w:pPr>
        <w:ind w:left="0" w:right="0" w:firstLine="567"/>
        <w:rPr>
          <w:lang w:val="ro-RO"/>
        </w:rPr>
      </w:pPr>
      <w:r w:rsidRPr="005E042F">
        <w:rPr>
          <w:lang w:val="ro-RO"/>
        </w:rPr>
        <w:t xml:space="preserve">(1) </w:t>
      </w:r>
      <w:r w:rsidR="002E539A" w:rsidRPr="005E042F">
        <w:rPr>
          <w:lang w:val="ro-RO"/>
        </w:rPr>
        <w:t xml:space="preserve">Se consideră consultant de </w:t>
      </w:r>
      <w:proofErr w:type="spellStart"/>
      <w:r w:rsidR="002E539A" w:rsidRPr="005E042F">
        <w:rPr>
          <w:lang w:val="ro-RO"/>
        </w:rPr>
        <w:t>investiţii</w:t>
      </w:r>
      <w:proofErr w:type="spellEnd"/>
      <w:r w:rsidR="002E539A" w:rsidRPr="005E042F">
        <w:rPr>
          <w:lang w:val="ro-RO"/>
        </w:rPr>
        <w:t xml:space="preserve"> </w:t>
      </w:r>
      <w:proofErr w:type="spellStart"/>
      <w:r w:rsidR="002E539A" w:rsidRPr="005E042F">
        <w:rPr>
          <w:lang w:val="ro-RO"/>
        </w:rPr>
        <w:t>şi</w:t>
      </w:r>
      <w:proofErr w:type="spellEnd"/>
      <w:r w:rsidR="002E539A" w:rsidRPr="005E042F">
        <w:rPr>
          <w:lang w:val="ro-RO"/>
        </w:rPr>
        <w:t xml:space="preserve"> nu necesită autorizație de </w:t>
      </w:r>
      <w:r w:rsidR="00534824" w:rsidRPr="005E042F">
        <w:rPr>
          <w:lang w:val="ro-RO"/>
        </w:rPr>
        <w:t>firmă de investiții</w:t>
      </w:r>
      <w:r w:rsidR="002E539A" w:rsidRPr="005E042F">
        <w:rPr>
          <w:lang w:val="ro-RO"/>
        </w:rPr>
        <w:t xml:space="preserve"> persoana </w:t>
      </w:r>
      <w:r w:rsidR="00734BEB" w:rsidRPr="005E042F">
        <w:rPr>
          <w:lang w:val="ro-RO"/>
        </w:rPr>
        <w:t xml:space="preserve">fizică sau </w:t>
      </w:r>
      <w:r w:rsidR="002E539A" w:rsidRPr="005E042F">
        <w:rPr>
          <w:lang w:val="ro-RO"/>
        </w:rPr>
        <w:t>juridică autorizată</w:t>
      </w:r>
      <w:r w:rsidR="00FB6239" w:rsidRPr="005E042F">
        <w:rPr>
          <w:lang w:val="ro-RO"/>
        </w:rPr>
        <w:t xml:space="preserve"> </w:t>
      </w:r>
      <w:r w:rsidR="002E539A" w:rsidRPr="005E042F">
        <w:rPr>
          <w:lang w:val="ro-RO"/>
        </w:rPr>
        <w:t xml:space="preserve">de către CNPF, care </w:t>
      </w:r>
      <w:proofErr w:type="spellStart"/>
      <w:r w:rsidR="002E539A" w:rsidRPr="005E042F">
        <w:rPr>
          <w:lang w:val="ro-RO"/>
        </w:rPr>
        <w:t>desfăşoară</w:t>
      </w:r>
      <w:proofErr w:type="spellEnd"/>
      <w:r w:rsidR="002E539A" w:rsidRPr="005E042F">
        <w:rPr>
          <w:lang w:val="ro-RO"/>
        </w:rPr>
        <w:t xml:space="preserve">, cu titlu profesional, următoarele servicii </w:t>
      </w:r>
      <w:proofErr w:type="spellStart"/>
      <w:r w:rsidR="002E539A" w:rsidRPr="005E042F">
        <w:rPr>
          <w:lang w:val="ro-RO"/>
        </w:rPr>
        <w:t>şi</w:t>
      </w:r>
      <w:proofErr w:type="spellEnd"/>
      <w:r w:rsidR="002E539A" w:rsidRPr="005E042F">
        <w:rPr>
          <w:lang w:val="ro-RO"/>
        </w:rPr>
        <w:t xml:space="preserve"> </w:t>
      </w:r>
      <w:proofErr w:type="spellStart"/>
      <w:r w:rsidR="002E539A" w:rsidRPr="005E042F">
        <w:rPr>
          <w:lang w:val="ro-RO"/>
        </w:rPr>
        <w:t>activităţi</w:t>
      </w:r>
      <w:proofErr w:type="spellEnd"/>
      <w:r w:rsidR="002E539A" w:rsidRPr="005E042F">
        <w:rPr>
          <w:lang w:val="ro-RO"/>
        </w:rPr>
        <w:t xml:space="preserve"> de </w:t>
      </w:r>
      <w:proofErr w:type="spellStart"/>
      <w:r w:rsidR="002E539A" w:rsidRPr="005E042F">
        <w:rPr>
          <w:lang w:val="ro-RO"/>
        </w:rPr>
        <w:t>investiţii</w:t>
      </w:r>
      <w:proofErr w:type="spellEnd"/>
      <w:r w:rsidR="002E539A" w:rsidRPr="005E042F">
        <w:rPr>
          <w:lang w:val="ro-RO"/>
        </w:rPr>
        <w:t>:</w:t>
      </w:r>
    </w:p>
    <w:p w14:paraId="79FB0C17" w14:textId="77777777" w:rsidR="006D6540" w:rsidRPr="005E042F" w:rsidRDefault="006D6540" w:rsidP="000D28A9">
      <w:pPr>
        <w:ind w:left="0" w:right="0" w:firstLine="709"/>
        <w:rPr>
          <w:lang w:val="ro-RO"/>
        </w:rPr>
      </w:pPr>
      <w:r w:rsidRPr="005E042F">
        <w:rPr>
          <w:lang w:val="ro-RO"/>
        </w:rPr>
        <w:t xml:space="preserve">a) primirea </w:t>
      </w:r>
      <w:proofErr w:type="spellStart"/>
      <w:r w:rsidRPr="005E042F">
        <w:rPr>
          <w:lang w:val="ro-RO"/>
        </w:rPr>
        <w:t>şi</w:t>
      </w:r>
      <w:proofErr w:type="spellEnd"/>
      <w:r w:rsidRPr="005E042F">
        <w:rPr>
          <w:lang w:val="ro-RO"/>
        </w:rPr>
        <w:t xml:space="preserve"> transmiterea ordinelor privind </w:t>
      </w:r>
      <w:r w:rsidR="00A912E6" w:rsidRPr="005E042F">
        <w:rPr>
          <w:lang w:val="ro-RO"/>
        </w:rPr>
        <w:t>valori mobiliare și unități de fond (acțiuni) ale organismelor de plasament colectiv</w:t>
      </w:r>
      <w:r w:rsidRPr="005E042F">
        <w:rPr>
          <w:lang w:val="ro-RO"/>
        </w:rPr>
        <w:t>;</w:t>
      </w:r>
      <w:r w:rsidR="00A912E6" w:rsidRPr="005E042F">
        <w:rPr>
          <w:lang w:val="ro-RO"/>
        </w:rPr>
        <w:t xml:space="preserve"> </w:t>
      </w:r>
      <w:r w:rsidR="007715D4" w:rsidRPr="005E042F">
        <w:rPr>
          <w:lang w:val="ro-RO"/>
        </w:rPr>
        <w:t>și/sau</w:t>
      </w:r>
    </w:p>
    <w:p w14:paraId="2F0BD5AD" w14:textId="71DB960D" w:rsidR="006D6540" w:rsidRPr="005E042F" w:rsidRDefault="006D6540" w:rsidP="000D28A9">
      <w:pPr>
        <w:ind w:left="0" w:right="0" w:firstLine="709"/>
        <w:rPr>
          <w:lang w:val="ro-RO"/>
        </w:rPr>
      </w:pPr>
      <w:r w:rsidRPr="005E042F">
        <w:rPr>
          <w:lang w:val="ro-RO"/>
        </w:rPr>
        <w:t xml:space="preserve">b) </w:t>
      </w:r>
      <w:r w:rsidR="009742BA" w:rsidRPr="005E042F">
        <w:rPr>
          <w:lang w:val="ro-RO"/>
        </w:rPr>
        <w:t xml:space="preserve">consultanță în investiții în privința instrumentelor financiare specificate la </w:t>
      </w:r>
      <w:proofErr w:type="spellStart"/>
      <w:r w:rsidR="009742BA" w:rsidRPr="005E042F">
        <w:rPr>
          <w:lang w:val="ro-RO"/>
        </w:rPr>
        <w:t>lit.a</w:t>
      </w:r>
      <w:proofErr w:type="spellEnd"/>
      <w:r w:rsidR="009742BA" w:rsidRPr="005E042F">
        <w:rPr>
          <w:lang w:val="ro-RO"/>
        </w:rPr>
        <w:t>).</w:t>
      </w:r>
    </w:p>
    <w:p w14:paraId="7411297B" w14:textId="77777777" w:rsidR="00F3344E" w:rsidRPr="005E042F" w:rsidRDefault="006D6540" w:rsidP="000D28A9">
      <w:pPr>
        <w:ind w:left="0" w:firstLine="567"/>
        <w:rPr>
          <w:lang w:val="ro-RO"/>
        </w:rPr>
      </w:pPr>
      <w:r w:rsidRPr="005E042F">
        <w:rPr>
          <w:lang w:val="ro-RO"/>
        </w:rPr>
        <w:t xml:space="preserve">(2) </w:t>
      </w:r>
      <w:r w:rsidR="00F3344E" w:rsidRPr="005E042F">
        <w:rPr>
          <w:lang w:val="ro-RO"/>
        </w:rPr>
        <w:t xml:space="preserve">Consultantul de investiții </w:t>
      </w:r>
      <w:r w:rsidR="005B3EB7" w:rsidRPr="005E042F">
        <w:rPr>
          <w:lang w:val="ro-RO"/>
        </w:rPr>
        <w:t>nu poate deține</w:t>
      </w:r>
      <w:r w:rsidR="00F3344E" w:rsidRPr="005E042F">
        <w:rPr>
          <w:lang w:val="ro-RO"/>
        </w:rPr>
        <w:t xml:space="preserve"> fonduri sau valori mobiliare ale clienților</w:t>
      </w:r>
      <w:r w:rsidR="005B3EB7" w:rsidRPr="005E042F">
        <w:rPr>
          <w:lang w:val="ro-RO"/>
        </w:rPr>
        <w:t xml:space="preserve"> și nu poate presta sau desfășura alte servicii sau activități de investiții decât cele specificate la alin.(1).</w:t>
      </w:r>
    </w:p>
    <w:p w14:paraId="51715981" w14:textId="77777777" w:rsidR="009742BA" w:rsidRPr="005E042F" w:rsidRDefault="008F4ADE" w:rsidP="000D28A9">
      <w:pPr>
        <w:ind w:left="0" w:right="0" w:firstLine="567"/>
        <w:rPr>
          <w:lang w:val="ro-RO"/>
        </w:rPr>
      </w:pPr>
      <w:r w:rsidRPr="005E042F">
        <w:rPr>
          <w:lang w:val="ro-RO"/>
        </w:rPr>
        <w:t>(3)</w:t>
      </w:r>
      <w:r w:rsidR="00FB0F30" w:rsidRPr="005E042F">
        <w:rPr>
          <w:lang w:val="ro-RO"/>
        </w:rPr>
        <w:t xml:space="preserve"> </w:t>
      </w:r>
      <w:r w:rsidRPr="005E042F">
        <w:rPr>
          <w:lang w:val="ro-RO"/>
        </w:rPr>
        <w:t>Î</w:t>
      </w:r>
      <w:r w:rsidR="009D019B" w:rsidRPr="005E042F">
        <w:rPr>
          <w:lang w:val="ro-RO"/>
        </w:rPr>
        <w:t xml:space="preserve">n cadrul </w:t>
      </w:r>
      <w:r w:rsidRPr="005E042F">
        <w:rPr>
          <w:lang w:val="ro-RO"/>
        </w:rPr>
        <w:t>desfășurării</w:t>
      </w:r>
      <w:r w:rsidR="009D019B" w:rsidRPr="005E042F">
        <w:rPr>
          <w:lang w:val="ro-RO"/>
        </w:rPr>
        <w:t xml:space="preserve"> serviciilor </w:t>
      </w:r>
      <w:r w:rsidRPr="005E042F">
        <w:rPr>
          <w:lang w:val="ro-RO"/>
        </w:rPr>
        <w:t xml:space="preserve">și activităților de investiții </w:t>
      </w:r>
      <w:r w:rsidR="009D019B" w:rsidRPr="005E042F">
        <w:rPr>
          <w:lang w:val="ro-RO"/>
        </w:rPr>
        <w:t xml:space="preserve">prevăzute la alin.(1) </w:t>
      </w:r>
      <w:proofErr w:type="spellStart"/>
      <w:r w:rsidR="009D019B" w:rsidRPr="005E042F">
        <w:rPr>
          <w:lang w:val="ro-RO"/>
        </w:rPr>
        <w:t>lit.a</w:t>
      </w:r>
      <w:proofErr w:type="spellEnd"/>
      <w:r w:rsidR="009D019B" w:rsidRPr="005E042F">
        <w:rPr>
          <w:lang w:val="ro-RO"/>
        </w:rPr>
        <w:t>),</w:t>
      </w:r>
      <w:r w:rsidRPr="005E042F">
        <w:rPr>
          <w:lang w:val="ro-RO"/>
        </w:rPr>
        <w:t xml:space="preserve"> consultantul de investiții poate transmite</w:t>
      </w:r>
      <w:r w:rsidR="009D019B" w:rsidRPr="005E042F">
        <w:rPr>
          <w:lang w:val="ro-RO"/>
        </w:rPr>
        <w:t xml:space="preserve"> ordine exclusiv către:</w:t>
      </w:r>
    </w:p>
    <w:p w14:paraId="04839397" w14:textId="77777777" w:rsidR="009D019B" w:rsidRPr="005E042F" w:rsidRDefault="00E00B99" w:rsidP="000D28A9">
      <w:pPr>
        <w:ind w:left="0" w:right="0" w:firstLine="709"/>
        <w:rPr>
          <w:lang w:val="ro-RO"/>
        </w:rPr>
      </w:pPr>
      <w:r w:rsidRPr="005E042F">
        <w:rPr>
          <w:lang w:val="ro-RO"/>
        </w:rPr>
        <w:t>a</w:t>
      </w:r>
      <w:r w:rsidR="009D019B" w:rsidRPr="005E042F">
        <w:rPr>
          <w:lang w:val="ro-RO"/>
        </w:rPr>
        <w:t xml:space="preserve">) </w:t>
      </w:r>
      <w:r w:rsidR="00534824" w:rsidRPr="005E042F">
        <w:rPr>
          <w:lang w:val="ro-RO"/>
        </w:rPr>
        <w:t xml:space="preserve">firmele de </w:t>
      </w:r>
      <w:r w:rsidR="00521F39" w:rsidRPr="005E042F">
        <w:rPr>
          <w:lang w:val="ro-RO"/>
        </w:rPr>
        <w:t>investiții</w:t>
      </w:r>
      <w:r w:rsidR="004F7818" w:rsidRPr="005E042F">
        <w:rPr>
          <w:lang w:val="ro-RO"/>
        </w:rPr>
        <w:t xml:space="preserve"> </w:t>
      </w:r>
      <w:r w:rsidR="008F4ADE" w:rsidRPr="005E042F">
        <w:rPr>
          <w:lang w:val="ro-RO"/>
        </w:rPr>
        <w:t xml:space="preserve">autorizate în conformitate cu </w:t>
      </w:r>
      <w:r w:rsidR="00C6529B" w:rsidRPr="005E042F">
        <w:rPr>
          <w:lang w:val="ro-RO"/>
        </w:rPr>
        <w:t>prezenta</w:t>
      </w:r>
      <w:r w:rsidR="008F4ADE" w:rsidRPr="005E042F">
        <w:rPr>
          <w:lang w:val="ro-RO"/>
        </w:rPr>
        <w:t xml:space="preserve"> lege</w:t>
      </w:r>
      <w:r w:rsidR="00E5045F" w:rsidRPr="005E042F">
        <w:rPr>
          <w:lang w:val="ro-RO"/>
        </w:rPr>
        <w:t>;</w:t>
      </w:r>
    </w:p>
    <w:p w14:paraId="46C1C6A5" w14:textId="46E810D2" w:rsidR="009D019B" w:rsidRPr="005E042F" w:rsidRDefault="00E00B99" w:rsidP="000D28A9">
      <w:pPr>
        <w:ind w:left="0" w:right="0" w:firstLine="709"/>
        <w:rPr>
          <w:lang w:val="ro-RO"/>
        </w:rPr>
      </w:pPr>
      <w:r w:rsidRPr="005E042F">
        <w:rPr>
          <w:lang w:val="ro-RO"/>
        </w:rPr>
        <w:t>b</w:t>
      </w:r>
      <w:r w:rsidR="008F4ADE" w:rsidRPr="005E042F">
        <w:rPr>
          <w:lang w:val="ro-RO"/>
        </w:rPr>
        <w:t xml:space="preserve">) </w:t>
      </w:r>
      <w:r w:rsidR="00C100EA" w:rsidRPr="005E042F">
        <w:rPr>
          <w:szCs w:val="24"/>
          <w:lang w:val="ro-RO"/>
        </w:rPr>
        <w:t xml:space="preserve">instituțiile de credit din Republica Moldova </w:t>
      </w:r>
      <w:r w:rsidR="004455F0" w:rsidRPr="005E042F">
        <w:rPr>
          <w:szCs w:val="24"/>
          <w:lang w:val="ro-RO"/>
        </w:rPr>
        <w:t xml:space="preserve">care prestează servicii, </w:t>
      </w:r>
      <w:proofErr w:type="spellStart"/>
      <w:r w:rsidR="004455F0" w:rsidRPr="005E042F">
        <w:rPr>
          <w:szCs w:val="24"/>
          <w:lang w:val="ro-RO"/>
        </w:rPr>
        <w:t>activităţi</w:t>
      </w:r>
      <w:proofErr w:type="spellEnd"/>
      <w:r w:rsidR="004455F0" w:rsidRPr="005E042F">
        <w:rPr>
          <w:szCs w:val="24"/>
          <w:lang w:val="ro-RO"/>
        </w:rPr>
        <w:t xml:space="preserve"> de </w:t>
      </w:r>
      <w:proofErr w:type="spellStart"/>
      <w:r w:rsidR="004455F0" w:rsidRPr="005E042F">
        <w:rPr>
          <w:szCs w:val="24"/>
          <w:lang w:val="ro-RO"/>
        </w:rPr>
        <w:t>investiţii</w:t>
      </w:r>
      <w:proofErr w:type="spellEnd"/>
      <w:r w:rsidR="004455F0" w:rsidRPr="005E042F">
        <w:rPr>
          <w:szCs w:val="24"/>
          <w:lang w:val="ro-RO"/>
        </w:rPr>
        <w:t xml:space="preserve"> </w:t>
      </w:r>
      <w:proofErr w:type="spellStart"/>
      <w:r w:rsidR="004455F0" w:rsidRPr="005E042F">
        <w:rPr>
          <w:szCs w:val="24"/>
          <w:lang w:val="ro-RO"/>
        </w:rPr>
        <w:t>şi</w:t>
      </w:r>
      <w:proofErr w:type="spellEnd"/>
      <w:r w:rsidR="004455F0" w:rsidRPr="005E042F">
        <w:rPr>
          <w:szCs w:val="24"/>
          <w:lang w:val="ro-RO"/>
        </w:rPr>
        <w:t>/sau servicii auxiliare</w:t>
      </w:r>
      <w:r w:rsidR="008F4ADE" w:rsidRPr="005E042F">
        <w:rPr>
          <w:lang w:val="ro-RO"/>
        </w:rPr>
        <w:t>;</w:t>
      </w:r>
    </w:p>
    <w:p w14:paraId="12EE8A07" w14:textId="77777777" w:rsidR="00E00B99" w:rsidRPr="005E042F" w:rsidRDefault="00D96864" w:rsidP="000D28A9">
      <w:pPr>
        <w:ind w:left="0" w:right="0" w:firstLine="709"/>
        <w:rPr>
          <w:lang w:val="ro-RO"/>
        </w:rPr>
      </w:pPr>
      <w:r w:rsidRPr="005E042F">
        <w:rPr>
          <w:lang w:val="ro-RO"/>
        </w:rPr>
        <w:t>c</w:t>
      </w:r>
      <w:r w:rsidR="00E00B99" w:rsidRPr="005E042F">
        <w:rPr>
          <w:lang w:val="ro-RO"/>
        </w:rPr>
        <w:t xml:space="preserve">) organismele de plasament colectiv </w:t>
      </w:r>
      <w:r w:rsidR="00B13723" w:rsidRPr="005E042F">
        <w:rPr>
          <w:lang w:val="ro-RO"/>
        </w:rPr>
        <w:t>autorizate</w:t>
      </w:r>
      <w:r w:rsidR="00E00B99" w:rsidRPr="005E042F">
        <w:rPr>
          <w:lang w:val="ro-RO"/>
        </w:rPr>
        <w:t xml:space="preserve"> </w:t>
      </w:r>
      <w:r w:rsidR="00C6529B" w:rsidRPr="005E042F">
        <w:rPr>
          <w:lang w:val="ro-RO"/>
        </w:rPr>
        <w:t>conform</w:t>
      </w:r>
      <w:r w:rsidR="00E00B99" w:rsidRPr="005E042F">
        <w:rPr>
          <w:lang w:val="ro-RO"/>
        </w:rPr>
        <w:t xml:space="preserve"> legislației Republici Moldova</w:t>
      </w:r>
      <w:r w:rsidR="00C6529B" w:rsidRPr="005E042F">
        <w:rPr>
          <w:lang w:val="ro-RO"/>
        </w:rPr>
        <w:t xml:space="preserve"> să </w:t>
      </w:r>
      <w:r w:rsidR="00806AB9" w:rsidRPr="005E042F">
        <w:rPr>
          <w:lang w:val="ro-RO"/>
        </w:rPr>
        <w:t>vândă</w:t>
      </w:r>
      <w:r w:rsidR="00C6529B" w:rsidRPr="005E042F">
        <w:rPr>
          <w:lang w:val="ro-RO"/>
        </w:rPr>
        <w:t xml:space="preserve"> publicului unități de fond (acțiuni)</w:t>
      </w:r>
      <w:r w:rsidR="00905E3F" w:rsidRPr="005E042F">
        <w:rPr>
          <w:lang w:val="ro-RO"/>
        </w:rPr>
        <w:t>, precum</w:t>
      </w:r>
      <w:r w:rsidR="00C6529B" w:rsidRPr="005E042F">
        <w:rPr>
          <w:lang w:val="ro-RO"/>
        </w:rPr>
        <w:t xml:space="preserve"> și administratorii acestor</w:t>
      </w:r>
      <w:r w:rsidR="00905E3F" w:rsidRPr="005E042F">
        <w:rPr>
          <w:lang w:val="ro-RO"/>
        </w:rPr>
        <w:t>a</w:t>
      </w:r>
      <w:r w:rsidR="00E00B99" w:rsidRPr="005E042F">
        <w:rPr>
          <w:lang w:val="ro-RO"/>
        </w:rPr>
        <w:t>;</w:t>
      </w:r>
    </w:p>
    <w:p w14:paraId="6431D91A" w14:textId="77777777" w:rsidR="001D6FB5" w:rsidRPr="005E042F" w:rsidRDefault="00D96864" w:rsidP="000D28A9">
      <w:pPr>
        <w:ind w:left="0" w:right="0" w:firstLine="709"/>
        <w:rPr>
          <w:lang w:val="ro-RO"/>
        </w:rPr>
      </w:pPr>
      <w:r w:rsidRPr="005E042F">
        <w:rPr>
          <w:lang w:val="ro-RO"/>
        </w:rPr>
        <w:t>d</w:t>
      </w:r>
      <w:r w:rsidR="001D6FB5" w:rsidRPr="005E042F">
        <w:rPr>
          <w:lang w:val="ro-RO"/>
        </w:rPr>
        <w:t xml:space="preserve">) firmele de investiții </w:t>
      </w:r>
      <w:r w:rsidR="00B13723" w:rsidRPr="005E042F">
        <w:rPr>
          <w:lang w:val="ro-RO"/>
        </w:rPr>
        <w:t xml:space="preserve">autorizate </w:t>
      </w:r>
      <w:r w:rsidR="00056206" w:rsidRPr="005E042F">
        <w:rPr>
          <w:lang w:val="ro-RO"/>
        </w:rPr>
        <w:t>în temeiul dreptului unui stat membru</w:t>
      </w:r>
      <w:r w:rsidR="00692FB8" w:rsidRPr="005E042F">
        <w:rPr>
          <w:lang w:val="ro-RO"/>
        </w:rPr>
        <w:t xml:space="preserve">, supuse unui regim echivalent celui aplicabil </w:t>
      </w:r>
      <w:r w:rsidR="00534824" w:rsidRPr="005E042F">
        <w:rPr>
          <w:lang w:val="ro-RO"/>
        </w:rPr>
        <w:t>firmelor de investiții</w:t>
      </w:r>
      <w:r w:rsidR="001D6FB5" w:rsidRPr="005E042F">
        <w:rPr>
          <w:lang w:val="ro-RO"/>
        </w:rPr>
        <w:t>;</w:t>
      </w:r>
    </w:p>
    <w:p w14:paraId="67629AE0" w14:textId="4FDA1CE2" w:rsidR="001D6FB5" w:rsidRPr="005E042F" w:rsidRDefault="00D96864" w:rsidP="000D28A9">
      <w:pPr>
        <w:ind w:left="0" w:right="0" w:firstLine="709"/>
        <w:rPr>
          <w:lang w:val="ro-RO"/>
        </w:rPr>
      </w:pPr>
      <w:r w:rsidRPr="005E042F">
        <w:rPr>
          <w:lang w:val="ro-RO"/>
        </w:rPr>
        <w:t>e</w:t>
      </w:r>
      <w:r w:rsidR="001D6FB5" w:rsidRPr="005E042F">
        <w:rPr>
          <w:lang w:val="ro-RO"/>
        </w:rPr>
        <w:t xml:space="preserve">) instituțiile de credit autorizate în </w:t>
      </w:r>
      <w:r w:rsidR="00056206" w:rsidRPr="005E042F">
        <w:rPr>
          <w:lang w:val="ro-RO"/>
        </w:rPr>
        <w:t>temeiul dreptului unui stat membru</w:t>
      </w:r>
      <w:r w:rsidR="001D6FB5" w:rsidRPr="005E042F">
        <w:rPr>
          <w:lang w:val="ro-RO"/>
        </w:rPr>
        <w:t>;</w:t>
      </w:r>
    </w:p>
    <w:p w14:paraId="4CDC7ACF" w14:textId="77777777" w:rsidR="00E00B99" w:rsidRPr="005E042F" w:rsidRDefault="00D96864" w:rsidP="000D28A9">
      <w:pPr>
        <w:ind w:left="0" w:right="0" w:firstLine="709"/>
        <w:rPr>
          <w:lang w:val="ro-RO"/>
        </w:rPr>
      </w:pPr>
      <w:r w:rsidRPr="005E042F">
        <w:rPr>
          <w:lang w:val="ro-RO"/>
        </w:rPr>
        <w:t>f</w:t>
      </w:r>
      <w:r w:rsidR="00E00B99" w:rsidRPr="005E042F">
        <w:rPr>
          <w:lang w:val="ro-RO"/>
        </w:rPr>
        <w:t xml:space="preserve">) organismele de plasament colectiv autorizate în temeiul dreptului unui stat membru să vândă publicului unități de </w:t>
      </w:r>
      <w:r w:rsidR="00C6529B" w:rsidRPr="005E042F">
        <w:rPr>
          <w:lang w:val="ro-RO"/>
        </w:rPr>
        <w:t>fond</w:t>
      </w:r>
      <w:r w:rsidR="00692FB8" w:rsidRPr="005E042F">
        <w:rPr>
          <w:lang w:val="ro-RO"/>
        </w:rPr>
        <w:t>, precum</w:t>
      </w:r>
      <w:r w:rsidR="00E00B99" w:rsidRPr="005E042F">
        <w:rPr>
          <w:lang w:val="ro-RO"/>
        </w:rPr>
        <w:t xml:space="preserve"> </w:t>
      </w:r>
      <w:r w:rsidR="001D6FB5" w:rsidRPr="005E042F">
        <w:rPr>
          <w:lang w:val="ro-RO"/>
        </w:rPr>
        <w:t>și administratorii acestor organisme;</w:t>
      </w:r>
    </w:p>
    <w:p w14:paraId="41604592" w14:textId="77777777" w:rsidR="00C6529B" w:rsidRPr="005E042F" w:rsidRDefault="00C87330" w:rsidP="000D28A9">
      <w:pPr>
        <w:ind w:left="0" w:right="0" w:firstLine="709"/>
        <w:rPr>
          <w:lang w:val="ro-RO"/>
        </w:rPr>
      </w:pPr>
      <w:r w:rsidRPr="005E042F">
        <w:rPr>
          <w:lang w:val="ro-RO"/>
        </w:rPr>
        <w:t>g</w:t>
      </w:r>
      <w:r w:rsidR="00C6529B" w:rsidRPr="005E042F">
        <w:rPr>
          <w:lang w:val="ro-RO"/>
        </w:rPr>
        <w:t xml:space="preserve">) sucursalele persoanelor specificate la </w:t>
      </w:r>
      <w:proofErr w:type="spellStart"/>
      <w:r w:rsidR="00C6529B" w:rsidRPr="005E042F">
        <w:rPr>
          <w:lang w:val="ro-RO"/>
        </w:rPr>
        <w:t>lit.a</w:t>
      </w:r>
      <w:proofErr w:type="spellEnd"/>
      <w:r w:rsidR="00C6529B" w:rsidRPr="005E042F">
        <w:rPr>
          <w:lang w:val="ro-RO"/>
        </w:rPr>
        <w:t>)</w:t>
      </w:r>
      <w:r w:rsidR="00692FB8" w:rsidRPr="005E042F">
        <w:rPr>
          <w:lang w:val="ro-RO"/>
        </w:rPr>
        <w:t xml:space="preserve">, </w:t>
      </w:r>
      <w:r w:rsidR="00C6529B" w:rsidRPr="005E042F">
        <w:rPr>
          <w:lang w:val="ro-RO"/>
        </w:rPr>
        <w:t>b)</w:t>
      </w:r>
      <w:r w:rsidR="00692FB8" w:rsidRPr="005E042F">
        <w:rPr>
          <w:lang w:val="ro-RO"/>
        </w:rPr>
        <w:t xml:space="preserve">, </w:t>
      </w:r>
      <w:r w:rsidR="00D96864" w:rsidRPr="005E042F">
        <w:rPr>
          <w:lang w:val="ro-RO"/>
        </w:rPr>
        <w:t>d</w:t>
      </w:r>
      <w:r w:rsidR="00692FB8" w:rsidRPr="005E042F">
        <w:rPr>
          <w:lang w:val="ro-RO"/>
        </w:rPr>
        <w:t xml:space="preserve">) și </w:t>
      </w:r>
      <w:r w:rsidR="00D96864" w:rsidRPr="005E042F">
        <w:rPr>
          <w:lang w:val="ro-RO"/>
        </w:rPr>
        <w:t>e</w:t>
      </w:r>
      <w:r w:rsidR="00692FB8" w:rsidRPr="005E042F">
        <w:rPr>
          <w:lang w:val="ro-RO"/>
        </w:rPr>
        <w:t>)</w:t>
      </w:r>
      <w:r w:rsidR="00C6529B" w:rsidRPr="005E042F">
        <w:rPr>
          <w:lang w:val="ro-RO"/>
        </w:rPr>
        <w:t xml:space="preserve"> autorizate într-</w:t>
      </w:r>
      <w:r w:rsidR="000266E6" w:rsidRPr="005E042F">
        <w:rPr>
          <w:lang w:val="ro-RO"/>
        </w:rPr>
        <w:t>o</w:t>
      </w:r>
      <w:r w:rsidR="00C6529B" w:rsidRPr="005E042F">
        <w:rPr>
          <w:lang w:val="ro-RO"/>
        </w:rPr>
        <w:t xml:space="preserve"> </w:t>
      </w:r>
      <w:r w:rsidR="000266E6" w:rsidRPr="005E042F">
        <w:rPr>
          <w:lang w:val="ro-RO"/>
        </w:rPr>
        <w:t>țară</w:t>
      </w:r>
      <w:r w:rsidR="00C6529B" w:rsidRPr="005E042F">
        <w:rPr>
          <w:lang w:val="ro-RO"/>
        </w:rPr>
        <w:t xml:space="preserve"> terț</w:t>
      </w:r>
      <w:r w:rsidR="000266E6" w:rsidRPr="005E042F">
        <w:rPr>
          <w:lang w:val="ro-RO"/>
        </w:rPr>
        <w:t>ă</w:t>
      </w:r>
      <w:r w:rsidR="00C6529B" w:rsidRPr="005E042F">
        <w:rPr>
          <w:lang w:val="ro-RO"/>
        </w:rPr>
        <w:t xml:space="preserve"> și cărora li se aplică și care respectă </w:t>
      </w:r>
      <w:r w:rsidR="008A5300" w:rsidRPr="005E042F">
        <w:rPr>
          <w:lang w:val="ro-RO"/>
        </w:rPr>
        <w:t>un regim prudențial</w:t>
      </w:r>
      <w:r w:rsidR="00C6529B" w:rsidRPr="005E042F">
        <w:rPr>
          <w:lang w:val="ro-RO"/>
        </w:rPr>
        <w:t xml:space="preserve"> considerat de CNPF cel puțin </w:t>
      </w:r>
      <w:r w:rsidR="008A5300" w:rsidRPr="005E042F">
        <w:rPr>
          <w:lang w:val="ro-RO"/>
        </w:rPr>
        <w:t>echivalent celui</w:t>
      </w:r>
      <w:r w:rsidR="00C6529B" w:rsidRPr="005E042F">
        <w:rPr>
          <w:lang w:val="ro-RO"/>
        </w:rPr>
        <w:t xml:space="preserve"> prevăzut</w:t>
      </w:r>
      <w:r w:rsidR="008A5300" w:rsidRPr="005E042F">
        <w:rPr>
          <w:lang w:val="ro-RO"/>
        </w:rPr>
        <w:t xml:space="preserve"> </w:t>
      </w:r>
      <w:r w:rsidR="00C6529B" w:rsidRPr="005E042F">
        <w:rPr>
          <w:lang w:val="ro-RO"/>
        </w:rPr>
        <w:t>de legislația Republicii Moldova</w:t>
      </w:r>
      <w:r w:rsidR="004F7818" w:rsidRPr="005E042F">
        <w:rPr>
          <w:lang w:val="ro-RO"/>
        </w:rPr>
        <w:t>.</w:t>
      </w:r>
    </w:p>
    <w:p w14:paraId="2559BADF" w14:textId="1ECA58F1" w:rsidR="006D6540" w:rsidRPr="005E042F" w:rsidRDefault="006D6540" w:rsidP="000D28A9">
      <w:pPr>
        <w:ind w:left="0" w:firstLine="567"/>
        <w:rPr>
          <w:lang w:val="ro-RO"/>
        </w:rPr>
      </w:pPr>
      <w:r w:rsidRPr="005E042F">
        <w:rPr>
          <w:lang w:val="ro-RO"/>
        </w:rPr>
        <w:t>(</w:t>
      </w:r>
      <w:r w:rsidR="008405EE" w:rsidRPr="005E042F">
        <w:rPr>
          <w:lang w:val="ro-RO"/>
        </w:rPr>
        <w:t>4</w:t>
      </w:r>
      <w:r w:rsidRPr="005E042F">
        <w:rPr>
          <w:lang w:val="ro-RO"/>
        </w:rPr>
        <w:t xml:space="preserve">) Persoanele specificate la alin.(1) din prezentul articol sunt </w:t>
      </w:r>
      <w:r w:rsidR="00E85D45" w:rsidRPr="005E042F">
        <w:rPr>
          <w:lang w:val="ro-RO"/>
        </w:rPr>
        <w:t>aprobate</w:t>
      </w:r>
      <w:r w:rsidRPr="005E042F">
        <w:rPr>
          <w:lang w:val="ro-RO"/>
        </w:rPr>
        <w:t xml:space="preserve"> de </w:t>
      </w:r>
      <w:r w:rsidR="008405EE" w:rsidRPr="005E042F">
        <w:rPr>
          <w:lang w:val="ro-RO"/>
        </w:rPr>
        <w:t>CNPF</w:t>
      </w:r>
      <w:r w:rsidRPr="005E042F">
        <w:rPr>
          <w:lang w:val="ro-RO"/>
        </w:rPr>
        <w:t xml:space="preserve"> în conformitate cu actele normative </w:t>
      </w:r>
      <w:r w:rsidR="00B81C11" w:rsidRPr="005E042F">
        <w:rPr>
          <w:lang w:val="ro-RO"/>
        </w:rPr>
        <w:t>emise pentru executarea prezentei legi</w:t>
      </w:r>
      <w:r w:rsidR="004706A9" w:rsidRPr="005E042F">
        <w:rPr>
          <w:lang w:val="ro-RO"/>
        </w:rPr>
        <w:t xml:space="preserve">. Fără a aduce atingere </w:t>
      </w:r>
      <w:r w:rsidR="00A3007E" w:rsidRPr="005E042F">
        <w:rPr>
          <w:lang w:val="ro-RO"/>
        </w:rPr>
        <w:t xml:space="preserve">aplicării proporționale </w:t>
      </w:r>
      <w:r w:rsidR="004706A9" w:rsidRPr="005E042F">
        <w:rPr>
          <w:lang w:val="ro-RO"/>
        </w:rPr>
        <w:t>prevăzute la alin.(12),</w:t>
      </w:r>
      <w:r w:rsidRPr="005E042F">
        <w:rPr>
          <w:lang w:val="ro-RO"/>
        </w:rPr>
        <w:t xml:space="preserve"> </w:t>
      </w:r>
      <w:r w:rsidR="004706A9" w:rsidRPr="005E042F">
        <w:rPr>
          <w:lang w:val="ro-RO"/>
        </w:rPr>
        <w:t>consultanților de investiții li se aplică</w:t>
      </w:r>
      <w:r w:rsidR="00466A9D" w:rsidRPr="005E042F">
        <w:rPr>
          <w:lang w:val="ro-RO"/>
        </w:rPr>
        <w:t>, după caz</w:t>
      </w:r>
      <w:r w:rsidR="004515F7" w:rsidRPr="005E042F">
        <w:rPr>
          <w:lang w:val="ro-RO"/>
        </w:rPr>
        <w:t>,</w:t>
      </w:r>
      <w:r w:rsidR="00466A9D" w:rsidRPr="005E042F">
        <w:rPr>
          <w:lang w:val="ro-RO"/>
        </w:rPr>
        <w:t>,</w:t>
      </w:r>
      <w:r w:rsidR="008405EE" w:rsidRPr="005E042F">
        <w:rPr>
          <w:lang w:val="ro-RO"/>
        </w:rPr>
        <w:t xml:space="preserve"> </w:t>
      </w:r>
      <w:r w:rsidR="004515F7" w:rsidRPr="005E042F">
        <w:rPr>
          <w:lang w:val="ro-RO"/>
        </w:rPr>
        <w:t>cerințe echivalente celor prevăzute la următoarele dispoziții:</w:t>
      </w:r>
    </w:p>
    <w:p w14:paraId="7E62C5C3" w14:textId="7430B17F" w:rsidR="006D6540" w:rsidRPr="005E042F" w:rsidRDefault="006D6540" w:rsidP="000D28A9">
      <w:pPr>
        <w:ind w:left="0" w:right="0" w:firstLine="709"/>
        <w:rPr>
          <w:lang w:val="ro-RO"/>
        </w:rPr>
      </w:pPr>
      <w:r w:rsidRPr="005E042F">
        <w:rPr>
          <w:lang w:val="ro-RO"/>
        </w:rPr>
        <w:t xml:space="preserve">a) </w:t>
      </w:r>
      <w:proofErr w:type="spellStart"/>
      <w:r w:rsidRPr="005E042F">
        <w:rPr>
          <w:lang w:val="ro-RO"/>
        </w:rPr>
        <w:t>condiţiile</w:t>
      </w:r>
      <w:proofErr w:type="spellEnd"/>
      <w:r w:rsidR="008405EE" w:rsidRPr="005E042F">
        <w:rPr>
          <w:lang w:val="ro-RO"/>
        </w:rPr>
        <w:t xml:space="preserve"> și procedurile</w:t>
      </w:r>
      <w:r w:rsidRPr="005E042F">
        <w:rPr>
          <w:lang w:val="ro-RO"/>
        </w:rPr>
        <w:t xml:space="preserve"> de autorizare </w:t>
      </w:r>
      <w:r w:rsidR="008405EE" w:rsidRPr="005E042F">
        <w:rPr>
          <w:lang w:val="ro-RO"/>
        </w:rPr>
        <w:t xml:space="preserve">și supraveghere continuă </w:t>
      </w:r>
      <w:r w:rsidRPr="005E042F">
        <w:rPr>
          <w:lang w:val="ro-RO"/>
        </w:rPr>
        <w:t>prevăzute la art.</w:t>
      </w:r>
      <w:r w:rsidR="008F2E11" w:rsidRPr="005E042F">
        <w:rPr>
          <w:lang w:val="ro-RO"/>
        </w:rPr>
        <w:t>13</w:t>
      </w:r>
      <w:r w:rsidR="005F5D64" w:rsidRPr="005E042F">
        <w:rPr>
          <w:lang w:val="ro-RO"/>
        </w:rPr>
        <w:t xml:space="preserve"> alin.(1), </w:t>
      </w:r>
      <w:r w:rsidR="001D3E52" w:rsidRPr="005E042F">
        <w:rPr>
          <w:lang w:val="ro-RO"/>
        </w:rPr>
        <w:t>alin.</w:t>
      </w:r>
      <w:r w:rsidR="005F5D64" w:rsidRPr="005E042F">
        <w:rPr>
          <w:lang w:val="ro-RO"/>
        </w:rPr>
        <w:t>(</w:t>
      </w:r>
      <w:r w:rsidR="001D3E52" w:rsidRPr="005E042F">
        <w:rPr>
          <w:lang w:val="ro-RO"/>
        </w:rPr>
        <w:t>11</w:t>
      </w:r>
      <w:r w:rsidR="005F5D64" w:rsidRPr="005E042F">
        <w:rPr>
          <w:lang w:val="ro-RO"/>
        </w:rPr>
        <w:t>)</w:t>
      </w:r>
      <w:r w:rsidR="001C2D28" w:rsidRPr="005E042F">
        <w:rPr>
          <w:lang w:val="ro-RO"/>
        </w:rPr>
        <w:t>, alin.</w:t>
      </w:r>
      <w:r w:rsidR="005F5D64" w:rsidRPr="005E042F">
        <w:rPr>
          <w:lang w:val="ro-RO"/>
        </w:rPr>
        <w:t>(</w:t>
      </w:r>
      <w:r w:rsidR="001D3E52" w:rsidRPr="005E042F">
        <w:rPr>
          <w:lang w:val="ro-RO"/>
        </w:rPr>
        <w:t>12</w:t>
      </w:r>
      <w:r w:rsidR="005F5D64" w:rsidRPr="005E042F">
        <w:rPr>
          <w:lang w:val="ro-RO"/>
        </w:rPr>
        <w:t>)</w:t>
      </w:r>
      <w:r w:rsidR="001D3E52" w:rsidRPr="005E042F">
        <w:rPr>
          <w:lang w:val="ro-RO"/>
        </w:rPr>
        <w:t>, alin.(14)</w:t>
      </w:r>
      <w:r w:rsidR="00CA73DB" w:rsidRPr="005E042F">
        <w:rPr>
          <w:lang w:val="ro-RO"/>
        </w:rPr>
        <w:t>, alin.(16)</w:t>
      </w:r>
      <w:r w:rsidR="001C2D28" w:rsidRPr="005E042F">
        <w:rPr>
          <w:lang w:val="ro-RO"/>
        </w:rPr>
        <w:t xml:space="preserve"> și alin.</w:t>
      </w:r>
      <w:r w:rsidR="001D3E52" w:rsidRPr="005E042F">
        <w:rPr>
          <w:lang w:val="ro-RO"/>
        </w:rPr>
        <w:t>(17)</w:t>
      </w:r>
      <w:r w:rsidR="006B5211" w:rsidRPr="005E042F">
        <w:rPr>
          <w:lang w:val="ro-RO"/>
        </w:rPr>
        <w:t xml:space="preserve">, </w:t>
      </w:r>
      <w:r w:rsidR="005F5D64" w:rsidRPr="005E042F">
        <w:rPr>
          <w:lang w:val="ro-RO"/>
        </w:rPr>
        <w:t>art.</w:t>
      </w:r>
      <w:r w:rsidR="006B5211" w:rsidRPr="005E042F">
        <w:rPr>
          <w:lang w:val="ro-RO"/>
        </w:rPr>
        <w:t xml:space="preserve">15, </w:t>
      </w:r>
      <w:r w:rsidR="00DD484C" w:rsidRPr="005E042F">
        <w:rPr>
          <w:lang w:val="ro-RO"/>
        </w:rPr>
        <w:t>art.</w:t>
      </w:r>
      <w:r w:rsidR="006B5211" w:rsidRPr="005E042F">
        <w:rPr>
          <w:lang w:val="ro-RO"/>
        </w:rPr>
        <w:t>16</w:t>
      </w:r>
      <w:r w:rsidR="00232DD9" w:rsidRPr="005E042F">
        <w:rPr>
          <w:lang w:val="ro-RO"/>
        </w:rPr>
        <w:t xml:space="preserve">, </w:t>
      </w:r>
      <w:r w:rsidR="00DD484C" w:rsidRPr="005E042F">
        <w:rPr>
          <w:lang w:val="ro-RO"/>
        </w:rPr>
        <w:t>art.</w:t>
      </w:r>
      <w:r w:rsidR="00232DD9" w:rsidRPr="005E042F">
        <w:rPr>
          <w:lang w:val="ro-RO"/>
        </w:rPr>
        <w:t>18-2</w:t>
      </w:r>
      <w:r w:rsidR="00143F12" w:rsidRPr="005E042F">
        <w:rPr>
          <w:lang w:val="ro-RO"/>
        </w:rPr>
        <w:t>1,</w:t>
      </w:r>
      <w:r w:rsidR="00AD0598" w:rsidRPr="005E042F">
        <w:rPr>
          <w:lang w:val="ro-RO"/>
        </w:rPr>
        <w:t xml:space="preserve"> </w:t>
      </w:r>
      <w:r w:rsidR="00DD484C" w:rsidRPr="005E042F">
        <w:rPr>
          <w:lang w:val="ro-RO"/>
        </w:rPr>
        <w:t>art.</w:t>
      </w:r>
      <w:r w:rsidR="00AD0598" w:rsidRPr="005E042F">
        <w:rPr>
          <w:lang w:val="ro-RO"/>
        </w:rPr>
        <w:t>45</w:t>
      </w:r>
      <w:r w:rsidR="00143F12" w:rsidRPr="005E042F">
        <w:rPr>
          <w:lang w:val="ro-RO"/>
        </w:rPr>
        <w:t xml:space="preserve"> </w:t>
      </w:r>
      <w:r w:rsidR="00AD0598" w:rsidRPr="005E042F">
        <w:rPr>
          <w:lang w:val="ro-RO"/>
        </w:rPr>
        <w:t xml:space="preserve">și </w:t>
      </w:r>
      <w:r w:rsidR="00DD484C" w:rsidRPr="005E042F">
        <w:rPr>
          <w:lang w:val="ro-RO"/>
        </w:rPr>
        <w:t>art.</w:t>
      </w:r>
      <w:r w:rsidR="00AD0598" w:rsidRPr="005E042F">
        <w:rPr>
          <w:lang w:val="ro-RO"/>
        </w:rPr>
        <w:t>46</w:t>
      </w:r>
      <w:r w:rsidR="00022C9F" w:rsidRPr="005E042F">
        <w:rPr>
          <w:lang w:val="ro-RO"/>
        </w:rPr>
        <w:t xml:space="preserve">, precum și </w:t>
      </w:r>
      <w:r w:rsidR="00043850" w:rsidRPr="005E042F">
        <w:rPr>
          <w:lang w:val="ro-RO"/>
        </w:rPr>
        <w:t xml:space="preserve">cele prevăzute de actele normative </w:t>
      </w:r>
      <w:r w:rsidR="00B81C11" w:rsidRPr="005E042F">
        <w:rPr>
          <w:lang w:val="ro-RO"/>
        </w:rPr>
        <w:t>emise pentru executarea prezentei legi</w:t>
      </w:r>
      <w:r w:rsidRPr="005E042F">
        <w:rPr>
          <w:lang w:val="ro-RO"/>
        </w:rPr>
        <w:t>;</w:t>
      </w:r>
    </w:p>
    <w:p w14:paraId="2E49D85B" w14:textId="0B163965" w:rsidR="006D6540" w:rsidRPr="005E042F" w:rsidRDefault="006D6540" w:rsidP="000D28A9">
      <w:pPr>
        <w:ind w:left="0" w:right="0" w:firstLine="709"/>
        <w:rPr>
          <w:lang w:val="ro-RO"/>
        </w:rPr>
      </w:pPr>
      <w:r w:rsidRPr="005E042F">
        <w:rPr>
          <w:lang w:val="ro-RO"/>
        </w:rPr>
        <w:t xml:space="preserve">b) normele de conduită </w:t>
      </w:r>
      <w:r w:rsidR="00022C9F" w:rsidRPr="005E042F">
        <w:rPr>
          <w:lang w:val="ro-RO"/>
        </w:rPr>
        <w:t xml:space="preserve">profesională </w:t>
      </w:r>
      <w:r w:rsidRPr="005E042F">
        <w:rPr>
          <w:lang w:val="ro-RO"/>
        </w:rPr>
        <w:t xml:space="preserve">prevăzute la </w:t>
      </w:r>
      <w:r w:rsidR="00022C9F" w:rsidRPr="005E042F">
        <w:rPr>
          <w:lang w:val="ro-RO"/>
        </w:rPr>
        <w:t>art.</w:t>
      </w:r>
      <w:r w:rsidR="00745157" w:rsidRPr="005E042F">
        <w:rPr>
          <w:lang w:val="ro-RO"/>
        </w:rPr>
        <w:t>50</w:t>
      </w:r>
      <w:r w:rsidR="002D0B0D" w:rsidRPr="005E042F">
        <w:rPr>
          <w:lang w:val="ro-RO"/>
        </w:rPr>
        <w:t xml:space="preserve"> alin.(5)</w:t>
      </w:r>
      <w:r w:rsidR="00745157" w:rsidRPr="005E042F">
        <w:rPr>
          <w:lang w:val="ro-RO"/>
        </w:rPr>
        <w:t xml:space="preserve">, </w:t>
      </w:r>
      <w:r w:rsidR="00DD484C" w:rsidRPr="005E042F">
        <w:rPr>
          <w:lang w:val="ro-RO"/>
        </w:rPr>
        <w:t>art.</w:t>
      </w:r>
      <w:r w:rsidR="00AD0598" w:rsidRPr="005E042F">
        <w:rPr>
          <w:lang w:val="ro-RO"/>
        </w:rPr>
        <w:t xml:space="preserve">51 alin.(1), </w:t>
      </w:r>
      <w:r w:rsidR="00745157" w:rsidRPr="005E042F">
        <w:rPr>
          <w:lang w:val="ro-RO"/>
        </w:rPr>
        <w:t>(4)-</w:t>
      </w:r>
      <w:r w:rsidR="00AD0598" w:rsidRPr="005E042F">
        <w:rPr>
          <w:lang w:val="ro-RO"/>
        </w:rPr>
        <w:t>(9)</w:t>
      </w:r>
      <w:r w:rsidR="00745157" w:rsidRPr="005E042F">
        <w:rPr>
          <w:lang w:val="ro-RO"/>
        </w:rPr>
        <w:t>, (11)</w:t>
      </w:r>
      <w:r w:rsidR="00A80323" w:rsidRPr="005E042F">
        <w:rPr>
          <w:lang w:val="ro-RO"/>
        </w:rPr>
        <w:t xml:space="preserve"> și alin.</w:t>
      </w:r>
      <w:r w:rsidR="00745157" w:rsidRPr="005E042F">
        <w:rPr>
          <w:lang w:val="ro-RO"/>
        </w:rPr>
        <w:t>(12)</w:t>
      </w:r>
      <w:r w:rsidR="007C4943" w:rsidRPr="005E042F">
        <w:rPr>
          <w:lang w:val="ro-RO"/>
        </w:rPr>
        <w:t>, art.55 alin.(1)-(3), art.57 alin.(1)-(4)</w:t>
      </w:r>
      <w:r w:rsidR="00941BBB" w:rsidRPr="005E042F">
        <w:rPr>
          <w:lang w:val="ro-RO"/>
        </w:rPr>
        <w:t xml:space="preserve">, </w:t>
      </w:r>
      <w:r w:rsidR="00043850" w:rsidRPr="005E042F">
        <w:rPr>
          <w:lang w:val="ro-RO"/>
        </w:rPr>
        <w:t xml:space="preserve">precum și cele prevăzute de actele normative </w:t>
      </w:r>
      <w:r w:rsidR="00B81C11" w:rsidRPr="005E042F">
        <w:rPr>
          <w:lang w:val="ro-RO"/>
        </w:rPr>
        <w:t>emise pentru executarea prezentei legi</w:t>
      </w:r>
      <w:r w:rsidR="00941BBB" w:rsidRPr="005E042F">
        <w:rPr>
          <w:lang w:val="ro-RO"/>
        </w:rPr>
        <w:t>;</w:t>
      </w:r>
    </w:p>
    <w:p w14:paraId="61FDE11D" w14:textId="16B3A9F5" w:rsidR="00941BBB" w:rsidRPr="005E042F" w:rsidRDefault="006D6540" w:rsidP="000D28A9">
      <w:pPr>
        <w:ind w:left="0" w:right="0" w:firstLine="709"/>
        <w:rPr>
          <w:lang w:val="ro-RO"/>
        </w:rPr>
      </w:pPr>
      <w:r w:rsidRPr="005E042F">
        <w:rPr>
          <w:lang w:val="ro-RO"/>
        </w:rPr>
        <w:t xml:space="preserve">c) </w:t>
      </w:r>
      <w:proofErr w:type="spellStart"/>
      <w:r w:rsidRPr="005E042F">
        <w:rPr>
          <w:lang w:val="ro-RO"/>
        </w:rPr>
        <w:t>cerinţele</w:t>
      </w:r>
      <w:proofErr w:type="spellEnd"/>
      <w:r w:rsidRPr="005E042F">
        <w:rPr>
          <w:lang w:val="ro-RO"/>
        </w:rPr>
        <w:t xml:space="preserve"> organizatorice prevăzute la </w:t>
      </w:r>
      <w:r w:rsidR="00C30ED8" w:rsidRPr="005E042F">
        <w:rPr>
          <w:lang w:val="ro-RO"/>
        </w:rPr>
        <w:t xml:space="preserve">art.35 alin.(11) și </w:t>
      </w:r>
      <w:r w:rsidR="00A80323" w:rsidRPr="005E042F">
        <w:rPr>
          <w:lang w:val="ro-RO"/>
        </w:rPr>
        <w:t>alin.</w:t>
      </w:r>
      <w:r w:rsidR="00C30ED8" w:rsidRPr="005E042F">
        <w:rPr>
          <w:lang w:val="ro-RO"/>
        </w:rPr>
        <w:t xml:space="preserve">(12), </w:t>
      </w:r>
      <w:r w:rsidR="00DD484C" w:rsidRPr="005E042F">
        <w:rPr>
          <w:lang w:val="ro-RO"/>
        </w:rPr>
        <w:t>art.</w:t>
      </w:r>
      <w:r w:rsidR="00C30ED8" w:rsidRPr="005E042F">
        <w:rPr>
          <w:lang w:val="ro-RO"/>
        </w:rPr>
        <w:t>38</w:t>
      </w:r>
      <w:r w:rsidR="00DD484C" w:rsidRPr="005E042F">
        <w:rPr>
          <w:lang w:val="ro-RO"/>
        </w:rPr>
        <w:t>, art.41 alin.(1)-(9)</w:t>
      </w:r>
      <w:r w:rsidR="004F1C46" w:rsidRPr="005E042F">
        <w:rPr>
          <w:lang w:val="ro-RO"/>
        </w:rPr>
        <w:t xml:space="preserve">, </w:t>
      </w:r>
      <w:r w:rsidR="00043850" w:rsidRPr="005E042F">
        <w:rPr>
          <w:lang w:val="ro-RO"/>
        </w:rPr>
        <w:t xml:space="preserve">precum și cele prevăzute de actele normative </w:t>
      </w:r>
      <w:r w:rsidR="00B81C11" w:rsidRPr="005E042F">
        <w:rPr>
          <w:lang w:val="ro-RO"/>
        </w:rPr>
        <w:t>emise pentru executarea prezentei legi</w:t>
      </w:r>
      <w:r w:rsidR="004F1C46" w:rsidRPr="005E042F">
        <w:rPr>
          <w:lang w:val="ro-RO"/>
        </w:rPr>
        <w:t>.</w:t>
      </w:r>
    </w:p>
    <w:p w14:paraId="63B20F5E" w14:textId="68CD9FDF" w:rsidR="00163E0C" w:rsidRPr="005E042F" w:rsidRDefault="006D6540" w:rsidP="000D28A9">
      <w:pPr>
        <w:ind w:left="0" w:firstLine="567"/>
        <w:rPr>
          <w:lang w:val="ro-RO"/>
        </w:rPr>
      </w:pPr>
      <w:r w:rsidRPr="005E042F">
        <w:rPr>
          <w:lang w:val="ro-RO"/>
        </w:rPr>
        <w:t>(</w:t>
      </w:r>
      <w:r w:rsidR="00043850" w:rsidRPr="005E042F">
        <w:rPr>
          <w:lang w:val="ro-RO"/>
        </w:rPr>
        <w:t>5</w:t>
      </w:r>
      <w:r w:rsidRPr="005E042F">
        <w:rPr>
          <w:lang w:val="ro-RO"/>
        </w:rPr>
        <w:t xml:space="preserve">) </w:t>
      </w:r>
      <w:r w:rsidR="0087038E" w:rsidRPr="005E042F">
        <w:rPr>
          <w:lang w:val="ro-RO"/>
        </w:rPr>
        <w:t xml:space="preserve">CNPF </w:t>
      </w:r>
      <w:r w:rsidR="00D6773D" w:rsidRPr="005E042F">
        <w:rPr>
          <w:lang w:val="ro-RO"/>
        </w:rPr>
        <w:t>acordă</w:t>
      </w:r>
      <w:r w:rsidR="00C3052D" w:rsidRPr="005E042F">
        <w:rPr>
          <w:lang w:val="ro-RO"/>
        </w:rPr>
        <w:t xml:space="preserve"> </w:t>
      </w:r>
      <w:r w:rsidR="00D6773D" w:rsidRPr="005E042F">
        <w:rPr>
          <w:lang w:val="ro-RO"/>
        </w:rPr>
        <w:t>calitatea</w:t>
      </w:r>
      <w:r w:rsidRPr="005E042F">
        <w:rPr>
          <w:lang w:val="ro-RO"/>
        </w:rPr>
        <w:t xml:space="preserve"> de consultant de </w:t>
      </w:r>
      <w:proofErr w:type="spellStart"/>
      <w:r w:rsidRPr="005E042F">
        <w:rPr>
          <w:lang w:val="ro-RO"/>
        </w:rPr>
        <w:t>investiţii</w:t>
      </w:r>
      <w:proofErr w:type="spellEnd"/>
      <w:r w:rsidRPr="005E042F">
        <w:rPr>
          <w:lang w:val="ro-RO"/>
        </w:rPr>
        <w:t xml:space="preserve"> </w:t>
      </w:r>
      <w:r w:rsidR="009557A3" w:rsidRPr="005E042F">
        <w:rPr>
          <w:lang w:val="ro-RO"/>
        </w:rPr>
        <w:t xml:space="preserve">sau respinge cererea depusă </w:t>
      </w:r>
      <w:r w:rsidRPr="005E042F">
        <w:rPr>
          <w:lang w:val="ro-RO"/>
        </w:rPr>
        <w:t xml:space="preserve">în termen de cel mult </w:t>
      </w:r>
      <w:r w:rsidR="000A00F5" w:rsidRPr="005E042F">
        <w:rPr>
          <w:lang w:val="ro-RO"/>
        </w:rPr>
        <w:t xml:space="preserve">60 </w:t>
      </w:r>
      <w:r w:rsidR="009237D7" w:rsidRPr="005E042F">
        <w:rPr>
          <w:lang w:val="ro-RO"/>
        </w:rPr>
        <w:t xml:space="preserve">de </w:t>
      </w:r>
      <w:r w:rsidRPr="005E042F">
        <w:rPr>
          <w:lang w:val="ro-RO"/>
        </w:rPr>
        <w:t xml:space="preserve">zile </w:t>
      </w:r>
      <w:r w:rsidR="009237D7" w:rsidRPr="005E042F">
        <w:rPr>
          <w:lang w:val="ro-RO"/>
        </w:rPr>
        <w:t xml:space="preserve">lucrătoare </w:t>
      </w:r>
      <w:r w:rsidRPr="005E042F">
        <w:rPr>
          <w:lang w:val="ro-RO"/>
        </w:rPr>
        <w:t xml:space="preserve">de la </w:t>
      </w:r>
      <w:r w:rsidR="009557A3" w:rsidRPr="005E042F">
        <w:rPr>
          <w:lang w:val="ro-RO"/>
        </w:rPr>
        <w:t xml:space="preserve">data expedierii de către CNPF a notificării privind caracterul complet al </w:t>
      </w:r>
      <w:r w:rsidRPr="005E042F">
        <w:rPr>
          <w:lang w:val="ro-RO"/>
        </w:rPr>
        <w:t>cereri</w:t>
      </w:r>
      <w:r w:rsidR="009557A3" w:rsidRPr="005E042F">
        <w:rPr>
          <w:lang w:val="ro-RO"/>
        </w:rPr>
        <w:t>i</w:t>
      </w:r>
      <w:r w:rsidR="00FA3DE0" w:rsidRPr="005E042F">
        <w:rPr>
          <w:lang w:val="ro-RO"/>
        </w:rPr>
        <w:t xml:space="preserve">, însoțite de documentele și informațiile care asigură </w:t>
      </w:r>
      <w:r w:rsidRPr="005E042F">
        <w:rPr>
          <w:lang w:val="ro-RO"/>
        </w:rPr>
        <w:t xml:space="preserve">constatarea corespunderii cu </w:t>
      </w:r>
      <w:proofErr w:type="spellStart"/>
      <w:r w:rsidRPr="005E042F">
        <w:rPr>
          <w:lang w:val="ro-RO"/>
        </w:rPr>
        <w:t>cerinţele</w:t>
      </w:r>
      <w:proofErr w:type="spellEnd"/>
      <w:r w:rsidRPr="005E042F">
        <w:rPr>
          <w:lang w:val="ro-RO"/>
        </w:rPr>
        <w:t xml:space="preserve"> </w:t>
      </w:r>
      <w:r w:rsidR="00AD0A0D" w:rsidRPr="005E042F">
        <w:rPr>
          <w:lang w:val="ro-RO"/>
        </w:rPr>
        <w:t>alin.(</w:t>
      </w:r>
      <w:r w:rsidR="000A00F5" w:rsidRPr="005E042F">
        <w:rPr>
          <w:lang w:val="ro-RO"/>
        </w:rPr>
        <w:t>4</w:t>
      </w:r>
      <w:r w:rsidR="00AD0A0D" w:rsidRPr="005E042F">
        <w:rPr>
          <w:lang w:val="ro-RO"/>
        </w:rPr>
        <w:t>)</w:t>
      </w:r>
      <w:r w:rsidR="00D6773D" w:rsidRPr="005E042F">
        <w:rPr>
          <w:lang w:val="ro-RO"/>
        </w:rPr>
        <w:t>.</w:t>
      </w:r>
      <w:r w:rsidR="00934EA9" w:rsidRPr="005E042F">
        <w:rPr>
          <w:lang w:val="ro-RO"/>
        </w:rPr>
        <w:t xml:space="preserve"> </w:t>
      </w:r>
      <w:r w:rsidR="009557A3" w:rsidRPr="005E042F">
        <w:rPr>
          <w:lang w:val="ro-RO"/>
        </w:rPr>
        <w:t>Prin derogare de la</w:t>
      </w:r>
      <w:r w:rsidR="000E5D5F" w:rsidRPr="005E042F">
        <w:rPr>
          <w:lang w:val="ro-RO"/>
        </w:rPr>
        <w:t xml:space="preserve"> art.60 </w:t>
      </w:r>
      <w:r w:rsidR="00177AE6" w:rsidRPr="005E042F">
        <w:rPr>
          <w:lang w:val="ro-RO"/>
        </w:rPr>
        <w:t xml:space="preserve">alin.(2) </w:t>
      </w:r>
      <w:proofErr w:type="spellStart"/>
      <w:r w:rsidR="00A85EB7" w:rsidRPr="005E042F">
        <w:rPr>
          <w:lang w:val="ro-RO"/>
        </w:rPr>
        <w:t>lit.c</w:t>
      </w:r>
      <w:proofErr w:type="spellEnd"/>
      <w:r w:rsidR="00A85EB7" w:rsidRPr="005E042F">
        <w:rPr>
          <w:lang w:val="ro-RO"/>
        </w:rPr>
        <w:t xml:space="preserve">) </w:t>
      </w:r>
      <w:r w:rsidR="000E5D5F" w:rsidRPr="005E042F">
        <w:rPr>
          <w:lang w:val="ro-RO"/>
        </w:rPr>
        <w:t>din</w:t>
      </w:r>
      <w:r w:rsidR="009557A3" w:rsidRPr="005E042F">
        <w:rPr>
          <w:lang w:val="ro-RO"/>
        </w:rPr>
        <w:t xml:space="preserve"> Codul administrativ, în termen de 15 zile lucrătoare, CNPF informează solicitantul despre caracterul complet al cererii sau necesitatea completării acesteia, stabilind un termen în acest sens. </w:t>
      </w:r>
      <w:r w:rsidR="00261476" w:rsidRPr="005E042F">
        <w:rPr>
          <w:lang w:val="ro-RO"/>
        </w:rPr>
        <w:t xml:space="preserve">Decizia de acordare a calității de consultant de investiții va </w:t>
      </w:r>
      <w:r w:rsidR="00AD0A0D" w:rsidRPr="005E042F">
        <w:rPr>
          <w:lang w:val="ro-RO"/>
        </w:rPr>
        <w:t>include</w:t>
      </w:r>
      <w:r w:rsidR="00261476" w:rsidRPr="005E042F">
        <w:rPr>
          <w:lang w:val="ro-RO"/>
        </w:rPr>
        <w:t xml:space="preserve"> mențiunea privind </w:t>
      </w:r>
      <w:r w:rsidR="00AF10FE" w:rsidRPr="005E042F">
        <w:rPr>
          <w:lang w:val="ro-RO"/>
        </w:rPr>
        <w:t>interdicția</w:t>
      </w:r>
      <w:r w:rsidR="00261476" w:rsidRPr="005E042F">
        <w:rPr>
          <w:lang w:val="ro-RO"/>
        </w:rPr>
        <w:t xml:space="preserve"> </w:t>
      </w:r>
      <w:r w:rsidR="002E09EB" w:rsidRPr="005E042F">
        <w:rPr>
          <w:lang w:val="ro-RO"/>
        </w:rPr>
        <w:t>prevăzută</w:t>
      </w:r>
      <w:r w:rsidR="00261476" w:rsidRPr="005E042F">
        <w:rPr>
          <w:lang w:val="ro-RO"/>
        </w:rPr>
        <w:t xml:space="preserve"> la alin.(</w:t>
      </w:r>
      <w:r w:rsidR="009D49F1" w:rsidRPr="005E042F">
        <w:rPr>
          <w:lang w:val="ro-RO"/>
        </w:rPr>
        <w:t>10</w:t>
      </w:r>
      <w:r w:rsidR="00261476" w:rsidRPr="005E042F">
        <w:rPr>
          <w:lang w:val="ro-RO"/>
        </w:rPr>
        <w:t>).</w:t>
      </w:r>
    </w:p>
    <w:p w14:paraId="41047053" w14:textId="77777777" w:rsidR="005454C2" w:rsidRPr="005E042F" w:rsidRDefault="002E44A4" w:rsidP="000D28A9">
      <w:pPr>
        <w:ind w:left="0" w:firstLine="567"/>
        <w:rPr>
          <w:lang w:val="ro-RO"/>
        </w:rPr>
      </w:pPr>
      <w:r w:rsidRPr="005E042F">
        <w:rPr>
          <w:lang w:val="ro-RO"/>
        </w:rPr>
        <w:t>(</w:t>
      </w:r>
      <w:r w:rsidR="00296CBA" w:rsidRPr="005E042F">
        <w:rPr>
          <w:lang w:val="ro-RO"/>
        </w:rPr>
        <w:t>6</w:t>
      </w:r>
      <w:r w:rsidRPr="005E042F">
        <w:rPr>
          <w:lang w:val="ro-RO"/>
        </w:rPr>
        <w:t>) Consultantul de investiții este obligat</w:t>
      </w:r>
      <w:r w:rsidR="005454C2" w:rsidRPr="005E042F">
        <w:rPr>
          <w:lang w:val="ro-RO"/>
        </w:rPr>
        <w:t>:</w:t>
      </w:r>
    </w:p>
    <w:p w14:paraId="6255FE8F" w14:textId="77777777" w:rsidR="005454C2" w:rsidRPr="005E042F" w:rsidRDefault="005454C2" w:rsidP="000D28A9">
      <w:pPr>
        <w:ind w:left="0" w:right="0" w:firstLine="709"/>
        <w:rPr>
          <w:lang w:val="ro-RO"/>
        </w:rPr>
      </w:pPr>
      <w:r w:rsidRPr="005E042F">
        <w:rPr>
          <w:lang w:val="ro-RO"/>
        </w:rPr>
        <w:lastRenderedPageBreak/>
        <w:t>a)</w:t>
      </w:r>
      <w:r w:rsidR="002E44A4" w:rsidRPr="005E042F">
        <w:rPr>
          <w:lang w:val="ro-RO"/>
        </w:rPr>
        <w:t xml:space="preserve"> să adere la Fondul de compensare a investitorilor în termen de cel mult 30 de zile lucrătoare de la data aprobării deciziei de acordare a </w:t>
      </w:r>
      <w:proofErr w:type="spellStart"/>
      <w:r w:rsidR="002E44A4" w:rsidRPr="005E042F">
        <w:rPr>
          <w:lang w:val="ro-RO"/>
        </w:rPr>
        <w:t>calităţii</w:t>
      </w:r>
      <w:proofErr w:type="spellEnd"/>
      <w:r w:rsidR="002E44A4" w:rsidRPr="005E042F">
        <w:rPr>
          <w:lang w:val="ro-RO"/>
        </w:rPr>
        <w:t xml:space="preserve"> de consultant de </w:t>
      </w:r>
      <w:proofErr w:type="spellStart"/>
      <w:r w:rsidR="002E44A4" w:rsidRPr="005E042F">
        <w:rPr>
          <w:lang w:val="ro-RO"/>
        </w:rPr>
        <w:t>investiţii</w:t>
      </w:r>
      <w:proofErr w:type="spellEnd"/>
      <w:r w:rsidRPr="005E042F">
        <w:rPr>
          <w:lang w:val="ro-RO"/>
        </w:rPr>
        <w:t xml:space="preserve">; sau </w:t>
      </w:r>
    </w:p>
    <w:p w14:paraId="1813AF0F" w14:textId="77777777" w:rsidR="002E44A4" w:rsidRPr="005E042F" w:rsidRDefault="005454C2" w:rsidP="000D28A9">
      <w:pPr>
        <w:ind w:left="0" w:right="0" w:firstLine="709"/>
        <w:rPr>
          <w:lang w:val="ro-RO"/>
        </w:rPr>
      </w:pPr>
      <w:r w:rsidRPr="005E042F">
        <w:rPr>
          <w:lang w:val="ro-RO"/>
        </w:rPr>
        <w:t xml:space="preserve">b) să dețină o asigurare de răspundere civilă profesională care să asigure </w:t>
      </w:r>
      <w:proofErr w:type="spellStart"/>
      <w:r w:rsidRPr="005E042F">
        <w:rPr>
          <w:lang w:val="ro-RO"/>
        </w:rPr>
        <w:t>clienţilor</w:t>
      </w:r>
      <w:proofErr w:type="spellEnd"/>
      <w:r w:rsidRPr="005E042F">
        <w:rPr>
          <w:lang w:val="ro-RO"/>
        </w:rPr>
        <w:t xml:space="preserve"> un </w:t>
      </w:r>
      <w:r w:rsidR="002063BD" w:rsidRPr="005E042F">
        <w:rPr>
          <w:lang w:val="ro-RO"/>
        </w:rPr>
        <w:t>nivel</w:t>
      </w:r>
      <w:r w:rsidRPr="005E042F">
        <w:rPr>
          <w:lang w:val="ro-RO"/>
        </w:rPr>
        <w:t xml:space="preserve"> de </w:t>
      </w:r>
      <w:proofErr w:type="spellStart"/>
      <w:r w:rsidRPr="005E042F">
        <w:rPr>
          <w:lang w:val="ro-RO"/>
        </w:rPr>
        <w:t>protecţie</w:t>
      </w:r>
      <w:proofErr w:type="spellEnd"/>
      <w:r w:rsidR="001C7D35" w:rsidRPr="005E042F">
        <w:rPr>
          <w:lang w:val="ro-RO"/>
        </w:rPr>
        <w:t xml:space="preserve"> </w:t>
      </w:r>
      <w:r w:rsidR="002063BD" w:rsidRPr="005E042F">
        <w:rPr>
          <w:lang w:val="ro-RO"/>
        </w:rPr>
        <w:t>echivalent cu cel</w:t>
      </w:r>
      <w:r w:rsidR="001C7D35" w:rsidRPr="005E042F">
        <w:rPr>
          <w:lang w:val="ro-RO"/>
        </w:rPr>
        <w:t xml:space="preserve"> prevăzut la </w:t>
      </w:r>
      <w:proofErr w:type="spellStart"/>
      <w:r w:rsidR="001C7D35" w:rsidRPr="005E042F">
        <w:rPr>
          <w:lang w:val="ro-RO"/>
        </w:rPr>
        <w:t>lit.a</w:t>
      </w:r>
      <w:proofErr w:type="spellEnd"/>
      <w:r w:rsidR="001C7D35" w:rsidRPr="005E042F">
        <w:rPr>
          <w:lang w:val="ro-RO"/>
        </w:rPr>
        <w:t>)</w:t>
      </w:r>
      <w:r w:rsidR="002E44A4" w:rsidRPr="005E042F">
        <w:rPr>
          <w:lang w:val="ro-RO"/>
        </w:rPr>
        <w:t>.</w:t>
      </w:r>
    </w:p>
    <w:p w14:paraId="462F96A2" w14:textId="77777777" w:rsidR="006D6540" w:rsidRPr="005E042F" w:rsidRDefault="006D6540" w:rsidP="000D28A9">
      <w:pPr>
        <w:ind w:left="0" w:firstLine="567"/>
        <w:rPr>
          <w:lang w:val="ro-RO"/>
        </w:rPr>
      </w:pPr>
      <w:r w:rsidRPr="005E042F">
        <w:rPr>
          <w:lang w:val="ro-RO"/>
        </w:rPr>
        <w:t>(</w:t>
      </w:r>
      <w:r w:rsidR="00296CBA" w:rsidRPr="005E042F">
        <w:rPr>
          <w:lang w:val="ro-RO"/>
        </w:rPr>
        <w:t>7</w:t>
      </w:r>
      <w:r w:rsidRPr="005E042F">
        <w:rPr>
          <w:lang w:val="ro-RO"/>
        </w:rPr>
        <w:t xml:space="preserve">) La acordarea </w:t>
      </w:r>
      <w:proofErr w:type="spellStart"/>
      <w:r w:rsidRPr="005E042F">
        <w:rPr>
          <w:lang w:val="ro-RO"/>
        </w:rPr>
        <w:t>calităţii</w:t>
      </w:r>
      <w:proofErr w:type="spellEnd"/>
      <w:r w:rsidRPr="005E042F">
        <w:rPr>
          <w:lang w:val="ro-RO"/>
        </w:rPr>
        <w:t xml:space="preserve"> de consultant de </w:t>
      </w:r>
      <w:proofErr w:type="spellStart"/>
      <w:r w:rsidRPr="005E042F">
        <w:rPr>
          <w:lang w:val="ro-RO"/>
        </w:rPr>
        <w:t>investiţii</w:t>
      </w:r>
      <w:proofErr w:type="spellEnd"/>
      <w:r w:rsidRPr="005E042F">
        <w:rPr>
          <w:lang w:val="ro-RO"/>
        </w:rPr>
        <w:t xml:space="preserve">, </w:t>
      </w:r>
      <w:r w:rsidR="006A2F38" w:rsidRPr="005E042F">
        <w:rPr>
          <w:lang w:val="ro-RO"/>
        </w:rPr>
        <w:t>CNPF</w:t>
      </w:r>
      <w:r w:rsidRPr="005E042F">
        <w:rPr>
          <w:lang w:val="ro-RO"/>
        </w:rPr>
        <w:t xml:space="preserve"> include </w:t>
      </w:r>
      <w:proofErr w:type="spellStart"/>
      <w:r w:rsidRPr="005E042F">
        <w:rPr>
          <w:lang w:val="ro-RO"/>
        </w:rPr>
        <w:t>informaţia</w:t>
      </w:r>
      <w:proofErr w:type="spellEnd"/>
      <w:r w:rsidRPr="005E042F">
        <w:rPr>
          <w:lang w:val="ro-RO"/>
        </w:rPr>
        <w:t xml:space="preserve"> privind persoana respectivă în Registrul </w:t>
      </w:r>
      <w:r w:rsidR="009D49F1" w:rsidRPr="005E042F">
        <w:rPr>
          <w:lang w:val="ro-RO"/>
        </w:rPr>
        <w:t>CNPF</w:t>
      </w:r>
      <w:r w:rsidRPr="005E042F">
        <w:rPr>
          <w:lang w:val="ro-RO"/>
        </w:rPr>
        <w:t>.</w:t>
      </w:r>
    </w:p>
    <w:p w14:paraId="2AB2A9EE" w14:textId="77777777" w:rsidR="00541670" w:rsidRPr="005E042F" w:rsidRDefault="00541670" w:rsidP="000D28A9">
      <w:pPr>
        <w:ind w:left="0" w:firstLine="567"/>
        <w:rPr>
          <w:lang w:val="ro-RO"/>
        </w:rPr>
      </w:pPr>
      <w:r w:rsidRPr="005E042F">
        <w:rPr>
          <w:lang w:val="ro-RO"/>
        </w:rPr>
        <w:t>(8) Taxa de înregistrare a consultanților de investiții în Registrul CNPF</w:t>
      </w:r>
      <w:r w:rsidR="00921691" w:rsidRPr="005E042F">
        <w:rPr>
          <w:lang w:val="ro-RO"/>
        </w:rPr>
        <w:t xml:space="preserve"> se stabilește prin actele normative ale CNPF și se achită de consultantul de investiții în termen de 10 zile </w:t>
      </w:r>
      <w:r w:rsidR="00827153" w:rsidRPr="005E042F">
        <w:rPr>
          <w:lang w:val="ro-RO"/>
        </w:rPr>
        <w:t xml:space="preserve">lucrătoare </w:t>
      </w:r>
      <w:r w:rsidR="00921691" w:rsidRPr="005E042F">
        <w:rPr>
          <w:lang w:val="ro-RO"/>
        </w:rPr>
        <w:t xml:space="preserve">de la data </w:t>
      </w:r>
      <w:r w:rsidR="00D95F2E" w:rsidRPr="005E042F">
        <w:rPr>
          <w:lang w:val="ro-RO"/>
        </w:rPr>
        <w:t xml:space="preserve">aprobării </w:t>
      </w:r>
      <w:r w:rsidR="00921691" w:rsidRPr="005E042F">
        <w:rPr>
          <w:lang w:val="ro-RO"/>
        </w:rPr>
        <w:t>deciziei privind acordarea calității de consultant de investiții</w:t>
      </w:r>
      <w:r w:rsidRPr="005E042F">
        <w:rPr>
          <w:lang w:val="ro-RO"/>
        </w:rPr>
        <w:t>.</w:t>
      </w:r>
    </w:p>
    <w:p w14:paraId="232DEA93" w14:textId="77777777" w:rsidR="006D6540" w:rsidRPr="005E042F" w:rsidRDefault="006D6540" w:rsidP="000D28A9">
      <w:pPr>
        <w:ind w:left="0" w:firstLine="567"/>
        <w:rPr>
          <w:lang w:val="ro-RO"/>
        </w:rPr>
      </w:pPr>
      <w:r w:rsidRPr="005E042F">
        <w:rPr>
          <w:lang w:val="ro-RO"/>
        </w:rPr>
        <w:t>(</w:t>
      </w:r>
      <w:r w:rsidR="00541670" w:rsidRPr="005E042F">
        <w:rPr>
          <w:lang w:val="ro-RO"/>
        </w:rPr>
        <w:t>9</w:t>
      </w:r>
      <w:r w:rsidRPr="005E042F">
        <w:rPr>
          <w:lang w:val="ro-RO"/>
        </w:rPr>
        <w:t xml:space="preserve">) Calitatea de consultant de </w:t>
      </w:r>
      <w:proofErr w:type="spellStart"/>
      <w:r w:rsidRPr="005E042F">
        <w:rPr>
          <w:lang w:val="ro-RO"/>
        </w:rPr>
        <w:t>investiţii</w:t>
      </w:r>
      <w:proofErr w:type="spellEnd"/>
      <w:r w:rsidRPr="005E042F">
        <w:rPr>
          <w:lang w:val="ro-RO"/>
        </w:rPr>
        <w:t xml:space="preserve"> se acordă pentru o perioadă nelimitată.</w:t>
      </w:r>
    </w:p>
    <w:p w14:paraId="338CDE72" w14:textId="77777777" w:rsidR="0088344E" w:rsidRPr="005E042F" w:rsidRDefault="008028BF" w:rsidP="000D28A9">
      <w:pPr>
        <w:ind w:left="0" w:right="0" w:firstLine="567"/>
        <w:rPr>
          <w:lang w:val="ro-RO"/>
        </w:rPr>
      </w:pPr>
      <w:r w:rsidRPr="005E042F">
        <w:rPr>
          <w:lang w:val="ro-RO"/>
        </w:rPr>
        <w:t>(</w:t>
      </w:r>
      <w:r w:rsidR="00541670" w:rsidRPr="005E042F">
        <w:rPr>
          <w:lang w:val="ro-RO"/>
        </w:rPr>
        <w:t>10</w:t>
      </w:r>
      <w:r w:rsidRPr="005E042F">
        <w:rPr>
          <w:lang w:val="ro-RO"/>
        </w:rPr>
        <w:t xml:space="preserve">) </w:t>
      </w:r>
      <w:bookmarkStart w:id="39" w:name="_Hlk222161823"/>
      <w:r w:rsidR="00992BAD" w:rsidRPr="005E042F">
        <w:rPr>
          <w:lang w:val="ro-RO"/>
        </w:rPr>
        <w:t xml:space="preserve">Consultantul de investiții nu beneficiază de dreptul de a presta, în mod liber, servicii în statele membre ale UE sau de a înființa sucursale în aceste state </w:t>
      </w:r>
      <w:r w:rsidR="0088344E" w:rsidRPr="005E042F">
        <w:rPr>
          <w:lang w:val="ro-RO"/>
        </w:rPr>
        <w:t>în conformitate cu</w:t>
      </w:r>
      <w:r w:rsidR="00AF10FE" w:rsidRPr="005E042F">
        <w:rPr>
          <w:lang w:val="ro-RO"/>
        </w:rPr>
        <w:t xml:space="preserve"> </w:t>
      </w:r>
      <w:r w:rsidR="00A93B57" w:rsidRPr="005E042F">
        <w:rPr>
          <w:lang w:val="ro-RO"/>
        </w:rPr>
        <w:t xml:space="preserve">dispozițiile legislației care transpun </w:t>
      </w:r>
      <w:r w:rsidR="00AF10FE" w:rsidRPr="005E042F">
        <w:rPr>
          <w:lang w:val="ro-RO"/>
        </w:rPr>
        <w:t>prevederil</w:t>
      </w:r>
      <w:r w:rsidR="00A93B57" w:rsidRPr="005E042F">
        <w:rPr>
          <w:lang w:val="ro-RO"/>
        </w:rPr>
        <w:t>e</w:t>
      </w:r>
      <w:r w:rsidR="00AF10FE" w:rsidRPr="005E042F">
        <w:rPr>
          <w:lang w:val="ro-RO"/>
        </w:rPr>
        <w:t xml:space="preserve"> art.34 și, respectiv, </w:t>
      </w:r>
      <w:r w:rsidR="00921691" w:rsidRPr="005E042F">
        <w:rPr>
          <w:lang w:val="ro-RO"/>
        </w:rPr>
        <w:t>art.</w:t>
      </w:r>
      <w:r w:rsidR="00AF10FE" w:rsidRPr="005E042F">
        <w:rPr>
          <w:lang w:val="ro-RO"/>
        </w:rPr>
        <w:t>35 din Directiva 2014/65/UE.</w:t>
      </w:r>
    </w:p>
    <w:p w14:paraId="3E3E9B79" w14:textId="77777777" w:rsidR="00C56904" w:rsidRPr="005E042F" w:rsidRDefault="00C56904" w:rsidP="000D28A9">
      <w:pPr>
        <w:ind w:left="0" w:right="0" w:firstLine="567"/>
        <w:rPr>
          <w:lang w:val="ro-RO"/>
        </w:rPr>
      </w:pPr>
      <w:r w:rsidRPr="005E042F">
        <w:rPr>
          <w:lang w:val="ro-RO"/>
        </w:rPr>
        <w:t>(</w:t>
      </w:r>
      <w:r w:rsidR="00541670" w:rsidRPr="005E042F">
        <w:rPr>
          <w:lang w:val="ro-RO"/>
        </w:rPr>
        <w:t>11</w:t>
      </w:r>
      <w:r w:rsidRPr="005E042F">
        <w:rPr>
          <w:lang w:val="ro-RO"/>
        </w:rPr>
        <w:t xml:space="preserve">) </w:t>
      </w:r>
      <w:r w:rsidR="00921691" w:rsidRPr="005E042F">
        <w:rPr>
          <w:lang w:val="ro-RO"/>
        </w:rPr>
        <w:t xml:space="preserve">CNPF notifică Comisia Europeană și informează ESMA cu privire la exercitarea opțiunii de exonerare prevăzute de prezentul articol, precum și asupra conținutului dispozițiilor </w:t>
      </w:r>
      <w:r w:rsidR="00EF49C8" w:rsidRPr="005E042F">
        <w:rPr>
          <w:lang w:val="ro-RO"/>
        </w:rPr>
        <w:t>acestuia</w:t>
      </w:r>
      <w:r w:rsidR="00E17BF9" w:rsidRPr="005E042F">
        <w:rPr>
          <w:lang w:val="ro-RO"/>
        </w:rPr>
        <w:t>.</w:t>
      </w:r>
    </w:p>
    <w:p w14:paraId="2DD72221" w14:textId="77777777" w:rsidR="00CB1FD8" w:rsidRDefault="002E5B15" w:rsidP="000D28A9">
      <w:pPr>
        <w:ind w:left="0" w:right="0" w:firstLine="567"/>
        <w:rPr>
          <w:szCs w:val="24"/>
          <w:lang w:val="ro-RO"/>
        </w:rPr>
      </w:pPr>
      <w:r w:rsidRPr="005E042F">
        <w:rPr>
          <w:szCs w:val="24"/>
          <w:lang w:val="ro-RO"/>
        </w:rPr>
        <w:t>(</w:t>
      </w:r>
      <w:r w:rsidR="00541670" w:rsidRPr="005E042F">
        <w:rPr>
          <w:szCs w:val="24"/>
          <w:lang w:val="ro-RO"/>
        </w:rPr>
        <w:t>12</w:t>
      </w:r>
      <w:r w:rsidRPr="005E042F">
        <w:rPr>
          <w:szCs w:val="24"/>
          <w:lang w:val="ro-RO"/>
        </w:rPr>
        <w:t xml:space="preserve">) </w:t>
      </w:r>
      <w:bookmarkEnd w:id="39"/>
      <w:r w:rsidR="00296CBA" w:rsidRPr="005E042F">
        <w:rPr>
          <w:szCs w:val="24"/>
          <w:lang w:val="ro-RO"/>
        </w:rPr>
        <w:t xml:space="preserve">CNPF </w:t>
      </w:r>
      <w:r w:rsidR="00B82EF9" w:rsidRPr="005E042F">
        <w:rPr>
          <w:szCs w:val="24"/>
          <w:lang w:val="ro-RO"/>
        </w:rPr>
        <w:t>stabilește</w:t>
      </w:r>
      <w:r w:rsidR="00296CBA" w:rsidRPr="005E042F">
        <w:rPr>
          <w:szCs w:val="24"/>
          <w:lang w:val="ro-RO"/>
        </w:rPr>
        <w:t xml:space="preserve">, prin acte normative, condițiile, procedura, forma și conținutul documentației aferente </w:t>
      </w:r>
      <w:r w:rsidR="00296CBA" w:rsidRPr="005E042F">
        <w:rPr>
          <w:lang w:val="ro-RO"/>
        </w:rPr>
        <w:t>procesului</w:t>
      </w:r>
      <w:r w:rsidR="00296CBA" w:rsidRPr="005E042F">
        <w:rPr>
          <w:szCs w:val="24"/>
          <w:lang w:val="ro-RO"/>
        </w:rPr>
        <w:t xml:space="preserve"> de aprobare în calitate de </w:t>
      </w:r>
      <w:r w:rsidR="009237D7" w:rsidRPr="005E042F">
        <w:rPr>
          <w:szCs w:val="24"/>
          <w:lang w:val="ro-RO"/>
        </w:rPr>
        <w:t>consultant de investiții</w:t>
      </w:r>
      <w:r w:rsidR="00296CBA" w:rsidRPr="005E042F">
        <w:rPr>
          <w:szCs w:val="24"/>
          <w:lang w:val="ro-RO"/>
        </w:rPr>
        <w:t>, precum și alte măsuri necesare pentru punerea în aplicare a prezentului articol.</w:t>
      </w:r>
      <w:r w:rsidR="001858E1" w:rsidRPr="005E042F">
        <w:rPr>
          <w:szCs w:val="24"/>
          <w:lang w:val="ro-RO"/>
        </w:rPr>
        <w:t xml:space="preserve"> </w:t>
      </w:r>
      <w:r w:rsidR="004515F7" w:rsidRPr="005E042F">
        <w:rPr>
          <w:szCs w:val="24"/>
          <w:lang w:val="ro-RO"/>
        </w:rPr>
        <w:t>Prevederile alin.(4) se aplică în mod proporțional, CNPF stabilind, prin acte normative, cerințele aplicabile</w:t>
      </w:r>
      <w:r w:rsidR="003445EE" w:rsidRPr="005E042F">
        <w:rPr>
          <w:szCs w:val="24"/>
          <w:lang w:val="ro-RO"/>
        </w:rPr>
        <w:t xml:space="preserve"> </w:t>
      </w:r>
      <w:r w:rsidR="004515F7" w:rsidRPr="005E042F">
        <w:rPr>
          <w:szCs w:val="24"/>
          <w:lang w:val="ro-RO"/>
        </w:rPr>
        <w:t>consultanților de investiții persoane fizice și, respectiv, persoane juridice.</w:t>
      </w:r>
    </w:p>
    <w:p w14:paraId="2F4E4E57" w14:textId="1C667C78" w:rsidR="000F50CA" w:rsidRPr="005E042F" w:rsidRDefault="00844FFD" w:rsidP="000D28A9">
      <w:pPr>
        <w:ind w:left="0" w:right="0" w:firstLine="567"/>
        <w:rPr>
          <w:szCs w:val="24"/>
          <w:lang w:val="ro-RO"/>
        </w:rPr>
      </w:pPr>
      <w:r w:rsidRPr="005E042F">
        <w:rPr>
          <w:szCs w:val="24"/>
          <w:lang w:val="ro-RO"/>
        </w:rPr>
        <w:t xml:space="preserve">(13) Prezentul articol nu afectează dreptul consultantului de investiții de </w:t>
      </w:r>
      <w:r w:rsidR="00155B86" w:rsidRPr="005E042F">
        <w:rPr>
          <w:szCs w:val="24"/>
          <w:lang w:val="ro-RO"/>
        </w:rPr>
        <w:t xml:space="preserve">a </w:t>
      </w:r>
      <w:r w:rsidRPr="005E042F">
        <w:rPr>
          <w:szCs w:val="24"/>
          <w:lang w:val="ro-RO"/>
        </w:rPr>
        <w:t>desfășura alt</w:t>
      </w:r>
      <w:r w:rsidR="00CB1FD8">
        <w:rPr>
          <w:szCs w:val="24"/>
          <w:lang w:val="ro-RO"/>
        </w:rPr>
        <w:t>e</w:t>
      </w:r>
      <w:r w:rsidR="006228DF" w:rsidRPr="005E042F">
        <w:rPr>
          <w:szCs w:val="24"/>
          <w:lang w:val="ro-RO"/>
        </w:rPr>
        <w:t xml:space="preserve"> </w:t>
      </w:r>
      <w:r w:rsidRPr="005E042F">
        <w:rPr>
          <w:szCs w:val="24"/>
          <w:lang w:val="ro-RO"/>
        </w:rPr>
        <w:t xml:space="preserve">activități </w:t>
      </w:r>
      <w:r w:rsidR="006625DF" w:rsidRPr="005E042F">
        <w:rPr>
          <w:szCs w:val="24"/>
          <w:lang w:val="ro-RO"/>
        </w:rPr>
        <w:t>nereglementate</w:t>
      </w:r>
      <w:r w:rsidR="000F50CA" w:rsidRPr="005E042F">
        <w:rPr>
          <w:szCs w:val="24"/>
          <w:lang w:val="ro-RO"/>
        </w:rPr>
        <w:t xml:space="preserve"> prin prezenta lege</w:t>
      </w:r>
      <w:r w:rsidRPr="005E042F">
        <w:rPr>
          <w:szCs w:val="24"/>
          <w:lang w:val="ro-RO"/>
        </w:rPr>
        <w:t>, în măsura în care</w:t>
      </w:r>
      <w:r w:rsidR="000F50CA" w:rsidRPr="005E042F">
        <w:rPr>
          <w:szCs w:val="24"/>
          <w:lang w:val="ro-RO"/>
        </w:rPr>
        <w:t>:</w:t>
      </w:r>
    </w:p>
    <w:p w14:paraId="5C47A110" w14:textId="7C94F1AB" w:rsidR="000F50CA" w:rsidRPr="005E042F" w:rsidRDefault="000F50CA" w:rsidP="000F50CA">
      <w:pPr>
        <w:ind w:left="0" w:right="0" w:firstLine="567"/>
        <w:rPr>
          <w:szCs w:val="24"/>
          <w:lang w:val="ro-RO"/>
        </w:rPr>
      </w:pPr>
      <w:r w:rsidRPr="005E042F">
        <w:rPr>
          <w:szCs w:val="24"/>
          <w:lang w:val="ro-RO"/>
        </w:rPr>
        <w:t xml:space="preserve">a) acestea </w:t>
      </w:r>
      <w:r w:rsidR="00844FFD" w:rsidRPr="005E042F">
        <w:rPr>
          <w:szCs w:val="24"/>
          <w:lang w:val="ro-RO"/>
        </w:rPr>
        <w:t>sunt permise de legislația aplicabil</w:t>
      </w:r>
      <w:r w:rsidR="006625DF" w:rsidRPr="005E042F">
        <w:rPr>
          <w:szCs w:val="24"/>
          <w:lang w:val="ro-RO"/>
        </w:rPr>
        <w:t>ă</w:t>
      </w:r>
      <w:r w:rsidRPr="005E042F">
        <w:rPr>
          <w:szCs w:val="24"/>
          <w:lang w:val="ro-RO"/>
        </w:rPr>
        <w:t>;</w:t>
      </w:r>
    </w:p>
    <w:p w14:paraId="0DF4894E" w14:textId="79081857" w:rsidR="000F50CA" w:rsidRPr="005E042F" w:rsidRDefault="000F50CA" w:rsidP="000F50CA">
      <w:pPr>
        <w:ind w:left="0" w:right="0" w:firstLine="567"/>
        <w:rPr>
          <w:szCs w:val="24"/>
          <w:lang w:val="ro-RO"/>
        </w:rPr>
      </w:pPr>
      <w:r w:rsidRPr="005E042F">
        <w:rPr>
          <w:szCs w:val="24"/>
          <w:lang w:val="ro-RO"/>
        </w:rPr>
        <w:t xml:space="preserve">b) </w:t>
      </w:r>
      <w:r w:rsidR="00844FFD" w:rsidRPr="005E042F">
        <w:rPr>
          <w:szCs w:val="24"/>
          <w:lang w:val="ro-RO"/>
        </w:rPr>
        <w:t xml:space="preserve">după caz, sunt obținute autorizațiile, notificările sau înregistrările necesare potrivit </w:t>
      </w:r>
      <w:r w:rsidRPr="005E042F">
        <w:rPr>
          <w:szCs w:val="24"/>
          <w:lang w:val="ro-RO"/>
        </w:rPr>
        <w:t>legislației aplicabile; și</w:t>
      </w:r>
    </w:p>
    <w:p w14:paraId="12276313" w14:textId="3C598702" w:rsidR="00844FFD" w:rsidRPr="005E042F" w:rsidRDefault="000F50CA" w:rsidP="000F50CA">
      <w:pPr>
        <w:ind w:left="0" w:right="0" w:firstLine="567"/>
        <w:rPr>
          <w:szCs w:val="24"/>
          <w:lang w:val="ro-RO"/>
        </w:rPr>
      </w:pPr>
      <w:r w:rsidRPr="005E042F">
        <w:rPr>
          <w:szCs w:val="24"/>
          <w:lang w:val="ro-RO"/>
        </w:rPr>
        <w:t>c)</w:t>
      </w:r>
      <w:r w:rsidR="00844FFD" w:rsidRPr="005E042F">
        <w:rPr>
          <w:szCs w:val="24"/>
          <w:lang w:val="ro-RO"/>
        </w:rPr>
        <w:t xml:space="preserve"> desfășurarea </w:t>
      </w:r>
      <w:r w:rsidRPr="005E042F">
        <w:rPr>
          <w:szCs w:val="24"/>
          <w:lang w:val="ro-RO"/>
        </w:rPr>
        <w:t>activităților</w:t>
      </w:r>
      <w:r w:rsidR="00844FFD" w:rsidRPr="005E042F">
        <w:rPr>
          <w:szCs w:val="24"/>
          <w:lang w:val="ro-RO"/>
        </w:rPr>
        <w:t xml:space="preserve"> nu afectează respectarea obligațiilor prevăzute de prezentul articol, inclusiv a interdicții</w:t>
      </w:r>
      <w:r w:rsidRPr="005E042F">
        <w:rPr>
          <w:szCs w:val="24"/>
          <w:lang w:val="ro-RO"/>
        </w:rPr>
        <w:t xml:space="preserve">lor </w:t>
      </w:r>
      <w:r w:rsidR="00844FFD" w:rsidRPr="005E042F">
        <w:rPr>
          <w:szCs w:val="24"/>
          <w:lang w:val="ro-RO"/>
        </w:rPr>
        <w:t xml:space="preserve">prevăzute la alin.(2). </w:t>
      </w:r>
    </w:p>
    <w:p w14:paraId="4A7C0ED5" w14:textId="77777777" w:rsidR="006D6540" w:rsidRPr="005E042F" w:rsidRDefault="006D6540" w:rsidP="000D28A9">
      <w:pPr>
        <w:ind w:left="0" w:firstLine="567"/>
        <w:rPr>
          <w:lang w:val="ro-RO"/>
        </w:rPr>
      </w:pPr>
    </w:p>
    <w:p w14:paraId="1451EEB4" w14:textId="77777777" w:rsidR="00B355E9" w:rsidRPr="005E042F" w:rsidRDefault="00B355E9" w:rsidP="000D28A9">
      <w:pPr>
        <w:pStyle w:val="Titlu"/>
        <w:ind w:firstLine="567"/>
        <w:rPr>
          <w:lang w:val="ro-RO"/>
        </w:rPr>
      </w:pPr>
      <w:bookmarkStart w:id="40" w:name="_Toc223708601"/>
      <w:r w:rsidRPr="005E042F">
        <w:rPr>
          <w:lang w:val="ro-RO"/>
        </w:rPr>
        <w:t xml:space="preserve">Articolul </w:t>
      </w:r>
      <w:r w:rsidR="008A5300" w:rsidRPr="005E042F">
        <w:rPr>
          <w:lang w:val="ro-RO"/>
        </w:rPr>
        <w:t>12</w:t>
      </w:r>
      <w:r w:rsidRPr="005E042F">
        <w:rPr>
          <w:lang w:val="ro-RO"/>
        </w:rPr>
        <w:t>. Agentul delegat</w:t>
      </w:r>
      <w:bookmarkEnd w:id="40"/>
    </w:p>
    <w:p w14:paraId="263F3A65" w14:textId="77777777" w:rsidR="00B355E9" w:rsidRPr="005E042F" w:rsidRDefault="00B355E9" w:rsidP="000D28A9">
      <w:pPr>
        <w:ind w:left="0" w:firstLine="567"/>
        <w:rPr>
          <w:lang w:val="ro-RO"/>
        </w:rPr>
      </w:pPr>
      <w:r w:rsidRPr="005E042F">
        <w:rPr>
          <w:lang w:val="ro-RO"/>
        </w:rPr>
        <w:t xml:space="preserve">(1) Agent delegat este persoana fizică sau juridică care activează în numele </w:t>
      </w:r>
      <w:proofErr w:type="spellStart"/>
      <w:r w:rsidRPr="005E042F">
        <w:rPr>
          <w:lang w:val="ro-RO"/>
        </w:rPr>
        <w:t>şi</w:t>
      </w:r>
      <w:proofErr w:type="spellEnd"/>
      <w:r w:rsidRPr="005E042F">
        <w:rPr>
          <w:lang w:val="ro-RO"/>
        </w:rPr>
        <w:t xml:space="preserve">/sau în interesul unei singure </w:t>
      </w:r>
      <w:r w:rsidR="00534824" w:rsidRPr="005E042F">
        <w:rPr>
          <w:lang w:val="ro-RO"/>
        </w:rPr>
        <w:t>firme de investiții</w:t>
      </w:r>
      <w:r w:rsidR="009F3245" w:rsidRPr="005E042F">
        <w:rPr>
          <w:lang w:val="ro-RO"/>
        </w:rPr>
        <w:t xml:space="preserve"> și</w:t>
      </w:r>
      <w:r w:rsidR="009C336A" w:rsidRPr="005E042F">
        <w:rPr>
          <w:lang w:val="ro-RO"/>
        </w:rPr>
        <w:t xml:space="preserve">, sub responsabilitatea deplină și necondiționată a acesteia, </w:t>
      </w:r>
      <w:r w:rsidRPr="005E042F">
        <w:rPr>
          <w:lang w:val="ro-RO"/>
        </w:rPr>
        <w:t xml:space="preserve">promovează </w:t>
      </w:r>
      <w:proofErr w:type="spellStart"/>
      <w:r w:rsidRPr="005E042F">
        <w:rPr>
          <w:lang w:val="ro-RO"/>
        </w:rPr>
        <w:t>clienţilor</w:t>
      </w:r>
      <w:proofErr w:type="spellEnd"/>
      <w:r w:rsidRPr="005E042F">
        <w:rPr>
          <w:lang w:val="ro-RO"/>
        </w:rPr>
        <w:t xml:space="preserve"> sau </w:t>
      </w:r>
      <w:proofErr w:type="spellStart"/>
      <w:r w:rsidRPr="005E042F">
        <w:rPr>
          <w:lang w:val="ro-RO"/>
        </w:rPr>
        <w:t>clienţilor</w:t>
      </w:r>
      <w:proofErr w:type="spellEnd"/>
      <w:r w:rsidRPr="005E042F">
        <w:rPr>
          <w:lang w:val="ro-RO"/>
        </w:rPr>
        <w:t xml:space="preserve"> </w:t>
      </w:r>
      <w:proofErr w:type="spellStart"/>
      <w:r w:rsidRPr="005E042F">
        <w:rPr>
          <w:lang w:val="ro-RO"/>
        </w:rPr>
        <w:t>potenţiali</w:t>
      </w:r>
      <w:proofErr w:type="spellEnd"/>
      <w:r w:rsidRPr="005E042F">
        <w:rPr>
          <w:lang w:val="ro-RO"/>
        </w:rPr>
        <w:t xml:space="preserve"> serviciile prestate de </w:t>
      </w:r>
      <w:r w:rsidR="00534824" w:rsidRPr="005E042F">
        <w:rPr>
          <w:lang w:val="ro-RO"/>
        </w:rPr>
        <w:t>firma de investiții</w:t>
      </w:r>
      <w:r w:rsidRPr="005E042F">
        <w:rPr>
          <w:lang w:val="ro-RO"/>
        </w:rPr>
        <w:t xml:space="preserve">, </w:t>
      </w:r>
      <w:proofErr w:type="spellStart"/>
      <w:r w:rsidRPr="005E042F">
        <w:rPr>
          <w:lang w:val="ro-RO"/>
        </w:rPr>
        <w:t>primeşte</w:t>
      </w:r>
      <w:proofErr w:type="spellEnd"/>
      <w:r w:rsidRPr="005E042F">
        <w:rPr>
          <w:lang w:val="ro-RO"/>
        </w:rPr>
        <w:t xml:space="preserve"> </w:t>
      </w:r>
      <w:proofErr w:type="spellStart"/>
      <w:r w:rsidRPr="005E042F">
        <w:rPr>
          <w:lang w:val="ro-RO"/>
        </w:rPr>
        <w:t>şi</w:t>
      </w:r>
      <w:proofErr w:type="spellEnd"/>
      <w:r w:rsidRPr="005E042F">
        <w:rPr>
          <w:lang w:val="ro-RO"/>
        </w:rPr>
        <w:t xml:space="preserve"> transmite </w:t>
      </w:r>
      <w:proofErr w:type="spellStart"/>
      <w:r w:rsidRPr="005E042F">
        <w:rPr>
          <w:lang w:val="ro-RO"/>
        </w:rPr>
        <w:t>instrucţiuni</w:t>
      </w:r>
      <w:proofErr w:type="spellEnd"/>
      <w:r w:rsidRPr="005E042F">
        <w:rPr>
          <w:lang w:val="ro-RO"/>
        </w:rPr>
        <w:t xml:space="preserve"> sau ordine de la </w:t>
      </w:r>
      <w:proofErr w:type="spellStart"/>
      <w:r w:rsidRPr="005E042F">
        <w:rPr>
          <w:lang w:val="ro-RO"/>
        </w:rPr>
        <w:t>clienţi</w:t>
      </w:r>
      <w:proofErr w:type="spellEnd"/>
      <w:r w:rsidRPr="005E042F">
        <w:rPr>
          <w:lang w:val="ro-RO"/>
        </w:rPr>
        <w:t xml:space="preserve"> referitoare la instrumentele financiare sau la serviciile de </w:t>
      </w:r>
      <w:proofErr w:type="spellStart"/>
      <w:r w:rsidRPr="005E042F">
        <w:rPr>
          <w:lang w:val="ro-RO"/>
        </w:rPr>
        <w:t>investiţii</w:t>
      </w:r>
      <w:proofErr w:type="spellEnd"/>
      <w:r w:rsidRPr="005E042F">
        <w:rPr>
          <w:lang w:val="ro-RO"/>
        </w:rPr>
        <w:t xml:space="preserve">, plasează instrumentele financiare </w:t>
      </w:r>
      <w:r w:rsidR="00D45860" w:rsidRPr="005E042F">
        <w:rPr>
          <w:lang w:val="ro-RO"/>
        </w:rPr>
        <w:t xml:space="preserve">sau </w:t>
      </w:r>
      <w:r w:rsidRPr="005E042F">
        <w:rPr>
          <w:lang w:val="ro-RO"/>
        </w:rPr>
        <w:t xml:space="preserve">oferă </w:t>
      </w:r>
      <w:proofErr w:type="spellStart"/>
      <w:r w:rsidRPr="005E042F">
        <w:rPr>
          <w:lang w:val="ro-RO"/>
        </w:rPr>
        <w:t>clienţilor</w:t>
      </w:r>
      <w:proofErr w:type="spellEnd"/>
      <w:r w:rsidRPr="005E042F">
        <w:rPr>
          <w:lang w:val="ro-RO"/>
        </w:rPr>
        <w:t xml:space="preserve"> sau </w:t>
      </w:r>
      <w:proofErr w:type="spellStart"/>
      <w:r w:rsidRPr="005E042F">
        <w:rPr>
          <w:lang w:val="ro-RO"/>
        </w:rPr>
        <w:t>clienţilor</w:t>
      </w:r>
      <w:proofErr w:type="spellEnd"/>
      <w:r w:rsidRPr="005E042F">
        <w:rPr>
          <w:lang w:val="ro-RO"/>
        </w:rPr>
        <w:t xml:space="preserve"> </w:t>
      </w:r>
      <w:proofErr w:type="spellStart"/>
      <w:r w:rsidRPr="005E042F">
        <w:rPr>
          <w:lang w:val="ro-RO"/>
        </w:rPr>
        <w:t>potenţiali</w:t>
      </w:r>
      <w:proofErr w:type="spellEnd"/>
      <w:r w:rsidRPr="005E042F">
        <w:rPr>
          <w:lang w:val="ro-RO"/>
        </w:rPr>
        <w:t xml:space="preserve"> servicii de </w:t>
      </w:r>
      <w:proofErr w:type="spellStart"/>
      <w:r w:rsidRPr="005E042F">
        <w:rPr>
          <w:lang w:val="ro-RO"/>
        </w:rPr>
        <w:t>consultanţă</w:t>
      </w:r>
      <w:proofErr w:type="spellEnd"/>
      <w:r w:rsidRPr="005E042F">
        <w:rPr>
          <w:lang w:val="ro-RO"/>
        </w:rPr>
        <w:t xml:space="preserve"> privind aceste instrumente ori servicii.</w:t>
      </w:r>
    </w:p>
    <w:p w14:paraId="62B007B6" w14:textId="77777777" w:rsidR="00B355E9" w:rsidRPr="005E042F" w:rsidRDefault="00B355E9" w:rsidP="000D28A9">
      <w:pPr>
        <w:ind w:left="0" w:firstLine="567"/>
        <w:rPr>
          <w:lang w:val="ro-RO"/>
        </w:rPr>
      </w:pPr>
      <w:r w:rsidRPr="005E042F">
        <w:rPr>
          <w:lang w:val="ro-RO"/>
        </w:rPr>
        <w:t xml:space="preserve">(2) Pentru a </w:t>
      </w:r>
      <w:proofErr w:type="spellStart"/>
      <w:r w:rsidRPr="005E042F">
        <w:rPr>
          <w:lang w:val="ro-RO"/>
        </w:rPr>
        <w:t>obţine</w:t>
      </w:r>
      <w:proofErr w:type="spellEnd"/>
      <w:r w:rsidRPr="005E042F">
        <w:rPr>
          <w:lang w:val="ro-RO"/>
        </w:rPr>
        <w:t xml:space="preserve"> calitatea de agent delegat, solicitantul prezintă </w:t>
      </w:r>
      <w:r w:rsidR="00D97C4B" w:rsidRPr="005E042F">
        <w:rPr>
          <w:lang w:val="ro-RO"/>
        </w:rPr>
        <w:t>CNPF</w:t>
      </w:r>
      <w:r w:rsidRPr="005E042F">
        <w:rPr>
          <w:lang w:val="ro-RO"/>
        </w:rPr>
        <w:t xml:space="preserve"> o cerere în acest sens </w:t>
      </w:r>
      <w:proofErr w:type="spellStart"/>
      <w:r w:rsidRPr="005E042F">
        <w:rPr>
          <w:lang w:val="ro-RO"/>
        </w:rPr>
        <w:t>şi</w:t>
      </w:r>
      <w:proofErr w:type="spellEnd"/>
      <w:r w:rsidRPr="005E042F">
        <w:rPr>
          <w:lang w:val="ro-RO"/>
        </w:rPr>
        <w:t xml:space="preserve"> o recomandare din partea </w:t>
      </w:r>
      <w:r w:rsidR="00521F39" w:rsidRPr="005E042F">
        <w:rPr>
          <w:lang w:val="ro-RO"/>
        </w:rPr>
        <w:t xml:space="preserve">firmei </w:t>
      </w:r>
      <w:r w:rsidRPr="005E042F">
        <w:rPr>
          <w:lang w:val="ro-RO"/>
        </w:rPr>
        <w:t xml:space="preserve">de </w:t>
      </w:r>
      <w:proofErr w:type="spellStart"/>
      <w:r w:rsidRPr="005E042F">
        <w:rPr>
          <w:lang w:val="ro-RO"/>
        </w:rPr>
        <w:t>investiţii</w:t>
      </w:r>
      <w:proofErr w:type="spellEnd"/>
      <w:r w:rsidRPr="005E042F">
        <w:rPr>
          <w:lang w:val="ro-RO"/>
        </w:rPr>
        <w:t xml:space="preserve"> în al cărei nume </w:t>
      </w:r>
      <w:proofErr w:type="spellStart"/>
      <w:r w:rsidRPr="005E042F">
        <w:rPr>
          <w:lang w:val="ro-RO"/>
        </w:rPr>
        <w:t>şi</w:t>
      </w:r>
      <w:proofErr w:type="spellEnd"/>
      <w:r w:rsidRPr="005E042F">
        <w:rPr>
          <w:lang w:val="ro-RO"/>
        </w:rPr>
        <w:t>/sau interes va activa.</w:t>
      </w:r>
    </w:p>
    <w:p w14:paraId="1624B4DA" w14:textId="7959D698" w:rsidR="009A0D48" w:rsidRPr="005E042F" w:rsidRDefault="00B355E9" w:rsidP="000D28A9">
      <w:pPr>
        <w:ind w:left="0" w:right="0" w:firstLine="567"/>
        <w:rPr>
          <w:sz w:val="26"/>
          <w:szCs w:val="26"/>
          <w:lang w:val="ro-RO"/>
        </w:rPr>
      </w:pPr>
      <w:r w:rsidRPr="005E042F">
        <w:rPr>
          <w:lang w:val="ro-RO"/>
        </w:rPr>
        <w:t xml:space="preserve">(3) </w:t>
      </w:r>
      <w:r w:rsidR="00D97C4B" w:rsidRPr="005E042F">
        <w:rPr>
          <w:lang w:val="ro-RO"/>
        </w:rPr>
        <w:t>CNPF</w:t>
      </w:r>
      <w:r w:rsidRPr="005E042F">
        <w:rPr>
          <w:lang w:val="ro-RO"/>
        </w:rPr>
        <w:t xml:space="preserve"> aprobă</w:t>
      </w:r>
      <w:r w:rsidR="00C3052D" w:rsidRPr="005E042F">
        <w:rPr>
          <w:lang w:val="ro-RO"/>
        </w:rPr>
        <w:t xml:space="preserve"> </w:t>
      </w:r>
      <w:r w:rsidRPr="005E042F">
        <w:rPr>
          <w:lang w:val="ro-RO"/>
        </w:rPr>
        <w:t xml:space="preserve">calitatea de agent delegat al persoanei </w:t>
      </w:r>
      <w:r w:rsidR="0011134A" w:rsidRPr="005E042F">
        <w:rPr>
          <w:lang w:val="ro-RO"/>
        </w:rPr>
        <w:t xml:space="preserve">sau respinge cererea depusă </w:t>
      </w:r>
      <w:r w:rsidRPr="005E042F">
        <w:rPr>
          <w:lang w:val="ro-RO"/>
        </w:rPr>
        <w:t xml:space="preserve">în termen de cel mult </w:t>
      </w:r>
      <w:r w:rsidR="00D97C4B" w:rsidRPr="005E042F">
        <w:rPr>
          <w:lang w:val="ro-RO"/>
        </w:rPr>
        <w:t>30 de zile lucrătoare</w:t>
      </w:r>
      <w:r w:rsidRPr="005E042F">
        <w:rPr>
          <w:lang w:val="ro-RO"/>
        </w:rPr>
        <w:t xml:space="preserve"> </w:t>
      </w:r>
      <w:r w:rsidR="0011134A" w:rsidRPr="005E042F">
        <w:rPr>
          <w:lang w:val="ro-RO"/>
        </w:rPr>
        <w:t>de la data expedierii de către CNPF a notificării privind caracterul complet al cererii. Prin derogare de la</w:t>
      </w:r>
      <w:r w:rsidR="00E06B2C" w:rsidRPr="005E042F">
        <w:t xml:space="preserve"> </w:t>
      </w:r>
      <w:r w:rsidR="00E06B2C" w:rsidRPr="005E042F">
        <w:rPr>
          <w:lang w:val="ro-RO"/>
        </w:rPr>
        <w:t xml:space="preserve">art.60 </w:t>
      </w:r>
      <w:r w:rsidR="00A85EB7" w:rsidRPr="005E042F">
        <w:rPr>
          <w:lang w:val="ro-RO"/>
        </w:rPr>
        <w:t xml:space="preserve">alin.(2) </w:t>
      </w:r>
      <w:proofErr w:type="spellStart"/>
      <w:r w:rsidR="00A85EB7" w:rsidRPr="005E042F">
        <w:rPr>
          <w:lang w:val="ro-RO"/>
        </w:rPr>
        <w:t>lit.c</w:t>
      </w:r>
      <w:proofErr w:type="spellEnd"/>
      <w:r w:rsidR="00A85EB7" w:rsidRPr="005E042F">
        <w:rPr>
          <w:lang w:val="ro-RO"/>
        </w:rPr>
        <w:t xml:space="preserve">) </w:t>
      </w:r>
      <w:proofErr w:type="spellStart"/>
      <w:r w:rsidR="00A85EB7" w:rsidRPr="005E042F">
        <w:rPr>
          <w:lang w:val="ro-RO"/>
        </w:rPr>
        <w:t>din</w:t>
      </w:r>
      <w:r w:rsidR="0011134A" w:rsidRPr="005E042F">
        <w:rPr>
          <w:lang w:val="ro-RO"/>
        </w:rPr>
        <w:t>Codul</w:t>
      </w:r>
      <w:proofErr w:type="spellEnd"/>
      <w:r w:rsidR="0011134A" w:rsidRPr="005E042F">
        <w:rPr>
          <w:lang w:val="ro-RO"/>
        </w:rPr>
        <w:t xml:space="preserve"> administrativ, în termen de 10 zile lucrătoare, CNPF informează solicitantul despre caracterul complet al cererii sau necesitatea completării acesteia, stabilind un termen în acest sens. Aprobarea calității de agent delegat se realizează</w:t>
      </w:r>
      <w:r w:rsidR="009A0D48" w:rsidRPr="005E042F">
        <w:rPr>
          <w:lang w:val="ro-RO"/>
        </w:rPr>
        <w:t xml:space="preserve">, cu condiția constatării îndeplinirii cerințelor de bună </w:t>
      </w:r>
      <w:proofErr w:type="spellStart"/>
      <w:r w:rsidR="009A0D48" w:rsidRPr="005E042F">
        <w:rPr>
          <w:lang w:val="ro-RO"/>
        </w:rPr>
        <w:t>reputaţie</w:t>
      </w:r>
      <w:proofErr w:type="spellEnd"/>
      <w:r w:rsidR="009A0D48" w:rsidRPr="005E042F">
        <w:rPr>
          <w:lang w:val="ro-RO"/>
        </w:rPr>
        <w:t xml:space="preserve">, precum și a </w:t>
      </w:r>
      <w:proofErr w:type="spellStart"/>
      <w:r w:rsidR="009A0D48" w:rsidRPr="005E042F">
        <w:rPr>
          <w:lang w:val="ro-RO"/>
        </w:rPr>
        <w:t>cunoştinţelor</w:t>
      </w:r>
      <w:proofErr w:type="spellEnd"/>
      <w:r w:rsidR="009A0D48" w:rsidRPr="005E042F">
        <w:rPr>
          <w:lang w:val="ro-RO"/>
        </w:rPr>
        <w:t xml:space="preserve"> </w:t>
      </w:r>
      <w:proofErr w:type="spellStart"/>
      <w:r w:rsidR="009A0D48" w:rsidRPr="005E042F">
        <w:rPr>
          <w:lang w:val="ro-RO"/>
        </w:rPr>
        <w:t>şi</w:t>
      </w:r>
      <w:proofErr w:type="spellEnd"/>
      <w:r w:rsidR="009A0D48" w:rsidRPr="005E042F">
        <w:rPr>
          <w:lang w:val="ro-RO"/>
        </w:rPr>
        <w:t xml:space="preserve"> </w:t>
      </w:r>
      <w:proofErr w:type="spellStart"/>
      <w:r w:rsidR="009A0D48" w:rsidRPr="005E042F">
        <w:rPr>
          <w:lang w:val="ro-RO"/>
        </w:rPr>
        <w:t>competenţelor</w:t>
      </w:r>
      <w:proofErr w:type="spellEnd"/>
      <w:r w:rsidR="009A0D48" w:rsidRPr="005E042F">
        <w:rPr>
          <w:lang w:val="ro-RO"/>
        </w:rPr>
        <w:t xml:space="preserve"> generale, comerciale </w:t>
      </w:r>
      <w:proofErr w:type="spellStart"/>
      <w:r w:rsidR="009A0D48" w:rsidRPr="005E042F">
        <w:rPr>
          <w:lang w:val="ro-RO"/>
        </w:rPr>
        <w:t>şi</w:t>
      </w:r>
      <w:proofErr w:type="spellEnd"/>
      <w:r w:rsidR="009A0D48" w:rsidRPr="005E042F">
        <w:rPr>
          <w:lang w:val="ro-RO"/>
        </w:rPr>
        <w:t xml:space="preserve"> profesionale necesare pentru a presta serviciul de </w:t>
      </w:r>
      <w:proofErr w:type="spellStart"/>
      <w:r w:rsidR="009A0D48" w:rsidRPr="005E042F">
        <w:rPr>
          <w:lang w:val="ro-RO"/>
        </w:rPr>
        <w:t>investiţii</w:t>
      </w:r>
      <w:proofErr w:type="spellEnd"/>
      <w:r w:rsidR="009A0D48" w:rsidRPr="005E042F">
        <w:rPr>
          <w:lang w:val="ro-RO"/>
        </w:rPr>
        <w:t xml:space="preserve"> sau serviciul auxiliar </w:t>
      </w:r>
      <w:proofErr w:type="spellStart"/>
      <w:r w:rsidR="009A0D48" w:rsidRPr="005E042F">
        <w:rPr>
          <w:lang w:val="ro-RO"/>
        </w:rPr>
        <w:t>şi</w:t>
      </w:r>
      <w:proofErr w:type="spellEnd"/>
      <w:r w:rsidR="009A0D48" w:rsidRPr="005E042F">
        <w:rPr>
          <w:lang w:val="ro-RO"/>
        </w:rPr>
        <w:t xml:space="preserve"> pentru a comunica precis oricărui client sau oricărui </w:t>
      </w:r>
      <w:proofErr w:type="spellStart"/>
      <w:r w:rsidR="009A0D48" w:rsidRPr="005E042F">
        <w:rPr>
          <w:lang w:val="ro-RO"/>
        </w:rPr>
        <w:t>potenţial</w:t>
      </w:r>
      <w:proofErr w:type="spellEnd"/>
      <w:r w:rsidR="009A0D48" w:rsidRPr="005E042F">
        <w:rPr>
          <w:lang w:val="ro-RO"/>
        </w:rPr>
        <w:t xml:space="preserve"> client toate </w:t>
      </w:r>
      <w:proofErr w:type="spellStart"/>
      <w:r w:rsidR="009A0D48" w:rsidRPr="005E042F">
        <w:rPr>
          <w:lang w:val="ro-RO"/>
        </w:rPr>
        <w:t>informaţiile</w:t>
      </w:r>
      <w:proofErr w:type="spellEnd"/>
      <w:r w:rsidR="009A0D48" w:rsidRPr="005E042F">
        <w:rPr>
          <w:lang w:val="ro-RO"/>
        </w:rPr>
        <w:t xml:space="preserve"> adecvate privind serviciul propus.</w:t>
      </w:r>
    </w:p>
    <w:p w14:paraId="193AB99C" w14:textId="77777777" w:rsidR="00601A02" w:rsidRPr="005E042F" w:rsidRDefault="00B355E9" w:rsidP="000D28A9">
      <w:pPr>
        <w:ind w:left="0" w:right="0" w:firstLine="567"/>
        <w:rPr>
          <w:sz w:val="26"/>
          <w:szCs w:val="26"/>
          <w:lang w:val="ro-RO"/>
        </w:rPr>
      </w:pPr>
      <w:r w:rsidRPr="005E042F">
        <w:rPr>
          <w:lang w:val="ro-RO"/>
        </w:rPr>
        <w:t>(</w:t>
      </w:r>
      <w:r w:rsidR="00296CBA" w:rsidRPr="005E042F">
        <w:rPr>
          <w:lang w:val="ro-RO"/>
        </w:rPr>
        <w:t>4</w:t>
      </w:r>
      <w:r w:rsidRPr="005E042F">
        <w:rPr>
          <w:lang w:val="ro-RO"/>
        </w:rPr>
        <w:t xml:space="preserve">) La aprobarea </w:t>
      </w:r>
      <w:proofErr w:type="spellStart"/>
      <w:r w:rsidRPr="005E042F">
        <w:rPr>
          <w:lang w:val="ro-RO"/>
        </w:rPr>
        <w:t>calităţii</w:t>
      </w:r>
      <w:proofErr w:type="spellEnd"/>
      <w:r w:rsidRPr="005E042F">
        <w:rPr>
          <w:lang w:val="ro-RO"/>
        </w:rPr>
        <w:t xml:space="preserve"> de agent delegat, </w:t>
      </w:r>
      <w:r w:rsidR="00601A02" w:rsidRPr="005E042F">
        <w:rPr>
          <w:lang w:val="ro-RO"/>
        </w:rPr>
        <w:t>CNPF</w:t>
      </w:r>
      <w:r w:rsidRPr="005E042F">
        <w:rPr>
          <w:lang w:val="ro-RO"/>
        </w:rPr>
        <w:t xml:space="preserve"> include </w:t>
      </w:r>
      <w:proofErr w:type="spellStart"/>
      <w:r w:rsidRPr="005E042F">
        <w:rPr>
          <w:lang w:val="ro-RO"/>
        </w:rPr>
        <w:t>informaţia</w:t>
      </w:r>
      <w:proofErr w:type="spellEnd"/>
      <w:r w:rsidRPr="005E042F">
        <w:rPr>
          <w:lang w:val="ro-RO"/>
        </w:rPr>
        <w:t xml:space="preserve"> privind persoana în cauză în Registrul </w:t>
      </w:r>
      <w:r w:rsidR="00601A02" w:rsidRPr="005E042F">
        <w:rPr>
          <w:lang w:val="ro-RO"/>
        </w:rPr>
        <w:t>CNPF.</w:t>
      </w:r>
      <w:r w:rsidR="00601A02" w:rsidRPr="005E042F">
        <w:rPr>
          <w:sz w:val="26"/>
          <w:szCs w:val="26"/>
          <w:lang w:val="ro-RO"/>
        </w:rPr>
        <w:t xml:space="preserve">  </w:t>
      </w:r>
    </w:p>
    <w:p w14:paraId="7CEF41CD" w14:textId="77777777" w:rsidR="00B355E9" w:rsidRPr="005E042F" w:rsidRDefault="00B355E9" w:rsidP="000D28A9">
      <w:pPr>
        <w:ind w:left="0" w:firstLine="567"/>
        <w:rPr>
          <w:lang w:val="ro-RO"/>
        </w:rPr>
      </w:pPr>
      <w:r w:rsidRPr="005E042F">
        <w:rPr>
          <w:lang w:val="ro-RO"/>
        </w:rPr>
        <w:t>(</w:t>
      </w:r>
      <w:r w:rsidR="00296CBA" w:rsidRPr="005E042F">
        <w:rPr>
          <w:lang w:val="ro-RO"/>
        </w:rPr>
        <w:t>5</w:t>
      </w:r>
      <w:r w:rsidRPr="005E042F">
        <w:rPr>
          <w:lang w:val="ro-RO"/>
        </w:rPr>
        <w:t xml:space="preserve">) </w:t>
      </w:r>
      <w:r w:rsidR="00FB482F" w:rsidRPr="005E042F">
        <w:rPr>
          <w:lang w:val="ro-RO"/>
        </w:rPr>
        <w:t>CNPF</w:t>
      </w:r>
      <w:r w:rsidRPr="005E042F">
        <w:rPr>
          <w:lang w:val="ro-RO"/>
        </w:rPr>
        <w:t xml:space="preserve"> refuză acordarea </w:t>
      </w:r>
      <w:proofErr w:type="spellStart"/>
      <w:r w:rsidRPr="005E042F">
        <w:rPr>
          <w:lang w:val="ro-RO"/>
        </w:rPr>
        <w:t>calităţii</w:t>
      </w:r>
      <w:proofErr w:type="spellEnd"/>
      <w:r w:rsidRPr="005E042F">
        <w:rPr>
          <w:lang w:val="ro-RO"/>
        </w:rPr>
        <w:t xml:space="preserve"> de agent delegat în cazul în care există cel </w:t>
      </w:r>
      <w:proofErr w:type="spellStart"/>
      <w:r w:rsidRPr="005E042F">
        <w:rPr>
          <w:lang w:val="ro-RO"/>
        </w:rPr>
        <w:t>puţin</w:t>
      </w:r>
      <w:proofErr w:type="spellEnd"/>
      <w:r w:rsidRPr="005E042F">
        <w:rPr>
          <w:lang w:val="ro-RO"/>
        </w:rPr>
        <w:t xml:space="preserve"> una dintre următoarele </w:t>
      </w:r>
      <w:proofErr w:type="spellStart"/>
      <w:r w:rsidRPr="005E042F">
        <w:rPr>
          <w:lang w:val="ro-RO"/>
        </w:rPr>
        <w:t>circumstanţe</w:t>
      </w:r>
      <w:proofErr w:type="spellEnd"/>
      <w:r w:rsidRPr="005E042F">
        <w:rPr>
          <w:lang w:val="ro-RO"/>
        </w:rPr>
        <w:t>:</w:t>
      </w:r>
    </w:p>
    <w:p w14:paraId="01BC5528" w14:textId="77777777" w:rsidR="00B355E9" w:rsidRPr="005E042F" w:rsidRDefault="00B355E9" w:rsidP="000D28A9">
      <w:pPr>
        <w:ind w:left="0" w:right="0" w:firstLine="709"/>
        <w:rPr>
          <w:szCs w:val="24"/>
          <w:lang w:val="ro-RO"/>
        </w:rPr>
      </w:pPr>
      <w:r w:rsidRPr="005E042F">
        <w:rPr>
          <w:szCs w:val="24"/>
          <w:lang w:val="ro-RO"/>
        </w:rPr>
        <w:t xml:space="preserve">a) în ultimii 5 ani acestei persoane i-a fost retrasă calitatea de agent delegat ca urmare a nerespectării prevederilor </w:t>
      </w:r>
      <w:proofErr w:type="spellStart"/>
      <w:r w:rsidRPr="005E042F">
        <w:rPr>
          <w:szCs w:val="24"/>
          <w:lang w:val="ro-RO"/>
        </w:rPr>
        <w:t>legislaţiei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actelor normative ale </w:t>
      </w:r>
      <w:r w:rsidR="00FB482F" w:rsidRPr="005E042F">
        <w:rPr>
          <w:lang w:val="ro-RO"/>
        </w:rPr>
        <w:t>CNPF</w:t>
      </w:r>
      <w:r w:rsidRPr="005E042F">
        <w:rPr>
          <w:szCs w:val="24"/>
          <w:lang w:val="ro-RO"/>
        </w:rPr>
        <w:t>;</w:t>
      </w:r>
    </w:p>
    <w:p w14:paraId="311B806D" w14:textId="77777777" w:rsidR="00B355E9" w:rsidRPr="005E042F" w:rsidRDefault="00B355E9" w:rsidP="000D28A9">
      <w:pPr>
        <w:ind w:left="0" w:right="0" w:firstLine="709"/>
        <w:rPr>
          <w:szCs w:val="24"/>
          <w:lang w:val="ro-RO"/>
        </w:rPr>
      </w:pPr>
      <w:r w:rsidRPr="005E042F">
        <w:rPr>
          <w:szCs w:val="24"/>
          <w:lang w:val="ro-RO"/>
        </w:rPr>
        <w:lastRenderedPageBreak/>
        <w:t xml:space="preserve">b) recomandarea prezentată de solicitant este emisă de o </w:t>
      </w:r>
      <w:r w:rsidR="00534824" w:rsidRPr="005E042F">
        <w:rPr>
          <w:szCs w:val="24"/>
          <w:lang w:val="ro-RO"/>
        </w:rPr>
        <w:t>firmă de investiții</w:t>
      </w:r>
      <w:r w:rsidRPr="005E042F">
        <w:rPr>
          <w:szCs w:val="24"/>
          <w:lang w:val="ro-RO"/>
        </w:rPr>
        <w:t xml:space="preserve"> care în ultimii 5 ani a emis 3 recomandări similare pentru persoane cărora ulterior le-a fost retrasă calitatea de agent delegat pentru nerespectarea prevederilor prezentei legi </w:t>
      </w:r>
      <w:proofErr w:type="spellStart"/>
      <w:r w:rsidRPr="005E042F">
        <w:rPr>
          <w:szCs w:val="24"/>
          <w:lang w:val="ro-RO"/>
        </w:rPr>
        <w:t>şi</w:t>
      </w:r>
      <w:proofErr w:type="spellEnd"/>
      <w:r w:rsidRPr="005E042F">
        <w:rPr>
          <w:szCs w:val="24"/>
          <w:lang w:val="ro-RO"/>
        </w:rPr>
        <w:t xml:space="preserve"> a actelor normative ale </w:t>
      </w:r>
      <w:r w:rsidR="00D97C4B" w:rsidRPr="005E042F">
        <w:rPr>
          <w:szCs w:val="24"/>
          <w:lang w:val="ro-RO"/>
        </w:rPr>
        <w:t>CNPF</w:t>
      </w:r>
      <w:r w:rsidR="008028BF" w:rsidRPr="005E042F">
        <w:rPr>
          <w:szCs w:val="24"/>
          <w:lang w:val="ro-RO"/>
        </w:rPr>
        <w:t>;</w:t>
      </w:r>
    </w:p>
    <w:p w14:paraId="071AA57A" w14:textId="77777777" w:rsidR="008028BF" w:rsidRPr="005E042F" w:rsidRDefault="008028BF" w:rsidP="000D28A9">
      <w:pPr>
        <w:ind w:left="0" w:right="0" w:firstLine="709"/>
        <w:rPr>
          <w:szCs w:val="24"/>
          <w:lang w:val="ro-RO"/>
        </w:rPr>
      </w:pPr>
      <w:r w:rsidRPr="005E042F">
        <w:rPr>
          <w:szCs w:val="24"/>
          <w:lang w:val="ro-RO"/>
        </w:rPr>
        <w:t xml:space="preserve">c) persoana nu </w:t>
      </w:r>
      <w:proofErr w:type="spellStart"/>
      <w:r w:rsidRPr="005E042F">
        <w:rPr>
          <w:szCs w:val="24"/>
          <w:lang w:val="ro-RO"/>
        </w:rPr>
        <w:t>îndeplineşte</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prevăzute la alin.(3).</w:t>
      </w:r>
      <w:r w:rsidR="00827153" w:rsidRPr="005E042F">
        <w:rPr>
          <w:szCs w:val="24"/>
          <w:lang w:val="ro-RO"/>
        </w:rPr>
        <w:t xml:space="preserve"> </w:t>
      </w:r>
    </w:p>
    <w:p w14:paraId="244AF591" w14:textId="77777777" w:rsidR="00827153" w:rsidRPr="005E042F" w:rsidRDefault="00B355E9" w:rsidP="000D28A9">
      <w:pPr>
        <w:ind w:left="0" w:firstLine="567"/>
        <w:rPr>
          <w:lang w:val="ro-RO"/>
        </w:rPr>
      </w:pPr>
      <w:r w:rsidRPr="005E042F">
        <w:rPr>
          <w:lang w:val="ro-RO"/>
        </w:rPr>
        <w:t>(</w:t>
      </w:r>
      <w:r w:rsidR="00296CBA" w:rsidRPr="005E042F">
        <w:rPr>
          <w:lang w:val="ro-RO"/>
        </w:rPr>
        <w:t>6</w:t>
      </w:r>
      <w:r w:rsidRPr="005E042F">
        <w:rPr>
          <w:lang w:val="ro-RO"/>
        </w:rPr>
        <w:t>) Calitatea de agent delegat se aprobă pentru o perioadă nelimitată.</w:t>
      </w:r>
      <w:r w:rsidR="00827153" w:rsidRPr="005E042F">
        <w:rPr>
          <w:lang w:val="ro-RO"/>
        </w:rPr>
        <w:t xml:space="preserve"> Taxa de înregistrare a agenților delegați în Registrul CNPF se stabilește prin actele normative ale CNPF și se achită de agentul delegat în termen de 10 zile lucrătoare de la data </w:t>
      </w:r>
      <w:r w:rsidR="00D95F2E" w:rsidRPr="005E042F">
        <w:rPr>
          <w:lang w:val="ro-RO"/>
        </w:rPr>
        <w:t xml:space="preserve">aprobării </w:t>
      </w:r>
      <w:r w:rsidR="00827153" w:rsidRPr="005E042F">
        <w:rPr>
          <w:lang w:val="ro-RO"/>
        </w:rPr>
        <w:t>deciziei privind acordarea calității de agent delega</w:t>
      </w:r>
      <w:r w:rsidR="00434383" w:rsidRPr="005E042F">
        <w:rPr>
          <w:lang w:val="ro-RO"/>
        </w:rPr>
        <w:t>t.</w:t>
      </w:r>
    </w:p>
    <w:p w14:paraId="6ABB70A6" w14:textId="77777777" w:rsidR="00B355E9" w:rsidRPr="005E042F" w:rsidRDefault="00B355E9" w:rsidP="000D28A9">
      <w:pPr>
        <w:ind w:left="0" w:firstLine="567"/>
        <w:rPr>
          <w:lang w:val="ro-RO"/>
        </w:rPr>
      </w:pPr>
      <w:r w:rsidRPr="005E042F">
        <w:rPr>
          <w:lang w:val="ro-RO"/>
        </w:rPr>
        <w:t>(</w:t>
      </w:r>
      <w:r w:rsidR="00296CBA" w:rsidRPr="005E042F">
        <w:rPr>
          <w:lang w:val="ro-RO"/>
        </w:rPr>
        <w:t>7</w:t>
      </w:r>
      <w:r w:rsidRPr="005E042F">
        <w:rPr>
          <w:lang w:val="ro-RO"/>
        </w:rPr>
        <w:t xml:space="preserve">) Calitatea de agent delegat se retrage prin </w:t>
      </w:r>
      <w:r w:rsidR="00513494" w:rsidRPr="005E042F">
        <w:rPr>
          <w:lang w:val="ro-RO"/>
        </w:rPr>
        <w:t>decizia</w:t>
      </w:r>
      <w:r w:rsidRPr="005E042F">
        <w:rPr>
          <w:lang w:val="ro-RO"/>
        </w:rPr>
        <w:t xml:space="preserve"> </w:t>
      </w:r>
      <w:r w:rsidR="00D97C4B" w:rsidRPr="005E042F">
        <w:rPr>
          <w:lang w:val="ro-RO"/>
        </w:rPr>
        <w:t>CNPF</w:t>
      </w:r>
      <w:r w:rsidRPr="005E042F">
        <w:rPr>
          <w:lang w:val="ro-RO"/>
        </w:rPr>
        <w:t xml:space="preserve"> în următoarele cazuri:</w:t>
      </w:r>
    </w:p>
    <w:p w14:paraId="33DD7A41" w14:textId="77777777" w:rsidR="00B355E9" w:rsidRPr="005E042F" w:rsidRDefault="00B355E9" w:rsidP="000D28A9">
      <w:pPr>
        <w:ind w:left="0" w:right="0" w:firstLine="709"/>
        <w:rPr>
          <w:szCs w:val="24"/>
          <w:lang w:val="ro-RO"/>
        </w:rPr>
      </w:pPr>
      <w:r w:rsidRPr="005E042F">
        <w:rPr>
          <w:lang w:val="ro-RO"/>
        </w:rPr>
        <w:t>a</w:t>
      </w:r>
      <w:r w:rsidRPr="005E042F">
        <w:rPr>
          <w:szCs w:val="24"/>
          <w:lang w:val="ro-RO"/>
        </w:rPr>
        <w:t xml:space="preserve">) agentul delegat </w:t>
      </w:r>
      <w:r w:rsidR="004C41F5" w:rsidRPr="005E042F">
        <w:rPr>
          <w:szCs w:val="24"/>
          <w:lang w:val="ro-RO"/>
        </w:rPr>
        <w:t xml:space="preserve">sau </w:t>
      </w:r>
      <w:r w:rsidR="00534824" w:rsidRPr="005E042F">
        <w:rPr>
          <w:szCs w:val="24"/>
          <w:lang w:val="ro-RO"/>
        </w:rPr>
        <w:t>firma de investiții</w:t>
      </w:r>
      <w:r w:rsidR="004C41F5" w:rsidRPr="005E042F">
        <w:rPr>
          <w:szCs w:val="24"/>
          <w:lang w:val="ro-RO"/>
        </w:rPr>
        <w:t xml:space="preserve"> </w:t>
      </w:r>
      <w:r w:rsidRPr="005E042F">
        <w:rPr>
          <w:szCs w:val="24"/>
          <w:lang w:val="ro-RO"/>
        </w:rPr>
        <w:t xml:space="preserve">încalcă prevederile prezentei legi </w:t>
      </w:r>
      <w:r w:rsidR="004C41F5" w:rsidRPr="005E042F">
        <w:rPr>
          <w:szCs w:val="24"/>
          <w:lang w:val="ro-RO"/>
        </w:rPr>
        <w:t>sau</w:t>
      </w:r>
      <w:r w:rsidRPr="005E042F">
        <w:rPr>
          <w:szCs w:val="24"/>
          <w:lang w:val="ro-RO"/>
        </w:rPr>
        <w:t xml:space="preserve"> ale actelor normative ale </w:t>
      </w:r>
      <w:r w:rsidR="00D97C4B" w:rsidRPr="005E042F">
        <w:rPr>
          <w:szCs w:val="24"/>
          <w:lang w:val="ro-RO"/>
        </w:rPr>
        <w:t>CNPF</w:t>
      </w:r>
      <w:r w:rsidRPr="005E042F">
        <w:rPr>
          <w:szCs w:val="24"/>
          <w:lang w:val="ro-RO"/>
        </w:rPr>
        <w:t>;</w:t>
      </w:r>
    </w:p>
    <w:p w14:paraId="52A7E34F" w14:textId="77777777" w:rsidR="008028BF" w:rsidRPr="005E042F" w:rsidRDefault="008028BF" w:rsidP="000D28A9">
      <w:pPr>
        <w:ind w:left="0" w:right="0" w:firstLine="709"/>
        <w:rPr>
          <w:szCs w:val="24"/>
          <w:lang w:val="ro-RO"/>
        </w:rPr>
      </w:pPr>
      <w:r w:rsidRPr="005E042F">
        <w:rPr>
          <w:szCs w:val="24"/>
          <w:lang w:val="ro-RO"/>
        </w:rPr>
        <w:t>b) agentul delegat nu</w:t>
      </w:r>
      <w:r w:rsidR="004C41F5" w:rsidRPr="005E042F">
        <w:rPr>
          <w:szCs w:val="24"/>
          <w:lang w:val="ro-RO"/>
        </w:rPr>
        <w:t xml:space="preserve"> </w:t>
      </w:r>
      <w:r w:rsidRPr="005E042F">
        <w:rPr>
          <w:szCs w:val="24"/>
          <w:lang w:val="ro-RO"/>
        </w:rPr>
        <w:t>întrunește condițiile prevăzute la alin.(3).</w:t>
      </w:r>
    </w:p>
    <w:p w14:paraId="0DC8236C" w14:textId="77777777" w:rsidR="00B355E9" w:rsidRPr="005E042F" w:rsidRDefault="00D95F2E" w:rsidP="000D28A9">
      <w:pPr>
        <w:ind w:left="0" w:right="0" w:firstLine="709"/>
        <w:rPr>
          <w:szCs w:val="24"/>
          <w:lang w:val="ro-RO"/>
        </w:rPr>
      </w:pPr>
      <w:r w:rsidRPr="005E042F">
        <w:rPr>
          <w:szCs w:val="24"/>
          <w:lang w:val="ro-RO"/>
        </w:rPr>
        <w:t>c</w:t>
      </w:r>
      <w:r w:rsidR="00B355E9" w:rsidRPr="005E042F">
        <w:rPr>
          <w:szCs w:val="24"/>
          <w:lang w:val="ro-RO"/>
        </w:rPr>
        <w:t>) persoana nu a activat în calitate de agent delegat pe parcursul a 12 luni consecutive;</w:t>
      </w:r>
    </w:p>
    <w:p w14:paraId="520391EB" w14:textId="77777777" w:rsidR="00B355E9" w:rsidRPr="005E042F" w:rsidRDefault="00D95F2E" w:rsidP="000D28A9">
      <w:pPr>
        <w:ind w:left="0" w:right="0" w:firstLine="709"/>
        <w:rPr>
          <w:szCs w:val="24"/>
          <w:lang w:val="ro-RO"/>
        </w:rPr>
      </w:pPr>
      <w:r w:rsidRPr="005E042F">
        <w:rPr>
          <w:szCs w:val="24"/>
          <w:lang w:val="ro-RO"/>
        </w:rPr>
        <w:t>d</w:t>
      </w:r>
      <w:r w:rsidR="00B355E9" w:rsidRPr="005E042F">
        <w:rPr>
          <w:szCs w:val="24"/>
          <w:lang w:val="ro-RO"/>
        </w:rPr>
        <w:t xml:space="preserve">) la cererea agentului delegat sau a </w:t>
      </w:r>
      <w:r w:rsidR="00521F39" w:rsidRPr="005E042F">
        <w:rPr>
          <w:szCs w:val="24"/>
          <w:lang w:val="ro-RO"/>
        </w:rPr>
        <w:t xml:space="preserve">firmei </w:t>
      </w:r>
      <w:r w:rsidR="00B355E9" w:rsidRPr="005E042F">
        <w:rPr>
          <w:szCs w:val="24"/>
          <w:lang w:val="ro-RO"/>
        </w:rPr>
        <w:t xml:space="preserve">de </w:t>
      </w:r>
      <w:proofErr w:type="spellStart"/>
      <w:r w:rsidR="00B355E9" w:rsidRPr="005E042F">
        <w:rPr>
          <w:szCs w:val="24"/>
          <w:lang w:val="ro-RO"/>
        </w:rPr>
        <w:t>investiţii</w:t>
      </w:r>
      <w:proofErr w:type="spellEnd"/>
      <w:r w:rsidR="00B355E9" w:rsidRPr="005E042F">
        <w:rPr>
          <w:szCs w:val="24"/>
          <w:lang w:val="ro-RO"/>
        </w:rPr>
        <w:t xml:space="preserve"> ce a contractat agentul delegat.</w:t>
      </w:r>
    </w:p>
    <w:p w14:paraId="6E01BA3D" w14:textId="77777777" w:rsidR="00D97C4B" w:rsidRPr="005E042F" w:rsidRDefault="00D97C4B" w:rsidP="000D28A9">
      <w:pPr>
        <w:ind w:left="0" w:firstLine="567"/>
        <w:rPr>
          <w:lang w:val="ro-RO"/>
        </w:rPr>
      </w:pPr>
      <w:r w:rsidRPr="005E042F">
        <w:rPr>
          <w:lang w:val="ro-RO"/>
        </w:rPr>
        <w:t>(</w:t>
      </w:r>
      <w:r w:rsidR="00296CBA" w:rsidRPr="005E042F">
        <w:rPr>
          <w:lang w:val="ro-RO"/>
        </w:rPr>
        <w:t>8</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pot </w:t>
      </w:r>
      <w:r w:rsidR="00814C7C" w:rsidRPr="005E042F">
        <w:rPr>
          <w:lang w:val="ro-RO"/>
        </w:rPr>
        <w:t>contracta</w:t>
      </w:r>
      <w:r w:rsidRPr="005E042F">
        <w:rPr>
          <w:lang w:val="ro-RO"/>
        </w:rPr>
        <w:t xml:space="preserve"> </w:t>
      </w:r>
      <w:proofErr w:type="spellStart"/>
      <w:r w:rsidRPr="005E042F">
        <w:rPr>
          <w:lang w:val="ro-RO"/>
        </w:rPr>
        <w:t>agenţi</w:t>
      </w:r>
      <w:proofErr w:type="spellEnd"/>
      <w:r w:rsidRPr="005E042F">
        <w:rPr>
          <w:lang w:val="ro-RO"/>
        </w:rPr>
        <w:t xml:space="preserve"> </w:t>
      </w:r>
      <w:proofErr w:type="spellStart"/>
      <w:r w:rsidRPr="005E042F">
        <w:rPr>
          <w:lang w:val="ro-RO"/>
        </w:rPr>
        <w:t>delegaţi</w:t>
      </w:r>
      <w:proofErr w:type="spellEnd"/>
      <w:r w:rsidRPr="005E042F">
        <w:rPr>
          <w:lang w:val="ro-RO"/>
        </w:rPr>
        <w:t xml:space="preserve"> pentru a-</w:t>
      </w:r>
      <w:proofErr w:type="spellStart"/>
      <w:r w:rsidRPr="005E042F">
        <w:rPr>
          <w:lang w:val="ro-RO"/>
        </w:rPr>
        <w:t>şi</w:t>
      </w:r>
      <w:proofErr w:type="spellEnd"/>
      <w:r w:rsidRPr="005E042F">
        <w:rPr>
          <w:lang w:val="ro-RO"/>
        </w:rPr>
        <w:t xml:space="preserve"> promova serviciile, pentru a atrage </w:t>
      </w:r>
      <w:proofErr w:type="spellStart"/>
      <w:r w:rsidRPr="005E042F">
        <w:rPr>
          <w:lang w:val="ro-RO"/>
        </w:rPr>
        <w:t>clienţi</w:t>
      </w:r>
      <w:proofErr w:type="spellEnd"/>
      <w:r w:rsidRPr="005E042F">
        <w:rPr>
          <w:lang w:val="ro-RO"/>
        </w:rPr>
        <w:t xml:space="preserve"> sau </w:t>
      </w:r>
      <w:proofErr w:type="spellStart"/>
      <w:r w:rsidRPr="005E042F">
        <w:rPr>
          <w:lang w:val="ro-RO"/>
        </w:rPr>
        <w:t>potenţiali</w:t>
      </w:r>
      <w:proofErr w:type="spellEnd"/>
      <w:r w:rsidRPr="005E042F">
        <w:rPr>
          <w:lang w:val="ro-RO"/>
        </w:rPr>
        <w:t xml:space="preserve"> </w:t>
      </w:r>
      <w:proofErr w:type="spellStart"/>
      <w:r w:rsidRPr="005E042F">
        <w:rPr>
          <w:lang w:val="ro-RO"/>
        </w:rPr>
        <w:t>clienţi</w:t>
      </w:r>
      <w:proofErr w:type="spellEnd"/>
      <w:r w:rsidRPr="005E042F">
        <w:rPr>
          <w:lang w:val="ro-RO"/>
        </w:rPr>
        <w:t xml:space="preserve">, pentru a primi ordinele acestora </w:t>
      </w:r>
      <w:proofErr w:type="spellStart"/>
      <w:r w:rsidRPr="005E042F">
        <w:rPr>
          <w:lang w:val="ro-RO"/>
        </w:rPr>
        <w:t>şi</w:t>
      </w:r>
      <w:proofErr w:type="spellEnd"/>
      <w:r w:rsidRPr="005E042F">
        <w:rPr>
          <w:lang w:val="ro-RO"/>
        </w:rPr>
        <w:t xml:space="preserve"> a le transmite, pentru a plasa instrumente financiare, precum </w:t>
      </w:r>
      <w:proofErr w:type="spellStart"/>
      <w:r w:rsidRPr="005E042F">
        <w:rPr>
          <w:lang w:val="ro-RO"/>
        </w:rPr>
        <w:t>şi</w:t>
      </w:r>
      <w:proofErr w:type="spellEnd"/>
      <w:r w:rsidRPr="005E042F">
        <w:rPr>
          <w:lang w:val="ro-RO"/>
        </w:rPr>
        <w:t xml:space="preserve"> pentru a presta servicii de </w:t>
      </w:r>
      <w:proofErr w:type="spellStart"/>
      <w:r w:rsidRPr="005E042F">
        <w:rPr>
          <w:lang w:val="ro-RO"/>
        </w:rPr>
        <w:t>consultanţă</w:t>
      </w:r>
      <w:proofErr w:type="spellEnd"/>
      <w:r w:rsidRPr="005E042F">
        <w:rPr>
          <w:lang w:val="ro-RO"/>
        </w:rPr>
        <w:t xml:space="preserve"> privind aceste instrumente financiare </w:t>
      </w:r>
      <w:proofErr w:type="spellStart"/>
      <w:r w:rsidRPr="005E042F">
        <w:rPr>
          <w:lang w:val="ro-RO"/>
        </w:rPr>
        <w:t>şi</w:t>
      </w:r>
      <w:proofErr w:type="spellEnd"/>
      <w:r w:rsidRPr="005E042F">
        <w:rPr>
          <w:lang w:val="ro-RO"/>
        </w:rPr>
        <w:t xml:space="preserve"> serviciile pe care le propun.</w:t>
      </w:r>
    </w:p>
    <w:p w14:paraId="53529624" w14:textId="77777777" w:rsidR="00D97C4B" w:rsidRPr="005E042F" w:rsidRDefault="00D97C4B" w:rsidP="000D28A9">
      <w:pPr>
        <w:ind w:left="0" w:firstLine="567"/>
        <w:rPr>
          <w:lang w:val="ro-RO"/>
        </w:rPr>
      </w:pPr>
      <w:r w:rsidRPr="005E042F">
        <w:rPr>
          <w:lang w:val="ro-RO"/>
        </w:rPr>
        <w:t>(</w:t>
      </w:r>
      <w:r w:rsidR="00296CBA" w:rsidRPr="005E042F">
        <w:rPr>
          <w:lang w:val="ro-RO"/>
        </w:rPr>
        <w:t>9</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care </w:t>
      </w:r>
      <w:r w:rsidR="00187B5A" w:rsidRPr="005E042F">
        <w:rPr>
          <w:lang w:val="ro-RO"/>
        </w:rPr>
        <w:t>apelează la</w:t>
      </w:r>
      <w:r w:rsidRPr="005E042F">
        <w:rPr>
          <w:lang w:val="ro-RO"/>
        </w:rPr>
        <w:t xml:space="preserve"> un agent delegat </w:t>
      </w:r>
      <w:proofErr w:type="spellStart"/>
      <w:r w:rsidRPr="005E042F">
        <w:rPr>
          <w:lang w:val="ro-RO"/>
        </w:rPr>
        <w:t>îşi</w:t>
      </w:r>
      <w:proofErr w:type="spellEnd"/>
      <w:r w:rsidRPr="005E042F">
        <w:rPr>
          <w:lang w:val="ro-RO"/>
        </w:rPr>
        <w:t xml:space="preserve"> asumă responsabilitatea totală </w:t>
      </w:r>
      <w:proofErr w:type="spellStart"/>
      <w:r w:rsidRPr="005E042F">
        <w:rPr>
          <w:lang w:val="ro-RO"/>
        </w:rPr>
        <w:t>şi</w:t>
      </w:r>
      <w:proofErr w:type="spellEnd"/>
      <w:r w:rsidRPr="005E042F">
        <w:rPr>
          <w:lang w:val="ro-RO"/>
        </w:rPr>
        <w:t xml:space="preserve"> </w:t>
      </w:r>
      <w:proofErr w:type="spellStart"/>
      <w:r w:rsidRPr="005E042F">
        <w:rPr>
          <w:lang w:val="ro-RO"/>
        </w:rPr>
        <w:t>necondiţionată</w:t>
      </w:r>
      <w:proofErr w:type="spellEnd"/>
      <w:r w:rsidRPr="005E042F">
        <w:rPr>
          <w:lang w:val="ro-RO"/>
        </w:rPr>
        <w:t xml:space="preserve"> a oricărei </w:t>
      </w:r>
      <w:proofErr w:type="spellStart"/>
      <w:r w:rsidRPr="005E042F">
        <w:rPr>
          <w:lang w:val="ro-RO"/>
        </w:rPr>
        <w:t>acţiuni</w:t>
      </w:r>
      <w:proofErr w:type="spellEnd"/>
      <w:r w:rsidRPr="005E042F">
        <w:rPr>
          <w:lang w:val="ro-RO"/>
        </w:rPr>
        <w:t xml:space="preserve"> efectuate sau a oricărei omisiuni comise de acel agent delegat în cazul în care </w:t>
      </w:r>
      <w:proofErr w:type="spellStart"/>
      <w:r w:rsidRPr="005E042F">
        <w:rPr>
          <w:lang w:val="ro-RO"/>
        </w:rPr>
        <w:t>acţionează</w:t>
      </w:r>
      <w:proofErr w:type="spellEnd"/>
      <w:r w:rsidRPr="005E042F">
        <w:rPr>
          <w:lang w:val="ro-RO"/>
        </w:rPr>
        <w:t xml:space="preserve"> în numele </w:t>
      </w:r>
      <w:r w:rsidR="00521F39" w:rsidRPr="005E042F">
        <w:rPr>
          <w:lang w:val="ro-RO"/>
        </w:rPr>
        <w:t xml:space="preserve">firmei </w:t>
      </w:r>
      <w:r w:rsidRPr="005E042F">
        <w:rPr>
          <w:lang w:val="ro-RO"/>
        </w:rPr>
        <w:t xml:space="preserve">de investiții. Corespunzător, </w:t>
      </w:r>
      <w:r w:rsidR="00534824" w:rsidRPr="005E042F">
        <w:rPr>
          <w:lang w:val="ro-RO"/>
        </w:rPr>
        <w:t>firma de investiții</w:t>
      </w:r>
      <w:r w:rsidRPr="005E042F">
        <w:rPr>
          <w:lang w:val="ro-RO"/>
        </w:rPr>
        <w:t xml:space="preserve"> se asigură că agentul delegat dezvăluie calitatea în care </w:t>
      </w:r>
      <w:proofErr w:type="spellStart"/>
      <w:r w:rsidRPr="005E042F">
        <w:rPr>
          <w:lang w:val="ro-RO"/>
        </w:rPr>
        <w:t>acţionează</w:t>
      </w:r>
      <w:proofErr w:type="spellEnd"/>
      <w:r w:rsidRPr="005E042F">
        <w:rPr>
          <w:lang w:val="ro-RO"/>
        </w:rPr>
        <w:t xml:space="preserve">, precum </w:t>
      </w:r>
      <w:proofErr w:type="spellStart"/>
      <w:r w:rsidRPr="005E042F">
        <w:rPr>
          <w:lang w:val="ro-RO"/>
        </w:rPr>
        <w:t>şi</w:t>
      </w:r>
      <w:proofErr w:type="spellEnd"/>
      <w:r w:rsidRPr="005E042F">
        <w:rPr>
          <w:lang w:val="ro-RO"/>
        </w:rPr>
        <w:t xml:space="preserve"> denumirea </w:t>
      </w:r>
      <w:r w:rsidR="00521F39" w:rsidRPr="005E042F">
        <w:rPr>
          <w:lang w:val="ro-RO"/>
        </w:rPr>
        <w:t xml:space="preserve">firmei </w:t>
      </w:r>
      <w:r w:rsidRPr="005E042F">
        <w:rPr>
          <w:lang w:val="ro-RO"/>
        </w:rPr>
        <w:t xml:space="preserve">de investiții pe care o reprezintă în cazul în care contactează orice client sau client </w:t>
      </w:r>
      <w:proofErr w:type="spellStart"/>
      <w:r w:rsidRPr="005E042F">
        <w:rPr>
          <w:lang w:val="ro-RO"/>
        </w:rPr>
        <w:t>potenţial</w:t>
      </w:r>
      <w:proofErr w:type="spellEnd"/>
      <w:r w:rsidRPr="005E042F">
        <w:rPr>
          <w:lang w:val="ro-RO"/>
        </w:rPr>
        <w:t xml:space="preserve"> sau înainte de a </w:t>
      </w:r>
      <w:proofErr w:type="spellStart"/>
      <w:r w:rsidRPr="005E042F">
        <w:rPr>
          <w:lang w:val="ro-RO"/>
        </w:rPr>
        <w:t>tranzacţiona</w:t>
      </w:r>
      <w:proofErr w:type="spellEnd"/>
      <w:r w:rsidRPr="005E042F">
        <w:rPr>
          <w:lang w:val="ro-RO"/>
        </w:rPr>
        <w:t xml:space="preserve"> cu acesta.</w:t>
      </w:r>
    </w:p>
    <w:p w14:paraId="2256D725" w14:textId="77777777" w:rsidR="00D97C4B" w:rsidRPr="005E042F" w:rsidRDefault="00D97C4B" w:rsidP="000D28A9">
      <w:pPr>
        <w:ind w:left="0" w:firstLine="567"/>
        <w:rPr>
          <w:lang w:val="ro-RO"/>
        </w:rPr>
      </w:pPr>
      <w:r w:rsidRPr="005E042F">
        <w:rPr>
          <w:szCs w:val="24"/>
          <w:lang w:val="ro-RO"/>
        </w:rPr>
        <w:t>(</w:t>
      </w:r>
      <w:r w:rsidR="00601A02" w:rsidRPr="005E042F">
        <w:rPr>
          <w:szCs w:val="24"/>
          <w:lang w:val="ro-RO"/>
        </w:rPr>
        <w:t>1</w:t>
      </w:r>
      <w:r w:rsidR="00296CBA" w:rsidRPr="005E042F">
        <w:rPr>
          <w:szCs w:val="24"/>
          <w:lang w:val="ro-RO"/>
        </w:rPr>
        <w:t>0</w:t>
      </w:r>
      <w:r w:rsidRPr="005E042F">
        <w:rPr>
          <w:szCs w:val="24"/>
          <w:lang w:val="ro-RO"/>
        </w:rPr>
        <w:t>)</w:t>
      </w:r>
      <w:r w:rsidR="00601A02" w:rsidRPr="005E042F">
        <w:rPr>
          <w:sz w:val="26"/>
          <w:szCs w:val="26"/>
          <w:lang w:val="ro-RO"/>
        </w:rPr>
        <w:t xml:space="preserve"> </w:t>
      </w:r>
      <w:r w:rsidR="00534824" w:rsidRPr="005E042F">
        <w:rPr>
          <w:lang w:val="ro-RO"/>
        </w:rPr>
        <w:t xml:space="preserve">Firmele de </w:t>
      </w:r>
      <w:r w:rsidR="00521F39" w:rsidRPr="005E042F">
        <w:rPr>
          <w:lang w:val="ro-RO"/>
        </w:rPr>
        <w:t>investiții</w:t>
      </w:r>
      <w:r w:rsidR="00601A02" w:rsidRPr="005E042F">
        <w:rPr>
          <w:lang w:val="ro-RO"/>
        </w:rPr>
        <w:t xml:space="preserve"> </w:t>
      </w:r>
      <w:r w:rsidRPr="005E042F">
        <w:rPr>
          <w:lang w:val="ro-RO"/>
        </w:rPr>
        <w:t xml:space="preserve">au </w:t>
      </w:r>
      <w:proofErr w:type="spellStart"/>
      <w:r w:rsidRPr="005E042F">
        <w:rPr>
          <w:lang w:val="ro-RO"/>
        </w:rPr>
        <w:t>obligaţia</w:t>
      </w:r>
      <w:proofErr w:type="spellEnd"/>
      <w:r w:rsidRPr="005E042F">
        <w:rPr>
          <w:lang w:val="ro-RO"/>
        </w:rPr>
        <w:t xml:space="preserve"> de a controla </w:t>
      </w:r>
      <w:proofErr w:type="spellStart"/>
      <w:r w:rsidRPr="005E042F">
        <w:rPr>
          <w:lang w:val="ro-RO"/>
        </w:rPr>
        <w:t>activităţile</w:t>
      </w:r>
      <w:proofErr w:type="spellEnd"/>
      <w:r w:rsidRPr="005E042F">
        <w:rPr>
          <w:lang w:val="ro-RO"/>
        </w:rPr>
        <w:t xml:space="preserve"> </w:t>
      </w:r>
      <w:proofErr w:type="spellStart"/>
      <w:r w:rsidRPr="005E042F">
        <w:rPr>
          <w:lang w:val="ro-RO"/>
        </w:rPr>
        <w:t>agenţilor</w:t>
      </w:r>
      <w:proofErr w:type="spellEnd"/>
      <w:r w:rsidRPr="005E042F">
        <w:rPr>
          <w:lang w:val="ro-RO"/>
        </w:rPr>
        <w:t xml:space="preserve"> lor </w:t>
      </w:r>
      <w:proofErr w:type="spellStart"/>
      <w:r w:rsidRPr="005E042F">
        <w:rPr>
          <w:lang w:val="ro-RO"/>
        </w:rPr>
        <w:t>delegaţi</w:t>
      </w:r>
      <w:proofErr w:type="spellEnd"/>
      <w:r w:rsidR="00D70080" w:rsidRPr="005E042F">
        <w:rPr>
          <w:lang w:val="ro-RO"/>
        </w:rPr>
        <w:t xml:space="preserve"> și de a asigura conformitatea acestora cu prevederile prezentei legi atunci când acționează prin intermediul lor, inclusiv de a verifica că agenții delegați îndeplinesc condițiile prevăzute la alin.(3), atât anterior emiterii recomandării, </w:t>
      </w:r>
      <w:r w:rsidR="00C56A58" w:rsidRPr="005E042F">
        <w:rPr>
          <w:lang w:val="ro-RO"/>
        </w:rPr>
        <w:t xml:space="preserve">cât și pe parcursul întregii </w:t>
      </w:r>
      <w:r w:rsidR="00D70080" w:rsidRPr="005E042F">
        <w:rPr>
          <w:lang w:val="ro-RO"/>
        </w:rPr>
        <w:t xml:space="preserve">perioade în care </w:t>
      </w:r>
      <w:r w:rsidR="00534824" w:rsidRPr="005E042F">
        <w:rPr>
          <w:lang w:val="ro-RO"/>
        </w:rPr>
        <w:t xml:space="preserve">firmele de </w:t>
      </w:r>
      <w:r w:rsidR="00521F39" w:rsidRPr="005E042F">
        <w:rPr>
          <w:lang w:val="ro-RO"/>
        </w:rPr>
        <w:t>investiții</w:t>
      </w:r>
      <w:r w:rsidR="00D70080" w:rsidRPr="005E042F">
        <w:rPr>
          <w:lang w:val="ro-RO"/>
        </w:rPr>
        <w:t xml:space="preserve"> acționează prin intermediul </w:t>
      </w:r>
      <w:r w:rsidR="00FE2391" w:rsidRPr="005E042F">
        <w:rPr>
          <w:lang w:val="ro-RO"/>
        </w:rPr>
        <w:t>agenților delegați</w:t>
      </w:r>
      <w:r w:rsidR="00C56A58" w:rsidRPr="005E042F">
        <w:rPr>
          <w:lang w:val="ro-RO"/>
        </w:rPr>
        <w:t xml:space="preserve">. </w:t>
      </w:r>
    </w:p>
    <w:p w14:paraId="788867C7" w14:textId="77777777" w:rsidR="00D97C4B" w:rsidRPr="005E042F" w:rsidRDefault="00D97C4B" w:rsidP="000D28A9">
      <w:pPr>
        <w:ind w:left="0" w:right="0" w:firstLine="567"/>
        <w:rPr>
          <w:sz w:val="26"/>
          <w:szCs w:val="26"/>
          <w:lang w:val="ro-RO"/>
        </w:rPr>
      </w:pPr>
      <w:r w:rsidRPr="005E042F">
        <w:rPr>
          <w:sz w:val="26"/>
          <w:szCs w:val="26"/>
          <w:lang w:val="ro-RO"/>
        </w:rPr>
        <w:t>(</w:t>
      </w:r>
      <w:r w:rsidR="00296CBA" w:rsidRPr="005E042F">
        <w:rPr>
          <w:sz w:val="26"/>
          <w:szCs w:val="26"/>
          <w:lang w:val="ro-RO"/>
        </w:rPr>
        <w:t>11</w:t>
      </w:r>
      <w:r w:rsidRPr="005E042F">
        <w:rPr>
          <w:sz w:val="26"/>
          <w:szCs w:val="26"/>
          <w:lang w:val="ro-RO"/>
        </w:rPr>
        <w:t>)</w:t>
      </w:r>
      <w:r w:rsidR="00FE2391" w:rsidRPr="005E042F">
        <w:rPr>
          <w:sz w:val="26"/>
          <w:szCs w:val="26"/>
          <w:lang w:val="ro-RO"/>
        </w:rPr>
        <w:t xml:space="preserve"> </w:t>
      </w:r>
      <w:r w:rsidR="00534824" w:rsidRPr="005E042F">
        <w:rPr>
          <w:lang w:val="ro-RO"/>
        </w:rPr>
        <w:t xml:space="preserve">Firmele de </w:t>
      </w:r>
      <w:r w:rsidR="00521F39" w:rsidRPr="005E042F">
        <w:rPr>
          <w:lang w:val="ro-RO"/>
        </w:rPr>
        <w:t>investiții</w:t>
      </w:r>
      <w:r w:rsidR="00FE2391" w:rsidRPr="005E042F">
        <w:rPr>
          <w:lang w:val="ro-RO"/>
        </w:rPr>
        <w:t xml:space="preserve"> </w:t>
      </w:r>
      <w:r w:rsidRPr="005E042F">
        <w:rPr>
          <w:lang w:val="ro-RO"/>
        </w:rPr>
        <w:t xml:space="preserve">care </w:t>
      </w:r>
      <w:r w:rsidR="00187B5A" w:rsidRPr="005E042F">
        <w:rPr>
          <w:lang w:val="ro-RO"/>
        </w:rPr>
        <w:t>apelează la</w:t>
      </w:r>
      <w:r w:rsidRPr="005E042F">
        <w:rPr>
          <w:lang w:val="ro-RO"/>
        </w:rPr>
        <w:t xml:space="preserve"> </w:t>
      </w:r>
      <w:proofErr w:type="spellStart"/>
      <w:r w:rsidRPr="005E042F">
        <w:rPr>
          <w:lang w:val="ro-RO"/>
        </w:rPr>
        <w:t>agenţi</w:t>
      </w:r>
      <w:proofErr w:type="spellEnd"/>
      <w:r w:rsidRPr="005E042F">
        <w:rPr>
          <w:lang w:val="ro-RO"/>
        </w:rPr>
        <w:t xml:space="preserve"> </w:t>
      </w:r>
      <w:proofErr w:type="spellStart"/>
      <w:r w:rsidRPr="005E042F">
        <w:rPr>
          <w:lang w:val="ro-RO"/>
        </w:rPr>
        <w:t>delegaţi</w:t>
      </w:r>
      <w:proofErr w:type="spellEnd"/>
      <w:r w:rsidRPr="005E042F">
        <w:rPr>
          <w:lang w:val="ro-RO"/>
        </w:rPr>
        <w:t xml:space="preserve"> trebuie să adopte măsuri adecvate pentru a evita ca </w:t>
      </w:r>
      <w:proofErr w:type="spellStart"/>
      <w:r w:rsidRPr="005E042F">
        <w:rPr>
          <w:lang w:val="ro-RO"/>
        </w:rPr>
        <w:t>activităţile</w:t>
      </w:r>
      <w:proofErr w:type="spellEnd"/>
      <w:r w:rsidRPr="005E042F">
        <w:rPr>
          <w:lang w:val="ro-RO"/>
        </w:rPr>
        <w:t xml:space="preserve"> </w:t>
      </w:r>
      <w:proofErr w:type="spellStart"/>
      <w:r w:rsidRPr="005E042F">
        <w:rPr>
          <w:lang w:val="ro-RO"/>
        </w:rPr>
        <w:t>agenţilor</w:t>
      </w:r>
      <w:proofErr w:type="spellEnd"/>
      <w:r w:rsidRPr="005E042F">
        <w:rPr>
          <w:lang w:val="ro-RO"/>
        </w:rPr>
        <w:t xml:space="preserve"> </w:t>
      </w:r>
      <w:proofErr w:type="spellStart"/>
      <w:r w:rsidRPr="005E042F">
        <w:rPr>
          <w:lang w:val="ro-RO"/>
        </w:rPr>
        <w:t>delegaţi</w:t>
      </w:r>
      <w:proofErr w:type="spellEnd"/>
      <w:r w:rsidRPr="005E042F">
        <w:rPr>
          <w:lang w:val="ro-RO"/>
        </w:rPr>
        <w:t xml:space="preserve"> care nu intră în sfera de aplicare a prezentei legi să aibă un impact negativ asupra </w:t>
      </w:r>
      <w:proofErr w:type="spellStart"/>
      <w:r w:rsidRPr="005E042F">
        <w:rPr>
          <w:lang w:val="ro-RO"/>
        </w:rPr>
        <w:t>activităţilor</w:t>
      </w:r>
      <w:proofErr w:type="spellEnd"/>
      <w:r w:rsidRPr="005E042F">
        <w:rPr>
          <w:lang w:val="ro-RO"/>
        </w:rPr>
        <w:t xml:space="preserve"> </w:t>
      </w:r>
      <w:proofErr w:type="spellStart"/>
      <w:r w:rsidRPr="005E042F">
        <w:rPr>
          <w:lang w:val="ro-RO"/>
        </w:rPr>
        <w:t>desfăşurate</w:t>
      </w:r>
      <w:proofErr w:type="spellEnd"/>
      <w:r w:rsidRPr="005E042F">
        <w:rPr>
          <w:lang w:val="ro-RO"/>
        </w:rPr>
        <w:t xml:space="preserve"> de </w:t>
      </w:r>
      <w:proofErr w:type="spellStart"/>
      <w:r w:rsidRPr="005E042F">
        <w:rPr>
          <w:lang w:val="ro-RO"/>
        </w:rPr>
        <w:t>agenţii</w:t>
      </w:r>
      <w:proofErr w:type="spellEnd"/>
      <w:r w:rsidRPr="005E042F">
        <w:rPr>
          <w:lang w:val="ro-RO"/>
        </w:rPr>
        <w:t xml:space="preserve"> </w:t>
      </w:r>
      <w:proofErr w:type="spellStart"/>
      <w:r w:rsidRPr="005E042F">
        <w:rPr>
          <w:lang w:val="ro-RO"/>
        </w:rPr>
        <w:t>delegaţi</w:t>
      </w:r>
      <w:proofErr w:type="spellEnd"/>
      <w:r w:rsidRPr="005E042F">
        <w:rPr>
          <w:lang w:val="ro-RO"/>
        </w:rPr>
        <w:t xml:space="preserve"> în numele </w:t>
      </w:r>
      <w:r w:rsidR="00521F39" w:rsidRPr="005E042F">
        <w:rPr>
          <w:lang w:val="ro-RO"/>
        </w:rPr>
        <w:t xml:space="preserve">firmei </w:t>
      </w:r>
      <w:r w:rsidR="00FE2391" w:rsidRPr="005E042F">
        <w:rPr>
          <w:lang w:val="ro-RO"/>
        </w:rPr>
        <w:t>de investiții</w:t>
      </w:r>
      <w:r w:rsidRPr="005E042F">
        <w:rPr>
          <w:lang w:val="ro-RO"/>
        </w:rPr>
        <w:t>.</w:t>
      </w:r>
      <w:r w:rsidRPr="005E042F">
        <w:rPr>
          <w:sz w:val="26"/>
          <w:szCs w:val="26"/>
          <w:lang w:val="ro-RO"/>
        </w:rPr>
        <w:t xml:space="preserve"> </w:t>
      </w:r>
    </w:p>
    <w:p w14:paraId="2402261F" w14:textId="77777777" w:rsidR="00D97C4B" w:rsidRPr="005E042F" w:rsidRDefault="00D97C4B" w:rsidP="000D28A9">
      <w:pPr>
        <w:ind w:left="0" w:right="0" w:firstLine="567"/>
        <w:rPr>
          <w:sz w:val="26"/>
          <w:szCs w:val="26"/>
          <w:lang w:val="ro-RO"/>
        </w:rPr>
      </w:pPr>
      <w:r w:rsidRPr="005E042F">
        <w:rPr>
          <w:sz w:val="26"/>
          <w:szCs w:val="26"/>
          <w:lang w:val="ro-RO"/>
        </w:rPr>
        <w:t>(</w:t>
      </w:r>
      <w:r w:rsidR="00296CBA" w:rsidRPr="005E042F">
        <w:rPr>
          <w:sz w:val="26"/>
          <w:szCs w:val="26"/>
          <w:lang w:val="ro-RO"/>
        </w:rPr>
        <w:t>12</w:t>
      </w:r>
      <w:r w:rsidRPr="005E042F">
        <w:rPr>
          <w:sz w:val="26"/>
          <w:szCs w:val="26"/>
          <w:lang w:val="ro-RO"/>
        </w:rPr>
        <w:t>)</w:t>
      </w:r>
      <w:r w:rsidR="00FE2391" w:rsidRPr="005E042F">
        <w:rPr>
          <w:sz w:val="26"/>
          <w:szCs w:val="26"/>
          <w:lang w:val="ro-RO"/>
        </w:rPr>
        <w:t xml:space="preserve"> </w:t>
      </w:r>
      <w:r w:rsidR="00534824" w:rsidRPr="005E042F">
        <w:rPr>
          <w:lang w:val="ro-RO"/>
        </w:rPr>
        <w:t xml:space="preserve">Firmele de </w:t>
      </w:r>
      <w:r w:rsidR="00521F39" w:rsidRPr="005E042F">
        <w:rPr>
          <w:lang w:val="ro-RO"/>
        </w:rPr>
        <w:t>investiții</w:t>
      </w:r>
      <w:r w:rsidR="00FE2391" w:rsidRPr="005E042F">
        <w:rPr>
          <w:lang w:val="ro-RO"/>
        </w:rPr>
        <w:t xml:space="preserve"> </w:t>
      </w:r>
      <w:r w:rsidRPr="005E042F">
        <w:rPr>
          <w:lang w:val="ro-RO"/>
        </w:rPr>
        <w:t xml:space="preserve">nu </w:t>
      </w:r>
      <w:r w:rsidR="00D349DC" w:rsidRPr="005E042F">
        <w:rPr>
          <w:lang w:val="ro-RO"/>
        </w:rPr>
        <w:t>pot</w:t>
      </w:r>
      <w:r w:rsidRPr="005E042F">
        <w:rPr>
          <w:lang w:val="ro-RO"/>
        </w:rPr>
        <w:t xml:space="preserve"> </w:t>
      </w:r>
      <w:r w:rsidR="00814C7C" w:rsidRPr="005E042F">
        <w:rPr>
          <w:lang w:val="ro-RO"/>
        </w:rPr>
        <w:t>contracta</w:t>
      </w:r>
      <w:r w:rsidRPr="005E042F">
        <w:rPr>
          <w:lang w:val="ro-RO"/>
        </w:rPr>
        <w:t xml:space="preserve"> decât </w:t>
      </w:r>
      <w:proofErr w:type="spellStart"/>
      <w:r w:rsidRPr="005E042F">
        <w:rPr>
          <w:lang w:val="ro-RO"/>
        </w:rPr>
        <w:t>agenţii</w:t>
      </w:r>
      <w:proofErr w:type="spellEnd"/>
      <w:r w:rsidRPr="005E042F">
        <w:rPr>
          <w:lang w:val="ro-RO"/>
        </w:rPr>
        <w:t xml:space="preserve"> </w:t>
      </w:r>
      <w:proofErr w:type="spellStart"/>
      <w:r w:rsidRPr="005E042F">
        <w:rPr>
          <w:lang w:val="ro-RO"/>
        </w:rPr>
        <w:t>delegaţi</w:t>
      </w:r>
      <w:proofErr w:type="spellEnd"/>
      <w:r w:rsidRPr="005E042F">
        <w:rPr>
          <w:lang w:val="ro-RO"/>
        </w:rPr>
        <w:t xml:space="preserve"> </w:t>
      </w:r>
      <w:r w:rsidR="00003A10" w:rsidRPr="005E042F">
        <w:rPr>
          <w:lang w:val="ro-RO"/>
        </w:rPr>
        <w:t>înregistrați</w:t>
      </w:r>
      <w:r w:rsidRPr="005E042F">
        <w:rPr>
          <w:lang w:val="ro-RO"/>
        </w:rPr>
        <w:t xml:space="preserve"> în Registrul </w:t>
      </w:r>
      <w:r w:rsidR="00814C7C" w:rsidRPr="005E042F">
        <w:rPr>
          <w:lang w:val="ro-RO"/>
        </w:rPr>
        <w:t>CNPF</w:t>
      </w:r>
      <w:r w:rsidRPr="005E042F">
        <w:rPr>
          <w:lang w:val="ro-RO"/>
        </w:rPr>
        <w:t>.</w:t>
      </w:r>
      <w:r w:rsidRPr="005E042F">
        <w:rPr>
          <w:sz w:val="26"/>
          <w:szCs w:val="26"/>
          <w:lang w:val="ro-RO"/>
        </w:rPr>
        <w:t xml:space="preserve"> </w:t>
      </w:r>
    </w:p>
    <w:p w14:paraId="017D2B3D" w14:textId="41FB7195" w:rsidR="00BB1F5E" w:rsidRPr="005E042F" w:rsidRDefault="00BB1F5E" w:rsidP="000D28A9">
      <w:pPr>
        <w:ind w:left="0" w:right="0" w:firstLine="567"/>
        <w:rPr>
          <w:lang w:val="ro-RO"/>
        </w:rPr>
      </w:pPr>
      <w:r w:rsidRPr="005E042F">
        <w:rPr>
          <w:lang w:val="ro-RO"/>
        </w:rPr>
        <w:t>(</w:t>
      </w:r>
      <w:r w:rsidR="00BB6129" w:rsidRPr="005E042F">
        <w:rPr>
          <w:lang w:val="ro-RO"/>
        </w:rPr>
        <w:t>13</w:t>
      </w:r>
      <w:r w:rsidRPr="005E042F">
        <w:rPr>
          <w:lang w:val="ro-RO"/>
        </w:rPr>
        <w:t>)</w:t>
      </w:r>
      <w:r w:rsidR="006A4B78" w:rsidRPr="005E042F">
        <w:rPr>
          <w:lang w:val="ro-RO"/>
        </w:rPr>
        <w:t xml:space="preserve"> CNPF </w:t>
      </w:r>
      <w:r w:rsidR="00B82EF9" w:rsidRPr="005E042F">
        <w:rPr>
          <w:lang w:val="ro-RO"/>
        </w:rPr>
        <w:t>stabilește</w:t>
      </w:r>
      <w:r w:rsidR="006A4B78" w:rsidRPr="005E042F">
        <w:rPr>
          <w:lang w:val="ro-RO"/>
        </w:rPr>
        <w:t>, prin acte</w:t>
      </w:r>
      <w:r w:rsidR="000A4B45" w:rsidRPr="005E042F">
        <w:rPr>
          <w:lang w:val="ro-RO"/>
        </w:rPr>
        <w:t xml:space="preserve"> </w:t>
      </w:r>
      <w:r w:rsidR="006A4B78" w:rsidRPr="005E042F">
        <w:rPr>
          <w:lang w:val="ro-RO"/>
        </w:rPr>
        <w:t>normative, condițiile, procedura, forma și conținutul documentației aferente procesului de aprobare în calitate de agent delegat, precum și alte măsuri necesare pentru punerea în aplicare a prezentului articol.</w:t>
      </w:r>
    </w:p>
    <w:p w14:paraId="39F06A93" w14:textId="77777777" w:rsidR="007814CA" w:rsidRPr="005E042F" w:rsidRDefault="007814CA" w:rsidP="00D97C4B">
      <w:pPr>
        <w:spacing w:after="32" w:line="285" w:lineRule="auto"/>
        <w:ind w:left="-5" w:right="0" w:hanging="10"/>
        <w:rPr>
          <w:lang w:val="ro-RO"/>
        </w:rPr>
      </w:pPr>
    </w:p>
    <w:p w14:paraId="573551B5" w14:textId="31CD6EAE" w:rsidR="00B355E9" w:rsidRPr="005E042F" w:rsidRDefault="00B355E9" w:rsidP="00B355E9">
      <w:pPr>
        <w:pStyle w:val="Titlu2"/>
        <w:rPr>
          <w:lang w:val="ro-RO"/>
        </w:rPr>
      </w:pPr>
      <w:bookmarkStart w:id="41" w:name="_Toc223708602"/>
      <w:bookmarkStart w:id="42" w:name="_Hlk223282778"/>
      <w:bookmarkEnd w:id="30"/>
      <w:r w:rsidRPr="005E042F">
        <w:rPr>
          <w:lang w:val="ro-RO"/>
        </w:rPr>
        <w:t xml:space="preserve">Capitolul </w:t>
      </w:r>
      <w:r w:rsidR="00025732" w:rsidRPr="005E042F">
        <w:rPr>
          <w:lang w:val="ro-RO"/>
        </w:rPr>
        <w:t>II</w:t>
      </w:r>
      <w:r w:rsidRPr="005E042F">
        <w:rPr>
          <w:lang w:val="ro-RO"/>
        </w:rPr>
        <w:br/>
        <w:t xml:space="preserve">CONDIȚII </w:t>
      </w:r>
      <w:r w:rsidR="00D53AE6" w:rsidRPr="005E042F">
        <w:rPr>
          <w:lang w:val="ro-RO"/>
        </w:rPr>
        <w:t>ȘI PROCEDURA DE</w:t>
      </w:r>
      <w:r w:rsidRPr="005E042F">
        <w:rPr>
          <w:lang w:val="ro-RO"/>
        </w:rPr>
        <w:t xml:space="preserve"> AUTORIZARE </w:t>
      </w:r>
      <w:r w:rsidR="00D53AE6" w:rsidRPr="005E042F">
        <w:rPr>
          <w:lang w:val="ro-RO"/>
        </w:rPr>
        <w:t>A</w:t>
      </w:r>
      <w:r w:rsidRPr="005E042F">
        <w:rPr>
          <w:lang w:val="ro-RO"/>
        </w:rPr>
        <w:t xml:space="preserve"> </w:t>
      </w:r>
      <w:bookmarkEnd w:id="41"/>
      <w:r w:rsidR="00534824" w:rsidRPr="005E042F">
        <w:rPr>
          <w:lang w:val="ro-RO"/>
        </w:rPr>
        <w:t>FIRMELOR DE INVESTIȚII</w:t>
      </w:r>
    </w:p>
    <w:p w14:paraId="338C7CEC" w14:textId="77777777" w:rsidR="00A84ED3" w:rsidRPr="005E042F" w:rsidRDefault="00A84ED3" w:rsidP="00A84ED3">
      <w:pPr>
        <w:rPr>
          <w:lang w:val="ro-RO"/>
        </w:rPr>
      </w:pPr>
    </w:p>
    <w:p w14:paraId="2FA1405A" w14:textId="77777777" w:rsidR="00B355E9" w:rsidRPr="005E042F" w:rsidRDefault="00B355E9" w:rsidP="00B355E9">
      <w:pPr>
        <w:pStyle w:val="Titlu3"/>
        <w:rPr>
          <w:lang w:val="ro-RO"/>
        </w:rPr>
      </w:pPr>
      <w:bookmarkStart w:id="43" w:name="_Toc223708603"/>
      <w:r w:rsidRPr="005E042F">
        <w:rPr>
          <w:lang w:val="ro-RO"/>
        </w:rPr>
        <w:t>Secțiunea 1</w:t>
      </w:r>
      <w:r w:rsidRPr="005E042F">
        <w:rPr>
          <w:lang w:val="ro-RO"/>
        </w:rPr>
        <w:br/>
      </w:r>
      <w:r w:rsidR="00D53AE6" w:rsidRPr="005E042F">
        <w:rPr>
          <w:lang w:val="ro-RO"/>
        </w:rPr>
        <w:t>Autorizarea, modificarea și retragerea autorizației</w:t>
      </w:r>
      <w:bookmarkEnd w:id="43"/>
    </w:p>
    <w:p w14:paraId="582E95A2" w14:textId="77777777" w:rsidR="006718E4" w:rsidRPr="005E042F" w:rsidRDefault="006718E4" w:rsidP="00FC11D9">
      <w:pPr>
        <w:spacing w:after="38" w:line="259" w:lineRule="auto"/>
        <w:ind w:left="0" w:right="0" w:firstLine="0"/>
        <w:jc w:val="center"/>
        <w:rPr>
          <w:sz w:val="26"/>
          <w:szCs w:val="26"/>
          <w:lang w:val="ro-RO"/>
        </w:rPr>
      </w:pPr>
    </w:p>
    <w:p w14:paraId="0E2F58FF" w14:textId="77777777" w:rsidR="006718E4" w:rsidRPr="005E042F" w:rsidRDefault="006718E4" w:rsidP="000D28A9">
      <w:pPr>
        <w:pStyle w:val="Titlu"/>
        <w:ind w:firstLine="567"/>
        <w:rPr>
          <w:lang w:val="ro-RO"/>
        </w:rPr>
      </w:pPr>
      <w:bookmarkStart w:id="44" w:name="_Toc223708604"/>
      <w:r w:rsidRPr="005E042F">
        <w:rPr>
          <w:lang w:val="ro-RO"/>
        </w:rPr>
        <w:t xml:space="preserve">Articolul </w:t>
      </w:r>
      <w:r w:rsidR="004A264E" w:rsidRPr="005E042F">
        <w:rPr>
          <w:lang w:val="ro-RO"/>
        </w:rPr>
        <w:t>13.</w:t>
      </w:r>
      <w:r w:rsidRPr="005E042F">
        <w:rPr>
          <w:lang w:val="ro-RO"/>
        </w:rPr>
        <w:t xml:space="preserve"> </w:t>
      </w:r>
      <w:r w:rsidR="001A4BE2" w:rsidRPr="005E042F">
        <w:rPr>
          <w:lang w:val="ro-RO"/>
        </w:rPr>
        <w:t xml:space="preserve">Autorizația de </w:t>
      </w:r>
      <w:r w:rsidR="00534824" w:rsidRPr="005E042F">
        <w:rPr>
          <w:lang w:val="ro-RO"/>
        </w:rPr>
        <w:t xml:space="preserve">firmă </w:t>
      </w:r>
      <w:r w:rsidR="001A4BE2" w:rsidRPr="005E042F">
        <w:rPr>
          <w:lang w:val="ro-RO"/>
        </w:rPr>
        <w:t>de investiți</w:t>
      </w:r>
      <w:bookmarkEnd w:id="44"/>
      <w:r w:rsidR="00534824" w:rsidRPr="005E042F">
        <w:rPr>
          <w:lang w:val="ro-RO"/>
        </w:rPr>
        <w:t>i</w:t>
      </w:r>
    </w:p>
    <w:p w14:paraId="4975ECC1" w14:textId="77777777" w:rsidR="004A264E" w:rsidRPr="005E042F" w:rsidRDefault="006718E4" w:rsidP="000D28A9">
      <w:pPr>
        <w:ind w:firstLine="567"/>
        <w:rPr>
          <w:lang w:val="ro-RO"/>
        </w:rPr>
      </w:pPr>
      <w:r w:rsidRPr="005E042F">
        <w:rPr>
          <w:lang w:val="ro-RO"/>
        </w:rPr>
        <w:t>(1)</w:t>
      </w:r>
      <w:r w:rsidRPr="005E042F">
        <w:rPr>
          <w:b/>
          <w:lang w:val="ro-RO"/>
        </w:rPr>
        <w:t xml:space="preserve"> </w:t>
      </w:r>
      <w:r w:rsidR="004A264E" w:rsidRPr="005E042F">
        <w:rPr>
          <w:bCs/>
          <w:szCs w:val="24"/>
          <w:lang w:val="ro-RO"/>
        </w:rPr>
        <w:t>Prestarea de</w:t>
      </w:r>
      <w:r w:rsidR="004A264E" w:rsidRPr="005E042F">
        <w:rPr>
          <w:lang w:val="ro-RO"/>
        </w:rPr>
        <w:t xml:space="preserve"> servicii de investiții și/sau desfășurarea activităților de investiții</w:t>
      </w:r>
      <w:r w:rsidR="00EB3C6F" w:rsidRPr="005E042F">
        <w:rPr>
          <w:lang w:val="ro-RO"/>
        </w:rPr>
        <w:t xml:space="preserve">, precum și a serviciilor auxiliare </w:t>
      </w:r>
      <w:r w:rsidR="004A264E" w:rsidRPr="005E042F">
        <w:rPr>
          <w:lang w:val="ro-RO"/>
        </w:rPr>
        <w:t xml:space="preserve">prevăzute la art.9 de către </w:t>
      </w:r>
      <w:r w:rsidR="00534824" w:rsidRPr="005E042F">
        <w:rPr>
          <w:lang w:val="ro-RO"/>
        </w:rPr>
        <w:t>firmele de investiții</w:t>
      </w:r>
      <w:r w:rsidR="004A264E" w:rsidRPr="005E042F">
        <w:rPr>
          <w:lang w:val="ro-RO"/>
        </w:rPr>
        <w:t xml:space="preserve"> se fac numai în baza </w:t>
      </w:r>
      <w:proofErr w:type="spellStart"/>
      <w:r w:rsidR="004A264E" w:rsidRPr="005E042F">
        <w:rPr>
          <w:lang w:val="ro-RO"/>
        </w:rPr>
        <w:t>şi</w:t>
      </w:r>
      <w:proofErr w:type="spellEnd"/>
      <w:r w:rsidR="004A264E" w:rsidRPr="005E042F">
        <w:rPr>
          <w:lang w:val="ro-RO"/>
        </w:rPr>
        <w:t xml:space="preserve"> în limita </w:t>
      </w:r>
      <w:proofErr w:type="spellStart"/>
      <w:r w:rsidR="004A264E" w:rsidRPr="005E042F">
        <w:rPr>
          <w:lang w:val="ro-RO"/>
        </w:rPr>
        <w:t>autorizaţiei</w:t>
      </w:r>
      <w:proofErr w:type="spellEnd"/>
      <w:r w:rsidR="004A264E" w:rsidRPr="005E042F">
        <w:rPr>
          <w:lang w:val="ro-RO"/>
        </w:rPr>
        <w:t xml:space="preserve"> acordate în prealabil de </w:t>
      </w:r>
      <w:r w:rsidR="003D183C" w:rsidRPr="005E042F">
        <w:rPr>
          <w:lang w:val="ro-RO"/>
        </w:rPr>
        <w:t xml:space="preserve">către </w:t>
      </w:r>
      <w:r w:rsidR="004A264E" w:rsidRPr="005E042F">
        <w:rPr>
          <w:lang w:val="ro-RO"/>
        </w:rPr>
        <w:t>CNPF.</w:t>
      </w:r>
      <w:r w:rsidR="003D372B" w:rsidRPr="005E042F">
        <w:rPr>
          <w:lang w:val="ro-RO"/>
        </w:rPr>
        <w:t xml:space="preserve"> </w:t>
      </w:r>
    </w:p>
    <w:p w14:paraId="4C0871D8" w14:textId="1134B7DE" w:rsidR="00941CAD" w:rsidRPr="005E042F" w:rsidRDefault="00941CAD" w:rsidP="000D28A9">
      <w:pPr>
        <w:ind w:firstLine="567"/>
        <w:rPr>
          <w:lang w:val="ro-RO"/>
        </w:rPr>
      </w:pPr>
      <w:r w:rsidRPr="005E042F">
        <w:rPr>
          <w:lang w:val="ro-RO"/>
        </w:rPr>
        <w:t>(</w:t>
      </w:r>
      <w:r w:rsidR="0088145A" w:rsidRPr="005E042F">
        <w:rPr>
          <w:lang w:val="ro-RO"/>
        </w:rPr>
        <w:t>2</w:t>
      </w:r>
      <w:r w:rsidRPr="005E042F">
        <w:rPr>
          <w:lang w:val="ro-RO"/>
        </w:rPr>
        <w:t xml:space="preserve">) Operatorul de </w:t>
      </w:r>
      <w:proofErr w:type="spellStart"/>
      <w:r w:rsidRPr="005E042F">
        <w:rPr>
          <w:lang w:val="ro-RO"/>
        </w:rPr>
        <w:t>piaţă</w:t>
      </w:r>
      <w:proofErr w:type="spellEnd"/>
      <w:r w:rsidRPr="005E042F">
        <w:rPr>
          <w:lang w:val="ro-RO"/>
        </w:rPr>
        <w:t xml:space="preserve"> </w:t>
      </w:r>
      <w:r w:rsidR="00431DB4" w:rsidRPr="005E042F">
        <w:rPr>
          <w:lang w:val="ro-RO"/>
        </w:rPr>
        <w:t>autorizat pentru administrarea unei piețe reglementate în conformitate cu prezenta lege poate exploata un MTF sau un OTF</w:t>
      </w:r>
      <w:r w:rsidR="00DD104C" w:rsidRPr="005E042F">
        <w:rPr>
          <w:lang w:val="ro-RO"/>
        </w:rPr>
        <w:t xml:space="preserve">, </w:t>
      </w:r>
      <w:r w:rsidR="00431DB4" w:rsidRPr="005E042F">
        <w:rPr>
          <w:lang w:val="ro-RO"/>
        </w:rPr>
        <w:t xml:space="preserve">fără a fi necesară obținerea autorizației de </w:t>
      </w:r>
      <w:r w:rsidR="00534824" w:rsidRPr="005E042F">
        <w:rPr>
          <w:lang w:val="ro-RO"/>
        </w:rPr>
        <w:t>firmă de investiții</w:t>
      </w:r>
      <w:r w:rsidR="00431DB4" w:rsidRPr="005E042F">
        <w:rPr>
          <w:lang w:val="ro-RO"/>
        </w:rPr>
        <w:t xml:space="preserve">, cu condiția ca CNPF să fi verificat în prealabil că operatorul respectă prevederile </w:t>
      </w:r>
      <w:r w:rsidR="001C5BA6" w:rsidRPr="005E042F">
        <w:rPr>
          <w:lang w:val="ro-RO"/>
        </w:rPr>
        <w:t>prezentului capitol</w:t>
      </w:r>
      <w:r w:rsidR="00431DB4" w:rsidRPr="005E042F">
        <w:rPr>
          <w:lang w:val="ro-RO"/>
        </w:rPr>
        <w:t xml:space="preserve"> </w:t>
      </w:r>
      <w:r w:rsidR="007A79BA" w:rsidRPr="005E042F">
        <w:rPr>
          <w:lang w:val="ro-RO"/>
        </w:rPr>
        <w:t xml:space="preserve">și că sunt respectate prevederile </w:t>
      </w:r>
      <w:r w:rsidR="00115A4D" w:rsidRPr="005E042F">
        <w:rPr>
          <w:lang w:val="ro-RO"/>
        </w:rPr>
        <w:t>corespunzătoare din</w:t>
      </w:r>
      <w:r w:rsidR="00857B5C" w:rsidRPr="005E042F">
        <w:rPr>
          <w:lang w:val="ro-RO"/>
        </w:rPr>
        <w:t xml:space="preserve"> t</w:t>
      </w:r>
      <w:r w:rsidR="007A79BA" w:rsidRPr="005E042F">
        <w:rPr>
          <w:lang w:val="ro-RO"/>
        </w:rPr>
        <w:t xml:space="preserve">itlul III </w:t>
      </w:r>
      <w:r w:rsidR="00857B5C" w:rsidRPr="005E042F">
        <w:rPr>
          <w:lang w:val="ro-RO"/>
        </w:rPr>
        <w:t xml:space="preserve">capitolul </w:t>
      </w:r>
      <w:r w:rsidR="00025732" w:rsidRPr="005E042F">
        <w:rPr>
          <w:lang w:val="ro-RO"/>
        </w:rPr>
        <w:t>II</w:t>
      </w:r>
      <w:r w:rsidR="007A79BA" w:rsidRPr="005E042F">
        <w:rPr>
          <w:lang w:val="ro-RO"/>
        </w:rPr>
        <w:t>.</w:t>
      </w:r>
    </w:p>
    <w:p w14:paraId="7B043B1D" w14:textId="707A2283" w:rsidR="007A79BA" w:rsidRPr="005E042F" w:rsidRDefault="007A79BA" w:rsidP="000D28A9">
      <w:pPr>
        <w:ind w:firstLine="567"/>
        <w:rPr>
          <w:lang w:val="ro-RO"/>
        </w:rPr>
      </w:pPr>
      <w:r w:rsidRPr="005E042F">
        <w:rPr>
          <w:lang w:val="ro-RO"/>
        </w:rPr>
        <w:lastRenderedPageBreak/>
        <w:t xml:space="preserve">(3) </w:t>
      </w:r>
      <w:r w:rsidR="00534824" w:rsidRPr="005E042F">
        <w:rPr>
          <w:lang w:val="ro-RO"/>
        </w:rPr>
        <w:t>Firmele de investiții</w:t>
      </w:r>
      <w:r w:rsidRPr="005E042F">
        <w:rPr>
          <w:lang w:val="ro-RO"/>
        </w:rPr>
        <w:t xml:space="preserve"> </w:t>
      </w:r>
      <w:r w:rsidR="00424516" w:rsidRPr="005E042F">
        <w:rPr>
          <w:lang w:val="ro-RO"/>
        </w:rPr>
        <w:t xml:space="preserve">autorizate de CNPF au sediul în Republica Moldova și </w:t>
      </w:r>
      <w:r w:rsidRPr="005E042F">
        <w:rPr>
          <w:lang w:val="ro-RO"/>
        </w:rPr>
        <w:t xml:space="preserve">se constituie sub forma juridică de </w:t>
      </w:r>
      <w:r w:rsidR="00424516" w:rsidRPr="005E042F">
        <w:rPr>
          <w:lang w:val="ro-RO"/>
        </w:rPr>
        <w:t xml:space="preserve">societate </w:t>
      </w:r>
      <w:r w:rsidRPr="005E042F">
        <w:rPr>
          <w:lang w:val="ro-RO"/>
        </w:rPr>
        <w:t xml:space="preserve">pe </w:t>
      </w:r>
      <w:proofErr w:type="spellStart"/>
      <w:r w:rsidRPr="005E042F">
        <w:rPr>
          <w:lang w:val="ro-RO"/>
        </w:rPr>
        <w:t>acţiuni</w:t>
      </w:r>
      <w:proofErr w:type="spellEnd"/>
      <w:r w:rsidRPr="005E042F">
        <w:rPr>
          <w:lang w:val="ro-RO"/>
        </w:rPr>
        <w:t xml:space="preserve"> conform </w:t>
      </w:r>
      <w:proofErr w:type="spellStart"/>
      <w:r w:rsidRPr="005E042F">
        <w:rPr>
          <w:lang w:val="ro-RO"/>
        </w:rPr>
        <w:t>legislaţiei</w:t>
      </w:r>
      <w:proofErr w:type="spellEnd"/>
      <w:r w:rsidRPr="005E042F">
        <w:rPr>
          <w:lang w:val="ro-RO"/>
        </w:rPr>
        <w:t xml:space="preserve"> cu privire la </w:t>
      </w:r>
      <w:proofErr w:type="spellStart"/>
      <w:r w:rsidRPr="005E042F">
        <w:rPr>
          <w:lang w:val="ro-RO"/>
        </w:rPr>
        <w:t>societăţile</w:t>
      </w:r>
      <w:proofErr w:type="spellEnd"/>
      <w:r w:rsidRPr="005E042F">
        <w:rPr>
          <w:lang w:val="ro-RO"/>
        </w:rPr>
        <w:t xml:space="preserve"> pe </w:t>
      </w:r>
      <w:proofErr w:type="spellStart"/>
      <w:r w:rsidRPr="005E042F">
        <w:rPr>
          <w:lang w:val="ro-RO"/>
        </w:rPr>
        <w:t>acţiuni</w:t>
      </w:r>
      <w:proofErr w:type="spellEnd"/>
      <w:r w:rsidRPr="005E042F">
        <w:rPr>
          <w:lang w:val="ro-RO"/>
        </w:rPr>
        <w:t xml:space="preserve"> </w:t>
      </w:r>
      <w:proofErr w:type="spellStart"/>
      <w:r w:rsidRPr="005E042F">
        <w:rPr>
          <w:lang w:val="ro-RO"/>
        </w:rPr>
        <w:t>şi</w:t>
      </w:r>
      <w:proofErr w:type="spellEnd"/>
      <w:r w:rsidRPr="005E042F">
        <w:rPr>
          <w:lang w:val="ro-RO"/>
        </w:rPr>
        <w:t xml:space="preserve"> prezentei legi.</w:t>
      </w:r>
      <w:r w:rsidR="00487C09" w:rsidRPr="005E042F">
        <w:rPr>
          <w:lang w:val="ro-RO"/>
        </w:rPr>
        <w:t xml:space="preserve"> </w:t>
      </w:r>
      <w:r w:rsidR="001C5BA6" w:rsidRPr="005E042F">
        <w:rPr>
          <w:lang w:val="ro-RO"/>
        </w:rPr>
        <w:t>Dispozițiile</w:t>
      </w:r>
      <w:r w:rsidR="00307F01" w:rsidRPr="005E042F">
        <w:rPr>
          <w:lang w:val="ro-RO"/>
        </w:rPr>
        <w:t xml:space="preserve"> Legii nr.1134/1997 privind </w:t>
      </w:r>
      <w:proofErr w:type="spellStart"/>
      <w:r w:rsidR="00307F01" w:rsidRPr="005E042F">
        <w:rPr>
          <w:lang w:val="ro-RO"/>
        </w:rPr>
        <w:t>societăţile</w:t>
      </w:r>
      <w:proofErr w:type="spellEnd"/>
      <w:r w:rsidR="00307F01" w:rsidRPr="005E042F">
        <w:rPr>
          <w:lang w:val="ro-RO"/>
        </w:rPr>
        <w:t xml:space="preserve"> pe </w:t>
      </w:r>
      <w:proofErr w:type="spellStart"/>
      <w:r w:rsidR="00307F01" w:rsidRPr="005E042F">
        <w:rPr>
          <w:lang w:val="ro-RO"/>
        </w:rPr>
        <w:t>acţiuni</w:t>
      </w:r>
      <w:proofErr w:type="spellEnd"/>
      <w:r w:rsidR="00307F01" w:rsidRPr="005E042F">
        <w:rPr>
          <w:lang w:val="ro-RO"/>
        </w:rPr>
        <w:t xml:space="preserve"> </w:t>
      </w:r>
      <w:proofErr w:type="spellStart"/>
      <w:r w:rsidR="00307F01" w:rsidRPr="005E042F">
        <w:rPr>
          <w:lang w:val="ro-RO"/>
        </w:rPr>
        <w:t>şi</w:t>
      </w:r>
      <w:proofErr w:type="spellEnd"/>
      <w:r w:rsidR="00307F01" w:rsidRPr="005E042F">
        <w:rPr>
          <w:lang w:val="ro-RO"/>
        </w:rPr>
        <w:t xml:space="preserve"> ale altor legi pot fi aplicate </w:t>
      </w:r>
      <w:r w:rsidR="00534824" w:rsidRPr="005E042F">
        <w:rPr>
          <w:lang w:val="ro-RO"/>
        </w:rPr>
        <w:t>firmelor de investiții</w:t>
      </w:r>
      <w:r w:rsidR="00307F01" w:rsidRPr="005E042F">
        <w:rPr>
          <w:lang w:val="ro-RO"/>
        </w:rPr>
        <w:t xml:space="preserve"> doar în măsura în care nu contravin normelor stabilite de prezenta lege.</w:t>
      </w:r>
    </w:p>
    <w:p w14:paraId="6C5CCAF5" w14:textId="77777777" w:rsidR="001A4BE2" w:rsidRPr="005E042F" w:rsidRDefault="00487C09" w:rsidP="000D28A9">
      <w:pPr>
        <w:ind w:firstLine="567"/>
        <w:rPr>
          <w:lang w:val="ro-RO"/>
        </w:rPr>
      </w:pPr>
      <w:r w:rsidRPr="005E042F">
        <w:rPr>
          <w:lang w:val="ro-RO"/>
        </w:rPr>
        <w:t xml:space="preserve">(4) </w:t>
      </w:r>
      <w:r w:rsidR="001A4BE2" w:rsidRPr="005E042F">
        <w:rPr>
          <w:lang w:val="ro-RO"/>
        </w:rPr>
        <w:t xml:space="preserve">Pentru </w:t>
      </w:r>
      <w:proofErr w:type="spellStart"/>
      <w:r w:rsidR="001A4BE2" w:rsidRPr="005E042F">
        <w:rPr>
          <w:lang w:val="ro-RO"/>
        </w:rPr>
        <w:t>obţinerea</w:t>
      </w:r>
      <w:proofErr w:type="spellEnd"/>
      <w:r w:rsidR="001A4BE2" w:rsidRPr="005E042F">
        <w:rPr>
          <w:lang w:val="ro-RO"/>
        </w:rPr>
        <w:t xml:space="preserve"> autorizației de </w:t>
      </w:r>
      <w:r w:rsidR="00534824" w:rsidRPr="005E042F">
        <w:rPr>
          <w:lang w:val="ro-RO"/>
        </w:rPr>
        <w:t>firmă de investiții</w:t>
      </w:r>
      <w:r w:rsidR="001A4BE2" w:rsidRPr="005E042F">
        <w:rPr>
          <w:lang w:val="ro-RO"/>
        </w:rPr>
        <w:t xml:space="preserve">, solicitantul depune </w:t>
      </w:r>
      <w:r w:rsidR="000F637C" w:rsidRPr="005E042F">
        <w:rPr>
          <w:lang w:val="ro-RO"/>
        </w:rPr>
        <w:t xml:space="preserve">la </w:t>
      </w:r>
      <w:r w:rsidR="001A4BE2" w:rsidRPr="005E042F">
        <w:rPr>
          <w:lang w:val="ro-RO"/>
        </w:rPr>
        <w:t>CNPF</w:t>
      </w:r>
      <w:r w:rsidR="00EC131D" w:rsidRPr="005E042F">
        <w:rPr>
          <w:lang w:val="ro-RO"/>
        </w:rPr>
        <w:t>,</w:t>
      </w:r>
      <w:r w:rsidR="001A4BE2" w:rsidRPr="005E042F">
        <w:rPr>
          <w:lang w:val="ro-RO"/>
        </w:rPr>
        <w:t xml:space="preserve"> </w:t>
      </w:r>
      <w:r w:rsidR="00EC131D" w:rsidRPr="005E042F">
        <w:rPr>
          <w:lang w:val="ro-RO"/>
        </w:rPr>
        <w:t xml:space="preserve">în modul stabilit prin actele normative </w:t>
      </w:r>
      <w:r w:rsidR="00B81C11" w:rsidRPr="005E042F">
        <w:rPr>
          <w:lang w:val="ro-RO"/>
        </w:rPr>
        <w:t>emise pentru executarea prezentei legi</w:t>
      </w:r>
      <w:r w:rsidR="00EC131D" w:rsidRPr="005E042F">
        <w:rPr>
          <w:lang w:val="ro-RO"/>
        </w:rPr>
        <w:t xml:space="preserve">, o cerere scrisă, la care anexează documentele </w:t>
      </w:r>
      <w:proofErr w:type="spellStart"/>
      <w:r w:rsidR="00EC131D" w:rsidRPr="005E042F">
        <w:rPr>
          <w:lang w:val="ro-RO"/>
        </w:rPr>
        <w:t>şi</w:t>
      </w:r>
      <w:proofErr w:type="spellEnd"/>
      <w:r w:rsidR="00EC131D" w:rsidRPr="005E042F">
        <w:rPr>
          <w:lang w:val="ro-RO"/>
        </w:rPr>
        <w:t xml:space="preserve"> </w:t>
      </w:r>
      <w:proofErr w:type="spellStart"/>
      <w:r w:rsidR="00EC131D" w:rsidRPr="005E042F">
        <w:rPr>
          <w:lang w:val="ro-RO"/>
        </w:rPr>
        <w:t>informaţiile</w:t>
      </w:r>
      <w:proofErr w:type="spellEnd"/>
      <w:r w:rsidR="00EC131D" w:rsidRPr="005E042F">
        <w:rPr>
          <w:lang w:val="ro-RO"/>
        </w:rPr>
        <w:t xml:space="preserve"> aferente solicitantului</w:t>
      </w:r>
      <w:r w:rsidR="00BC06DF" w:rsidRPr="005E042F">
        <w:rPr>
          <w:lang w:val="ro-RO"/>
        </w:rPr>
        <w:t>, după cum urmează</w:t>
      </w:r>
      <w:r w:rsidR="001A4BE2" w:rsidRPr="005E042F">
        <w:rPr>
          <w:lang w:val="ro-RO"/>
        </w:rPr>
        <w:t>:</w:t>
      </w:r>
    </w:p>
    <w:p w14:paraId="3EE309EC" w14:textId="77777777" w:rsidR="001A4BE2" w:rsidRPr="005E042F" w:rsidRDefault="001A4BE2" w:rsidP="000D28A9">
      <w:pPr>
        <w:ind w:left="-6" w:right="0" w:firstLine="715"/>
        <w:rPr>
          <w:szCs w:val="24"/>
          <w:lang w:val="ro-RO"/>
        </w:rPr>
      </w:pPr>
      <w:r w:rsidRPr="005E042F">
        <w:rPr>
          <w:lang w:val="ro-RO"/>
        </w:rPr>
        <w:t>a</w:t>
      </w:r>
      <w:r w:rsidRPr="005E042F">
        <w:rPr>
          <w:szCs w:val="24"/>
          <w:lang w:val="ro-RO"/>
        </w:rPr>
        <w:t xml:space="preserve">) </w:t>
      </w:r>
      <w:r w:rsidR="00EC131D" w:rsidRPr="005E042F">
        <w:rPr>
          <w:lang w:val="ro-RO"/>
        </w:rPr>
        <w:t>documentele de constituire</w:t>
      </w:r>
      <w:r w:rsidRPr="005E042F">
        <w:rPr>
          <w:szCs w:val="24"/>
          <w:lang w:val="ro-RO"/>
        </w:rPr>
        <w:t>;</w:t>
      </w:r>
    </w:p>
    <w:p w14:paraId="27007263" w14:textId="77777777" w:rsidR="001A4BE2" w:rsidRPr="005E042F" w:rsidRDefault="001A4BE2" w:rsidP="000D28A9">
      <w:pPr>
        <w:ind w:left="-6" w:right="0" w:firstLine="715"/>
        <w:rPr>
          <w:szCs w:val="24"/>
          <w:lang w:val="ro-RO"/>
        </w:rPr>
      </w:pPr>
      <w:r w:rsidRPr="005E042F">
        <w:rPr>
          <w:szCs w:val="24"/>
          <w:lang w:val="ro-RO"/>
        </w:rPr>
        <w:t xml:space="preserve">b) </w:t>
      </w:r>
      <w:r w:rsidR="00447D7B" w:rsidRPr="005E042F">
        <w:rPr>
          <w:szCs w:val="24"/>
          <w:lang w:val="ro-RO"/>
        </w:rPr>
        <w:t>informații și documente privind capitalul inițial, care trebuie să fie cel puțin egal cu nivelul minim stabilit prin prezenta lege</w:t>
      </w:r>
      <w:r w:rsidRPr="005E042F">
        <w:rPr>
          <w:szCs w:val="24"/>
          <w:lang w:val="ro-RO"/>
        </w:rPr>
        <w:t>;</w:t>
      </w:r>
    </w:p>
    <w:p w14:paraId="5730F6A9" w14:textId="77777777" w:rsidR="001A4BE2" w:rsidRPr="005E042F" w:rsidRDefault="001A4BE2" w:rsidP="000D28A9">
      <w:pPr>
        <w:ind w:left="-6" w:right="0" w:firstLine="715"/>
        <w:rPr>
          <w:szCs w:val="24"/>
          <w:lang w:val="ro-RO"/>
        </w:rPr>
      </w:pPr>
      <w:r w:rsidRPr="005E042F">
        <w:rPr>
          <w:szCs w:val="24"/>
          <w:lang w:val="ro-RO"/>
        </w:rPr>
        <w:t>c) program</w:t>
      </w:r>
      <w:r w:rsidR="00986B70" w:rsidRPr="005E042F">
        <w:rPr>
          <w:szCs w:val="24"/>
          <w:lang w:val="ro-RO"/>
        </w:rPr>
        <w:t xml:space="preserve">ul </w:t>
      </w:r>
      <w:r w:rsidRPr="005E042F">
        <w:rPr>
          <w:szCs w:val="24"/>
          <w:lang w:val="ro-RO"/>
        </w:rPr>
        <w:t xml:space="preserve">de activitate, aprobat </w:t>
      </w:r>
      <w:r w:rsidR="00447D7B" w:rsidRPr="005E042F">
        <w:rPr>
          <w:szCs w:val="24"/>
          <w:lang w:val="ro-RO"/>
        </w:rPr>
        <w:t>de</w:t>
      </w:r>
      <w:r w:rsidRPr="005E042F">
        <w:rPr>
          <w:szCs w:val="24"/>
          <w:lang w:val="ro-RO"/>
        </w:rPr>
        <w:t xml:space="preserve"> organul competent al solicitantului,</w:t>
      </w:r>
      <w:r w:rsidR="00986B70" w:rsidRPr="005E042F">
        <w:rPr>
          <w:szCs w:val="24"/>
          <w:lang w:val="ro-RO"/>
        </w:rPr>
        <w:t xml:space="preserve"> care să </w:t>
      </w:r>
      <w:r w:rsidR="004F4232" w:rsidRPr="005E042F">
        <w:rPr>
          <w:szCs w:val="24"/>
          <w:lang w:val="ro-RO"/>
        </w:rPr>
        <w:t>includă</w:t>
      </w:r>
      <w:r w:rsidR="00986B70" w:rsidRPr="005E042F">
        <w:rPr>
          <w:szCs w:val="24"/>
          <w:lang w:val="ro-RO"/>
        </w:rPr>
        <w:t xml:space="preserve"> </w:t>
      </w:r>
      <w:r w:rsidRPr="005E042F">
        <w:rPr>
          <w:szCs w:val="24"/>
          <w:lang w:val="ro-RO"/>
        </w:rPr>
        <w:t xml:space="preserve">structura organizatorică a </w:t>
      </w:r>
      <w:r w:rsidR="003D74FB" w:rsidRPr="005E042F">
        <w:rPr>
          <w:szCs w:val="24"/>
          <w:lang w:val="ro-RO"/>
        </w:rPr>
        <w:t>firmei</w:t>
      </w:r>
      <w:r w:rsidRPr="005E042F">
        <w:rPr>
          <w:szCs w:val="24"/>
          <w:lang w:val="ro-RO"/>
        </w:rPr>
        <w:t xml:space="preserve">, tipurile de servicii </w:t>
      </w:r>
      <w:proofErr w:type="spellStart"/>
      <w:r w:rsidRPr="005E042F">
        <w:rPr>
          <w:szCs w:val="24"/>
          <w:lang w:val="ro-RO"/>
        </w:rPr>
        <w:t>şi</w:t>
      </w:r>
      <w:proofErr w:type="spellEnd"/>
      <w:r w:rsidRPr="005E042F">
        <w:rPr>
          <w:szCs w:val="24"/>
          <w:lang w:val="ro-RO"/>
        </w:rPr>
        <w:t xml:space="preserve"> de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00DE7AF1" w:rsidRPr="005E042F">
        <w:rPr>
          <w:szCs w:val="24"/>
          <w:lang w:val="ro-RO"/>
        </w:rPr>
        <w:t xml:space="preserve"> </w:t>
      </w:r>
      <w:r w:rsidR="00743FC2" w:rsidRPr="005E042F">
        <w:rPr>
          <w:szCs w:val="24"/>
          <w:lang w:val="ro-RO"/>
        </w:rPr>
        <w:t>preconizate</w:t>
      </w:r>
      <w:r w:rsidRPr="005E042F">
        <w:rPr>
          <w:szCs w:val="24"/>
          <w:lang w:val="ro-RO"/>
        </w:rPr>
        <w:t>, modul de luare a deciziilor, reguli</w:t>
      </w:r>
      <w:r w:rsidR="00743FC2" w:rsidRPr="005E042F">
        <w:rPr>
          <w:szCs w:val="24"/>
          <w:lang w:val="ro-RO"/>
        </w:rPr>
        <w:t>le</w:t>
      </w:r>
      <w:r w:rsidRPr="005E042F">
        <w:rPr>
          <w:szCs w:val="24"/>
          <w:lang w:val="ro-RO"/>
        </w:rPr>
        <w:t xml:space="preserve"> interne de organizare </w:t>
      </w:r>
      <w:proofErr w:type="spellStart"/>
      <w:r w:rsidRPr="005E042F">
        <w:rPr>
          <w:szCs w:val="24"/>
          <w:lang w:val="ro-RO"/>
        </w:rPr>
        <w:t>şi</w:t>
      </w:r>
      <w:proofErr w:type="spellEnd"/>
      <w:r w:rsidRPr="005E042F">
        <w:rPr>
          <w:szCs w:val="24"/>
          <w:lang w:val="ro-RO"/>
        </w:rPr>
        <w:t xml:space="preserve"> de prestare a serviciilor </w:t>
      </w:r>
      <w:proofErr w:type="spellStart"/>
      <w:r w:rsidRPr="005E042F">
        <w:rPr>
          <w:szCs w:val="24"/>
          <w:lang w:val="ro-RO"/>
        </w:rPr>
        <w:t>şi</w:t>
      </w:r>
      <w:proofErr w:type="spellEnd"/>
      <w:r w:rsidRPr="005E042F">
        <w:rPr>
          <w:szCs w:val="24"/>
          <w:lang w:val="ro-RO"/>
        </w:rPr>
        <w:t xml:space="preserve"> alte aspecte privind </w:t>
      </w:r>
      <w:proofErr w:type="spellStart"/>
      <w:r w:rsidRPr="005E042F">
        <w:rPr>
          <w:szCs w:val="24"/>
          <w:lang w:val="ro-RO"/>
        </w:rPr>
        <w:t>activităţile</w:t>
      </w:r>
      <w:proofErr w:type="spellEnd"/>
      <w:r w:rsidRPr="005E042F">
        <w:rPr>
          <w:szCs w:val="24"/>
          <w:lang w:val="ro-RO"/>
        </w:rPr>
        <w:t xml:space="preserve"> planificate</w:t>
      </w:r>
      <w:r w:rsidR="00743FC2" w:rsidRPr="005E042F">
        <w:rPr>
          <w:szCs w:val="24"/>
          <w:lang w:val="ro-RO"/>
        </w:rPr>
        <w:t xml:space="preserve">, suficiente pentru a permite </w:t>
      </w:r>
      <w:r w:rsidR="00AA2C55" w:rsidRPr="005E042F">
        <w:rPr>
          <w:szCs w:val="24"/>
          <w:lang w:val="ro-RO"/>
        </w:rPr>
        <w:t xml:space="preserve">CNPF să </w:t>
      </w:r>
      <w:r w:rsidR="00743FC2" w:rsidRPr="005E042F">
        <w:rPr>
          <w:szCs w:val="24"/>
          <w:lang w:val="ro-RO"/>
        </w:rPr>
        <w:t>verifice dacă solicitantul</w:t>
      </w:r>
      <w:r w:rsidR="00AA2C55" w:rsidRPr="005E042F">
        <w:rPr>
          <w:szCs w:val="24"/>
          <w:lang w:val="ro-RO"/>
        </w:rPr>
        <w:t xml:space="preserve"> a luat toate măsurile necesare pentru </w:t>
      </w:r>
      <w:r w:rsidR="00743FC2" w:rsidRPr="005E042F">
        <w:rPr>
          <w:szCs w:val="24"/>
          <w:lang w:val="ro-RO"/>
        </w:rPr>
        <w:t>respectarea</w:t>
      </w:r>
      <w:r w:rsidR="00AA2C55" w:rsidRPr="005E042F">
        <w:rPr>
          <w:szCs w:val="24"/>
          <w:lang w:val="ro-RO"/>
        </w:rPr>
        <w:t xml:space="preserve"> obligațiil</w:t>
      </w:r>
      <w:r w:rsidR="00743FC2" w:rsidRPr="005E042F">
        <w:rPr>
          <w:szCs w:val="24"/>
          <w:lang w:val="ro-RO"/>
        </w:rPr>
        <w:t>or</w:t>
      </w:r>
      <w:r w:rsidR="00AA2C55" w:rsidRPr="005E042F">
        <w:rPr>
          <w:szCs w:val="24"/>
          <w:lang w:val="ro-RO"/>
        </w:rPr>
        <w:t xml:space="preserve"> prevăzute de prezentul capitol</w:t>
      </w:r>
      <w:r w:rsidR="00F651C0" w:rsidRPr="005E042F">
        <w:rPr>
          <w:szCs w:val="24"/>
          <w:lang w:val="ro-RO"/>
        </w:rPr>
        <w:t xml:space="preserve"> și actele normative </w:t>
      </w:r>
      <w:r w:rsidR="00F651C0" w:rsidRPr="005E042F">
        <w:rPr>
          <w:lang w:val="ro-RO"/>
        </w:rPr>
        <w:t>emise pentru executarea prezentei legi</w:t>
      </w:r>
      <w:r w:rsidRPr="005E042F">
        <w:rPr>
          <w:szCs w:val="24"/>
          <w:lang w:val="ro-RO"/>
        </w:rPr>
        <w:t>;</w:t>
      </w:r>
    </w:p>
    <w:p w14:paraId="0C73A22A" w14:textId="77777777" w:rsidR="001A4BE2" w:rsidRPr="005E042F" w:rsidRDefault="001A4BE2" w:rsidP="000D28A9">
      <w:pPr>
        <w:ind w:left="-6" w:right="0" w:firstLine="715"/>
        <w:rPr>
          <w:szCs w:val="24"/>
          <w:lang w:val="ro-RO"/>
        </w:rPr>
      </w:pPr>
      <w:r w:rsidRPr="005E042F">
        <w:rPr>
          <w:szCs w:val="24"/>
          <w:lang w:val="ro-RO"/>
        </w:rPr>
        <w:t xml:space="preserve">d) </w:t>
      </w:r>
      <w:r w:rsidR="00BC06DF" w:rsidRPr="005E042F">
        <w:rPr>
          <w:szCs w:val="24"/>
          <w:lang w:val="ro-RO"/>
        </w:rPr>
        <w:t>informații privind identitatea</w:t>
      </w:r>
      <w:r w:rsidR="00432DE6" w:rsidRPr="005E042F">
        <w:rPr>
          <w:szCs w:val="24"/>
          <w:lang w:val="ro-RO"/>
        </w:rPr>
        <w:t xml:space="preserve"> membrilor organului de conducere și </w:t>
      </w:r>
      <w:r w:rsidR="0088145A" w:rsidRPr="005E042F">
        <w:rPr>
          <w:szCs w:val="24"/>
          <w:lang w:val="ro-RO"/>
        </w:rPr>
        <w:t>documente care atestă îndeplinirea cerințelor</w:t>
      </w:r>
      <w:r w:rsidR="00432DE6" w:rsidRPr="005E042F">
        <w:rPr>
          <w:szCs w:val="24"/>
          <w:lang w:val="ro-RO"/>
        </w:rPr>
        <w:t xml:space="preserve"> de calificare, </w:t>
      </w:r>
      <w:proofErr w:type="spellStart"/>
      <w:r w:rsidR="00432DE6" w:rsidRPr="005E042F">
        <w:rPr>
          <w:szCs w:val="24"/>
          <w:lang w:val="ro-RO"/>
        </w:rPr>
        <w:t>experienţă</w:t>
      </w:r>
      <w:proofErr w:type="spellEnd"/>
      <w:r w:rsidR="00432DE6" w:rsidRPr="005E042F">
        <w:rPr>
          <w:szCs w:val="24"/>
          <w:lang w:val="ro-RO"/>
        </w:rPr>
        <w:t xml:space="preserve"> profesională </w:t>
      </w:r>
      <w:proofErr w:type="spellStart"/>
      <w:r w:rsidR="00432DE6" w:rsidRPr="005E042F">
        <w:rPr>
          <w:szCs w:val="24"/>
          <w:lang w:val="ro-RO"/>
        </w:rPr>
        <w:t>şi</w:t>
      </w:r>
      <w:proofErr w:type="spellEnd"/>
      <w:r w:rsidR="00432DE6" w:rsidRPr="005E042F">
        <w:rPr>
          <w:szCs w:val="24"/>
          <w:lang w:val="ro-RO"/>
        </w:rPr>
        <w:t xml:space="preserve"> </w:t>
      </w:r>
      <w:proofErr w:type="spellStart"/>
      <w:r w:rsidR="00432DE6" w:rsidRPr="005E042F">
        <w:rPr>
          <w:szCs w:val="24"/>
          <w:lang w:val="ro-RO"/>
        </w:rPr>
        <w:t>reputaţie</w:t>
      </w:r>
      <w:proofErr w:type="spellEnd"/>
      <w:r w:rsidR="00432DE6" w:rsidRPr="005E042F">
        <w:rPr>
          <w:szCs w:val="24"/>
          <w:lang w:val="ro-RO"/>
        </w:rPr>
        <w:t xml:space="preserve"> </w:t>
      </w:r>
      <w:r w:rsidR="0088145A" w:rsidRPr="005E042F">
        <w:rPr>
          <w:szCs w:val="24"/>
          <w:lang w:val="ro-RO"/>
        </w:rPr>
        <w:t xml:space="preserve">prevăzute de prezenta lege </w:t>
      </w:r>
      <w:r w:rsidR="007D3413" w:rsidRPr="005E042F">
        <w:rPr>
          <w:szCs w:val="24"/>
          <w:lang w:val="ro-RO"/>
        </w:rPr>
        <w:t xml:space="preserve">și actele normative </w:t>
      </w:r>
      <w:r w:rsidR="00B81C11" w:rsidRPr="005E042F">
        <w:rPr>
          <w:lang w:val="ro-RO"/>
        </w:rPr>
        <w:t>emise pentru executarea prezentei legi</w:t>
      </w:r>
      <w:r w:rsidRPr="005E042F">
        <w:rPr>
          <w:szCs w:val="24"/>
          <w:lang w:val="ro-RO"/>
        </w:rPr>
        <w:t>;</w:t>
      </w:r>
    </w:p>
    <w:p w14:paraId="4B20E6E5" w14:textId="77777777" w:rsidR="001A4BE2" w:rsidRPr="005E042F" w:rsidRDefault="001C5BA6" w:rsidP="000D28A9">
      <w:pPr>
        <w:ind w:left="-6" w:right="0" w:firstLine="715"/>
        <w:rPr>
          <w:szCs w:val="24"/>
          <w:lang w:val="ro-RO"/>
        </w:rPr>
      </w:pPr>
      <w:r w:rsidRPr="005E042F">
        <w:rPr>
          <w:szCs w:val="24"/>
          <w:lang w:val="ro-RO"/>
        </w:rPr>
        <w:t>e</w:t>
      </w:r>
      <w:r w:rsidR="001A4BE2" w:rsidRPr="005E042F">
        <w:rPr>
          <w:szCs w:val="24"/>
          <w:lang w:val="ro-RO"/>
        </w:rPr>
        <w:t xml:space="preserve">) </w:t>
      </w:r>
      <w:r w:rsidR="0088145A" w:rsidRPr="005E042F">
        <w:rPr>
          <w:szCs w:val="24"/>
          <w:lang w:val="ro-RO"/>
        </w:rPr>
        <w:t xml:space="preserve">informații </w:t>
      </w:r>
      <w:r w:rsidR="00230071" w:rsidRPr="005E042F">
        <w:rPr>
          <w:szCs w:val="24"/>
          <w:lang w:val="ro-RO"/>
        </w:rPr>
        <w:t xml:space="preserve">și documente </w:t>
      </w:r>
      <w:r w:rsidR="0088145A" w:rsidRPr="005E042F">
        <w:rPr>
          <w:szCs w:val="24"/>
          <w:lang w:val="ro-RO"/>
        </w:rPr>
        <w:t xml:space="preserve">privind </w:t>
      </w:r>
      <w:r w:rsidR="00986B70" w:rsidRPr="005E042F">
        <w:rPr>
          <w:szCs w:val="24"/>
          <w:lang w:val="ro-RO"/>
        </w:rPr>
        <w:t xml:space="preserve">identitatea </w:t>
      </w:r>
      <w:proofErr w:type="spellStart"/>
      <w:r w:rsidR="00986B70" w:rsidRPr="005E042F">
        <w:rPr>
          <w:szCs w:val="24"/>
          <w:lang w:val="ro-RO"/>
        </w:rPr>
        <w:t>acţionarilor</w:t>
      </w:r>
      <w:proofErr w:type="spellEnd"/>
      <w:r w:rsidR="00986B70" w:rsidRPr="005E042F">
        <w:rPr>
          <w:szCs w:val="24"/>
          <w:lang w:val="ro-RO"/>
        </w:rPr>
        <w:t xml:space="preserve">, </w:t>
      </w:r>
      <w:proofErr w:type="spellStart"/>
      <w:r w:rsidR="00986B70" w:rsidRPr="005E042F">
        <w:rPr>
          <w:szCs w:val="24"/>
          <w:lang w:val="ro-RO"/>
        </w:rPr>
        <w:t>direcţi</w:t>
      </w:r>
      <w:proofErr w:type="spellEnd"/>
      <w:r w:rsidR="00986B70" w:rsidRPr="005E042F">
        <w:rPr>
          <w:szCs w:val="24"/>
          <w:lang w:val="ro-RO"/>
        </w:rPr>
        <w:t xml:space="preserve"> </w:t>
      </w:r>
      <w:proofErr w:type="spellStart"/>
      <w:r w:rsidR="00986B70" w:rsidRPr="005E042F">
        <w:rPr>
          <w:szCs w:val="24"/>
          <w:lang w:val="ro-RO"/>
        </w:rPr>
        <w:t>şi</w:t>
      </w:r>
      <w:proofErr w:type="spellEnd"/>
      <w:r w:rsidR="00986B70" w:rsidRPr="005E042F">
        <w:rPr>
          <w:szCs w:val="24"/>
          <w:lang w:val="ro-RO"/>
        </w:rPr>
        <w:t xml:space="preserve"> </w:t>
      </w:r>
      <w:proofErr w:type="spellStart"/>
      <w:r w:rsidR="00986B70" w:rsidRPr="005E042F">
        <w:rPr>
          <w:szCs w:val="24"/>
          <w:lang w:val="ro-RO"/>
        </w:rPr>
        <w:t>indirecţi</w:t>
      </w:r>
      <w:proofErr w:type="spellEnd"/>
      <w:r w:rsidR="00986B70" w:rsidRPr="005E042F">
        <w:rPr>
          <w:szCs w:val="24"/>
          <w:lang w:val="ro-RO"/>
        </w:rPr>
        <w:t xml:space="preserve">, inclusiv beneficiari efectivi, persoane fizice sau juridice, care vor avea </w:t>
      </w:r>
      <w:r w:rsidR="00043387" w:rsidRPr="005E042F">
        <w:rPr>
          <w:szCs w:val="24"/>
          <w:lang w:val="ro-RO"/>
        </w:rPr>
        <w:t>participații</w:t>
      </w:r>
      <w:r w:rsidR="00986B70" w:rsidRPr="005E042F">
        <w:rPr>
          <w:szCs w:val="24"/>
          <w:lang w:val="ro-RO"/>
        </w:rPr>
        <w:t xml:space="preserve"> calificate, precum </w:t>
      </w:r>
      <w:proofErr w:type="spellStart"/>
      <w:r w:rsidR="00986B70" w:rsidRPr="005E042F">
        <w:rPr>
          <w:szCs w:val="24"/>
          <w:lang w:val="ro-RO"/>
        </w:rPr>
        <w:t>şi</w:t>
      </w:r>
      <w:proofErr w:type="spellEnd"/>
      <w:r w:rsidR="00986B70" w:rsidRPr="005E042F">
        <w:rPr>
          <w:szCs w:val="24"/>
          <w:lang w:val="ro-RO"/>
        </w:rPr>
        <w:t xml:space="preserve"> cu privire la </w:t>
      </w:r>
      <w:r w:rsidR="0088145A" w:rsidRPr="005E042F">
        <w:rPr>
          <w:szCs w:val="24"/>
          <w:lang w:val="ro-RO"/>
        </w:rPr>
        <w:t>mărimea acestora</w:t>
      </w:r>
      <w:r w:rsidR="001A4BE2" w:rsidRPr="005E042F">
        <w:rPr>
          <w:szCs w:val="24"/>
          <w:lang w:val="ro-RO"/>
        </w:rPr>
        <w:t>;</w:t>
      </w:r>
    </w:p>
    <w:p w14:paraId="4846BD87" w14:textId="77777777" w:rsidR="001A4BE2" w:rsidRPr="005E042F" w:rsidRDefault="001C5BA6" w:rsidP="000D28A9">
      <w:pPr>
        <w:ind w:left="-6" w:right="0" w:firstLine="715"/>
        <w:rPr>
          <w:szCs w:val="24"/>
          <w:lang w:val="ro-RO"/>
        </w:rPr>
      </w:pPr>
      <w:r w:rsidRPr="005E042F">
        <w:rPr>
          <w:szCs w:val="24"/>
          <w:lang w:val="ro-RO"/>
        </w:rPr>
        <w:t>f</w:t>
      </w:r>
      <w:r w:rsidR="001A4BE2" w:rsidRPr="005E042F">
        <w:rPr>
          <w:szCs w:val="24"/>
          <w:lang w:val="ro-RO"/>
        </w:rPr>
        <w:t xml:space="preserve">) angajamentul de a deveni membru al Fondului de compensare a investitorilor în termen de cel mult 30 de zile de la data </w:t>
      </w:r>
      <w:proofErr w:type="spellStart"/>
      <w:r w:rsidR="001A4BE2" w:rsidRPr="005E042F">
        <w:rPr>
          <w:szCs w:val="24"/>
          <w:lang w:val="ro-RO"/>
        </w:rPr>
        <w:t>obţinerii</w:t>
      </w:r>
      <w:proofErr w:type="spellEnd"/>
      <w:r w:rsidR="001A4BE2" w:rsidRPr="005E042F">
        <w:rPr>
          <w:szCs w:val="24"/>
          <w:lang w:val="ro-RO"/>
        </w:rPr>
        <w:t xml:space="preserve"> </w:t>
      </w:r>
      <w:r w:rsidR="00043387" w:rsidRPr="005E042F">
        <w:rPr>
          <w:szCs w:val="24"/>
          <w:lang w:val="ro-RO"/>
        </w:rPr>
        <w:t>autorizației</w:t>
      </w:r>
      <w:r w:rsidR="003671EA" w:rsidRPr="005E042F">
        <w:rPr>
          <w:szCs w:val="24"/>
          <w:lang w:val="ro-RO"/>
        </w:rPr>
        <w:t>;</w:t>
      </w:r>
    </w:p>
    <w:p w14:paraId="5CE1B1D1" w14:textId="77777777" w:rsidR="003671EA" w:rsidRPr="005E042F" w:rsidRDefault="004D507D" w:rsidP="000D28A9">
      <w:pPr>
        <w:ind w:left="-6" w:right="0" w:firstLine="715"/>
        <w:rPr>
          <w:szCs w:val="24"/>
          <w:lang w:val="ro-RO"/>
        </w:rPr>
      </w:pPr>
      <w:r w:rsidRPr="005E042F">
        <w:rPr>
          <w:szCs w:val="24"/>
          <w:lang w:val="ro-RO"/>
        </w:rPr>
        <w:t>g</w:t>
      </w:r>
      <w:r w:rsidR="003671EA" w:rsidRPr="005E042F">
        <w:rPr>
          <w:szCs w:val="24"/>
          <w:lang w:val="ro-RO"/>
        </w:rPr>
        <w:t xml:space="preserve">) orice alte </w:t>
      </w:r>
      <w:proofErr w:type="spellStart"/>
      <w:r w:rsidR="003671EA" w:rsidRPr="005E042F">
        <w:rPr>
          <w:szCs w:val="24"/>
          <w:lang w:val="ro-RO"/>
        </w:rPr>
        <w:t>informaţii</w:t>
      </w:r>
      <w:proofErr w:type="spellEnd"/>
      <w:r w:rsidR="003671EA" w:rsidRPr="005E042F">
        <w:rPr>
          <w:szCs w:val="24"/>
          <w:lang w:val="ro-RO"/>
        </w:rPr>
        <w:t xml:space="preserve"> </w:t>
      </w:r>
      <w:proofErr w:type="spellStart"/>
      <w:r w:rsidR="003671EA" w:rsidRPr="005E042F">
        <w:rPr>
          <w:szCs w:val="24"/>
          <w:lang w:val="ro-RO"/>
        </w:rPr>
        <w:t>şi</w:t>
      </w:r>
      <w:proofErr w:type="spellEnd"/>
      <w:r w:rsidR="003671EA" w:rsidRPr="005E042F">
        <w:rPr>
          <w:szCs w:val="24"/>
          <w:lang w:val="ro-RO"/>
        </w:rPr>
        <w:t xml:space="preserve"> documente prevăzute în actele normative </w:t>
      </w:r>
      <w:r w:rsidR="00B81C11" w:rsidRPr="005E042F">
        <w:rPr>
          <w:lang w:val="ro-RO"/>
        </w:rPr>
        <w:t>emise pentru executarea prezentei legi</w:t>
      </w:r>
      <w:r w:rsidR="003671EA" w:rsidRPr="005E042F">
        <w:rPr>
          <w:szCs w:val="24"/>
          <w:lang w:val="ro-RO"/>
        </w:rPr>
        <w:t>.</w:t>
      </w:r>
    </w:p>
    <w:p w14:paraId="596F8D98" w14:textId="77777777" w:rsidR="00431DB4" w:rsidRPr="005E042F" w:rsidRDefault="00431DB4" w:rsidP="000D28A9">
      <w:pPr>
        <w:pStyle w:val="Listparagraf"/>
        <w:tabs>
          <w:tab w:val="left" w:pos="426"/>
        </w:tabs>
        <w:ind w:left="0" w:firstLine="567"/>
        <w:rPr>
          <w:lang w:val="ro-RO"/>
        </w:rPr>
      </w:pPr>
      <w:r w:rsidRPr="005E042F">
        <w:rPr>
          <w:lang w:val="ro-RO"/>
        </w:rPr>
        <w:t>(</w:t>
      </w:r>
      <w:r w:rsidR="00A65CB7" w:rsidRPr="005E042F">
        <w:rPr>
          <w:lang w:val="ro-RO"/>
        </w:rPr>
        <w:t>5</w:t>
      </w:r>
      <w:r w:rsidRPr="005E042F">
        <w:rPr>
          <w:lang w:val="ro-RO"/>
        </w:rPr>
        <w:t>)</w:t>
      </w:r>
      <w:r w:rsidR="00FB0F30" w:rsidRPr="005E042F">
        <w:rPr>
          <w:lang w:val="ro-RO"/>
        </w:rPr>
        <w:t xml:space="preserve"> </w:t>
      </w:r>
      <w:r w:rsidRPr="005E042F">
        <w:rPr>
          <w:lang w:val="ro-RO"/>
        </w:rPr>
        <w:t xml:space="preserve">CNPF acordă autorizația de </w:t>
      </w:r>
      <w:r w:rsidR="00534824" w:rsidRPr="005E042F">
        <w:rPr>
          <w:lang w:val="ro-RO"/>
        </w:rPr>
        <w:t>firmă de investiții</w:t>
      </w:r>
      <w:r w:rsidRPr="005E042F">
        <w:rPr>
          <w:lang w:val="ro-RO"/>
        </w:rPr>
        <w:t xml:space="preserve"> numai dacă este pe deplin convinsă că solicitantul satisface cel </w:t>
      </w:r>
      <w:proofErr w:type="spellStart"/>
      <w:r w:rsidRPr="005E042F">
        <w:rPr>
          <w:lang w:val="ro-RO"/>
        </w:rPr>
        <w:t>puţin</w:t>
      </w:r>
      <w:proofErr w:type="spellEnd"/>
      <w:r w:rsidRPr="005E042F">
        <w:rPr>
          <w:lang w:val="ro-RO"/>
        </w:rPr>
        <w:t xml:space="preserve"> </w:t>
      </w:r>
      <w:proofErr w:type="spellStart"/>
      <w:r w:rsidRPr="005E042F">
        <w:rPr>
          <w:lang w:val="ro-RO"/>
        </w:rPr>
        <w:t>cerinţele</w:t>
      </w:r>
      <w:proofErr w:type="spellEnd"/>
      <w:r w:rsidRPr="005E042F">
        <w:rPr>
          <w:lang w:val="ro-RO"/>
        </w:rPr>
        <w:t xml:space="preserve"> prevăzute </w:t>
      </w:r>
      <w:r w:rsidR="00765BC5" w:rsidRPr="005E042F">
        <w:rPr>
          <w:lang w:val="ro-RO"/>
        </w:rPr>
        <w:t xml:space="preserve">de </w:t>
      </w:r>
      <w:proofErr w:type="spellStart"/>
      <w:r w:rsidRPr="005E042F">
        <w:rPr>
          <w:lang w:val="ro-RO"/>
        </w:rPr>
        <w:t>dispoziţiile</w:t>
      </w:r>
      <w:proofErr w:type="spellEnd"/>
      <w:r w:rsidRPr="005E042F">
        <w:rPr>
          <w:lang w:val="ro-RO"/>
        </w:rPr>
        <w:t xml:space="preserve"> </w:t>
      </w:r>
      <w:r w:rsidR="00765BC5" w:rsidRPr="005E042F">
        <w:rPr>
          <w:lang w:val="ro-RO"/>
        </w:rPr>
        <w:t xml:space="preserve">adoptate în temeiul </w:t>
      </w:r>
      <w:r w:rsidR="003A3100" w:rsidRPr="005E042F">
        <w:rPr>
          <w:lang w:val="ro-RO"/>
        </w:rPr>
        <w:t>prezentei legi</w:t>
      </w:r>
      <w:r w:rsidR="0046689F" w:rsidRPr="005E042F">
        <w:rPr>
          <w:lang w:val="ro-RO"/>
        </w:rPr>
        <w:t>.</w:t>
      </w:r>
    </w:p>
    <w:p w14:paraId="2797E4ED" w14:textId="77777777" w:rsidR="006D539D" w:rsidRPr="005E042F" w:rsidRDefault="00E5294C" w:rsidP="000D28A9">
      <w:pPr>
        <w:pStyle w:val="Listparagraf"/>
        <w:tabs>
          <w:tab w:val="left" w:pos="426"/>
        </w:tabs>
        <w:ind w:left="0" w:firstLine="567"/>
        <w:rPr>
          <w:lang w:val="ro-RO"/>
        </w:rPr>
      </w:pPr>
      <w:r w:rsidRPr="005E042F">
        <w:rPr>
          <w:lang w:val="ro-RO"/>
        </w:rPr>
        <w:t>(</w:t>
      </w:r>
      <w:r w:rsidR="0046689F" w:rsidRPr="005E042F">
        <w:rPr>
          <w:lang w:val="ro-RO"/>
        </w:rPr>
        <w:t>6</w:t>
      </w:r>
      <w:r w:rsidRPr="005E042F">
        <w:rPr>
          <w:lang w:val="ro-RO"/>
        </w:rPr>
        <w:t xml:space="preserve">) CNPF acordă autorizația </w:t>
      </w:r>
      <w:r w:rsidR="00A65CB7" w:rsidRPr="005E042F">
        <w:rPr>
          <w:lang w:val="ro-RO"/>
        </w:rPr>
        <w:t xml:space="preserve">de </w:t>
      </w:r>
      <w:r w:rsidR="00521F39" w:rsidRPr="005E042F">
        <w:rPr>
          <w:lang w:val="ro-RO"/>
        </w:rPr>
        <w:t xml:space="preserve">firmă </w:t>
      </w:r>
      <w:r w:rsidR="00A65CB7" w:rsidRPr="005E042F">
        <w:rPr>
          <w:lang w:val="ro-RO"/>
        </w:rPr>
        <w:t>de investiție</w:t>
      </w:r>
      <w:r w:rsidRPr="005E042F">
        <w:rPr>
          <w:lang w:val="ro-RO"/>
        </w:rPr>
        <w:t xml:space="preserve"> sau respinge cererea în termen de cel mult 6 luni </w:t>
      </w:r>
      <w:r w:rsidR="00F16F68" w:rsidRPr="005E042F">
        <w:rPr>
          <w:lang w:val="ro-RO"/>
        </w:rPr>
        <w:t>de la data expedierii de către CNPF a notificării privind caracterul complet al cererii</w:t>
      </w:r>
      <w:r w:rsidR="00C36AEE" w:rsidRPr="005E042F">
        <w:rPr>
          <w:lang w:val="ro-RO"/>
        </w:rPr>
        <w:t>,</w:t>
      </w:r>
      <w:r w:rsidRPr="005E042F">
        <w:rPr>
          <w:lang w:val="ro-RO"/>
        </w:rPr>
        <w:t xml:space="preserve"> </w:t>
      </w:r>
      <w:proofErr w:type="spellStart"/>
      <w:r w:rsidRPr="005E042F">
        <w:rPr>
          <w:lang w:val="ro-RO"/>
        </w:rPr>
        <w:t>însoţite</w:t>
      </w:r>
      <w:proofErr w:type="spellEnd"/>
      <w:r w:rsidRPr="005E042F">
        <w:rPr>
          <w:lang w:val="ro-RO"/>
        </w:rPr>
        <w:t xml:space="preserve"> de documentele </w:t>
      </w:r>
      <w:proofErr w:type="spellStart"/>
      <w:r w:rsidRPr="005E042F">
        <w:rPr>
          <w:lang w:val="ro-RO"/>
        </w:rPr>
        <w:t>şi</w:t>
      </w:r>
      <w:proofErr w:type="spellEnd"/>
      <w:r w:rsidRPr="005E042F">
        <w:rPr>
          <w:lang w:val="ro-RO"/>
        </w:rPr>
        <w:t xml:space="preserve"> </w:t>
      </w:r>
      <w:proofErr w:type="spellStart"/>
      <w:r w:rsidRPr="005E042F">
        <w:rPr>
          <w:lang w:val="ro-RO"/>
        </w:rPr>
        <w:t>informaţiile</w:t>
      </w:r>
      <w:proofErr w:type="spellEnd"/>
      <w:r w:rsidRPr="005E042F">
        <w:rPr>
          <w:lang w:val="ro-RO"/>
        </w:rPr>
        <w:t xml:space="preserve"> prevăzute la alin.(4).</w:t>
      </w:r>
      <w:r w:rsidR="006D539D" w:rsidRPr="005E042F">
        <w:rPr>
          <w:lang w:val="ro-RO"/>
        </w:rPr>
        <w:t xml:space="preserve"> </w:t>
      </w:r>
    </w:p>
    <w:p w14:paraId="0936105F" w14:textId="7ECC7E2F" w:rsidR="006C28E6" w:rsidRPr="005E042F" w:rsidRDefault="006C28E6" w:rsidP="000D28A9">
      <w:pPr>
        <w:ind w:firstLine="567"/>
        <w:rPr>
          <w:lang w:val="ro-RO"/>
        </w:rPr>
      </w:pPr>
      <w:r w:rsidRPr="005E042F">
        <w:rPr>
          <w:lang w:val="ro-RO"/>
        </w:rPr>
        <w:t xml:space="preserve">(7) În sensul alin.(6), </w:t>
      </w:r>
      <w:r w:rsidR="00F16F68" w:rsidRPr="005E042F">
        <w:rPr>
          <w:lang w:val="ro-RO"/>
        </w:rPr>
        <w:t xml:space="preserve">prin derogare de la </w:t>
      </w:r>
      <w:r w:rsidR="00E06B2C" w:rsidRPr="005E042F">
        <w:rPr>
          <w:lang w:val="ro-RO"/>
        </w:rPr>
        <w:t xml:space="preserve">art.60 alin.(2) </w:t>
      </w:r>
      <w:proofErr w:type="spellStart"/>
      <w:r w:rsidR="00A85EB7" w:rsidRPr="005E042F">
        <w:rPr>
          <w:lang w:val="ro-RO"/>
        </w:rPr>
        <w:t>lit.c</w:t>
      </w:r>
      <w:proofErr w:type="spellEnd"/>
      <w:r w:rsidR="00A85EB7" w:rsidRPr="005E042F">
        <w:rPr>
          <w:lang w:val="ro-RO"/>
        </w:rPr>
        <w:t xml:space="preserve">) </w:t>
      </w:r>
      <w:r w:rsidR="00E06B2C" w:rsidRPr="005E042F">
        <w:rPr>
          <w:lang w:val="ro-RO"/>
        </w:rPr>
        <w:t xml:space="preserve">din </w:t>
      </w:r>
      <w:r w:rsidR="00F16F68" w:rsidRPr="005E042F">
        <w:rPr>
          <w:lang w:val="ro-RO"/>
        </w:rPr>
        <w:t xml:space="preserve">Codul administrativ, </w:t>
      </w:r>
      <w:r w:rsidR="00E73115" w:rsidRPr="005E042F">
        <w:rPr>
          <w:lang w:val="ro-RO"/>
        </w:rPr>
        <w:t xml:space="preserve">cererea se consideră completă la data confirmării de către CNPF a caracterului complet al acesteia, </w:t>
      </w:r>
      <w:r w:rsidR="00F16F68" w:rsidRPr="005E042F">
        <w:rPr>
          <w:lang w:val="ro-RO"/>
        </w:rPr>
        <w:t>cu respectarea următoarelor condiții</w:t>
      </w:r>
      <w:r w:rsidR="00E73115" w:rsidRPr="005E042F">
        <w:rPr>
          <w:lang w:val="ro-RO"/>
        </w:rPr>
        <w:t>:</w:t>
      </w:r>
    </w:p>
    <w:p w14:paraId="7A1ECFCB" w14:textId="77777777" w:rsidR="006C28E6" w:rsidRPr="005E042F" w:rsidRDefault="006C28E6" w:rsidP="000D28A9">
      <w:pPr>
        <w:ind w:left="-6" w:right="0" w:firstLine="715"/>
        <w:rPr>
          <w:lang w:val="ro-RO"/>
        </w:rPr>
      </w:pPr>
      <w:r w:rsidRPr="005E042F">
        <w:rPr>
          <w:lang w:val="ro-RO"/>
        </w:rPr>
        <w:t xml:space="preserve">a) în </w:t>
      </w:r>
      <w:r w:rsidRPr="005E042F">
        <w:rPr>
          <w:szCs w:val="24"/>
          <w:lang w:val="ro-RO"/>
        </w:rPr>
        <w:t>termen</w:t>
      </w:r>
      <w:r w:rsidRPr="005E042F">
        <w:rPr>
          <w:lang w:val="ro-RO"/>
        </w:rPr>
        <w:t xml:space="preserve"> de 20 de zile lucrătoare de la înregistrarea cererii de autorizare, CNPF </w:t>
      </w:r>
      <w:r w:rsidR="00087596" w:rsidRPr="005E042F">
        <w:rPr>
          <w:lang w:val="ro-RO"/>
        </w:rPr>
        <w:t xml:space="preserve">o </w:t>
      </w:r>
      <w:r w:rsidRPr="005E042F">
        <w:rPr>
          <w:lang w:val="ro-RO"/>
        </w:rPr>
        <w:t xml:space="preserve">verifică </w:t>
      </w:r>
      <w:r w:rsidR="002942AC" w:rsidRPr="005E042F">
        <w:rPr>
          <w:lang w:val="ro-RO"/>
        </w:rPr>
        <w:t>sub aspectul plenitudinii (totalității)</w:t>
      </w:r>
      <w:r w:rsidR="0011305E" w:rsidRPr="005E042F">
        <w:rPr>
          <w:lang w:val="ro-RO"/>
        </w:rPr>
        <w:t xml:space="preserve"> </w:t>
      </w:r>
      <w:r w:rsidR="002942AC" w:rsidRPr="005E042F">
        <w:rPr>
          <w:lang w:val="ro-RO"/>
        </w:rPr>
        <w:t>documentelor și informațiilor</w:t>
      </w:r>
      <w:r w:rsidR="00087596" w:rsidRPr="005E042F">
        <w:rPr>
          <w:lang w:val="ro-RO"/>
        </w:rPr>
        <w:t xml:space="preserve"> prezentate</w:t>
      </w:r>
      <w:r w:rsidRPr="005E042F">
        <w:rPr>
          <w:lang w:val="ro-RO"/>
        </w:rPr>
        <w:t>;</w:t>
      </w:r>
    </w:p>
    <w:p w14:paraId="0B16A34C" w14:textId="77777777" w:rsidR="006C28E6" w:rsidRPr="005E042F" w:rsidRDefault="006C28E6" w:rsidP="000D28A9">
      <w:pPr>
        <w:ind w:left="-6" w:right="0" w:firstLine="715"/>
        <w:rPr>
          <w:lang w:val="ro-RO"/>
        </w:rPr>
      </w:pPr>
      <w:r w:rsidRPr="005E042F">
        <w:rPr>
          <w:lang w:val="ro-RO"/>
        </w:rPr>
        <w:t xml:space="preserve">b) </w:t>
      </w:r>
      <w:r w:rsidR="00E73115" w:rsidRPr="005E042F">
        <w:rPr>
          <w:lang w:val="ro-RO"/>
        </w:rPr>
        <w:t>dacă</w:t>
      </w:r>
      <w:r w:rsidRPr="005E042F">
        <w:rPr>
          <w:lang w:val="ro-RO"/>
        </w:rPr>
        <w:t xml:space="preserve"> cererea este </w:t>
      </w:r>
      <w:r w:rsidR="00E73115" w:rsidRPr="005E042F">
        <w:rPr>
          <w:lang w:val="ro-RO"/>
        </w:rPr>
        <w:t>in</w:t>
      </w:r>
      <w:r w:rsidRPr="005E042F">
        <w:rPr>
          <w:lang w:val="ro-RO"/>
        </w:rPr>
        <w:t xml:space="preserve">completă, CNPF </w:t>
      </w:r>
      <w:r w:rsidR="001C750A" w:rsidRPr="005E042F">
        <w:rPr>
          <w:lang w:val="ro-RO"/>
        </w:rPr>
        <w:t xml:space="preserve">propune solicitantului să prezinte </w:t>
      </w:r>
      <w:r w:rsidR="00E73115" w:rsidRPr="005E042F">
        <w:rPr>
          <w:lang w:val="ro-RO"/>
        </w:rPr>
        <w:t>documentele și informațiile lipsă și stabilește</w:t>
      </w:r>
      <w:r w:rsidR="001C750A" w:rsidRPr="005E042F">
        <w:rPr>
          <w:lang w:val="ro-RO"/>
        </w:rPr>
        <w:t xml:space="preserve"> un termen în acest sens</w:t>
      </w:r>
      <w:r w:rsidR="00087596" w:rsidRPr="005E042F">
        <w:rPr>
          <w:lang w:val="ro-RO"/>
        </w:rPr>
        <w:t xml:space="preserve">. În cazul în care solicitantul nu prezintă sau prezintă incomplet documentele și informațiile solicitate în termenul stabilit, </w:t>
      </w:r>
      <w:r w:rsidR="00AA6273" w:rsidRPr="005E042F">
        <w:rPr>
          <w:lang w:val="ro-RO"/>
        </w:rPr>
        <w:t xml:space="preserve">CNPF </w:t>
      </w:r>
      <w:r w:rsidR="002942AC" w:rsidRPr="005E042F">
        <w:rPr>
          <w:lang w:val="ro-RO"/>
        </w:rPr>
        <w:t xml:space="preserve">informează solicitantul despre încetarea procedurii administrative fără a </w:t>
      </w:r>
      <w:proofErr w:type="spellStart"/>
      <w:r w:rsidR="002942AC" w:rsidRPr="005E042F">
        <w:rPr>
          <w:lang w:val="ro-RO"/>
        </w:rPr>
        <w:t>iniţia</w:t>
      </w:r>
      <w:proofErr w:type="spellEnd"/>
      <w:r w:rsidR="002942AC" w:rsidRPr="005E042F">
        <w:rPr>
          <w:lang w:val="ro-RO"/>
        </w:rPr>
        <w:t xml:space="preserve"> procedura de </w:t>
      </w:r>
      <w:r w:rsidR="00DA7A7D" w:rsidRPr="005E042F">
        <w:rPr>
          <w:lang w:val="ro-RO"/>
        </w:rPr>
        <w:t>examinare în fond a cererii de autorizare</w:t>
      </w:r>
      <w:r w:rsidR="00E73115" w:rsidRPr="005E042F">
        <w:rPr>
          <w:lang w:val="ro-RO"/>
        </w:rPr>
        <w:t>;</w:t>
      </w:r>
    </w:p>
    <w:p w14:paraId="7E835A85" w14:textId="77777777" w:rsidR="006C28E6" w:rsidRPr="005E042F" w:rsidRDefault="006C28E6" w:rsidP="000D28A9">
      <w:pPr>
        <w:ind w:left="-6" w:right="0" w:firstLine="715"/>
        <w:rPr>
          <w:lang w:val="ro-RO"/>
        </w:rPr>
      </w:pPr>
      <w:r w:rsidRPr="005E042F">
        <w:rPr>
          <w:lang w:val="ro-RO"/>
        </w:rPr>
        <w:t xml:space="preserve">c) </w:t>
      </w:r>
      <w:r w:rsidR="00E73115" w:rsidRPr="005E042F">
        <w:rPr>
          <w:lang w:val="ro-RO"/>
        </w:rPr>
        <w:t>după constatarea caracterului complet al cererii, CNPF comunică solicitantului data la care cererea este considerată completă, precum și data expirării termenului prevăzut la alin.(6)</w:t>
      </w:r>
      <w:r w:rsidR="001C750A" w:rsidRPr="005E042F">
        <w:rPr>
          <w:lang w:val="ro-RO"/>
        </w:rPr>
        <w:t>.</w:t>
      </w:r>
    </w:p>
    <w:p w14:paraId="10349E33" w14:textId="068A8F3E" w:rsidR="008507A1" w:rsidRPr="005E042F" w:rsidRDefault="00DA7A7D" w:rsidP="000D28A9">
      <w:pPr>
        <w:ind w:firstLine="567"/>
        <w:rPr>
          <w:lang w:val="ro-RO"/>
        </w:rPr>
      </w:pPr>
      <w:r w:rsidRPr="005E042F">
        <w:rPr>
          <w:lang w:val="ro-RO"/>
        </w:rPr>
        <w:t xml:space="preserve">(8) CNPF </w:t>
      </w:r>
      <w:r w:rsidR="003B302E" w:rsidRPr="005E042F">
        <w:rPr>
          <w:lang w:val="ro-RO"/>
        </w:rPr>
        <w:t>solicită</w:t>
      </w:r>
      <w:r w:rsidRPr="005E042F">
        <w:rPr>
          <w:lang w:val="ro-RO"/>
        </w:rPr>
        <w:t xml:space="preserve"> în scris</w:t>
      </w:r>
      <w:r w:rsidR="00666B52" w:rsidRPr="005E042F">
        <w:rPr>
          <w:lang w:val="ro-RO"/>
        </w:rPr>
        <w:t xml:space="preserve">, </w:t>
      </w:r>
      <w:r w:rsidRPr="005E042F">
        <w:rPr>
          <w:lang w:val="ro-RO"/>
        </w:rPr>
        <w:t xml:space="preserve">orice </w:t>
      </w:r>
      <w:proofErr w:type="spellStart"/>
      <w:r w:rsidRPr="005E042F">
        <w:rPr>
          <w:lang w:val="ro-RO"/>
        </w:rPr>
        <w:t>informaţii</w:t>
      </w:r>
      <w:proofErr w:type="spellEnd"/>
      <w:r w:rsidRPr="005E042F">
        <w:rPr>
          <w:lang w:val="ro-RO"/>
        </w:rPr>
        <w:t xml:space="preserve"> sau documente suplimentare necesare pentru finalizarea examinării cererii de autorizare, dar nu mai târziu de expirarea a </w:t>
      </w:r>
      <w:r w:rsidR="008507A1" w:rsidRPr="005E042F">
        <w:rPr>
          <w:lang w:val="ro-RO"/>
        </w:rPr>
        <w:t>4</w:t>
      </w:r>
      <w:r w:rsidRPr="005E042F">
        <w:rPr>
          <w:lang w:val="ro-RO"/>
        </w:rPr>
        <w:t xml:space="preserve"> luni </w:t>
      </w:r>
      <w:r w:rsidR="00A44812" w:rsidRPr="005E042F">
        <w:rPr>
          <w:lang w:val="ro-RO"/>
        </w:rPr>
        <w:t xml:space="preserve">de la data stabilită conform alin.(7) </w:t>
      </w:r>
      <w:proofErr w:type="spellStart"/>
      <w:r w:rsidR="00A44812" w:rsidRPr="005E042F">
        <w:rPr>
          <w:lang w:val="ro-RO"/>
        </w:rPr>
        <w:t>lit.c</w:t>
      </w:r>
      <w:proofErr w:type="spellEnd"/>
      <w:r w:rsidR="00A44812" w:rsidRPr="005E042F">
        <w:rPr>
          <w:lang w:val="ro-RO"/>
        </w:rPr>
        <w:t>)</w:t>
      </w:r>
      <w:r w:rsidRPr="005E042F">
        <w:rPr>
          <w:lang w:val="ro-RO"/>
        </w:rPr>
        <w:t>.</w:t>
      </w:r>
      <w:r w:rsidR="00A44812" w:rsidRPr="005E042F">
        <w:rPr>
          <w:lang w:val="ro-RO"/>
        </w:rPr>
        <w:t xml:space="preserve"> </w:t>
      </w:r>
    </w:p>
    <w:p w14:paraId="4DA5C3FF" w14:textId="77777777" w:rsidR="002873DF" w:rsidRPr="005E042F" w:rsidRDefault="002873DF" w:rsidP="000D28A9">
      <w:pPr>
        <w:ind w:firstLine="567"/>
        <w:rPr>
          <w:lang w:val="ro-RO"/>
        </w:rPr>
      </w:pPr>
      <w:r w:rsidRPr="005E042F">
        <w:rPr>
          <w:lang w:val="ro-RO"/>
        </w:rPr>
        <w:t xml:space="preserve">(9) </w:t>
      </w:r>
      <w:r w:rsidR="00A44812" w:rsidRPr="005E042F">
        <w:rPr>
          <w:lang w:val="ro-RO"/>
        </w:rPr>
        <w:t xml:space="preserve">Solicitantul transmite </w:t>
      </w:r>
      <w:proofErr w:type="spellStart"/>
      <w:r w:rsidR="00A44812" w:rsidRPr="005E042F">
        <w:rPr>
          <w:lang w:val="ro-RO"/>
        </w:rPr>
        <w:t>informaţiile</w:t>
      </w:r>
      <w:proofErr w:type="spellEnd"/>
      <w:r w:rsidR="00A44812" w:rsidRPr="005E042F">
        <w:rPr>
          <w:lang w:val="ro-RO"/>
        </w:rPr>
        <w:t xml:space="preserve"> sau documentele suplimentare solicitate de CNPF</w:t>
      </w:r>
      <w:r w:rsidR="00161F85" w:rsidRPr="005E042F">
        <w:rPr>
          <w:lang w:val="ro-RO"/>
        </w:rPr>
        <w:t xml:space="preserve"> conform alin.(8)</w:t>
      </w:r>
      <w:r w:rsidR="00A44812" w:rsidRPr="005E042F">
        <w:rPr>
          <w:lang w:val="ro-RO"/>
        </w:rPr>
        <w:t xml:space="preserve"> în termen de cel mult 20 de zile lucrătoare de la data expedierii sau înmânării de către CNPF a solicitării. </w:t>
      </w:r>
      <w:r w:rsidR="0058628A" w:rsidRPr="005E042F">
        <w:rPr>
          <w:lang w:val="ro-RO"/>
        </w:rPr>
        <w:t>Curgerea termenului</w:t>
      </w:r>
      <w:r w:rsidR="00A44812" w:rsidRPr="005E042F">
        <w:rPr>
          <w:lang w:val="ro-RO"/>
        </w:rPr>
        <w:t xml:space="preserve"> de examinare prevăzut la </w:t>
      </w:r>
      <w:r w:rsidR="008507A1" w:rsidRPr="005E042F">
        <w:rPr>
          <w:lang w:val="ro-RO"/>
        </w:rPr>
        <w:t>alin.(6)</w:t>
      </w:r>
      <w:r w:rsidRPr="005E042F">
        <w:rPr>
          <w:lang w:val="ro-RO"/>
        </w:rPr>
        <w:t xml:space="preserve"> </w:t>
      </w:r>
      <w:r w:rsidR="00A44812" w:rsidRPr="005E042F">
        <w:rPr>
          <w:lang w:val="ro-RO"/>
        </w:rPr>
        <w:t>se suspendă</w:t>
      </w:r>
      <w:r w:rsidR="00D61250" w:rsidRPr="005E042F">
        <w:rPr>
          <w:lang w:val="ro-RO"/>
        </w:rPr>
        <w:t xml:space="preserve"> </w:t>
      </w:r>
      <w:r w:rsidR="00F16F68" w:rsidRPr="005E042F">
        <w:rPr>
          <w:lang w:val="ro-RO"/>
        </w:rPr>
        <w:t xml:space="preserve">de drept de la data expedierii sau înmânării de către CNPF a solicitării, </w:t>
      </w:r>
      <w:r w:rsidR="00D61250" w:rsidRPr="005E042F">
        <w:rPr>
          <w:lang w:val="ro-RO"/>
        </w:rPr>
        <w:t>pe</w:t>
      </w:r>
      <w:r w:rsidR="00980794" w:rsidRPr="005E042F">
        <w:rPr>
          <w:lang w:val="ro-RO"/>
        </w:rPr>
        <w:t xml:space="preserve"> </w:t>
      </w:r>
      <w:r w:rsidR="00002BCA" w:rsidRPr="005E042F">
        <w:rPr>
          <w:lang w:val="ro-RO"/>
        </w:rPr>
        <w:t>durata acestui termen</w:t>
      </w:r>
      <w:r w:rsidR="00A44812" w:rsidRPr="005E042F">
        <w:rPr>
          <w:lang w:val="ro-RO"/>
        </w:rPr>
        <w:t>.</w:t>
      </w:r>
      <w:r w:rsidRPr="005E042F">
        <w:rPr>
          <w:lang w:val="ro-RO"/>
        </w:rPr>
        <w:t xml:space="preserve"> </w:t>
      </w:r>
      <w:r w:rsidR="00980794" w:rsidRPr="005E042F">
        <w:rPr>
          <w:lang w:val="ro-RO"/>
        </w:rPr>
        <w:t>Solicitările ulterioare ale CNPF de completare sau de clarificare a informațiilor primite nu suspendă termenul de examinare</w:t>
      </w:r>
      <w:r w:rsidR="0058628A" w:rsidRPr="005E042F">
        <w:rPr>
          <w:lang w:val="ro-RO"/>
        </w:rPr>
        <w:t>.</w:t>
      </w:r>
    </w:p>
    <w:p w14:paraId="6B5CF3B0" w14:textId="191DF3DE" w:rsidR="003A2DF1" w:rsidRPr="005E042F" w:rsidRDefault="003A2DF1" w:rsidP="000D28A9">
      <w:pPr>
        <w:pStyle w:val="Listparagraf"/>
        <w:tabs>
          <w:tab w:val="left" w:pos="426"/>
        </w:tabs>
        <w:ind w:left="0" w:firstLine="567"/>
        <w:rPr>
          <w:lang w:val="ro-RO"/>
        </w:rPr>
      </w:pPr>
      <w:r w:rsidRPr="005E042F">
        <w:rPr>
          <w:lang w:val="ro-RO"/>
        </w:rPr>
        <w:lastRenderedPageBreak/>
        <w:t>(</w:t>
      </w:r>
      <w:r w:rsidR="008507A1" w:rsidRPr="005E042F">
        <w:rPr>
          <w:lang w:val="ro-RO"/>
        </w:rPr>
        <w:t>10</w:t>
      </w:r>
      <w:r w:rsidRPr="005E042F">
        <w:rPr>
          <w:lang w:val="ro-RO"/>
        </w:rPr>
        <w:t xml:space="preserve">) </w:t>
      </w:r>
      <w:r w:rsidR="00055FD5" w:rsidRPr="005E042F">
        <w:rPr>
          <w:lang w:val="ro-RO"/>
        </w:rPr>
        <w:t xml:space="preserve">Aplicarea prevederilor prezentului articol și a cerințelor privind autorizarea </w:t>
      </w:r>
      <w:r w:rsidR="00C100EA" w:rsidRPr="005E042F">
        <w:rPr>
          <w:szCs w:val="24"/>
          <w:lang w:val="ro-RO"/>
        </w:rPr>
        <w:t>instituțiilor de credit din Republica Moldova</w:t>
      </w:r>
      <w:r w:rsidR="00055FD5" w:rsidRPr="005E042F">
        <w:rPr>
          <w:lang w:val="ro-RO"/>
        </w:rPr>
        <w:t xml:space="preserve"> se realizează ținând cont de </w:t>
      </w:r>
      <w:r w:rsidR="00AF7262" w:rsidRPr="005E042F">
        <w:rPr>
          <w:lang w:val="ro-RO"/>
        </w:rPr>
        <w:t xml:space="preserve">art.17 alin.(8) și </w:t>
      </w:r>
      <w:r w:rsidR="00055FD5" w:rsidRPr="005E042F">
        <w:rPr>
          <w:lang w:val="ro-RO"/>
        </w:rPr>
        <w:t>art.23 alin.(7).</w:t>
      </w:r>
    </w:p>
    <w:p w14:paraId="67FD8FE9" w14:textId="77777777" w:rsidR="006D539D" w:rsidRPr="005E042F" w:rsidRDefault="006D539D" w:rsidP="000D28A9">
      <w:pPr>
        <w:pStyle w:val="Listparagraf"/>
        <w:tabs>
          <w:tab w:val="left" w:pos="426"/>
        </w:tabs>
        <w:ind w:left="0" w:firstLine="567"/>
        <w:rPr>
          <w:lang w:val="ro-RO"/>
        </w:rPr>
      </w:pPr>
      <w:r w:rsidRPr="005E042F">
        <w:rPr>
          <w:lang w:val="ro-RO"/>
        </w:rPr>
        <w:t>(</w:t>
      </w:r>
      <w:r w:rsidR="008507A1" w:rsidRPr="005E042F">
        <w:rPr>
          <w:lang w:val="ro-RO"/>
        </w:rPr>
        <w:t>11</w:t>
      </w:r>
      <w:r w:rsidRPr="005E042F">
        <w:rPr>
          <w:lang w:val="ro-RO"/>
        </w:rPr>
        <w:t>) Cererea de eliberare a autorizației poate fi retrasă de solicitant înainte de eliberarea autorizației sau de respingerea cererii.</w:t>
      </w:r>
    </w:p>
    <w:p w14:paraId="0586C9EB" w14:textId="77777777" w:rsidR="006D539D" w:rsidRPr="005E042F" w:rsidRDefault="006D539D" w:rsidP="000D28A9">
      <w:pPr>
        <w:pStyle w:val="Listparagraf"/>
        <w:tabs>
          <w:tab w:val="left" w:pos="426"/>
        </w:tabs>
        <w:ind w:left="0" w:firstLine="567"/>
        <w:rPr>
          <w:lang w:val="ro-RO"/>
        </w:rPr>
      </w:pPr>
      <w:r w:rsidRPr="005E042F">
        <w:rPr>
          <w:lang w:val="ro-RO"/>
        </w:rPr>
        <w:t>(</w:t>
      </w:r>
      <w:r w:rsidR="00002BCA" w:rsidRPr="005E042F">
        <w:rPr>
          <w:lang w:val="ro-RO"/>
        </w:rPr>
        <w:t>12</w:t>
      </w:r>
      <w:r w:rsidRPr="005E042F">
        <w:rPr>
          <w:lang w:val="ro-RO"/>
        </w:rPr>
        <w:t xml:space="preserve">) Autorizația de </w:t>
      </w:r>
      <w:r w:rsidR="00521F39" w:rsidRPr="005E042F">
        <w:rPr>
          <w:lang w:val="ro-RO"/>
        </w:rPr>
        <w:t>firmă de investiții</w:t>
      </w:r>
      <w:r w:rsidRPr="005E042F">
        <w:rPr>
          <w:lang w:val="ro-RO"/>
        </w:rPr>
        <w:t xml:space="preserve"> se eliberează pe un termen nedeterminat </w:t>
      </w:r>
      <w:proofErr w:type="spellStart"/>
      <w:r w:rsidRPr="005E042F">
        <w:rPr>
          <w:lang w:val="ro-RO"/>
        </w:rPr>
        <w:t>şi</w:t>
      </w:r>
      <w:proofErr w:type="spellEnd"/>
      <w:r w:rsidRPr="005E042F">
        <w:rPr>
          <w:lang w:val="ro-RO"/>
        </w:rPr>
        <w:t xml:space="preserve"> nu poate fi transferată unei alte persoane.</w:t>
      </w:r>
    </w:p>
    <w:p w14:paraId="1EFD01E8" w14:textId="77777777" w:rsidR="006D539D" w:rsidRPr="005E042F" w:rsidRDefault="006D539D" w:rsidP="000D28A9">
      <w:pPr>
        <w:tabs>
          <w:tab w:val="left" w:pos="426"/>
        </w:tabs>
        <w:ind w:left="0" w:firstLine="567"/>
        <w:contextualSpacing/>
        <w:rPr>
          <w:lang w:val="ro-RO"/>
        </w:rPr>
      </w:pPr>
      <w:r w:rsidRPr="005E042F">
        <w:rPr>
          <w:lang w:val="ro-RO"/>
        </w:rPr>
        <w:t>(</w:t>
      </w:r>
      <w:r w:rsidR="00002BCA" w:rsidRPr="005E042F">
        <w:rPr>
          <w:lang w:val="ro-RO"/>
        </w:rPr>
        <w:t>13</w:t>
      </w:r>
      <w:r w:rsidRPr="005E042F">
        <w:rPr>
          <w:lang w:val="ro-RO"/>
        </w:rPr>
        <w:t xml:space="preserve">) Taxa de eliberare a </w:t>
      </w:r>
      <w:proofErr w:type="spellStart"/>
      <w:r w:rsidRPr="005E042F">
        <w:rPr>
          <w:lang w:val="ro-RO"/>
        </w:rPr>
        <w:t>autorizaţiei</w:t>
      </w:r>
      <w:proofErr w:type="spellEnd"/>
      <w:r w:rsidRPr="005E042F">
        <w:rPr>
          <w:lang w:val="ro-RO"/>
        </w:rPr>
        <w:t xml:space="preserve"> de </w:t>
      </w:r>
      <w:r w:rsidR="00521F39" w:rsidRPr="005E042F">
        <w:rPr>
          <w:lang w:val="ro-RO"/>
        </w:rPr>
        <w:t>firmă de investiții</w:t>
      </w:r>
      <w:r w:rsidRPr="005E042F">
        <w:rPr>
          <w:lang w:val="ro-RO"/>
        </w:rPr>
        <w:t xml:space="preserve"> este de 10000 de lei</w:t>
      </w:r>
      <w:r w:rsidR="00A728B7" w:rsidRPr="005E042F">
        <w:rPr>
          <w:lang w:val="ro-RO"/>
        </w:rPr>
        <w:t xml:space="preserve"> moldovenești</w:t>
      </w:r>
      <w:r w:rsidRPr="005E042F">
        <w:rPr>
          <w:lang w:val="ro-RO"/>
        </w:rPr>
        <w:t xml:space="preserve">, care se varsă în bugetul CNPF în termen de cel mult 10 zile de la data </w:t>
      </w:r>
      <w:r w:rsidR="00AF7262" w:rsidRPr="005E042F">
        <w:rPr>
          <w:lang w:val="ro-RO"/>
        </w:rPr>
        <w:t xml:space="preserve">aprobării deciziei de eliberare a </w:t>
      </w:r>
      <w:proofErr w:type="spellStart"/>
      <w:r w:rsidRPr="005E042F">
        <w:rPr>
          <w:lang w:val="ro-RO"/>
        </w:rPr>
        <w:t>autorizaţiei</w:t>
      </w:r>
      <w:proofErr w:type="spellEnd"/>
      <w:r w:rsidRPr="005E042F">
        <w:rPr>
          <w:lang w:val="ro-RO"/>
        </w:rPr>
        <w:t>.</w:t>
      </w:r>
    </w:p>
    <w:p w14:paraId="6B3EEA56" w14:textId="77777777" w:rsidR="00CA7DDF" w:rsidRPr="005E042F" w:rsidRDefault="00CA7DDF" w:rsidP="000D28A9">
      <w:pPr>
        <w:tabs>
          <w:tab w:val="left" w:pos="426"/>
        </w:tabs>
        <w:ind w:left="0" w:firstLine="567"/>
        <w:contextualSpacing/>
        <w:rPr>
          <w:lang w:val="ro-RO"/>
        </w:rPr>
      </w:pPr>
      <w:r w:rsidRPr="005E042F">
        <w:rPr>
          <w:lang w:val="ro-RO"/>
        </w:rPr>
        <w:t>(</w:t>
      </w:r>
      <w:r w:rsidR="00002BCA" w:rsidRPr="005E042F">
        <w:rPr>
          <w:lang w:val="ro-RO"/>
        </w:rPr>
        <w:t>14</w:t>
      </w:r>
      <w:r w:rsidRPr="005E042F">
        <w:rPr>
          <w:lang w:val="ro-RO"/>
        </w:rPr>
        <w:t xml:space="preserve">) La eliberarea </w:t>
      </w:r>
      <w:proofErr w:type="spellStart"/>
      <w:r w:rsidRPr="005E042F">
        <w:rPr>
          <w:lang w:val="ro-RO"/>
        </w:rPr>
        <w:t>autorizaţiei</w:t>
      </w:r>
      <w:proofErr w:type="spellEnd"/>
      <w:r w:rsidRPr="005E042F">
        <w:rPr>
          <w:lang w:val="ro-RO"/>
        </w:rPr>
        <w:t xml:space="preserve"> de </w:t>
      </w:r>
      <w:r w:rsidR="00521F39" w:rsidRPr="005E042F">
        <w:rPr>
          <w:lang w:val="ro-RO"/>
        </w:rPr>
        <w:t>firmă de investiții</w:t>
      </w:r>
      <w:r w:rsidRPr="005E042F">
        <w:rPr>
          <w:lang w:val="ro-RO"/>
        </w:rPr>
        <w:t xml:space="preserve">, CNPF include </w:t>
      </w:r>
      <w:proofErr w:type="spellStart"/>
      <w:r w:rsidRPr="005E042F">
        <w:rPr>
          <w:lang w:val="ro-RO"/>
        </w:rPr>
        <w:t>informaţia</w:t>
      </w:r>
      <w:proofErr w:type="spellEnd"/>
      <w:r w:rsidRPr="005E042F">
        <w:rPr>
          <w:lang w:val="ro-RO"/>
        </w:rPr>
        <w:t xml:space="preserve"> respectivă în Registrul </w:t>
      </w:r>
      <w:r w:rsidR="00B4229F" w:rsidRPr="005E042F">
        <w:rPr>
          <w:lang w:val="ro-RO"/>
        </w:rPr>
        <w:t>CNPF</w:t>
      </w:r>
      <w:r w:rsidR="005E46D5" w:rsidRPr="005E042F">
        <w:rPr>
          <w:lang w:val="ro-RO"/>
        </w:rPr>
        <w:t>.</w:t>
      </w:r>
      <w:r w:rsidRPr="005E042F">
        <w:rPr>
          <w:lang w:val="ro-RO"/>
        </w:rPr>
        <w:t xml:space="preserve"> </w:t>
      </w:r>
      <w:r w:rsidR="005E46D5" w:rsidRPr="005E042F">
        <w:rPr>
          <w:lang w:val="ro-RO"/>
        </w:rPr>
        <w:t xml:space="preserve">Registrul se publică pe pagina web oficială a CNPF, se actualizează în mod regulat și conține informații privind serviciile și/sau activitățile pentru care </w:t>
      </w:r>
      <w:r w:rsidR="00534824" w:rsidRPr="005E042F">
        <w:rPr>
          <w:lang w:val="ro-RO"/>
        </w:rPr>
        <w:t xml:space="preserve">firmele de </w:t>
      </w:r>
      <w:r w:rsidR="00521F39" w:rsidRPr="005E042F">
        <w:rPr>
          <w:lang w:val="ro-RO"/>
        </w:rPr>
        <w:t>investiții</w:t>
      </w:r>
      <w:r w:rsidR="005E46D5" w:rsidRPr="005E042F">
        <w:rPr>
          <w:lang w:val="ro-RO"/>
        </w:rPr>
        <w:t xml:space="preserve"> sunt autorizate.</w:t>
      </w:r>
    </w:p>
    <w:p w14:paraId="67B0C2E7" w14:textId="77777777" w:rsidR="00C315B8" w:rsidRPr="005E042F" w:rsidRDefault="00C315B8" w:rsidP="000D28A9">
      <w:pPr>
        <w:tabs>
          <w:tab w:val="left" w:pos="426"/>
        </w:tabs>
        <w:ind w:left="0" w:firstLine="567"/>
        <w:contextualSpacing/>
        <w:rPr>
          <w:lang w:val="ro-RO"/>
        </w:rPr>
      </w:pPr>
      <w:r w:rsidRPr="005E042F">
        <w:rPr>
          <w:lang w:val="ro-RO"/>
        </w:rPr>
        <w:t>(</w:t>
      </w:r>
      <w:r w:rsidR="00002BCA" w:rsidRPr="005E042F">
        <w:rPr>
          <w:lang w:val="ro-RO"/>
        </w:rPr>
        <w:t>15</w:t>
      </w:r>
      <w:r w:rsidRPr="005E042F">
        <w:rPr>
          <w:lang w:val="ro-RO"/>
        </w:rPr>
        <w:t xml:space="preserve">) </w:t>
      </w:r>
      <w:r w:rsidR="005E46D5" w:rsidRPr="005E042F">
        <w:rPr>
          <w:lang w:val="ro-RO"/>
        </w:rPr>
        <w:t xml:space="preserve">CNPF notifică ESMA cu privire la fiecare autorizație eliberată </w:t>
      </w:r>
      <w:r w:rsidR="00534824" w:rsidRPr="005E042F">
        <w:rPr>
          <w:lang w:val="ro-RO"/>
        </w:rPr>
        <w:t>firmelor de investiții</w:t>
      </w:r>
      <w:r w:rsidR="005E46D5" w:rsidRPr="005E042F">
        <w:rPr>
          <w:lang w:val="ro-RO"/>
        </w:rPr>
        <w:t>.</w:t>
      </w:r>
    </w:p>
    <w:p w14:paraId="0331F3DC" w14:textId="2D214EB6" w:rsidR="007814CA" w:rsidRPr="005E042F" w:rsidRDefault="007814CA" w:rsidP="000D28A9">
      <w:pPr>
        <w:tabs>
          <w:tab w:val="left" w:pos="426"/>
        </w:tabs>
        <w:ind w:left="0" w:firstLine="567"/>
        <w:contextualSpacing/>
        <w:rPr>
          <w:lang w:val="ro-RO"/>
        </w:rPr>
      </w:pPr>
      <w:r w:rsidRPr="005E042F">
        <w:rPr>
          <w:lang w:val="ro-RO"/>
        </w:rPr>
        <w:t>(</w:t>
      </w:r>
      <w:r w:rsidR="00002BCA" w:rsidRPr="005E042F">
        <w:rPr>
          <w:lang w:val="ro-RO"/>
        </w:rPr>
        <w:t>16</w:t>
      </w:r>
      <w:r w:rsidRPr="005E042F">
        <w:rPr>
          <w:lang w:val="ro-RO"/>
        </w:rPr>
        <w:t xml:space="preserve">) În toate documentele oficiale, </w:t>
      </w:r>
      <w:r w:rsidR="00534824" w:rsidRPr="005E042F">
        <w:rPr>
          <w:lang w:val="ro-RO"/>
        </w:rPr>
        <w:t>firma de investiții</w:t>
      </w:r>
      <w:r w:rsidRPr="005E042F">
        <w:rPr>
          <w:lang w:val="ro-RO"/>
        </w:rPr>
        <w:t xml:space="preserve"> trebuie să precizeze, pe lângă datele proprii de identificare, numărul </w:t>
      </w:r>
      <w:proofErr w:type="spellStart"/>
      <w:r w:rsidRPr="005E042F">
        <w:rPr>
          <w:lang w:val="ro-RO"/>
        </w:rPr>
        <w:t>şi</w:t>
      </w:r>
      <w:proofErr w:type="spellEnd"/>
      <w:r w:rsidRPr="005E042F">
        <w:rPr>
          <w:lang w:val="ro-RO"/>
        </w:rPr>
        <w:t xml:space="preserve"> data înscrierii în Registrul </w:t>
      </w:r>
      <w:r w:rsidR="00B4229F" w:rsidRPr="005E042F">
        <w:rPr>
          <w:lang w:val="ro-RO"/>
        </w:rPr>
        <w:t>CNPF</w:t>
      </w:r>
      <w:r w:rsidRPr="005E042F">
        <w:rPr>
          <w:lang w:val="ro-RO"/>
        </w:rPr>
        <w:t>.</w:t>
      </w:r>
      <w:r w:rsidR="00FF3D0A" w:rsidRPr="005E042F">
        <w:rPr>
          <w:lang w:val="ro-RO"/>
        </w:rPr>
        <w:t xml:space="preserve"> </w:t>
      </w:r>
      <w:r w:rsidR="000E64D8" w:rsidRPr="005E042F">
        <w:rPr>
          <w:lang w:val="ro-RO"/>
        </w:rPr>
        <w:t xml:space="preserve">În cazul </w:t>
      </w:r>
      <w:r w:rsidR="00C100EA" w:rsidRPr="005E042F">
        <w:rPr>
          <w:szCs w:val="24"/>
          <w:lang w:val="ro-RO"/>
        </w:rPr>
        <w:t>instituțiilor de credit din Republica Moldova</w:t>
      </w:r>
      <w:r w:rsidR="000E64D8" w:rsidRPr="005E042F">
        <w:rPr>
          <w:lang w:val="ro-RO"/>
        </w:rPr>
        <w:t>, această obligație se aplică în măsura în care documentele respective sunt emise în legătură cu prestarea serviciilor și/sau desfășurarea activităților de investiții ori a serviciilor auxiliare.</w:t>
      </w:r>
    </w:p>
    <w:p w14:paraId="2E64ED87" w14:textId="0CA5E11E" w:rsidR="00002BCA" w:rsidRPr="005E042F" w:rsidRDefault="00BF315D" w:rsidP="000D28A9">
      <w:pPr>
        <w:ind w:firstLine="567"/>
        <w:rPr>
          <w:lang w:val="ro-RO"/>
        </w:rPr>
      </w:pPr>
      <w:r w:rsidRPr="005E042F">
        <w:rPr>
          <w:lang w:val="ro-RO"/>
        </w:rPr>
        <w:t>(</w:t>
      </w:r>
      <w:r w:rsidR="00002BCA" w:rsidRPr="005E042F">
        <w:rPr>
          <w:lang w:val="ro-RO"/>
        </w:rPr>
        <w:t>17</w:t>
      </w:r>
      <w:r w:rsidRPr="005E042F">
        <w:rPr>
          <w:lang w:val="ro-RO"/>
        </w:rPr>
        <w:t xml:space="preserve">) </w:t>
      </w:r>
      <w:proofErr w:type="spellStart"/>
      <w:r w:rsidRPr="005E042F">
        <w:rPr>
          <w:lang w:val="ro-RO"/>
        </w:rPr>
        <w:t>Activităţile</w:t>
      </w:r>
      <w:proofErr w:type="spellEnd"/>
      <w:r w:rsidRPr="005E042F">
        <w:rPr>
          <w:lang w:val="ro-RO"/>
        </w:rPr>
        <w:t xml:space="preserve"> </w:t>
      </w:r>
      <w:r w:rsidR="005A3A9E" w:rsidRPr="005E042F">
        <w:rPr>
          <w:lang w:val="ro-RO"/>
        </w:rPr>
        <w:t xml:space="preserve">firmei </w:t>
      </w:r>
      <w:r w:rsidRPr="005E042F">
        <w:rPr>
          <w:lang w:val="ro-RO"/>
        </w:rPr>
        <w:t xml:space="preserve">de </w:t>
      </w:r>
      <w:proofErr w:type="spellStart"/>
      <w:r w:rsidRPr="005E042F">
        <w:rPr>
          <w:lang w:val="ro-RO"/>
        </w:rPr>
        <w:t>investiţii</w:t>
      </w:r>
      <w:proofErr w:type="spellEnd"/>
      <w:r w:rsidRPr="005E042F">
        <w:rPr>
          <w:lang w:val="ro-RO"/>
        </w:rPr>
        <w:t xml:space="preserve"> ce </w:t>
      </w:r>
      <w:proofErr w:type="spellStart"/>
      <w:r w:rsidRPr="005E042F">
        <w:rPr>
          <w:lang w:val="ro-RO"/>
        </w:rPr>
        <w:t>ţin</w:t>
      </w:r>
      <w:proofErr w:type="spellEnd"/>
      <w:r w:rsidRPr="005E042F">
        <w:rPr>
          <w:lang w:val="ro-RO"/>
        </w:rPr>
        <w:t xml:space="preserve"> de prelucrarea datelor cu caracter personal se </w:t>
      </w:r>
      <w:proofErr w:type="spellStart"/>
      <w:r w:rsidRPr="005E042F">
        <w:rPr>
          <w:lang w:val="ro-RO"/>
        </w:rPr>
        <w:t>desfăşoară</w:t>
      </w:r>
      <w:proofErr w:type="spellEnd"/>
      <w:r w:rsidRPr="005E042F">
        <w:rPr>
          <w:lang w:val="ro-RO"/>
        </w:rPr>
        <w:t xml:space="preserve"> în conformitate cu prevederile Legii nr.195/2024 privind protecția datelor cu caracter personal </w:t>
      </w:r>
      <w:proofErr w:type="spellStart"/>
      <w:r w:rsidRPr="005E042F">
        <w:rPr>
          <w:lang w:val="ro-RO"/>
        </w:rPr>
        <w:t>şi</w:t>
      </w:r>
      <w:proofErr w:type="spellEnd"/>
      <w:r w:rsidRPr="005E042F">
        <w:rPr>
          <w:lang w:val="ro-RO"/>
        </w:rPr>
        <w:t xml:space="preserve"> ale altor prevederi legale în domeniul </w:t>
      </w:r>
      <w:proofErr w:type="spellStart"/>
      <w:r w:rsidRPr="005E042F">
        <w:rPr>
          <w:lang w:val="ro-RO"/>
        </w:rPr>
        <w:t>protecţiei</w:t>
      </w:r>
      <w:proofErr w:type="spellEnd"/>
      <w:r w:rsidRPr="005E042F">
        <w:rPr>
          <w:lang w:val="ro-RO"/>
        </w:rPr>
        <w:t xml:space="preserve"> datelor cu caracter personal.</w:t>
      </w:r>
    </w:p>
    <w:p w14:paraId="70F92D22" w14:textId="77777777" w:rsidR="00DD1F63" w:rsidRPr="005E042F" w:rsidRDefault="00DD1F63" w:rsidP="000D28A9">
      <w:pPr>
        <w:ind w:firstLine="567"/>
        <w:rPr>
          <w:lang w:val="ro-RO"/>
        </w:rPr>
      </w:pPr>
      <w:r w:rsidRPr="005E042F">
        <w:rPr>
          <w:lang w:val="ro-RO"/>
        </w:rPr>
        <w:t>(</w:t>
      </w:r>
      <w:r w:rsidR="00002BCA" w:rsidRPr="005E042F">
        <w:rPr>
          <w:lang w:val="ro-RO"/>
        </w:rPr>
        <w:t>18</w:t>
      </w:r>
      <w:r w:rsidRPr="005E042F">
        <w:rPr>
          <w:lang w:val="ro-RO"/>
        </w:rPr>
        <w:t xml:space="preserve">) CNPF </w:t>
      </w:r>
      <w:r w:rsidR="00B82EF9" w:rsidRPr="005E042F">
        <w:rPr>
          <w:lang w:val="ro-RO"/>
        </w:rPr>
        <w:t>stabilește</w:t>
      </w:r>
      <w:r w:rsidRPr="005E042F">
        <w:rPr>
          <w:lang w:val="ro-RO"/>
        </w:rPr>
        <w:t xml:space="preserve">, prin acte normative, </w:t>
      </w:r>
      <w:r w:rsidR="00BF213F" w:rsidRPr="005E042F">
        <w:rPr>
          <w:lang w:val="ro-RO"/>
        </w:rPr>
        <w:t xml:space="preserve">condițiile, procedura, forma și conținutul documentației aferente procesului de autorizare, precum și </w:t>
      </w:r>
      <w:r w:rsidR="00B16877" w:rsidRPr="005E042F">
        <w:rPr>
          <w:lang w:val="ro-RO"/>
        </w:rPr>
        <w:t xml:space="preserve">alte măsuri </w:t>
      </w:r>
      <w:r w:rsidR="00BF213F" w:rsidRPr="005E042F">
        <w:rPr>
          <w:lang w:val="ro-RO"/>
        </w:rPr>
        <w:t xml:space="preserve">necesare pentru </w:t>
      </w:r>
      <w:r w:rsidR="00B16877" w:rsidRPr="005E042F">
        <w:rPr>
          <w:lang w:val="ro-RO"/>
        </w:rPr>
        <w:t>punerea în aplicare a prezentului articol</w:t>
      </w:r>
      <w:r w:rsidR="00BF213F" w:rsidRPr="005E042F">
        <w:rPr>
          <w:lang w:val="ro-RO"/>
        </w:rPr>
        <w:t>.</w:t>
      </w:r>
    </w:p>
    <w:p w14:paraId="22456112" w14:textId="77777777" w:rsidR="00BF315D" w:rsidRPr="005E042F" w:rsidRDefault="00BF315D" w:rsidP="000D28A9">
      <w:pPr>
        <w:tabs>
          <w:tab w:val="left" w:pos="426"/>
        </w:tabs>
        <w:ind w:left="0" w:firstLine="567"/>
        <w:contextualSpacing/>
        <w:rPr>
          <w:lang w:val="ro-RO"/>
        </w:rPr>
      </w:pPr>
    </w:p>
    <w:p w14:paraId="5AA9C2C8" w14:textId="77777777" w:rsidR="00130BBB" w:rsidRPr="005E042F" w:rsidRDefault="00130BBB" w:rsidP="000D28A9">
      <w:pPr>
        <w:pStyle w:val="Titlu"/>
        <w:ind w:firstLine="567"/>
        <w:rPr>
          <w:lang w:val="ro-RO"/>
        </w:rPr>
      </w:pPr>
      <w:bookmarkStart w:id="45" w:name="_Toc223708605"/>
      <w:r w:rsidRPr="005E042F">
        <w:rPr>
          <w:lang w:val="ro-RO"/>
        </w:rPr>
        <w:t>Articolul 14. Domeniul de aplicare a autorizației</w:t>
      </w:r>
      <w:r w:rsidR="00A20E5C" w:rsidRPr="005E042F">
        <w:rPr>
          <w:lang w:val="ro-RO"/>
        </w:rPr>
        <w:t xml:space="preserve"> </w:t>
      </w:r>
      <w:r w:rsidR="008058BF" w:rsidRPr="005E042F">
        <w:rPr>
          <w:lang w:val="ro-RO"/>
        </w:rPr>
        <w:t xml:space="preserve">și activitățile permise </w:t>
      </w:r>
      <w:bookmarkEnd w:id="45"/>
      <w:r w:rsidR="00534824" w:rsidRPr="005E042F">
        <w:rPr>
          <w:lang w:val="ro-RO"/>
        </w:rPr>
        <w:t>firmelor de investiții</w:t>
      </w:r>
    </w:p>
    <w:p w14:paraId="3DA26B4B" w14:textId="77777777" w:rsidR="00130BBB" w:rsidRPr="005E042F" w:rsidRDefault="00C315B8" w:rsidP="000D28A9">
      <w:pPr>
        <w:ind w:firstLine="567"/>
        <w:rPr>
          <w:lang w:val="ro-RO"/>
        </w:rPr>
      </w:pPr>
      <w:r w:rsidRPr="005E042F">
        <w:rPr>
          <w:lang w:val="ro-RO"/>
        </w:rPr>
        <w:t>(</w:t>
      </w:r>
      <w:r w:rsidR="00130BBB" w:rsidRPr="005E042F">
        <w:rPr>
          <w:lang w:val="ro-RO"/>
        </w:rPr>
        <w:t>1</w:t>
      </w:r>
      <w:r w:rsidRPr="005E042F">
        <w:rPr>
          <w:lang w:val="ro-RO"/>
        </w:rPr>
        <w:t>)</w:t>
      </w:r>
      <w:r w:rsidRPr="005E042F">
        <w:rPr>
          <w:b/>
          <w:lang w:val="ro-RO"/>
        </w:rPr>
        <w:t xml:space="preserve"> </w:t>
      </w:r>
      <w:proofErr w:type="spellStart"/>
      <w:r w:rsidRPr="005E042F">
        <w:rPr>
          <w:lang w:val="ro-RO"/>
        </w:rPr>
        <w:t>Autorizaţia</w:t>
      </w:r>
      <w:proofErr w:type="spellEnd"/>
      <w:r w:rsidRPr="005E042F">
        <w:rPr>
          <w:lang w:val="ro-RO"/>
        </w:rPr>
        <w:t xml:space="preserve"> eliberată de CNPF indică în mod expres serviciile sau </w:t>
      </w:r>
      <w:proofErr w:type="spellStart"/>
      <w:r w:rsidRPr="005E042F">
        <w:rPr>
          <w:lang w:val="ro-RO"/>
        </w:rPr>
        <w:t>activităţile</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precum </w:t>
      </w:r>
      <w:proofErr w:type="spellStart"/>
      <w:r w:rsidRPr="005E042F">
        <w:rPr>
          <w:lang w:val="ro-RO"/>
        </w:rPr>
        <w:t>şi</w:t>
      </w:r>
      <w:proofErr w:type="spellEnd"/>
      <w:r w:rsidRPr="005E042F">
        <w:rPr>
          <w:lang w:val="ro-RO"/>
        </w:rPr>
        <w:t xml:space="preserve"> serviciile auxiliare pentru care </w:t>
      </w:r>
      <w:r w:rsidR="00534824" w:rsidRPr="005E042F">
        <w:rPr>
          <w:lang w:val="ro-RO"/>
        </w:rPr>
        <w:t>firma de investiții</w:t>
      </w:r>
      <w:r w:rsidRPr="005E042F">
        <w:rPr>
          <w:lang w:val="ro-RO"/>
        </w:rPr>
        <w:t xml:space="preserve"> este autorizată</w:t>
      </w:r>
      <w:r w:rsidR="00BF315D" w:rsidRPr="005E042F">
        <w:rPr>
          <w:lang w:val="ro-RO"/>
        </w:rPr>
        <w:t xml:space="preserve"> </w:t>
      </w:r>
      <w:proofErr w:type="spellStart"/>
      <w:r w:rsidR="00BF315D" w:rsidRPr="005E042F">
        <w:rPr>
          <w:lang w:val="ro-RO"/>
        </w:rPr>
        <w:t>şi</w:t>
      </w:r>
      <w:proofErr w:type="spellEnd"/>
      <w:r w:rsidR="00BF315D" w:rsidRPr="005E042F">
        <w:rPr>
          <w:lang w:val="ro-RO"/>
        </w:rPr>
        <w:t xml:space="preserve"> nu poate cuprinde exclusiv serviciile auxiliare.</w:t>
      </w:r>
    </w:p>
    <w:p w14:paraId="1AFAE0A9" w14:textId="77777777" w:rsidR="008058BF" w:rsidRPr="005E042F" w:rsidRDefault="00CA7DDF" w:rsidP="000D28A9">
      <w:pPr>
        <w:ind w:firstLine="567"/>
        <w:rPr>
          <w:lang w:val="ro-RO"/>
        </w:rPr>
      </w:pPr>
      <w:r w:rsidRPr="005E042F">
        <w:rPr>
          <w:lang w:val="ro-RO"/>
        </w:rPr>
        <w:t>(</w:t>
      </w:r>
      <w:r w:rsidR="00BF315D" w:rsidRPr="005E042F">
        <w:rPr>
          <w:lang w:val="ro-RO"/>
        </w:rPr>
        <w:t>2</w:t>
      </w:r>
      <w:r w:rsidRPr="005E042F">
        <w:rPr>
          <w:lang w:val="ro-RO"/>
        </w:rPr>
        <w:t xml:space="preserve">) </w:t>
      </w:r>
      <w:r w:rsidR="00534824" w:rsidRPr="005E042F">
        <w:rPr>
          <w:lang w:val="ro-RO"/>
        </w:rPr>
        <w:t xml:space="preserve">Firmele de </w:t>
      </w:r>
      <w:r w:rsidR="00521F39" w:rsidRPr="005E042F">
        <w:rPr>
          <w:lang w:val="ro-RO"/>
        </w:rPr>
        <w:t>investiții</w:t>
      </w:r>
      <w:r w:rsidR="00254B58" w:rsidRPr="005E042F">
        <w:rPr>
          <w:lang w:val="ro-RO"/>
        </w:rPr>
        <w:t xml:space="preserve">, </w:t>
      </w:r>
      <w:r w:rsidR="003215EE" w:rsidRPr="005E042F">
        <w:rPr>
          <w:lang w:val="ro-RO"/>
        </w:rPr>
        <w:t xml:space="preserve">pot presta, </w:t>
      </w:r>
      <w:r w:rsidR="00D625E8" w:rsidRPr="005E042F">
        <w:rPr>
          <w:lang w:val="ro-RO"/>
        </w:rPr>
        <w:t xml:space="preserve">în </w:t>
      </w:r>
      <w:r w:rsidR="008B3A07" w:rsidRPr="005E042F">
        <w:rPr>
          <w:lang w:val="ro-RO"/>
        </w:rPr>
        <w:t>baza</w:t>
      </w:r>
      <w:r w:rsidR="00D625E8" w:rsidRPr="005E042F">
        <w:rPr>
          <w:lang w:val="ro-RO"/>
        </w:rPr>
        <w:t xml:space="preserve"> autorizației, </w:t>
      </w:r>
      <w:r w:rsidR="008B3A07" w:rsidRPr="005E042F">
        <w:rPr>
          <w:lang w:val="ro-RO"/>
        </w:rPr>
        <w:t>pe lângă serviciile și activitățile de investiții pentru care sunt autorizate, unul sau mai multe servicii aferente unui APA sau ARM, potrivit prezentei legi și actelor normative emise în aplicarea acesteia</w:t>
      </w:r>
      <w:r w:rsidR="00D625E8" w:rsidRPr="005E042F">
        <w:rPr>
          <w:szCs w:val="24"/>
          <w:lang w:val="ro-RO"/>
        </w:rPr>
        <w:t>.</w:t>
      </w:r>
    </w:p>
    <w:p w14:paraId="258960A7" w14:textId="2F909472" w:rsidR="00FA50D1" w:rsidRPr="005E042F" w:rsidRDefault="00FA50D1" w:rsidP="000D28A9">
      <w:pPr>
        <w:ind w:firstLine="567"/>
        <w:rPr>
          <w:lang w:val="ro-RO"/>
        </w:rPr>
      </w:pPr>
      <w:r w:rsidRPr="005E042F">
        <w:rPr>
          <w:lang w:val="ro-RO"/>
        </w:rPr>
        <w:t>(</w:t>
      </w:r>
      <w:r w:rsidR="003D7C7A" w:rsidRPr="005E042F">
        <w:rPr>
          <w:lang w:val="ro-RO"/>
        </w:rPr>
        <w:t>3</w:t>
      </w:r>
      <w:r w:rsidRPr="005E042F">
        <w:rPr>
          <w:lang w:val="ro-RO"/>
        </w:rPr>
        <w:t xml:space="preserve">) </w:t>
      </w:r>
      <w:r w:rsidR="00C100EA" w:rsidRPr="005E042F">
        <w:rPr>
          <w:szCs w:val="24"/>
          <w:lang w:val="ro-RO"/>
        </w:rPr>
        <w:t>Instituțiile de credit din Republica Moldova</w:t>
      </w:r>
      <w:r w:rsidRPr="005E042F">
        <w:rPr>
          <w:lang w:val="ro-RO"/>
        </w:rPr>
        <w:t xml:space="preserve"> prestează servicii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desfăşoară</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conformitate cu prevederile prezentei legi.</w:t>
      </w:r>
    </w:p>
    <w:p w14:paraId="224DB56B" w14:textId="77777777" w:rsidR="006530A6" w:rsidRPr="005E042F" w:rsidRDefault="001C1659" w:rsidP="000D28A9">
      <w:pPr>
        <w:pStyle w:val="Listparagraf"/>
        <w:tabs>
          <w:tab w:val="left" w:pos="426"/>
        </w:tabs>
        <w:ind w:left="0" w:firstLine="567"/>
        <w:rPr>
          <w:lang w:val="ro-RO"/>
        </w:rPr>
      </w:pPr>
      <w:r w:rsidRPr="005E042F">
        <w:rPr>
          <w:szCs w:val="24"/>
          <w:lang w:val="ro-RO"/>
        </w:rPr>
        <w:t>(</w:t>
      </w:r>
      <w:r w:rsidR="00C828A3" w:rsidRPr="005E042F">
        <w:rPr>
          <w:szCs w:val="24"/>
          <w:lang w:val="ro-RO"/>
        </w:rPr>
        <w:t>4</w:t>
      </w:r>
      <w:r w:rsidRPr="005E042F">
        <w:rPr>
          <w:szCs w:val="24"/>
          <w:lang w:val="ro-RO"/>
        </w:rPr>
        <w:t>)</w:t>
      </w:r>
      <w:r w:rsidRPr="005E042F">
        <w:rPr>
          <w:b/>
          <w:sz w:val="26"/>
          <w:szCs w:val="26"/>
          <w:lang w:val="ro-RO"/>
        </w:rPr>
        <w:t xml:space="preserve"> </w:t>
      </w:r>
      <w:r w:rsidR="00534824" w:rsidRPr="005E042F">
        <w:rPr>
          <w:lang w:val="ro-RO"/>
        </w:rPr>
        <w:t>Firma de investiții</w:t>
      </w:r>
      <w:r w:rsidR="00A46505" w:rsidRPr="005E042F">
        <w:rPr>
          <w:lang w:val="ro-RO"/>
        </w:rPr>
        <w:t xml:space="preserve"> care intenționează să își extindă sau să își restrângă activitatea autorizată, prin includerea unor noi servicii și/sau activități de investiții ori servicii auxiliare sau prin eliminarea lor, </w:t>
      </w:r>
      <w:r w:rsidR="006530A6" w:rsidRPr="005E042F">
        <w:rPr>
          <w:lang w:val="ro-RO"/>
        </w:rPr>
        <w:t xml:space="preserve">este obligată, în termen de 10 zile lucrătoare de la data înregistrării de stat a modificărilor operate, să depună la CNPF o cerere de modificare a autorizației cu documentele </w:t>
      </w:r>
      <w:proofErr w:type="spellStart"/>
      <w:r w:rsidR="006530A6" w:rsidRPr="005E042F">
        <w:rPr>
          <w:lang w:val="ro-RO"/>
        </w:rPr>
        <w:t>şi</w:t>
      </w:r>
      <w:proofErr w:type="spellEnd"/>
      <w:r w:rsidR="006530A6" w:rsidRPr="005E042F">
        <w:rPr>
          <w:lang w:val="ro-RO"/>
        </w:rPr>
        <w:t xml:space="preserve">/sau </w:t>
      </w:r>
      <w:proofErr w:type="spellStart"/>
      <w:r w:rsidR="006530A6" w:rsidRPr="005E042F">
        <w:rPr>
          <w:lang w:val="ro-RO"/>
        </w:rPr>
        <w:t>informaţiile</w:t>
      </w:r>
      <w:proofErr w:type="spellEnd"/>
      <w:r w:rsidR="006530A6" w:rsidRPr="005E042F">
        <w:rPr>
          <w:lang w:val="ro-RO"/>
        </w:rPr>
        <w:t xml:space="preserve"> aferente conform actelor normative ale CNPF. </w:t>
      </w:r>
    </w:p>
    <w:p w14:paraId="1A35A00B" w14:textId="77777777" w:rsidR="006530A6" w:rsidRPr="005E042F" w:rsidRDefault="006530A6" w:rsidP="000D28A9">
      <w:pPr>
        <w:pStyle w:val="Listparagraf"/>
        <w:tabs>
          <w:tab w:val="left" w:pos="426"/>
        </w:tabs>
        <w:ind w:left="0" w:firstLine="567"/>
        <w:rPr>
          <w:lang w:val="ro-RO"/>
        </w:rPr>
      </w:pPr>
      <w:r w:rsidRPr="005E042F">
        <w:rPr>
          <w:lang w:val="ro-RO"/>
        </w:rPr>
        <w:t>(</w:t>
      </w:r>
      <w:r w:rsidR="00C828A3" w:rsidRPr="005E042F">
        <w:rPr>
          <w:lang w:val="ro-RO"/>
        </w:rPr>
        <w:t>5</w:t>
      </w:r>
      <w:r w:rsidRPr="005E042F">
        <w:rPr>
          <w:lang w:val="ro-RO"/>
        </w:rPr>
        <w:t>) CNPF decide asupra cererii depuse în temeiul alin.(</w:t>
      </w:r>
      <w:r w:rsidR="00C828A3" w:rsidRPr="005E042F">
        <w:rPr>
          <w:lang w:val="ro-RO"/>
        </w:rPr>
        <w:t>4</w:t>
      </w:r>
      <w:r w:rsidRPr="005E042F">
        <w:rPr>
          <w:lang w:val="ro-RO"/>
        </w:rPr>
        <w:t xml:space="preserve">) în termen de cel mult </w:t>
      </w:r>
      <w:r w:rsidR="00EE2E85" w:rsidRPr="005E042F">
        <w:rPr>
          <w:lang w:val="ro-RO"/>
        </w:rPr>
        <w:t xml:space="preserve">6 luni </w:t>
      </w:r>
      <w:r w:rsidR="00BC57A9" w:rsidRPr="005E042F">
        <w:rPr>
          <w:lang w:val="ro-RO"/>
        </w:rPr>
        <w:t xml:space="preserve">de la data expedierii de către CNPF a notificării privind caracterul complet al cererii </w:t>
      </w:r>
      <w:proofErr w:type="spellStart"/>
      <w:r w:rsidR="00BC57A9" w:rsidRPr="005E042F">
        <w:rPr>
          <w:lang w:val="ro-RO"/>
        </w:rPr>
        <w:t>însoţită</w:t>
      </w:r>
      <w:proofErr w:type="spellEnd"/>
      <w:r w:rsidR="00BC57A9" w:rsidRPr="005E042F">
        <w:rPr>
          <w:lang w:val="ro-RO"/>
        </w:rPr>
        <w:t xml:space="preserve"> de documentele </w:t>
      </w:r>
      <w:proofErr w:type="spellStart"/>
      <w:r w:rsidR="00BC57A9" w:rsidRPr="005E042F">
        <w:rPr>
          <w:lang w:val="ro-RO"/>
        </w:rPr>
        <w:t>şi</w:t>
      </w:r>
      <w:proofErr w:type="spellEnd"/>
      <w:r w:rsidR="00BC57A9" w:rsidRPr="005E042F">
        <w:rPr>
          <w:lang w:val="ro-RO"/>
        </w:rPr>
        <w:t xml:space="preserve">/sau </w:t>
      </w:r>
      <w:proofErr w:type="spellStart"/>
      <w:r w:rsidR="00BC57A9" w:rsidRPr="005E042F">
        <w:rPr>
          <w:lang w:val="ro-RO"/>
        </w:rPr>
        <w:t>informaţiile</w:t>
      </w:r>
      <w:proofErr w:type="spellEnd"/>
      <w:r w:rsidR="00BC57A9" w:rsidRPr="005E042F">
        <w:rPr>
          <w:lang w:val="ro-RO"/>
        </w:rPr>
        <w:t xml:space="preserve"> prevăzute de actele sale normative. Dispozițiile art. 13 alin. (7) se aplică în mod corespunzător. </w:t>
      </w:r>
      <w:r w:rsidRPr="005E042F">
        <w:rPr>
          <w:lang w:val="ro-RO"/>
        </w:rPr>
        <w:t xml:space="preserve"> </w:t>
      </w:r>
    </w:p>
    <w:p w14:paraId="16497521" w14:textId="77777777" w:rsidR="00782540" w:rsidRPr="005E042F" w:rsidRDefault="006530A6" w:rsidP="000D28A9">
      <w:pPr>
        <w:pStyle w:val="Listparagraf"/>
        <w:tabs>
          <w:tab w:val="left" w:pos="426"/>
        </w:tabs>
        <w:ind w:left="0" w:firstLine="567"/>
        <w:rPr>
          <w:lang w:val="ro-RO"/>
        </w:rPr>
      </w:pPr>
      <w:r w:rsidRPr="005E042F">
        <w:rPr>
          <w:lang w:val="ro-RO"/>
        </w:rPr>
        <w:t>(</w:t>
      </w:r>
      <w:r w:rsidR="00C828A3" w:rsidRPr="005E042F">
        <w:rPr>
          <w:lang w:val="ro-RO"/>
        </w:rPr>
        <w:t>6</w:t>
      </w:r>
      <w:r w:rsidRPr="005E042F">
        <w:rPr>
          <w:lang w:val="ro-RO"/>
        </w:rPr>
        <w:t xml:space="preserve">) Modificările </w:t>
      </w:r>
      <w:proofErr w:type="spellStart"/>
      <w:r w:rsidRPr="005E042F">
        <w:rPr>
          <w:lang w:val="ro-RO"/>
        </w:rPr>
        <w:t>şi</w:t>
      </w:r>
      <w:proofErr w:type="spellEnd"/>
      <w:r w:rsidRPr="005E042F">
        <w:rPr>
          <w:lang w:val="ro-RO"/>
        </w:rPr>
        <w:t xml:space="preserve"> completările efectuate se introduc în Registrul </w:t>
      </w:r>
      <w:r w:rsidR="00F02295" w:rsidRPr="005E042F">
        <w:rPr>
          <w:lang w:val="ro-RO"/>
        </w:rPr>
        <w:t>CNPF</w:t>
      </w:r>
      <w:r w:rsidRPr="005E042F">
        <w:rPr>
          <w:lang w:val="ro-RO"/>
        </w:rPr>
        <w:t>.</w:t>
      </w:r>
    </w:p>
    <w:p w14:paraId="1B1F3022" w14:textId="77777777" w:rsidR="006530A6" w:rsidRPr="005E042F" w:rsidRDefault="00782540" w:rsidP="000D28A9">
      <w:pPr>
        <w:pStyle w:val="Listparagraf"/>
        <w:tabs>
          <w:tab w:val="left" w:pos="426"/>
        </w:tabs>
        <w:ind w:left="0" w:firstLine="567"/>
        <w:rPr>
          <w:lang w:val="ro-RO"/>
        </w:rPr>
      </w:pPr>
      <w:r w:rsidRPr="005E042F">
        <w:rPr>
          <w:lang w:val="ro-RO"/>
        </w:rPr>
        <w:t>(</w:t>
      </w:r>
      <w:r w:rsidR="00C828A3" w:rsidRPr="005E042F">
        <w:rPr>
          <w:lang w:val="ro-RO"/>
        </w:rPr>
        <w:t>7</w:t>
      </w:r>
      <w:r w:rsidRPr="005E042F">
        <w:rPr>
          <w:lang w:val="ro-RO"/>
        </w:rPr>
        <w:t>)</w:t>
      </w:r>
      <w:r w:rsidR="000E64D8" w:rsidRPr="005E042F">
        <w:rPr>
          <w:lang w:val="ro-RO"/>
        </w:rPr>
        <w:t xml:space="preserve"> </w:t>
      </w:r>
      <w:r w:rsidR="00534824" w:rsidRPr="005E042F">
        <w:rPr>
          <w:lang w:val="ro-RO"/>
        </w:rPr>
        <w:t>Firma de investiții</w:t>
      </w:r>
      <w:r w:rsidR="000E64D8" w:rsidRPr="005E042F">
        <w:rPr>
          <w:lang w:val="ro-RO"/>
        </w:rPr>
        <w:t xml:space="preserve"> este în drept să presteze servicii sau să desfășoare activități de investiții</w:t>
      </w:r>
      <w:r w:rsidRPr="005E042F">
        <w:rPr>
          <w:lang w:val="ro-RO"/>
        </w:rPr>
        <w:t xml:space="preserve"> suplimentare</w:t>
      </w:r>
      <w:r w:rsidR="00CD56A6" w:rsidRPr="005E042F">
        <w:rPr>
          <w:lang w:val="ro-RO"/>
        </w:rPr>
        <w:t xml:space="preserve"> pentru care a solicitat modificarea autorizației, începând cu data eliberării autorizației modificate de către CNPF</w:t>
      </w:r>
      <w:r w:rsidR="00252354" w:rsidRPr="005E042F">
        <w:rPr>
          <w:lang w:val="ro-RO"/>
        </w:rPr>
        <w:t>.</w:t>
      </w:r>
    </w:p>
    <w:p w14:paraId="16864439" w14:textId="77777777" w:rsidR="00130BBB" w:rsidRPr="005E042F" w:rsidRDefault="00BF315D" w:rsidP="000D28A9">
      <w:pPr>
        <w:ind w:left="-6" w:right="0" w:firstLine="567"/>
        <w:rPr>
          <w:lang w:val="ro-RO"/>
        </w:rPr>
      </w:pPr>
      <w:r w:rsidRPr="005E042F">
        <w:rPr>
          <w:lang w:val="ro-RO"/>
        </w:rPr>
        <w:t>(</w:t>
      </w:r>
      <w:r w:rsidR="00C828A3" w:rsidRPr="005E042F">
        <w:rPr>
          <w:lang w:val="ro-RO"/>
        </w:rPr>
        <w:t>8</w:t>
      </w:r>
      <w:r w:rsidRPr="005E042F">
        <w:rPr>
          <w:lang w:val="ro-RO"/>
        </w:rPr>
        <w:t xml:space="preserve">) </w:t>
      </w:r>
      <w:proofErr w:type="spellStart"/>
      <w:r w:rsidRPr="005E042F">
        <w:rPr>
          <w:lang w:val="ro-RO"/>
        </w:rPr>
        <w:t>Autorizaţia</w:t>
      </w:r>
      <w:proofErr w:type="spellEnd"/>
      <w:r w:rsidRPr="005E042F">
        <w:rPr>
          <w:lang w:val="ro-RO"/>
        </w:rPr>
        <w:t xml:space="preserve"> eliberată de CNPF este valabilă în UE </w:t>
      </w:r>
      <w:proofErr w:type="spellStart"/>
      <w:r w:rsidRPr="005E042F">
        <w:rPr>
          <w:lang w:val="ro-RO"/>
        </w:rPr>
        <w:t>şi</w:t>
      </w:r>
      <w:proofErr w:type="spellEnd"/>
      <w:r w:rsidRPr="005E042F">
        <w:rPr>
          <w:lang w:val="ro-RO"/>
        </w:rPr>
        <w:t xml:space="preserve"> permite unei </w:t>
      </w:r>
      <w:r w:rsidR="00534824" w:rsidRPr="005E042F">
        <w:rPr>
          <w:lang w:val="ro-RO"/>
        </w:rPr>
        <w:t>firme de investiții</w:t>
      </w:r>
      <w:r w:rsidRPr="005E042F">
        <w:rPr>
          <w:lang w:val="ro-RO"/>
        </w:rPr>
        <w:t xml:space="preserve"> să presteze serviciile de </w:t>
      </w:r>
      <w:proofErr w:type="spellStart"/>
      <w:r w:rsidRPr="005E042F">
        <w:rPr>
          <w:lang w:val="ro-RO"/>
        </w:rPr>
        <w:t>investiţii</w:t>
      </w:r>
      <w:proofErr w:type="spellEnd"/>
      <w:r w:rsidRPr="005E042F">
        <w:rPr>
          <w:lang w:val="ro-RO"/>
        </w:rPr>
        <w:t xml:space="preserve"> sau să </w:t>
      </w:r>
      <w:proofErr w:type="spellStart"/>
      <w:r w:rsidRPr="005E042F">
        <w:rPr>
          <w:lang w:val="ro-RO"/>
        </w:rPr>
        <w:t>desfăşoare</w:t>
      </w:r>
      <w:proofErr w:type="spellEnd"/>
      <w:r w:rsidRPr="005E042F">
        <w:rPr>
          <w:lang w:val="ro-RO"/>
        </w:rPr>
        <w:t xml:space="preserve"> </w:t>
      </w:r>
      <w:proofErr w:type="spellStart"/>
      <w:r w:rsidRPr="005E042F">
        <w:rPr>
          <w:lang w:val="ro-RO"/>
        </w:rPr>
        <w:t>activităţile</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pentru care a fost autorizată </w:t>
      </w:r>
      <w:r w:rsidRPr="005E042F">
        <w:rPr>
          <w:lang w:val="ro-RO"/>
        </w:rPr>
        <w:lastRenderedPageBreak/>
        <w:t xml:space="preserve">în UE, fie prin dreptul de stabilire, inclusiv prin intermediul unei sucursale, fie în temeiul </w:t>
      </w:r>
      <w:proofErr w:type="spellStart"/>
      <w:r w:rsidRPr="005E042F">
        <w:rPr>
          <w:lang w:val="ro-RO"/>
        </w:rPr>
        <w:t>libertăţii</w:t>
      </w:r>
      <w:proofErr w:type="spellEnd"/>
      <w:r w:rsidRPr="005E042F">
        <w:rPr>
          <w:lang w:val="ro-RO"/>
        </w:rPr>
        <w:t xml:space="preserve"> de a presta servicii.</w:t>
      </w:r>
    </w:p>
    <w:p w14:paraId="37F3F734" w14:textId="6724A2B3" w:rsidR="00C828A3" w:rsidRPr="005E042F" w:rsidRDefault="00C828A3" w:rsidP="000D28A9">
      <w:pPr>
        <w:ind w:firstLine="567"/>
        <w:rPr>
          <w:lang w:val="ro-RO"/>
        </w:rPr>
      </w:pPr>
      <w:r w:rsidRPr="005E042F">
        <w:rPr>
          <w:lang w:val="ro-RO"/>
        </w:rPr>
        <w:t xml:space="preserve">(9) Fără a aduce atingere prevederilor alin.(4), </w:t>
      </w:r>
      <w:r w:rsidR="00534824" w:rsidRPr="005E042F">
        <w:rPr>
          <w:lang w:val="ro-RO"/>
        </w:rPr>
        <w:t xml:space="preserve">firmele de </w:t>
      </w:r>
      <w:r w:rsidR="00521F39" w:rsidRPr="005E042F">
        <w:rPr>
          <w:lang w:val="ro-RO"/>
        </w:rPr>
        <w:t>investiții</w:t>
      </w:r>
      <w:r w:rsidRPr="005E042F">
        <w:rPr>
          <w:lang w:val="ro-RO"/>
        </w:rPr>
        <w:t xml:space="preserve"> pot desfășura și alte activități decât serviciile și activitățile de investiții pentru care au fost autorizate în temeiul prezentei legi, cu condiția ca aceste servicii sau activități să fie permise de legislația specială aplicabilă și, după caz, să fie obținute autorizațiile, notificările, sau înregistrările necesare potrivit acesteia. CNPF stabil</w:t>
      </w:r>
      <w:r w:rsidR="000C1641" w:rsidRPr="005E042F">
        <w:rPr>
          <w:lang w:val="ro-RO"/>
        </w:rPr>
        <w:t>ește</w:t>
      </w:r>
      <w:r w:rsidRPr="005E042F">
        <w:rPr>
          <w:lang w:val="ro-RO"/>
        </w:rPr>
        <w:t>, prin acte</w:t>
      </w:r>
      <w:r w:rsidR="007A090A" w:rsidRPr="005E042F">
        <w:rPr>
          <w:lang w:val="ro-RO"/>
        </w:rPr>
        <w:t>le sale</w:t>
      </w:r>
      <w:r w:rsidRPr="005E042F">
        <w:rPr>
          <w:lang w:val="ro-RO"/>
        </w:rPr>
        <w:t xml:space="preserve"> normative, categoriile de servicii și activități care pot fi </w:t>
      </w:r>
      <w:r w:rsidR="00916E84" w:rsidRPr="005E042F">
        <w:rPr>
          <w:lang w:val="ro-RO"/>
        </w:rPr>
        <w:t>desfășurate</w:t>
      </w:r>
      <w:r w:rsidRPr="005E042F">
        <w:rPr>
          <w:lang w:val="ro-RO"/>
        </w:rPr>
        <w:t xml:space="preserve"> de </w:t>
      </w:r>
      <w:r w:rsidR="00534824" w:rsidRPr="005E042F">
        <w:rPr>
          <w:lang w:val="ro-RO"/>
        </w:rPr>
        <w:t xml:space="preserve">firmele de </w:t>
      </w:r>
      <w:r w:rsidR="00521F39" w:rsidRPr="005E042F">
        <w:rPr>
          <w:lang w:val="ro-RO"/>
        </w:rPr>
        <w:t>investiții</w:t>
      </w:r>
      <w:r w:rsidRPr="005E042F">
        <w:rPr>
          <w:lang w:val="ro-RO"/>
        </w:rPr>
        <w:t xml:space="preserve"> și cerințele aplicabile acestora.</w:t>
      </w:r>
    </w:p>
    <w:p w14:paraId="255F5E15" w14:textId="77777777" w:rsidR="005047B3" w:rsidRPr="005E042F" w:rsidRDefault="005047B3" w:rsidP="000D28A9">
      <w:pPr>
        <w:ind w:firstLine="567"/>
        <w:rPr>
          <w:lang w:val="ro-RO"/>
        </w:rPr>
      </w:pPr>
      <w:r w:rsidRPr="005E042F">
        <w:rPr>
          <w:lang w:val="ro-RO"/>
        </w:rPr>
        <w:t xml:space="preserve">(10) </w:t>
      </w:r>
      <w:r w:rsidR="00534824" w:rsidRPr="005E042F">
        <w:rPr>
          <w:lang w:val="ro-RO"/>
        </w:rPr>
        <w:t xml:space="preserve">Firmele de </w:t>
      </w:r>
      <w:r w:rsidR="00521F39" w:rsidRPr="005E042F">
        <w:rPr>
          <w:lang w:val="ro-RO"/>
        </w:rPr>
        <w:t>investiții</w:t>
      </w:r>
      <w:r w:rsidRPr="005E042F">
        <w:rPr>
          <w:lang w:val="ro-RO"/>
        </w:rPr>
        <w:t xml:space="preserve"> notifică CNPF în prealabil despre intenția de a desfășura activitățile prevăzute la alin.(9).</w:t>
      </w:r>
    </w:p>
    <w:p w14:paraId="56A91D73" w14:textId="77777777" w:rsidR="00C828A3" w:rsidRPr="005E042F" w:rsidRDefault="00C828A3" w:rsidP="000D28A9">
      <w:pPr>
        <w:ind w:firstLine="567"/>
        <w:rPr>
          <w:lang w:val="ro-RO"/>
        </w:rPr>
      </w:pPr>
      <w:r w:rsidRPr="005E042F">
        <w:rPr>
          <w:lang w:val="ro-RO"/>
        </w:rPr>
        <w:t>(</w:t>
      </w:r>
      <w:r w:rsidR="005047B3" w:rsidRPr="005E042F">
        <w:rPr>
          <w:lang w:val="ro-RO"/>
        </w:rPr>
        <w:t>11</w:t>
      </w:r>
      <w:r w:rsidRPr="005E042F">
        <w:rPr>
          <w:lang w:val="ro-RO"/>
        </w:rPr>
        <w:t xml:space="preserve">) CNPF supraveghează </w:t>
      </w:r>
      <w:r w:rsidR="00534824" w:rsidRPr="005E042F">
        <w:rPr>
          <w:lang w:val="ro-RO"/>
        </w:rPr>
        <w:t xml:space="preserve">firmele de </w:t>
      </w:r>
      <w:r w:rsidR="00521F39" w:rsidRPr="005E042F">
        <w:rPr>
          <w:lang w:val="ro-RO"/>
        </w:rPr>
        <w:t>investiții</w:t>
      </w:r>
      <w:r w:rsidRPr="005E042F">
        <w:rPr>
          <w:lang w:val="ro-RO"/>
        </w:rPr>
        <w:t xml:space="preserve"> numai cu privire la obiectul de activitate ce intră în sfera sa de </w:t>
      </w:r>
      <w:r w:rsidR="00916E84" w:rsidRPr="005E042F">
        <w:rPr>
          <w:lang w:val="ro-RO"/>
        </w:rPr>
        <w:t>competență</w:t>
      </w:r>
      <w:r w:rsidRPr="005E042F">
        <w:rPr>
          <w:lang w:val="ro-RO"/>
        </w:rPr>
        <w:t xml:space="preserve">, astfel cum aceasta este prevăzută prin prezenta lege, </w:t>
      </w:r>
      <w:r w:rsidR="00AF7262" w:rsidRPr="005E042F">
        <w:rPr>
          <w:lang w:val="ro-RO"/>
        </w:rPr>
        <w:t>legislația</w:t>
      </w:r>
      <w:r w:rsidRPr="005E042F">
        <w:rPr>
          <w:lang w:val="ro-RO"/>
        </w:rPr>
        <w:t xml:space="preserve"> privind supravegherea prudențială a </w:t>
      </w:r>
      <w:r w:rsidR="00534824" w:rsidRPr="005E042F">
        <w:rPr>
          <w:lang w:val="ro-RO"/>
        </w:rPr>
        <w:t>firmelor de investiții</w:t>
      </w:r>
      <w:r w:rsidRPr="005E042F">
        <w:rPr>
          <w:lang w:val="ro-RO"/>
        </w:rPr>
        <w:t xml:space="preserve"> și Legea nr.192/1998 privind Comisia Națională a Pieței Financiare. </w:t>
      </w:r>
    </w:p>
    <w:p w14:paraId="30DBAC1B" w14:textId="77777777" w:rsidR="002B7939" w:rsidRPr="005E042F" w:rsidRDefault="002B7939" w:rsidP="000D28A9">
      <w:pPr>
        <w:ind w:firstLine="567"/>
        <w:rPr>
          <w:lang w:val="ro-RO"/>
        </w:rPr>
      </w:pPr>
      <w:r w:rsidRPr="005E042F">
        <w:rPr>
          <w:lang w:val="ro-RO"/>
        </w:rPr>
        <w:t xml:space="preserve">(12) Prestarea serviciilor </w:t>
      </w:r>
      <w:proofErr w:type="spellStart"/>
      <w:r w:rsidRPr="005E042F">
        <w:rPr>
          <w:lang w:val="ro-RO"/>
        </w:rPr>
        <w:t>şi</w:t>
      </w:r>
      <w:proofErr w:type="spellEnd"/>
      <w:r w:rsidRPr="005E042F">
        <w:rPr>
          <w:lang w:val="ro-RO"/>
        </w:rPr>
        <w:t xml:space="preserve"> </w:t>
      </w:r>
      <w:proofErr w:type="spellStart"/>
      <w:r w:rsidRPr="005E042F">
        <w:rPr>
          <w:lang w:val="ro-RO"/>
        </w:rPr>
        <w:t>desfăşurarea</w:t>
      </w:r>
      <w:proofErr w:type="spellEnd"/>
      <w:r w:rsidRPr="005E042F">
        <w:rPr>
          <w:lang w:val="ro-RO"/>
        </w:rPr>
        <w:t xml:space="preserve"> </w:t>
      </w:r>
      <w:proofErr w:type="spellStart"/>
      <w:r w:rsidRPr="005E042F">
        <w:rPr>
          <w:lang w:val="ro-RO"/>
        </w:rPr>
        <w:t>activităţilor</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se realizează prin persoane fizice, angajate ale </w:t>
      </w:r>
      <w:r w:rsidR="005A3A9E" w:rsidRPr="005E042F">
        <w:rPr>
          <w:lang w:val="ro-RO"/>
        </w:rPr>
        <w:t xml:space="preserve">firmei </w:t>
      </w:r>
      <w:r w:rsidRPr="005E042F">
        <w:rPr>
          <w:lang w:val="ro-RO"/>
        </w:rPr>
        <w:t xml:space="preserve">de investiții, care </w:t>
      </w:r>
      <w:proofErr w:type="spellStart"/>
      <w:r w:rsidRPr="005E042F">
        <w:rPr>
          <w:lang w:val="ro-RO"/>
        </w:rPr>
        <w:t>îşi</w:t>
      </w:r>
      <w:proofErr w:type="spellEnd"/>
      <w:r w:rsidRPr="005E042F">
        <w:rPr>
          <w:lang w:val="ro-RO"/>
        </w:rPr>
        <w:t xml:space="preserve"> </w:t>
      </w:r>
      <w:proofErr w:type="spellStart"/>
      <w:r w:rsidRPr="005E042F">
        <w:rPr>
          <w:lang w:val="ro-RO"/>
        </w:rPr>
        <w:t>desfăşoară</w:t>
      </w:r>
      <w:proofErr w:type="spellEnd"/>
      <w:r w:rsidRPr="005E042F">
        <w:rPr>
          <w:lang w:val="ro-RO"/>
        </w:rPr>
        <w:t xml:space="preserve"> activitatea în numele unei singure </w:t>
      </w:r>
      <w:r w:rsidR="00534824" w:rsidRPr="005E042F">
        <w:rPr>
          <w:lang w:val="ro-RO"/>
        </w:rPr>
        <w:t>firme de investiții</w:t>
      </w:r>
      <w:r w:rsidRPr="005E042F">
        <w:rPr>
          <w:lang w:val="ro-RO"/>
        </w:rPr>
        <w:t xml:space="preserve"> </w:t>
      </w:r>
      <w:proofErr w:type="spellStart"/>
      <w:r w:rsidRPr="005E042F">
        <w:rPr>
          <w:lang w:val="ro-RO"/>
        </w:rPr>
        <w:t>şi</w:t>
      </w:r>
      <w:proofErr w:type="spellEnd"/>
      <w:r w:rsidRPr="005E042F">
        <w:rPr>
          <w:lang w:val="ro-RO"/>
        </w:rPr>
        <w:t xml:space="preserve"> care nu pot presta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nume propriu. </w:t>
      </w:r>
    </w:p>
    <w:p w14:paraId="76664DCA" w14:textId="77777777" w:rsidR="002B7939" w:rsidRPr="005E042F" w:rsidRDefault="002B7939" w:rsidP="000D28A9">
      <w:pPr>
        <w:ind w:firstLine="567"/>
        <w:rPr>
          <w:lang w:val="ro-RO"/>
        </w:rPr>
      </w:pPr>
      <w:r w:rsidRPr="005E042F">
        <w:rPr>
          <w:lang w:val="ro-RO"/>
        </w:rPr>
        <w:t>(13) Persoanele fizice prevăzute la alin.(</w:t>
      </w:r>
      <w:r w:rsidR="009875C9" w:rsidRPr="005E042F">
        <w:rPr>
          <w:lang w:val="ro-RO"/>
        </w:rPr>
        <w:t>12</w:t>
      </w:r>
      <w:r w:rsidRPr="005E042F">
        <w:rPr>
          <w:lang w:val="ro-RO"/>
        </w:rPr>
        <w:t xml:space="preserve">) se înregistrează în Registrul CNPF sau se notifică CNPF, în </w:t>
      </w:r>
      <w:proofErr w:type="spellStart"/>
      <w:r w:rsidRPr="005E042F">
        <w:rPr>
          <w:lang w:val="ro-RO"/>
        </w:rPr>
        <w:t>funcţie</w:t>
      </w:r>
      <w:proofErr w:type="spellEnd"/>
      <w:r w:rsidRPr="005E042F">
        <w:rPr>
          <w:lang w:val="ro-RO"/>
        </w:rPr>
        <w:t xml:space="preserve"> de serviciile </w:t>
      </w:r>
      <w:proofErr w:type="spellStart"/>
      <w:r w:rsidRPr="005E042F">
        <w:rPr>
          <w:lang w:val="ro-RO"/>
        </w:rPr>
        <w:t>şi</w:t>
      </w:r>
      <w:proofErr w:type="spellEnd"/>
      <w:r w:rsidRPr="005E042F">
        <w:rPr>
          <w:lang w:val="ro-RO"/>
        </w:rPr>
        <w:t xml:space="preserve"> </w:t>
      </w:r>
      <w:proofErr w:type="spellStart"/>
      <w:r w:rsidRPr="005E042F">
        <w:rPr>
          <w:lang w:val="ro-RO"/>
        </w:rPr>
        <w:t>activităţile</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prestate, </w:t>
      </w:r>
      <w:proofErr w:type="spellStart"/>
      <w:r w:rsidRPr="005E042F">
        <w:rPr>
          <w:lang w:val="ro-RO"/>
        </w:rPr>
        <w:t>şi</w:t>
      </w:r>
      <w:proofErr w:type="spellEnd"/>
      <w:r w:rsidRPr="005E042F">
        <w:rPr>
          <w:lang w:val="ro-RO"/>
        </w:rPr>
        <w:t xml:space="preserve"> trebuie să îndeplinească, după caz, criteriile de </w:t>
      </w:r>
      <w:proofErr w:type="spellStart"/>
      <w:r w:rsidRPr="005E042F">
        <w:rPr>
          <w:lang w:val="ro-RO"/>
        </w:rPr>
        <w:t>experienţă</w:t>
      </w:r>
      <w:proofErr w:type="spellEnd"/>
      <w:r w:rsidRPr="005E042F">
        <w:rPr>
          <w:lang w:val="ro-RO"/>
        </w:rPr>
        <w:t xml:space="preserve"> </w:t>
      </w:r>
      <w:proofErr w:type="spellStart"/>
      <w:r w:rsidRPr="005E042F">
        <w:rPr>
          <w:lang w:val="ro-RO"/>
        </w:rPr>
        <w:t>şi</w:t>
      </w:r>
      <w:proofErr w:type="spellEnd"/>
      <w:r w:rsidRPr="005E042F">
        <w:rPr>
          <w:lang w:val="ro-RO"/>
        </w:rPr>
        <w:t xml:space="preserve"> pregătire profesională stabilite de CNPF. </w:t>
      </w:r>
    </w:p>
    <w:p w14:paraId="4DC3313F" w14:textId="03829269" w:rsidR="00E247D7" w:rsidRPr="005E042F" w:rsidRDefault="00E247D7" w:rsidP="000D28A9">
      <w:pPr>
        <w:ind w:firstLine="567"/>
        <w:rPr>
          <w:lang w:val="ro-RO"/>
        </w:rPr>
      </w:pPr>
      <w:r w:rsidRPr="005E042F">
        <w:rPr>
          <w:lang w:val="ro-RO"/>
        </w:rPr>
        <w:t xml:space="preserve">(14) Prevederile alin.(1) și alin.(4) se aplică în mod corespunzător </w:t>
      </w:r>
      <w:r w:rsidR="00C100EA" w:rsidRPr="005E042F">
        <w:rPr>
          <w:szCs w:val="24"/>
          <w:lang w:val="ro-RO"/>
        </w:rPr>
        <w:t>instituțiilor de credit din Republica Moldova</w:t>
      </w:r>
      <w:r w:rsidRPr="005E042F">
        <w:rPr>
          <w:lang w:val="ro-RO"/>
        </w:rPr>
        <w:t>.</w:t>
      </w:r>
    </w:p>
    <w:p w14:paraId="54452942" w14:textId="77777777" w:rsidR="006530A6" w:rsidRPr="005E042F" w:rsidRDefault="006530A6" w:rsidP="000D28A9">
      <w:pPr>
        <w:ind w:left="-6" w:right="0" w:firstLine="567"/>
        <w:rPr>
          <w:lang w:val="ro-RO"/>
        </w:rPr>
      </w:pPr>
    </w:p>
    <w:p w14:paraId="7C4CADFA" w14:textId="77777777" w:rsidR="00AD4016" w:rsidRPr="005E042F" w:rsidRDefault="00AD4016" w:rsidP="000D28A9">
      <w:pPr>
        <w:pStyle w:val="Titlu"/>
        <w:ind w:firstLine="567"/>
        <w:rPr>
          <w:lang w:val="ro-RO"/>
        </w:rPr>
      </w:pPr>
      <w:bookmarkStart w:id="46" w:name="_Toc223708606"/>
      <w:r w:rsidRPr="005E042F">
        <w:rPr>
          <w:lang w:val="ro-RO"/>
        </w:rPr>
        <w:t xml:space="preserve">Articolul </w:t>
      </w:r>
      <w:r w:rsidR="009A2A30" w:rsidRPr="005E042F">
        <w:rPr>
          <w:lang w:val="ro-RO"/>
        </w:rPr>
        <w:t>15</w:t>
      </w:r>
      <w:r w:rsidRPr="005E042F">
        <w:rPr>
          <w:lang w:val="ro-RO"/>
        </w:rPr>
        <w:t xml:space="preserve">. </w:t>
      </w:r>
      <w:r w:rsidR="0043661C" w:rsidRPr="005E042F">
        <w:rPr>
          <w:lang w:val="ro-RO"/>
        </w:rPr>
        <w:t>Respingere</w:t>
      </w:r>
      <w:r w:rsidRPr="005E042F">
        <w:rPr>
          <w:lang w:val="ro-RO"/>
        </w:rPr>
        <w:t>a cererii de acordare a autorizației</w:t>
      </w:r>
      <w:bookmarkEnd w:id="46"/>
    </w:p>
    <w:p w14:paraId="24BB4A54" w14:textId="77777777" w:rsidR="00AD4016" w:rsidRPr="005E042F" w:rsidRDefault="00AD4016" w:rsidP="000D28A9">
      <w:pPr>
        <w:pStyle w:val="Listparagraf"/>
        <w:tabs>
          <w:tab w:val="left" w:pos="426"/>
        </w:tabs>
        <w:ind w:left="0" w:firstLine="567"/>
        <w:rPr>
          <w:lang w:val="ro-RO"/>
        </w:rPr>
      </w:pPr>
      <w:r w:rsidRPr="005E042F">
        <w:rPr>
          <w:lang w:val="ro-RO"/>
        </w:rPr>
        <w:t xml:space="preserve">(1) </w:t>
      </w:r>
      <w:bookmarkStart w:id="47" w:name="_Hlk222147782"/>
      <w:r w:rsidRPr="005E042F">
        <w:rPr>
          <w:lang w:val="ro-RO"/>
        </w:rPr>
        <w:t xml:space="preserve">CNPF respinge o cerere de acordare a autorizației de </w:t>
      </w:r>
      <w:r w:rsidR="00521F39" w:rsidRPr="005E042F">
        <w:rPr>
          <w:lang w:val="ro-RO"/>
        </w:rPr>
        <w:t>firmă de investiții</w:t>
      </w:r>
      <w:r w:rsidRPr="005E042F">
        <w:rPr>
          <w:lang w:val="ro-RO"/>
        </w:rPr>
        <w:t xml:space="preserve"> dacă:</w:t>
      </w:r>
    </w:p>
    <w:p w14:paraId="401F51C1" w14:textId="52B9FA17" w:rsidR="00AD4016" w:rsidRPr="005E042F" w:rsidRDefault="00AD4016" w:rsidP="000D28A9">
      <w:pPr>
        <w:ind w:left="-6" w:right="0" w:firstLine="715"/>
        <w:rPr>
          <w:lang w:val="ro-RO"/>
        </w:rPr>
      </w:pPr>
      <w:r w:rsidRPr="005E042F">
        <w:rPr>
          <w:lang w:val="ro-RO"/>
        </w:rPr>
        <w:t>a</w:t>
      </w:r>
      <w:r w:rsidR="00FB0F30" w:rsidRPr="005E042F">
        <w:rPr>
          <w:lang w:val="ro-RO"/>
        </w:rPr>
        <w:t xml:space="preserve">) </w:t>
      </w:r>
      <w:proofErr w:type="spellStart"/>
      <w:r w:rsidRPr="005E042F">
        <w:rPr>
          <w:szCs w:val="24"/>
          <w:lang w:val="ro-RO"/>
        </w:rPr>
        <w:t>documentaţia</w:t>
      </w:r>
      <w:proofErr w:type="spellEnd"/>
      <w:r w:rsidRPr="005E042F">
        <w:rPr>
          <w:lang w:val="ro-RO"/>
        </w:rPr>
        <w:t xml:space="preserve"> prezentată nu este întocmită în conformitate cu </w:t>
      </w:r>
      <w:proofErr w:type="spellStart"/>
      <w:r w:rsidRPr="005E042F">
        <w:rPr>
          <w:lang w:val="ro-RO"/>
        </w:rPr>
        <w:t>dispoziţiile</w:t>
      </w:r>
      <w:proofErr w:type="spellEnd"/>
      <w:r w:rsidRPr="005E042F">
        <w:rPr>
          <w:lang w:val="ro-RO"/>
        </w:rPr>
        <w:t xml:space="preserve"> legale ori este incompletă </w:t>
      </w:r>
      <w:proofErr w:type="spellStart"/>
      <w:r w:rsidRPr="005E042F">
        <w:rPr>
          <w:lang w:val="ro-RO"/>
        </w:rPr>
        <w:t>şi</w:t>
      </w:r>
      <w:proofErr w:type="spellEnd"/>
      <w:r w:rsidRPr="005E042F">
        <w:rPr>
          <w:lang w:val="ro-RO"/>
        </w:rPr>
        <w:t xml:space="preserve">/sau </w:t>
      </w:r>
      <w:proofErr w:type="spellStart"/>
      <w:r w:rsidRPr="005E042F">
        <w:rPr>
          <w:lang w:val="ro-RO"/>
        </w:rPr>
        <w:t>informaţiile</w:t>
      </w:r>
      <w:proofErr w:type="spellEnd"/>
      <w:r w:rsidRPr="005E042F">
        <w:rPr>
          <w:lang w:val="ro-RO"/>
        </w:rPr>
        <w:t xml:space="preserve"> furnizate </w:t>
      </w:r>
      <w:r w:rsidR="001204BE" w:rsidRPr="005E042F">
        <w:rPr>
          <w:lang w:val="ro-RO"/>
        </w:rPr>
        <w:t>sunt</w:t>
      </w:r>
      <w:r w:rsidRPr="005E042F">
        <w:rPr>
          <w:lang w:val="ro-RO"/>
        </w:rPr>
        <w:t xml:space="preserve"> insuficiente pentru evaluarea respectării </w:t>
      </w:r>
      <w:proofErr w:type="spellStart"/>
      <w:r w:rsidRPr="005E042F">
        <w:rPr>
          <w:lang w:val="ro-RO"/>
        </w:rPr>
        <w:t>condiţiilor</w:t>
      </w:r>
      <w:proofErr w:type="spellEnd"/>
      <w:r w:rsidRPr="005E042F">
        <w:rPr>
          <w:lang w:val="ro-RO"/>
        </w:rPr>
        <w:t xml:space="preserve"> prevăzute pentru acordarea autorizației;</w:t>
      </w:r>
    </w:p>
    <w:p w14:paraId="0C903FC5" w14:textId="77777777" w:rsidR="00CD6330" w:rsidRPr="005E042F" w:rsidRDefault="00CD6330" w:rsidP="000D28A9">
      <w:pPr>
        <w:ind w:left="-6" w:right="0" w:firstLine="715"/>
        <w:rPr>
          <w:lang w:val="ro-RO"/>
        </w:rPr>
      </w:pPr>
      <w:r w:rsidRPr="005E042F">
        <w:rPr>
          <w:lang w:val="ro-RO"/>
        </w:rPr>
        <w:t xml:space="preserve">b) din evaluarea programului de activitate prezentat rezultă că </w:t>
      </w:r>
      <w:r w:rsidR="00534824" w:rsidRPr="005E042F">
        <w:rPr>
          <w:lang w:val="ro-RO"/>
        </w:rPr>
        <w:t>firma de investiții</w:t>
      </w:r>
      <w:r w:rsidRPr="005E042F">
        <w:rPr>
          <w:lang w:val="ro-RO"/>
        </w:rPr>
        <w:t xml:space="preserve"> nu poate asigura realizarea obiectivelor propuse în </w:t>
      </w:r>
      <w:proofErr w:type="spellStart"/>
      <w:r w:rsidRPr="005E042F">
        <w:rPr>
          <w:lang w:val="ro-RO"/>
        </w:rPr>
        <w:t>condiţiile</w:t>
      </w:r>
      <w:proofErr w:type="spellEnd"/>
      <w:r w:rsidRPr="005E042F">
        <w:rPr>
          <w:lang w:val="ro-RO"/>
        </w:rPr>
        <w:t xml:space="preserve"> respectării </w:t>
      </w:r>
      <w:proofErr w:type="spellStart"/>
      <w:r w:rsidRPr="005E042F">
        <w:rPr>
          <w:lang w:val="ro-RO"/>
        </w:rPr>
        <w:t>cerinţelor</w:t>
      </w:r>
      <w:proofErr w:type="spellEnd"/>
      <w:r w:rsidRPr="005E042F">
        <w:rPr>
          <w:lang w:val="ro-RO"/>
        </w:rPr>
        <w:t xml:space="preserve"> cuprinse în prezenta lege </w:t>
      </w:r>
      <w:proofErr w:type="spellStart"/>
      <w:r w:rsidRPr="005E042F">
        <w:rPr>
          <w:lang w:val="ro-RO"/>
        </w:rPr>
        <w:t>şi</w:t>
      </w:r>
      <w:proofErr w:type="spellEnd"/>
      <w:r w:rsidRPr="005E042F">
        <w:rPr>
          <w:lang w:val="ro-RO"/>
        </w:rPr>
        <w:t xml:space="preserve"> în actele normative </w:t>
      </w:r>
      <w:r w:rsidR="00B81C11" w:rsidRPr="005E042F">
        <w:rPr>
          <w:lang w:val="ro-RO"/>
        </w:rPr>
        <w:t>emise pentru executarea acesteia</w:t>
      </w:r>
      <w:r w:rsidR="00EB1A45" w:rsidRPr="005E042F">
        <w:rPr>
          <w:lang w:val="ro-RO"/>
        </w:rPr>
        <w:t>;</w:t>
      </w:r>
    </w:p>
    <w:p w14:paraId="14EB1633" w14:textId="77777777" w:rsidR="00EB1A45" w:rsidRPr="005E042F" w:rsidRDefault="00EB1A45" w:rsidP="000D28A9">
      <w:pPr>
        <w:ind w:left="-6" w:firstLine="715"/>
        <w:rPr>
          <w:lang w:val="ro-RO"/>
        </w:rPr>
      </w:pPr>
      <w:r w:rsidRPr="005E042F">
        <w:rPr>
          <w:lang w:val="ro-RO"/>
        </w:rPr>
        <w:t>c)</w:t>
      </w:r>
      <w:r w:rsidR="009F53AB" w:rsidRPr="005E042F">
        <w:rPr>
          <w:lang w:val="ro-RO"/>
        </w:rPr>
        <w:t xml:space="preserve"> CNPF</w:t>
      </w:r>
      <w:r w:rsidRPr="005E042F">
        <w:rPr>
          <w:lang w:val="ro-RO"/>
        </w:rPr>
        <w:t xml:space="preserve"> constată că </w:t>
      </w:r>
      <w:r w:rsidR="00220F38" w:rsidRPr="005E042F">
        <w:rPr>
          <w:lang w:val="ro-RO"/>
        </w:rPr>
        <w:t xml:space="preserve">guvernanța internă a </w:t>
      </w:r>
      <w:r w:rsidR="005A3A9E" w:rsidRPr="005E042F">
        <w:rPr>
          <w:lang w:val="ro-RO"/>
        </w:rPr>
        <w:t xml:space="preserve">firmei </w:t>
      </w:r>
      <w:r w:rsidR="00220F38" w:rsidRPr="005E042F">
        <w:rPr>
          <w:lang w:val="ro-RO"/>
        </w:rPr>
        <w:t>de investiții</w:t>
      </w:r>
      <w:r w:rsidRPr="005E042F">
        <w:rPr>
          <w:lang w:val="ro-RO"/>
        </w:rPr>
        <w:t xml:space="preserve"> nu permite o administrare </w:t>
      </w:r>
      <w:r w:rsidR="0000507F" w:rsidRPr="005E042F">
        <w:rPr>
          <w:lang w:val="ro-RO"/>
        </w:rPr>
        <w:t>corectă</w:t>
      </w:r>
      <w:r w:rsidRPr="005E042F">
        <w:rPr>
          <w:lang w:val="ro-RO"/>
        </w:rPr>
        <w:t xml:space="preserve"> </w:t>
      </w:r>
      <w:proofErr w:type="spellStart"/>
      <w:r w:rsidRPr="005E042F">
        <w:rPr>
          <w:lang w:val="ro-RO"/>
        </w:rPr>
        <w:t>şi</w:t>
      </w:r>
      <w:proofErr w:type="spellEnd"/>
      <w:r w:rsidRPr="005E042F">
        <w:rPr>
          <w:lang w:val="ro-RO"/>
        </w:rPr>
        <w:t xml:space="preserve"> eficace a riscurilor de către </w:t>
      </w:r>
      <w:r w:rsidR="005A3A9E" w:rsidRPr="005E042F">
        <w:rPr>
          <w:lang w:val="ro-RO"/>
        </w:rPr>
        <w:t xml:space="preserve">firma </w:t>
      </w:r>
      <w:r w:rsidRPr="005E042F">
        <w:rPr>
          <w:lang w:val="ro-RO"/>
        </w:rPr>
        <w:t xml:space="preserve">respectivă sau nu permite realizarea eficientă a supravegherii </w:t>
      </w:r>
      <w:r w:rsidR="005A3A9E" w:rsidRPr="005E042F">
        <w:rPr>
          <w:lang w:val="ro-RO"/>
        </w:rPr>
        <w:t xml:space="preserve">firmei </w:t>
      </w:r>
      <w:r w:rsidRPr="005E042F">
        <w:rPr>
          <w:lang w:val="ro-RO"/>
        </w:rPr>
        <w:t>de investiții de către CNPF;</w:t>
      </w:r>
    </w:p>
    <w:bookmarkEnd w:id="47"/>
    <w:p w14:paraId="19BF6DC2" w14:textId="77777777" w:rsidR="00EB1A45" w:rsidRPr="005E042F" w:rsidRDefault="00EB1A45" w:rsidP="000D28A9">
      <w:pPr>
        <w:ind w:left="-6" w:firstLine="715"/>
        <w:rPr>
          <w:lang w:val="ro-RO"/>
        </w:rPr>
      </w:pPr>
      <w:r w:rsidRPr="005E042F">
        <w:rPr>
          <w:lang w:val="ro-RO"/>
        </w:rPr>
        <w:t xml:space="preserve">d) CNPF nu este satisfăcută de calitatea membrilor organului de conducere al </w:t>
      </w:r>
      <w:r w:rsidR="005A3A9E" w:rsidRPr="005E042F">
        <w:rPr>
          <w:lang w:val="ro-RO"/>
        </w:rPr>
        <w:t xml:space="preserve">firmei </w:t>
      </w:r>
      <w:r w:rsidRPr="005E042F">
        <w:rPr>
          <w:lang w:val="ro-RO"/>
        </w:rPr>
        <w:t>de investiții</w:t>
      </w:r>
      <w:r w:rsidR="0062756F" w:rsidRPr="005E042F">
        <w:rPr>
          <w:lang w:val="ro-RO"/>
        </w:rPr>
        <w:t xml:space="preserve"> sau, după caz, a persoanelor care dețin funcții-cheie</w:t>
      </w:r>
      <w:r w:rsidRPr="005E042F">
        <w:rPr>
          <w:lang w:val="ro-RO"/>
        </w:rPr>
        <w:t xml:space="preserve">, </w:t>
      </w:r>
      <w:r w:rsidR="006B037C" w:rsidRPr="005E042F">
        <w:rPr>
          <w:lang w:val="ro-RO"/>
        </w:rPr>
        <w:t>întrucât</w:t>
      </w:r>
      <w:r w:rsidRPr="005E042F">
        <w:rPr>
          <w:lang w:val="ro-RO"/>
        </w:rPr>
        <w:t xml:space="preserve"> </w:t>
      </w:r>
      <w:proofErr w:type="spellStart"/>
      <w:r w:rsidRPr="005E042F">
        <w:rPr>
          <w:lang w:val="ro-RO"/>
        </w:rPr>
        <w:t>reputaţia</w:t>
      </w:r>
      <w:proofErr w:type="spellEnd"/>
      <w:r w:rsidRPr="005E042F">
        <w:rPr>
          <w:lang w:val="ro-RO"/>
        </w:rPr>
        <w:t xml:space="preserve">, </w:t>
      </w:r>
      <w:r w:rsidR="009B0791" w:rsidRPr="005E042F">
        <w:rPr>
          <w:lang w:val="ro-RO"/>
        </w:rPr>
        <w:t xml:space="preserve">cunoștințele, </w:t>
      </w:r>
      <w:r w:rsidRPr="005E042F">
        <w:rPr>
          <w:lang w:val="ro-RO"/>
        </w:rPr>
        <w:t xml:space="preserve">competențele sau </w:t>
      </w:r>
      <w:proofErr w:type="spellStart"/>
      <w:r w:rsidRPr="005E042F">
        <w:rPr>
          <w:lang w:val="ro-RO"/>
        </w:rPr>
        <w:t>experienţa</w:t>
      </w:r>
      <w:proofErr w:type="spellEnd"/>
      <w:r w:rsidRPr="005E042F">
        <w:rPr>
          <w:lang w:val="ro-RO"/>
        </w:rPr>
        <w:t xml:space="preserve"> profesională a acestora nu este adecvată naturii, volumului </w:t>
      </w:r>
      <w:proofErr w:type="spellStart"/>
      <w:r w:rsidRPr="005E042F">
        <w:rPr>
          <w:lang w:val="ro-RO"/>
        </w:rPr>
        <w:t>şi</w:t>
      </w:r>
      <w:proofErr w:type="spellEnd"/>
      <w:r w:rsidRPr="005E042F">
        <w:rPr>
          <w:lang w:val="ro-RO"/>
        </w:rPr>
        <w:t xml:space="preserve"> </w:t>
      </w:r>
      <w:proofErr w:type="spellStart"/>
      <w:r w:rsidRPr="005E042F">
        <w:rPr>
          <w:lang w:val="ro-RO"/>
        </w:rPr>
        <w:t>complexităţii</w:t>
      </w:r>
      <w:proofErr w:type="spellEnd"/>
      <w:r w:rsidRPr="005E042F">
        <w:rPr>
          <w:lang w:val="ro-RO"/>
        </w:rPr>
        <w:t xml:space="preserve"> </w:t>
      </w:r>
      <w:proofErr w:type="spellStart"/>
      <w:r w:rsidRPr="005E042F">
        <w:rPr>
          <w:lang w:val="ro-RO"/>
        </w:rPr>
        <w:t>activităţii</w:t>
      </w:r>
      <w:proofErr w:type="spellEnd"/>
      <w:r w:rsidRPr="005E042F">
        <w:rPr>
          <w:lang w:val="ro-RO"/>
        </w:rPr>
        <w:t xml:space="preserve"> </w:t>
      </w:r>
      <w:r w:rsidR="005A3A9E" w:rsidRPr="005E042F">
        <w:rPr>
          <w:lang w:val="ro-RO"/>
        </w:rPr>
        <w:t xml:space="preserve">firmei </w:t>
      </w:r>
      <w:r w:rsidR="009F53AB" w:rsidRPr="005E042F">
        <w:rPr>
          <w:lang w:val="ro-RO"/>
        </w:rPr>
        <w:t>de investiții</w:t>
      </w:r>
      <w:r w:rsidRPr="005E042F">
        <w:rPr>
          <w:lang w:val="ro-RO"/>
        </w:rPr>
        <w:t xml:space="preserve"> sau nu corespunde </w:t>
      </w:r>
      <w:proofErr w:type="spellStart"/>
      <w:r w:rsidRPr="005E042F">
        <w:rPr>
          <w:lang w:val="ro-RO"/>
        </w:rPr>
        <w:t>necesităţii</w:t>
      </w:r>
      <w:proofErr w:type="spellEnd"/>
      <w:r w:rsidRPr="005E042F">
        <w:rPr>
          <w:lang w:val="ro-RO"/>
        </w:rPr>
        <w:t xml:space="preserve"> asigurării </w:t>
      </w:r>
      <w:r w:rsidR="00224BFA" w:rsidRPr="005E042F">
        <w:rPr>
          <w:lang w:val="ro-RO"/>
        </w:rPr>
        <w:t>unei administrări corecte și prudente</w:t>
      </w:r>
      <w:r w:rsidRPr="005E042F">
        <w:rPr>
          <w:lang w:val="ro-RO"/>
        </w:rPr>
        <w:t>, conform art.</w:t>
      </w:r>
      <w:r w:rsidR="007B32F7" w:rsidRPr="005E042F">
        <w:rPr>
          <w:lang w:val="ro-RO"/>
        </w:rPr>
        <w:t>20</w:t>
      </w:r>
      <w:r w:rsidRPr="005E042F">
        <w:rPr>
          <w:lang w:val="ro-RO"/>
        </w:rPr>
        <w:t>;</w:t>
      </w:r>
    </w:p>
    <w:p w14:paraId="5FE26D0A" w14:textId="77777777" w:rsidR="009F53AB" w:rsidRPr="005E042F" w:rsidRDefault="009F53AB" w:rsidP="000D28A9">
      <w:pPr>
        <w:ind w:left="-6" w:firstLine="715"/>
        <w:rPr>
          <w:lang w:val="ro-RO"/>
        </w:rPr>
      </w:pPr>
      <w:r w:rsidRPr="005E042F">
        <w:rPr>
          <w:lang w:val="ro-RO"/>
        </w:rPr>
        <w:t xml:space="preserve">e) CNPF nu este satisfăcută de calitatea </w:t>
      </w:r>
      <w:proofErr w:type="spellStart"/>
      <w:r w:rsidRPr="005E042F">
        <w:rPr>
          <w:lang w:val="ro-RO"/>
        </w:rPr>
        <w:t>acţionarilor</w:t>
      </w:r>
      <w:proofErr w:type="spellEnd"/>
      <w:r w:rsidRPr="005E042F">
        <w:rPr>
          <w:lang w:val="ro-RO"/>
        </w:rPr>
        <w:t xml:space="preserve"> </w:t>
      </w:r>
      <w:proofErr w:type="spellStart"/>
      <w:r w:rsidRPr="005E042F">
        <w:rPr>
          <w:lang w:val="ro-RO"/>
        </w:rPr>
        <w:t>direcţi</w:t>
      </w:r>
      <w:proofErr w:type="spellEnd"/>
      <w:r w:rsidRPr="005E042F">
        <w:rPr>
          <w:lang w:val="ro-RO"/>
        </w:rPr>
        <w:t xml:space="preserve"> sau </w:t>
      </w:r>
      <w:proofErr w:type="spellStart"/>
      <w:r w:rsidRPr="005E042F">
        <w:rPr>
          <w:lang w:val="ro-RO"/>
        </w:rPr>
        <w:t>indirecţi</w:t>
      </w:r>
      <w:proofErr w:type="spellEnd"/>
      <w:r w:rsidRPr="005E042F">
        <w:rPr>
          <w:lang w:val="ro-RO"/>
        </w:rPr>
        <w:t xml:space="preserve">, inclusiv a beneficiarului efectiv al </w:t>
      </w:r>
      <w:r w:rsidR="005A3A9E" w:rsidRPr="005E042F">
        <w:rPr>
          <w:lang w:val="ro-RO"/>
        </w:rPr>
        <w:t xml:space="preserve">firmei </w:t>
      </w:r>
      <w:r w:rsidRPr="005E042F">
        <w:rPr>
          <w:lang w:val="ro-RO"/>
        </w:rPr>
        <w:t xml:space="preserve">de investiții, </w:t>
      </w:r>
      <w:r w:rsidR="006B037C" w:rsidRPr="005E042F">
        <w:rPr>
          <w:lang w:val="ro-RO"/>
        </w:rPr>
        <w:t>întrucât</w:t>
      </w:r>
      <w:r w:rsidRPr="005E042F">
        <w:rPr>
          <w:lang w:val="ro-RO"/>
        </w:rPr>
        <w:t xml:space="preserve"> </w:t>
      </w:r>
      <w:proofErr w:type="spellStart"/>
      <w:r w:rsidRPr="005E042F">
        <w:rPr>
          <w:lang w:val="ro-RO"/>
        </w:rPr>
        <w:t>aceştia</w:t>
      </w:r>
      <w:proofErr w:type="spellEnd"/>
      <w:r w:rsidRPr="005E042F">
        <w:rPr>
          <w:lang w:val="ro-RO"/>
        </w:rPr>
        <w:t xml:space="preserve"> nu corespund </w:t>
      </w:r>
      <w:proofErr w:type="spellStart"/>
      <w:r w:rsidRPr="005E042F">
        <w:rPr>
          <w:lang w:val="ro-RO"/>
        </w:rPr>
        <w:t>cerinţelor</w:t>
      </w:r>
      <w:proofErr w:type="spellEnd"/>
      <w:r w:rsidRPr="005E042F">
        <w:rPr>
          <w:lang w:val="ro-RO"/>
        </w:rPr>
        <w:t xml:space="preserve"> prevăzute de prezenta lege </w:t>
      </w:r>
      <w:proofErr w:type="spellStart"/>
      <w:r w:rsidRPr="005E042F">
        <w:rPr>
          <w:lang w:val="ro-RO"/>
        </w:rPr>
        <w:t>şi</w:t>
      </w:r>
      <w:proofErr w:type="spellEnd"/>
      <w:r w:rsidRPr="005E042F">
        <w:rPr>
          <w:lang w:val="ro-RO"/>
        </w:rPr>
        <w:t xml:space="preserve"> actele normative </w:t>
      </w:r>
      <w:r w:rsidR="00B81C11" w:rsidRPr="005E042F">
        <w:rPr>
          <w:lang w:val="ro-RO"/>
        </w:rPr>
        <w:t>emise pentru executarea acesteia</w:t>
      </w:r>
      <w:r w:rsidRPr="005E042F">
        <w:rPr>
          <w:lang w:val="ro-RO"/>
        </w:rPr>
        <w:t>;</w:t>
      </w:r>
    </w:p>
    <w:p w14:paraId="0C7DF001" w14:textId="77777777" w:rsidR="00772930" w:rsidRPr="005E042F" w:rsidRDefault="00772930" w:rsidP="000D28A9">
      <w:pPr>
        <w:ind w:left="-6" w:firstLine="715"/>
        <w:rPr>
          <w:lang w:val="ro-RO"/>
        </w:rPr>
      </w:pPr>
      <w:r w:rsidRPr="005E042F">
        <w:rPr>
          <w:lang w:val="ro-RO"/>
        </w:rPr>
        <w:t xml:space="preserve">f) </w:t>
      </w:r>
      <w:r w:rsidR="00CA0B38" w:rsidRPr="005E042F">
        <w:rPr>
          <w:lang w:val="ro-RO"/>
        </w:rPr>
        <w:t>există l</w:t>
      </w:r>
      <w:r w:rsidR="009B1EC7" w:rsidRPr="005E042F">
        <w:rPr>
          <w:lang w:val="ro-RO"/>
        </w:rPr>
        <w:t>egături</w:t>
      </w:r>
      <w:r w:rsidRPr="005E042F">
        <w:rPr>
          <w:lang w:val="ro-RO"/>
        </w:rPr>
        <w:t xml:space="preserve"> str</w:t>
      </w:r>
      <w:r w:rsidR="009B1EC7" w:rsidRPr="005E042F">
        <w:rPr>
          <w:lang w:val="ro-RO"/>
        </w:rPr>
        <w:t>â</w:t>
      </w:r>
      <w:r w:rsidRPr="005E042F">
        <w:rPr>
          <w:lang w:val="ro-RO"/>
        </w:rPr>
        <w:t xml:space="preserve">nse </w:t>
      </w:r>
      <w:r w:rsidR="00CA0B38" w:rsidRPr="005E042F">
        <w:rPr>
          <w:lang w:val="ro-RO"/>
        </w:rPr>
        <w:t>între</w:t>
      </w:r>
      <w:r w:rsidRPr="005E042F">
        <w:rPr>
          <w:lang w:val="ro-RO"/>
        </w:rPr>
        <w:t xml:space="preserve"> </w:t>
      </w:r>
      <w:r w:rsidR="00534824" w:rsidRPr="005E042F">
        <w:rPr>
          <w:lang w:val="ro-RO"/>
        </w:rPr>
        <w:t>firma de investiții</w:t>
      </w:r>
      <w:r w:rsidRPr="005E042F">
        <w:rPr>
          <w:lang w:val="ro-RO"/>
        </w:rPr>
        <w:t xml:space="preserve"> </w:t>
      </w:r>
      <w:proofErr w:type="spellStart"/>
      <w:r w:rsidRPr="005E042F">
        <w:rPr>
          <w:lang w:val="ro-RO"/>
        </w:rPr>
        <w:t>şi</w:t>
      </w:r>
      <w:proofErr w:type="spellEnd"/>
      <w:r w:rsidRPr="005E042F">
        <w:rPr>
          <w:lang w:val="ro-RO"/>
        </w:rPr>
        <w:t xml:space="preserve"> alte persoane fizice sau juridice de natură să împiedice exercitarea eficientă </w:t>
      </w:r>
      <w:r w:rsidR="00CA0B38" w:rsidRPr="005E042F">
        <w:rPr>
          <w:lang w:val="ro-RO"/>
        </w:rPr>
        <w:t xml:space="preserve">de CNPF </w:t>
      </w:r>
      <w:r w:rsidRPr="005E042F">
        <w:rPr>
          <w:lang w:val="ro-RO"/>
        </w:rPr>
        <w:t>a</w:t>
      </w:r>
      <w:r w:rsidR="00CA0B38" w:rsidRPr="005E042F">
        <w:rPr>
          <w:lang w:val="ro-RO"/>
        </w:rPr>
        <w:t xml:space="preserve"> </w:t>
      </w:r>
      <w:r w:rsidR="0090279D" w:rsidRPr="005E042F">
        <w:rPr>
          <w:lang w:val="ro-RO"/>
        </w:rPr>
        <w:t xml:space="preserve">competențelor </w:t>
      </w:r>
      <w:r w:rsidR="00CA0B38" w:rsidRPr="005E042F">
        <w:rPr>
          <w:lang w:val="ro-RO"/>
        </w:rPr>
        <w:t xml:space="preserve">sale de </w:t>
      </w:r>
      <w:r w:rsidRPr="005E042F">
        <w:rPr>
          <w:lang w:val="ro-RO"/>
        </w:rPr>
        <w:t>supravegher</w:t>
      </w:r>
      <w:r w:rsidR="00CA0B38" w:rsidRPr="005E042F">
        <w:rPr>
          <w:lang w:val="ro-RO"/>
        </w:rPr>
        <w:t>e</w:t>
      </w:r>
      <w:r w:rsidRPr="005E042F">
        <w:rPr>
          <w:lang w:val="ro-RO"/>
        </w:rPr>
        <w:t>;</w:t>
      </w:r>
    </w:p>
    <w:p w14:paraId="566D01E5" w14:textId="77777777" w:rsidR="00CA0B38" w:rsidRPr="005E042F" w:rsidRDefault="00CA0B38" w:rsidP="000D28A9">
      <w:pPr>
        <w:ind w:left="-6" w:firstLine="715"/>
        <w:rPr>
          <w:lang w:val="ro-RO"/>
        </w:rPr>
      </w:pPr>
      <w:r w:rsidRPr="005E042F">
        <w:rPr>
          <w:lang w:val="ro-RO"/>
        </w:rPr>
        <w:t xml:space="preserve">g) există măsuri de natură administrativă din </w:t>
      </w:r>
      <w:proofErr w:type="spellStart"/>
      <w:r w:rsidRPr="005E042F">
        <w:rPr>
          <w:lang w:val="ro-RO"/>
        </w:rPr>
        <w:t>jurisdicţia</w:t>
      </w:r>
      <w:proofErr w:type="spellEnd"/>
      <w:r w:rsidRPr="005E042F">
        <w:rPr>
          <w:lang w:val="ro-RO"/>
        </w:rPr>
        <w:t xml:space="preserve"> unui alt stat ce guvernează una sau mai multe persoane fizice sau juridice cu care </w:t>
      </w:r>
      <w:r w:rsidR="00534824" w:rsidRPr="005E042F">
        <w:rPr>
          <w:lang w:val="ro-RO"/>
        </w:rPr>
        <w:t>firma de investiții</w:t>
      </w:r>
      <w:r w:rsidRPr="005E042F">
        <w:rPr>
          <w:lang w:val="ro-RO"/>
        </w:rPr>
        <w:t xml:space="preserve"> are legături strânse sau </w:t>
      </w:r>
      <w:r w:rsidR="0065356E" w:rsidRPr="005E042F">
        <w:rPr>
          <w:lang w:val="ro-RO"/>
        </w:rPr>
        <w:t xml:space="preserve">există </w:t>
      </w:r>
      <w:proofErr w:type="spellStart"/>
      <w:r w:rsidRPr="005E042F">
        <w:rPr>
          <w:lang w:val="ro-RO"/>
        </w:rPr>
        <w:t>dificultăţi</w:t>
      </w:r>
      <w:proofErr w:type="spellEnd"/>
      <w:r w:rsidRPr="005E042F">
        <w:rPr>
          <w:lang w:val="ro-RO"/>
        </w:rPr>
        <w:t xml:space="preserve"> în aplicarea acestor </w:t>
      </w:r>
      <w:proofErr w:type="spellStart"/>
      <w:r w:rsidRPr="005E042F">
        <w:rPr>
          <w:lang w:val="ro-RO"/>
        </w:rPr>
        <w:t>dispoziţii</w:t>
      </w:r>
      <w:proofErr w:type="spellEnd"/>
      <w:r w:rsidRPr="005E042F">
        <w:rPr>
          <w:lang w:val="ro-RO"/>
        </w:rPr>
        <w:t xml:space="preserve"> sau măsuri</w:t>
      </w:r>
      <w:r w:rsidR="0065356E" w:rsidRPr="005E042F">
        <w:rPr>
          <w:lang w:val="ro-RO"/>
        </w:rPr>
        <w:t>,</w:t>
      </w:r>
      <w:r w:rsidRPr="005E042F">
        <w:rPr>
          <w:lang w:val="ro-RO"/>
        </w:rPr>
        <w:t xml:space="preserve"> </w:t>
      </w:r>
      <w:r w:rsidR="0065356E" w:rsidRPr="005E042F">
        <w:rPr>
          <w:lang w:val="ro-RO"/>
        </w:rPr>
        <w:t xml:space="preserve">de natură să împiedice exercitarea eficientă de CNPF a </w:t>
      </w:r>
      <w:r w:rsidR="0090279D" w:rsidRPr="005E042F">
        <w:rPr>
          <w:lang w:val="ro-RO"/>
        </w:rPr>
        <w:t xml:space="preserve">competențelor </w:t>
      </w:r>
      <w:r w:rsidR="0065356E" w:rsidRPr="005E042F">
        <w:rPr>
          <w:lang w:val="ro-RO"/>
        </w:rPr>
        <w:t>sale de supraveghere</w:t>
      </w:r>
      <w:r w:rsidRPr="005E042F">
        <w:rPr>
          <w:lang w:val="ro-RO"/>
        </w:rPr>
        <w:t>;</w:t>
      </w:r>
    </w:p>
    <w:p w14:paraId="2EEE9C7D" w14:textId="77777777" w:rsidR="00AD4016" w:rsidRPr="005E042F" w:rsidRDefault="0065356E" w:rsidP="000D28A9">
      <w:pPr>
        <w:ind w:left="-6" w:right="0" w:firstLine="715"/>
        <w:rPr>
          <w:lang w:val="ro-RO"/>
        </w:rPr>
      </w:pPr>
      <w:r w:rsidRPr="005E042F">
        <w:rPr>
          <w:lang w:val="ro-RO"/>
        </w:rPr>
        <w:t>h</w:t>
      </w:r>
      <w:r w:rsidR="00AD4016" w:rsidRPr="005E042F">
        <w:rPr>
          <w:lang w:val="ro-RO"/>
        </w:rPr>
        <w:t>) solicitantul se află în proces de insolvabilitate sau de reorganizare;</w:t>
      </w:r>
    </w:p>
    <w:p w14:paraId="12F62946" w14:textId="77777777" w:rsidR="00AD4016" w:rsidRPr="005E042F" w:rsidRDefault="0065356E" w:rsidP="000D28A9">
      <w:pPr>
        <w:ind w:left="-6" w:right="0" w:firstLine="715"/>
        <w:rPr>
          <w:lang w:val="ro-RO"/>
        </w:rPr>
      </w:pPr>
      <w:r w:rsidRPr="005E042F">
        <w:rPr>
          <w:lang w:val="ro-RO"/>
        </w:rPr>
        <w:t>i</w:t>
      </w:r>
      <w:r w:rsidR="00AD4016" w:rsidRPr="005E042F">
        <w:rPr>
          <w:lang w:val="ro-RO"/>
        </w:rPr>
        <w:t xml:space="preserve">) solicitantului anterior i-a fost retrasă autorizația </w:t>
      </w:r>
      <w:r w:rsidR="006B037C" w:rsidRPr="005E042F">
        <w:rPr>
          <w:lang w:val="ro-RO"/>
        </w:rPr>
        <w:t xml:space="preserve">(licența) pe piața financiară </w:t>
      </w:r>
      <w:r w:rsidR="00AD4016" w:rsidRPr="005E042F">
        <w:rPr>
          <w:lang w:val="ro-RO"/>
        </w:rPr>
        <w:t>ca urmare a încălcării legislației;</w:t>
      </w:r>
    </w:p>
    <w:p w14:paraId="1E15AB1D" w14:textId="3F0097E7" w:rsidR="00AD4016" w:rsidRPr="005E042F" w:rsidRDefault="004C0EDF" w:rsidP="000D28A9">
      <w:pPr>
        <w:ind w:left="-6" w:right="0" w:firstLine="715"/>
        <w:rPr>
          <w:lang w:val="ro-RO"/>
        </w:rPr>
      </w:pPr>
      <w:r w:rsidRPr="005E042F">
        <w:rPr>
          <w:lang w:val="ro-RO"/>
        </w:rPr>
        <w:lastRenderedPageBreak/>
        <w:t>j</w:t>
      </w:r>
      <w:r w:rsidR="00AD4016" w:rsidRPr="005E042F">
        <w:rPr>
          <w:lang w:val="ro-RO"/>
        </w:rPr>
        <w:t xml:space="preserve">) nu </w:t>
      </w:r>
      <w:r w:rsidR="001204BE" w:rsidRPr="005E042F">
        <w:rPr>
          <w:lang w:val="ro-RO"/>
        </w:rPr>
        <w:t>sunt</w:t>
      </w:r>
      <w:r w:rsidR="00AD4016" w:rsidRPr="005E042F">
        <w:rPr>
          <w:lang w:val="ro-RO"/>
        </w:rPr>
        <w:t xml:space="preserve"> respectate alte </w:t>
      </w:r>
      <w:proofErr w:type="spellStart"/>
      <w:r w:rsidR="00AD4016" w:rsidRPr="005E042F">
        <w:rPr>
          <w:lang w:val="ro-RO"/>
        </w:rPr>
        <w:t>condiţii</w:t>
      </w:r>
      <w:proofErr w:type="spellEnd"/>
      <w:r w:rsidR="00AD4016" w:rsidRPr="005E042F">
        <w:rPr>
          <w:lang w:val="ro-RO"/>
        </w:rPr>
        <w:t xml:space="preserve"> </w:t>
      </w:r>
      <w:r w:rsidR="00AD4016" w:rsidRPr="005E042F">
        <w:rPr>
          <w:szCs w:val="24"/>
          <w:lang w:val="ro-RO"/>
        </w:rPr>
        <w:t>prevăzute</w:t>
      </w:r>
      <w:r w:rsidR="00AD4016" w:rsidRPr="005E042F">
        <w:rPr>
          <w:lang w:val="ro-RO"/>
        </w:rPr>
        <w:t xml:space="preserve"> de prezenta lege sau actele </w:t>
      </w:r>
      <w:r w:rsidR="00B81C11" w:rsidRPr="005E042F">
        <w:rPr>
          <w:lang w:val="ro-RO"/>
        </w:rPr>
        <w:t>emise pentru executarea acesteia</w:t>
      </w:r>
      <w:r w:rsidR="00AD4016" w:rsidRPr="005E042F">
        <w:rPr>
          <w:lang w:val="ro-RO"/>
        </w:rPr>
        <w:t>.</w:t>
      </w:r>
    </w:p>
    <w:p w14:paraId="405240F7" w14:textId="77777777" w:rsidR="00AD4016" w:rsidRPr="005E042F" w:rsidRDefault="00AD4016" w:rsidP="000D28A9">
      <w:pPr>
        <w:pStyle w:val="Listparagraf"/>
        <w:tabs>
          <w:tab w:val="left" w:pos="426"/>
        </w:tabs>
        <w:ind w:left="0" w:firstLine="567"/>
        <w:rPr>
          <w:lang w:val="ro-RO"/>
        </w:rPr>
      </w:pPr>
      <w:r w:rsidRPr="005E042F">
        <w:rPr>
          <w:lang w:val="ro-RO"/>
        </w:rPr>
        <w:t xml:space="preserve">(2) În cazul respingerii cererii de eliberare a autorizației, CNPF informează în scris solicitantul </w:t>
      </w:r>
      <w:proofErr w:type="spellStart"/>
      <w:r w:rsidRPr="005E042F">
        <w:rPr>
          <w:lang w:val="ro-RO"/>
        </w:rPr>
        <w:t>şi</w:t>
      </w:r>
      <w:proofErr w:type="spellEnd"/>
      <w:r w:rsidRPr="005E042F">
        <w:rPr>
          <w:lang w:val="ro-RO"/>
        </w:rPr>
        <w:t xml:space="preserve"> comunică motivele de neeliberare a autorizației.</w:t>
      </w:r>
    </w:p>
    <w:p w14:paraId="2E931DDF" w14:textId="77777777" w:rsidR="009A2A30" w:rsidRPr="005E042F" w:rsidRDefault="00AD4016" w:rsidP="000D28A9">
      <w:pPr>
        <w:pStyle w:val="Listparagraf"/>
        <w:tabs>
          <w:tab w:val="left" w:pos="426"/>
        </w:tabs>
        <w:ind w:left="0" w:firstLine="567"/>
        <w:rPr>
          <w:lang w:val="ro-RO"/>
        </w:rPr>
      </w:pPr>
      <w:r w:rsidRPr="005E042F">
        <w:rPr>
          <w:lang w:val="ro-RO"/>
        </w:rPr>
        <w:t xml:space="preserve"> </w:t>
      </w:r>
    </w:p>
    <w:p w14:paraId="5CEDBB31" w14:textId="77777777" w:rsidR="00AD4016" w:rsidRPr="005E042F" w:rsidRDefault="00AD4016" w:rsidP="000D28A9">
      <w:pPr>
        <w:pStyle w:val="Titlu"/>
        <w:ind w:firstLine="567"/>
        <w:rPr>
          <w:lang w:val="ro-RO"/>
        </w:rPr>
      </w:pPr>
      <w:bookmarkStart w:id="48" w:name="_Toc223708607"/>
      <w:r w:rsidRPr="005E042F">
        <w:rPr>
          <w:lang w:val="ro-RO"/>
        </w:rPr>
        <w:t xml:space="preserve">Articolul </w:t>
      </w:r>
      <w:r w:rsidR="002D06EE" w:rsidRPr="005E042F">
        <w:rPr>
          <w:lang w:val="ro-RO"/>
        </w:rPr>
        <w:t>16</w:t>
      </w:r>
      <w:r w:rsidR="00651735" w:rsidRPr="005E042F">
        <w:rPr>
          <w:lang w:val="ro-RO"/>
        </w:rPr>
        <w:t>.</w:t>
      </w:r>
      <w:r w:rsidRPr="005E042F">
        <w:rPr>
          <w:lang w:val="ro-RO"/>
        </w:rPr>
        <w:t xml:space="preserve"> Retragerea autorizației</w:t>
      </w:r>
      <w:bookmarkEnd w:id="48"/>
    </w:p>
    <w:p w14:paraId="27333612" w14:textId="43BC150E" w:rsidR="00AD4016" w:rsidRPr="005E042F" w:rsidRDefault="00AD4016" w:rsidP="000D28A9">
      <w:pPr>
        <w:pStyle w:val="Listparagraf"/>
        <w:tabs>
          <w:tab w:val="left" w:pos="426"/>
        </w:tabs>
        <w:ind w:left="0" w:firstLine="567"/>
        <w:rPr>
          <w:lang w:val="ro-RO"/>
        </w:rPr>
      </w:pPr>
      <w:r w:rsidRPr="005E042F">
        <w:rPr>
          <w:lang w:val="ro-RO"/>
        </w:rPr>
        <w:t xml:space="preserve">(1) CNPF retrage </w:t>
      </w:r>
      <w:r w:rsidR="003422C8" w:rsidRPr="005E042F">
        <w:rPr>
          <w:lang w:val="ro-RO"/>
        </w:rPr>
        <w:t xml:space="preserve">autorizația de </w:t>
      </w:r>
      <w:r w:rsidR="00521F39" w:rsidRPr="005E042F">
        <w:rPr>
          <w:lang w:val="ro-RO"/>
        </w:rPr>
        <w:t>firmă de investiții</w:t>
      </w:r>
      <w:r w:rsidRPr="005E042F">
        <w:rPr>
          <w:lang w:val="ro-RO"/>
        </w:rPr>
        <w:t xml:space="preserve"> în cazul în care:</w:t>
      </w:r>
    </w:p>
    <w:p w14:paraId="72AE2043" w14:textId="77777777" w:rsidR="00F8066E" w:rsidRPr="005E042F" w:rsidRDefault="00AD4016" w:rsidP="000D28A9">
      <w:pPr>
        <w:ind w:left="-6" w:right="0" w:firstLine="715"/>
        <w:rPr>
          <w:szCs w:val="24"/>
          <w:lang w:val="ro-RO"/>
        </w:rPr>
      </w:pPr>
      <w:r w:rsidRPr="005E042F">
        <w:rPr>
          <w:lang w:val="ro-RO"/>
        </w:rPr>
        <w:t>a</w:t>
      </w:r>
      <w:r w:rsidRPr="005E042F">
        <w:rPr>
          <w:szCs w:val="24"/>
          <w:lang w:val="ro-RO"/>
        </w:rPr>
        <w:t xml:space="preserve">) </w:t>
      </w:r>
      <w:r w:rsidR="00F8066E" w:rsidRPr="005E042F">
        <w:rPr>
          <w:szCs w:val="24"/>
          <w:lang w:val="ro-RO"/>
        </w:rPr>
        <w:t xml:space="preserve">retragerea autorizației este solicitată de </w:t>
      </w:r>
      <w:r w:rsidR="00534824" w:rsidRPr="005E042F">
        <w:rPr>
          <w:szCs w:val="24"/>
          <w:lang w:val="ro-RO"/>
        </w:rPr>
        <w:t>firma de investiții</w:t>
      </w:r>
      <w:r w:rsidR="00F8066E" w:rsidRPr="005E042F">
        <w:rPr>
          <w:szCs w:val="24"/>
          <w:lang w:val="ro-RO"/>
        </w:rPr>
        <w:t>;</w:t>
      </w:r>
    </w:p>
    <w:p w14:paraId="1D188E5F" w14:textId="7A995D7C" w:rsidR="00AD4016" w:rsidRPr="005E042F" w:rsidRDefault="00F8066E" w:rsidP="000D28A9">
      <w:pPr>
        <w:ind w:left="-6" w:right="0" w:firstLine="715"/>
        <w:rPr>
          <w:szCs w:val="24"/>
          <w:lang w:val="ro-RO"/>
        </w:rPr>
      </w:pPr>
      <w:r w:rsidRPr="005E042F">
        <w:rPr>
          <w:szCs w:val="24"/>
          <w:lang w:val="ro-RO"/>
        </w:rPr>
        <w:t xml:space="preserve">b) </w:t>
      </w:r>
      <w:r w:rsidR="00534824" w:rsidRPr="005E042F">
        <w:rPr>
          <w:szCs w:val="24"/>
          <w:lang w:val="ro-RO"/>
        </w:rPr>
        <w:t>firma de investiții</w:t>
      </w:r>
      <w:r w:rsidR="00C76553" w:rsidRPr="005E042F">
        <w:rPr>
          <w:szCs w:val="24"/>
          <w:lang w:val="ro-RO"/>
        </w:rPr>
        <w:t xml:space="preserve">, din motive </w:t>
      </w:r>
      <w:r w:rsidR="00A63404" w:rsidRPr="005E042F">
        <w:rPr>
          <w:szCs w:val="24"/>
          <w:lang w:val="ro-RO"/>
        </w:rPr>
        <w:t>neîntemeiate</w:t>
      </w:r>
      <w:r w:rsidR="00C76553" w:rsidRPr="005E042F">
        <w:rPr>
          <w:szCs w:val="24"/>
          <w:lang w:val="ro-RO"/>
        </w:rPr>
        <w:t>,</w:t>
      </w:r>
      <w:r w:rsidR="00AD4016" w:rsidRPr="005E042F">
        <w:rPr>
          <w:szCs w:val="24"/>
          <w:lang w:val="ro-RO"/>
        </w:rPr>
        <w:t xml:space="preserve"> nu utilizează </w:t>
      </w:r>
      <w:proofErr w:type="spellStart"/>
      <w:r w:rsidR="00AD4016" w:rsidRPr="005E042F">
        <w:rPr>
          <w:szCs w:val="24"/>
          <w:lang w:val="ro-RO"/>
        </w:rPr>
        <w:t>autorizaţia</w:t>
      </w:r>
      <w:proofErr w:type="spellEnd"/>
      <w:r w:rsidR="00AD4016" w:rsidRPr="005E042F">
        <w:rPr>
          <w:szCs w:val="24"/>
          <w:lang w:val="ro-RO"/>
        </w:rPr>
        <w:t xml:space="preserve"> în termen de 12 luni sau </w:t>
      </w:r>
      <w:r w:rsidR="00F957C2" w:rsidRPr="005E042F">
        <w:rPr>
          <w:szCs w:val="24"/>
          <w:lang w:val="ro-RO"/>
        </w:rPr>
        <w:t xml:space="preserve">a încetat să mai </w:t>
      </w:r>
      <w:r w:rsidR="00F85652" w:rsidRPr="005E042F">
        <w:rPr>
          <w:szCs w:val="24"/>
          <w:lang w:val="ro-RO"/>
        </w:rPr>
        <w:t>presteze</w:t>
      </w:r>
      <w:r w:rsidR="00F957C2" w:rsidRPr="005E042F">
        <w:rPr>
          <w:szCs w:val="24"/>
          <w:lang w:val="ro-RO"/>
        </w:rPr>
        <w:t xml:space="preserve"> servicii de investiții sau să exercite activitate de investiții </w:t>
      </w:r>
      <w:r w:rsidR="000044F0" w:rsidRPr="005E042F">
        <w:rPr>
          <w:szCs w:val="24"/>
          <w:lang w:val="ro-RO"/>
        </w:rPr>
        <w:t>în ultimele 6 luni</w:t>
      </w:r>
      <w:r w:rsidR="00AD4016" w:rsidRPr="005E042F">
        <w:rPr>
          <w:szCs w:val="24"/>
          <w:lang w:val="ro-RO"/>
        </w:rPr>
        <w:t>;</w:t>
      </w:r>
    </w:p>
    <w:p w14:paraId="521A98DE" w14:textId="77777777" w:rsidR="00AD4016" w:rsidRPr="005E042F" w:rsidRDefault="00AD4016" w:rsidP="000D28A9">
      <w:pPr>
        <w:ind w:left="-6" w:right="0" w:firstLine="715"/>
        <w:rPr>
          <w:szCs w:val="24"/>
          <w:lang w:val="ro-RO"/>
        </w:rPr>
      </w:pPr>
      <w:r w:rsidRPr="005E042F">
        <w:rPr>
          <w:szCs w:val="24"/>
          <w:lang w:val="ro-RO"/>
        </w:rPr>
        <w:t xml:space="preserve">c) autorizația a fost </w:t>
      </w:r>
      <w:proofErr w:type="spellStart"/>
      <w:r w:rsidRPr="005E042F">
        <w:rPr>
          <w:szCs w:val="24"/>
          <w:lang w:val="ro-RO"/>
        </w:rPr>
        <w:t>obţinută</w:t>
      </w:r>
      <w:proofErr w:type="spellEnd"/>
      <w:r w:rsidRPr="005E042F">
        <w:rPr>
          <w:szCs w:val="24"/>
          <w:lang w:val="ro-RO"/>
        </w:rPr>
        <w:t xml:space="preserve"> în temeiul unor </w:t>
      </w:r>
      <w:proofErr w:type="spellStart"/>
      <w:r w:rsidRPr="005E042F">
        <w:rPr>
          <w:szCs w:val="24"/>
          <w:lang w:val="ro-RO"/>
        </w:rPr>
        <w:t>informaţii</w:t>
      </w:r>
      <w:proofErr w:type="spellEnd"/>
      <w:r w:rsidRPr="005E042F">
        <w:rPr>
          <w:szCs w:val="24"/>
          <w:lang w:val="ro-RO"/>
        </w:rPr>
        <w:t xml:space="preserve"> false sau prin orice alt mijloc ilegal;</w:t>
      </w:r>
    </w:p>
    <w:p w14:paraId="61676BFD" w14:textId="2180859E" w:rsidR="00AD4016" w:rsidRPr="005E042F" w:rsidRDefault="00AD4016" w:rsidP="000D28A9">
      <w:pPr>
        <w:ind w:left="-6" w:right="0" w:firstLine="715"/>
        <w:rPr>
          <w:szCs w:val="24"/>
          <w:lang w:val="ro-RO"/>
        </w:rPr>
      </w:pPr>
      <w:r w:rsidRPr="005E042F">
        <w:rPr>
          <w:szCs w:val="24"/>
          <w:lang w:val="ro-RO"/>
        </w:rPr>
        <w:t xml:space="preserve">d) </w:t>
      </w:r>
      <w:r w:rsidR="00534824" w:rsidRPr="005E042F">
        <w:rPr>
          <w:szCs w:val="24"/>
          <w:lang w:val="ro-RO"/>
        </w:rPr>
        <w:t>firma de investiții</w:t>
      </w:r>
      <w:r w:rsidR="002043AB" w:rsidRPr="005E042F">
        <w:rPr>
          <w:szCs w:val="24"/>
          <w:lang w:val="ro-RO"/>
        </w:rPr>
        <w:t xml:space="preserve"> </w:t>
      </w:r>
      <w:r w:rsidRPr="005E042F">
        <w:rPr>
          <w:szCs w:val="24"/>
          <w:lang w:val="ro-RO"/>
        </w:rPr>
        <w:t xml:space="preserve">nu mai </w:t>
      </w:r>
      <w:r w:rsidR="002043AB" w:rsidRPr="005E042F">
        <w:rPr>
          <w:szCs w:val="24"/>
          <w:lang w:val="ro-RO"/>
        </w:rPr>
        <w:t xml:space="preserve">îndeplinește condițiile </w:t>
      </w:r>
      <w:r w:rsidRPr="005E042F">
        <w:rPr>
          <w:szCs w:val="24"/>
          <w:lang w:val="ro-RO"/>
        </w:rPr>
        <w:t>care au stat la baza acordării autorizației</w:t>
      </w:r>
      <w:r w:rsidR="003422C8" w:rsidRPr="005E042F">
        <w:rPr>
          <w:szCs w:val="24"/>
          <w:lang w:val="ro-RO"/>
        </w:rPr>
        <w:t>,</w:t>
      </w:r>
      <w:r w:rsidR="000044F0" w:rsidRPr="005E042F">
        <w:rPr>
          <w:szCs w:val="24"/>
          <w:lang w:val="ro-RO"/>
        </w:rPr>
        <w:t xml:space="preserve"> cum ar fi, fără a se limita, la </w:t>
      </w:r>
      <w:r w:rsidR="002043AB" w:rsidRPr="005E042F">
        <w:rPr>
          <w:szCs w:val="24"/>
          <w:lang w:val="ro-RO"/>
        </w:rPr>
        <w:t>cerințele</w:t>
      </w:r>
      <w:r w:rsidR="00474C49" w:rsidRPr="005E042F">
        <w:rPr>
          <w:szCs w:val="24"/>
          <w:lang w:val="ro-RO"/>
        </w:rPr>
        <w:t xml:space="preserve"> </w:t>
      </w:r>
      <w:r w:rsidR="003422C8" w:rsidRPr="005E042F">
        <w:rPr>
          <w:szCs w:val="24"/>
          <w:lang w:val="ro-RO"/>
        </w:rPr>
        <w:t xml:space="preserve">cu privire la </w:t>
      </w:r>
      <w:r w:rsidR="00474C49" w:rsidRPr="005E042F">
        <w:rPr>
          <w:szCs w:val="24"/>
          <w:lang w:val="ro-RO"/>
        </w:rPr>
        <w:t>nivelul</w:t>
      </w:r>
      <w:r w:rsidR="003422C8" w:rsidRPr="005E042F">
        <w:rPr>
          <w:szCs w:val="24"/>
          <w:lang w:val="ro-RO"/>
        </w:rPr>
        <w:t xml:space="preserve"> capitalului</w:t>
      </w:r>
      <w:r w:rsidR="00196FC4" w:rsidRPr="005E042F">
        <w:rPr>
          <w:szCs w:val="24"/>
          <w:lang w:val="ro-RO"/>
        </w:rPr>
        <w:t xml:space="preserve"> minim</w:t>
      </w:r>
      <w:r w:rsidR="000044F0" w:rsidRPr="005E042F">
        <w:rPr>
          <w:szCs w:val="24"/>
          <w:lang w:val="ro-RO"/>
        </w:rPr>
        <w:t xml:space="preserve">, </w:t>
      </w:r>
      <w:r w:rsidR="00196FC4" w:rsidRPr="005E042F">
        <w:rPr>
          <w:szCs w:val="24"/>
          <w:lang w:val="ro-RO"/>
        </w:rPr>
        <w:t>fonduri</w:t>
      </w:r>
      <w:r w:rsidR="000044F0" w:rsidRPr="005E042F">
        <w:rPr>
          <w:szCs w:val="24"/>
          <w:lang w:val="ro-RO"/>
        </w:rPr>
        <w:t xml:space="preserve">le </w:t>
      </w:r>
      <w:r w:rsidR="00196FC4" w:rsidRPr="005E042F">
        <w:rPr>
          <w:szCs w:val="24"/>
          <w:lang w:val="ro-RO"/>
        </w:rPr>
        <w:t xml:space="preserve">proprii sau </w:t>
      </w:r>
      <w:r w:rsidR="000044F0" w:rsidRPr="005E042F">
        <w:rPr>
          <w:szCs w:val="24"/>
          <w:lang w:val="ro-RO"/>
        </w:rPr>
        <w:t xml:space="preserve">alte </w:t>
      </w:r>
      <w:r w:rsidR="00474C49" w:rsidRPr="005E042F">
        <w:rPr>
          <w:szCs w:val="24"/>
          <w:lang w:val="ro-RO"/>
        </w:rPr>
        <w:t xml:space="preserve">cerințe prudențiale aplicabile </w:t>
      </w:r>
      <w:r w:rsidR="00534824" w:rsidRPr="005E042F">
        <w:rPr>
          <w:szCs w:val="24"/>
          <w:lang w:val="ro-RO"/>
        </w:rPr>
        <w:t>firmelor de investiții</w:t>
      </w:r>
      <w:r w:rsidR="00474C49" w:rsidRPr="005E042F">
        <w:rPr>
          <w:szCs w:val="24"/>
          <w:lang w:val="ro-RO"/>
        </w:rPr>
        <w:t xml:space="preserve"> potrivit legislației</w:t>
      </w:r>
      <w:r w:rsidRPr="005E042F">
        <w:rPr>
          <w:szCs w:val="24"/>
          <w:lang w:val="ro-RO"/>
        </w:rPr>
        <w:t>;</w:t>
      </w:r>
    </w:p>
    <w:p w14:paraId="57A6C5F7" w14:textId="77777777" w:rsidR="00AD4016" w:rsidRPr="005E042F" w:rsidRDefault="00AD4016" w:rsidP="000D28A9">
      <w:pPr>
        <w:ind w:left="-6" w:right="0" w:firstLine="715"/>
        <w:rPr>
          <w:szCs w:val="24"/>
          <w:lang w:val="ro-RO"/>
        </w:rPr>
      </w:pPr>
      <w:r w:rsidRPr="005E042F">
        <w:rPr>
          <w:szCs w:val="24"/>
          <w:lang w:val="ro-RO"/>
        </w:rPr>
        <w:t xml:space="preserve">e) </w:t>
      </w:r>
      <w:r w:rsidR="00534824" w:rsidRPr="005E042F">
        <w:rPr>
          <w:szCs w:val="24"/>
          <w:lang w:val="ro-RO"/>
        </w:rPr>
        <w:t>firma de investiții</w:t>
      </w:r>
      <w:r w:rsidRPr="005E042F">
        <w:rPr>
          <w:szCs w:val="24"/>
          <w:lang w:val="ro-RO"/>
        </w:rPr>
        <w:t xml:space="preserve"> a încălcat </w:t>
      </w:r>
      <w:r w:rsidR="00F46A27" w:rsidRPr="005E042F">
        <w:rPr>
          <w:szCs w:val="24"/>
          <w:lang w:val="ro-RO"/>
        </w:rPr>
        <w:t xml:space="preserve">în mod </w:t>
      </w:r>
      <w:r w:rsidRPr="005E042F">
        <w:rPr>
          <w:szCs w:val="24"/>
          <w:lang w:val="ro-RO"/>
        </w:rPr>
        <w:t xml:space="preserve">grav </w:t>
      </w:r>
      <w:r w:rsidR="00EB5751" w:rsidRPr="005E042F">
        <w:rPr>
          <w:szCs w:val="24"/>
          <w:lang w:val="ro-RO"/>
        </w:rPr>
        <w:t>și</w:t>
      </w:r>
      <w:r w:rsidRPr="005E042F">
        <w:rPr>
          <w:szCs w:val="24"/>
          <w:lang w:val="ro-RO"/>
        </w:rPr>
        <w:t xml:space="preserve"> sistematic </w:t>
      </w:r>
      <w:proofErr w:type="spellStart"/>
      <w:r w:rsidRPr="005E042F">
        <w:rPr>
          <w:szCs w:val="24"/>
          <w:lang w:val="ro-RO"/>
        </w:rPr>
        <w:t>dispoziţiile</w:t>
      </w:r>
      <w:proofErr w:type="spellEnd"/>
      <w:r w:rsidRPr="005E042F">
        <w:rPr>
          <w:szCs w:val="24"/>
          <w:lang w:val="ro-RO"/>
        </w:rPr>
        <w:t xml:space="preserve"> prezentei legi sau </w:t>
      </w:r>
      <w:r w:rsidR="00D528B1" w:rsidRPr="005E042F">
        <w:rPr>
          <w:szCs w:val="24"/>
          <w:lang w:val="ro-RO"/>
        </w:rPr>
        <w:t>cadrului normativ aplicabil activității sale</w:t>
      </w:r>
      <w:r w:rsidRPr="005E042F">
        <w:rPr>
          <w:szCs w:val="24"/>
          <w:lang w:val="ro-RO"/>
        </w:rPr>
        <w:t>;</w:t>
      </w:r>
    </w:p>
    <w:p w14:paraId="340574A4" w14:textId="77777777" w:rsidR="00AD4016" w:rsidRPr="005E042F" w:rsidRDefault="00196FC4" w:rsidP="000D28A9">
      <w:pPr>
        <w:ind w:left="-6" w:right="0" w:firstLine="715"/>
        <w:rPr>
          <w:szCs w:val="24"/>
          <w:lang w:val="ro-RO"/>
        </w:rPr>
      </w:pPr>
      <w:r w:rsidRPr="005E042F">
        <w:rPr>
          <w:szCs w:val="24"/>
          <w:lang w:val="ro-RO"/>
        </w:rPr>
        <w:t>f</w:t>
      </w:r>
      <w:r w:rsidR="00AD4016" w:rsidRPr="005E042F">
        <w:rPr>
          <w:szCs w:val="24"/>
          <w:lang w:val="ro-RO"/>
        </w:rPr>
        <w:t xml:space="preserve">) </w:t>
      </w:r>
      <w:r w:rsidR="006B0238" w:rsidRPr="005E042F">
        <w:rPr>
          <w:szCs w:val="24"/>
          <w:lang w:val="ro-RO"/>
        </w:rPr>
        <w:t>deținătorii</w:t>
      </w:r>
      <w:r w:rsidR="00AD4016" w:rsidRPr="005E042F">
        <w:rPr>
          <w:szCs w:val="24"/>
          <w:lang w:val="ro-RO"/>
        </w:rPr>
        <w:t xml:space="preserve"> </w:t>
      </w:r>
      <w:proofErr w:type="spellStart"/>
      <w:r w:rsidR="00AD4016" w:rsidRPr="005E042F">
        <w:rPr>
          <w:szCs w:val="24"/>
          <w:lang w:val="ro-RO"/>
        </w:rPr>
        <w:t>direcţi</w:t>
      </w:r>
      <w:proofErr w:type="spellEnd"/>
      <w:r w:rsidR="00AD4016" w:rsidRPr="005E042F">
        <w:rPr>
          <w:szCs w:val="24"/>
          <w:lang w:val="ro-RO"/>
        </w:rPr>
        <w:t xml:space="preserve"> </w:t>
      </w:r>
      <w:r w:rsidR="006B0238" w:rsidRPr="005E042F">
        <w:rPr>
          <w:szCs w:val="24"/>
          <w:lang w:val="ro-RO"/>
        </w:rPr>
        <w:t>sau</w:t>
      </w:r>
      <w:r w:rsidR="00AD4016" w:rsidRPr="005E042F">
        <w:rPr>
          <w:szCs w:val="24"/>
          <w:lang w:val="ro-RO"/>
        </w:rPr>
        <w:t xml:space="preserve"> </w:t>
      </w:r>
      <w:proofErr w:type="spellStart"/>
      <w:r w:rsidR="00AD4016" w:rsidRPr="005E042F">
        <w:rPr>
          <w:szCs w:val="24"/>
          <w:lang w:val="ro-RO"/>
        </w:rPr>
        <w:t>indirecţi</w:t>
      </w:r>
      <w:proofErr w:type="spellEnd"/>
      <w:r w:rsidR="00AD4016" w:rsidRPr="005E042F">
        <w:rPr>
          <w:szCs w:val="24"/>
          <w:lang w:val="ro-RO"/>
        </w:rPr>
        <w:t xml:space="preserve"> </w:t>
      </w:r>
      <w:r w:rsidR="001C63C6" w:rsidRPr="005E042F">
        <w:rPr>
          <w:szCs w:val="24"/>
          <w:lang w:val="ro-RO"/>
        </w:rPr>
        <w:t xml:space="preserve">de acțiuni </w:t>
      </w:r>
      <w:r w:rsidR="006B0238" w:rsidRPr="005E042F">
        <w:rPr>
          <w:szCs w:val="24"/>
          <w:lang w:val="ro-RO"/>
        </w:rPr>
        <w:t xml:space="preserve">ai </w:t>
      </w:r>
      <w:r w:rsidR="005A3A9E" w:rsidRPr="005E042F">
        <w:rPr>
          <w:szCs w:val="24"/>
          <w:lang w:val="ro-RO"/>
        </w:rPr>
        <w:t xml:space="preserve">firmei </w:t>
      </w:r>
      <w:r w:rsidR="006B0238" w:rsidRPr="005E042F">
        <w:rPr>
          <w:szCs w:val="24"/>
          <w:lang w:val="ro-RO"/>
        </w:rPr>
        <w:t>de investiții</w:t>
      </w:r>
      <w:r w:rsidR="00AD4016" w:rsidRPr="005E042F">
        <w:rPr>
          <w:szCs w:val="24"/>
          <w:lang w:val="ro-RO"/>
        </w:rPr>
        <w:t xml:space="preserve">, inclusiv beneficiarul efectiv, nu respectă </w:t>
      </w:r>
      <w:proofErr w:type="spellStart"/>
      <w:r w:rsidR="00AD4016" w:rsidRPr="005E042F">
        <w:rPr>
          <w:szCs w:val="24"/>
          <w:lang w:val="ro-RO"/>
        </w:rPr>
        <w:t>condiţiile</w:t>
      </w:r>
      <w:proofErr w:type="spellEnd"/>
      <w:r w:rsidR="00AD4016" w:rsidRPr="005E042F">
        <w:rPr>
          <w:szCs w:val="24"/>
          <w:lang w:val="ro-RO"/>
        </w:rPr>
        <w:t xml:space="preserve"> prevăzute de lege pentru asigurarea unei administrări corecte, prudente și eficiente a </w:t>
      </w:r>
      <w:r w:rsidR="005A3A9E" w:rsidRPr="005E042F">
        <w:rPr>
          <w:szCs w:val="24"/>
          <w:lang w:val="ro-RO"/>
        </w:rPr>
        <w:t>firmei de investiții</w:t>
      </w:r>
      <w:r w:rsidR="00AD4016" w:rsidRPr="005E042F">
        <w:rPr>
          <w:szCs w:val="24"/>
          <w:lang w:val="ro-RO"/>
        </w:rPr>
        <w:t xml:space="preserve"> ori nu permit efectuarea unei supravegheri eficiente;</w:t>
      </w:r>
    </w:p>
    <w:p w14:paraId="50587E3C" w14:textId="77777777" w:rsidR="00F845FF" w:rsidRPr="005E042F" w:rsidRDefault="00196FC4" w:rsidP="000D28A9">
      <w:pPr>
        <w:ind w:left="-6" w:right="0" w:firstLine="715"/>
        <w:rPr>
          <w:szCs w:val="24"/>
          <w:lang w:val="ro-RO"/>
        </w:rPr>
      </w:pPr>
      <w:r w:rsidRPr="005E042F">
        <w:rPr>
          <w:szCs w:val="24"/>
          <w:lang w:val="ro-RO"/>
        </w:rPr>
        <w:t>g</w:t>
      </w:r>
      <w:r w:rsidR="00F845FF" w:rsidRPr="005E042F">
        <w:rPr>
          <w:szCs w:val="24"/>
          <w:lang w:val="ro-RO"/>
        </w:rPr>
        <w:t xml:space="preserve">) </w:t>
      </w:r>
      <w:r w:rsidR="00534824" w:rsidRPr="005E042F">
        <w:rPr>
          <w:szCs w:val="24"/>
          <w:lang w:val="ro-RO"/>
        </w:rPr>
        <w:t>firma de investiții</w:t>
      </w:r>
      <w:r w:rsidR="00F845FF" w:rsidRPr="005E042F">
        <w:rPr>
          <w:szCs w:val="24"/>
          <w:lang w:val="ro-RO"/>
        </w:rPr>
        <w:t xml:space="preserve"> nu a executat, în mod corespunzător, două prescripții </w:t>
      </w:r>
      <w:r w:rsidR="000A3C3F" w:rsidRPr="005E042F">
        <w:rPr>
          <w:szCs w:val="24"/>
          <w:lang w:val="ro-RO"/>
        </w:rPr>
        <w:t xml:space="preserve">consecutive </w:t>
      </w:r>
      <w:r w:rsidR="00F845FF" w:rsidRPr="005E042F">
        <w:rPr>
          <w:szCs w:val="24"/>
          <w:lang w:val="ro-RO"/>
        </w:rPr>
        <w:t xml:space="preserve">sau două </w:t>
      </w:r>
      <w:r w:rsidR="000A3C3F" w:rsidRPr="005E042F">
        <w:rPr>
          <w:szCs w:val="24"/>
          <w:lang w:val="ro-RO"/>
        </w:rPr>
        <w:t xml:space="preserve">dispoziții consecutive </w:t>
      </w:r>
      <w:r w:rsidR="00053B9A" w:rsidRPr="005E042F">
        <w:rPr>
          <w:szCs w:val="24"/>
          <w:lang w:val="ro-RO"/>
        </w:rPr>
        <w:t>emise de</w:t>
      </w:r>
      <w:r w:rsidR="000A3C3F" w:rsidRPr="005E042F">
        <w:rPr>
          <w:szCs w:val="24"/>
          <w:lang w:val="ro-RO"/>
        </w:rPr>
        <w:t xml:space="preserve"> CNPF în temeiul art.</w:t>
      </w:r>
      <w:r w:rsidR="00F34E8E" w:rsidRPr="005E042F">
        <w:rPr>
          <w:szCs w:val="24"/>
          <w:lang w:val="ro-RO"/>
        </w:rPr>
        <w:t>14</w:t>
      </w:r>
      <w:r w:rsidR="00E05531" w:rsidRPr="005E042F">
        <w:rPr>
          <w:szCs w:val="24"/>
          <w:lang w:val="ro-RO"/>
        </w:rPr>
        <w:t>4</w:t>
      </w:r>
      <w:r w:rsidR="00F845FF" w:rsidRPr="005E042F">
        <w:rPr>
          <w:szCs w:val="24"/>
          <w:lang w:val="ro-RO"/>
        </w:rPr>
        <w:t>;</w:t>
      </w:r>
    </w:p>
    <w:p w14:paraId="6DEFA8A6" w14:textId="77777777" w:rsidR="002043AB" w:rsidRPr="005E042F" w:rsidRDefault="00196FC4" w:rsidP="000D28A9">
      <w:pPr>
        <w:ind w:left="-6" w:right="0" w:firstLine="715"/>
        <w:rPr>
          <w:szCs w:val="24"/>
          <w:lang w:val="ro-RO"/>
        </w:rPr>
      </w:pPr>
      <w:r w:rsidRPr="005E042F">
        <w:rPr>
          <w:lang w:val="ro-RO"/>
        </w:rPr>
        <w:t>h</w:t>
      </w:r>
      <w:r w:rsidR="002043AB" w:rsidRPr="005E042F">
        <w:rPr>
          <w:lang w:val="ro-RO"/>
        </w:rPr>
        <w:t xml:space="preserve">) există un pericol real și iminent pentru executarea obligațiilor </w:t>
      </w:r>
      <w:r w:rsidR="005A3A9E" w:rsidRPr="005E042F">
        <w:rPr>
          <w:lang w:val="ro-RO"/>
        </w:rPr>
        <w:t>firmei de investiții</w:t>
      </w:r>
      <w:r w:rsidR="002043AB" w:rsidRPr="005E042F">
        <w:rPr>
          <w:lang w:val="ro-RO"/>
        </w:rPr>
        <w:t xml:space="preserve"> față de clienții săi, în special pentru siguranța activelor sau instrumentelor financiare încredințate acesteia, iar acest pericol nu poate fi înlăturat prin aplicarea altor măsuri prevăzute de prezenta lege</w:t>
      </w:r>
      <w:r w:rsidR="00F46A27" w:rsidRPr="005E042F">
        <w:rPr>
          <w:lang w:val="ro-RO"/>
        </w:rPr>
        <w:t>;</w:t>
      </w:r>
    </w:p>
    <w:p w14:paraId="1E25D4E1" w14:textId="77777777" w:rsidR="00AD4016" w:rsidRPr="005E042F" w:rsidRDefault="00196FC4" w:rsidP="000D28A9">
      <w:pPr>
        <w:ind w:left="-6" w:right="0" w:firstLine="715"/>
        <w:rPr>
          <w:lang w:val="ro-RO"/>
        </w:rPr>
      </w:pPr>
      <w:r w:rsidRPr="005E042F">
        <w:rPr>
          <w:lang w:val="ro-RO"/>
        </w:rPr>
        <w:t>i</w:t>
      </w:r>
      <w:r w:rsidR="00AD4016" w:rsidRPr="005E042F">
        <w:rPr>
          <w:lang w:val="ro-RO"/>
        </w:rPr>
        <w:t xml:space="preserve">) </w:t>
      </w:r>
      <w:r w:rsidR="00534824" w:rsidRPr="005E042F">
        <w:rPr>
          <w:lang w:val="ro-RO"/>
        </w:rPr>
        <w:t>firma de investiții</w:t>
      </w:r>
      <w:r w:rsidR="00AD4016" w:rsidRPr="005E042F">
        <w:rPr>
          <w:lang w:val="ro-RO"/>
        </w:rPr>
        <w:t xml:space="preserve"> </w:t>
      </w:r>
      <w:proofErr w:type="spellStart"/>
      <w:r w:rsidR="00B21B3A" w:rsidRPr="005E042F">
        <w:rPr>
          <w:lang w:val="ro-RO"/>
        </w:rPr>
        <w:t>îşi</w:t>
      </w:r>
      <w:proofErr w:type="spellEnd"/>
      <w:r w:rsidR="00B21B3A" w:rsidRPr="005E042F">
        <w:rPr>
          <w:lang w:val="ro-RO"/>
        </w:rPr>
        <w:t xml:space="preserve"> încetează </w:t>
      </w:r>
      <w:proofErr w:type="spellStart"/>
      <w:r w:rsidR="00B21B3A" w:rsidRPr="005E042F">
        <w:rPr>
          <w:lang w:val="ro-RO"/>
        </w:rPr>
        <w:t>existenţa</w:t>
      </w:r>
      <w:proofErr w:type="spellEnd"/>
      <w:r w:rsidR="00B21B3A" w:rsidRPr="005E042F">
        <w:rPr>
          <w:lang w:val="ro-RO"/>
        </w:rPr>
        <w:t xml:space="preserve"> în urma reorganizării acesteia</w:t>
      </w:r>
      <w:r w:rsidR="00AD4016" w:rsidRPr="005E042F">
        <w:rPr>
          <w:lang w:val="ro-RO"/>
        </w:rPr>
        <w:t>;</w:t>
      </w:r>
    </w:p>
    <w:p w14:paraId="2C6476DC" w14:textId="77777777" w:rsidR="00B21B3A" w:rsidRPr="005E042F" w:rsidRDefault="00053B9A" w:rsidP="000D28A9">
      <w:pPr>
        <w:ind w:left="-6" w:right="0" w:firstLine="715"/>
        <w:rPr>
          <w:lang w:val="ro-RO"/>
        </w:rPr>
      </w:pPr>
      <w:r w:rsidRPr="005E042F">
        <w:rPr>
          <w:lang w:val="ro-RO"/>
        </w:rPr>
        <w:t>j</w:t>
      </w:r>
      <w:r w:rsidR="00B21B3A" w:rsidRPr="005E042F">
        <w:rPr>
          <w:lang w:val="ro-RO"/>
        </w:rPr>
        <w:t xml:space="preserve">) </w:t>
      </w:r>
      <w:r w:rsidR="00534824" w:rsidRPr="005E042F">
        <w:rPr>
          <w:lang w:val="ro-RO"/>
        </w:rPr>
        <w:t>firma de investiții</w:t>
      </w:r>
      <w:r w:rsidR="00B21B3A" w:rsidRPr="005E042F">
        <w:rPr>
          <w:lang w:val="ro-RO"/>
        </w:rPr>
        <w:t xml:space="preserve"> este lichidată conform </w:t>
      </w:r>
      <w:r w:rsidR="00196FC4" w:rsidRPr="005E042F">
        <w:rPr>
          <w:lang w:val="ro-RO"/>
        </w:rPr>
        <w:t>hotărârii</w:t>
      </w:r>
      <w:r w:rsidR="00B21B3A" w:rsidRPr="005E042F">
        <w:rPr>
          <w:lang w:val="ro-RO"/>
        </w:rPr>
        <w:t xml:space="preserve"> luate de acționarii săi;</w:t>
      </w:r>
    </w:p>
    <w:p w14:paraId="25309577" w14:textId="77777777" w:rsidR="00AD4016" w:rsidRPr="005E042F" w:rsidRDefault="00053B9A" w:rsidP="000D28A9">
      <w:pPr>
        <w:ind w:left="-6" w:right="0" w:firstLine="715"/>
        <w:rPr>
          <w:lang w:val="ro-RO"/>
        </w:rPr>
      </w:pPr>
      <w:r w:rsidRPr="005E042F">
        <w:rPr>
          <w:lang w:val="ro-RO"/>
        </w:rPr>
        <w:t>k</w:t>
      </w:r>
      <w:r w:rsidR="00AD4016" w:rsidRPr="005E042F">
        <w:rPr>
          <w:lang w:val="ro-RO"/>
        </w:rPr>
        <w:t xml:space="preserve">) </w:t>
      </w:r>
      <w:r w:rsidR="00794E75" w:rsidRPr="005E042F">
        <w:rPr>
          <w:lang w:val="ro-RO"/>
        </w:rPr>
        <w:t xml:space="preserve">în privința </w:t>
      </w:r>
      <w:r w:rsidR="005A3A9E" w:rsidRPr="005E042F">
        <w:rPr>
          <w:lang w:val="ro-RO"/>
        </w:rPr>
        <w:t>firmei de investiții</w:t>
      </w:r>
      <w:r w:rsidR="00B21B3A" w:rsidRPr="005E042F">
        <w:rPr>
          <w:lang w:val="ro-RO"/>
        </w:rPr>
        <w:t xml:space="preserve"> </w:t>
      </w:r>
      <w:r w:rsidR="00AD4016" w:rsidRPr="005E042F">
        <w:rPr>
          <w:lang w:val="ro-RO"/>
        </w:rPr>
        <w:t xml:space="preserve">a fost </w:t>
      </w:r>
      <w:r w:rsidR="00794E75" w:rsidRPr="005E042F">
        <w:rPr>
          <w:lang w:val="ro-RO"/>
        </w:rPr>
        <w:t>emisă o hotărâre judecătorească de intentare a procedurii de insolvabilitate</w:t>
      </w:r>
      <w:r w:rsidR="00AD4016" w:rsidRPr="005E042F">
        <w:rPr>
          <w:lang w:val="ro-RO"/>
        </w:rPr>
        <w:t>;</w:t>
      </w:r>
    </w:p>
    <w:p w14:paraId="53E2AAE7" w14:textId="77777777" w:rsidR="00794E75" w:rsidRPr="005E042F" w:rsidRDefault="00053B9A" w:rsidP="000D28A9">
      <w:pPr>
        <w:ind w:left="-6" w:right="0" w:firstLine="715"/>
        <w:rPr>
          <w:lang w:val="ro-RO"/>
        </w:rPr>
      </w:pPr>
      <w:r w:rsidRPr="005E042F">
        <w:rPr>
          <w:lang w:val="ro-RO"/>
        </w:rPr>
        <w:t>l</w:t>
      </w:r>
      <w:r w:rsidR="00794E75" w:rsidRPr="005E042F">
        <w:rPr>
          <w:lang w:val="ro-RO"/>
        </w:rPr>
        <w:t xml:space="preserve">) </w:t>
      </w:r>
      <w:r w:rsidR="00534824" w:rsidRPr="005E042F">
        <w:rPr>
          <w:lang w:val="ro-RO"/>
        </w:rPr>
        <w:t>firma de investiții</w:t>
      </w:r>
      <w:r w:rsidR="00794E75" w:rsidRPr="005E042F">
        <w:rPr>
          <w:lang w:val="ro-RO"/>
        </w:rPr>
        <w:t xml:space="preserve"> este implicată în </w:t>
      </w:r>
      <w:proofErr w:type="spellStart"/>
      <w:r w:rsidR="00794E75" w:rsidRPr="005E042F">
        <w:rPr>
          <w:lang w:val="ro-RO"/>
        </w:rPr>
        <w:t>activităţi</w:t>
      </w:r>
      <w:proofErr w:type="spellEnd"/>
      <w:r w:rsidR="00794E75" w:rsidRPr="005E042F">
        <w:rPr>
          <w:lang w:val="ro-RO"/>
        </w:rPr>
        <w:t xml:space="preserve"> de spălare a banilor sau încalcă </w:t>
      </w:r>
      <w:proofErr w:type="spellStart"/>
      <w:r w:rsidR="00794E75" w:rsidRPr="005E042F">
        <w:rPr>
          <w:lang w:val="ro-RO"/>
        </w:rPr>
        <w:t>cerinţele</w:t>
      </w:r>
      <w:proofErr w:type="spellEnd"/>
      <w:r w:rsidR="00794E75" w:rsidRPr="005E042F">
        <w:rPr>
          <w:lang w:val="ro-RO"/>
        </w:rPr>
        <w:t xml:space="preserve"> de prevenire </w:t>
      </w:r>
      <w:proofErr w:type="spellStart"/>
      <w:r w:rsidR="00794E75" w:rsidRPr="005E042F">
        <w:rPr>
          <w:lang w:val="ro-RO"/>
        </w:rPr>
        <w:t>şi</w:t>
      </w:r>
      <w:proofErr w:type="spellEnd"/>
      <w:r w:rsidR="00794E75" w:rsidRPr="005E042F">
        <w:rPr>
          <w:lang w:val="ro-RO"/>
        </w:rPr>
        <w:t xml:space="preserve"> combatere a spălării banilor </w:t>
      </w:r>
      <w:proofErr w:type="spellStart"/>
      <w:r w:rsidR="00794E75" w:rsidRPr="005E042F">
        <w:rPr>
          <w:lang w:val="ro-RO"/>
        </w:rPr>
        <w:t>şi</w:t>
      </w:r>
      <w:proofErr w:type="spellEnd"/>
      <w:r w:rsidR="00794E75" w:rsidRPr="005E042F">
        <w:rPr>
          <w:lang w:val="ro-RO"/>
        </w:rPr>
        <w:t xml:space="preserve"> </w:t>
      </w:r>
      <w:proofErr w:type="spellStart"/>
      <w:r w:rsidR="00794E75" w:rsidRPr="005E042F">
        <w:rPr>
          <w:lang w:val="ro-RO"/>
        </w:rPr>
        <w:t>finanţării</w:t>
      </w:r>
      <w:proofErr w:type="spellEnd"/>
      <w:r w:rsidR="00794E75" w:rsidRPr="005E042F">
        <w:rPr>
          <w:lang w:val="ro-RO"/>
        </w:rPr>
        <w:t xml:space="preserve"> terorismului</w:t>
      </w:r>
      <w:r w:rsidR="00DC7586" w:rsidRPr="005E042F">
        <w:rPr>
          <w:lang w:val="ro-RO"/>
        </w:rPr>
        <w:t>;</w:t>
      </w:r>
    </w:p>
    <w:p w14:paraId="39C3545B" w14:textId="7DF82FA9" w:rsidR="002777D5" w:rsidRPr="005E042F" w:rsidRDefault="002777D5" w:rsidP="000D28A9">
      <w:pPr>
        <w:ind w:left="-6" w:right="0" w:firstLine="715"/>
        <w:rPr>
          <w:lang w:val="ro-RO"/>
        </w:rPr>
      </w:pPr>
      <w:r w:rsidRPr="005E042F">
        <w:rPr>
          <w:lang w:val="ro-RO"/>
        </w:rPr>
        <w:t xml:space="preserve">m) </w:t>
      </w:r>
      <w:r w:rsidR="00CA45D5" w:rsidRPr="005E042F">
        <w:rPr>
          <w:lang w:val="ro-RO"/>
        </w:rPr>
        <w:t xml:space="preserve">în cazul </w:t>
      </w:r>
      <w:r w:rsidR="00C100EA" w:rsidRPr="005E042F">
        <w:rPr>
          <w:szCs w:val="24"/>
          <w:lang w:val="ro-RO"/>
        </w:rPr>
        <w:t>instituțiilor de credit din Republica Moldova</w:t>
      </w:r>
      <w:r w:rsidR="00CA45D5" w:rsidRPr="005E042F">
        <w:rPr>
          <w:lang w:val="ro-RO"/>
        </w:rPr>
        <w:t xml:space="preserve">, ca urmare a retragerii </w:t>
      </w:r>
      <w:r w:rsidR="00C100EA" w:rsidRPr="005E042F">
        <w:rPr>
          <w:lang w:val="ro-RO"/>
        </w:rPr>
        <w:t xml:space="preserve">actului permisiv </w:t>
      </w:r>
      <w:r w:rsidR="00CA45D5" w:rsidRPr="005E042F">
        <w:rPr>
          <w:lang w:val="ro-RO"/>
        </w:rPr>
        <w:t>de către BNM;</w:t>
      </w:r>
    </w:p>
    <w:p w14:paraId="15880B3E" w14:textId="77777777" w:rsidR="00196FC4" w:rsidRPr="005E042F" w:rsidRDefault="002777D5" w:rsidP="000D28A9">
      <w:pPr>
        <w:ind w:left="-6" w:right="0" w:firstLine="715"/>
        <w:rPr>
          <w:lang w:val="ro-RO"/>
        </w:rPr>
      </w:pPr>
      <w:r w:rsidRPr="005E042F">
        <w:rPr>
          <w:lang w:val="ro-RO"/>
        </w:rPr>
        <w:t>n</w:t>
      </w:r>
      <w:r w:rsidR="00196FC4" w:rsidRPr="005E042F">
        <w:rPr>
          <w:lang w:val="ro-RO"/>
        </w:rPr>
        <w:t xml:space="preserve">) </w:t>
      </w:r>
      <w:r w:rsidR="00534824" w:rsidRPr="005E042F">
        <w:rPr>
          <w:lang w:val="ro-RO"/>
        </w:rPr>
        <w:t>firma de investiții</w:t>
      </w:r>
      <w:r w:rsidR="00053B9A" w:rsidRPr="005E042F">
        <w:rPr>
          <w:lang w:val="ro-RO"/>
        </w:rPr>
        <w:t xml:space="preserve"> </w:t>
      </w:r>
      <w:r w:rsidR="00196FC4" w:rsidRPr="005E042F">
        <w:rPr>
          <w:lang w:val="ro-RO"/>
        </w:rPr>
        <w:t>a săvârșit alte încălcări pentru care legea prevede retragerea autorizației.</w:t>
      </w:r>
    </w:p>
    <w:p w14:paraId="1F23F762" w14:textId="77777777" w:rsidR="00AD4016" w:rsidRPr="005E042F" w:rsidRDefault="00AD4016" w:rsidP="000D28A9">
      <w:pPr>
        <w:pStyle w:val="Listparagraf"/>
        <w:tabs>
          <w:tab w:val="left" w:pos="426"/>
        </w:tabs>
        <w:ind w:left="0" w:firstLine="567"/>
        <w:rPr>
          <w:szCs w:val="24"/>
          <w:lang w:val="ro-RO"/>
        </w:rPr>
      </w:pPr>
      <w:r w:rsidRPr="005E042F">
        <w:rPr>
          <w:lang w:val="ro-RO"/>
        </w:rPr>
        <w:t xml:space="preserve">(2) </w:t>
      </w:r>
      <w:r w:rsidRPr="005E042F">
        <w:rPr>
          <w:szCs w:val="24"/>
          <w:lang w:val="ro-RO"/>
        </w:rPr>
        <w:t xml:space="preserve">În aprecierea </w:t>
      </w:r>
      <w:r w:rsidRPr="005E042F">
        <w:rPr>
          <w:lang w:val="ro-RO"/>
        </w:rPr>
        <w:t>caracterului</w:t>
      </w:r>
      <w:r w:rsidRPr="005E042F">
        <w:rPr>
          <w:szCs w:val="24"/>
          <w:lang w:val="ro-RO"/>
        </w:rPr>
        <w:t xml:space="preserve"> grav </w:t>
      </w:r>
      <w:r w:rsidR="00EB5751" w:rsidRPr="005E042F">
        <w:rPr>
          <w:szCs w:val="24"/>
          <w:lang w:val="ro-RO"/>
        </w:rPr>
        <w:t>și</w:t>
      </w:r>
      <w:r w:rsidRPr="005E042F">
        <w:rPr>
          <w:szCs w:val="24"/>
          <w:lang w:val="ro-RO"/>
        </w:rPr>
        <w:t xml:space="preserve"> sistematic al încălcării prevăzute la alin.(1) lit. e), în vederea retragerii </w:t>
      </w:r>
      <w:proofErr w:type="spellStart"/>
      <w:r w:rsidRPr="005E042F">
        <w:rPr>
          <w:szCs w:val="24"/>
          <w:lang w:val="ro-RO"/>
        </w:rPr>
        <w:t>autorizaţiei</w:t>
      </w:r>
      <w:proofErr w:type="spellEnd"/>
      <w:r w:rsidRPr="005E042F">
        <w:rPr>
          <w:szCs w:val="24"/>
          <w:lang w:val="ro-RO"/>
        </w:rPr>
        <w:t xml:space="preserve">, CNPF ia în considerare, după caz, fără a se limita la acestea, următoarele criterii: </w:t>
      </w:r>
    </w:p>
    <w:p w14:paraId="41D6245F" w14:textId="77777777" w:rsidR="00AD4016" w:rsidRPr="005E042F" w:rsidRDefault="00AD4016" w:rsidP="000D28A9">
      <w:pPr>
        <w:ind w:left="-6" w:right="0" w:firstLine="715"/>
        <w:rPr>
          <w:szCs w:val="24"/>
          <w:lang w:val="ro-RO"/>
        </w:rPr>
      </w:pPr>
      <w:r w:rsidRPr="005E042F">
        <w:rPr>
          <w:szCs w:val="24"/>
          <w:lang w:val="ro-RO"/>
        </w:rPr>
        <w:t xml:space="preserve">a) numărul, natura </w:t>
      </w:r>
      <w:proofErr w:type="spellStart"/>
      <w:r w:rsidRPr="005E042F">
        <w:rPr>
          <w:szCs w:val="24"/>
          <w:lang w:val="ro-RO"/>
        </w:rPr>
        <w:t>sancţiunilor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valoarea amenzilor aplicate </w:t>
      </w:r>
      <w:r w:rsidR="005A3A9E" w:rsidRPr="005E042F">
        <w:rPr>
          <w:szCs w:val="24"/>
          <w:lang w:val="ro-RO"/>
        </w:rPr>
        <w:t>firmei de investiții</w:t>
      </w:r>
      <w:r w:rsidRPr="005E042F">
        <w:rPr>
          <w:szCs w:val="24"/>
          <w:lang w:val="ro-RO"/>
        </w:rPr>
        <w:t xml:space="preserve"> sau membrilor organelor de conducere, în ultimele 36 luni, raportat la momentul realizării analizei; </w:t>
      </w:r>
    </w:p>
    <w:p w14:paraId="4F3E2C13" w14:textId="77777777" w:rsidR="00AD4016" w:rsidRPr="005E042F" w:rsidRDefault="00AD4016" w:rsidP="000D28A9">
      <w:pPr>
        <w:ind w:left="-6" w:right="0" w:firstLine="715"/>
        <w:rPr>
          <w:szCs w:val="24"/>
          <w:lang w:val="ro-RO"/>
        </w:rPr>
      </w:pPr>
      <w:r w:rsidRPr="005E042F">
        <w:rPr>
          <w:szCs w:val="24"/>
          <w:lang w:val="ro-RO"/>
        </w:rPr>
        <w:t xml:space="preserve">b) </w:t>
      </w:r>
      <w:proofErr w:type="spellStart"/>
      <w:r w:rsidRPr="005E042F">
        <w:rPr>
          <w:szCs w:val="24"/>
          <w:lang w:val="ro-RO"/>
        </w:rPr>
        <w:t>frecvenţa</w:t>
      </w:r>
      <w:proofErr w:type="spellEnd"/>
      <w:r w:rsidR="00F30B6B" w:rsidRPr="005E042F">
        <w:rPr>
          <w:szCs w:val="24"/>
          <w:lang w:val="ro-RO"/>
        </w:rPr>
        <w:t xml:space="preserve"> și durata</w:t>
      </w:r>
      <w:r w:rsidRPr="005E042F">
        <w:rPr>
          <w:szCs w:val="24"/>
          <w:lang w:val="ro-RO"/>
        </w:rPr>
        <w:t xml:space="preserve"> încălcării; </w:t>
      </w:r>
    </w:p>
    <w:p w14:paraId="1F2DAD65" w14:textId="77777777" w:rsidR="00AD4016" w:rsidRPr="005E042F" w:rsidRDefault="0061479F" w:rsidP="000D28A9">
      <w:pPr>
        <w:ind w:left="-6" w:right="0" w:firstLine="715"/>
        <w:rPr>
          <w:szCs w:val="24"/>
          <w:lang w:val="ro-RO"/>
        </w:rPr>
      </w:pPr>
      <w:r w:rsidRPr="005E042F">
        <w:rPr>
          <w:szCs w:val="24"/>
          <w:lang w:val="ro-RO"/>
        </w:rPr>
        <w:t>c</w:t>
      </w:r>
      <w:r w:rsidR="00AD4016" w:rsidRPr="005E042F">
        <w:rPr>
          <w:szCs w:val="24"/>
          <w:lang w:val="ro-RO"/>
        </w:rPr>
        <w:t xml:space="preserve">) măsura în care, prin </w:t>
      </w:r>
      <w:proofErr w:type="spellStart"/>
      <w:r w:rsidR="00AD4016" w:rsidRPr="005E042F">
        <w:rPr>
          <w:szCs w:val="24"/>
          <w:lang w:val="ro-RO"/>
        </w:rPr>
        <w:t>acţiunile</w:t>
      </w:r>
      <w:proofErr w:type="spellEnd"/>
      <w:r w:rsidR="00AD4016" w:rsidRPr="005E042F">
        <w:rPr>
          <w:szCs w:val="24"/>
          <w:lang w:val="ro-RO"/>
        </w:rPr>
        <w:t>/</w:t>
      </w:r>
      <w:proofErr w:type="spellStart"/>
      <w:r w:rsidR="00AD4016" w:rsidRPr="005E042F">
        <w:rPr>
          <w:szCs w:val="24"/>
          <w:lang w:val="ro-RO"/>
        </w:rPr>
        <w:t>inacţiunile</w:t>
      </w:r>
      <w:proofErr w:type="spellEnd"/>
      <w:r w:rsidR="00AD4016" w:rsidRPr="005E042F">
        <w:rPr>
          <w:szCs w:val="24"/>
          <w:lang w:val="ro-RO"/>
        </w:rPr>
        <w:t xml:space="preserve"> întreprinse, </w:t>
      </w:r>
      <w:r w:rsidR="00534824" w:rsidRPr="005E042F">
        <w:rPr>
          <w:szCs w:val="24"/>
          <w:lang w:val="ro-RO"/>
        </w:rPr>
        <w:t>firma de investiții</w:t>
      </w:r>
      <w:r w:rsidR="00AD4016" w:rsidRPr="005E042F">
        <w:rPr>
          <w:szCs w:val="24"/>
          <w:lang w:val="ro-RO"/>
        </w:rPr>
        <w:t xml:space="preserve"> a indus </w:t>
      </w:r>
      <w:r w:rsidR="00F30B6B" w:rsidRPr="005E042F">
        <w:rPr>
          <w:szCs w:val="24"/>
          <w:lang w:val="ro-RO"/>
        </w:rPr>
        <w:t xml:space="preserve">un </w:t>
      </w:r>
      <w:r w:rsidR="00AD4016" w:rsidRPr="005E042F">
        <w:rPr>
          <w:szCs w:val="24"/>
          <w:lang w:val="ro-RO"/>
        </w:rPr>
        <w:t xml:space="preserve">risc sistemic sau a afectat încrederea investitorilor; </w:t>
      </w:r>
    </w:p>
    <w:p w14:paraId="3661C306" w14:textId="77777777" w:rsidR="00AD4016" w:rsidRPr="005E042F" w:rsidRDefault="00F30B6B" w:rsidP="000D28A9">
      <w:pPr>
        <w:ind w:left="-6" w:right="0" w:firstLine="715"/>
        <w:rPr>
          <w:szCs w:val="24"/>
          <w:lang w:val="ro-RO"/>
        </w:rPr>
      </w:pPr>
      <w:r w:rsidRPr="005E042F">
        <w:rPr>
          <w:szCs w:val="24"/>
          <w:lang w:val="ro-RO"/>
        </w:rPr>
        <w:t>d</w:t>
      </w:r>
      <w:r w:rsidR="00AD4016" w:rsidRPr="005E042F">
        <w:rPr>
          <w:szCs w:val="24"/>
          <w:lang w:val="ro-RO"/>
        </w:rPr>
        <w:t xml:space="preserve">) </w:t>
      </w:r>
      <w:r w:rsidRPr="005E042F">
        <w:rPr>
          <w:szCs w:val="24"/>
          <w:lang w:val="ro-RO"/>
        </w:rPr>
        <w:t xml:space="preserve">măsura în care faptele constatate au facilitat sau au contribuit la facilitarea unor fapte încadrate în categoria abuzului de </w:t>
      </w:r>
      <w:proofErr w:type="spellStart"/>
      <w:r w:rsidRPr="005E042F">
        <w:rPr>
          <w:szCs w:val="24"/>
          <w:lang w:val="ro-RO"/>
        </w:rPr>
        <w:t>piaţă</w:t>
      </w:r>
      <w:proofErr w:type="spellEnd"/>
      <w:r w:rsidR="00AD4016" w:rsidRPr="005E042F">
        <w:rPr>
          <w:szCs w:val="24"/>
          <w:lang w:val="ro-RO"/>
        </w:rPr>
        <w:t xml:space="preserve">; </w:t>
      </w:r>
    </w:p>
    <w:p w14:paraId="5F839405" w14:textId="77777777" w:rsidR="00AD4016" w:rsidRPr="005E042F" w:rsidRDefault="00F30B6B" w:rsidP="000D28A9">
      <w:pPr>
        <w:ind w:left="-6" w:right="0" w:firstLine="715"/>
        <w:rPr>
          <w:szCs w:val="24"/>
          <w:lang w:val="ro-RO"/>
        </w:rPr>
      </w:pPr>
      <w:r w:rsidRPr="005E042F">
        <w:rPr>
          <w:szCs w:val="24"/>
          <w:lang w:val="ro-RO"/>
        </w:rPr>
        <w:t>e</w:t>
      </w:r>
      <w:r w:rsidR="00AD4016" w:rsidRPr="005E042F">
        <w:rPr>
          <w:szCs w:val="24"/>
          <w:lang w:val="ro-RO"/>
        </w:rPr>
        <w:t xml:space="preserve">) măsura în care, prin </w:t>
      </w:r>
      <w:proofErr w:type="spellStart"/>
      <w:r w:rsidR="00AD4016" w:rsidRPr="005E042F">
        <w:rPr>
          <w:szCs w:val="24"/>
          <w:lang w:val="ro-RO"/>
        </w:rPr>
        <w:t>acţiunile</w:t>
      </w:r>
      <w:proofErr w:type="spellEnd"/>
      <w:r w:rsidR="00AD4016" w:rsidRPr="005E042F">
        <w:rPr>
          <w:szCs w:val="24"/>
          <w:lang w:val="ro-RO"/>
        </w:rPr>
        <w:t>/</w:t>
      </w:r>
      <w:proofErr w:type="spellStart"/>
      <w:r w:rsidR="00AD4016" w:rsidRPr="005E042F">
        <w:rPr>
          <w:szCs w:val="24"/>
          <w:lang w:val="ro-RO"/>
        </w:rPr>
        <w:t>inacţiunile</w:t>
      </w:r>
      <w:proofErr w:type="spellEnd"/>
      <w:r w:rsidR="00AD4016" w:rsidRPr="005E042F">
        <w:rPr>
          <w:szCs w:val="24"/>
          <w:lang w:val="ro-RO"/>
        </w:rPr>
        <w:t xml:space="preserve"> întreprinse, </w:t>
      </w:r>
      <w:r w:rsidR="00534824" w:rsidRPr="005E042F">
        <w:rPr>
          <w:szCs w:val="24"/>
          <w:lang w:val="ro-RO"/>
        </w:rPr>
        <w:t>firma de investiții</w:t>
      </w:r>
      <w:r w:rsidR="00AD4016" w:rsidRPr="005E042F">
        <w:rPr>
          <w:szCs w:val="24"/>
          <w:lang w:val="ro-RO"/>
        </w:rPr>
        <w:t xml:space="preserve"> a cauzat prejudicii asupra activelor investitorilor sau patrimoniului </w:t>
      </w:r>
      <w:proofErr w:type="spellStart"/>
      <w:r w:rsidR="00AD4016" w:rsidRPr="005E042F">
        <w:rPr>
          <w:szCs w:val="24"/>
          <w:lang w:val="ro-RO"/>
        </w:rPr>
        <w:t>participanţilor</w:t>
      </w:r>
      <w:proofErr w:type="spellEnd"/>
      <w:r w:rsidR="00AD4016" w:rsidRPr="005E042F">
        <w:rPr>
          <w:szCs w:val="24"/>
          <w:lang w:val="ro-RO"/>
        </w:rPr>
        <w:t xml:space="preserve"> la </w:t>
      </w:r>
      <w:proofErr w:type="spellStart"/>
      <w:r w:rsidR="00AD4016" w:rsidRPr="005E042F">
        <w:rPr>
          <w:szCs w:val="24"/>
          <w:lang w:val="ro-RO"/>
        </w:rPr>
        <w:t>piaţă</w:t>
      </w:r>
      <w:proofErr w:type="spellEnd"/>
      <w:r w:rsidR="00AD4016" w:rsidRPr="005E042F">
        <w:rPr>
          <w:szCs w:val="24"/>
          <w:lang w:val="ro-RO"/>
        </w:rPr>
        <w:t xml:space="preserve">; </w:t>
      </w:r>
    </w:p>
    <w:p w14:paraId="55D271A9" w14:textId="77777777" w:rsidR="00AD4016" w:rsidRPr="005E042F" w:rsidRDefault="00F30B6B" w:rsidP="000D28A9">
      <w:pPr>
        <w:ind w:left="-6" w:right="0" w:firstLine="715"/>
        <w:rPr>
          <w:szCs w:val="24"/>
          <w:lang w:val="ro-RO"/>
        </w:rPr>
      </w:pPr>
      <w:r w:rsidRPr="005E042F">
        <w:rPr>
          <w:szCs w:val="24"/>
          <w:lang w:val="ro-RO"/>
        </w:rPr>
        <w:t>f</w:t>
      </w:r>
      <w:r w:rsidR="00AD4016" w:rsidRPr="005E042F">
        <w:rPr>
          <w:szCs w:val="24"/>
          <w:lang w:val="ro-RO"/>
        </w:rPr>
        <w:t xml:space="preserve">) cuantumul profiturilor realizate sau al pierderilor evitate ca urmare a încălcării, în măsura în care acestea pot fi determinate. </w:t>
      </w:r>
    </w:p>
    <w:p w14:paraId="055F452D" w14:textId="77777777" w:rsidR="002469C7" w:rsidRPr="005E042F" w:rsidRDefault="002469C7" w:rsidP="000D28A9">
      <w:pPr>
        <w:ind w:firstLine="567"/>
        <w:rPr>
          <w:lang w:val="ro-RO"/>
        </w:rPr>
      </w:pPr>
      <w:r w:rsidRPr="005E042F">
        <w:rPr>
          <w:lang w:val="ro-RO"/>
        </w:rPr>
        <w:t>(</w:t>
      </w:r>
      <w:r w:rsidR="00D30028" w:rsidRPr="005E042F">
        <w:rPr>
          <w:lang w:val="ro-RO"/>
        </w:rPr>
        <w:t>3</w:t>
      </w:r>
      <w:r w:rsidRPr="005E042F">
        <w:rPr>
          <w:lang w:val="ro-RO"/>
        </w:rPr>
        <w:t xml:space="preserve">) La solicitarea expresă a unei </w:t>
      </w:r>
      <w:r w:rsidR="00534824" w:rsidRPr="005E042F">
        <w:rPr>
          <w:lang w:val="ro-RO"/>
        </w:rPr>
        <w:t>firme de investiții</w:t>
      </w:r>
      <w:r w:rsidRPr="005E042F">
        <w:rPr>
          <w:lang w:val="ro-RO"/>
        </w:rPr>
        <w:t xml:space="preserve">, </w:t>
      </w:r>
      <w:r w:rsidR="00EA27B4" w:rsidRPr="005E042F">
        <w:rPr>
          <w:lang w:val="ro-RO"/>
        </w:rPr>
        <w:t>formulată în temeiul</w:t>
      </w:r>
      <w:r w:rsidRPr="005E042F">
        <w:rPr>
          <w:lang w:val="ro-RO"/>
        </w:rPr>
        <w:t xml:space="preserve"> hotărârii </w:t>
      </w:r>
      <w:r w:rsidR="00741EEA" w:rsidRPr="005E042F">
        <w:rPr>
          <w:lang w:val="ro-RO"/>
        </w:rPr>
        <w:t>a</w:t>
      </w:r>
      <w:r w:rsidRPr="005E042F">
        <w:rPr>
          <w:lang w:val="ro-RO"/>
        </w:rPr>
        <w:t xml:space="preserve">dunării generale a </w:t>
      </w:r>
      <w:proofErr w:type="spellStart"/>
      <w:r w:rsidRPr="005E042F">
        <w:rPr>
          <w:lang w:val="ro-RO"/>
        </w:rPr>
        <w:t>acţionarilor</w:t>
      </w:r>
      <w:proofErr w:type="spellEnd"/>
      <w:r w:rsidRPr="005E042F">
        <w:rPr>
          <w:lang w:val="ro-RO"/>
        </w:rPr>
        <w:t xml:space="preserve">, CNPF retrage </w:t>
      </w:r>
      <w:proofErr w:type="spellStart"/>
      <w:r w:rsidRPr="005E042F">
        <w:rPr>
          <w:lang w:val="ro-RO"/>
        </w:rPr>
        <w:t>autorizaţia</w:t>
      </w:r>
      <w:proofErr w:type="spellEnd"/>
      <w:r w:rsidRPr="005E042F">
        <w:rPr>
          <w:lang w:val="ro-RO"/>
        </w:rPr>
        <w:t xml:space="preserve"> de a presta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conformitate cu </w:t>
      </w:r>
      <w:r w:rsidR="00741EEA" w:rsidRPr="005E042F">
        <w:rPr>
          <w:lang w:val="ro-RO"/>
        </w:rPr>
        <w:t xml:space="preserve">prevederile prezentei legi și a actelor </w:t>
      </w:r>
      <w:r w:rsidRPr="005E042F">
        <w:rPr>
          <w:lang w:val="ro-RO"/>
        </w:rPr>
        <w:t xml:space="preserve">normative emise în </w:t>
      </w:r>
      <w:r w:rsidR="00741EEA" w:rsidRPr="005E042F">
        <w:rPr>
          <w:lang w:val="ro-RO"/>
        </w:rPr>
        <w:t>aplicarea acesteia</w:t>
      </w:r>
      <w:r w:rsidRPr="005E042F">
        <w:rPr>
          <w:lang w:val="ro-RO"/>
        </w:rPr>
        <w:t xml:space="preserve">. </w:t>
      </w:r>
      <w:r w:rsidR="00EA27B4" w:rsidRPr="005E042F">
        <w:rPr>
          <w:lang w:val="ro-RO"/>
        </w:rPr>
        <w:t xml:space="preserve">Din momentul </w:t>
      </w:r>
      <w:r w:rsidRPr="005E042F">
        <w:rPr>
          <w:lang w:val="ro-RO"/>
        </w:rPr>
        <w:t xml:space="preserve">publicării în Monitorul Oficial al Republicii Moldova a hotărârii </w:t>
      </w:r>
      <w:r w:rsidR="00741EEA" w:rsidRPr="005E042F">
        <w:rPr>
          <w:lang w:val="ro-RO"/>
        </w:rPr>
        <w:t>a</w:t>
      </w:r>
      <w:r w:rsidRPr="005E042F">
        <w:rPr>
          <w:lang w:val="ro-RO"/>
        </w:rPr>
        <w:t xml:space="preserve">dunării generale a </w:t>
      </w:r>
      <w:proofErr w:type="spellStart"/>
      <w:r w:rsidRPr="005E042F">
        <w:rPr>
          <w:lang w:val="ro-RO"/>
        </w:rPr>
        <w:lastRenderedPageBreak/>
        <w:t>acţionarilor</w:t>
      </w:r>
      <w:proofErr w:type="spellEnd"/>
      <w:r w:rsidR="00EA27B4" w:rsidRPr="005E042F">
        <w:rPr>
          <w:lang w:val="ro-RO"/>
        </w:rPr>
        <w:t xml:space="preserve"> și</w:t>
      </w:r>
      <w:r w:rsidRPr="005E042F">
        <w:rPr>
          <w:lang w:val="ro-RO"/>
        </w:rPr>
        <w:t xml:space="preserve"> până la data retragerii de către CNPF a </w:t>
      </w:r>
      <w:proofErr w:type="spellStart"/>
      <w:r w:rsidRPr="005E042F">
        <w:rPr>
          <w:lang w:val="ro-RO"/>
        </w:rPr>
        <w:t>autorizaţiei</w:t>
      </w:r>
      <w:proofErr w:type="spellEnd"/>
      <w:r w:rsidRPr="005E042F">
        <w:rPr>
          <w:lang w:val="ro-RO"/>
        </w:rPr>
        <w:t xml:space="preserve">, </w:t>
      </w:r>
      <w:r w:rsidR="00534824" w:rsidRPr="005E042F">
        <w:rPr>
          <w:lang w:val="ro-RO"/>
        </w:rPr>
        <w:t>firma de investiții</w:t>
      </w:r>
      <w:r w:rsidRPr="005E042F">
        <w:rPr>
          <w:lang w:val="ro-RO"/>
        </w:rPr>
        <w:t xml:space="preserve"> poate </w:t>
      </w:r>
      <w:r w:rsidR="00EA27B4" w:rsidRPr="005E042F">
        <w:rPr>
          <w:lang w:val="ro-RO"/>
        </w:rPr>
        <w:t>desfășura</w:t>
      </w:r>
      <w:r w:rsidRPr="005E042F">
        <w:rPr>
          <w:lang w:val="ro-RO"/>
        </w:rPr>
        <w:t xml:space="preserve"> exclusiv </w:t>
      </w:r>
      <w:proofErr w:type="spellStart"/>
      <w:r w:rsidRPr="005E042F">
        <w:rPr>
          <w:lang w:val="ro-RO"/>
        </w:rPr>
        <w:t>operaţiuni</w:t>
      </w:r>
      <w:proofErr w:type="spellEnd"/>
      <w:r w:rsidRPr="005E042F">
        <w:rPr>
          <w:lang w:val="ro-RO"/>
        </w:rPr>
        <w:t xml:space="preserve"> necesare finalizării procedurii de retragere a </w:t>
      </w:r>
      <w:proofErr w:type="spellStart"/>
      <w:r w:rsidRPr="005E042F">
        <w:rPr>
          <w:lang w:val="ro-RO"/>
        </w:rPr>
        <w:t>autorizaţiei</w:t>
      </w:r>
      <w:proofErr w:type="spellEnd"/>
      <w:r w:rsidRPr="005E042F">
        <w:rPr>
          <w:lang w:val="ro-RO"/>
        </w:rPr>
        <w:t xml:space="preserve">. </w:t>
      </w:r>
    </w:p>
    <w:p w14:paraId="32ED8E97" w14:textId="77777777" w:rsidR="002469C7" w:rsidRPr="005E042F" w:rsidRDefault="00EA27B4" w:rsidP="000D28A9">
      <w:pPr>
        <w:ind w:firstLine="567"/>
        <w:rPr>
          <w:lang w:val="ro-RO"/>
        </w:rPr>
      </w:pPr>
      <w:r w:rsidRPr="005E042F">
        <w:rPr>
          <w:lang w:val="ro-RO"/>
        </w:rPr>
        <w:t>(</w:t>
      </w:r>
      <w:r w:rsidR="00D30028" w:rsidRPr="005E042F">
        <w:rPr>
          <w:lang w:val="ro-RO"/>
        </w:rPr>
        <w:t>4</w:t>
      </w:r>
      <w:r w:rsidRPr="005E042F">
        <w:rPr>
          <w:lang w:val="ro-RO"/>
        </w:rPr>
        <w:t xml:space="preserve">) </w:t>
      </w:r>
      <w:r w:rsidR="002469C7" w:rsidRPr="005E042F">
        <w:rPr>
          <w:lang w:val="ro-RO"/>
        </w:rPr>
        <w:t>În perioada prevăzută la alin.(</w:t>
      </w:r>
      <w:r w:rsidR="00D30028" w:rsidRPr="005E042F">
        <w:rPr>
          <w:lang w:val="ro-RO"/>
        </w:rPr>
        <w:t>3</w:t>
      </w:r>
      <w:r w:rsidR="002469C7" w:rsidRPr="005E042F">
        <w:rPr>
          <w:lang w:val="ro-RO"/>
        </w:rPr>
        <w:t xml:space="preserve">), </w:t>
      </w:r>
      <w:r w:rsidR="00534824" w:rsidRPr="005E042F">
        <w:rPr>
          <w:lang w:val="ro-RO"/>
        </w:rPr>
        <w:t>firma de investiții</w:t>
      </w:r>
      <w:r w:rsidR="002469C7" w:rsidRPr="005E042F">
        <w:rPr>
          <w:lang w:val="ro-RO"/>
        </w:rPr>
        <w:t xml:space="preserve"> este exonerată de la îndeplinirea cerințelor de capital. </w:t>
      </w:r>
    </w:p>
    <w:p w14:paraId="5E83F605" w14:textId="77777777" w:rsidR="002057C5" w:rsidRPr="005E042F" w:rsidRDefault="002057C5" w:rsidP="000D28A9">
      <w:pPr>
        <w:pStyle w:val="Listparagraf"/>
        <w:tabs>
          <w:tab w:val="left" w:pos="426"/>
        </w:tabs>
        <w:ind w:left="0" w:firstLine="567"/>
        <w:rPr>
          <w:lang w:val="ro-RO"/>
        </w:rPr>
      </w:pPr>
      <w:r w:rsidRPr="005E042F">
        <w:rPr>
          <w:lang w:val="ro-RO"/>
        </w:rPr>
        <w:t>(</w:t>
      </w:r>
      <w:r w:rsidR="00D30028" w:rsidRPr="005E042F">
        <w:rPr>
          <w:lang w:val="ro-RO"/>
        </w:rPr>
        <w:t>5</w:t>
      </w:r>
      <w:r w:rsidRPr="005E042F">
        <w:rPr>
          <w:lang w:val="ro-RO"/>
        </w:rPr>
        <w:t xml:space="preserve">) Retragerea autorizației la solicitarea </w:t>
      </w:r>
      <w:r w:rsidR="005A3A9E" w:rsidRPr="005E042F">
        <w:rPr>
          <w:lang w:val="ro-RO"/>
        </w:rPr>
        <w:t>firmei de investiții</w:t>
      </w:r>
      <w:r w:rsidRPr="005E042F">
        <w:rPr>
          <w:lang w:val="ro-RO"/>
        </w:rPr>
        <w:t xml:space="preserve"> are loc numai după prezentarea de către aceasta a confirmării privind stingerea tuturor obligațiilor contractuale asumate în cadrul </w:t>
      </w:r>
      <w:proofErr w:type="spellStart"/>
      <w:r w:rsidRPr="005E042F">
        <w:rPr>
          <w:lang w:val="ro-RO"/>
        </w:rPr>
        <w:t>desfăşurării</w:t>
      </w:r>
      <w:proofErr w:type="spellEnd"/>
      <w:r w:rsidRPr="005E042F">
        <w:rPr>
          <w:lang w:val="ro-RO"/>
        </w:rPr>
        <w:t xml:space="preserve"> activităților autorizate, la care se anexează documentele justificative.</w:t>
      </w:r>
    </w:p>
    <w:p w14:paraId="0781FC61" w14:textId="77777777" w:rsidR="00D40E16" w:rsidRPr="005E042F" w:rsidRDefault="00D40E16" w:rsidP="000D28A9">
      <w:pPr>
        <w:ind w:firstLine="567"/>
        <w:rPr>
          <w:lang w:val="ro-RO"/>
        </w:rPr>
      </w:pPr>
      <w:r w:rsidRPr="005E042F">
        <w:rPr>
          <w:lang w:val="ro-RO"/>
        </w:rPr>
        <w:t>(</w:t>
      </w:r>
      <w:r w:rsidR="00D30028" w:rsidRPr="005E042F">
        <w:rPr>
          <w:lang w:val="ro-RO"/>
        </w:rPr>
        <w:t>6</w:t>
      </w:r>
      <w:r w:rsidRPr="005E042F">
        <w:rPr>
          <w:lang w:val="ro-RO"/>
        </w:rPr>
        <w:t xml:space="preserve">) Decizia CNPF de retragere a autorizației va cuprinde motivele de retragere a autorizației. Despre retragerea autorizației este notificată </w:t>
      </w:r>
      <w:r w:rsidR="00534824" w:rsidRPr="005E042F">
        <w:rPr>
          <w:lang w:val="ro-RO"/>
        </w:rPr>
        <w:t>firma de investiții</w:t>
      </w:r>
      <w:r w:rsidRPr="005E042F">
        <w:rPr>
          <w:lang w:val="ro-RO"/>
        </w:rPr>
        <w:t xml:space="preserve"> respectivă, Fondul de compensare a investitorilor </w:t>
      </w:r>
      <w:proofErr w:type="spellStart"/>
      <w:r w:rsidRPr="005E042F">
        <w:rPr>
          <w:lang w:val="ro-RO"/>
        </w:rPr>
        <w:t>şi</w:t>
      </w:r>
      <w:proofErr w:type="spellEnd"/>
      <w:r w:rsidRPr="005E042F">
        <w:rPr>
          <w:lang w:val="ro-RO"/>
        </w:rPr>
        <w:t xml:space="preserve"> Serviciul Fiscal de Stat.</w:t>
      </w:r>
    </w:p>
    <w:p w14:paraId="20BBD18F" w14:textId="77777777" w:rsidR="0099186D" w:rsidRPr="005E042F" w:rsidRDefault="0099186D" w:rsidP="000D28A9">
      <w:pPr>
        <w:pStyle w:val="Listparagraf"/>
        <w:tabs>
          <w:tab w:val="left" w:pos="426"/>
        </w:tabs>
        <w:ind w:left="0" w:firstLine="567"/>
        <w:rPr>
          <w:lang w:val="ro-RO"/>
        </w:rPr>
      </w:pPr>
      <w:r w:rsidRPr="005E042F">
        <w:rPr>
          <w:lang w:val="ro-RO"/>
        </w:rPr>
        <w:t>(</w:t>
      </w:r>
      <w:r w:rsidR="00D30028" w:rsidRPr="005E042F">
        <w:rPr>
          <w:lang w:val="ro-RO"/>
        </w:rPr>
        <w:t>7</w:t>
      </w:r>
      <w:r w:rsidRPr="005E042F">
        <w:rPr>
          <w:lang w:val="ro-RO"/>
        </w:rPr>
        <w:t xml:space="preserve">) Decizia CNPF de retragere a autorizației se publică, în cel mult 7 zile </w:t>
      </w:r>
      <w:r w:rsidR="00BA5ACA" w:rsidRPr="005E042F">
        <w:rPr>
          <w:lang w:val="ro-RO"/>
        </w:rPr>
        <w:t xml:space="preserve">lucrătoare </w:t>
      </w:r>
      <w:r w:rsidRPr="005E042F">
        <w:rPr>
          <w:lang w:val="ro-RO"/>
        </w:rPr>
        <w:t xml:space="preserve">de la adoptare, în Monitorul Oficial al Republicii Moldova. Un </w:t>
      </w:r>
      <w:proofErr w:type="spellStart"/>
      <w:r w:rsidRPr="005E042F">
        <w:rPr>
          <w:lang w:val="ro-RO"/>
        </w:rPr>
        <w:t>anunţ</w:t>
      </w:r>
      <w:proofErr w:type="spellEnd"/>
      <w:r w:rsidRPr="005E042F">
        <w:rPr>
          <w:lang w:val="ro-RO"/>
        </w:rPr>
        <w:t xml:space="preserve"> privind retragerea autorizației se publică, în termenul indicat, pe pagina web oficială a CNPF.</w:t>
      </w:r>
      <w:r w:rsidR="001A32B9" w:rsidRPr="005E042F">
        <w:rPr>
          <w:lang w:val="ro-RO"/>
        </w:rPr>
        <w:t xml:space="preserve"> </w:t>
      </w:r>
    </w:p>
    <w:p w14:paraId="606316E4" w14:textId="77777777" w:rsidR="001B57F7" w:rsidRPr="005E042F" w:rsidRDefault="001B57F7" w:rsidP="000D28A9">
      <w:pPr>
        <w:pStyle w:val="Listparagraf"/>
        <w:tabs>
          <w:tab w:val="left" w:pos="426"/>
        </w:tabs>
        <w:ind w:left="0" w:firstLine="567"/>
        <w:rPr>
          <w:lang w:val="ro-RO"/>
        </w:rPr>
      </w:pPr>
      <w:r w:rsidRPr="005E042F">
        <w:rPr>
          <w:lang w:val="ro-RO"/>
        </w:rPr>
        <w:t>(</w:t>
      </w:r>
      <w:r w:rsidR="00D30028" w:rsidRPr="005E042F">
        <w:rPr>
          <w:lang w:val="ro-RO"/>
        </w:rPr>
        <w:t>8</w:t>
      </w:r>
      <w:r w:rsidRPr="005E042F">
        <w:rPr>
          <w:lang w:val="ro-RO"/>
        </w:rPr>
        <w:t xml:space="preserve">) Titularul de autorizație </w:t>
      </w:r>
      <w:proofErr w:type="spellStart"/>
      <w:r w:rsidRPr="005E042F">
        <w:rPr>
          <w:lang w:val="ro-RO"/>
        </w:rPr>
        <w:t>faţă</w:t>
      </w:r>
      <w:proofErr w:type="spellEnd"/>
      <w:r w:rsidRPr="005E042F">
        <w:rPr>
          <w:lang w:val="ro-RO"/>
        </w:rPr>
        <w:t xml:space="preserve"> de care a fost adoptată decizia cu privire la retragerea autorizației este obligat:</w:t>
      </w:r>
    </w:p>
    <w:p w14:paraId="54720EA8" w14:textId="77777777" w:rsidR="001B57F7" w:rsidRPr="005E042F" w:rsidRDefault="001B57F7" w:rsidP="000D28A9">
      <w:pPr>
        <w:ind w:left="-6" w:right="0" w:firstLine="715"/>
        <w:rPr>
          <w:szCs w:val="24"/>
          <w:lang w:val="ro-RO"/>
        </w:rPr>
      </w:pPr>
      <w:r w:rsidRPr="005E042F">
        <w:rPr>
          <w:lang w:val="ro-RO"/>
        </w:rPr>
        <w:t>a</w:t>
      </w:r>
      <w:r w:rsidRPr="005E042F">
        <w:rPr>
          <w:szCs w:val="24"/>
          <w:lang w:val="ro-RO"/>
        </w:rPr>
        <w:t xml:space="preserve">) să înceteze imediat </w:t>
      </w:r>
      <w:proofErr w:type="spellStart"/>
      <w:r w:rsidRPr="005E042F">
        <w:rPr>
          <w:szCs w:val="24"/>
          <w:lang w:val="ro-RO"/>
        </w:rPr>
        <w:t>desfăşurarea</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pe piața </w:t>
      </w:r>
      <w:r w:rsidR="00BA5ACA" w:rsidRPr="005E042F">
        <w:rPr>
          <w:szCs w:val="24"/>
          <w:lang w:val="ro-RO"/>
        </w:rPr>
        <w:t>instrumentelor financiare</w:t>
      </w:r>
      <w:r w:rsidRPr="005E042F">
        <w:rPr>
          <w:szCs w:val="24"/>
          <w:lang w:val="ro-RO"/>
        </w:rPr>
        <w:t>;</w:t>
      </w:r>
      <w:r w:rsidR="00AB1D5A" w:rsidRPr="005E042F">
        <w:rPr>
          <w:szCs w:val="24"/>
          <w:lang w:val="ro-RO"/>
        </w:rPr>
        <w:t xml:space="preserve"> și</w:t>
      </w:r>
    </w:p>
    <w:p w14:paraId="36A9171A" w14:textId="77777777" w:rsidR="001B57F7" w:rsidRPr="005E042F" w:rsidRDefault="001B57F7" w:rsidP="000D28A9">
      <w:pPr>
        <w:ind w:left="-6" w:right="0" w:firstLine="715"/>
        <w:rPr>
          <w:szCs w:val="24"/>
          <w:lang w:val="ro-RO"/>
        </w:rPr>
      </w:pPr>
      <w:r w:rsidRPr="005E042F">
        <w:rPr>
          <w:szCs w:val="24"/>
          <w:lang w:val="ro-RO"/>
        </w:rPr>
        <w:t xml:space="preserve">b) să întreprindă toate măsurile necesare întru asigurarea </w:t>
      </w:r>
      <w:proofErr w:type="spellStart"/>
      <w:r w:rsidRPr="005E042F">
        <w:rPr>
          <w:szCs w:val="24"/>
          <w:lang w:val="ro-RO"/>
        </w:rPr>
        <w:t>protecţiei</w:t>
      </w:r>
      <w:proofErr w:type="spellEnd"/>
      <w:r w:rsidRPr="005E042F">
        <w:rPr>
          <w:szCs w:val="24"/>
          <w:lang w:val="ro-RO"/>
        </w:rPr>
        <w:t xml:space="preserve"> intereselor clienților</w:t>
      </w:r>
      <w:r w:rsidR="00A532D3" w:rsidRPr="005E042F">
        <w:rPr>
          <w:szCs w:val="24"/>
          <w:lang w:val="ro-RO"/>
        </w:rPr>
        <w:t>, creditorilor</w:t>
      </w:r>
      <w:r w:rsidR="00AB1D5A"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ale altor persoane ale căror drepturi pot fi lezate prin retragerea </w:t>
      </w:r>
      <w:r w:rsidR="00AB1D5A" w:rsidRPr="005E042F">
        <w:rPr>
          <w:szCs w:val="24"/>
          <w:lang w:val="ro-RO"/>
        </w:rPr>
        <w:t>autorizației</w:t>
      </w:r>
      <w:r w:rsidRPr="005E042F">
        <w:rPr>
          <w:szCs w:val="24"/>
          <w:lang w:val="ro-RO"/>
        </w:rPr>
        <w:t>.</w:t>
      </w:r>
    </w:p>
    <w:p w14:paraId="0FE812A5" w14:textId="7E2AC2D5" w:rsidR="00533016" w:rsidRPr="005E042F" w:rsidRDefault="00533016" w:rsidP="000D28A9">
      <w:pPr>
        <w:ind w:firstLine="567"/>
        <w:rPr>
          <w:lang w:val="ro-RO"/>
        </w:rPr>
      </w:pPr>
      <w:r w:rsidRPr="005E042F">
        <w:rPr>
          <w:lang w:val="ro-RO"/>
        </w:rPr>
        <w:t>(</w:t>
      </w:r>
      <w:r w:rsidR="00D30028" w:rsidRPr="005E042F">
        <w:rPr>
          <w:lang w:val="ro-RO"/>
        </w:rPr>
        <w:t>9</w:t>
      </w:r>
      <w:r w:rsidRPr="005E042F">
        <w:rPr>
          <w:lang w:val="ro-RO"/>
        </w:rPr>
        <w:t xml:space="preserve">) </w:t>
      </w:r>
      <w:proofErr w:type="spellStart"/>
      <w:r w:rsidRPr="005E042F">
        <w:rPr>
          <w:lang w:val="ro-RO"/>
        </w:rPr>
        <w:t>Entităţile</w:t>
      </w:r>
      <w:proofErr w:type="spellEnd"/>
      <w:r w:rsidRPr="005E042F">
        <w:rPr>
          <w:lang w:val="ro-RO"/>
        </w:rPr>
        <w:t xml:space="preserve"> cărora li s-a retras </w:t>
      </w:r>
      <w:r w:rsidR="00AB1D5A" w:rsidRPr="005E042F">
        <w:rPr>
          <w:lang w:val="ro-RO"/>
        </w:rPr>
        <w:t>autorizația</w:t>
      </w:r>
      <w:r w:rsidRPr="005E042F">
        <w:rPr>
          <w:lang w:val="ro-RO"/>
        </w:rPr>
        <w:t xml:space="preserve"> au </w:t>
      </w:r>
      <w:r w:rsidR="00AB1D5A" w:rsidRPr="005E042F">
        <w:rPr>
          <w:lang w:val="ro-RO"/>
        </w:rPr>
        <w:t>obligația</w:t>
      </w:r>
      <w:r w:rsidRPr="005E042F">
        <w:rPr>
          <w:lang w:val="ro-RO"/>
        </w:rPr>
        <w:t xml:space="preserve"> de a comunica CNPF adresa </w:t>
      </w:r>
      <w:r w:rsidR="002057C5" w:rsidRPr="005E042F">
        <w:rPr>
          <w:lang w:val="ro-RO"/>
        </w:rPr>
        <w:t>locului de păstrare a arhivei, precum și datele de identificare și de contact ale persoanei</w:t>
      </w:r>
      <w:r w:rsidR="00F92444" w:rsidRPr="005E042F">
        <w:rPr>
          <w:lang w:val="ro-RO"/>
        </w:rPr>
        <w:t xml:space="preserve"> sau </w:t>
      </w:r>
      <w:r w:rsidR="00553857" w:rsidRPr="005E042F">
        <w:rPr>
          <w:lang w:val="ro-RO"/>
        </w:rPr>
        <w:t>entității</w:t>
      </w:r>
      <w:r w:rsidR="002057C5" w:rsidRPr="005E042F">
        <w:rPr>
          <w:lang w:val="ro-RO"/>
        </w:rPr>
        <w:t xml:space="preserve"> responsabile de administrarea acesteia, în vederea asigurării accesului CNPF la înregistrările aferente serviciilor prestate, activităților desfășurate și tranzacțiilor efectuate, inclusiv după retragerea autorizației.</w:t>
      </w:r>
    </w:p>
    <w:p w14:paraId="55200162" w14:textId="77777777" w:rsidR="00115925" w:rsidRPr="005E042F" w:rsidRDefault="00115925" w:rsidP="000D28A9">
      <w:pPr>
        <w:ind w:firstLine="567"/>
        <w:rPr>
          <w:lang w:val="ro-RO"/>
        </w:rPr>
      </w:pPr>
      <w:r w:rsidRPr="005E042F">
        <w:rPr>
          <w:lang w:val="ro-RO"/>
        </w:rPr>
        <w:t>(</w:t>
      </w:r>
      <w:r w:rsidR="00D30028" w:rsidRPr="005E042F">
        <w:rPr>
          <w:lang w:val="ro-RO"/>
        </w:rPr>
        <w:t>10</w:t>
      </w:r>
      <w:r w:rsidRPr="005E042F">
        <w:rPr>
          <w:lang w:val="ro-RO"/>
        </w:rPr>
        <w:t xml:space="preserve">) </w:t>
      </w:r>
      <w:r w:rsidR="00651735" w:rsidRPr="005E042F">
        <w:rPr>
          <w:lang w:val="ro-RO"/>
        </w:rPr>
        <w:t xml:space="preserve">CNPF dispune </w:t>
      </w:r>
      <w:r w:rsidRPr="005E042F">
        <w:rPr>
          <w:lang w:val="ro-RO"/>
        </w:rPr>
        <w:t xml:space="preserve">radierea </w:t>
      </w:r>
      <w:r w:rsidR="005A3A9E" w:rsidRPr="005E042F">
        <w:rPr>
          <w:lang w:val="ro-RO"/>
        </w:rPr>
        <w:t>firmei de investiții</w:t>
      </w:r>
      <w:r w:rsidRPr="005E042F">
        <w:rPr>
          <w:lang w:val="ro-RO"/>
        </w:rPr>
        <w:t xml:space="preserve"> din Registrul </w:t>
      </w:r>
      <w:r w:rsidR="00BC56BD" w:rsidRPr="005E042F">
        <w:rPr>
          <w:lang w:val="ro-RO"/>
        </w:rPr>
        <w:t xml:space="preserve">CNPF </w:t>
      </w:r>
      <w:r w:rsidRPr="005E042F">
        <w:rPr>
          <w:lang w:val="ro-RO"/>
        </w:rPr>
        <w:t xml:space="preserve">după confirmarea stingerii de către aceasta a tuturor </w:t>
      </w:r>
      <w:proofErr w:type="spellStart"/>
      <w:r w:rsidRPr="005E042F">
        <w:rPr>
          <w:lang w:val="ro-RO"/>
        </w:rPr>
        <w:t>obligaţiilor</w:t>
      </w:r>
      <w:proofErr w:type="spellEnd"/>
      <w:r w:rsidRPr="005E042F">
        <w:rPr>
          <w:lang w:val="ro-RO"/>
        </w:rPr>
        <w:t xml:space="preserve"> contractuale, asumate în cadrul </w:t>
      </w:r>
      <w:proofErr w:type="spellStart"/>
      <w:r w:rsidRPr="005E042F">
        <w:rPr>
          <w:lang w:val="ro-RO"/>
        </w:rPr>
        <w:t>desfăşurării</w:t>
      </w:r>
      <w:proofErr w:type="spellEnd"/>
      <w:r w:rsidRPr="005E042F">
        <w:rPr>
          <w:lang w:val="ro-RO"/>
        </w:rPr>
        <w:t xml:space="preserve"> </w:t>
      </w:r>
      <w:proofErr w:type="spellStart"/>
      <w:r w:rsidRPr="005E042F">
        <w:rPr>
          <w:lang w:val="ro-RO"/>
        </w:rPr>
        <w:t>activităţii</w:t>
      </w:r>
      <w:proofErr w:type="spellEnd"/>
      <w:r w:rsidRPr="005E042F">
        <w:rPr>
          <w:lang w:val="ro-RO"/>
        </w:rPr>
        <w:t xml:space="preserve"> </w:t>
      </w:r>
      <w:r w:rsidR="002057C5" w:rsidRPr="005E042F">
        <w:rPr>
          <w:lang w:val="ro-RO"/>
        </w:rPr>
        <w:t xml:space="preserve">pe </w:t>
      </w:r>
      <w:r w:rsidR="002777D5" w:rsidRPr="005E042F">
        <w:rPr>
          <w:lang w:val="ro-RO"/>
        </w:rPr>
        <w:t>piețele</w:t>
      </w:r>
      <w:r w:rsidR="002057C5" w:rsidRPr="005E042F">
        <w:rPr>
          <w:lang w:val="ro-RO"/>
        </w:rPr>
        <w:t xml:space="preserve"> </w:t>
      </w:r>
      <w:r w:rsidR="002777D5" w:rsidRPr="005E042F">
        <w:rPr>
          <w:lang w:val="ro-RO"/>
        </w:rPr>
        <w:t>instrumentelor financiare</w:t>
      </w:r>
      <w:r w:rsidRPr="005E042F">
        <w:rPr>
          <w:lang w:val="ro-RO"/>
        </w:rPr>
        <w:t xml:space="preserve"> </w:t>
      </w:r>
      <w:proofErr w:type="spellStart"/>
      <w:r w:rsidRPr="005E042F">
        <w:rPr>
          <w:lang w:val="ro-RO"/>
        </w:rPr>
        <w:t>şi</w:t>
      </w:r>
      <w:proofErr w:type="spellEnd"/>
      <w:r w:rsidRPr="005E042F">
        <w:rPr>
          <w:lang w:val="ro-RO"/>
        </w:rPr>
        <w:t xml:space="preserve"> conformarea cu prevederile</w:t>
      </w:r>
      <w:r w:rsidR="002057C5" w:rsidRPr="005E042F">
        <w:rPr>
          <w:lang w:val="ro-RO"/>
        </w:rPr>
        <w:t xml:space="preserve"> alin.(</w:t>
      </w:r>
      <w:r w:rsidR="00C77263" w:rsidRPr="005E042F">
        <w:rPr>
          <w:lang w:val="ro-RO"/>
        </w:rPr>
        <w:t>9</w:t>
      </w:r>
      <w:r w:rsidR="002057C5" w:rsidRPr="005E042F">
        <w:rPr>
          <w:lang w:val="ro-RO"/>
        </w:rPr>
        <w:t xml:space="preserve">). </w:t>
      </w:r>
    </w:p>
    <w:p w14:paraId="4001D258" w14:textId="396B8118" w:rsidR="002128E6" w:rsidRPr="005E042F" w:rsidRDefault="00886809" w:rsidP="000D28A9">
      <w:pPr>
        <w:ind w:firstLine="567"/>
        <w:rPr>
          <w:lang w:val="ro-RO"/>
        </w:rPr>
      </w:pPr>
      <w:r w:rsidRPr="005E042F">
        <w:rPr>
          <w:lang w:val="ro-RO"/>
        </w:rPr>
        <w:t>(</w:t>
      </w:r>
      <w:r w:rsidR="00C77263" w:rsidRPr="005E042F">
        <w:rPr>
          <w:lang w:val="ro-RO"/>
        </w:rPr>
        <w:t>1</w:t>
      </w:r>
      <w:r w:rsidR="000E5D5F" w:rsidRPr="005E042F">
        <w:rPr>
          <w:lang w:val="ro-RO"/>
        </w:rPr>
        <w:t>1</w:t>
      </w:r>
      <w:r w:rsidRPr="005E042F">
        <w:rPr>
          <w:lang w:val="ro-RO"/>
        </w:rPr>
        <w:t xml:space="preserve">) </w:t>
      </w:r>
      <w:r w:rsidR="002128E6" w:rsidRPr="005E042F">
        <w:rPr>
          <w:lang w:val="ro-RO"/>
        </w:rPr>
        <w:t xml:space="preserve">CNPF asigură publicarea informației privind retragerea autorizației pe o perioadă de 5 ani de la data radierii din </w:t>
      </w:r>
      <w:r w:rsidR="005135AD" w:rsidRPr="005E042F">
        <w:rPr>
          <w:lang w:val="ro-RO"/>
        </w:rPr>
        <w:t>R</w:t>
      </w:r>
      <w:r w:rsidR="002128E6" w:rsidRPr="005E042F">
        <w:rPr>
          <w:lang w:val="ro-RO"/>
        </w:rPr>
        <w:t xml:space="preserve">egistru </w:t>
      </w:r>
      <w:r w:rsidR="00BC56BD" w:rsidRPr="005E042F">
        <w:rPr>
          <w:lang w:val="ro-RO"/>
        </w:rPr>
        <w:t>conform</w:t>
      </w:r>
      <w:r w:rsidR="005135AD" w:rsidRPr="005E042F">
        <w:rPr>
          <w:lang w:val="ro-RO"/>
        </w:rPr>
        <w:t xml:space="preserve"> </w:t>
      </w:r>
      <w:r w:rsidR="002128E6" w:rsidRPr="005E042F">
        <w:rPr>
          <w:lang w:val="ro-RO"/>
        </w:rPr>
        <w:t>alin.(</w:t>
      </w:r>
      <w:r w:rsidR="00C77263" w:rsidRPr="005E042F">
        <w:rPr>
          <w:lang w:val="ro-RO"/>
        </w:rPr>
        <w:t>10</w:t>
      </w:r>
      <w:r w:rsidR="002128E6" w:rsidRPr="005E042F">
        <w:rPr>
          <w:lang w:val="ro-RO"/>
        </w:rPr>
        <w:t xml:space="preserve">). </w:t>
      </w:r>
    </w:p>
    <w:p w14:paraId="20EF53A9" w14:textId="6C4459AC" w:rsidR="0099186D" w:rsidRPr="005E042F" w:rsidRDefault="0099186D" w:rsidP="000D28A9">
      <w:pPr>
        <w:ind w:firstLine="567"/>
        <w:rPr>
          <w:lang w:val="ro-RO"/>
        </w:rPr>
      </w:pPr>
      <w:r w:rsidRPr="005E042F">
        <w:rPr>
          <w:lang w:val="ro-RO"/>
        </w:rPr>
        <w:t>(</w:t>
      </w:r>
      <w:r w:rsidR="00C77263" w:rsidRPr="005E042F">
        <w:rPr>
          <w:lang w:val="ro-RO"/>
        </w:rPr>
        <w:t>1</w:t>
      </w:r>
      <w:r w:rsidR="000E5D5F" w:rsidRPr="005E042F">
        <w:rPr>
          <w:lang w:val="ro-RO"/>
        </w:rPr>
        <w:t>2</w:t>
      </w:r>
      <w:r w:rsidRPr="005E042F">
        <w:rPr>
          <w:lang w:val="ro-RO"/>
        </w:rPr>
        <w:t xml:space="preserve">) CNPF notifică ESMA cu privire la orice retragere a unei </w:t>
      </w:r>
      <w:proofErr w:type="spellStart"/>
      <w:r w:rsidRPr="005E042F">
        <w:rPr>
          <w:lang w:val="ro-RO"/>
        </w:rPr>
        <w:t>autorizaţii</w:t>
      </w:r>
      <w:proofErr w:type="spellEnd"/>
      <w:r w:rsidRPr="005E042F">
        <w:rPr>
          <w:lang w:val="ro-RO"/>
        </w:rPr>
        <w:t xml:space="preserve"> conform prevederilor prezentului articol.</w:t>
      </w:r>
      <w:r w:rsidR="001A32B9" w:rsidRPr="005E042F">
        <w:rPr>
          <w:lang w:val="ro-RO"/>
        </w:rPr>
        <w:t xml:space="preserve"> De asemenea, CNPF informează autoritățile competente ale statelor în care </w:t>
      </w:r>
      <w:r w:rsidR="00534824" w:rsidRPr="005E042F">
        <w:rPr>
          <w:lang w:val="ro-RO"/>
        </w:rPr>
        <w:t>firma de investiții</w:t>
      </w:r>
      <w:r w:rsidR="001A32B9" w:rsidRPr="005E042F">
        <w:rPr>
          <w:lang w:val="ro-RO"/>
        </w:rPr>
        <w:t xml:space="preserve"> a înființat sucursale sau a prestat servic</w:t>
      </w:r>
      <w:r w:rsidR="002B5FD7" w:rsidRPr="005E042F">
        <w:rPr>
          <w:lang w:val="ro-RO"/>
        </w:rPr>
        <w:t>i</w:t>
      </w:r>
      <w:r w:rsidR="001A32B9" w:rsidRPr="005E042F">
        <w:rPr>
          <w:lang w:val="ro-RO"/>
        </w:rPr>
        <w:t>i în regim de liberă prestare a serviciilor.</w:t>
      </w:r>
    </w:p>
    <w:p w14:paraId="18693E22" w14:textId="77777777" w:rsidR="00FC0A92" w:rsidRPr="005E042F" w:rsidRDefault="00FC0A92" w:rsidP="000D28A9">
      <w:pPr>
        <w:ind w:firstLine="567"/>
        <w:rPr>
          <w:rFonts w:ascii="TimesNewRomanPSMT" w:eastAsiaTheme="minorEastAsia" w:hAnsi="TimesNewRomanPSMT" w:cs="TimesNewRomanPSMT"/>
          <w:sz w:val="25"/>
          <w:szCs w:val="25"/>
          <w:lang w:val="ro-RO"/>
        </w:rPr>
      </w:pPr>
    </w:p>
    <w:p w14:paraId="1881599F" w14:textId="77777777" w:rsidR="00A50DF1" w:rsidRPr="005E042F" w:rsidRDefault="00A50DF1" w:rsidP="00A50DF1">
      <w:pPr>
        <w:pStyle w:val="Titlu3"/>
        <w:rPr>
          <w:lang w:val="ro-RO"/>
        </w:rPr>
      </w:pPr>
      <w:bookmarkStart w:id="49" w:name="_Toc220595257"/>
      <w:bookmarkStart w:id="50" w:name="_Toc223708608"/>
      <w:r w:rsidRPr="005E042F">
        <w:rPr>
          <w:lang w:val="ro-RO"/>
        </w:rPr>
        <w:t xml:space="preserve">Secțiunea </w:t>
      </w:r>
      <w:r w:rsidR="00A84ED3" w:rsidRPr="005E042F">
        <w:rPr>
          <w:lang w:val="ro-RO"/>
        </w:rPr>
        <w:t xml:space="preserve">a </w:t>
      </w:r>
      <w:r w:rsidRPr="005E042F">
        <w:rPr>
          <w:lang w:val="ro-RO"/>
        </w:rPr>
        <w:t>2</w:t>
      </w:r>
      <w:r w:rsidR="00A84ED3" w:rsidRPr="005E042F">
        <w:rPr>
          <w:lang w:val="ro-RO"/>
        </w:rPr>
        <w:t>-a</w:t>
      </w:r>
      <w:r w:rsidRPr="005E042F">
        <w:rPr>
          <w:lang w:val="ro-RO"/>
        </w:rPr>
        <w:br/>
      </w:r>
      <w:r w:rsidR="00D53AE6" w:rsidRPr="005E042F">
        <w:rPr>
          <w:lang w:val="ro-RO"/>
        </w:rPr>
        <w:t>Cerințe privind o</w:t>
      </w:r>
      <w:r w:rsidRPr="005E042F">
        <w:rPr>
          <w:lang w:val="ro-RO"/>
        </w:rPr>
        <w:t xml:space="preserve">rganul de conducere </w:t>
      </w:r>
      <w:r w:rsidR="00C42D92" w:rsidRPr="005E042F">
        <w:rPr>
          <w:lang w:val="ro-RO"/>
        </w:rPr>
        <w:t>a</w:t>
      </w:r>
      <w:r w:rsidR="0052158B" w:rsidRPr="005E042F">
        <w:rPr>
          <w:lang w:val="ro-RO"/>
        </w:rPr>
        <w:t>l</w:t>
      </w:r>
      <w:r w:rsidRPr="005E042F">
        <w:rPr>
          <w:lang w:val="ro-RO"/>
        </w:rPr>
        <w:t xml:space="preserve"> </w:t>
      </w:r>
      <w:bookmarkEnd w:id="49"/>
      <w:bookmarkEnd w:id="50"/>
      <w:r w:rsidR="00534824" w:rsidRPr="005E042F">
        <w:rPr>
          <w:lang w:val="ro-RO"/>
        </w:rPr>
        <w:t>firmelor de investiții</w:t>
      </w:r>
    </w:p>
    <w:p w14:paraId="3557F63D" w14:textId="77777777" w:rsidR="00A50DF1" w:rsidRPr="005E042F" w:rsidRDefault="00A50DF1" w:rsidP="00F66426">
      <w:pPr>
        <w:rPr>
          <w:lang w:val="ro-RO"/>
        </w:rPr>
      </w:pPr>
    </w:p>
    <w:p w14:paraId="0A8E54F6" w14:textId="77777777" w:rsidR="00F66426" w:rsidRPr="005E042F" w:rsidRDefault="00F66426" w:rsidP="000D28A9">
      <w:pPr>
        <w:pStyle w:val="Titlu"/>
        <w:ind w:firstLine="567"/>
        <w:rPr>
          <w:lang w:val="ro-RO"/>
        </w:rPr>
      </w:pPr>
      <w:bookmarkStart w:id="51" w:name="_Toc223708609"/>
      <w:r w:rsidRPr="005E042F">
        <w:rPr>
          <w:lang w:val="ro-RO"/>
        </w:rPr>
        <w:t xml:space="preserve">Articolul </w:t>
      </w:r>
      <w:r w:rsidR="008E0E24" w:rsidRPr="005E042F">
        <w:rPr>
          <w:lang w:val="ro-RO"/>
        </w:rPr>
        <w:t>17</w:t>
      </w:r>
      <w:r w:rsidRPr="005E042F">
        <w:rPr>
          <w:lang w:val="ro-RO"/>
        </w:rPr>
        <w:t>. Organul de conducere</w:t>
      </w:r>
      <w:bookmarkEnd w:id="51"/>
    </w:p>
    <w:p w14:paraId="115E09D5" w14:textId="14D05010" w:rsidR="00F66426" w:rsidRPr="005E042F" w:rsidRDefault="00F66426" w:rsidP="000D28A9">
      <w:pPr>
        <w:pStyle w:val="Listparagraf"/>
        <w:tabs>
          <w:tab w:val="left" w:pos="426"/>
        </w:tabs>
        <w:ind w:left="0" w:firstLine="567"/>
        <w:rPr>
          <w:szCs w:val="24"/>
          <w:lang w:val="ro-RO"/>
        </w:rPr>
      </w:pPr>
      <w:r w:rsidRPr="005E042F">
        <w:rPr>
          <w:lang w:val="ro-RO"/>
        </w:rPr>
        <w:t xml:space="preserve">(1) </w:t>
      </w:r>
      <w:r w:rsidR="0005553B" w:rsidRPr="005E042F">
        <w:rPr>
          <w:lang w:val="ro-RO"/>
        </w:rPr>
        <w:t xml:space="preserve">Fără a aduce atingere prevederilor </w:t>
      </w:r>
      <w:r w:rsidR="004F7040" w:rsidRPr="005E042F">
        <w:rPr>
          <w:lang w:val="ro-RO"/>
        </w:rPr>
        <w:t>art.4 alin.(1) pct.50</w:t>
      </w:r>
      <w:r w:rsidR="006565D9" w:rsidRPr="005E042F">
        <w:rPr>
          <w:lang w:val="ro-RO"/>
        </w:rPr>
        <w:t>)</w:t>
      </w:r>
      <w:r w:rsidRPr="005E042F">
        <w:rPr>
          <w:szCs w:val="24"/>
          <w:lang w:val="ro-RO"/>
        </w:rPr>
        <w:t xml:space="preserve">, organul de conducere al unei </w:t>
      </w:r>
      <w:r w:rsidR="00534824" w:rsidRPr="005E042F">
        <w:rPr>
          <w:szCs w:val="24"/>
          <w:lang w:val="ro-RO"/>
        </w:rPr>
        <w:t>firme de investiții</w:t>
      </w:r>
      <w:r w:rsidRPr="005E042F">
        <w:rPr>
          <w:szCs w:val="24"/>
          <w:lang w:val="ro-RO"/>
        </w:rPr>
        <w:t xml:space="preserve"> este reprezentat de consiliul </w:t>
      </w:r>
      <w:proofErr w:type="spellStart"/>
      <w:r w:rsidRPr="005E042F">
        <w:rPr>
          <w:szCs w:val="24"/>
          <w:lang w:val="ro-RO"/>
        </w:rPr>
        <w:t>şi</w:t>
      </w:r>
      <w:proofErr w:type="spellEnd"/>
      <w:r w:rsidRPr="005E042F">
        <w:rPr>
          <w:szCs w:val="24"/>
          <w:lang w:val="ro-RO"/>
        </w:rPr>
        <w:t xml:space="preserve"> organul executiv al acesteia.</w:t>
      </w:r>
    </w:p>
    <w:p w14:paraId="5FABE726" w14:textId="77777777" w:rsidR="00F66426" w:rsidRPr="005E042F" w:rsidRDefault="00F66426" w:rsidP="000D28A9">
      <w:pPr>
        <w:pStyle w:val="Listparagraf"/>
        <w:tabs>
          <w:tab w:val="left" w:pos="426"/>
        </w:tabs>
        <w:ind w:left="0" w:firstLine="567"/>
        <w:rPr>
          <w:szCs w:val="24"/>
          <w:lang w:val="ro-RO"/>
        </w:rPr>
      </w:pPr>
      <w:r w:rsidRPr="005E042F">
        <w:rPr>
          <w:lang w:val="ro-RO"/>
        </w:rPr>
        <w:t xml:space="preserve">(2) </w:t>
      </w:r>
      <w:r w:rsidRPr="005E042F">
        <w:rPr>
          <w:szCs w:val="24"/>
          <w:lang w:val="ro-RO"/>
        </w:rPr>
        <w:t xml:space="preserve">Consiliul </w:t>
      </w:r>
      <w:r w:rsidR="005A3A9E" w:rsidRPr="005E042F">
        <w:rPr>
          <w:szCs w:val="24"/>
          <w:lang w:val="ro-RO"/>
        </w:rPr>
        <w:t>firmei de investiții</w:t>
      </w:r>
      <w:r w:rsidRPr="005E042F">
        <w:rPr>
          <w:szCs w:val="24"/>
          <w:lang w:val="ro-RO"/>
        </w:rPr>
        <w:t xml:space="preserve"> este format dintr-un număr impar de membri persoane fizice, dar nu mai </w:t>
      </w:r>
      <w:proofErr w:type="spellStart"/>
      <w:r w:rsidRPr="005E042F">
        <w:rPr>
          <w:szCs w:val="24"/>
          <w:lang w:val="ro-RO"/>
        </w:rPr>
        <w:t>puţin</w:t>
      </w:r>
      <w:proofErr w:type="spellEnd"/>
      <w:r w:rsidRPr="005E042F">
        <w:rPr>
          <w:szCs w:val="24"/>
          <w:lang w:val="ro-RO"/>
        </w:rPr>
        <w:t xml:space="preserve"> de trei. </w:t>
      </w:r>
    </w:p>
    <w:p w14:paraId="60CF948A" w14:textId="77777777" w:rsidR="00F66426" w:rsidRPr="005E042F" w:rsidRDefault="00F66426" w:rsidP="000D28A9">
      <w:pPr>
        <w:pStyle w:val="Listparagraf"/>
        <w:tabs>
          <w:tab w:val="left" w:pos="426"/>
        </w:tabs>
        <w:ind w:left="0" w:firstLine="567"/>
        <w:rPr>
          <w:lang w:val="ro-RO"/>
        </w:rPr>
      </w:pPr>
      <w:r w:rsidRPr="005E042F">
        <w:rPr>
          <w:lang w:val="ro-RO"/>
        </w:rPr>
        <w:t xml:space="preserve">(3) </w:t>
      </w:r>
      <w:r w:rsidRPr="005E042F">
        <w:rPr>
          <w:szCs w:val="24"/>
          <w:lang w:val="ro-RO"/>
        </w:rPr>
        <w:t xml:space="preserve">Organul executiv al </w:t>
      </w:r>
      <w:r w:rsidR="005A3A9E" w:rsidRPr="005E042F">
        <w:rPr>
          <w:szCs w:val="24"/>
          <w:lang w:val="ro-RO"/>
        </w:rPr>
        <w:t>firmei de investiții</w:t>
      </w:r>
      <w:r w:rsidRPr="005E042F">
        <w:rPr>
          <w:szCs w:val="24"/>
          <w:lang w:val="ro-RO"/>
        </w:rPr>
        <w:t xml:space="preserve"> poate fi colegial (comitet de conducere, </w:t>
      </w:r>
      <w:proofErr w:type="spellStart"/>
      <w:r w:rsidRPr="005E042F">
        <w:rPr>
          <w:szCs w:val="24"/>
          <w:lang w:val="ro-RO"/>
        </w:rPr>
        <w:t>direcţie</w:t>
      </w:r>
      <w:proofErr w:type="spellEnd"/>
      <w:r w:rsidRPr="005E042F">
        <w:rPr>
          <w:szCs w:val="24"/>
          <w:lang w:val="ro-RO"/>
        </w:rPr>
        <w:t>) sau unipersonal (director general, director)</w:t>
      </w:r>
      <w:r w:rsidRPr="005E042F">
        <w:rPr>
          <w:lang w:val="ro-RO"/>
        </w:rPr>
        <w:t xml:space="preserve">.  În cazul unui organ executiv colegial, acesta este format din minimum trei membri, iar în cazul unui organ executiv unipersonal, </w:t>
      </w:r>
      <w:r w:rsidR="003B63BE" w:rsidRPr="005E042F">
        <w:rPr>
          <w:lang w:val="ro-RO"/>
        </w:rPr>
        <w:t>fără a aduce atingere prevederilor art.19 alin.(5)</w:t>
      </w:r>
      <w:r w:rsidR="00281A15" w:rsidRPr="005E042F">
        <w:rPr>
          <w:lang w:val="ro-RO"/>
        </w:rPr>
        <w:t xml:space="preserve"> și alin.(6)</w:t>
      </w:r>
      <w:r w:rsidR="003B63BE" w:rsidRPr="005E042F">
        <w:rPr>
          <w:lang w:val="ro-RO"/>
        </w:rPr>
        <w:t xml:space="preserve">, </w:t>
      </w:r>
      <w:r w:rsidR="00534824" w:rsidRPr="005E042F">
        <w:rPr>
          <w:lang w:val="ro-RO"/>
        </w:rPr>
        <w:t>firma de investiții</w:t>
      </w:r>
      <w:r w:rsidRPr="005E042F">
        <w:rPr>
          <w:lang w:val="ro-RO"/>
        </w:rPr>
        <w:t xml:space="preserve"> desemnează cel puțin </w:t>
      </w:r>
      <w:r w:rsidR="003B63BE" w:rsidRPr="005E042F">
        <w:rPr>
          <w:lang w:val="ro-RO"/>
        </w:rPr>
        <w:t>o persoană</w:t>
      </w:r>
      <w:r w:rsidRPr="005E042F">
        <w:rPr>
          <w:lang w:val="ro-RO"/>
        </w:rPr>
        <w:t xml:space="preserve"> (director) care asigură </w:t>
      </w:r>
      <w:r w:rsidR="00312697" w:rsidRPr="005E042F">
        <w:rPr>
          <w:lang w:val="ro-RO"/>
        </w:rPr>
        <w:t>administrarea</w:t>
      </w:r>
      <w:r w:rsidRPr="005E042F">
        <w:rPr>
          <w:lang w:val="ro-RO"/>
        </w:rPr>
        <w:t xml:space="preserve"> </w:t>
      </w:r>
      <w:r w:rsidR="005A3A9E" w:rsidRPr="005E042F">
        <w:rPr>
          <w:lang w:val="ro-RO"/>
        </w:rPr>
        <w:t>firmei de investiții</w:t>
      </w:r>
      <w:r w:rsidRPr="005E042F">
        <w:rPr>
          <w:lang w:val="ro-RO"/>
        </w:rPr>
        <w:t>.</w:t>
      </w:r>
      <w:r w:rsidR="008E0E24" w:rsidRPr="005E042F">
        <w:rPr>
          <w:lang w:val="ro-RO"/>
        </w:rPr>
        <w:t xml:space="preserve"> </w:t>
      </w:r>
    </w:p>
    <w:p w14:paraId="16825604" w14:textId="77777777" w:rsidR="00EF33A6" w:rsidRPr="005E042F" w:rsidRDefault="00EF33A6" w:rsidP="000D28A9">
      <w:pPr>
        <w:ind w:left="0" w:firstLine="567"/>
        <w:rPr>
          <w:lang w:val="ro-RO"/>
        </w:rPr>
      </w:pPr>
      <w:r w:rsidRPr="005E042F">
        <w:rPr>
          <w:lang w:val="ro-RO"/>
        </w:rPr>
        <w:t xml:space="preserve">(4) </w:t>
      </w:r>
      <w:proofErr w:type="spellStart"/>
      <w:r w:rsidRPr="005E042F">
        <w:rPr>
          <w:lang w:val="ro-RO"/>
        </w:rPr>
        <w:t>Atribuţiile</w:t>
      </w:r>
      <w:proofErr w:type="spellEnd"/>
      <w:r w:rsidRPr="005E042F">
        <w:rPr>
          <w:lang w:val="ro-RO"/>
        </w:rPr>
        <w:t xml:space="preserve"> consiliului </w:t>
      </w:r>
      <w:proofErr w:type="spellStart"/>
      <w:r w:rsidRPr="005E042F">
        <w:rPr>
          <w:lang w:val="ro-RO"/>
        </w:rPr>
        <w:t>şi</w:t>
      </w:r>
      <w:proofErr w:type="spellEnd"/>
      <w:r w:rsidRPr="005E042F">
        <w:rPr>
          <w:lang w:val="ro-RO"/>
        </w:rPr>
        <w:t xml:space="preserve"> organului executiv se stabilesc în statutul </w:t>
      </w:r>
      <w:r w:rsidR="005A3A9E" w:rsidRPr="005E042F">
        <w:rPr>
          <w:lang w:val="ro-RO"/>
        </w:rPr>
        <w:t>firmei de investiții</w:t>
      </w:r>
      <w:r w:rsidRPr="005E042F">
        <w:rPr>
          <w:lang w:val="ro-RO"/>
        </w:rPr>
        <w:t xml:space="preserve"> </w:t>
      </w:r>
      <w:proofErr w:type="spellStart"/>
      <w:r w:rsidRPr="005E042F">
        <w:rPr>
          <w:lang w:val="ro-RO"/>
        </w:rPr>
        <w:t>şi</w:t>
      </w:r>
      <w:proofErr w:type="spellEnd"/>
      <w:r w:rsidRPr="005E042F">
        <w:rPr>
          <w:lang w:val="ro-RO"/>
        </w:rPr>
        <w:t xml:space="preserve"> reglementările interne ale acesteia, cu respectarea prevederilor prezentei legi </w:t>
      </w:r>
      <w:proofErr w:type="spellStart"/>
      <w:r w:rsidRPr="005E042F">
        <w:rPr>
          <w:lang w:val="ro-RO"/>
        </w:rPr>
        <w:t>şi</w:t>
      </w:r>
      <w:proofErr w:type="spellEnd"/>
      <w:r w:rsidRPr="005E042F">
        <w:rPr>
          <w:lang w:val="ro-RO"/>
        </w:rPr>
        <w:t xml:space="preserve"> ale actelor normative ale CNPF emise în aplicarea acesteia, </w:t>
      </w:r>
      <w:proofErr w:type="spellStart"/>
      <w:r w:rsidRPr="005E042F">
        <w:rPr>
          <w:lang w:val="ro-RO"/>
        </w:rPr>
        <w:t>şi</w:t>
      </w:r>
      <w:proofErr w:type="spellEnd"/>
      <w:r w:rsidRPr="005E042F">
        <w:rPr>
          <w:lang w:val="ro-RO"/>
        </w:rPr>
        <w:t xml:space="preserve"> nu pot fi delegate altor persoane.</w:t>
      </w:r>
    </w:p>
    <w:p w14:paraId="212A8FCD" w14:textId="77777777" w:rsidR="00F75F43" w:rsidRPr="005E042F" w:rsidRDefault="00F75F43" w:rsidP="000D28A9">
      <w:pPr>
        <w:pStyle w:val="Listparagraf"/>
        <w:tabs>
          <w:tab w:val="left" w:pos="426"/>
        </w:tabs>
        <w:ind w:left="0" w:firstLine="567"/>
        <w:rPr>
          <w:lang w:val="ro-RO"/>
        </w:rPr>
      </w:pPr>
      <w:r w:rsidRPr="005E042F">
        <w:rPr>
          <w:lang w:val="ro-RO"/>
        </w:rPr>
        <w:t>(</w:t>
      </w:r>
      <w:r w:rsidR="00EE7139" w:rsidRPr="005E042F">
        <w:rPr>
          <w:lang w:val="ro-RO"/>
        </w:rPr>
        <w:t>5</w:t>
      </w:r>
      <w:r w:rsidRPr="005E042F">
        <w:rPr>
          <w:lang w:val="ro-RO"/>
        </w:rPr>
        <w:t xml:space="preserve">) Fără a aduce atingere </w:t>
      </w:r>
      <w:proofErr w:type="spellStart"/>
      <w:r w:rsidRPr="005E042F">
        <w:rPr>
          <w:lang w:val="ro-RO"/>
        </w:rPr>
        <w:t>responsabilităţii</w:t>
      </w:r>
      <w:proofErr w:type="spellEnd"/>
      <w:r w:rsidRPr="005E042F">
        <w:rPr>
          <w:lang w:val="ro-RO"/>
        </w:rPr>
        <w:t xml:space="preserve"> colective a organului de conducere</w:t>
      </w:r>
      <w:r w:rsidR="00C9698B" w:rsidRPr="005E042F">
        <w:rPr>
          <w:lang w:val="ro-RO"/>
        </w:rPr>
        <w:t xml:space="preserve"> pentru administrarea </w:t>
      </w:r>
      <w:r w:rsidR="005A3A9E" w:rsidRPr="005E042F">
        <w:rPr>
          <w:lang w:val="ro-RO"/>
        </w:rPr>
        <w:t>firmei de investiții</w:t>
      </w:r>
      <w:r w:rsidRPr="005E042F">
        <w:rPr>
          <w:lang w:val="ro-RO"/>
        </w:rPr>
        <w:t xml:space="preserve">, </w:t>
      </w:r>
      <w:r w:rsidR="00534824" w:rsidRPr="005E042F">
        <w:rPr>
          <w:lang w:val="ro-RO"/>
        </w:rPr>
        <w:t>firma de investiții</w:t>
      </w:r>
      <w:r w:rsidR="00C9698B" w:rsidRPr="005E042F">
        <w:rPr>
          <w:lang w:val="ro-RO"/>
        </w:rPr>
        <w:t xml:space="preserve"> are obligația de a întocmi, menține și actualiza </w:t>
      </w:r>
      <w:proofErr w:type="spellStart"/>
      <w:r w:rsidRPr="005E042F">
        <w:rPr>
          <w:lang w:val="ro-RO"/>
        </w:rPr>
        <w:t>declaraţii</w:t>
      </w:r>
      <w:proofErr w:type="spellEnd"/>
      <w:r w:rsidRPr="005E042F">
        <w:rPr>
          <w:lang w:val="ro-RO"/>
        </w:rPr>
        <w:t xml:space="preserve"> individuale </w:t>
      </w:r>
      <w:r w:rsidR="00C9698B" w:rsidRPr="005E042F">
        <w:rPr>
          <w:lang w:val="ro-RO"/>
        </w:rPr>
        <w:t>privind</w:t>
      </w:r>
      <w:r w:rsidRPr="005E042F">
        <w:rPr>
          <w:lang w:val="ro-RO"/>
        </w:rPr>
        <w:t xml:space="preserve"> rolurile și </w:t>
      </w:r>
      <w:proofErr w:type="spellStart"/>
      <w:r w:rsidRPr="005E042F">
        <w:rPr>
          <w:lang w:val="ro-RO"/>
        </w:rPr>
        <w:t>atribuţiile</w:t>
      </w:r>
      <w:proofErr w:type="spellEnd"/>
      <w:r w:rsidRPr="005E042F">
        <w:rPr>
          <w:lang w:val="ro-RO"/>
        </w:rPr>
        <w:t xml:space="preserve"> </w:t>
      </w:r>
      <w:r w:rsidR="00C9698B" w:rsidRPr="005E042F">
        <w:rPr>
          <w:lang w:val="ro-RO"/>
        </w:rPr>
        <w:t xml:space="preserve">fiecărui membru al </w:t>
      </w:r>
      <w:r w:rsidRPr="005E042F">
        <w:rPr>
          <w:lang w:val="ro-RO"/>
        </w:rPr>
        <w:t xml:space="preserve">consiliului, organului executiv și ale persoanelor care </w:t>
      </w:r>
      <w:proofErr w:type="spellStart"/>
      <w:r w:rsidRPr="005E042F">
        <w:rPr>
          <w:lang w:val="ro-RO"/>
        </w:rPr>
        <w:t>deţin</w:t>
      </w:r>
      <w:proofErr w:type="spellEnd"/>
      <w:r w:rsidRPr="005E042F">
        <w:rPr>
          <w:lang w:val="ro-RO"/>
        </w:rPr>
        <w:t xml:space="preserve"> </w:t>
      </w:r>
      <w:proofErr w:type="spellStart"/>
      <w:r w:rsidRPr="005E042F">
        <w:rPr>
          <w:lang w:val="ro-RO"/>
        </w:rPr>
        <w:t>funcţii</w:t>
      </w:r>
      <w:proofErr w:type="spellEnd"/>
      <w:r w:rsidRPr="005E042F">
        <w:rPr>
          <w:lang w:val="ro-RO"/>
        </w:rPr>
        <w:t xml:space="preserve">-cheie, precum și un document privind </w:t>
      </w:r>
      <w:r w:rsidR="00C9698B" w:rsidRPr="005E042F">
        <w:rPr>
          <w:lang w:val="ro-RO"/>
        </w:rPr>
        <w:t xml:space="preserve">repartizarea atribuțiilor în cadrul </w:t>
      </w:r>
      <w:r w:rsidR="005A3A9E" w:rsidRPr="005E042F">
        <w:rPr>
          <w:lang w:val="ro-RO"/>
        </w:rPr>
        <w:t>firmei de investiții</w:t>
      </w:r>
      <w:r w:rsidR="00C9698B" w:rsidRPr="005E042F">
        <w:rPr>
          <w:lang w:val="ro-RO"/>
        </w:rPr>
        <w:t xml:space="preserve">, care trebuie să includă, cel puțin, </w:t>
      </w:r>
      <w:r w:rsidR="00835DF2" w:rsidRPr="005E042F">
        <w:rPr>
          <w:lang w:val="ro-RO"/>
        </w:rPr>
        <w:t>informații</w:t>
      </w:r>
      <w:r w:rsidRPr="005E042F">
        <w:rPr>
          <w:lang w:val="ro-RO"/>
        </w:rPr>
        <w:t xml:space="preserve"> privind liniile de raportare, </w:t>
      </w:r>
      <w:r w:rsidR="00835DF2" w:rsidRPr="005E042F">
        <w:rPr>
          <w:lang w:val="ro-RO"/>
        </w:rPr>
        <w:lastRenderedPageBreak/>
        <w:t>delimitarea responsabilităților</w:t>
      </w:r>
      <w:r w:rsidRPr="005E042F">
        <w:rPr>
          <w:lang w:val="ro-RO"/>
        </w:rPr>
        <w:t xml:space="preserve">, persoanele care fac parte din cadrul de administrare a </w:t>
      </w:r>
      <w:proofErr w:type="spellStart"/>
      <w:r w:rsidRPr="005E042F">
        <w:rPr>
          <w:lang w:val="ro-RO"/>
        </w:rPr>
        <w:t>activităţii</w:t>
      </w:r>
      <w:proofErr w:type="spellEnd"/>
      <w:r w:rsidRPr="005E042F">
        <w:rPr>
          <w:lang w:val="ro-RO"/>
        </w:rPr>
        <w:t xml:space="preserve"> </w:t>
      </w:r>
      <w:r w:rsidR="005A3A9E" w:rsidRPr="005E042F">
        <w:rPr>
          <w:lang w:val="ro-RO"/>
        </w:rPr>
        <w:t>firmei de investiții</w:t>
      </w:r>
      <w:r w:rsidRPr="005E042F">
        <w:rPr>
          <w:lang w:val="ro-RO"/>
        </w:rPr>
        <w:t xml:space="preserve"> și </w:t>
      </w:r>
      <w:proofErr w:type="spellStart"/>
      <w:r w:rsidRPr="005E042F">
        <w:rPr>
          <w:lang w:val="ro-RO"/>
        </w:rPr>
        <w:t>atribuţiile</w:t>
      </w:r>
      <w:proofErr w:type="spellEnd"/>
      <w:r w:rsidRPr="005E042F">
        <w:rPr>
          <w:lang w:val="ro-RO"/>
        </w:rPr>
        <w:t xml:space="preserve"> acestora. </w:t>
      </w:r>
    </w:p>
    <w:p w14:paraId="78DB75B9" w14:textId="77777777" w:rsidR="00AF08C5" w:rsidRPr="005E042F" w:rsidRDefault="00AF08C5" w:rsidP="000D28A9">
      <w:pPr>
        <w:pStyle w:val="Listparagraf"/>
        <w:tabs>
          <w:tab w:val="left" w:pos="426"/>
        </w:tabs>
        <w:ind w:left="0" w:firstLine="567"/>
        <w:rPr>
          <w:lang w:val="ro-RO"/>
        </w:rPr>
      </w:pPr>
      <w:r w:rsidRPr="005E042F">
        <w:rPr>
          <w:lang w:val="ro-RO"/>
        </w:rPr>
        <w:t>(</w:t>
      </w:r>
      <w:r w:rsidR="00EE7139" w:rsidRPr="005E042F">
        <w:rPr>
          <w:lang w:val="ro-RO"/>
        </w:rPr>
        <w:t>6</w:t>
      </w:r>
      <w:r w:rsidRPr="005E042F">
        <w:rPr>
          <w:lang w:val="ro-RO"/>
        </w:rPr>
        <w:t xml:space="preserve">) </w:t>
      </w:r>
      <w:proofErr w:type="spellStart"/>
      <w:r w:rsidRPr="005E042F">
        <w:rPr>
          <w:lang w:val="ro-RO"/>
        </w:rPr>
        <w:t>Declaraţiile</w:t>
      </w:r>
      <w:proofErr w:type="spellEnd"/>
      <w:r w:rsidRPr="005E042F">
        <w:rPr>
          <w:lang w:val="ro-RO"/>
        </w:rPr>
        <w:t xml:space="preserve"> individuale privind </w:t>
      </w:r>
      <w:proofErr w:type="spellStart"/>
      <w:r w:rsidRPr="005E042F">
        <w:rPr>
          <w:lang w:val="ro-RO"/>
        </w:rPr>
        <w:t>responsabilităţile</w:t>
      </w:r>
      <w:proofErr w:type="spellEnd"/>
      <w:r w:rsidRPr="005E042F">
        <w:rPr>
          <w:lang w:val="ro-RO"/>
        </w:rPr>
        <w:t xml:space="preserve"> și documentul privind </w:t>
      </w:r>
      <w:r w:rsidR="00835DF2" w:rsidRPr="005E042F">
        <w:rPr>
          <w:lang w:val="ro-RO"/>
        </w:rPr>
        <w:t xml:space="preserve">repartizarea atribuțiilor se păstrează actualizate și se pun la </w:t>
      </w:r>
      <w:proofErr w:type="spellStart"/>
      <w:r w:rsidR="00835DF2" w:rsidRPr="005E042F">
        <w:rPr>
          <w:lang w:val="ro-RO"/>
        </w:rPr>
        <w:t>dispozița</w:t>
      </w:r>
      <w:proofErr w:type="spellEnd"/>
      <w:r w:rsidR="00835DF2" w:rsidRPr="005E042F">
        <w:rPr>
          <w:lang w:val="ro-RO"/>
        </w:rPr>
        <w:t xml:space="preserve"> CNPF, la solicitare, inclusiv se prezintă CNPF odată cu depunerea cererii de eliberare a autorizației </w:t>
      </w:r>
      <w:r w:rsidR="005A3A9E" w:rsidRPr="005E042F">
        <w:rPr>
          <w:lang w:val="ro-RO"/>
        </w:rPr>
        <w:t>firmei de investiții</w:t>
      </w:r>
      <w:r w:rsidR="00835DF2" w:rsidRPr="005E042F">
        <w:rPr>
          <w:lang w:val="ro-RO"/>
        </w:rPr>
        <w:t xml:space="preserve">. </w:t>
      </w:r>
    </w:p>
    <w:p w14:paraId="16403AA3" w14:textId="77777777" w:rsidR="00D41515" w:rsidRPr="005E042F" w:rsidRDefault="00D41515" w:rsidP="000D28A9">
      <w:pPr>
        <w:pStyle w:val="Listparagraf"/>
        <w:tabs>
          <w:tab w:val="left" w:pos="426"/>
        </w:tabs>
        <w:ind w:left="0" w:firstLine="567"/>
        <w:rPr>
          <w:lang w:val="ro-RO"/>
        </w:rPr>
      </w:pPr>
      <w:r w:rsidRPr="005E042F">
        <w:rPr>
          <w:lang w:val="ro-RO"/>
        </w:rPr>
        <w:t>(</w:t>
      </w:r>
      <w:r w:rsidR="00CB57EC" w:rsidRPr="005E042F">
        <w:rPr>
          <w:lang w:val="ro-RO"/>
        </w:rPr>
        <w:t>7</w:t>
      </w:r>
      <w:r w:rsidRPr="005E042F">
        <w:rPr>
          <w:lang w:val="ro-RO"/>
        </w:rPr>
        <w:t xml:space="preserve">) </w:t>
      </w:r>
      <w:r w:rsidR="00534824" w:rsidRPr="005E042F">
        <w:rPr>
          <w:lang w:val="ro-RO"/>
        </w:rPr>
        <w:t>Firma de investiții</w:t>
      </w:r>
      <w:r w:rsidRPr="005E042F">
        <w:rPr>
          <w:lang w:val="ro-RO"/>
        </w:rPr>
        <w:t xml:space="preserve"> este obligată să informeze CNPF cu privire la orice </w:t>
      </w:r>
      <w:r w:rsidR="00BC56BD" w:rsidRPr="005E042F">
        <w:rPr>
          <w:lang w:val="ro-RO"/>
        </w:rPr>
        <w:t>modificare</w:t>
      </w:r>
      <w:r w:rsidRPr="005E042F">
        <w:rPr>
          <w:lang w:val="ro-RO"/>
        </w:rPr>
        <w:t xml:space="preserve"> a componenței organului său de conducere înainte ca o astfel de modificare să se producă.</w:t>
      </w:r>
    </w:p>
    <w:p w14:paraId="39163F94" w14:textId="5DD1D7CE" w:rsidR="00B3403A" w:rsidRPr="005E042F" w:rsidRDefault="0096099B" w:rsidP="000D28A9">
      <w:pPr>
        <w:pStyle w:val="Listparagraf"/>
        <w:tabs>
          <w:tab w:val="left" w:pos="426"/>
        </w:tabs>
        <w:ind w:left="0" w:firstLine="567"/>
        <w:rPr>
          <w:lang w:val="ro-RO"/>
        </w:rPr>
      </w:pPr>
      <w:r w:rsidRPr="005E042F">
        <w:rPr>
          <w:lang w:val="ro-RO"/>
        </w:rPr>
        <w:t xml:space="preserve">(8) Prevederile prezentei secțiuni </w:t>
      </w:r>
      <w:r w:rsidR="000D2F32" w:rsidRPr="005E042F">
        <w:rPr>
          <w:lang w:val="ro-RO"/>
        </w:rPr>
        <w:t xml:space="preserve">nu </w:t>
      </w:r>
      <w:r w:rsidRPr="005E042F">
        <w:rPr>
          <w:lang w:val="ro-RO"/>
        </w:rPr>
        <w:t xml:space="preserve">se aplică </w:t>
      </w:r>
      <w:r w:rsidR="0080215B" w:rsidRPr="005E042F">
        <w:rPr>
          <w:szCs w:val="24"/>
          <w:lang w:val="ro-RO"/>
        </w:rPr>
        <w:t>instituțiilor de credit din Republica Moldova</w:t>
      </w:r>
      <w:r w:rsidR="000D2F32" w:rsidRPr="005E042F">
        <w:rPr>
          <w:lang w:val="ro-RO"/>
        </w:rPr>
        <w:t>, cu excepția</w:t>
      </w:r>
      <w:r w:rsidR="00B3403A" w:rsidRPr="005E042F">
        <w:rPr>
          <w:lang w:val="ro-RO"/>
        </w:rPr>
        <w:t>:</w:t>
      </w:r>
    </w:p>
    <w:p w14:paraId="2591EBBB" w14:textId="77777777" w:rsidR="00B3403A" w:rsidRPr="005E042F" w:rsidRDefault="00B3403A" w:rsidP="000D28A9">
      <w:pPr>
        <w:ind w:left="0" w:right="0" w:firstLine="709"/>
        <w:rPr>
          <w:lang w:val="ro-RO"/>
        </w:rPr>
      </w:pPr>
      <w:r w:rsidRPr="005E042F">
        <w:rPr>
          <w:lang w:val="ro-RO"/>
        </w:rPr>
        <w:t xml:space="preserve">a) </w:t>
      </w:r>
      <w:r w:rsidR="000D2F32" w:rsidRPr="005E042F">
        <w:rPr>
          <w:lang w:val="ro-RO"/>
        </w:rPr>
        <w:t>art.</w:t>
      </w:r>
      <w:r w:rsidRPr="005E042F">
        <w:rPr>
          <w:lang w:val="ro-RO"/>
        </w:rPr>
        <w:t>18 alin.(</w:t>
      </w:r>
      <w:r w:rsidR="005D52A7" w:rsidRPr="005E042F">
        <w:rPr>
          <w:lang w:val="ro-RO"/>
        </w:rPr>
        <w:t>3</w:t>
      </w:r>
      <w:r w:rsidRPr="005E042F">
        <w:rPr>
          <w:lang w:val="ro-RO"/>
        </w:rPr>
        <w:t>)</w:t>
      </w:r>
      <w:r w:rsidR="005D52A7" w:rsidRPr="005E042F">
        <w:rPr>
          <w:lang w:val="ro-RO"/>
        </w:rPr>
        <w:t>-</w:t>
      </w:r>
      <w:r w:rsidRPr="005E042F">
        <w:rPr>
          <w:lang w:val="ro-RO"/>
        </w:rPr>
        <w:t>(</w:t>
      </w:r>
      <w:r w:rsidR="005D52A7" w:rsidRPr="005E042F">
        <w:rPr>
          <w:lang w:val="ro-RO"/>
        </w:rPr>
        <w:t>5</w:t>
      </w:r>
      <w:r w:rsidRPr="005E042F">
        <w:rPr>
          <w:lang w:val="ro-RO"/>
        </w:rPr>
        <w:t>)</w:t>
      </w:r>
      <w:r w:rsidR="0009394D" w:rsidRPr="005E042F">
        <w:rPr>
          <w:lang w:val="ro-RO"/>
        </w:rPr>
        <w:t xml:space="preserve">, </w:t>
      </w:r>
      <w:r w:rsidRPr="005E042F">
        <w:rPr>
          <w:lang w:val="ro-RO"/>
        </w:rPr>
        <w:t xml:space="preserve">fără a </w:t>
      </w:r>
      <w:r w:rsidRPr="005E042F">
        <w:rPr>
          <w:szCs w:val="24"/>
          <w:lang w:val="ro-RO"/>
        </w:rPr>
        <w:t>aduce</w:t>
      </w:r>
      <w:r w:rsidRPr="005E042F">
        <w:rPr>
          <w:lang w:val="ro-RO"/>
        </w:rPr>
        <w:t xml:space="preserve"> atingere prevederilor art.41 din Legea nr.202/2017 privind activitatea băncilor;</w:t>
      </w:r>
    </w:p>
    <w:p w14:paraId="6A0D2C0A" w14:textId="77777777" w:rsidR="00374748" w:rsidRPr="005E042F" w:rsidRDefault="00B3403A" w:rsidP="000D28A9">
      <w:pPr>
        <w:ind w:left="0" w:right="0" w:firstLine="709"/>
        <w:rPr>
          <w:lang w:val="ro-RO"/>
        </w:rPr>
      </w:pPr>
      <w:r w:rsidRPr="005E042F">
        <w:rPr>
          <w:lang w:val="ro-RO"/>
        </w:rPr>
        <w:t>b) art.</w:t>
      </w:r>
      <w:r w:rsidR="0009394D" w:rsidRPr="005E042F">
        <w:rPr>
          <w:lang w:val="ro-RO"/>
        </w:rPr>
        <w:t>20</w:t>
      </w:r>
      <w:r w:rsidR="00363E46" w:rsidRPr="005E042F">
        <w:rPr>
          <w:lang w:val="ro-RO"/>
        </w:rPr>
        <w:t>, care se aplică exclusiv</w:t>
      </w:r>
      <w:r w:rsidR="0096099B" w:rsidRPr="005E042F">
        <w:rPr>
          <w:lang w:val="ro-RO"/>
        </w:rPr>
        <w:t xml:space="preserve"> </w:t>
      </w:r>
      <w:r w:rsidR="00793717" w:rsidRPr="005E042F">
        <w:rPr>
          <w:lang w:val="ro-RO"/>
        </w:rPr>
        <w:t>în raport cu conducătorul</w:t>
      </w:r>
      <w:r w:rsidR="0096099B" w:rsidRPr="005E042F">
        <w:rPr>
          <w:lang w:val="ro-RO"/>
        </w:rPr>
        <w:t xml:space="preserve"> subdiviziunii responsabile de activitatea pe piețele instrumentelor financiare. </w:t>
      </w:r>
    </w:p>
    <w:p w14:paraId="165F63F0" w14:textId="7AADBFA2" w:rsidR="00CE1F86" w:rsidRPr="005E042F" w:rsidRDefault="00374748" w:rsidP="000D28A9">
      <w:pPr>
        <w:ind w:left="0" w:right="0" w:firstLine="567"/>
        <w:rPr>
          <w:lang w:val="ro-RO"/>
        </w:rPr>
      </w:pPr>
      <w:r w:rsidRPr="005E042F">
        <w:rPr>
          <w:lang w:val="ro-RO"/>
        </w:rPr>
        <w:t xml:space="preserve">(9) </w:t>
      </w:r>
      <w:r w:rsidR="0096099B" w:rsidRPr="005E042F">
        <w:rPr>
          <w:lang w:val="ro-RO"/>
        </w:rPr>
        <w:t xml:space="preserve">În scopul </w:t>
      </w:r>
      <w:r w:rsidRPr="005E042F">
        <w:rPr>
          <w:lang w:val="ro-RO"/>
        </w:rPr>
        <w:t xml:space="preserve">prezentei legi, inclusiv </w:t>
      </w:r>
      <w:r w:rsidR="0096099B" w:rsidRPr="005E042F">
        <w:rPr>
          <w:color w:val="auto"/>
          <w:lang w:val="ro-RO"/>
        </w:rPr>
        <w:t>art.</w:t>
      </w:r>
      <w:r w:rsidR="00B80134" w:rsidRPr="005E042F">
        <w:rPr>
          <w:color w:val="auto"/>
          <w:lang w:val="ro-RO"/>
        </w:rPr>
        <w:t>145</w:t>
      </w:r>
      <w:r w:rsidR="0096099B" w:rsidRPr="005E042F">
        <w:rPr>
          <w:lang w:val="ro-RO"/>
        </w:rPr>
        <w:t xml:space="preserve">, </w:t>
      </w:r>
      <w:r w:rsidR="00464F11" w:rsidRPr="005E042F">
        <w:rPr>
          <w:lang w:val="ro-RO"/>
        </w:rPr>
        <w:t xml:space="preserve">și fără a aduce atingere dreptului CNPF de a aplica sancțiuni și măsuri sancționatoare membrilor organului de conducere al </w:t>
      </w:r>
      <w:r w:rsidR="0080215B" w:rsidRPr="005E042F">
        <w:rPr>
          <w:szCs w:val="24"/>
          <w:lang w:val="ro-RO"/>
        </w:rPr>
        <w:t>instituției de credit din Republica Moldova</w:t>
      </w:r>
      <w:r w:rsidR="00464F11" w:rsidRPr="005E042F">
        <w:rPr>
          <w:lang w:val="ro-RO"/>
        </w:rPr>
        <w:t xml:space="preserve"> în cazurile prevăzute de prezenta lege, </w:t>
      </w:r>
      <w:r w:rsidR="0096099B" w:rsidRPr="005E042F">
        <w:rPr>
          <w:lang w:val="ro-RO"/>
        </w:rPr>
        <w:t>conducătorul subdiviziunii</w:t>
      </w:r>
      <w:r w:rsidR="00793717" w:rsidRPr="005E042F">
        <w:rPr>
          <w:lang w:val="ro-RO"/>
        </w:rPr>
        <w:t xml:space="preserve"> </w:t>
      </w:r>
      <w:r w:rsidR="0080215B" w:rsidRPr="005E042F">
        <w:rPr>
          <w:lang w:val="ro-RO"/>
        </w:rPr>
        <w:t xml:space="preserve">acesteia </w:t>
      </w:r>
      <w:r w:rsidRPr="005E042F">
        <w:rPr>
          <w:lang w:val="ro-RO"/>
        </w:rPr>
        <w:t xml:space="preserve">specificat la alin.(8) </w:t>
      </w:r>
      <w:proofErr w:type="spellStart"/>
      <w:r w:rsidRPr="005E042F">
        <w:rPr>
          <w:lang w:val="ro-RO"/>
        </w:rPr>
        <w:t>lit.b</w:t>
      </w:r>
      <w:proofErr w:type="spellEnd"/>
      <w:r w:rsidRPr="005E042F">
        <w:rPr>
          <w:lang w:val="ro-RO"/>
        </w:rPr>
        <w:t xml:space="preserve">) </w:t>
      </w:r>
      <w:r w:rsidR="0096099B" w:rsidRPr="005E042F">
        <w:rPr>
          <w:lang w:val="ro-RO"/>
        </w:rPr>
        <w:t xml:space="preserve">este asimilat unui membru al organului de conducere al </w:t>
      </w:r>
      <w:r w:rsidR="005A3A9E" w:rsidRPr="005E042F">
        <w:rPr>
          <w:lang w:val="ro-RO"/>
        </w:rPr>
        <w:t>firmei de investiții</w:t>
      </w:r>
      <w:r w:rsidR="0096099B" w:rsidRPr="005E042F">
        <w:rPr>
          <w:lang w:val="ro-RO"/>
        </w:rPr>
        <w:t>.</w:t>
      </w:r>
      <w:r w:rsidR="00464F11" w:rsidRPr="005E042F">
        <w:rPr>
          <w:lang w:val="ro-RO"/>
        </w:rPr>
        <w:t xml:space="preserve"> </w:t>
      </w:r>
    </w:p>
    <w:p w14:paraId="64899BAB" w14:textId="77777777" w:rsidR="004953D9" w:rsidRPr="005E042F" w:rsidRDefault="004953D9" w:rsidP="000D28A9">
      <w:pPr>
        <w:ind w:left="0" w:right="0" w:firstLine="567"/>
        <w:rPr>
          <w:lang w:val="ro-RO"/>
        </w:rPr>
      </w:pPr>
    </w:p>
    <w:p w14:paraId="0E25D2C7" w14:textId="77777777" w:rsidR="00FF4D8F" w:rsidRPr="005E042F" w:rsidRDefault="00FF4D8F" w:rsidP="000D28A9">
      <w:pPr>
        <w:pStyle w:val="Titlu"/>
        <w:ind w:firstLine="567"/>
        <w:rPr>
          <w:lang w:val="ro-RO"/>
        </w:rPr>
      </w:pPr>
      <w:bookmarkStart w:id="52" w:name="_Toc223708610"/>
      <w:r w:rsidRPr="005E042F">
        <w:rPr>
          <w:lang w:val="ro-RO"/>
        </w:rPr>
        <w:t>Articolul 18.</w:t>
      </w:r>
      <w:r w:rsidR="00382255" w:rsidRPr="005E042F">
        <w:rPr>
          <w:lang w:val="ro-RO"/>
        </w:rPr>
        <w:t xml:space="preserve"> </w:t>
      </w:r>
      <w:r w:rsidRPr="005E042F">
        <w:rPr>
          <w:lang w:val="ro-RO"/>
        </w:rPr>
        <w:t xml:space="preserve">Consiliul </w:t>
      </w:r>
      <w:bookmarkEnd w:id="52"/>
      <w:r w:rsidR="005A3A9E" w:rsidRPr="005E042F">
        <w:rPr>
          <w:lang w:val="ro-RO"/>
        </w:rPr>
        <w:t>firmei de investiții</w:t>
      </w:r>
    </w:p>
    <w:p w14:paraId="5C13E619" w14:textId="77777777" w:rsidR="00FF4D8F" w:rsidRPr="005E042F" w:rsidRDefault="00FF4D8F" w:rsidP="000D28A9">
      <w:pPr>
        <w:ind w:left="0" w:firstLine="567"/>
        <w:rPr>
          <w:lang w:val="ro-RO"/>
        </w:rPr>
      </w:pPr>
      <w:r w:rsidRPr="005E042F">
        <w:rPr>
          <w:lang w:val="ro-RO"/>
        </w:rPr>
        <w:t xml:space="preserve">(1) Consiliul </w:t>
      </w:r>
      <w:r w:rsidR="005A3A9E" w:rsidRPr="005E042F">
        <w:rPr>
          <w:lang w:val="ro-RO"/>
        </w:rPr>
        <w:t>firmei de investiții</w:t>
      </w:r>
      <w:r w:rsidRPr="005E042F">
        <w:rPr>
          <w:lang w:val="ro-RO"/>
        </w:rPr>
        <w:t xml:space="preserve"> </w:t>
      </w:r>
      <w:proofErr w:type="spellStart"/>
      <w:r w:rsidRPr="005E042F">
        <w:rPr>
          <w:lang w:val="ro-RO"/>
        </w:rPr>
        <w:t>îndeplineşte</w:t>
      </w:r>
      <w:proofErr w:type="spellEnd"/>
      <w:r w:rsidRPr="005E042F">
        <w:rPr>
          <w:lang w:val="ro-RO"/>
        </w:rPr>
        <w:t xml:space="preserve"> rolul de supraveghere </w:t>
      </w:r>
      <w:proofErr w:type="spellStart"/>
      <w:r w:rsidRPr="005E042F">
        <w:rPr>
          <w:lang w:val="ro-RO"/>
        </w:rPr>
        <w:t>şi</w:t>
      </w:r>
      <w:proofErr w:type="spellEnd"/>
      <w:r w:rsidRPr="005E042F">
        <w:rPr>
          <w:lang w:val="ro-RO"/>
        </w:rPr>
        <w:t xml:space="preserve"> monitorizare a procesului decizional de conducere </w:t>
      </w:r>
      <w:proofErr w:type="spellStart"/>
      <w:r w:rsidRPr="005E042F">
        <w:rPr>
          <w:lang w:val="ro-RO"/>
        </w:rPr>
        <w:t>şi</w:t>
      </w:r>
      <w:proofErr w:type="spellEnd"/>
      <w:r w:rsidRPr="005E042F">
        <w:rPr>
          <w:lang w:val="ro-RO"/>
        </w:rPr>
        <w:t xml:space="preserve"> este responsabil de activitatea </w:t>
      </w:r>
      <w:r w:rsidR="005A3A9E" w:rsidRPr="005E042F">
        <w:rPr>
          <w:lang w:val="ro-RO"/>
        </w:rPr>
        <w:t>firmei de investiții</w:t>
      </w:r>
      <w:r w:rsidRPr="005E042F">
        <w:rPr>
          <w:lang w:val="ro-RO"/>
        </w:rPr>
        <w:t xml:space="preserve"> per ansamblu </w:t>
      </w:r>
      <w:proofErr w:type="spellStart"/>
      <w:r w:rsidRPr="005E042F">
        <w:rPr>
          <w:lang w:val="ro-RO"/>
        </w:rPr>
        <w:t>şi</w:t>
      </w:r>
      <w:proofErr w:type="spellEnd"/>
      <w:r w:rsidRPr="005E042F">
        <w:rPr>
          <w:lang w:val="ro-RO"/>
        </w:rPr>
        <w:t xml:space="preserve"> de soliditatea financiară a acesteia.</w:t>
      </w:r>
    </w:p>
    <w:p w14:paraId="026F23B4" w14:textId="77777777" w:rsidR="00FF4D8F" w:rsidRPr="005E042F" w:rsidRDefault="00FF4D8F" w:rsidP="000D28A9">
      <w:pPr>
        <w:ind w:left="0" w:firstLine="567"/>
        <w:rPr>
          <w:lang w:val="ro-RO"/>
        </w:rPr>
      </w:pPr>
      <w:r w:rsidRPr="005E042F">
        <w:rPr>
          <w:lang w:val="ro-RO"/>
        </w:rPr>
        <w:t xml:space="preserve">(2) Consiliul </w:t>
      </w:r>
      <w:r w:rsidR="005A3A9E" w:rsidRPr="005E042F">
        <w:rPr>
          <w:lang w:val="ro-RO"/>
        </w:rPr>
        <w:t>firmei de investiții</w:t>
      </w:r>
      <w:r w:rsidR="00FE75EB" w:rsidRPr="005E042F">
        <w:rPr>
          <w:lang w:val="ro-RO"/>
        </w:rPr>
        <w:t xml:space="preserve"> </w:t>
      </w:r>
      <w:r w:rsidRPr="005E042F">
        <w:rPr>
          <w:lang w:val="ro-RO"/>
        </w:rPr>
        <w:t xml:space="preserve">trebuie să definească </w:t>
      </w:r>
      <w:proofErr w:type="spellStart"/>
      <w:r w:rsidRPr="005E042F">
        <w:rPr>
          <w:lang w:val="ro-RO"/>
        </w:rPr>
        <w:t>şi</w:t>
      </w:r>
      <w:proofErr w:type="spellEnd"/>
      <w:r w:rsidRPr="005E042F">
        <w:rPr>
          <w:lang w:val="ro-RO"/>
        </w:rPr>
        <w:t xml:space="preserve"> să supravegheze implementarea unui cadru de </w:t>
      </w:r>
      <w:r w:rsidR="00220F38" w:rsidRPr="005E042F">
        <w:rPr>
          <w:lang w:val="ro-RO"/>
        </w:rPr>
        <w:t>guvernanță internă</w:t>
      </w:r>
      <w:r w:rsidRPr="005E042F">
        <w:rPr>
          <w:lang w:val="ro-RO"/>
        </w:rPr>
        <w:t xml:space="preserve"> care să asigure administrarea efectivă </w:t>
      </w:r>
      <w:proofErr w:type="spellStart"/>
      <w:r w:rsidRPr="005E042F">
        <w:rPr>
          <w:lang w:val="ro-RO"/>
        </w:rPr>
        <w:t>şi</w:t>
      </w:r>
      <w:proofErr w:type="spellEnd"/>
      <w:r w:rsidRPr="005E042F">
        <w:rPr>
          <w:lang w:val="ro-RO"/>
        </w:rPr>
        <w:t xml:space="preserve"> prudentă a </w:t>
      </w:r>
      <w:r w:rsidR="005A3A9E" w:rsidRPr="005E042F">
        <w:rPr>
          <w:lang w:val="ro-RO"/>
        </w:rPr>
        <w:t>firmei de investiții</w:t>
      </w:r>
      <w:r w:rsidRPr="005E042F">
        <w:rPr>
          <w:lang w:val="ro-RO"/>
        </w:rPr>
        <w:t xml:space="preserve">, inclusiv separarea </w:t>
      </w:r>
      <w:proofErr w:type="spellStart"/>
      <w:r w:rsidRPr="005E042F">
        <w:rPr>
          <w:lang w:val="ro-RO"/>
        </w:rPr>
        <w:t>responsabilităţilor</w:t>
      </w:r>
      <w:proofErr w:type="spellEnd"/>
      <w:r w:rsidRPr="005E042F">
        <w:rPr>
          <w:lang w:val="ro-RO"/>
        </w:rPr>
        <w:t xml:space="preserve"> în cadrul </w:t>
      </w:r>
      <w:proofErr w:type="spellStart"/>
      <w:r w:rsidRPr="005E042F">
        <w:rPr>
          <w:lang w:val="ro-RO"/>
        </w:rPr>
        <w:t>organizaţiei</w:t>
      </w:r>
      <w:proofErr w:type="spellEnd"/>
      <w:r w:rsidRPr="005E042F">
        <w:rPr>
          <w:lang w:val="ro-RO"/>
        </w:rPr>
        <w:t xml:space="preserve"> </w:t>
      </w:r>
      <w:proofErr w:type="spellStart"/>
      <w:r w:rsidRPr="005E042F">
        <w:rPr>
          <w:lang w:val="ro-RO"/>
        </w:rPr>
        <w:t>şi</w:t>
      </w:r>
      <w:proofErr w:type="spellEnd"/>
      <w:r w:rsidRPr="005E042F">
        <w:rPr>
          <w:lang w:val="ro-RO"/>
        </w:rPr>
        <w:t xml:space="preserve"> prevenirea conflictelor de interese. Membrii consiliului contribuie la o </w:t>
      </w:r>
      <w:proofErr w:type="spellStart"/>
      <w:r w:rsidRPr="005E042F">
        <w:rPr>
          <w:lang w:val="ro-RO"/>
        </w:rPr>
        <w:t>guvernanţă</w:t>
      </w:r>
      <w:proofErr w:type="spellEnd"/>
      <w:r w:rsidRPr="005E042F">
        <w:rPr>
          <w:lang w:val="ro-RO"/>
        </w:rPr>
        <w:t xml:space="preserve"> corporativă </w:t>
      </w:r>
      <w:r w:rsidR="00224BFA" w:rsidRPr="005E042F">
        <w:rPr>
          <w:lang w:val="ro-RO"/>
        </w:rPr>
        <w:t>corectă</w:t>
      </w:r>
      <w:r w:rsidRPr="005E042F">
        <w:rPr>
          <w:lang w:val="ro-RO"/>
        </w:rPr>
        <w:t xml:space="preserve"> în cadrul </w:t>
      </w:r>
      <w:r w:rsidR="005A3A9E" w:rsidRPr="005E042F">
        <w:rPr>
          <w:lang w:val="ro-RO"/>
        </w:rPr>
        <w:t>firmei de investiții</w:t>
      </w:r>
      <w:r w:rsidRPr="005E042F">
        <w:rPr>
          <w:lang w:val="ro-RO"/>
        </w:rPr>
        <w:t xml:space="preserve">, inclusiv prin comportamentul personal, </w:t>
      </w:r>
      <w:proofErr w:type="spellStart"/>
      <w:r w:rsidRPr="005E042F">
        <w:rPr>
          <w:lang w:val="ro-RO"/>
        </w:rPr>
        <w:t>şi</w:t>
      </w:r>
      <w:proofErr w:type="spellEnd"/>
      <w:r w:rsidRPr="005E042F">
        <w:rPr>
          <w:lang w:val="ro-RO"/>
        </w:rPr>
        <w:t xml:space="preserve">, în realizarea </w:t>
      </w:r>
      <w:proofErr w:type="spellStart"/>
      <w:r w:rsidRPr="005E042F">
        <w:rPr>
          <w:lang w:val="ro-RO"/>
        </w:rPr>
        <w:t>atribuţiilor</w:t>
      </w:r>
      <w:proofErr w:type="spellEnd"/>
      <w:r w:rsidRPr="005E042F">
        <w:rPr>
          <w:lang w:val="ro-RO"/>
        </w:rPr>
        <w:t xml:space="preserve"> lor, trebuie să </w:t>
      </w:r>
      <w:proofErr w:type="spellStart"/>
      <w:r w:rsidRPr="005E042F">
        <w:rPr>
          <w:lang w:val="ro-RO"/>
        </w:rPr>
        <w:t>ţină</w:t>
      </w:r>
      <w:proofErr w:type="spellEnd"/>
      <w:r w:rsidRPr="005E042F">
        <w:rPr>
          <w:lang w:val="ro-RO"/>
        </w:rPr>
        <w:t xml:space="preserve"> cont de interesele legale ale </w:t>
      </w:r>
      <w:r w:rsidR="005A3A9E" w:rsidRPr="005E042F">
        <w:rPr>
          <w:lang w:val="ro-RO"/>
        </w:rPr>
        <w:t>firmei de investiții</w:t>
      </w:r>
      <w:r w:rsidR="00A913AF" w:rsidRPr="005E042F">
        <w:rPr>
          <w:lang w:val="ro-RO"/>
        </w:rPr>
        <w:t>, clienților</w:t>
      </w:r>
      <w:r w:rsidR="00FE75EB"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acţionarilor</w:t>
      </w:r>
      <w:proofErr w:type="spellEnd"/>
      <w:r w:rsidRPr="005E042F">
        <w:rPr>
          <w:lang w:val="ro-RO"/>
        </w:rPr>
        <w:t xml:space="preserve"> acesteia. Consiliul trebuie să asigure colaborarea eficientă a </w:t>
      </w:r>
      <w:r w:rsidR="005A3A9E" w:rsidRPr="005E042F">
        <w:rPr>
          <w:lang w:val="ro-RO"/>
        </w:rPr>
        <w:t>firmei de investiții</w:t>
      </w:r>
      <w:r w:rsidR="00FE75EB" w:rsidRPr="005E042F">
        <w:rPr>
          <w:lang w:val="ro-RO"/>
        </w:rPr>
        <w:t xml:space="preserve"> </w:t>
      </w:r>
      <w:r w:rsidRPr="005E042F">
        <w:rPr>
          <w:lang w:val="ro-RO"/>
        </w:rPr>
        <w:t xml:space="preserve">cu </w:t>
      </w:r>
      <w:r w:rsidR="00FE75EB" w:rsidRPr="005E042F">
        <w:rPr>
          <w:lang w:val="ro-RO"/>
        </w:rPr>
        <w:t>CNPF</w:t>
      </w:r>
      <w:r w:rsidRPr="005E042F">
        <w:rPr>
          <w:lang w:val="ro-RO"/>
        </w:rPr>
        <w:t>.</w:t>
      </w:r>
      <w:r w:rsidR="00FE75EB" w:rsidRPr="005E042F">
        <w:rPr>
          <w:lang w:val="ro-RO"/>
        </w:rPr>
        <w:t xml:space="preserve"> </w:t>
      </w:r>
    </w:p>
    <w:p w14:paraId="7CB962F7" w14:textId="77777777" w:rsidR="00FF4D8F" w:rsidRPr="005E042F" w:rsidRDefault="00FF4D8F" w:rsidP="000D28A9">
      <w:pPr>
        <w:ind w:left="0" w:firstLine="567"/>
        <w:rPr>
          <w:lang w:val="ro-RO"/>
        </w:rPr>
      </w:pPr>
      <w:r w:rsidRPr="005E042F">
        <w:rPr>
          <w:lang w:val="ro-RO"/>
        </w:rPr>
        <w:t xml:space="preserve">(3) Consiliul </w:t>
      </w:r>
      <w:r w:rsidR="005A3A9E" w:rsidRPr="005E042F">
        <w:rPr>
          <w:lang w:val="ro-RO"/>
        </w:rPr>
        <w:t>firmei de investiții</w:t>
      </w:r>
      <w:r w:rsidR="006D7360" w:rsidRPr="005E042F">
        <w:rPr>
          <w:lang w:val="ro-RO"/>
        </w:rPr>
        <w:t xml:space="preserve"> </w:t>
      </w:r>
      <w:r w:rsidRPr="005E042F">
        <w:rPr>
          <w:lang w:val="ro-RO"/>
        </w:rPr>
        <w:t xml:space="preserve">are următoarele </w:t>
      </w:r>
      <w:proofErr w:type="spellStart"/>
      <w:r w:rsidRPr="005E042F">
        <w:rPr>
          <w:lang w:val="ro-RO"/>
        </w:rPr>
        <w:t>atribuţii</w:t>
      </w:r>
      <w:proofErr w:type="spellEnd"/>
      <w:r w:rsidRPr="005E042F">
        <w:rPr>
          <w:lang w:val="ro-RO"/>
        </w:rPr>
        <w:t xml:space="preserve"> principale:</w:t>
      </w:r>
    </w:p>
    <w:p w14:paraId="6F168EDF" w14:textId="77777777" w:rsidR="008D685C" w:rsidRPr="005E042F" w:rsidRDefault="00FF4D8F" w:rsidP="000D28A9">
      <w:pPr>
        <w:ind w:left="0" w:right="0" w:firstLine="709"/>
        <w:rPr>
          <w:lang w:val="ro-RO"/>
        </w:rPr>
      </w:pPr>
      <w:r w:rsidRPr="005E042F">
        <w:rPr>
          <w:szCs w:val="24"/>
          <w:lang w:val="ro-RO"/>
        </w:rPr>
        <w:t xml:space="preserve">a) este responsabil pe deplin în ceea ce </w:t>
      </w:r>
      <w:proofErr w:type="spellStart"/>
      <w:r w:rsidRPr="005E042F">
        <w:rPr>
          <w:szCs w:val="24"/>
          <w:lang w:val="ro-RO"/>
        </w:rPr>
        <w:t>priveşte</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aprobă </w:t>
      </w:r>
      <w:proofErr w:type="spellStart"/>
      <w:r w:rsidRPr="005E042F">
        <w:rPr>
          <w:szCs w:val="24"/>
          <w:lang w:val="ro-RO"/>
        </w:rPr>
        <w:t>şi</w:t>
      </w:r>
      <w:proofErr w:type="spellEnd"/>
      <w:r w:rsidRPr="005E042F">
        <w:rPr>
          <w:szCs w:val="24"/>
          <w:lang w:val="ro-RO"/>
        </w:rPr>
        <w:t xml:space="preserve"> supraveghează implementarea obiectivelor strategice, a strategiei privind administrarea riscurilor </w:t>
      </w:r>
      <w:proofErr w:type="spellStart"/>
      <w:r w:rsidRPr="005E042F">
        <w:rPr>
          <w:szCs w:val="24"/>
          <w:lang w:val="ro-RO"/>
        </w:rPr>
        <w:t>şi</w:t>
      </w:r>
      <w:proofErr w:type="spellEnd"/>
      <w:r w:rsidRPr="005E042F">
        <w:rPr>
          <w:szCs w:val="24"/>
          <w:lang w:val="ro-RO"/>
        </w:rPr>
        <w:t xml:space="preserve"> a </w:t>
      </w:r>
      <w:r w:rsidR="008D685C" w:rsidRPr="005E042F">
        <w:rPr>
          <w:szCs w:val="24"/>
          <w:lang w:val="ro-RO"/>
        </w:rPr>
        <w:t>guvernanței interne a</w:t>
      </w:r>
      <w:r w:rsidRPr="005E042F">
        <w:rPr>
          <w:szCs w:val="24"/>
          <w:lang w:val="ro-RO"/>
        </w:rPr>
        <w:t xml:space="preserve"> </w:t>
      </w:r>
      <w:r w:rsidR="005A3A9E" w:rsidRPr="005E042F">
        <w:rPr>
          <w:lang w:val="ro-RO"/>
        </w:rPr>
        <w:t>firmei de investiții</w:t>
      </w:r>
      <w:r w:rsidR="008D685C" w:rsidRPr="005E042F">
        <w:rPr>
          <w:lang w:val="ro-RO"/>
        </w:rPr>
        <w:t>;</w:t>
      </w:r>
    </w:p>
    <w:p w14:paraId="4F73FC91" w14:textId="77777777" w:rsidR="00FF4D8F" w:rsidRPr="005E042F" w:rsidRDefault="008D685C" w:rsidP="000D28A9">
      <w:pPr>
        <w:ind w:left="0" w:right="0" w:firstLine="709"/>
        <w:rPr>
          <w:szCs w:val="24"/>
          <w:lang w:val="ro-RO"/>
        </w:rPr>
      </w:pPr>
      <w:r w:rsidRPr="005E042F">
        <w:rPr>
          <w:lang w:val="ro-RO"/>
        </w:rPr>
        <w:t xml:space="preserve">b) </w:t>
      </w:r>
      <w:r w:rsidR="00680BA2" w:rsidRPr="005E042F">
        <w:rPr>
          <w:szCs w:val="24"/>
          <w:lang w:val="ro-RO"/>
        </w:rPr>
        <w:t xml:space="preserve">definește, supraveghează și este responsabil de implementarea mecanismelor de guvernanță care </w:t>
      </w:r>
      <w:r w:rsidR="00CA477B" w:rsidRPr="005E042F">
        <w:rPr>
          <w:szCs w:val="24"/>
          <w:lang w:val="ro-RO"/>
        </w:rPr>
        <w:t xml:space="preserve">trebuie </w:t>
      </w:r>
      <w:r w:rsidR="00680BA2" w:rsidRPr="005E042F">
        <w:rPr>
          <w:szCs w:val="24"/>
          <w:lang w:val="ro-RO"/>
        </w:rPr>
        <w:t xml:space="preserve">să asigure gestionarea </w:t>
      </w:r>
      <w:r w:rsidR="00226882" w:rsidRPr="005E042F">
        <w:rPr>
          <w:szCs w:val="24"/>
          <w:lang w:val="ro-RO"/>
        </w:rPr>
        <w:t>eficientă</w:t>
      </w:r>
      <w:r w:rsidR="00680BA2" w:rsidRPr="005E042F">
        <w:rPr>
          <w:szCs w:val="24"/>
          <w:lang w:val="ro-RO"/>
        </w:rPr>
        <w:t xml:space="preserve"> și prudentă a </w:t>
      </w:r>
      <w:r w:rsidR="005A3A9E" w:rsidRPr="005E042F">
        <w:rPr>
          <w:szCs w:val="24"/>
          <w:lang w:val="ro-RO"/>
        </w:rPr>
        <w:t>firmei de investiții</w:t>
      </w:r>
      <w:r w:rsidR="00680BA2" w:rsidRPr="005E042F">
        <w:rPr>
          <w:szCs w:val="24"/>
          <w:lang w:val="ro-RO"/>
        </w:rPr>
        <w:t xml:space="preserve">, inclusiv separarea sarcinilor în cadrul </w:t>
      </w:r>
      <w:r w:rsidR="005A3A9E" w:rsidRPr="005E042F">
        <w:rPr>
          <w:szCs w:val="24"/>
          <w:lang w:val="ro-RO"/>
        </w:rPr>
        <w:t>firmei de investiții</w:t>
      </w:r>
      <w:r w:rsidR="00680BA2" w:rsidRPr="005E042F">
        <w:rPr>
          <w:szCs w:val="24"/>
          <w:lang w:val="ro-RO"/>
        </w:rPr>
        <w:t xml:space="preserve"> și prevenirea conflictelor de interese, într-un mod care promovează integritatea pieței și interesele clienților săi</w:t>
      </w:r>
      <w:r w:rsidR="00FF4D8F" w:rsidRPr="005E042F">
        <w:rPr>
          <w:szCs w:val="24"/>
          <w:lang w:val="ro-RO"/>
        </w:rPr>
        <w:t>;</w:t>
      </w:r>
    </w:p>
    <w:p w14:paraId="2FAD34BF" w14:textId="77777777" w:rsidR="00FF4D8F" w:rsidRPr="005E042F" w:rsidRDefault="008D685C" w:rsidP="000D28A9">
      <w:pPr>
        <w:ind w:left="0" w:right="0" w:firstLine="709"/>
        <w:rPr>
          <w:szCs w:val="24"/>
          <w:lang w:val="ro-RO"/>
        </w:rPr>
      </w:pPr>
      <w:r w:rsidRPr="005E042F">
        <w:rPr>
          <w:szCs w:val="24"/>
          <w:lang w:val="ro-RO"/>
        </w:rPr>
        <w:t>c</w:t>
      </w:r>
      <w:r w:rsidR="00FF4D8F" w:rsidRPr="005E042F">
        <w:rPr>
          <w:szCs w:val="24"/>
          <w:lang w:val="ro-RO"/>
        </w:rPr>
        <w:t xml:space="preserve">) selectează, </w:t>
      </w:r>
      <w:proofErr w:type="spellStart"/>
      <w:r w:rsidR="00FF4D8F" w:rsidRPr="005E042F">
        <w:rPr>
          <w:szCs w:val="24"/>
          <w:lang w:val="ro-RO"/>
        </w:rPr>
        <w:t>numeşte</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revocă membrii organului executiv </w:t>
      </w:r>
      <w:proofErr w:type="spellStart"/>
      <w:r w:rsidR="00FF4D8F" w:rsidRPr="005E042F">
        <w:rPr>
          <w:szCs w:val="24"/>
          <w:lang w:val="ro-RO"/>
        </w:rPr>
        <w:t>şi</w:t>
      </w:r>
      <w:proofErr w:type="spellEnd"/>
      <w:r w:rsidR="00FF4D8F" w:rsidRPr="005E042F">
        <w:rPr>
          <w:szCs w:val="24"/>
          <w:lang w:val="ro-RO"/>
        </w:rPr>
        <w:t xml:space="preserve"> </w:t>
      </w:r>
      <w:proofErr w:type="spellStart"/>
      <w:r w:rsidR="00FF4D8F" w:rsidRPr="005E042F">
        <w:rPr>
          <w:szCs w:val="24"/>
          <w:lang w:val="ro-RO"/>
        </w:rPr>
        <w:t>stabileşte</w:t>
      </w:r>
      <w:proofErr w:type="spellEnd"/>
      <w:r w:rsidR="00FF4D8F" w:rsidRPr="005E042F">
        <w:rPr>
          <w:szCs w:val="24"/>
          <w:lang w:val="ro-RO"/>
        </w:rPr>
        <w:t xml:space="preserve"> </w:t>
      </w:r>
      <w:proofErr w:type="spellStart"/>
      <w:r w:rsidR="00FF4D8F" w:rsidRPr="005E042F">
        <w:rPr>
          <w:szCs w:val="24"/>
          <w:lang w:val="ro-RO"/>
        </w:rPr>
        <w:t>atribuţiile</w:t>
      </w:r>
      <w:proofErr w:type="spellEnd"/>
      <w:r w:rsidR="00FF4D8F" w:rsidRPr="005E042F">
        <w:rPr>
          <w:szCs w:val="24"/>
          <w:lang w:val="ro-RO"/>
        </w:rPr>
        <w:t xml:space="preserve"> acestora;</w:t>
      </w:r>
    </w:p>
    <w:p w14:paraId="22CD56B6" w14:textId="77777777" w:rsidR="00FF4D8F" w:rsidRPr="005E042F" w:rsidRDefault="008D685C" w:rsidP="000D28A9">
      <w:pPr>
        <w:ind w:left="0" w:right="0" w:firstLine="709"/>
        <w:rPr>
          <w:szCs w:val="24"/>
          <w:lang w:val="ro-RO"/>
        </w:rPr>
      </w:pPr>
      <w:r w:rsidRPr="005E042F">
        <w:rPr>
          <w:szCs w:val="24"/>
          <w:lang w:val="ro-RO"/>
        </w:rPr>
        <w:t>d</w:t>
      </w:r>
      <w:r w:rsidR="00FF4D8F" w:rsidRPr="005E042F">
        <w:rPr>
          <w:szCs w:val="24"/>
          <w:lang w:val="ro-RO"/>
        </w:rPr>
        <w:t xml:space="preserve">) exercită supravegherea efectivă </w:t>
      </w:r>
      <w:proofErr w:type="spellStart"/>
      <w:r w:rsidR="00FF4D8F" w:rsidRPr="005E042F">
        <w:rPr>
          <w:szCs w:val="24"/>
          <w:lang w:val="ro-RO"/>
        </w:rPr>
        <w:t>şi</w:t>
      </w:r>
      <w:proofErr w:type="spellEnd"/>
      <w:r w:rsidR="00FF4D8F" w:rsidRPr="005E042F">
        <w:rPr>
          <w:szCs w:val="24"/>
          <w:lang w:val="ro-RO"/>
        </w:rPr>
        <w:t xml:space="preserve"> eficientă a organului executiv;</w:t>
      </w:r>
    </w:p>
    <w:p w14:paraId="3A8436FF" w14:textId="77777777" w:rsidR="00FF4D8F" w:rsidRPr="005E042F" w:rsidRDefault="008D685C" w:rsidP="000D28A9">
      <w:pPr>
        <w:ind w:left="0" w:right="0" w:firstLine="709"/>
        <w:rPr>
          <w:szCs w:val="24"/>
          <w:lang w:val="ro-RO"/>
        </w:rPr>
      </w:pPr>
      <w:r w:rsidRPr="005E042F">
        <w:rPr>
          <w:szCs w:val="24"/>
          <w:lang w:val="ro-RO"/>
        </w:rPr>
        <w:t>e</w:t>
      </w:r>
      <w:r w:rsidR="00FF4D8F" w:rsidRPr="005E042F">
        <w:rPr>
          <w:szCs w:val="24"/>
          <w:lang w:val="ro-RO"/>
        </w:rPr>
        <w:t xml:space="preserve">) raportează, cel </w:t>
      </w:r>
      <w:proofErr w:type="spellStart"/>
      <w:r w:rsidR="00FF4D8F" w:rsidRPr="005E042F">
        <w:rPr>
          <w:szCs w:val="24"/>
          <w:lang w:val="ro-RO"/>
        </w:rPr>
        <w:t>puţin</w:t>
      </w:r>
      <w:proofErr w:type="spellEnd"/>
      <w:r w:rsidR="00FF4D8F" w:rsidRPr="005E042F">
        <w:rPr>
          <w:szCs w:val="24"/>
          <w:lang w:val="ro-RO"/>
        </w:rPr>
        <w:t xml:space="preserve"> o dată pe an, adunării generale a </w:t>
      </w:r>
      <w:proofErr w:type="spellStart"/>
      <w:r w:rsidR="00FF4D8F" w:rsidRPr="005E042F">
        <w:rPr>
          <w:szCs w:val="24"/>
          <w:lang w:val="ro-RO"/>
        </w:rPr>
        <w:t>acţionarilor</w:t>
      </w:r>
      <w:proofErr w:type="spellEnd"/>
      <w:r w:rsidR="00FF4D8F" w:rsidRPr="005E042F">
        <w:rPr>
          <w:szCs w:val="24"/>
          <w:lang w:val="ro-RO"/>
        </w:rPr>
        <w:t xml:space="preserve"> cu privire la activitatea de supraveghere </w:t>
      </w:r>
      <w:proofErr w:type="spellStart"/>
      <w:r w:rsidR="00FF4D8F" w:rsidRPr="005E042F">
        <w:rPr>
          <w:szCs w:val="24"/>
          <w:lang w:val="ro-RO"/>
        </w:rPr>
        <w:t>desfăşurată</w:t>
      </w:r>
      <w:proofErr w:type="spellEnd"/>
      <w:r w:rsidR="00FF4D8F" w:rsidRPr="005E042F">
        <w:rPr>
          <w:szCs w:val="24"/>
          <w:lang w:val="ro-RO"/>
        </w:rPr>
        <w:t>;</w:t>
      </w:r>
    </w:p>
    <w:p w14:paraId="7D3E94EC" w14:textId="77777777" w:rsidR="00FF4D8F" w:rsidRPr="005E042F" w:rsidRDefault="008D685C" w:rsidP="000D28A9">
      <w:pPr>
        <w:ind w:left="0" w:right="0" w:firstLine="709"/>
        <w:rPr>
          <w:szCs w:val="24"/>
          <w:lang w:val="ro-RO"/>
        </w:rPr>
      </w:pPr>
      <w:r w:rsidRPr="005E042F">
        <w:rPr>
          <w:szCs w:val="24"/>
          <w:lang w:val="ro-RO"/>
        </w:rPr>
        <w:t>f</w:t>
      </w:r>
      <w:r w:rsidR="00FF4D8F" w:rsidRPr="005E042F">
        <w:rPr>
          <w:szCs w:val="24"/>
          <w:lang w:val="ro-RO"/>
        </w:rPr>
        <w:t xml:space="preserve">) analizează în mod critic, dezbate </w:t>
      </w:r>
      <w:proofErr w:type="spellStart"/>
      <w:r w:rsidR="00FF4D8F" w:rsidRPr="005E042F">
        <w:rPr>
          <w:szCs w:val="24"/>
          <w:lang w:val="ro-RO"/>
        </w:rPr>
        <w:t>şi</w:t>
      </w:r>
      <w:proofErr w:type="spellEnd"/>
      <w:r w:rsidR="00FF4D8F" w:rsidRPr="005E042F">
        <w:rPr>
          <w:szCs w:val="24"/>
          <w:lang w:val="ro-RO"/>
        </w:rPr>
        <w:t xml:space="preserve"> discută, într</w:t>
      </w:r>
      <w:r w:rsidR="006D7360" w:rsidRPr="005E042F">
        <w:rPr>
          <w:szCs w:val="24"/>
          <w:lang w:val="ro-RO"/>
        </w:rPr>
        <w:t>-</w:t>
      </w:r>
      <w:r w:rsidR="00FF4D8F" w:rsidRPr="005E042F">
        <w:rPr>
          <w:szCs w:val="24"/>
          <w:lang w:val="ro-RO"/>
        </w:rPr>
        <w:t xml:space="preserve">o manieră constructivă, propunerile, </w:t>
      </w:r>
      <w:proofErr w:type="spellStart"/>
      <w:r w:rsidR="00FF4D8F" w:rsidRPr="005E042F">
        <w:rPr>
          <w:szCs w:val="24"/>
          <w:lang w:val="ro-RO"/>
        </w:rPr>
        <w:t>explicaţiile</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w:t>
      </w:r>
      <w:proofErr w:type="spellStart"/>
      <w:r w:rsidR="00FF4D8F" w:rsidRPr="005E042F">
        <w:rPr>
          <w:szCs w:val="24"/>
          <w:lang w:val="ro-RO"/>
        </w:rPr>
        <w:t>informaţiile</w:t>
      </w:r>
      <w:proofErr w:type="spellEnd"/>
      <w:r w:rsidR="00FF4D8F" w:rsidRPr="005E042F">
        <w:rPr>
          <w:szCs w:val="24"/>
          <w:lang w:val="ro-RO"/>
        </w:rPr>
        <w:t xml:space="preserve"> furnizate de către membrii organului executiv, </w:t>
      </w:r>
      <w:proofErr w:type="spellStart"/>
      <w:r w:rsidR="00FF4D8F" w:rsidRPr="005E042F">
        <w:rPr>
          <w:szCs w:val="24"/>
          <w:lang w:val="ro-RO"/>
        </w:rPr>
        <w:t>putînd</w:t>
      </w:r>
      <w:proofErr w:type="spellEnd"/>
      <w:r w:rsidR="00FF4D8F" w:rsidRPr="005E042F">
        <w:rPr>
          <w:szCs w:val="24"/>
          <w:lang w:val="ro-RO"/>
        </w:rPr>
        <w:t xml:space="preserve"> să se opună deciziilor acestora;</w:t>
      </w:r>
    </w:p>
    <w:p w14:paraId="64E41C17" w14:textId="77777777" w:rsidR="00FF4D8F" w:rsidRPr="005E042F" w:rsidRDefault="008D685C" w:rsidP="000D28A9">
      <w:pPr>
        <w:ind w:left="0" w:right="0" w:firstLine="709"/>
        <w:rPr>
          <w:szCs w:val="24"/>
          <w:lang w:val="ro-RO"/>
        </w:rPr>
      </w:pPr>
      <w:r w:rsidRPr="005E042F">
        <w:rPr>
          <w:szCs w:val="24"/>
          <w:lang w:val="ro-RO"/>
        </w:rPr>
        <w:t>g</w:t>
      </w:r>
      <w:r w:rsidR="00FF4D8F" w:rsidRPr="005E042F">
        <w:rPr>
          <w:szCs w:val="24"/>
          <w:lang w:val="ro-RO"/>
        </w:rPr>
        <w:t xml:space="preserve">) aprobă </w:t>
      </w:r>
      <w:proofErr w:type="spellStart"/>
      <w:r w:rsidR="00FF4D8F" w:rsidRPr="005E042F">
        <w:rPr>
          <w:szCs w:val="24"/>
          <w:lang w:val="ro-RO"/>
        </w:rPr>
        <w:t>situaţiile</w:t>
      </w:r>
      <w:proofErr w:type="spellEnd"/>
      <w:r w:rsidR="00FF4D8F" w:rsidRPr="005E042F">
        <w:rPr>
          <w:szCs w:val="24"/>
          <w:lang w:val="ro-RO"/>
        </w:rPr>
        <w:t xml:space="preserve"> financiare anuale </w:t>
      </w:r>
      <w:proofErr w:type="spellStart"/>
      <w:r w:rsidR="00FF4D8F" w:rsidRPr="005E042F">
        <w:rPr>
          <w:szCs w:val="24"/>
          <w:lang w:val="ro-RO"/>
        </w:rPr>
        <w:t>şi</w:t>
      </w:r>
      <w:proofErr w:type="spellEnd"/>
      <w:r w:rsidR="00FF4D8F" w:rsidRPr="005E042F">
        <w:rPr>
          <w:szCs w:val="24"/>
          <w:lang w:val="ro-RO"/>
        </w:rPr>
        <w:t xml:space="preserve"> asigură integritatea sistemelor contabile </w:t>
      </w:r>
      <w:proofErr w:type="spellStart"/>
      <w:r w:rsidR="00FF4D8F" w:rsidRPr="005E042F">
        <w:rPr>
          <w:szCs w:val="24"/>
          <w:lang w:val="ro-RO"/>
        </w:rPr>
        <w:t>şi</w:t>
      </w:r>
      <w:proofErr w:type="spellEnd"/>
      <w:r w:rsidR="00FF4D8F" w:rsidRPr="005E042F">
        <w:rPr>
          <w:szCs w:val="24"/>
          <w:lang w:val="ro-RO"/>
        </w:rPr>
        <w:t xml:space="preserve"> de raportare financiară, inclusiv controalele financiare </w:t>
      </w:r>
      <w:proofErr w:type="spellStart"/>
      <w:r w:rsidR="00FF4D8F" w:rsidRPr="005E042F">
        <w:rPr>
          <w:szCs w:val="24"/>
          <w:lang w:val="ro-RO"/>
        </w:rPr>
        <w:t>şi</w:t>
      </w:r>
      <w:proofErr w:type="spellEnd"/>
      <w:r w:rsidR="00FF4D8F" w:rsidRPr="005E042F">
        <w:rPr>
          <w:szCs w:val="24"/>
          <w:lang w:val="ro-RO"/>
        </w:rPr>
        <w:t xml:space="preserve"> </w:t>
      </w:r>
      <w:proofErr w:type="spellStart"/>
      <w:r w:rsidR="00FF4D8F" w:rsidRPr="005E042F">
        <w:rPr>
          <w:szCs w:val="24"/>
          <w:lang w:val="ro-RO"/>
        </w:rPr>
        <w:t>operaţionale</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conformarea cu </w:t>
      </w:r>
      <w:proofErr w:type="spellStart"/>
      <w:r w:rsidR="00FF4D8F" w:rsidRPr="005E042F">
        <w:rPr>
          <w:szCs w:val="24"/>
          <w:lang w:val="ro-RO"/>
        </w:rPr>
        <w:t>legislaţia</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standardele relevante;</w:t>
      </w:r>
    </w:p>
    <w:p w14:paraId="1E169006" w14:textId="77777777" w:rsidR="00AF5E55" w:rsidRPr="005E042F" w:rsidRDefault="00AF5E55" w:rsidP="000D28A9">
      <w:pPr>
        <w:ind w:left="0" w:right="0" w:firstLine="709"/>
        <w:rPr>
          <w:szCs w:val="24"/>
          <w:lang w:val="ro-RO"/>
        </w:rPr>
      </w:pPr>
      <w:r w:rsidRPr="005E042F">
        <w:rPr>
          <w:szCs w:val="24"/>
          <w:lang w:val="ro-RO"/>
        </w:rPr>
        <w:t>h)</w:t>
      </w:r>
      <w:r w:rsidRPr="005E042F">
        <w:rPr>
          <w:rFonts w:ascii="Calibri" w:eastAsia="Calibri" w:hAnsi="Calibri" w:cs="Calibri"/>
          <w:i/>
          <w:color w:val="FF0000"/>
          <w:sz w:val="20"/>
          <w:szCs w:val="20"/>
          <w:lang w:val="ro-RO"/>
        </w:rPr>
        <w:t xml:space="preserve"> </w:t>
      </w:r>
      <w:r w:rsidRPr="005E042F">
        <w:rPr>
          <w:szCs w:val="24"/>
          <w:lang w:val="ro-RO"/>
        </w:rPr>
        <w:t xml:space="preserve">monitorizează și evaluează periodic eficacitatea mecanismelor de guvernanță a </w:t>
      </w:r>
      <w:r w:rsidR="003D74FB" w:rsidRPr="005E042F">
        <w:rPr>
          <w:szCs w:val="24"/>
          <w:lang w:val="ro-RO"/>
        </w:rPr>
        <w:t xml:space="preserve">firmei </w:t>
      </w:r>
      <w:r w:rsidRPr="005E042F">
        <w:rPr>
          <w:szCs w:val="24"/>
          <w:lang w:val="ro-RO"/>
        </w:rPr>
        <w:t xml:space="preserve">și adoptă măsuri adecvate pentru remedierea eventualelor </w:t>
      </w:r>
      <w:proofErr w:type="spellStart"/>
      <w:r w:rsidRPr="005E042F">
        <w:rPr>
          <w:szCs w:val="24"/>
          <w:lang w:val="ro-RO"/>
        </w:rPr>
        <w:t>deficienţe</w:t>
      </w:r>
      <w:proofErr w:type="spellEnd"/>
      <w:r w:rsidR="00DC7586" w:rsidRPr="005E042F">
        <w:rPr>
          <w:szCs w:val="24"/>
          <w:lang w:val="ro-RO"/>
        </w:rPr>
        <w:t>;</w:t>
      </w:r>
    </w:p>
    <w:p w14:paraId="629FFEB5" w14:textId="77777777" w:rsidR="00382255" w:rsidRPr="005E042F" w:rsidRDefault="00382255" w:rsidP="000D28A9">
      <w:pPr>
        <w:ind w:left="0" w:right="0" w:firstLine="709"/>
        <w:rPr>
          <w:szCs w:val="24"/>
          <w:lang w:val="ro-RO"/>
        </w:rPr>
      </w:pPr>
      <w:r w:rsidRPr="005E042F">
        <w:rPr>
          <w:szCs w:val="24"/>
          <w:lang w:val="ro-RO"/>
        </w:rPr>
        <w:t xml:space="preserve">i) monitorizează și evaluează periodic caracterul adecvat și punerea în aplicare a obiectivelor strategice ale </w:t>
      </w:r>
      <w:r w:rsidR="005A3A9E" w:rsidRPr="005E042F">
        <w:rPr>
          <w:szCs w:val="24"/>
          <w:lang w:val="ro-RO"/>
        </w:rPr>
        <w:t>firmei de investiții</w:t>
      </w:r>
      <w:r w:rsidRPr="005E042F">
        <w:rPr>
          <w:szCs w:val="24"/>
          <w:lang w:val="ro-RO"/>
        </w:rPr>
        <w:t xml:space="preserve"> în ceea ce privește prestarea serviciilor de investiții și exercitarea de </w:t>
      </w:r>
      <w:r w:rsidRPr="005E042F">
        <w:rPr>
          <w:szCs w:val="24"/>
          <w:lang w:val="ro-RO"/>
        </w:rPr>
        <w:lastRenderedPageBreak/>
        <w:t>activități de investiții, precum și de servicii auxiliare</w:t>
      </w:r>
      <w:r w:rsidR="0045431F" w:rsidRPr="005E042F">
        <w:rPr>
          <w:szCs w:val="24"/>
          <w:lang w:val="ro-RO"/>
        </w:rPr>
        <w:t xml:space="preserve"> și caracterul adecvat al </w:t>
      </w:r>
      <w:proofErr w:type="spellStart"/>
      <w:r w:rsidR="0045431F" w:rsidRPr="005E042F">
        <w:rPr>
          <w:szCs w:val="24"/>
          <w:lang w:val="ro-RO"/>
        </w:rPr>
        <w:t>politiicilor</w:t>
      </w:r>
      <w:proofErr w:type="spellEnd"/>
      <w:r w:rsidR="0045431F" w:rsidRPr="005E042F">
        <w:rPr>
          <w:szCs w:val="24"/>
          <w:lang w:val="ro-RO"/>
        </w:rPr>
        <w:t xml:space="preserve"> privind prestarea de servicii clienților și adoptă măsuri adecvate pentru remedierea eventualelor deficiențe;</w:t>
      </w:r>
    </w:p>
    <w:p w14:paraId="2EFB5F5D" w14:textId="77777777" w:rsidR="00FF4D8F" w:rsidRPr="005E042F" w:rsidRDefault="0045431F" w:rsidP="000D28A9">
      <w:pPr>
        <w:ind w:left="0" w:right="0" w:firstLine="709"/>
        <w:rPr>
          <w:szCs w:val="24"/>
          <w:lang w:val="ro-RO"/>
        </w:rPr>
      </w:pPr>
      <w:r w:rsidRPr="005E042F">
        <w:rPr>
          <w:szCs w:val="24"/>
          <w:lang w:val="ro-RO"/>
        </w:rPr>
        <w:t>j</w:t>
      </w:r>
      <w:r w:rsidR="00FF4D8F" w:rsidRPr="005E042F">
        <w:rPr>
          <w:szCs w:val="24"/>
          <w:lang w:val="ro-RO"/>
        </w:rPr>
        <w:t xml:space="preserve">) decide cu privire la stabilirea unor comitete specializate, inclusiv numirea membrilor consiliului în </w:t>
      </w:r>
      <w:proofErr w:type="spellStart"/>
      <w:r w:rsidR="00FF4D8F" w:rsidRPr="005E042F">
        <w:rPr>
          <w:szCs w:val="24"/>
          <w:lang w:val="ro-RO"/>
        </w:rPr>
        <w:t>componenţa</w:t>
      </w:r>
      <w:proofErr w:type="spellEnd"/>
      <w:r w:rsidR="00FF4D8F" w:rsidRPr="005E042F">
        <w:rPr>
          <w:szCs w:val="24"/>
          <w:lang w:val="ro-RO"/>
        </w:rPr>
        <w:t xml:space="preserve"> acestora, </w:t>
      </w:r>
      <w:proofErr w:type="spellStart"/>
      <w:r w:rsidR="00FF4D8F" w:rsidRPr="005E042F">
        <w:rPr>
          <w:szCs w:val="24"/>
          <w:lang w:val="ro-RO"/>
        </w:rPr>
        <w:t>funcţionarea</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w:t>
      </w:r>
      <w:proofErr w:type="spellStart"/>
      <w:r w:rsidR="00FF4D8F" w:rsidRPr="005E042F">
        <w:rPr>
          <w:szCs w:val="24"/>
          <w:lang w:val="ro-RO"/>
        </w:rPr>
        <w:t>atribuţiile</w:t>
      </w:r>
      <w:proofErr w:type="spellEnd"/>
      <w:r w:rsidR="00FF4D8F" w:rsidRPr="005E042F">
        <w:rPr>
          <w:szCs w:val="24"/>
          <w:lang w:val="ro-RO"/>
        </w:rPr>
        <w:t xml:space="preserve"> cărora </w:t>
      </w:r>
      <w:r w:rsidR="001204BE" w:rsidRPr="005E042F">
        <w:rPr>
          <w:szCs w:val="24"/>
          <w:lang w:val="ro-RO"/>
        </w:rPr>
        <w:t>sunt</w:t>
      </w:r>
      <w:r w:rsidR="00FF4D8F" w:rsidRPr="005E042F">
        <w:rPr>
          <w:szCs w:val="24"/>
          <w:lang w:val="ro-RO"/>
        </w:rPr>
        <w:t xml:space="preserve"> prevăzute de prezenta lege </w:t>
      </w:r>
      <w:proofErr w:type="spellStart"/>
      <w:r w:rsidR="00FF4D8F" w:rsidRPr="005E042F">
        <w:rPr>
          <w:szCs w:val="24"/>
          <w:lang w:val="ro-RO"/>
        </w:rPr>
        <w:t>şi</w:t>
      </w:r>
      <w:proofErr w:type="spellEnd"/>
      <w:r w:rsidR="00FF4D8F" w:rsidRPr="005E042F">
        <w:rPr>
          <w:szCs w:val="24"/>
          <w:lang w:val="ro-RO"/>
        </w:rPr>
        <w:t xml:space="preserve"> actele normative </w:t>
      </w:r>
      <w:r w:rsidR="00B81C11" w:rsidRPr="005E042F">
        <w:rPr>
          <w:lang w:val="ro-RO"/>
        </w:rPr>
        <w:t xml:space="preserve">emise pentru executarea </w:t>
      </w:r>
      <w:r w:rsidR="006023D1" w:rsidRPr="005E042F">
        <w:rPr>
          <w:lang w:val="ro-RO"/>
        </w:rPr>
        <w:t>acesteia</w:t>
      </w:r>
      <w:r w:rsidR="00FF4D8F" w:rsidRPr="005E042F">
        <w:rPr>
          <w:szCs w:val="24"/>
          <w:lang w:val="ro-RO"/>
        </w:rPr>
        <w:t>;</w:t>
      </w:r>
    </w:p>
    <w:p w14:paraId="7C86450E" w14:textId="77777777" w:rsidR="00FF4D8F" w:rsidRPr="005E042F" w:rsidRDefault="0045431F" w:rsidP="000D28A9">
      <w:pPr>
        <w:ind w:left="0" w:right="0" w:firstLine="709"/>
        <w:rPr>
          <w:szCs w:val="24"/>
          <w:lang w:val="ro-RO"/>
        </w:rPr>
      </w:pPr>
      <w:r w:rsidRPr="005E042F">
        <w:rPr>
          <w:szCs w:val="24"/>
          <w:lang w:val="ro-RO"/>
        </w:rPr>
        <w:t>k</w:t>
      </w:r>
      <w:r w:rsidR="00FF4D8F" w:rsidRPr="005E042F">
        <w:rPr>
          <w:szCs w:val="24"/>
          <w:lang w:val="ro-RO"/>
        </w:rPr>
        <w:t xml:space="preserve">) adoptă </w:t>
      </w:r>
      <w:proofErr w:type="spellStart"/>
      <w:r w:rsidR="00FF4D8F" w:rsidRPr="005E042F">
        <w:rPr>
          <w:szCs w:val="24"/>
          <w:lang w:val="ro-RO"/>
        </w:rPr>
        <w:t>şi</w:t>
      </w:r>
      <w:proofErr w:type="spellEnd"/>
      <w:r w:rsidR="00FF4D8F" w:rsidRPr="005E042F">
        <w:rPr>
          <w:szCs w:val="24"/>
          <w:lang w:val="ro-RO"/>
        </w:rPr>
        <w:t xml:space="preserve"> </w:t>
      </w:r>
      <w:proofErr w:type="spellStart"/>
      <w:r w:rsidR="00FF4D8F" w:rsidRPr="005E042F">
        <w:rPr>
          <w:szCs w:val="24"/>
          <w:lang w:val="ro-RO"/>
        </w:rPr>
        <w:t>revizuieşte</w:t>
      </w:r>
      <w:proofErr w:type="spellEnd"/>
      <w:r w:rsidR="00FF4D8F" w:rsidRPr="005E042F">
        <w:rPr>
          <w:szCs w:val="24"/>
          <w:lang w:val="ro-RO"/>
        </w:rPr>
        <w:t xml:space="preserve">, cel </w:t>
      </w:r>
      <w:proofErr w:type="spellStart"/>
      <w:r w:rsidR="00FF4D8F" w:rsidRPr="005E042F">
        <w:rPr>
          <w:szCs w:val="24"/>
          <w:lang w:val="ro-RO"/>
        </w:rPr>
        <w:t>puţin</w:t>
      </w:r>
      <w:proofErr w:type="spellEnd"/>
      <w:r w:rsidR="00FF4D8F" w:rsidRPr="005E042F">
        <w:rPr>
          <w:szCs w:val="24"/>
          <w:lang w:val="ro-RO"/>
        </w:rPr>
        <w:t xml:space="preserve"> o dată pe an, principiile generale ale politicii de remunerare </w:t>
      </w:r>
      <w:proofErr w:type="spellStart"/>
      <w:r w:rsidR="00FF4D8F" w:rsidRPr="005E042F">
        <w:rPr>
          <w:szCs w:val="24"/>
          <w:lang w:val="ro-RO"/>
        </w:rPr>
        <w:t>şi</w:t>
      </w:r>
      <w:proofErr w:type="spellEnd"/>
      <w:r w:rsidR="00FF4D8F" w:rsidRPr="005E042F">
        <w:rPr>
          <w:szCs w:val="24"/>
          <w:lang w:val="ro-RO"/>
        </w:rPr>
        <w:t xml:space="preserve"> este responsabil cu supravegherea implementării acesteia;</w:t>
      </w:r>
    </w:p>
    <w:p w14:paraId="461414DC" w14:textId="77777777" w:rsidR="00FF4D8F" w:rsidRPr="005E042F" w:rsidRDefault="0045431F" w:rsidP="000D28A9">
      <w:pPr>
        <w:ind w:left="0" w:right="0" w:firstLine="709"/>
        <w:rPr>
          <w:szCs w:val="24"/>
          <w:lang w:val="ro-RO"/>
        </w:rPr>
      </w:pPr>
      <w:r w:rsidRPr="005E042F">
        <w:rPr>
          <w:szCs w:val="24"/>
          <w:lang w:val="ro-RO"/>
        </w:rPr>
        <w:t>l</w:t>
      </w:r>
      <w:r w:rsidR="00FF4D8F" w:rsidRPr="005E042F">
        <w:rPr>
          <w:szCs w:val="24"/>
          <w:lang w:val="ro-RO"/>
        </w:rPr>
        <w:t xml:space="preserve">) supraveghează procesul de publicare a </w:t>
      </w:r>
      <w:proofErr w:type="spellStart"/>
      <w:r w:rsidR="00FF4D8F" w:rsidRPr="005E042F">
        <w:rPr>
          <w:szCs w:val="24"/>
          <w:lang w:val="ro-RO"/>
        </w:rPr>
        <w:t>informaţiilor</w:t>
      </w:r>
      <w:proofErr w:type="spellEnd"/>
      <w:r w:rsidR="00FF4D8F" w:rsidRPr="005E042F">
        <w:rPr>
          <w:szCs w:val="24"/>
          <w:lang w:val="ro-RO"/>
        </w:rPr>
        <w:t xml:space="preserve"> </w:t>
      </w:r>
      <w:proofErr w:type="spellStart"/>
      <w:r w:rsidR="00FF4D8F" w:rsidRPr="005E042F">
        <w:rPr>
          <w:szCs w:val="24"/>
          <w:lang w:val="ro-RO"/>
        </w:rPr>
        <w:t>şi</w:t>
      </w:r>
      <w:proofErr w:type="spellEnd"/>
      <w:r w:rsidR="00FF4D8F" w:rsidRPr="005E042F">
        <w:rPr>
          <w:szCs w:val="24"/>
          <w:lang w:val="ro-RO"/>
        </w:rPr>
        <w:t xml:space="preserve"> de comunicare;</w:t>
      </w:r>
    </w:p>
    <w:p w14:paraId="0B710F9F" w14:textId="77777777" w:rsidR="00FF4D8F" w:rsidRPr="005E042F" w:rsidRDefault="0045431F" w:rsidP="000D28A9">
      <w:pPr>
        <w:ind w:left="0" w:right="0" w:firstLine="709"/>
        <w:rPr>
          <w:szCs w:val="24"/>
          <w:lang w:val="ro-RO"/>
        </w:rPr>
      </w:pPr>
      <w:r w:rsidRPr="005E042F">
        <w:rPr>
          <w:szCs w:val="24"/>
          <w:lang w:val="ro-RO"/>
        </w:rPr>
        <w:t>m</w:t>
      </w:r>
      <w:r w:rsidR="00FF4D8F" w:rsidRPr="005E042F">
        <w:rPr>
          <w:szCs w:val="24"/>
          <w:lang w:val="ro-RO"/>
        </w:rPr>
        <w:t xml:space="preserve">) </w:t>
      </w:r>
      <w:proofErr w:type="spellStart"/>
      <w:r w:rsidR="00FF4D8F" w:rsidRPr="005E042F">
        <w:rPr>
          <w:szCs w:val="24"/>
          <w:lang w:val="ro-RO"/>
        </w:rPr>
        <w:t>îndeplineşte</w:t>
      </w:r>
      <w:proofErr w:type="spellEnd"/>
      <w:r w:rsidR="00FF4D8F" w:rsidRPr="005E042F">
        <w:rPr>
          <w:szCs w:val="24"/>
          <w:lang w:val="ro-RO"/>
        </w:rPr>
        <w:t xml:space="preserve"> </w:t>
      </w:r>
      <w:proofErr w:type="spellStart"/>
      <w:r w:rsidR="00FF4D8F" w:rsidRPr="005E042F">
        <w:rPr>
          <w:szCs w:val="24"/>
          <w:lang w:val="ro-RO"/>
        </w:rPr>
        <w:t>atribuţiile</w:t>
      </w:r>
      <w:proofErr w:type="spellEnd"/>
      <w:r w:rsidR="00FF4D8F" w:rsidRPr="005E042F">
        <w:rPr>
          <w:szCs w:val="24"/>
          <w:lang w:val="ro-RO"/>
        </w:rPr>
        <w:t xml:space="preserve"> prevăzute de art.48 alin.(4) </w:t>
      </w:r>
      <w:proofErr w:type="spellStart"/>
      <w:r w:rsidR="00FF4D8F" w:rsidRPr="005E042F">
        <w:rPr>
          <w:szCs w:val="24"/>
          <w:lang w:val="ro-RO"/>
        </w:rPr>
        <w:t>şi</w:t>
      </w:r>
      <w:proofErr w:type="spellEnd"/>
      <w:r w:rsidR="00FF4D8F" w:rsidRPr="005E042F">
        <w:rPr>
          <w:szCs w:val="24"/>
          <w:lang w:val="ro-RO"/>
        </w:rPr>
        <w:t xml:space="preserve"> art.64 din</w:t>
      </w:r>
      <w:r w:rsidR="003513CF" w:rsidRPr="005E042F">
        <w:rPr>
          <w:szCs w:val="24"/>
          <w:lang w:val="ro-RO"/>
        </w:rPr>
        <w:t xml:space="preserve"> </w:t>
      </w:r>
      <w:bookmarkStart w:id="53" w:name="_Hlk221981732"/>
      <w:r w:rsidR="00FF4D8F" w:rsidRPr="005E042F">
        <w:rPr>
          <w:szCs w:val="24"/>
          <w:lang w:val="ro-RO"/>
        </w:rPr>
        <w:fldChar w:fldCharType="begin"/>
      </w:r>
      <w:r w:rsidR="00FF4D8F" w:rsidRPr="005E042F">
        <w:rPr>
          <w:szCs w:val="24"/>
          <w:lang w:val="ro-RO"/>
        </w:rPr>
        <w:instrText xml:space="preserve"> HYPERLINK "https://weblex.md/item/view/id/790dfeb04cb1ec6b4a658be8e5985807" \t "_blank" </w:instrText>
      </w:r>
      <w:r w:rsidR="00FF4D8F" w:rsidRPr="005E042F">
        <w:rPr>
          <w:szCs w:val="24"/>
          <w:lang w:val="ro-RO"/>
        </w:rPr>
      </w:r>
      <w:r w:rsidR="00FF4D8F" w:rsidRPr="005E042F">
        <w:rPr>
          <w:szCs w:val="24"/>
          <w:lang w:val="ro-RO"/>
        </w:rPr>
        <w:fldChar w:fldCharType="separate"/>
      </w:r>
      <w:r w:rsidR="00FF4D8F" w:rsidRPr="005E042F">
        <w:rPr>
          <w:rFonts w:eastAsia="Calibri"/>
          <w:szCs w:val="24"/>
          <w:lang w:val="ro-RO"/>
        </w:rPr>
        <w:t>Legea nr.1134/1997</w:t>
      </w:r>
      <w:r w:rsidR="00FF4D8F" w:rsidRPr="005E042F">
        <w:rPr>
          <w:szCs w:val="24"/>
          <w:lang w:val="ro-RO"/>
        </w:rPr>
        <w:fldChar w:fldCharType="end"/>
      </w:r>
      <w:r w:rsidR="003513CF" w:rsidRPr="005E042F">
        <w:rPr>
          <w:szCs w:val="24"/>
          <w:lang w:val="ro-RO"/>
        </w:rPr>
        <w:t xml:space="preserve"> </w:t>
      </w:r>
      <w:r w:rsidR="00FF4D8F" w:rsidRPr="005E042F">
        <w:rPr>
          <w:szCs w:val="24"/>
          <w:lang w:val="ro-RO"/>
        </w:rPr>
        <w:t xml:space="preserve">privind </w:t>
      </w:r>
      <w:proofErr w:type="spellStart"/>
      <w:r w:rsidR="00FF4D8F" w:rsidRPr="005E042F">
        <w:rPr>
          <w:szCs w:val="24"/>
          <w:lang w:val="ro-RO"/>
        </w:rPr>
        <w:t>societăţile</w:t>
      </w:r>
      <w:proofErr w:type="spellEnd"/>
      <w:r w:rsidR="00FF4D8F" w:rsidRPr="005E042F">
        <w:rPr>
          <w:szCs w:val="24"/>
          <w:lang w:val="ro-RO"/>
        </w:rPr>
        <w:t xml:space="preserve"> pe </w:t>
      </w:r>
      <w:proofErr w:type="spellStart"/>
      <w:r w:rsidR="00FF4D8F" w:rsidRPr="005E042F">
        <w:rPr>
          <w:szCs w:val="24"/>
          <w:lang w:val="ro-RO"/>
        </w:rPr>
        <w:t>acţiuni</w:t>
      </w:r>
      <w:bookmarkEnd w:id="53"/>
      <w:proofErr w:type="spellEnd"/>
      <w:r w:rsidR="00FF4D8F" w:rsidRPr="005E042F">
        <w:rPr>
          <w:szCs w:val="24"/>
          <w:lang w:val="ro-RO"/>
        </w:rPr>
        <w:t>;</w:t>
      </w:r>
    </w:p>
    <w:p w14:paraId="0B70F61F" w14:textId="77777777" w:rsidR="00FF4D8F" w:rsidRPr="005E042F" w:rsidRDefault="0045431F" w:rsidP="000D28A9">
      <w:pPr>
        <w:ind w:left="0" w:right="0" w:firstLine="709"/>
        <w:rPr>
          <w:szCs w:val="24"/>
          <w:lang w:val="ro-RO"/>
        </w:rPr>
      </w:pPr>
      <w:r w:rsidRPr="005E042F">
        <w:rPr>
          <w:szCs w:val="24"/>
          <w:lang w:val="ro-RO"/>
        </w:rPr>
        <w:t>n</w:t>
      </w:r>
      <w:r w:rsidR="00FF4D8F" w:rsidRPr="005E042F">
        <w:rPr>
          <w:szCs w:val="24"/>
          <w:lang w:val="ro-RO"/>
        </w:rPr>
        <w:t xml:space="preserve">) </w:t>
      </w:r>
      <w:proofErr w:type="spellStart"/>
      <w:r w:rsidR="00FF4D8F" w:rsidRPr="005E042F">
        <w:rPr>
          <w:szCs w:val="24"/>
          <w:lang w:val="ro-RO"/>
        </w:rPr>
        <w:t>îndeplineşte</w:t>
      </w:r>
      <w:proofErr w:type="spellEnd"/>
      <w:r w:rsidR="00FF4D8F" w:rsidRPr="005E042F">
        <w:rPr>
          <w:szCs w:val="24"/>
          <w:lang w:val="ro-RO"/>
        </w:rPr>
        <w:t xml:space="preserve"> orice alte </w:t>
      </w:r>
      <w:proofErr w:type="spellStart"/>
      <w:r w:rsidR="00FF4D8F" w:rsidRPr="005E042F">
        <w:rPr>
          <w:szCs w:val="24"/>
          <w:lang w:val="ro-RO"/>
        </w:rPr>
        <w:t>atribuţii</w:t>
      </w:r>
      <w:proofErr w:type="spellEnd"/>
      <w:r w:rsidR="00FF4D8F" w:rsidRPr="005E042F">
        <w:rPr>
          <w:szCs w:val="24"/>
          <w:lang w:val="ro-RO"/>
        </w:rPr>
        <w:t xml:space="preserve"> care decurg din </w:t>
      </w:r>
      <w:hyperlink r:id="rId21" w:tgtFrame="_blank" w:history="1">
        <w:r w:rsidR="00B22814" w:rsidRPr="005E042F">
          <w:rPr>
            <w:rFonts w:eastAsia="Calibri"/>
            <w:szCs w:val="24"/>
            <w:lang w:val="ro-RO"/>
          </w:rPr>
          <w:t>Legea nr.1134/1997</w:t>
        </w:r>
      </w:hyperlink>
      <w:r w:rsidR="00B22814" w:rsidRPr="005E042F">
        <w:rPr>
          <w:szCs w:val="24"/>
          <w:lang w:val="ro-RO"/>
        </w:rPr>
        <w:t xml:space="preserve"> privind </w:t>
      </w:r>
      <w:proofErr w:type="spellStart"/>
      <w:r w:rsidR="00B22814" w:rsidRPr="005E042F">
        <w:rPr>
          <w:szCs w:val="24"/>
          <w:lang w:val="ro-RO"/>
        </w:rPr>
        <w:t>societăţile</w:t>
      </w:r>
      <w:proofErr w:type="spellEnd"/>
      <w:r w:rsidR="00B22814" w:rsidRPr="005E042F">
        <w:rPr>
          <w:szCs w:val="24"/>
          <w:lang w:val="ro-RO"/>
        </w:rPr>
        <w:t xml:space="preserve"> pe </w:t>
      </w:r>
      <w:proofErr w:type="spellStart"/>
      <w:r w:rsidR="00B22814" w:rsidRPr="005E042F">
        <w:rPr>
          <w:szCs w:val="24"/>
          <w:lang w:val="ro-RO"/>
        </w:rPr>
        <w:t>acţiuni</w:t>
      </w:r>
      <w:proofErr w:type="spellEnd"/>
      <w:r w:rsidR="00B22814" w:rsidRPr="005E042F">
        <w:rPr>
          <w:szCs w:val="24"/>
          <w:lang w:val="ro-RO"/>
        </w:rPr>
        <w:t xml:space="preserve">, </w:t>
      </w:r>
      <w:r w:rsidR="00FF4D8F" w:rsidRPr="005E042F">
        <w:rPr>
          <w:szCs w:val="24"/>
          <w:lang w:val="ro-RO"/>
        </w:rPr>
        <w:t xml:space="preserve">prezenta lege sau din actele normative emise </w:t>
      </w:r>
      <w:r w:rsidR="006023D1" w:rsidRPr="005E042F">
        <w:rPr>
          <w:lang w:val="ro-RO"/>
        </w:rPr>
        <w:t xml:space="preserve">pentru executarea </w:t>
      </w:r>
      <w:r w:rsidR="00FF4D8F" w:rsidRPr="005E042F">
        <w:rPr>
          <w:szCs w:val="24"/>
          <w:lang w:val="ro-RO"/>
        </w:rPr>
        <w:t>acesteia.</w:t>
      </w:r>
    </w:p>
    <w:p w14:paraId="079EAEF3" w14:textId="77777777" w:rsidR="008D685C" w:rsidRPr="005E042F" w:rsidRDefault="00F14341" w:rsidP="000D28A9">
      <w:pPr>
        <w:pStyle w:val="Listparagraf"/>
        <w:tabs>
          <w:tab w:val="left" w:pos="426"/>
        </w:tabs>
        <w:ind w:left="0" w:firstLine="567"/>
        <w:rPr>
          <w:szCs w:val="24"/>
          <w:lang w:val="ro-RO"/>
        </w:rPr>
      </w:pPr>
      <w:r w:rsidRPr="005E042F">
        <w:rPr>
          <w:szCs w:val="24"/>
          <w:lang w:val="ro-RO"/>
        </w:rPr>
        <w:t xml:space="preserve">(4) </w:t>
      </w:r>
      <w:r w:rsidR="00526C0E" w:rsidRPr="005E042F">
        <w:rPr>
          <w:szCs w:val="24"/>
          <w:lang w:val="ro-RO"/>
        </w:rPr>
        <w:t>Fără a aduce atingere altor prevederi ale alin.(3), m</w:t>
      </w:r>
      <w:r w:rsidR="00226882" w:rsidRPr="005E042F">
        <w:rPr>
          <w:szCs w:val="24"/>
          <w:lang w:val="ro-RO"/>
        </w:rPr>
        <w:t xml:space="preserve">ecanismele de guvernanță prevăzute la alin.(3) </w:t>
      </w:r>
      <w:proofErr w:type="spellStart"/>
      <w:r w:rsidR="00526C0E" w:rsidRPr="005E042F">
        <w:rPr>
          <w:szCs w:val="24"/>
          <w:lang w:val="ro-RO"/>
        </w:rPr>
        <w:t>lit.b</w:t>
      </w:r>
      <w:proofErr w:type="spellEnd"/>
      <w:r w:rsidR="00526C0E" w:rsidRPr="005E042F">
        <w:rPr>
          <w:szCs w:val="24"/>
          <w:lang w:val="ro-RO"/>
        </w:rPr>
        <w:t xml:space="preserve">) </w:t>
      </w:r>
      <w:r w:rsidR="00226882" w:rsidRPr="005E042F">
        <w:rPr>
          <w:szCs w:val="24"/>
          <w:lang w:val="ro-RO"/>
        </w:rPr>
        <w:t xml:space="preserve">trebuie să includă următoarele principii: </w:t>
      </w:r>
    </w:p>
    <w:p w14:paraId="6DAA4FC8" w14:textId="77777777" w:rsidR="00CA477B" w:rsidRPr="005E042F" w:rsidRDefault="00CB0F0F" w:rsidP="000D28A9">
      <w:pPr>
        <w:ind w:left="0" w:right="0" w:firstLine="709"/>
        <w:rPr>
          <w:szCs w:val="24"/>
          <w:lang w:val="ro-RO"/>
        </w:rPr>
      </w:pPr>
      <w:r w:rsidRPr="005E042F">
        <w:rPr>
          <w:szCs w:val="24"/>
          <w:lang w:val="ro-RO"/>
        </w:rPr>
        <w:t xml:space="preserve">a) președintele consiliului </w:t>
      </w:r>
      <w:r w:rsidR="005A3A9E" w:rsidRPr="005E042F">
        <w:rPr>
          <w:szCs w:val="24"/>
          <w:lang w:val="ro-RO"/>
        </w:rPr>
        <w:t>firmei de investiții</w:t>
      </w:r>
      <w:r w:rsidRPr="005E042F">
        <w:rPr>
          <w:szCs w:val="24"/>
          <w:lang w:val="ro-RO"/>
        </w:rPr>
        <w:t xml:space="preserve"> nu poate exercita simultan și funcția de </w:t>
      </w:r>
      <w:r w:rsidR="00AF5E55" w:rsidRPr="005E042F">
        <w:rPr>
          <w:szCs w:val="24"/>
          <w:lang w:val="ro-RO"/>
        </w:rPr>
        <w:t>director general (executiv)</w:t>
      </w:r>
      <w:r w:rsidRPr="005E042F">
        <w:rPr>
          <w:szCs w:val="24"/>
          <w:lang w:val="ro-RO"/>
        </w:rPr>
        <w:t xml:space="preserve"> al </w:t>
      </w:r>
      <w:r w:rsidR="005A3A9E" w:rsidRPr="005E042F">
        <w:rPr>
          <w:szCs w:val="24"/>
          <w:lang w:val="ro-RO"/>
        </w:rPr>
        <w:t>firmei de investiții</w:t>
      </w:r>
      <w:r w:rsidR="00AF5E55" w:rsidRPr="005E042F">
        <w:rPr>
          <w:szCs w:val="24"/>
          <w:lang w:val="ro-RO"/>
        </w:rPr>
        <w:t>;</w:t>
      </w:r>
    </w:p>
    <w:p w14:paraId="39C38BA4" w14:textId="77777777" w:rsidR="00AF5E55" w:rsidRPr="005E042F" w:rsidRDefault="00AF5E55" w:rsidP="000D28A9">
      <w:pPr>
        <w:ind w:left="0" w:right="0" w:firstLine="709"/>
        <w:rPr>
          <w:szCs w:val="24"/>
          <w:lang w:val="ro-RO"/>
        </w:rPr>
      </w:pPr>
      <w:r w:rsidRPr="005E042F">
        <w:rPr>
          <w:szCs w:val="24"/>
          <w:lang w:val="ro-RO"/>
        </w:rPr>
        <w:t xml:space="preserve">b) </w:t>
      </w:r>
      <w:r w:rsidR="00534824" w:rsidRPr="005E042F">
        <w:rPr>
          <w:szCs w:val="24"/>
          <w:lang w:val="ro-RO"/>
        </w:rPr>
        <w:t>firma de investiții</w:t>
      </w:r>
      <w:r w:rsidR="00B42594" w:rsidRPr="005E042F">
        <w:rPr>
          <w:szCs w:val="24"/>
          <w:lang w:val="ro-RO"/>
        </w:rPr>
        <w:t xml:space="preserve"> asigură documentarea corespunzătoare a împrumuturilor acordate membrilor organului de conducere și persoanelor afiliate acestora și pune aceste informații la dispoziția CNPF, la cerere</w:t>
      </w:r>
      <w:r w:rsidR="00382255" w:rsidRPr="005E042F">
        <w:rPr>
          <w:szCs w:val="24"/>
          <w:lang w:val="ro-RO"/>
        </w:rPr>
        <w:t>;</w:t>
      </w:r>
    </w:p>
    <w:p w14:paraId="1DD0E048" w14:textId="77777777" w:rsidR="00F14341" w:rsidRPr="005E042F" w:rsidRDefault="00382255" w:rsidP="000D28A9">
      <w:pPr>
        <w:ind w:left="0" w:right="0" w:firstLine="709"/>
        <w:rPr>
          <w:szCs w:val="24"/>
          <w:lang w:val="ro-RO"/>
        </w:rPr>
      </w:pPr>
      <w:r w:rsidRPr="005E042F">
        <w:rPr>
          <w:szCs w:val="24"/>
          <w:lang w:val="ro-RO"/>
        </w:rPr>
        <w:t>c</w:t>
      </w:r>
      <w:r w:rsidR="00F14341" w:rsidRPr="005E042F">
        <w:rPr>
          <w:szCs w:val="24"/>
          <w:lang w:val="ro-RO"/>
        </w:rPr>
        <w:t xml:space="preserve">) </w:t>
      </w:r>
      <w:r w:rsidR="008F3A06" w:rsidRPr="005E042F">
        <w:rPr>
          <w:szCs w:val="24"/>
          <w:lang w:val="ro-RO"/>
        </w:rPr>
        <w:t>definirea, aprobarea și supravegherea organizării</w:t>
      </w:r>
      <w:r w:rsidR="00F14341" w:rsidRPr="005E042F">
        <w:rPr>
          <w:szCs w:val="24"/>
          <w:lang w:val="ro-RO"/>
        </w:rPr>
        <w:t xml:space="preserve"> </w:t>
      </w:r>
      <w:r w:rsidR="005A3A9E" w:rsidRPr="005E042F">
        <w:rPr>
          <w:szCs w:val="24"/>
          <w:lang w:val="ro-RO"/>
        </w:rPr>
        <w:t>firmei de investiții</w:t>
      </w:r>
      <w:r w:rsidR="00F14341" w:rsidRPr="005E042F">
        <w:rPr>
          <w:szCs w:val="24"/>
          <w:lang w:val="ro-RO"/>
        </w:rPr>
        <w:t xml:space="preserve">, în vederea prestării de servicii de </w:t>
      </w:r>
      <w:proofErr w:type="spellStart"/>
      <w:r w:rsidR="00F14341" w:rsidRPr="005E042F">
        <w:rPr>
          <w:szCs w:val="24"/>
          <w:lang w:val="ro-RO"/>
        </w:rPr>
        <w:t>investiţii</w:t>
      </w:r>
      <w:proofErr w:type="spellEnd"/>
      <w:r w:rsidR="00F14341" w:rsidRPr="005E042F">
        <w:rPr>
          <w:szCs w:val="24"/>
          <w:lang w:val="ro-RO"/>
        </w:rPr>
        <w:t xml:space="preserve"> </w:t>
      </w:r>
      <w:proofErr w:type="spellStart"/>
      <w:r w:rsidR="00F14341" w:rsidRPr="005E042F">
        <w:rPr>
          <w:szCs w:val="24"/>
          <w:lang w:val="ro-RO"/>
        </w:rPr>
        <w:t>şi</w:t>
      </w:r>
      <w:proofErr w:type="spellEnd"/>
      <w:r w:rsidR="00F14341" w:rsidRPr="005E042F">
        <w:rPr>
          <w:szCs w:val="24"/>
          <w:lang w:val="ro-RO"/>
        </w:rPr>
        <w:t xml:space="preserve"> a </w:t>
      </w:r>
      <w:proofErr w:type="spellStart"/>
      <w:r w:rsidR="00F14341" w:rsidRPr="005E042F">
        <w:rPr>
          <w:szCs w:val="24"/>
          <w:lang w:val="ro-RO"/>
        </w:rPr>
        <w:t>desfăşurării</w:t>
      </w:r>
      <w:proofErr w:type="spellEnd"/>
      <w:r w:rsidR="00F14341" w:rsidRPr="005E042F">
        <w:rPr>
          <w:szCs w:val="24"/>
          <w:lang w:val="ro-RO"/>
        </w:rPr>
        <w:t xml:space="preserve"> de </w:t>
      </w:r>
      <w:proofErr w:type="spellStart"/>
      <w:r w:rsidR="00F14341" w:rsidRPr="005E042F">
        <w:rPr>
          <w:szCs w:val="24"/>
          <w:lang w:val="ro-RO"/>
        </w:rPr>
        <w:t>activităţi</w:t>
      </w:r>
      <w:proofErr w:type="spellEnd"/>
      <w:r w:rsidR="00F14341" w:rsidRPr="005E042F">
        <w:rPr>
          <w:szCs w:val="24"/>
          <w:lang w:val="ro-RO"/>
        </w:rPr>
        <w:t xml:space="preserve"> de </w:t>
      </w:r>
      <w:proofErr w:type="spellStart"/>
      <w:r w:rsidR="00F14341" w:rsidRPr="005E042F">
        <w:rPr>
          <w:szCs w:val="24"/>
          <w:lang w:val="ro-RO"/>
        </w:rPr>
        <w:t>investiţii</w:t>
      </w:r>
      <w:proofErr w:type="spellEnd"/>
      <w:r w:rsidR="00F14341" w:rsidRPr="005E042F">
        <w:rPr>
          <w:szCs w:val="24"/>
          <w:lang w:val="ro-RO"/>
        </w:rPr>
        <w:t xml:space="preserve">, precum </w:t>
      </w:r>
      <w:proofErr w:type="spellStart"/>
      <w:r w:rsidR="00F14341" w:rsidRPr="005E042F">
        <w:rPr>
          <w:szCs w:val="24"/>
          <w:lang w:val="ro-RO"/>
        </w:rPr>
        <w:t>şi</w:t>
      </w:r>
      <w:proofErr w:type="spellEnd"/>
      <w:r w:rsidR="00F14341" w:rsidRPr="005E042F">
        <w:rPr>
          <w:szCs w:val="24"/>
          <w:lang w:val="ro-RO"/>
        </w:rPr>
        <w:t xml:space="preserve"> de servicii auxiliare, inclusiv </w:t>
      </w:r>
      <w:proofErr w:type="spellStart"/>
      <w:r w:rsidR="00F14341" w:rsidRPr="005E042F">
        <w:rPr>
          <w:szCs w:val="24"/>
          <w:lang w:val="ro-RO"/>
        </w:rPr>
        <w:t>competenţele</w:t>
      </w:r>
      <w:proofErr w:type="spellEnd"/>
      <w:r w:rsidR="00F14341" w:rsidRPr="005E042F">
        <w:rPr>
          <w:szCs w:val="24"/>
          <w:lang w:val="ro-RO"/>
        </w:rPr>
        <w:t xml:space="preserve">, </w:t>
      </w:r>
      <w:proofErr w:type="spellStart"/>
      <w:r w:rsidR="00F14341" w:rsidRPr="005E042F">
        <w:rPr>
          <w:szCs w:val="24"/>
          <w:lang w:val="ro-RO"/>
        </w:rPr>
        <w:t>cunoştinţele</w:t>
      </w:r>
      <w:proofErr w:type="spellEnd"/>
      <w:r w:rsidR="00F14341" w:rsidRPr="005E042F">
        <w:rPr>
          <w:szCs w:val="24"/>
          <w:lang w:val="ro-RO"/>
        </w:rPr>
        <w:t xml:space="preserve"> </w:t>
      </w:r>
      <w:proofErr w:type="spellStart"/>
      <w:r w:rsidR="00F14341" w:rsidRPr="005E042F">
        <w:rPr>
          <w:szCs w:val="24"/>
          <w:lang w:val="ro-RO"/>
        </w:rPr>
        <w:t>şi</w:t>
      </w:r>
      <w:proofErr w:type="spellEnd"/>
      <w:r w:rsidR="00F14341" w:rsidRPr="005E042F">
        <w:rPr>
          <w:szCs w:val="24"/>
          <w:lang w:val="ro-RO"/>
        </w:rPr>
        <w:t xml:space="preserve"> </w:t>
      </w:r>
      <w:proofErr w:type="spellStart"/>
      <w:r w:rsidR="00F14341" w:rsidRPr="005E042F">
        <w:rPr>
          <w:szCs w:val="24"/>
          <w:lang w:val="ro-RO"/>
        </w:rPr>
        <w:t>experienţa</w:t>
      </w:r>
      <w:proofErr w:type="spellEnd"/>
      <w:r w:rsidR="00F14341" w:rsidRPr="005E042F">
        <w:rPr>
          <w:szCs w:val="24"/>
          <w:lang w:val="ro-RO"/>
        </w:rPr>
        <w:t xml:space="preserve"> necesare personalului, resursele, procedurile </w:t>
      </w:r>
      <w:proofErr w:type="spellStart"/>
      <w:r w:rsidR="00F14341" w:rsidRPr="005E042F">
        <w:rPr>
          <w:szCs w:val="24"/>
          <w:lang w:val="ro-RO"/>
        </w:rPr>
        <w:t>şi</w:t>
      </w:r>
      <w:proofErr w:type="spellEnd"/>
      <w:r w:rsidR="00F14341" w:rsidRPr="005E042F">
        <w:rPr>
          <w:szCs w:val="24"/>
          <w:lang w:val="ro-RO"/>
        </w:rPr>
        <w:t xml:space="preserve"> mecanismele de prestare a serviciilor </w:t>
      </w:r>
      <w:proofErr w:type="spellStart"/>
      <w:r w:rsidR="00F14341" w:rsidRPr="005E042F">
        <w:rPr>
          <w:szCs w:val="24"/>
          <w:lang w:val="ro-RO"/>
        </w:rPr>
        <w:t>şi</w:t>
      </w:r>
      <w:proofErr w:type="spellEnd"/>
      <w:r w:rsidR="00F14341" w:rsidRPr="005E042F">
        <w:rPr>
          <w:szCs w:val="24"/>
          <w:lang w:val="ro-RO"/>
        </w:rPr>
        <w:t xml:space="preserve"> de </w:t>
      </w:r>
      <w:proofErr w:type="spellStart"/>
      <w:r w:rsidR="00F14341" w:rsidRPr="005E042F">
        <w:rPr>
          <w:szCs w:val="24"/>
          <w:lang w:val="ro-RO"/>
        </w:rPr>
        <w:t>desfăşurare</w:t>
      </w:r>
      <w:proofErr w:type="spellEnd"/>
      <w:r w:rsidR="00F14341" w:rsidRPr="005E042F">
        <w:rPr>
          <w:szCs w:val="24"/>
          <w:lang w:val="ro-RO"/>
        </w:rPr>
        <w:t xml:space="preserve"> a </w:t>
      </w:r>
      <w:proofErr w:type="spellStart"/>
      <w:r w:rsidR="00F14341" w:rsidRPr="005E042F">
        <w:rPr>
          <w:szCs w:val="24"/>
          <w:lang w:val="ro-RO"/>
        </w:rPr>
        <w:t>activităţilor</w:t>
      </w:r>
      <w:proofErr w:type="spellEnd"/>
      <w:r w:rsidR="00F14341" w:rsidRPr="005E042F">
        <w:rPr>
          <w:szCs w:val="24"/>
          <w:lang w:val="ro-RO"/>
        </w:rPr>
        <w:t xml:space="preserve">, </w:t>
      </w:r>
      <w:proofErr w:type="spellStart"/>
      <w:r w:rsidR="00F14341" w:rsidRPr="005E042F">
        <w:rPr>
          <w:szCs w:val="24"/>
          <w:lang w:val="ro-RO"/>
        </w:rPr>
        <w:t>ţinând</w:t>
      </w:r>
      <w:proofErr w:type="spellEnd"/>
      <w:r w:rsidR="00F14341" w:rsidRPr="005E042F">
        <w:rPr>
          <w:szCs w:val="24"/>
          <w:lang w:val="ro-RO"/>
        </w:rPr>
        <w:t xml:space="preserve"> cont de natura, amploarea </w:t>
      </w:r>
      <w:proofErr w:type="spellStart"/>
      <w:r w:rsidR="00F14341" w:rsidRPr="005E042F">
        <w:rPr>
          <w:szCs w:val="24"/>
          <w:lang w:val="ro-RO"/>
        </w:rPr>
        <w:t>şi</w:t>
      </w:r>
      <w:proofErr w:type="spellEnd"/>
      <w:r w:rsidR="00F14341" w:rsidRPr="005E042F">
        <w:rPr>
          <w:szCs w:val="24"/>
          <w:lang w:val="ro-RO"/>
        </w:rPr>
        <w:t xml:space="preserve"> complexitatea profilului de activitate al </w:t>
      </w:r>
      <w:r w:rsidR="005A3A9E" w:rsidRPr="005E042F">
        <w:rPr>
          <w:szCs w:val="24"/>
          <w:lang w:val="ro-RO"/>
        </w:rPr>
        <w:t>firmei de investiții</w:t>
      </w:r>
      <w:r w:rsidR="00C8084C" w:rsidRPr="005E042F">
        <w:rPr>
          <w:szCs w:val="24"/>
          <w:lang w:val="ro-RO"/>
        </w:rPr>
        <w:t>,</w:t>
      </w:r>
      <w:r w:rsidR="00F14341" w:rsidRPr="005E042F">
        <w:rPr>
          <w:szCs w:val="24"/>
          <w:lang w:val="ro-RO"/>
        </w:rPr>
        <w:t xml:space="preserve"> precum </w:t>
      </w:r>
      <w:proofErr w:type="spellStart"/>
      <w:r w:rsidR="00F14341" w:rsidRPr="005E042F">
        <w:rPr>
          <w:szCs w:val="24"/>
          <w:lang w:val="ro-RO"/>
        </w:rPr>
        <w:t>şi</w:t>
      </w:r>
      <w:proofErr w:type="spellEnd"/>
      <w:r w:rsidR="00F14341" w:rsidRPr="005E042F">
        <w:rPr>
          <w:szCs w:val="24"/>
          <w:lang w:val="ro-RO"/>
        </w:rPr>
        <w:t xml:space="preserve"> </w:t>
      </w:r>
      <w:proofErr w:type="spellStart"/>
      <w:r w:rsidR="00F14341" w:rsidRPr="005E042F">
        <w:rPr>
          <w:szCs w:val="24"/>
          <w:lang w:val="ro-RO"/>
        </w:rPr>
        <w:t>cerinţele</w:t>
      </w:r>
      <w:proofErr w:type="spellEnd"/>
      <w:r w:rsidR="00F14341" w:rsidRPr="005E042F">
        <w:rPr>
          <w:szCs w:val="24"/>
          <w:lang w:val="ro-RO"/>
        </w:rPr>
        <w:t xml:space="preserve"> pe care aceasta trebuie să le îndeplinească; </w:t>
      </w:r>
    </w:p>
    <w:p w14:paraId="7138EB7E" w14:textId="7090B209" w:rsidR="00F14341" w:rsidRPr="005E042F" w:rsidRDefault="00382255" w:rsidP="000D28A9">
      <w:pPr>
        <w:ind w:left="0" w:right="0" w:firstLine="709"/>
        <w:rPr>
          <w:szCs w:val="24"/>
          <w:lang w:val="ro-RO"/>
        </w:rPr>
      </w:pPr>
      <w:r w:rsidRPr="005E042F">
        <w:rPr>
          <w:szCs w:val="24"/>
          <w:lang w:val="ro-RO"/>
        </w:rPr>
        <w:t>d</w:t>
      </w:r>
      <w:r w:rsidR="00F14341" w:rsidRPr="005E042F">
        <w:rPr>
          <w:szCs w:val="24"/>
          <w:lang w:val="ro-RO"/>
        </w:rPr>
        <w:t xml:space="preserve">) </w:t>
      </w:r>
      <w:r w:rsidR="0077743A" w:rsidRPr="005E042F">
        <w:rPr>
          <w:szCs w:val="24"/>
          <w:lang w:val="ro-RO"/>
        </w:rPr>
        <w:t xml:space="preserve">definirea, </w:t>
      </w:r>
      <w:r w:rsidR="008F3A06" w:rsidRPr="005E042F">
        <w:rPr>
          <w:szCs w:val="24"/>
          <w:lang w:val="ro-RO"/>
        </w:rPr>
        <w:t xml:space="preserve">aprobarea și supravegherea </w:t>
      </w:r>
      <w:r w:rsidR="00F14341" w:rsidRPr="005E042F">
        <w:rPr>
          <w:szCs w:val="24"/>
          <w:lang w:val="ro-RO"/>
        </w:rPr>
        <w:t>politicil</w:t>
      </w:r>
      <w:r w:rsidR="008F3A06" w:rsidRPr="005E042F">
        <w:rPr>
          <w:szCs w:val="24"/>
          <w:lang w:val="ro-RO"/>
        </w:rPr>
        <w:t>or</w:t>
      </w:r>
      <w:r w:rsidR="00F14341" w:rsidRPr="005E042F">
        <w:rPr>
          <w:szCs w:val="24"/>
          <w:lang w:val="ro-RO"/>
        </w:rPr>
        <w:t xml:space="preserve"> referitoare la servicii, </w:t>
      </w:r>
      <w:proofErr w:type="spellStart"/>
      <w:r w:rsidR="00F14341" w:rsidRPr="005E042F">
        <w:rPr>
          <w:szCs w:val="24"/>
          <w:lang w:val="ro-RO"/>
        </w:rPr>
        <w:t>activităţi</w:t>
      </w:r>
      <w:proofErr w:type="spellEnd"/>
      <w:r w:rsidR="00F14341" w:rsidRPr="005E042F">
        <w:rPr>
          <w:szCs w:val="24"/>
          <w:lang w:val="ro-RO"/>
        </w:rPr>
        <w:t xml:space="preserve">, produse </w:t>
      </w:r>
      <w:proofErr w:type="spellStart"/>
      <w:r w:rsidR="00F14341" w:rsidRPr="005E042F">
        <w:rPr>
          <w:szCs w:val="24"/>
          <w:lang w:val="ro-RO"/>
        </w:rPr>
        <w:t>şi</w:t>
      </w:r>
      <w:proofErr w:type="spellEnd"/>
      <w:r w:rsidR="00F14341" w:rsidRPr="005E042F">
        <w:rPr>
          <w:szCs w:val="24"/>
          <w:lang w:val="ro-RO"/>
        </w:rPr>
        <w:t xml:space="preserve"> </w:t>
      </w:r>
      <w:proofErr w:type="spellStart"/>
      <w:r w:rsidR="00F14341" w:rsidRPr="005E042F">
        <w:rPr>
          <w:szCs w:val="24"/>
          <w:lang w:val="ro-RO"/>
        </w:rPr>
        <w:t>operaţiuni</w:t>
      </w:r>
      <w:proofErr w:type="spellEnd"/>
      <w:r w:rsidR="00F14341" w:rsidRPr="005E042F">
        <w:rPr>
          <w:szCs w:val="24"/>
          <w:lang w:val="ro-RO"/>
        </w:rPr>
        <w:t xml:space="preserve"> oferite sau prestate în conformitate cu nivelul de </w:t>
      </w:r>
      <w:proofErr w:type="spellStart"/>
      <w:r w:rsidR="00F14341" w:rsidRPr="005E042F">
        <w:rPr>
          <w:szCs w:val="24"/>
          <w:lang w:val="ro-RO"/>
        </w:rPr>
        <w:t>toleranţă</w:t>
      </w:r>
      <w:proofErr w:type="spellEnd"/>
      <w:r w:rsidR="00F14341" w:rsidRPr="005E042F">
        <w:rPr>
          <w:szCs w:val="24"/>
          <w:lang w:val="ro-RO"/>
        </w:rPr>
        <w:t xml:space="preserve"> la risc al </w:t>
      </w:r>
      <w:r w:rsidR="005A3A9E" w:rsidRPr="005E042F">
        <w:rPr>
          <w:szCs w:val="24"/>
          <w:lang w:val="ro-RO"/>
        </w:rPr>
        <w:t>firmei de investiții</w:t>
      </w:r>
      <w:r w:rsidR="00F14341" w:rsidRPr="005E042F">
        <w:rPr>
          <w:szCs w:val="24"/>
          <w:lang w:val="ro-RO"/>
        </w:rPr>
        <w:t xml:space="preserve">, cu profilul </w:t>
      </w:r>
      <w:proofErr w:type="spellStart"/>
      <w:r w:rsidR="00F14341" w:rsidRPr="005E042F">
        <w:rPr>
          <w:szCs w:val="24"/>
          <w:lang w:val="ro-RO"/>
        </w:rPr>
        <w:t>şi</w:t>
      </w:r>
      <w:proofErr w:type="spellEnd"/>
      <w:r w:rsidR="00F14341" w:rsidRPr="005E042F">
        <w:rPr>
          <w:szCs w:val="24"/>
          <w:lang w:val="ro-RO"/>
        </w:rPr>
        <w:t xml:space="preserve"> nevoile </w:t>
      </w:r>
      <w:proofErr w:type="spellStart"/>
      <w:r w:rsidR="00F14341" w:rsidRPr="005E042F">
        <w:rPr>
          <w:szCs w:val="24"/>
          <w:lang w:val="ro-RO"/>
        </w:rPr>
        <w:t>clienţilor</w:t>
      </w:r>
      <w:proofErr w:type="spellEnd"/>
      <w:r w:rsidR="00F14341" w:rsidRPr="005E042F">
        <w:rPr>
          <w:szCs w:val="24"/>
          <w:lang w:val="ro-RO"/>
        </w:rPr>
        <w:t xml:space="preserve"> </w:t>
      </w:r>
      <w:r w:rsidR="005A3A9E" w:rsidRPr="005E042F">
        <w:rPr>
          <w:szCs w:val="24"/>
          <w:lang w:val="ro-RO"/>
        </w:rPr>
        <w:t>firmei de investiții</w:t>
      </w:r>
      <w:r w:rsidR="00F14341" w:rsidRPr="005E042F">
        <w:rPr>
          <w:szCs w:val="24"/>
          <w:lang w:val="ro-RO"/>
        </w:rPr>
        <w:t xml:space="preserve"> cărora acestea le sunt oferite sau prestate, inclusiv, dacă este cazul, prin simulări de criză; </w:t>
      </w:r>
    </w:p>
    <w:p w14:paraId="2FAF2999" w14:textId="77777777" w:rsidR="00F14341" w:rsidRPr="005E042F" w:rsidRDefault="00382255" w:rsidP="000D28A9">
      <w:pPr>
        <w:ind w:left="0" w:right="0" w:firstLine="709"/>
        <w:rPr>
          <w:szCs w:val="24"/>
          <w:lang w:val="ro-RO"/>
        </w:rPr>
      </w:pPr>
      <w:r w:rsidRPr="005E042F">
        <w:rPr>
          <w:szCs w:val="24"/>
          <w:lang w:val="ro-RO"/>
        </w:rPr>
        <w:t>e</w:t>
      </w:r>
      <w:r w:rsidR="00F14341" w:rsidRPr="005E042F">
        <w:rPr>
          <w:szCs w:val="24"/>
          <w:lang w:val="ro-RO"/>
        </w:rPr>
        <w:t xml:space="preserve">) </w:t>
      </w:r>
      <w:r w:rsidR="009E0494" w:rsidRPr="005E042F">
        <w:rPr>
          <w:szCs w:val="24"/>
          <w:lang w:val="ro-RO"/>
        </w:rPr>
        <w:t xml:space="preserve">definirea, aprobarea și supravegherea politicii </w:t>
      </w:r>
      <w:r w:rsidR="00F14341" w:rsidRPr="005E042F">
        <w:rPr>
          <w:szCs w:val="24"/>
          <w:lang w:val="ro-RO"/>
        </w:rPr>
        <w:t xml:space="preserve">de remunerare a persoanelor implicate în prestarea de servicii </w:t>
      </w:r>
      <w:proofErr w:type="spellStart"/>
      <w:r w:rsidR="00F14341" w:rsidRPr="005E042F">
        <w:rPr>
          <w:szCs w:val="24"/>
          <w:lang w:val="ro-RO"/>
        </w:rPr>
        <w:t>clienţilor</w:t>
      </w:r>
      <w:proofErr w:type="spellEnd"/>
      <w:r w:rsidR="00F14341" w:rsidRPr="005E042F">
        <w:rPr>
          <w:szCs w:val="24"/>
          <w:lang w:val="ro-RO"/>
        </w:rPr>
        <w:t xml:space="preserve">, vizând încurajarea unei conduite profesionale responsabile, tratamentul echitabil al </w:t>
      </w:r>
      <w:proofErr w:type="spellStart"/>
      <w:r w:rsidR="00F14341" w:rsidRPr="005E042F">
        <w:rPr>
          <w:szCs w:val="24"/>
          <w:lang w:val="ro-RO"/>
        </w:rPr>
        <w:t>clienţilor</w:t>
      </w:r>
      <w:proofErr w:type="spellEnd"/>
      <w:r w:rsidR="00F14341" w:rsidRPr="005E042F">
        <w:rPr>
          <w:szCs w:val="24"/>
          <w:lang w:val="ro-RO"/>
        </w:rPr>
        <w:t xml:space="preserve">, precum </w:t>
      </w:r>
      <w:proofErr w:type="spellStart"/>
      <w:r w:rsidR="00F14341" w:rsidRPr="005E042F">
        <w:rPr>
          <w:szCs w:val="24"/>
          <w:lang w:val="ro-RO"/>
        </w:rPr>
        <w:t>şi</w:t>
      </w:r>
      <w:proofErr w:type="spellEnd"/>
      <w:r w:rsidR="00F14341" w:rsidRPr="005E042F">
        <w:rPr>
          <w:szCs w:val="24"/>
          <w:lang w:val="ro-RO"/>
        </w:rPr>
        <w:t xml:space="preserve"> evitarea conflictelor de interese în </w:t>
      </w:r>
      <w:proofErr w:type="spellStart"/>
      <w:r w:rsidR="00F14341" w:rsidRPr="005E042F">
        <w:rPr>
          <w:szCs w:val="24"/>
          <w:lang w:val="ro-RO"/>
        </w:rPr>
        <w:t>relaţiile</w:t>
      </w:r>
      <w:proofErr w:type="spellEnd"/>
      <w:r w:rsidR="00F14341" w:rsidRPr="005E042F">
        <w:rPr>
          <w:szCs w:val="24"/>
          <w:lang w:val="ro-RO"/>
        </w:rPr>
        <w:t xml:space="preserve"> cu </w:t>
      </w:r>
      <w:proofErr w:type="spellStart"/>
      <w:r w:rsidR="00F14341" w:rsidRPr="005E042F">
        <w:rPr>
          <w:szCs w:val="24"/>
          <w:lang w:val="ro-RO"/>
        </w:rPr>
        <w:t>clienţii</w:t>
      </w:r>
      <w:proofErr w:type="spellEnd"/>
      <w:r w:rsidR="00F14341" w:rsidRPr="005E042F">
        <w:rPr>
          <w:szCs w:val="24"/>
          <w:lang w:val="ro-RO"/>
        </w:rPr>
        <w:t>.</w:t>
      </w:r>
    </w:p>
    <w:p w14:paraId="6DDBB0EA" w14:textId="77777777" w:rsidR="00794325" w:rsidRPr="005E042F" w:rsidRDefault="00794325" w:rsidP="000D28A9">
      <w:pPr>
        <w:pStyle w:val="Listparagraf"/>
        <w:tabs>
          <w:tab w:val="left" w:pos="426"/>
        </w:tabs>
        <w:ind w:left="0" w:firstLine="567"/>
        <w:rPr>
          <w:szCs w:val="24"/>
          <w:lang w:val="ro-RO"/>
        </w:rPr>
      </w:pPr>
      <w:r w:rsidRPr="005E042F">
        <w:rPr>
          <w:lang w:val="ro-RO"/>
        </w:rPr>
        <w:t>(</w:t>
      </w:r>
      <w:r w:rsidR="009E0494" w:rsidRPr="005E042F">
        <w:rPr>
          <w:lang w:val="ro-RO"/>
        </w:rPr>
        <w:t>5</w:t>
      </w:r>
      <w:r w:rsidRPr="005E042F">
        <w:rPr>
          <w:lang w:val="ro-RO"/>
        </w:rPr>
        <w:t>) Consiliul</w:t>
      </w:r>
      <w:r w:rsidRPr="005E042F">
        <w:rPr>
          <w:szCs w:val="24"/>
          <w:lang w:val="ro-RO"/>
        </w:rPr>
        <w:t xml:space="preserve"> are acces adecvat la </w:t>
      </w:r>
      <w:proofErr w:type="spellStart"/>
      <w:r w:rsidRPr="005E042F">
        <w:rPr>
          <w:szCs w:val="24"/>
          <w:lang w:val="ro-RO"/>
        </w:rPr>
        <w:t>informaţiile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documentele necesare pentru supravegherea </w:t>
      </w:r>
      <w:proofErr w:type="spellStart"/>
      <w:r w:rsidRPr="005E042F">
        <w:rPr>
          <w:szCs w:val="24"/>
          <w:lang w:val="ro-RO"/>
        </w:rPr>
        <w:t>şi</w:t>
      </w:r>
      <w:proofErr w:type="spellEnd"/>
      <w:r w:rsidRPr="005E042F">
        <w:rPr>
          <w:szCs w:val="24"/>
          <w:lang w:val="ro-RO"/>
        </w:rPr>
        <w:t xml:space="preserve"> monitorizarea procesului decizional al organului de conducere. </w:t>
      </w:r>
    </w:p>
    <w:p w14:paraId="201EF526" w14:textId="77777777" w:rsidR="00743FC9" w:rsidRPr="005E042F" w:rsidRDefault="00743FC9" w:rsidP="000D28A9">
      <w:pPr>
        <w:ind w:left="0" w:firstLine="567"/>
        <w:rPr>
          <w:lang w:val="ro-RO"/>
        </w:rPr>
      </w:pPr>
    </w:p>
    <w:p w14:paraId="5EAF7B42" w14:textId="77777777" w:rsidR="002F7BBB" w:rsidRPr="005E042F" w:rsidRDefault="002F7BBB" w:rsidP="000D28A9">
      <w:pPr>
        <w:pStyle w:val="Titlu"/>
        <w:ind w:firstLine="567"/>
        <w:rPr>
          <w:lang w:val="ro-RO"/>
        </w:rPr>
      </w:pPr>
      <w:bookmarkStart w:id="54" w:name="_Toc223708611"/>
      <w:r w:rsidRPr="005E042F">
        <w:rPr>
          <w:lang w:val="ro-RO"/>
        </w:rPr>
        <w:t xml:space="preserve">Articolul 19. Organul executiv al </w:t>
      </w:r>
      <w:bookmarkEnd w:id="54"/>
      <w:r w:rsidR="005A3A9E" w:rsidRPr="005E042F">
        <w:rPr>
          <w:lang w:val="ro-RO"/>
        </w:rPr>
        <w:t>firmei de investiții</w:t>
      </w:r>
    </w:p>
    <w:p w14:paraId="0D18859F" w14:textId="77777777" w:rsidR="002F7BBB" w:rsidRPr="005E042F" w:rsidRDefault="002F7BBB" w:rsidP="000D28A9">
      <w:pPr>
        <w:ind w:left="0" w:firstLine="567"/>
        <w:rPr>
          <w:lang w:val="ro-RO"/>
        </w:rPr>
      </w:pPr>
      <w:r w:rsidRPr="005E042F">
        <w:rPr>
          <w:lang w:val="ro-RO"/>
        </w:rPr>
        <w:t xml:space="preserve">(1) Organul executiv exercită </w:t>
      </w:r>
      <w:proofErr w:type="spellStart"/>
      <w:r w:rsidRPr="005E042F">
        <w:rPr>
          <w:lang w:val="ro-RO"/>
        </w:rPr>
        <w:t>funcţia</w:t>
      </w:r>
      <w:proofErr w:type="spellEnd"/>
      <w:r w:rsidRPr="005E042F">
        <w:rPr>
          <w:lang w:val="ro-RO"/>
        </w:rPr>
        <w:t xml:space="preserve"> de conducere curentă a </w:t>
      </w:r>
      <w:r w:rsidR="005A3A9E" w:rsidRPr="005E042F">
        <w:rPr>
          <w:lang w:val="ro-RO"/>
        </w:rPr>
        <w:t>firmei de investiții</w:t>
      </w:r>
      <w:r w:rsidRPr="005E042F">
        <w:rPr>
          <w:lang w:val="ro-RO"/>
        </w:rPr>
        <w:t xml:space="preserve"> sub supravegherea directă a consiliului </w:t>
      </w:r>
      <w:proofErr w:type="spellStart"/>
      <w:r w:rsidRPr="005E042F">
        <w:rPr>
          <w:lang w:val="ro-RO"/>
        </w:rPr>
        <w:t>şi</w:t>
      </w:r>
      <w:proofErr w:type="spellEnd"/>
      <w:r w:rsidRPr="005E042F">
        <w:rPr>
          <w:lang w:val="ro-RO"/>
        </w:rPr>
        <w:t xml:space="preserve"> gestionează eficient </w:t>
      </w:r>
      <w:proofErr w:type="spellStart"/>
      <w:r w:rsidRPr="005E042F">
        <w:rPr>
          <w:lang w:val="ro-RO"/>
        </w:rPr>
        <w:t>şi</w:t>
      </w:r>
      <w:proofErr w:type="spellEnd"/>
      <w:r w:rsidRPr="005E042F">
        <w:rPr>
          <w:lang w:val="ro-RO"/>
        </w:rPr>
        <w:t xml:space="preserve"> prudent activitatea </w:t>
      </w:r>
      <w:r w:rsidR="005A3A9E" w:rsidRPr="005E042F">
        <w:rPr>
          <w:lang w:val="ro-RO"/>
        </w:rPr>
        <w:t>firmei de investiții</w:t>
      </w:r>
      <w:r w:rsidRPr="005E042F">
        <w:rPr>
          <w:lang w:val="ro-RO"/>
        </w:rPr>
        <w:t xml:space="preserve"> într-un mod corespunzător cu strategia </w:t>
      </w:r>
      <w:proofErr w:type="spellStart"/>
      <w:r w:rsidRPr="005E042F">
        <w:rPr>
          <w:lang w:val="ro-RO"/>
        </w:rPr>
        <w:t>şi</w:t>
      </w:r>
      <w:proofErr w:type="spellEnd"/>
      <w:r w:rsidRPr="005E042F">
        <w:rPr>
          <w:lang w:val="ro-RO"/>
        </w:rPr>
        <w:t xml:space="preserve"> cadrul de </w:t>
      </w:r>
      <w:r w:rsidR="00220F38" w:rsidRPr="005E042F">
        <w:rPr>
          <w:lang w:val="ro-RO"/>
        </w:rPr>
        <w:t>guvernanță internă a</w:t>
      </w:r>
      <w:r w:rsidRPr="005E042F">
        <w:rPr>
          <w:lang w:val="ro-RO"/>
        </w:rPr>
        <w:t xml:space="preserve"> </w:t>
      </w:r>
      <w:r w:rsidR="005A3A9E" w:rsidRPr="005E042F">
        <w:rPr>
          <w:lang w:val="ro-RO"/>
        </w:rPr>
        <w:t>firmei de investiții</w:t>
      </w:r>
      <w:r w:rsidRPr="005E042F">
        <w:rPr>
          <w:lang w:val="ro-RO"/>
        </w:rPr>
        <w:t>, aprobate de consiliu.</w:t>
      </w:r>
    </w:p>
    <w:p w14:paraId="00CAD4CC" w14:textId="77777777" w:rsidR="002F7BBB" w:rsidRPr="005E042F" w:rsidRDefault="002F7BBB" w:rsidP="000D28A9">
      <w:pPr>
        <w:ind w:left="0" w:firstLine="567"/>
        <w:rPr>
          <w:lang w:val="ro-RO"/>
        </w:rPr>
      </w:pPr>
      <w:r w:rsidRPr="005E042F">
        <w:rPr>
          <w:lang w:val="ro-RO"/>
        </w:rPr>
        <w:t xml:space="preserve">(2) </w:t>
      </w:r>
      <w:r w:rsidR="00844CB3" w:rsidRPr="005E042F">
        <w:rPr>
          <w:lang w:val="ro-RO"/>
        </w:rPr>
        <w:t>O</w:t>
      </w:r>
      <w:r w:rsidRPr="005E042F">
        <w:rPr>
          <w:lang w:val="ro-RO"/>
        </w:rPr>
        <w:t xml:space="preserve">rganul executiv al </w:t>
      </w:r>
      <w:r w:rsidR="005A3A9E" w:rsidRPr="005E042F">
        <w:rPr>
          <w:lang w:val="ro-RO"/>
        </w:rPr>
        <w:t>firmei de investiții</w:t>
      </w:r>
      <w:r w:rsidRPr="005E042F">
        <w:rPr>
          <w:lang w:val="ro-RO"/>
        </w:rPr>
        <w:t xml:space="preserve"> are următoarele </w:t>
      </w:r>
      <w:proofErr w:type="spellStart"/>
      <w:r w:rsidRPr="005E042F">
        <w:rPr>
          <w:lang w:val="ro-RO"/>
        </w:rPr>
        <w:t>atribuţii</w:t>
      </w:r>
      <w:proofErr w:type="spellEnd"/>
      <w:r w:rsidRPr="005E042F">
        <w:rPr>
          <w:lang w:val="ro-RO"/>
        </w:rPr>
        <w:t xml:space="preserve"> principale:</w:t>
      </w:r>
    </w:p>
    <w:p w14:paraId="005233C9" w14:textId="77777777" w:rsidR="002F7BBB" w:rsidRPr="005E042F" w:rsidRDefault="002F7BBB" w:rsidP="000D28A9">
      <w:pPr>
        <w:ind w:left="0" w:right="0" w:firstLine="709"/>
        <w:rPr>
          <w:szCs w:val="24"/>
          <w:lang w:val="ro-RO"/>
        </w:rPr>
      </w:pPr>
      <w:r w:rsidRPr="005E042F">
        <w:rPr>
          <w:lang w:val="ro-RO"/>
        </w:rPr>
        <w:t>a</w:t>
      </w:r>
      <w:r w:rsidRPr="005E042F">
        <w:rPr>
          <w:szCs w:val="24"/>
          <w:lang w:val="ro-RO"/>
        </w:rPr>
        <w:t xml:space="preserve">) implementează obiectivele strategice, strategia privind administrarea riscurilor </w:t>
      </w:r>
      <w:proofErr w:type="spellStart"/>
      <w:r w:rsidRPr="005E042F">
        <w:rPr>
          <w:szCs w:val="24"/>
          <w:lang w:val="ro-RO"/>
        </w:rPr>
        <w:t>şi</w:t>
      </w:r>
      <w:proofErr w:type="spellEnd"/>
      <w:r w:rsidRPr="005E042F">
        <w:rPr>
          <w:szCs w:val="24"/>
          <w:lang w:val="ro-RO"/>
        </w:rPr>
        <w:t xml:space="preserve"> cadrul de </w:t>
      </w:r>
      <w:r w:rsidR="00220F38" w:rsidRPr="005E042F">
        <w:rPr>
          <w:szCs w:val="24"/>
          <w:lang w:val="ro-RO"/>
        </w:rPr>
        <w:t>guvernanță internă a</w:t>
      </w:r>
      <w:r w:rsidRPr="005E042F">
        <w:rPr>
          <w:szCs w:val="24"/>
          <w:lang w:val="ro-RO"/>
        </w:rPr>
        <w:t xml:space="preserve"> </w:t>
      </w:r>
      <w:r w:rsidR="005A3A9E" w:rsidRPr="005E042F">
        <w:rPr>
          <w:lang w:val="ro-RO"/>
        </w:rPr>
        <w:t>firmei de investiții</w:t>
      </w:r>
      <w:r w:rsidRPr="005E042F">
        <w:rPr>
          <w:szCs w:val="24"/>
          <w:lang w:val="ro-RO"/>
        </w:rPr>
        <w:t xml:space="preserve">, inclusiv codul de </w:t>
      </w:r>
      <w:proofErr w:type="spellStart"/>
      <w:r w:rsidRPr="005E042F">
        <w:rPr>
          <w:szCs w:val="24"/>
          <w:lang w:val="ro-RO"/>
        </w:rPr>
        <w:t>guvernanţă</w:t>
      </w:r>
      <w:proofErr w:type="spellEnd"/>
      <w:r w:rsidRPr="005E042F">
        <w:rPr>
          <w:szCs w:val="24"/>
          <w:lang w:val="ro-RO"/>
        </w:rPr>
        <w:t xml:space="preserve"> corporativă, aprobate de consiliul </w:t>
      </w:r>
      <w:r w:rsidR="005A3A9E" w:rsidRPr="005E042F">
        <w:rPr>
          <w:szCs w:val="24"/>
          <w:lang w:val="ro-RO"/>
        </w:rPr>
        <w:t>firmei de investiții</w:t>
      </w:r>
      <w:r w:rsidRPr="005E042F">
        <w:rPr>
          <w:szCs w:val="24"/>
          <w:lang w:val="ro-RO"/>
        </w:rPr>
        <w:t>;</w:t>
      </w:r>
    </w:p>
    <w:p w14:paraId="6C9956CC" w14:textId="77777777" w:rsidR="002F7BBB" w:rsidRPr="005E042F" w:rsidRDefault="002F7BBB" w:rsidP="000D28A9">
      <w:pPr>
        <w:ind w:left="0" w:right="0" w:firstLine="709"/>
        <w:rPr>
          <w:szCs w:val="24"/>
          <w:lang w:val="ro-RO"/>
        </w:rPr>
      </w:pPr>
      <w:r w:rsidRPr="005E042F">
        <w:rPr>
          <w:szCs w:val="24"/>
          <w:lang w:val="ro-RO"/>
        </w:rPr>
        <w:t xml:space="preserve">b) asigură o structură organizatorică adecvată </w:t>
      </w:r>
      <w:proofErr w:type="spellStart"/>
      <w:r w:rsidRPr="005E042F">
        <w:rPr>
          <w:szCs w:val="24"/>
          <w:lang w:val="ro-RO"/>
        </w:rPr>
        <w:t>şi</w:t>
      </w:r>
      <w:proofErr w:type="spellEnd"/>
      <w:r w:rsidRPr="005E042F">
        <w:rPr>
          <w:szCs w:val="24"/>
          <w:lang w:val="ro-RO"/>
        </w:rPr>
        <w:t xml:space="preserve"> transparentă pentru </w:t>
      </w:r>
      <w:r w:rsidR="00534824" w:rsidRPr="005E042F">
        <w:rPr>
          <w:lang w:val="ro-RO"/>
        </w:rPr>
        <w:t>firma de investiții</w:t>
      </w:r>
      <w:r w:rsidRPr="005E042F">
        <w:rPr>
          <w:szCs w:val="24"/>
          <w:lang w:val="ro-RO"/>
        </w:rPr>
        <w:t xml:space="preserve">, inclusiv separarea </w:t>
      </w:r>
      <w:proofErr w:type="spellStart"/>
      <w:r w:rsidRPr="005E042F">
        <w:rPr>
          <w:szCs w:val="24"/>
          <w:lang w:val="ro-RO"/>
        </w:rPr>
        <w:t>responsabilităţilor</w:t>
      </w:r>
      <w:proofErr w:type="spellEnd"/>
      <w:r w:rsidRPr="005E042F">
        <w:rPr>
          <w:szCs w:val="24"/>
          <w:lang w:val="ro-RO"/>
        </w:rPr>
        <w:t xml:space="preserve"> în cadrul acesteia;</w:t>
      </w:r>
    </w:p>
    <w:p w14:paraId="51A3BEF7" w14:textId="77777777" w:rsidR="002F7BBB" w:rsidRPr="005E042F" w:rsidRDefault="002F7BBB" w:rsidP="000D28A9">
      <w:pPr>
        <w:ind w:left="0" w:right="0" w:firstLine="709"/>
        <w:rPr>
          <w:szCs w:val="24"/>
          <w:lang w:val="ro-RO"/>
        </w:rPr>
      </w:pPr>
      <w:r w:rsidRPr="005E042F">
        <w:rPr>
          <w:szCs w:val="24"/>
          <w:lang w:val="ro-RO"/>
        </w:rPr>
        <w:t>c) realizează monitorizarea adecvată a personalului din subordine;</w:t>
      </w:r>
    </w:p>
    <w:p w14:paraId="11E1D8A2" w14:textId="77777777" w:rsidR="002F7BBB" w:rsidRPr="005E042F" w:rsidRDefault="002F7BBB" w:rsidP="000D28A9">
      <w:pPr>
        <w:ind w:left="0" w:right="0" w:firstLine="709"/>
        <w:rPr>
          <w:szCs w:val="24"/>
          <w:lang w:val="ro-RO"/>
        </w:rPr>
      </w:pPr>
      <w:r w:rsidRPr="005E042F">
        <w:rPr>
          <w:szCs w:val="24"/>
          <w:lang w:val="ro-RO"/>
        </w:rPr>
        <w:t xml:space="preserve">d) asigură repartizarea sarcinilor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responsabilităţilor</w:t>
      </w:r>
      <w:proofErr w:type="spellEnd"/>
      <w:r w:rsidRPr="005E042F">
        <w:rPr>
          <w:szCs w:val="24"/>
          <w:lang w:val="ro-RO"/>
        </w:rPr>
        <w:t xml:space="preserve"> ce revin personalului </w:t>
      </w:r>
      <w:r w:rsidR="005A3A9E" w:rsidRPr="005E042F">
        <w:rPr>
          <w:lang w:val="ro-RO"/>
        </w:rPr>
        <w:t>firmei de investiții</w:t>
      </w:r>
      <w:r w:rsidRPr="005E042F">
        <w:rPr>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stabileşte</w:t>
      </w:r>
      <w:proofErr w:type="spellEnd"/>
      <w:r w:rsidRPr="005E042F">
        <w:rPr>
          <w:szCs w:val="24"/>
          <w:lang w:val="ro-RO"/>
        </w:rPr>
        <w:t xml:space="preserve"> o structură de gestionare care promovează în cadrul </w:t>
      </w:r>
      <w:r w:rsidR="005A3A9E" w:rsidRPr="005E042F">
        <w:rPr>
          <w:lang w:val="ro-RO"/>
        </w:rPr>
        <w:t>firmei de investiții</w:t>
      </w:r>
      <w:r w:rsidRPr="005E042F">
        <w:rPr>
          <w:lang w:val="ro-RO"/>
        </w:rPr>
        <w:t xml:space="preserve"> </w:t>
      </w:r>
      <w:r w:rsidRPr="005E042F">
        <w:rPr>
          <w:szCs w:val="24"/>
          <w:lang w:val="ro-RO"/>
        </w:rPr>
        <w:t xml:space="preserve">o activitate responsabilă </w:t>
      </w:r>
      <w:proofErr w:type="spellStart"/>
      <w:r w:rsidRPr="005E042F">
        <w:rPr>
          <w:szCs w:val="24"/>
          <w:lang w:val="ro-RO"/>
        </w:rPr>
        <w:t>şi</w:t>
      </w:r>
      <w:proofErr w:type="spellEnd"/>
      <w:r w:rsidRPr="005E042F">
        <w:rPr>
          <w:szCs w:val="24"/>
          <w:lang w:val="ro-RO"/>
        </w:rPr>
        <w:t xml:space="preserve"> transparentă;</w:t>
      </w:r>
    </w:p>
    <w:p w14:paraId="20407C98" w14:textId="77777777" w:rsidR="002F7BBB" w:rsidRPr="005E042F" w:rsidRDefault="002F7BBB" w:rsidP="000D28A9">
      <w:pPr>
        <w:ind w:left="0" w:right="0" w:firstLine="709"/>
        <w:rPr>
          <w:szCs w:val="24"/>
          <w:lang w:val="ro-RO"/>
        </w:rPr>
      </w:pPr>
      <w:r w:rsidRPr="005E042F">
        <w:rPr>
          <w:szCs w:val="24"/>
          <w:lang w:val="ro-RO"/>
        </w:rPr>
        <w:t xml:space="preserve">e) </w:t>
      </w:r>
      <w:proofErr w:type="spellStart"/>
      <w:r w:rsidRPr="005E042F">
        <w:rPr>
          <w:szCs w:val="24"/>
          <w:lang w:val="ro-RO"/>
        </w:rPr>
        <w:t>îndeplineşte</w:t>
      </w:r>
      <w:proofErr w:type="spellEnd"/>
      <w:r w:rsidRPr="005E042F">
        <w:rPr>
          <w:szCs w:val="24"/>
          <w:lang w:val="ro-RO"/>
        </w:rPr>
        <w:t xml:space="preserve"> </w:t>
      </w:r>
      <w:proofErr w:type="spellStart"/>
      <w:r w:rsidRPr="005E042F">
        <w:rPr>
          <w:szCs w:val="24"/>
          <w:lang w:val="ro-RO"/>
        </w:rPr>
        <w:t>atribuţiile</w:t>
      </w:r>
      <w:proofErr w:type="spellEnd"/>
      <w:r w:rsidRPr="005E042F">
        <w:rPr>
          <w:szCs w:val="24"/>
          <w:lang w:val="ro-RO"/>
        </w:rPr>
        <w:t xml:space="preserve"> prevăzute de art.68 </w:t>
      </w:r>
      <w:proofErr w:type="spellStart"/>
      <w:r w:rsidRPr="005E042F">
        <w:rPr>
          <w:szCs w:val="24"/>
          <w:lang w:val="ro-RO"/>
        </w:rPr>
        <w:t>şi</w:t>
      </w:r>
      <w:proofErr w:type="spellEnd"/>
      <w:r w:rsidRPr="005E042F">
        <w:rPr>
          <w:szCs w:val="24"/>
          <w:lang w:val="ro-RO"/>
        </w:rPr>
        <w:t xml:space="preserve"> </w:t>
      </w:r>
      <w:r w:rsidR="001978C6" w:rsidRPr="005E042F">
        <w:rPr>
          <w:szCs w:val="24"/>
          <w:lang w:val="ro-RO"/>
        </w:rPr>
        <w:t>art.</w:t>
      </w:r>
      <w:r w:rsidRPr="005E042F">
        <w:rPr>
          <w:szCs w:val="24"/>
          <w:lang w:val="ro-RO"/>
        </w:rPr>
        <w:t xml:space="preserve">69 din Legea nr.1134/1997 privind </w:t>
      </w:r>
      <w:proofErr w:type="spellStart"/>
      <w:r w:rsidRPr="005E042F">
        <w:rPr>
          <w:szCs w:val="24"/>
          <w:lang w:val="ro-RO"/>
        </w:rPr>
        <w:t>societăţile</w:t>
      </w:r>
      <w:proofErr w:type="spellEnd"/>
      <w:r w:rsidRPr="005E042F">
        <w:rPr>
          <w:szCs w:val="24"/>
          <w:lang w:val="ro-RO"/>
        </w:rPr>
        <w:t xml:space="preserve"> pe </w:t>
      </w:r>
      <w:proofErr w:type="spellStart"/>
      <w:r w:rsidRPr="005E042F">
        <w:rPr>
          <w:szCs w:val="24"/>
          <w:lang w:val="ro-RO"/>
        </w:rPr>
        <w:t>acţiuni</w:t>
      </w:r>
      <w:proofErr w:type="spellEnd"/>
      <w:r w:rsidRPr="005E042F">
        <w:rPr>
          <w:szCs w:val="24"/>
          <w:lang w:val="ro-RO"/>
        </w:rPr>
        <w:t>;</w:t>
      </w:r>
    </w:p>
    <w:p w14:paraId="64F8A078" w14:textId="77777777" w:rsidR="002F7BBB" w:rsidRPr="005E042F" w:rsidRDefault="00C17919" w:rsidP="000D28A9">
      <w:pPr>
        <w:ind w:left="0" w:right="0" w:firstLine="709"/>
        <w:rPr>
          <w:szCs w:val="24"/>
          <w:lang w:val="ro-RO"/>
        </w:rPr>
      </w:pPr>
      <w:r w:rsidRPr="005E042F">
        <w:rPr>
          <w:szCs w:val="24"/>
          <w:lang w:val="ro-RO"/>
        </w:rPr>
        <w:lastRenderedPageBreak/>
        <w:t>f</w:t>
      </w:r>
      <w:r w:rsidR="002F7BBB" w:rsidRPr="005E042F">
        <w:rPr>
          <w:szCs w:val="24"/>
          <w:lang w:val="ro-RO"/>
        </w:rPr>
        <w:t xml:space="preserve">) </w:t>
      </w:r>
      <w:proofErr w:type="spellStart"/>
      <w:r w:rsidR="002F7BBB" w:rsidRPr="005E042F">
        <w:rPr>
          <w:szCs w:val="24"/>
          <w:lang w:val="ro-RO"/>
        </w:rPr>
        <w:t>îndeplineşte</w:t>
      </w:r>
      <w:proofErr w:type="spellEnd"/>
      <w:r w:rsidR="002F7BBB" w:rsidRPr="005E042F">
        <w:rPr>
          <w:szCs w:val="24"/>
          <w:lang w:val="ro-RO"/>
        </w:rPr>
        <w:t xml:space="preserve"> orice alte </w:t>
      </w:r>
      <w:proofErr w:type="spellStart"/>
      <w:r w:rsidR="002F7BBB" w:rsidRPr="005E042F">
        <w:rPr>
          <w:szCs w:val="24"/>
          <w:lang w:val="ro-RO"/>
        </w:rPr>
        <w:t>atribuţii</w:t>
      </w:r>
      <w:proofErr w:type="spellEnd"/>
      <w:r w:rsidR="002F7BBB" w:rsidRPr="005E042F">
        <w:rPr>
          <w:szCs w:val="24"/>
          <w:lang w:val="ro-RO"/>
        </w:rPr>
        <w:t xml:space="preserve"> ce decurg din </w:t>
      </w:r>
      <w:hyperlink r:id="rId22" w:tgtFrame="_blank" w:history="1">
        <w:r w:rsidR="00B22814" w:rsidRPr="005E042F">
          <w:rPr>
            <w:rFonts w:eastAsia="Calibri"/>
            <w:szCs w:val="24"/>
            <w:lang w:val="ro-RO"/>
          </w:rPr>
          <w:t>Legea nr.1134/1997</w:t>
        </w:r>
      </w:hyperlink>
      <w:r w:rsidR="00B22814" w:rsidRPr="005E042F">
        <w:rPr>
          <w:szCs w:val="24"/>
          <w:lang w:val="ro-RO"/>
        </w:rPr>
        <w:t xml:space="preserve"> privind </w:t>
      </w:r>
      <w:proofErr w:type="spellStart"/>
      <w:r w:rsidR="00B22814" w:rsidRPr="005E042F">
        <w:rPr>
          <w:szCs w:val="24"/>
          <w:lang w:val="ro-RO"/>
        </w:rPr>
        <w:t>societăţile</w:t>
      </w:r>
      <w:proofErr w:type="spellEnd"/>
      <w:r w:rsidR="00B22814" w:rsidRPr="005E042F">
        <w:rPr>
          <w:szCs w:val="24"/>
          <w:lang w:val="ro-RO"/>
        </w:rPr>
        <w:t xml:space="preserve"> pe </w:t>
      </w:r>
      <w:proofErr w:type="spellStart"/>
      <w:r w:rsidR="00B22814" w:rsidRPr="005E042F">
        <w:rPr>
          <w:szCs w:val="24"/>
          <w:lang w:val="ro-RO"/>
        </w:rPr>
        <w:t>acţiuni</w:t>
      </w:r>
      <w:proofErr w:type="spellEnd"/>
      <w:r w:rsidR="00B22814" w:rsidRPr="005E042F">
        <w:rPr>
          <w:szCs w:val="24"/>
          <w:lang w:val="ro-RO"/>
        </w:rPr>
        <w:t xml:space="preserve">, </w:t>
      </w:r>
      <w:r w:rsidR="002F7BBB" w:rsidRPr="005E042F">
        <w:rPr>
          <w:szCs w:val="24"/>
          <w:lang w:val="ro-RO"/>
        </w:rPr>
        <w:t xml:space="preserve">prezenta lege sau din actele normative emise </w:t>
      </w:r>
      <w:r w:rsidR="006023D1" w:rsidRPr="005E042F">
        <w:rPr>
          <w:lang w:val="ro-RO"/>
        </w:rPr>
        <w:t>pentru executarea acesteia</w:t>
      </w:r>
      <w:r w:rsidR="002F7BBB" w:rsidRPr="005E042F">
        <w:rPr>
          <w:szCs w:val="24"/>
          <w:lang w:val="ro-RO"/>
        </w:rPr>
        <w:t>.</w:t>
      </w:r>
    </w:p>
    <w:p w14:paraId="3130FFD9" w14:textId="77777777" w:rsidR="002F7BBB" w:rsidRPr="005E042F" w:rsidRDefault="002F7BBB" w:rsidP="000D28A9">
      <w:pPr>
        <w:ind w:left="0" w:firstLine="567"/>
        <w:rPr>
          <w:lang w:val="ro-RO"/>
        </w:rPr>
      </w:pPr>
      <w:r w:rsidRPr="005E042F">
        <w:rPr>
          <w:lang w:val="ro-RO"/>
        </w:rPr>
        <w:t xml:space="preserve">(3) Organul executiv este obligat să informeze regulat consiliul, cel </w:t>
      </w:r>
      <w:proofErr w:type="spellStart"/>
      <w:r w:rsidRPr="005E042F">
        <w:rPr>
          <w:lang w:val="ro-RO"/>
        </w:rPr>
        <w:t>puţin</w:t>
      </w:r>
      <w:proofErr w:type="spellEnd"/>
      <w:r w:rsidRPr="005E042F">
        <w:rPr>
          <w:lang w:val="ro-RO"/>
        </w:rPr>
        <w:t>, despre:</w:t>
      </w:r>
    </w:p>
    <w:p w14:paraId="3FD40305" w14:textId="77777777" w:rsidR="002F7BBB" w:rsidRPr="005E042F" w:rsidRDefault="002F7BBB" w:rsidP="000D28A9">
      <w:pPr>
        <w:ind w:left="0" w:right="0" w:firstLine="709"/>
        <w:rPr>
          <w:szCs w:val="24"/>
          <w:lang w:val="ro-RO"/>
        </w:rPr>
      </w:pPr>
      <w:r w:rsidRPr="005E042F">
        <w:rPr>
          <w:szCs w:val="24"/>
          <w:lang w:val="ro-RO"/>
        </w:rPr>
        <w:t xml:space="preserve">a) </w:t>
      </w:r>
      <w:proofErr w:type="spellStart"/>
      <w:r w:rsidRPr="005E042F">
        <w:rPr>
          <w:szCs w:val="24"/>
          <w:lang w:val="ro-RO"/>
        </w:rPr>
        <w:t>situaţiile</w:t>
      </w:r>
      <w:proofErr w:type="spellEnd"/>
      <w:r w:rsidRPr="005E042F">
        <w:rPr>
          <w:szCs w:val="24"/>
          <w:lang w:val="ro-RO"/>
        </w:rPr>
        <w:t xml:space="preserve"> care pot </w:t>
      </w:r>
      <w:proofErr w:type="spellStart"/>
      <w:r w:rsidRPr="005E042F">
        <w:rPr>
          <w:szCs w:val="24"/>
          <w:lang w:val="ro-RO"/>
        </w:rPr>
        <w:t>influenţa</w:t>
      </w:r>
      <w:proofErr w:type="spellEnd"/>
      <w:r w:rsidRPr="005E042F">
        <w:rPr>
          <w:szCs w:val="24"/>
          <w:lang w:val="ro-RO"/>
        </w:rPr>
        <w:t xml:space="preserve"> strategia </w:t>
      </w:r>
      <w:proofErr w:type="spellStart"/>
      <w:r w:rsidRPr="005E042F">
        <w:rPr>
          <w:szCs w:val="24"/>
          <w:lang w:val="ro-RO"/>
        </w:rPr>
        <w:t>şi</w:t>
      </w:r>
      <w:proofErr w:type="spellEnd"/>
      <w:r w:rsidRPr="005E042F">
        <w:rPr>
          <w:szCs w:val="24"/>
          <w:lang w:val="ro-RO"/>
        </w:rPr>
        <w:t xml:space="preserve">/sau cadrul de </w:t>
      </w:r>
      <w:r w:rsidR="00D12A90" w:rsidRPr="005E042F">
        <w:rPr>
          <w:szCs w:val="24"/>
          <w:lang w:val="ro-RO"/>
        </w:rPr>
        <w:t>guvernanță internă a</w:t>
      </w:r>
      <w:r w:rsidRPr="005E042F">
        <w:rPr>
          <w:szCs w:val="24"/>
          <w:lang w:val="ro-RO"/>
        </w:rPr>
        <w:t xml:space="preserve"> </w:t>
      </w:r>
      <w:r w:rsidR="005A3A9E" w:rsidRPr="005E042F">
        <w:rPr>
          <w:szCs w:val="24"/>
          <w:lang w:val="ro-RO"/>
        </w:rPr>
        <w:t>firmei de investiții</w:t>
      </w:r>
      <w:r w:rsidRPr="005E042F">
        <w:rPr>
          <w:szCs w:val="24"/>
          <w:lang w:val="ro-RO"/>
        </w:rPr>
        <w:t>;</w:t>
      </w:r>
    </w:p>
    <w:p w14:paraId="4384B2D4" w14:textId="77777777" w:rsidR="002F7BBB" w:rsidRPr="005E042F" w:rsidRDefault="002F7BBB" w:rsidP="000D28A9">
      <w:pPr>
        <w:ind w:left="0" w:right="0" w:firstLine="709"/>
        <w:rPr>
          <w:szCs w:val="24"/>
          <w:lang w:val="ro-RO"/>
        </w:rPr>
      </w:pPr>
      <w:r w:rsidRPr="005E042F">
        <w:rPr>
          <w:szCs w:val="24"/>
          <w:lang w:val="ro-RO"/>
        </w:rPr>
        <w:t xml:space="preserve">b) </w:t>
      </w:r>
      <w:proofErr w:type="spellStart"/>
      <w:r w:rsidRPr="005E042F">
        <w:rPr>
          <w:szCs w:val="24"/>
          <w:lang w:val="ro-RO"/>
        </w:rPr>
        <w:t>performanţa</w:t>
      </w:r>
      <w:proofErr w:type="spellEnd"/>
      <w:r w:rsidRPr="005E042F">
        <w:rPr>
          <w:szCs w:val="24"/>
          <w:lang w:val="ro-RO"/>
        </w:rPr>
        <w:t xml:space="preserve"> financiară a </w:t>
      </w:r>
      <w:r w:rsidR="005A3A9E" w:rsidRPr="005E042F">
        <w:rPr>
          <w:szCs w:val="24"/>
          <w:lang w:val="ro-RO"/>
        </w:rPr>
        <w:t>firmei de investiții</w:t>
      </w:r>
      <w:r w:rsidRPr="005E042F">
        <w:rPr>
          <w:szCs w:val="24"/>
          <w:lang w:val="ro-RO"/>
        </w:rPr>
        <w:t>;</w:t>
      </w:r>
    </w:p>
    <w:p w14:paraId="54CD4AF4" w14:textId="77777777" w:rsidR="002F7BBB" w:rsidRPr="005E042F" w:rsidRDefault="002F7BBB" w:rsidP="000D28A9">
      <w:pPr>
        <w:ind w:left="0" w:right="0" w:firstLine="709"/>
        <w:rPr>
          <w:szCs w:val="24"/>
          <w:lang w:val="ro-RO"/>
        </w:rPr>
      </w:pPr>
      <w:r w:rsidRPr="005E042F">
        <w:rPr>
          <w:szCs w:val="24"/>
          <w:lang w:val="ro-RO"/>
        </w:rPr>
        <w:t>c) încălcarea unor limite aferente riscurilor sau regulilor de conformare;</w:t>
      </w:r>
    </w:p>
    <w:p w14:paraId="62C1479C" w14:textId="77777777" w:rsidR="002F7BBB" w:rsidRPr="005E042F" w:rsidRDefault="002F7BBB" w:rsidP="000D28A9">
      <w:pPr>
        <w:ind w:left="0" w:right="0" w:firstLine="709"/>
        <w:rPr>
          <w:szCs w:val="24"/>
          <w:lang w:val="ro-RO"/>
        </w:rPr>
      </w:pPr>
      <w:r w:rsidRPr="005E042F">
        <w:rPr>
          <w:szCs w:val="24"/>
          <w:lang w:val="ro-RO"/>
        </w:rPr>
        <w:t xml:space="preserve">d) </w:t>
      </w:r>
      <w:proofErr w:type="spellStart"/>
      <w:r w:rsidRPr="005E042F">
        <w:rPr>
          <w:szCs w:val="24"/>
          <w:lang w:val="ro-RO"/>
        </w:rPr>
        <w:t>deficienţele</w:t>
      </w:r>
      <w:proofErr w:type="spellEnd"/>
      <w:r w:rsidRPr="005E042F">
        <w:rPr>
          <w:szCs w:val="24"/>
          <w:lang w:val="ro-RO"/>
        </w:rPr>
        <w:t xml:space="preserve"> sistemului de control intern.</w:t>
      </w:r>
    </w:p>
    <w:p w14:paraId="2BE504C3" w14:textId="77777777" w:rsidR="00FF4D8F" w:rsidRPr="005E042F" w:rsidRDefault="002F7BBB" w:rsidP="000D28A9">
      <w:pPr>
        <w:ind w:left="0" w:firstLine="567"/>
        <w:rPr>
          <w:lang w:val="ro-RO"/>
        </w:rPr>
      </w:pPr>
      <w:r w:rsidRPr="005E042F">
        <w:rPr>
          <w:lang w:val="ro-RO"/>
        </w:rPr>
        <w:t xml:space="preserve">(4) În exercitarea </w:t>
      </w:r>
      <w:proofErr w:type="spellStart"/>
      <w:r w:rsidRPr="005E042F">
        <w:rPr>
          <w:lang w:val="ro-RO"/>
        </w:rPr>
        <w:t>atribuţiilor</w:t>
      </w:r>
      <w:proofErr w:type="spellEnd"/>
      <w:r w:rsidRPr="005E042F">
        <w:rPr>
          <w:lang w:val="ro-RO"/>
        </w:rPr>
        <w:t xml:space="preserve"> conferite, membrii organului executiv pot </w:t>
      </w:r>
      <w:proofErr w:type="spellStart"/>
      <w:r w:rsidRPr="005E042F">
        <w:rPr>
          <w:lang w:val="ro-RO"/>
        </w:rPr>
        <w:t>acţiona</w:t>
      </w:r>
      <w:proofErr w:type="spellEnd"/>
      <w:r w:rsidRPr="005E042F">
        <w:rPr>
          <w:lang w:val="ro-RO"/>
        </w:rPr>
        <w:t xml:space="preserve"> împreună sau separat, astfel cum este prevăzut în reglementările interne ale </w:t>
      </w:r>
      <w:r w:rsidR="005A3A9E" w:rsidRPr="005E042F">
        <w:rPr>
          <w:lang w:val="ro-RO"/>
        </w:rPr>
        <w:t>firmei de investiții</w:t>
      </w:r>
      <w:r w:rsidRPr="005E042F">
        <w:rPr>
          <w:lang w:val="ro-RO"/>
        </w:rPr>
        <w:t>.</w:t>
      </w:r>
    </w:p>
    <w:p w14:paraId="0BF4858F" w14:textId="79550772" w:rsidR="0079633E" w:rsidRPr="005E042F" w:rsidRDefault="0079633E" w:rsidP="000D28A9">
      <w:pPr>
        <w:ind w:left="0" w:firstLine="567"/>
        <w:rPr>
          <w:lang w:val="ro-RO"/>
        </w:rPr>
      </w:pPr>
      <w:r w:rsidRPr="005E042F">
        <w:rPr>
          <w:lang w:val="ro-RO"/>
        </w:rPr>
        <w:t xml:space="preserve">(5) </w:t>
      </w:r>
      <w:r w:rsidR="00A1236B" w:rsidRPr="005E042F">
        <w:rPr>
          <w:lang w:val="ro-RO"/>
        </w:rPr>
        <w:t>Administrarea</w:t>
      </w:r>
      <w:r w:rsidRPr="005E042F">
        <w:rPr>
          <w:lang w:val="ro-RO"/>
        </w:rPr>
        <w:t xml:space="preserve"> </w:t>
      </w:r>
      <w:r w:rsidR="00E84EBF" w:rsidRPr="005E042F">
        <w:rPr>
          <w:lang w:val="ro-RO"/>
        </w:rPr>
        <w:t xml:space="preserve">efectivă </w:t>
      </w:r>
      <w:r w:rsidR="0077743A" w:rsidRPr="005E042F">
        <w:rPr>
          <w:lang w:val="ro-RO"/>
        </w:rPr>
        <w:t xml:space="preserve">a </w:t>
      </w:r>
      <w:r w:rsidRPr="005E042F">
        <w:rPr>
          <w:lang w:val="ro-RO"/>
        </w:rPr>
        <w:t xml:space="preserve">unei </w:t>
      </w:r>
      <w:r w:rsidR="00534824" w:rsidRPr="005E042F">
        <w:rPr>
          <w:lang w:val="ro-RO"/>
        </w:rPr>
        <w:t>firme de investiții</w:t>
      </w:r>
      <w:r w:rsidRPr="005E042F">
        <w:rPr>
          <w:lang w:val="ro-RO"/>
        </w:rPr>
        <w:t xml:space="preserve"> este asigurată de cel </w:t>
      </w:r>
      <w:proofErr w:type="spellStart"/>
      <w:r w:rsidRPr="005E042F">
        <w:rPr>
          <w:lang w:val="ro-RO"/>
        </w:rPr>
        <w:t>puţin</w:t>
      </w:r>
      <w:proofErr w:type="spellEnd"/>
      <w:r w:rsidRPr="005E042F">
        <w:rPr>
          <w:lang w:val="ro-RO"/>
        </w:rPr>
        <w:t xml:space="preserve"> două persoane care îndeplinesc </w:t>
      </w:r>
      <w:proofErr w:type="spellStart"/>
      <w:r w:rsidRPr="005E042F">
        <w:rPr>
          <w:lang w:val="ro-RO"/>
        </w:rPr>
        <w:t>cerinţele</w:t>
      </w:r>
      <w:proofErr w:type="spellEnd"/>
      <w:r w:rsidRPr="005E042F">
        <w:rPr>
          <w:lang w:val="ro-RO"/>
        </w:rPr>
        <w:t xml:space="preserve"> prevăzute la art.20.</w:t>
      </w:r>
    </w:p>
    <w:p w14:paraId="3EB474D3" w14:textId="1531012A" w:rsidR="00193632" w:rsidRPr="005E042F" w:rsidRDefault="00193632" w:rsidP="000D28A9">
      <w:pPr>
        <w:ind w:left="0" w:right="0" w:firstLine="567"/>
        <w:rPr>
          <w:sz w:val="26"/>
          <w:szCs w:val="26"/>
          <w:lang w:val="ro-RO"/>
        </w:rPr>
      </w:pPr>
      <w:r w:rsidRPr="005E042F">
        <w:rPr>
          <w:color w:val="auto"/>
          <w:sz w:val="26"/>
          <w:szCs w:val="26"/>
          <w:lang w:val="ro-RO"/>
        </w:rPr>
        <w:t>(</w:t>
      </w:r>
      <w:r w:rsidR="00A1236B" w:rsidRPr="005E042F">
        <w:rPr>
          <w:color w:val="auto"/>
          <w:sz w:val="26"/>
          <w:szCs w:val="26"/>
          <w:lang w:val="ro-RO"/>
        </w:rPr>
        <w:t>6</w:t>
      </w:r>
      <w:r w:rsidRPr="005E042F">
        <w:rPr>
          <w:color w:val="auto"/>
          <w:sz w:val="26"/>
          <w:szCs w:val="26"/>
          <w:lang w:val="ro-RO"/>
        </w:rPr>
        <w:t xml:space="preserve">) </w:t>
      </w:r>
      <w:r w:rsidRPr="005E042F">
        <w:rPr>
          <w:lang w:val="ro-RO"/>
        </w:rPr>
        <w:t>Prin derogare de la prevederile alin.(</w:t>
      </w:r>
      <w:r w:rsidR="00A1236B" w:rsidRPr="005E042F">
        <w:rPr>
          <w:lang w:val="ro-RO"/>
        </w:rPr>
        <w:t>5</w:t>
      </w:r>
      <w:r w:rsidRPr="005E042F">
        <w:rPr>
          <w:lang w:val="ro-RO"/>
        </w:rPr>
        <w:t>)</w:t>
      </w:r>
      <w:r w:rsidR="00A1236B" w:rsidRPr="005E042F">
        <w:rPr>
          <w:lang w:val="ro-RO"/>
        </w:rPr>
        <w:t xml:space="preserve"> și art.17 alin.(3)</w:t>
      </w:r>
      <w:r w:rsidRPr="005E042F">
        <w:rPr>
          <w:lang w:val="ro-RO"/>
        </w:rPr>
        <w:t xml:space="preserve">, CNPF </w:t>
      </w:r>
      <w:r w:rsidR="003A0599" w:rsidRPr="005E042F">
        <w:rPr>
          <w:lang w:val="ro-RO"/>
        </w:rPr>
        <w:t>autorizează</w:t>
      </w:r>
      <w:r w:rsidRPr="005E042F">
        <w:rPr>
          <w:lang w:val="ro-RO"/>
        </w:rPr>
        <w:t xml:space="preserve"> </w:t>
      </w:r>
      <w:r w:rsidR="008C5B48" w:rsidRPr="005E042F">
        <w:rPr>
          <w:lang w:val="ro-RO"/>
        </w:rPr>
        <w:t xml:space="preserve">administrarea unei </w:t>
      </w:r>
      <w:r w:rsidR="00534824" w:rsidRPr="005E042F">
        <w:rPr>
          <w:lang w:val="ro-RO"/>
        </w:rPr>
        <w:t>firme de investiții</w:t>
      </w:r>
      <w:r w:rsidR="008C5B48" w:rsidRPr="005E042F">
        <w:rPr>
          <w:lang w:val="ro-RO"/>
        </w:rPr>
        <w:t xml:space="preserve"> de către o singură persoană fizică, în condițiile stabilite prin actele normative </w:t>
      </w:r>
      <w:r w:rsidR="006023D1" w:rsidRPr="005E042F">
        <w:rPr>
          <w:lang w:val="ro-RO"/>
        </w:rPr>
        <w:t>emise pentru executarea prezentei legi</w:t>
      </w:r>
      <w:r w:rsidR="008C5B48" w:rsidRPr="005E042F">
        <w:rPr>
          <w:lang w:val="ro-RO"/>
        </w:rPr>
        <w:t>, cu respectarea cumulativă a cel puțin următoarelor cerințe</w:t>
      </w:r>
      <w:r w:rsidRPr="005E042F">
        <w:rPr>
          <w:lang w:val="ro-RO"/>
        </w:rPr>
        <w:t>:</w:t>
      </w:r>
      <w:r w:rsidRPr="005E042F">
        <w:rPr>
          <w:b/>
          <w:sz w:val="26"/>
          <w:szCs w:val="26"/>
          <w:lang w:val="ro-RO"/>
        </w:rPr>
        <w:t xml:space="preserve"> </w:t>
      </w:r>
    </w:p>
    <w:p w14:paraId="2BF28D22" w14:textId="77777777" w:rsidR="00193632" w:rsidRPr="005E042F" w:rsidRDefault="00193632" w:rsidP="000D28A9">
      <w:pPr>
        <w:ind w:left="0" w:right="0" w:firstLine="709"/>
        <w:rPr>
          <w:szCs w:val="24"/>
          <w:lang w:val="ro-RO"/>
        </w:rPr>
      </w:pPr>
      <w:r w:rsidRPr="005E042F">
        <w:rPr>
          <w:szCs w:val="24"/>
          <w:lang w:val="ro-RO"/>
        </w:rPr>
        <w:t xml:space="preserve">a) </w:t>
      </w:r>
      <w:r w:rsidR="00534824" w:rsidRPr="005E042F">
        <w:rPr>
          <w:szCs w:val="24"/>
          <w:lang w:val="ro-RO"/>
        </w:rPr>
        <w:t>firma de investiții</w:t>
      </w:r>
      <w:r w:rsidRPr="005E042F">
        <w:rPr>
          <w:szCs w:val="24"/>
          <w:lang w:val="ro-RO"/>
        </w:rPr>
        <w:t xml:space="preserve"> </w:t>
      </w:r>
      <w:r w:rsidR="008C5B48" w:rsidRPr="005E042F">
        <w:rPr>
          <w:szCs w:val="24"/>
          <w:lang w:val="ro-RO"/>
        </w:rPr>
        <w:t>implementează</w:t>
      </w:r>
      <w:r w:rsidRPr="005E042F">
        <w:rPr>
          <w:szCs w:val="24"/>
          <w:lang w:val="ro-RO"/>
        </w:rPr>
        <w:t xml:space="preserve"> măsuri </w:t>
      </w:r>
      <w:r w:rsidR="008C5B48" w:rsidRPr="005E042F">
        <w:rPr>
          <w:szCs w:val="24"/>
          <w:lang w:val="ro-RO"/>
        </w:rPr>
        <w:t xml:space="preserve">organizatorice și de control intern </w:t>
      </w:r>
      <w:r w:rsidRPr="005E042F">
        <w:rPr>
          <w:szCs w:val="24"/>
          <w:lang w:val="ro-RO"/>
        </w:rPr>
        <w:t xml:space="preserve">suplimentare pentru a garanta administrarea corectă </w:t>
      </w:r>
      <w:proofErr w:type="spellStart"/>
      <w:r w:rsidRPr="005E042F">
        <w:rPr>
          <w:szCs w:val="24"/>
          <w:lang w:val="ro-RO"/>
        </w:rPr>
        <w:t>şi</w:t>
      </w:r>
      <w:proofErr w:type="spellEnd"/>
      <w:r w:rsidRPr="005E042F">
        <w:rPr>
          <w:szCs w:val="24"/>
          <w:lang w:val="ro-RO"/>
        </w:rPr>
        <w:t xml:space="preserve"> prudentă</w:t>
      </w:r>
      <w:r w:rsidR="008C5B48" w:rsidRPr="005E042F">
        <w:rPr>
          <w:szCs w:val="24"/>
          <w:lang w:val="ro-RO"/>
        </w:rPr>
        <w:t xml:space="preserve">, </w:t>
      </w:r>
      <w:r w:rsidRPr="005E042F">
        <w:rPr>
          <w:szCs w:val="24"/>
          <w:lang w:val="ro-RO"/>
        </w:rPr>
        <w:t xml:space="preserve">cu </w:t>
      </w:r>
      <w:r w:rsidR="008C5B48" w:rsidRPr="005E042F">
        <w:rPr>
          <w:szCs w:val="24"/>
          <w:lang w:val="ro-RO"/>
        </w:rPr>
        <w:t>protejarea corespunzătoare a</w:t>
      </w:r>
      <w:r w:rsidRPr="005E042F">
        <w:rPr>
          <w:szCs w:val="24"/>
          <w:lang w:val="ro-RO"/>
        </w:rPr>
        <w:t xml:space="preserve"> intereselor </w:t>
      </w:r>
      <w:proofErr w:type="spellStart"/>
      <w:r w:rsidRPr="005E042F">
        <w:rPr>
          <w:szCs w:val="24"/>
          <w:lang w:val="ro-RO"/>
        </w:rPr>
        <w:t>clienţilor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integrităţii</w:t>
      </w:r>
      <w:proofErr w:type="spellEnd"/>
      <w:r w:rsidRPr="005E042F">
        <w:rPr>
          <w:szCs w:val="24"/>
          <w:lang w:val="ro-RO"/>
        </w:rPr>
        <w:t xml:space="preserve"> </w:t>
      </w:r>
      <w:proofErr w:type="spellStart"/>
      <w:r w:rsidRPr="005E042F">
        <w:rPr>
          <w:szCs w:val="24"/>
          <w:lang w:val="ro-RO"/>
        </w:rPr>
        <w:t>pieţei</w:t>
      </w:r>
      <w:proofErr w:type="spellEnd"/>
      <w:r w:rsidRPr="005E042F">
        <w:rPr>
          <w:szCs w:val="24"/>
          <w:lang w:val="ro-RO"/>
        </w:rPr>
        <w:t xml:space="preserve">; </w:t>
      </w:r>
    </w:p>
    <w:p w14:paraId="131D19F6" w14:textId="77777777" w:rsidR="00193632" w:rsidRPr="005E042F" w:rsidRDefault="00193632" w:rsidP="000D28A9">
      <w:pPr>
        <w:ind w:left="0" w:right="0" w:firstLine="709"/>
        <w:rPr>
          <w:szCs w:val="24"/>
          <w:lang w:val="ro-RO"/>
        </w:rPr>
      </w:pPr>
      <w:r w:rsidRPr="005E042F">
        <w:rPr>
          <w:szCs w:val="24"/>
          <w:lang w:val="ro-RO"/>
        </w:rPr>
        <w:t xml:space="preserve">b) </w:t>
      </w:r>
      <w:r w:rsidR="008C5B48" w:rsidRPr="005E042F">
        <w:rPr>
          <w:szCs w:val="24"/>
          <w:lang w:val="ro-RO"/>
        </w:rPr>
        <w:t xml:space="preserve">persoana fizică care asigură administrarea </w:t>
      </w:r>
      <w:r w:rsidR="005A3A9E" w:rsidRPr="005E042F">
        <w:rPr>
          <w:szCs w:val="24"/>
          <w:lang w:val="ro-RO"/>
        </w:rPr>
        <w:t>firmei de investiții</w:t>
      </w:r>
      <w:r w:rsidR="008C5B48" w:rsidRPr="005E042F">
        <w:rPr>
          <w:szCs w:val="24"/>
          <w:lang w:val="ro-RO"/>
        </w:rPr>
        <w:t xml:space="preserve"> îndeplinește în mod permanent cerințele privind buna reputație, </w:t>
      </w:r>
      <w:r w:rsidR="0063714C" w:rsidRPr="005E042F">
        <w:rPr>
          <w:szCs w:val="24"/>
          <w:lang w:val="ro-RO"/>
        </w:rPr>
        <w:t>cunoștințele</w:t>
      </w:r>
      <w:r w:rsidR="009B0791" w:rsidRPr="005E042F">
        <w:rPr>
          <w:szCs w:val="24"/>
          <w:lang w:val="ro-RO"/>
        </w:rPr>
        <w:t xml:space="preserve">, </w:t>
      </w:r>
      <w:r w:rsidR="008C5B48" w:rsidRPr="005E042F">
        <w:rPr>
          <w:szCs w:val="24"/>
          <w:lang w:val="ro-RO"/>
        </w:rPr>
        <w:t>competențele și experiența adecvată și dedică suficient timp pentru exercitarea atribuțiilor sale</w:t>
      </w:r>
      <w:r w:rsidRPr="005E042F">
        <w:rPr>
          <w:szCs w:val="24"/>
          <w:lang w:val="ro-RO"/>
        </w:rPr>
        <w:t xml:space="preserve">. </w:t>
      </w:r>
    </w:p>
    <w:p w14:paraId="5E79A637" w14:textId="77777777" w:rsidR="00273609" w:rsidRPr="005E042F" w:rsidRDefault="0094422F" w:rsidP="000D28A9">
      <w:pPr>
        <w:ind w:left="0" w:right="0" w:firstLine="567"/>
        <w:rPr>
          <w:lang w:val="ro-RO"/>
        </w:rPr>
      </w:pPr>
      <w:r w:rsidRPr="005E042F">
        <w:rPr>
          <w:lang w:val="ro-RO"/>
        </w:rPr>
        <w:t>(</w:t>
      </w:r>
      <w:r w:rsidR="00D47C37" w:rsidRPr="005E042F">
        <w:rPr>
          <w:lang w:val="ro-RO"/>
        </w:rPr>
        <w:t>7</w:t>
      </w:r>
      <w:r w:rsidRPr="005E042F">
        <w:rPr>
          <w:lang w:val="ro-RO"/>
        </w:rPr>
        <w:t xml:space="preserve">) </w:t>
      </w:r>
      <w:r w:rsidR="00D47C37" w:rsidRPr="005E042F">
        <w:rPr>
          <w:lang w:val="ro-RO"/>
        </w:rPr>
        <w:t xml:space="preserve">Persoanele </w:t>
      </w:r>
      <w:r w:rsidR="00273609" w:rsidRPr="005E042F">
        <w:rPr>
          <w:lang w:val="ro-RO"/>
        </w:rPr>
        <w:t>specificate</w:t>
      </w:r>
      <w:r w:rsidR="00D47C37" w:rsidRPr="005E042F">
        <w:rPr>
          <w:lang w:val="ro-RO"/>
        </w:rPr>
        <w:t xml:space="preserve"> la alin.(5) și (6) sunt acele persoane care, potrivit actelor constitutive, hotărârilor organelor statutare sau actelor </w:t>
      </w:r>
      <w:r w:rsidR="005A3A9E" w:rsidRPr="005E042F">
        <w:rPr>
          <w:lang w:val="ro-RO"/>
        </w:rPr>
        <w:t>firmei de investiții</w:t>
      </w:r>
      <w:r w:rsidR="00D47C37" w:rsidRPr="005E042F">
        <w:rPr>
          <w:lang w:val="ro-RO"/>
        </w:rPr>
        <w:t xml:space="preserve">, exercită atribuții de conducere executivă și coordonare a activității curente a acesteia și sunt învestite cu competența de a angaja juridic </w:t>
      </w:r>
      <w:r w:rsidR="00534824" w:rsidRPr="005E042F">
        <w:rPr>
          <w:lang w:val="ro-RO"/>
        </w:rPr>
        <w:t>firma de investiții</w:t>
      </w:r>
      <w:r w:rsidR="00D47C37" w:rsidRPr="005E042F">
        <w:rPr>
          <w:lang w:val="ro-RO"/>
        </w:rPr>
        <w:t xml:space="preserve"> în raporturile cu terții. </w:t>
      </w:r>
    </w:p>
    <w:p w14:paraId="7BEA807E" w14:textId="77777777" w:rsidR="0094422F" w:rsidRPr="005E042F" w:rsidRDefault="006C43AA" w:rsidP="000D28A9">
      <w:pPr>
        <w:ind w:left="0" w:right="0" w:firstLine="567"/>
        <w:rPr>
          <w:lang w:val="ro-RO"/>
        </w:rPr>
      </w:pPr>
      <w:r w:rsidRPr="005E042F">
        <w:rPr>
          <w:lang w:val="ro-RO"/>
        </w:rPr>
        <w:t>(</w:t>
      </w:r>
      <w:r w:rsidR="00C161D7" w:rsidRPr="005E042F">
        <w:rPr>
          <w:lang w:val="ro-RO"/>
        </w:rPr>
        <w:t>8</w:t>
      </w:r>
      <w:r w:rsidRPr="005E042F">
        <w:rPr>
          <w:lang w:val="ro-RO"/>
        </w:rPr>
        <w:t>) În cazul</w:t>
      </w:r>
      <w:r w:rsidR="00273609" w:rsidRPr="005E042F">
        <w:rPr>
          <w:lang w:val="ro-RO"/>
        </w:rPr>
        <w:t xml:space="preserve"> </w:t>
      </w:r>
      <w:r w:rsidR="00D47C37" w:rsidRPr="005E042F">
        <w:rPr>
          <w:lang w:val="ro-RO"/>
        </w:rPr>
        <w:t xml:space="preserve">sucursalelor firmelor de investiții, instituțiilor de credit sau </w:t>
      </w:r>
      <w:r w:rsidR="005A3A9E" w:rsidRPr="005E042F">
        <w:rPr>
          <w:lang w:val="ro-RO"/>
        </w:rPr>
        <w:t xml:space="preserve">firmelor </w:t>
      </w:r>
      <w:r w:rsidR="00D47C37" w:rsidRPr="005E042F">
        <w:rPr>
          <w:lang w:val="ro-RO"/>
        </w:rPr>
        <w:t xml:space="preserve">din țări terțe care prestează servicii și activități de investiții pe teritoriul Republicii Moldova, </w:t>
      </w:r>
      <w:r w:rsidRPr="005E042F">
        <w:rPr>
          <w:lang w:val="ro-RO"/>
        </w:rPr>
        <w:t xml:space="preserve">persoanele specificate la alin.(5) și (6) sunt </w:t>
      </w:r>
      <w:r w:rsidR="00D47C37" w:rsidRPr="005E042F">
        <w:rPr>
          <w:lang w:val="ro-RO"/>
        </w:rPr>
        <w:t>persoanele desemnate de entitatea respectivă să asigure conducerea executivă a activității sucursalei și să angajeze juridic, pe teritoriul Republicii Moldova, firma de investiții, instituția de credit sau societatea din țara terță.</w:t>
      </w:r>
      <w:r w:rsidR="00273609" w:rsidRPr="005E042F">
        <w:rPr>
          <w:lang w:val="ro-RO"/>
        </w:rPr>
        <w:t xml:space="preserve"> </w:t>
      </w:r>
    </w:p>
    <w:p w14:paraId="6E504CEB" w14:textId="77777777" w:rsidR="002A06FC" w:rsidRPr="005E042F" w:rsidRDefault="002A06FC" w:rsidP="000D28A9">
      <w:pPr>
        <w:ind w:left="0" w:right="0" w:firstLine="567"/>
        <w:rPr>
          <w:lang w:val="ro-RO"/>
        </w:rPr>
      </w:pPr>
      <w:r w:rsidRPr="005E042F">
        <w:rPr>
          <w:lang w:val="ro-RO"/>
        </w:rPr>
        <w:t>(</w:t>
      </w:r>
      <w:r w:rsidR="00C161D7" w:rsidRPr="005E042F">
        <w:rPr>
          <w:lang w:val="ro-RO"/>
        </w:rPr>
        <w:t>9</w:t>
      </w:r>
      <w:r w:rsidRPr="005E042F">
        <w:rPr>
          <w:lang w:val="ro-RO"/>
        </w:rPr>
        <w:t xml:space="preserve">) Persoanele specificate la alin.(5) și (6) vor asigura </w:t>
      </w:r>
      <w:proofErr w:type="spellStart"/>
      <w:r w:rsidRPr="005E042F">
        <w:rPr>
          <w:lang w:val="ro-RO"/>
        </w:rPr>
        <w:t>şi</w:t>
      </w:r>
      <w:proofErr w:type="spellEnd"/>
      <w:r w:rsidRPr="005E042F">
        <w:rPr>
          <w:lang w:val="ro-RO"/>
        </w:rPr>
        <w:t xml:space="preserve"> vor supraveghea respectarea prevederilor prezentei legi, fiind obligate:</w:t>
      </w:r>
    </w:p>
    <w:p w14:paraId="19A3C9FC" w14:textId="77777777" w:rsidR="002A06FC" w:rsidRPr="005E042F" w:rsidRDefault="002A06FC" w:rsidP="000D28A9">
      <w:pPr>
        <w:ind w:left="0" w:right="0" w:firstLine="709"/>
        <w:rPr>
          <w:szCs w:val="24"/>
          <w:lang w:val="ro-RO"/>
        </w:rPr>
      </w:pPr>
      <w:r w:rsidRPr="005E042F">
        <w:rPr>
          <w:szCs w:val="24"/>
          <w:lang w:val="ro-RO"/>
        </w:rPr>
        <w:t xml:space="preserve">a) să verifice </w:t>
      </w:r>
      <w:proofErr w:type="spellStart"/>
      <w:r w:rsidRPr="005E042F">
        <w:rPr>
          <w:szCs w:val="24"/>
          <w:lang w:val="ro-RO"/>
        </w:rPr>
        <w:t>şi</w:t>
      </w:r>
      <w:proofErr w:type="spellEnd"/>
      <w:r w:rsidRPr="005E042F">
        <w:rPr>
          <w:szCs w:val="24"/>
          <w:lang w:val="ro-RO"/>
        </w:rPr>
        <w:t xml:space="preserve"> să evalueze periodic respectarea </w:t>
      </w:r>
      <w:proofErr w:type="spellStart"/>
      <w:r w:rsidRPr="005E042F">
        <w:rPr>
          <w:szCs w:val="24"/>
          <w:lang w:val="ro-RO"/>
        </w:rPr>
        <w:t>cerinţelor</w:t>
      </w:r>
      <w:proofErr w:type="spellEnd"/>
      <w:r w:rsidRPr="005E042F">
        <w:rPr>
          <w:szCs w:val="24"/>
          <w:lang w:val="ro-RO"/>
        </w:rPr>
        <w:t xml:space="preserve"> de administrare </w:t>
      </w:r>
      <w:proofErr w:type="spellStart"/>
      <w:r w:rsidRPr="005E042F">
        <w:rPr>
          <w:szCs w:val="24"/>
          <w:lang w:val="ro-RO"/>
        </w:rPr>
        <w:t>prudenţială</w:t>
      </w:r>
      <w:proofErr w:type="spellEnd"/>
      <w:r w:rsidRPr="005E042F">
        <w:rPr>
          <w:szCs w:val="24"/>
          <w:lang w:val="ro-RO"/>
        </w:rPr>
        <w:t xml:space="preserve"> stabilite conform legislației;</w:t>
      </w:r>
    </w:p>
    <w:p w14:paraId="3B8890B4" w14:textId="77777777" w:rsidR="002A06FC" w:rsidRPr="005E042F" w:rsidRDefault="002A06FC" w:rsidP="000D28A9">
      <w:pPr>
        <w:ind w:left="0" w:right="0" w:firstLine="709"/>
        <w:rPr>
          <w:szCs w:val="24"/>
          <w:lang w:val="ro-RO"/>
        </w:rPr>
      </w:pPr>
      <w:r w:rsidRPr="005E042F">
        <w:rPr>
          <w:szCs w:val="24"/>
          <w:lang w:val="ro-RO"/>
        </w:rPr>
        <w:t xml:space="preserve">b) să adopte măsurile necesare pentru conformarea </w:t>
      </w:r>
      <w:proofErr w:type="spellStart"/>
      <w:r w:rsidRPr="005E042F">
        <w:rPr>
          <w:szCs w:val="24"/>
          <w:lang w:val="ro-RO"/>
        </w:rPr>
        <w:t>activităţii</w:t>
      </w:r>
      <w:proofErr w:type="spellEnd"/>
      <w:r w:rsidRPr="005E042F">
        <w:rPr>
          <w:szCs w:val="24"/>
          <w:lang w:val="ro-RO"/>
        </w:rPr>
        <w:t xml:space="preserve"> </w:t>
      </w:r>
      <w:r w:rsidR="005A3A9E" w:rsidRPr="005E042F">
        <w:rPr>
          <w:szCs w:val="24"/>
          <w:lang w:val="ro-RO"/>
        </w:rPr>
        <w:t>firmei de investiții</w:t>
      </w:r>
      <w:r w:rsidRPr="005E042F">
        <w:rPr>
          <w:szCs w:val="24"/>
          <w:lang w:val="ro-RO"/>
        </w:rPr>
        <w:t xml:space="preserve"> cu prevederile prezentei legi;</w:t>
      </w:r>
    </w:p>
    <w:p w14:paraId="01242029" w14:textId="77777777" w:rsidR="002A06FC" w:rsidRPr="005E042F" w:rsidRDefault="002A06FC" w:rsidP="000D28A9">
      <w:pPr>
        <w:ind w:left="0" w:right="0" w:firstLine="709"/>
        <w:rPr>
          <w:szCs w:val="24"/>
          <w:lang w:val="ro-RO"/>
        </w:rPr>
      </w:pPr>
      <w:r w:rsidRPr="005E042F">
        <w:rPr>
          <w:szCs w:val="24"/>
          <w:lang w:val="ro-RO"/>
        </w:rPr>
        <w:t xml:space="preserve">c) anual, să primească de la persoanele responsabile rapoartele scrise </w:t>
      </w:r>
      <w:proofErr w:type="spellStart"/>
      <w:r w:rsidRPr="005E042F">
        <w:rPr>
          <w:szCs w:val="24"/>
          <w:lang w:val="ro-RO"/>
        </w:rPr>
        <w:t>şi</w:t>
      </w:r>
      <w:proofErr w:type="spellEnd"/>
      <w:r w:rsidRPr="005E042F">
        <w:rPr>
          <w:szCs w:val="24"/>
          <w:lang w:val="ro-RO"/>
        </w:rPr>
        <w:t xml:space="preserve"> să întreprindă măsurile corespunzătoare ce derivă din aceste rapoarte;</w:t>
      </w:r>
    </w:p>
    <w:p w14:paraId="61F28568" w14:textId="77777777" w:rsidR="002A06FC" w:rsidRPr="005E042F" w:rsidRDefault="002A06FC" w:rsidP="000D28A9">
      <w:pPr>
        <w:ind w:left="0" w:right="0" w:firstLine="709"/>
        <w:rPr>
          <w:szCs w:val="24"/>
          <w:lang w:val="ro-RO"/>
        </w:rPr>
      </w:pPr>
      <w:r w:rsidRPr="005E042F">
        <w:rPr>
          <w:szCs w:val="24"/>
          <w:lang w:val="ro-RO"/>
        </w:rPr>
        <w:t xml:space="preserve">d) să prezinte consiliului rapoarte scrise referitoare la activitatea </w:t>
      </w:r>
      <w:r w:rsidR="005A3A9E" w:rsidRPr="005E042F">
        <w:rPr>
          <w:szCs w:val="24"/>
          <w:lang w:val="ro-RO"/>
        </w:rPr>
        <w:t>firmei de investiții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la executarea </w:t>
      </w:r>
      <w:proofErr w:type="spellStart"/>
      <w:r w:rsidRPr="005E042F">
        <w:rPr>
          <w:szCs w:val="24"/>
          <w:lang w:val="ro-RO"/>
        </w:rPr>
        <w:t>cerinţelor</w:t>
      </w:r>
      <w:proofErr w:type="spellEnd"/>
      <w:r w:rsidRPr="005E042F">
        <w:rPr>
          <w:szCs w:val="24"/>
          <w:lang w:val="ro-RO"/>
        </w:rPr>
        <w:t xml:space="preserve"> de administrare </w:t>
      </w:r>
      <w:proofErr w:type="spellStart"/>
      <w:r w:rsidRPr="005E042F">
        <w:rPr>
          <w:szCs w:val="24"/>
          <w:lang w:val="ro-RO"/>
        </w:rPr>
        <w:t>prudenţială</w:t>
      </w:r>
      <w:proofErr w:type="spellEnd"/>
      <w:r w:rsidRPr="005E042F">
        <w:rPr>
          <w:szCs w:val="24"/>
          <w:lang w:val="ro-RO"/>
        </w:rPr>
        <w:t xml:space="preserve"> stabilite în conform legislației.</w:t>
      </w:r>
    </w:p>
    <w:p w14:paraId="2FF4CFAF" w14:textId="77777777" w:rsidR="00015A36" w:rsidRPr="005E042F" w:rsidRDefault="00015A36" w:rsidP="000D28A9">
      <w:pPr>
        <w:ind w:left="0" w:right="0" w:firstLine="567"/>
        <w:rPr>
          <w:lang w:val="ro-RO"/>
        </w:rPr>
      </w:pPr>
    </w:p>
    <w:p w14:paraId="5DD036E7" w14:textId="77777777" w:rsidR="00FA682F" w:rsidRPr="005E042F" w:rsidRDefault="00FA682F" w:rsidP="000D28A9">
      <w:pPr>
        <w:pStyle w:val="Titlu"/>
        <w:ind w:firstLine="567"/>
        <w:rPr>
          <w:lang w:val="ro-RO"/>
        </w:rPr>
      </w:pPr>
      <w:bookmarkStart w:id="55" w:name="_Toc223708612"/>
      <w:bookmarkStart w:id="56" w:name="_Hlk222049547"/>
      <w:r w:rsidRPr="005E042F">
        <w:rPr>
          <w:lang w:val="ro-RO"/>
        </w:rPr>
        <w:t xml:space="preserve">Articolul </w:t>
      </w:r>
      <w:r w:rsidR="00BC5A72" w:rsidRPr="005E042F">
        <w:rPr>
          <w:lang w:val="ro-RO"/>
        </w:rPr>
        <w:t>20</w:t>
      </w:r>
      <w:r w:rsidRPr="005E042F">
        <w:rPr>
          <w:lang w:val="ro-RO"/>
        </w:rPr>
        <w:t xml:space="preserve">. </w:t>
      </w:r>
      <w:r w:rsidR="009E1463" w:rsidRPr="005E042F">
        <w:rPr>
          <w:lang w:val="ro-RO"/>
        </w:rPr>
        <w:t>Aplicarea principiilor de guvernanță</w:t>
      </w:r>
      <w:bookmarkEnd w:id="55"/>
    </w:p>
    <w:p w14:paraId="17D71CF4" w14:textId="77777777" w:rsidR="00B84B0B" w:rsidRPr="005E042F" w:rsidRDefault="00FA682F" w:rsidP="000D28A9">
      <w:pPr>
        <w:ind w:left="0" w:firstLine="567"/>
        <w:rPr>
          <w:lang w:val="ro-RO"/>
        </w:rPr>
      </w:pPr>
      <w:r w:rsidRPr="005E042F">
        <w:rPr>
          <w:szCs w:val="24"/>
          <w:lang w:val="ro-RO"/>
        </w:rPr>
        <w:t>(1)</w:t>
      </w:r>
      <w:r w:rsidRPr="005E042F">
        <w:rPr>
          <w:b/>
          <w:sz w:val="26"/>
          <w:szCs w:val="26"/>
          <w:lang w:val="ro-RO"/>
        </w:rPr>
        <w:t xml:space="preserve"> </w:t>
      </w:r>
      <w:r w:rsidR="00B84B0B" w:rsidRPr="005E042F">
        <w:rPr>
          <w:lang w:val="ro-RO"/>
        </w:rPr>
        <w:t xml:space="preserve">Fiecare dintre membrii organului de conducere </w:t>
      </w:r>
      <w:proofErr w:type="spellStart"/>
      <w:r w:rsidR="00B84B0B" w:rsidRPr="005E042F">
        <w:rPr>
          <w:lang w:val="ro-RO"/>
        </w:rPr>
        <w:t>şi</w:t>
      </w:r>
      <w:proofErr w:type="spellEnd"/>
      <w:r w:rsidR="00B84B0B" w:rsidRPr="005E042F">
        <w:rPr>
          <w:lang w:val="ro-RO"/>
        </w:rPr>
        <w:t xml:space="preserve"> persoanele care </w:t>
      </w:r>
      <w:proofErr w:type="spellStart"/>
      <w:r w:rsidR="00B84B0B" w:rsidRPr="005E042F">
        <w:rPr>
          <w:lang w:val="ro-RO"/>
        </w:rPr>
        <w:t>deţin</w:t>
      </w:r>
      <w:proofErr w:type="spellEnd"/>
      <w:r w:rsidR="00B84B0B" w:rsidRPr="005E042F">
        <w:rPr>
          <w:lang w:val="ro-RO"/>
        </w:rPr>
        <w:t xml:space="preserve"> </w:t>
      </w:r>
      <w:proofErr w:type="spellStart"/>
      <w:r w:rsidR="00B84B0B" w:rsidRPr="005E042F">
        <w:rPr>
          <w:lang w:val="ro-RO"/>
        </w:rPr>
        <w:t>funcţii</w:t>
      </w:r>
      <w:proofErr w:type="spellEnd"/>
      <w:r w:rsidR="00B84B0B" w:rsidRPr="005E042F">
        <w:rPr>
          <w:lang w:val="ro-RO"/>
        </w:rPr>
        <w:t xml:space="preserve">-cheie trebuie să dispună, în orice moment, de o bună </w:t>
      </w:r>
      <w:proofErr w:type="spellStart"/>
      <w:r w:rsidR="00B84B0B" w:rsidRPr="005E042F">
        <w:rPr>
          <w:lang w:val="ro-RO"/>
        </w:rPr>
        <w:t>reputaţie</w:t>
      </w:r>
      <w:proofErr w:type="spellEnd"/>
      <w:r w:rsidR="00B84B0B" w:rsidRPr="005E042F">
        <w:rPr>
          <w:lang w:val="ro-RO"/>
        </w:rPr>
        <w:t xml:space="preserve">, de </w:t>
      </w:r>
      <w:proofErr w:type="spellStart"/>
      <w:r w:rsidR="00B84B0B" w:rsidRPr="005E042F">
        <w:rPr>
          <w:lang w:val="ro-RO"/>
        </w:rPr>
        <w:t>cunoştinţe</w:t>
      </w:r>
      <w:proofErr w:type="spellEnd"/>
      <w:r w:rsidR="00B84B0B" w:rsidRPr="005E042F">
        <w:rPr>
          <w:lang w:val="ro-RO"/>
        </w:rPr>
        <w:t xml:space="preserve">, </w:t>
      </w:r>
      <w:r w:rsidR="0063714C" w:rsidRPr="005E042F">
        <w:rPr>
          <w:lang w:val="ro-RO"/>
        </w:rPr>
        <w:t>competențe</w:t>
      </w:r>
      <w:r w:rsidR="00B84B0B" w:rsidRPr="005E042F">
        <w:rPr>
          <w:lang w:val="ro-RO"/>
        </w:rPr>
        <w:t xml:space="preserve"> </w:t>
      </w:r>
      <w:proofErr w:type="spellStart"/>
      <w:r w:rsidR="00B84B0B" w:rsidRPr="005E042F">
        <w:rPr>
          <w:lang w:val="ro-RO"/>
        </w:rPr>
        <w:t>şi</w:t>
      </w:r>
      <w:proofErr w:type="spellEnd"/>
      <w:r w:rsidR="00B84B0B" w:rsidRPr="005E042F">
        <w:rPr>
          <w:lang w:val="ro-RO"/>
        </w:rPr>
        <w:t xml:space="preserve"> </w:t>
      </w:r>
      <w:proofErr w:type="spellStart"/>
      <w:r w:rsidR="00B84B0B" w:rsidRPr="005E042F">
        <w:rPr>
          <w:lang w:val="ro-RO"/>
        </w:rPr>
        <w:t>experienţă</w:t>
      </w:r>
      <w:proofErr w:type="spellEnd"/>
      <w:r w:rsidR="00B84B0B" w:rsidRPr="005E042F">
        <w:rPr>
          <w:lang w:val="ro-RO"/>
        </w:rPr>
        <w:t xml:space="preserve"> adecvate naturii, extinderii </w:t>
      </w:r>
      <w:proofErr w:type="spellStart"/>
      <w:r w:rsidR="00B84B0B" w:rsidRPr="005E042F">
        <w:rPr>
          <w:lang w:val="ro-RO"/>
        </w:rPr>
        <w:t>şi</w:t>
      </w:r>
      <w:proofErr w:type="spellEnd"/>
      <w:r w:rsidR="00B84B0B" w:rsidRPr="005E042F">
        <w:rPr>
          <w:lang w:val="ro-RO"/>
        </w:rPr>
        <w:t xml:space="preserve"> </w:t>
      </w:r>
      <w:proofErr w:type="spellStart"/>
      <w:r w:rsidR="00B84B0B" w:rsidRPr="005E042F">
        <w:rPr>
          <w:lang w:val="ro-RO"/>
        </w:rPr>
        <w:t>complexităţii</w:t>
      </w:r>
      <w:proofErr w:type="spellEnd"/>
      <w:r w:rsidR="00B501F6" w:rsidRPr="005E042F">
        <w:rPr>
          <w:lang w:val="ro-RO"/>
        </w:rPr>
        <w:t xml:space="preserve"> activității </w:t>
      </w:r>
      <w:r w:rsidR="005A3A9E" w:rsidRPr="005E042F">
        <w:rPr>
          <w:lang w:val="ro-RO"/>
        </w:rPr>
        <w:t>firmei de investiții</w:t>
      </w:r>
      <w:r w:rsidR="00B501F6" w:rsidRPr="005E042F">
        <w:rPr>
          <w:lang w:val="ro-RO"/>
        </w:rPr>
        <w:t xml:space="preserve"> și</w:t>
      </w:r>
      <w:r w:rsidR="00B84B0B" w:rsidRPr="005E042F">
        <w:rPr>
          <w:lang w:val="ro-RO"/>
        </w:rPr>
        <w:t xml:space="preserve"> </w:t>
      </w:r>
      <w:proofErr w:type="spellStart"/>
      <w:r w:rsidR="00B84B0B" w:rsidRPr="005E042F">
        <w:rPr>
          <w:lang w:val="ro-RO"/>
        </w:rPr>
        <w:t>responsabilităţilor</w:t>
      </w:r>
      <w:proofErr w:type="spellEnd"/>
      <w:r w:rsidR="00B84B0B" w:rsidRPr="005E042F">
        <w:rPr>
          <w:lang w:val="ro-RO"/>
        </w:rPr>
        <w:t xml:space="preserve"> </w:t>
      </w:r>
      <w:proofErr w:type="spellStart"/>
      <w:r w:rsidR="00B84B0B" w:rsidRPr="005E042F">
        <w:rPr>
          <w:lang w:val="ro-RO"/>
        </w:rPr>
        <w:t>încredinţate</w:t>
      </w:r>
      <w:proofErr w:type="spellEnd"/>
      <w:r w:rsidR="00B84B0B" w:rsidRPr="005E042F">
        <w:rPr>
          <w:lang w:val="ro-RO"/>
        </w:rPr>
        <w:t xml:space="preserve"> </w:t>
      </w:r>
      <w:proofErr w:type="spellStart"/>
      <w:r w:rsidR="00B84B0B" w:rsidRPr="005E042F">
        <w:rPr>
          <w:lang w:val="ro-RO"/>
        </w:rPr>
        <w:t>şi</w:t>
      </w:r>
      <w:proofErr w:type="spellEnd"/>
      <w:r w:rsidR="00B84B0B" w:rsidRPr="005E042F">
        <w:rPr>
          <w:lang w:val="ro-RO"/>
        </w:rPr>
        <w:t xml:space="preserve"> trebuie să </w:t>
      </w:r>
      <w:proofErr w:type="spellStart"/>
      <w:r w:rsidR="00B84B0B" w:rsidRPr="005E042F">
        <w:rPr>
          <w:lang w:val="ro-RO"/>
        </w:rPr>
        <w:t>îşi</w:t>
      </w:r>
      <w:proofErr w:type="spellEnd"/>
      <w:r w:rsidR="00B84B0B" w:rsidRPr="005E042F">
        <w:rPr>
          <w:lang w:val="ro-RO"/>
        </w:rPr>
        <w:t xml:space="preserve"> </w:t>
      </w:r>
      <w:proofErr w:type="spellStart"/>
      <w:r w:rsidR="00B84B0B" w:rsidRPr="005E042F">
        <w:rPr>
          <w:lang w:val="ro-RO"/>
        </w:rPr>
        <w:t>desfăşoare</w:t>
      </w:r>
      <w:proofErr w:type="spellEnd"/>
      <w:r w:rsidR="00B84B0B" w:rsidRPr="005E042F">
        <w:rPr>
          <w:lang w:val="ro-RO"/>
        </w:rPr>
        <w:t xml:space="preserve"> activitatea în conformitate cu regulile unei practici de administrare prudente </w:t>
      </w:r>
      <w:proofErr w:type="spellStart"/>
      <w:r w:rsidR="00B84B0B" w:rsidRPr="005E042F">
        <w:rPr>
          <w:lang w:val="ro-RO"/>
        </w:rPr>
        <w:t>şi</w:t>
      </w:r>
      <w:proofErr w:type="spellEnd"/>
      <w:r w:rsidR="00B84B0B" w:rsidRPr="005E042F">
        <w:rPr>
          <w:lang w:val="ro-RO"/>
        </w:rPr>
        <w:t xml:space="preserve"> eficiente.</w:t>
      </w:r>
    </w:p>
    <w:p w14:paraId="327E78BC" w14:textId="77777777" w:rsidR="0078043B" w:rsidRPr="005E042F" w:rsidRDefault="0078043B" w:rsidP="000D28A9">
      <w:pPr>
        <w:ind w:left="0" w:firstLine="567"/>
        <w:rPr>
          <w:lang w:val="ro-RO"/>
        </w:rPr>
      </w:pPr>
      <w:r w:rsidRPr="005E042F">
        <w:rPr>
          <w:lang w:val="ro-RO"/>
        </w:rPr>
        <w:t xml:space="preserve">(2) Fiecare membru al organului de conducere al unei </w:t>
      </w:r>
      <w:r w:rsidR="00534824" w:rsidRPr="005E042F">
        <w:rPr>
          <w:lang w:val="ro-RO"/>
        </w:rPr>
        <w:t>firme de investiții</w:t>
      </w:r>
      <w:r w:rsidRPr="005E042F">
        <w:rPr>
          <w:lang w:val="ro-RO"/>
        </w:rPr>
        <w:t xml:space="preserve"> trebuie să </w:t>
      </w:r>
      <w:proofErr w:type="spellStart"/>
      <w:r w:rsidRPr="005E042F">
        <w:rPr>
          <w:lang w:val="ro-RO"/>
        </w:rPr>
        <w:t>îşi</w:t>
      </w:r>
      <w:proofErr w:type="spellEnd"/>
      <w:r w:rsidRPr="005E042F">
        <w:rPr>
          <w:lang w:val="ro-RO"/>
        </w:rPr>
        <w:t xml:space="preserve"> exercite </w:t>
      </w:r>
      <w:proofErr w:type="spellStart"/>
      <w:r w:rsidRPr="005E042F">
        <w:rPr>
          <w:lang w:val="ro-RO"/>
        </w:rPr>
        <w:t>responsabilităţile</w:t>
      </w:r>
      <w:proofErr w:type="spellEnd"/>
      <w:r w:rsidRPr="005E042F">
        <w:rPr>
          <w:lang w:val="ro-RO"/>
        </w:rPr>
        <w:t xml:space="preserve"> cu onestitate, integritate </w:t>
      </w:r>
      <w:proofErr w:type="spellStart"/>
      <w:r w:rsidRPr="005E042F">
        <w:rPr>
          <w:lang w:val="ro-RO"/>
        </w:rPr>
        <w:t>şi</w:t>
      </w:r>
      <w:proofErr w:type="spellEnd"/>
      <w:r w:rsidRPr="005E042F">
        <w:rPr>
          <w:lang w:val="ro-RO"/>
        </w:rPr>
        <w:t xml:space="preserve"> în baza unei gândiri independente pentru a putea evalua </w:t>
      </w:r>
      <w:proofErr w:type="spellStart"/>
      <w:r w:rsidRPr="005E042F">
        <w:rPr>
          <w:lang w:val="ro-RO"/>
        </w:rPr>
        <w:t>şi</w:t>
      </w:r>
      <w:proofErr w:type="spellEnd"/>
      <w:r w:rsidRPr="005E042F">
        <w:rPr>
          <w:lang w:val="ro-RO"/>
        </w:rPr>
        <w:t xml:space="preserve"> pune în </w:t>
      </w:r>
      <w:proofErr w:type="spellStart"/>
      <w:r w:rsidRPr="005E042F">
        <w:rPr>
          <w:lang w:val="ro-RO"/>
        </w:rPr>
        <w:t>discuţie</w:t>
      </w:r>
      <w:proofErr w:type="spellEnd"/>
      <w:r w:rsidRPr="005E042F">
        <w:rPr>
          <w:lang w:val="ro-RO"/>
        </w:rPr>
        <w:t xml:space="preserve">, în mod eficace, deciziile luate de către organul executiv, atunci când este necesar, </w:t>
      </w:r>
      <w:proofErr w:type="spellStart"/>
      <w:r w:rsidRPr="005E042F">
        <w:rPr>
          <w:lang w:val="ro-RO"/>
        </w:rPr>
        <w:t>şi</w:t>
      </w:r>
      <w:proofErr w:type="spellEnd"/>
      <w:r w:rsidRPr="005E042F">
        <w:rPr>
          <w:lang w:val="ro-RO"/>
        </w:rPr>
        <w:t xml:space="preserve"> pentru a controla </w:t>
      </w:r>
      <w:proofErr w:type="spellStart"/>
      <w:r w:rsidRPr="005E042F">
        <w:rPr>
          <w:lang w:val="ro-RO"/>
        </w:rPr>
        <w:t>şi</w:t>
      </w:r>
      <w:proofErr w:type="spellEnd"/>
      <w:r w:rsidRPr="005E042F">
        <w:rPr>
          <w:lang w:val="ro-RO"/>
        </w:rPr>
        <w:t xml:space="preserve"> monitoriza, în mod eficace, procesul de luare a respectivelor decizii.</w:t>
      </w:r>
    </w:p>
    <w:p w14:paraId="38EA91B3" w14:textId="77777777" w:rsidR="00BD03C1" w:rsidRPr="005E042F" w:rsidRDefault="00BD03C1" w:rsidP="000D28A9">
      <w:pPr>
        <w:ind w:left="0" w:firstLine="567"/>
        <w:rPr>
          <w:lang w:val="ro-RO"/>
        </w:rPr>
      </w:pPr>
      <w:r w:rsidRPr="005E042F">
        <w:rPr>
          <w:lang w:val="ro-RO"/>
        </w:rPr>
        <w:lastRenderedPageBreak/>
        <w:t>(</w:t>
      </w:r>
      <w:r w:rsidR="0078043B" w:rsidRPr="005E042F">
        <w:rPr>
          <w:lang w:val="ro-RO"/>
        </w:rPr>
        <w:t>3</w:t>
      </w:r>
      <w:r w:rsidRPr="005E042F">
        <w:rPr>
          <w:lang w:val="ro-RO"/>
        </w:rPr>
        <w:t xml:space="preserve">) </w:t>
      </w:r>
      <w:r w:rsidR="00CA7E02" w:rsidRPr="005E042F">
        <w:rPr>
          <w:lang w:val="ro-RO"/>
        </w:rPr>
        <w:t xml:space="preserve">Organul de conducere trebuie să posede la nivel colectiv </w:t>
      </w:r>
      <w:proofErr w:type="spellStart"/>
      <w:r w:rsidR="00CA7E02" w:rsidRPr="005E042F">
        <w:rPr>
          <w:lang w:val="ro-RO"/>
        </w:rPr>
        <w:t>cunoștinţe</w:t>
      </w:r>
      <w:proofErr w:type="spellEnd"/>
      <w:r w:rsidR="00CA7E02" w:rsidRPr="005E042F">
        <w:rPr>
          <w:lang w:val="ro-RO"/>
        </w:rPr>
        <w:t xml:space="preserve">, </w:t>
      </w:r>
      <w:proofErr w:type="spellStart"/>
      <w:r w:rsidR="00CA7E02" w:rsidRPr="005E042F">
        <w:rPr>
          <w:lang w:val="ro-RO"/>
        </w:rPr>
        <w:t>competenţe</w:t>
      </w:r>
      <w:proofErr w:type="spellEnd"/>
      <w:r w:rsidR="00CA7E02" w:rsidRPr="005E042F">
        <w:rPr>
          <w:lang w:val="ro-RO"/>
        </w:rPr>
        <w:t xml:space="preserve"> și </w:t>
      </w:r>
      <w:proofErr w:type="spellStart"/>
      <w:r w:rsidR="00CA7E02" w:rsidRPr="005E042F">
        <w:rPr>
          <w:lang w:val="ro-RO"/>
        </w:rPr>
        <w:t>experienţă</w:t>
      </w:r>
      <w:proofErr w:type="spellEnd"/>
      <w:r w:rsidR="00CA7E02" w:rsidRPr="005E042F">
        <w:rPr>
          <w:lang w:val="ro-RO"/>
        </w:rPr>
        <w:t xml:space="preserve"> adecvate pentru a putea </w:t>
      </w:r>
      <w:proofErr w:type="spellStart"/>
      <w:r w:rsidR="00CA7E02" w:rsidRPr="005E042F">
        <w:rPr>
          <w:lang w:val="ro-RO"/>
        </w:rPr>
        <w:t>înţelege</w:t>
      </w:r>
      <w:proofErr w:type="spellEnd"/>
      <w:r w:rsidR="00CA7E02" w:rsidRPr="005E042F">
        <w:rPr>
          <w:lang w:val="ro-RO"/>
        </w:rPr>
        <w:t xml:space="preserve"> </w:t>
      </w:r>
      <w:proofErr w:type="spellStart"/>
      <w:r w:rsidR="00CA7E02" w:rsidRPr="005E042F">
        <w:rPr>
          <w:lang w:val="ro-RO"/>
        </w:rPr>
        <w:t>activităţile</w:t>
      </w:r>
      <w:proofErr w:type="spellEnd"/>
      <w:r w:rsidR="00CA7E02" w:rsidRPr="005E042F">
        <w:rPr>
          <w:lang w:val="ro-RO"/>
        </w:rPr>
        <w:t xml:space="preserve"> </w:t>
      </w:r>
      <w:r w:rsidR="005A3A9E" w:rsidRPr="005E042F">
        <w:rPr>
          <w:lang w:val="ro-RO"/>
        </w:rPr>
        <w:t>firmei de investiții</w:t>
      </w:r>
      <w:r w:rsidR="00CA7E02" w:rsidRPr="005E042F">
        <w:rPr>
          <w:lang w:val="ro-RO"/>
        </w:rPr>
        <w:t xml:space="preserve">, precum și riscurile asociate la care este expusă și impactul pe care îl generează pe termen scurt, mediu și lung, </w:t>
      </w:r>
      <w:proofErr w:type="spellStart"/>
      <w:r w:rsidR="00CA7E02" w:rsidRPr="005E042F">
        <w:rPr>
          <w:lang w:val="ro-RO"/>
        </w:rPr>
        <w:t>ţinând</w:t>
      </w:r>
      <w:proofErr w:type="spellEnd"/>
      <w:r w:rsidR="00CA7E02" w:rsidRPr="005E042F">
        <w:rPr>
          <w:lang w:val="ro-RO"/>
        </w:rPr>
        <w:t xml:space="preserve"> seama de factorii de mediu, sociali și de </w:t>
      </w:r>
      <w:proofErr w:type="spellStart"/>
      <w:r w:rsidR="00CA7E02" w:rsidRPr="005E042F">
        <w:rPr>
          <w:lang w:val="ro-RO"/>
        </w:rPr>
        <w:t>guvernanţă</w:t>
      </w:r>
      <w:proofErr w:type="spellEnd"/>
      <w:r w:rsidR="00CA7E02" w:rsidRPr="005E042F">
        <w:rPr>
          <w:lang w:val="ro-RO"/>
        </w:rPr>
        <w:t xml:space="preserve"> (ESG). </w:t>
      </w:r>
      <w:proofErr w:type="spellStart"/>
      <w:r w:rsidRPr="005E042F">
        <w:rPr>
          <w:lang w:val="ro-RO"/>
        </w:rPr>
        <w:t>Componenţa</w:t>
      </w:r>
      <w:proofErr w:type="spellEnd"/>
      <w:r w:rsidRPr="005E042F">
        <w:rPr>
          <w:lang w:val="ro-RO"/>
        </w:rPr>
        <w:t xml:space="preserve"> organului de conducere al </w:t>
      </w:r>
      <w:r w:rsidR="005A3A9E" w:rsidRPr="005E042F">
        <w:rPr>
          <w:lang w:val="ro-RO"/>
        </w:rPr>
        <w:t>firmei de investiții</w:t>
      </w:r>
      <w:r w:rsidRPr="005E042F">
        <w:rPr>
          <w:lang w:val="ro-RO"/>
        </w:rPr>
        <w:t xml:space="preserve"> trebuie să reflecte în ansamblu o gamă suficient de largă de </w:t>
      </w:r>
      <w:proofErr w:type="spellStart"/>
      <w:r w:rsidRPr="005E042F">
        <w:rPr>
          <w:lang w:val="ro-RO"/>
        </w:rPr>
        <w:t>experienţe</w:t>
      </w:r>
      <w:proofErr w:type="spellEnd"/>
      <w:r w:rsidRPr="005E042F">
        <w:rPr>
          <w:lang w:val="ro-RO"/>
        </w:rPr>
        <w:t xml:space="preserve"> profesionale relevante.</w:t>
      </w:r>
    </w:p>
    <w:p w14:paraId="19E44BDC" w14:textId="77777777" w:rsidR="003C1803" w:rsidRPr="005E042F" w:rsidRDefault="00CA7E02" w:rsidP="000D28A9">
      <w:pPr>
        <w:ind w:left="0" w:firstLine="567"/>
        <w:rPr>
          <w:lang w:val="ro-RO"/>
        </w:rPr>
      </w:pPr>
      <w:r w:rsidRPr="005E042F">
        <w:rPr>
          <w:lang w:val="ro-RO"/>
        </w:rPr>
        <w:t>(</w:t>
      </w:r>
      <w:r w:rsidR="00A90E29" w:rsidRPr="005E042F">
        <w:rPr>
          <w:lang w:val="ro-RO"/>
        </w:rPr>
        <w:t>4</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evaluează adecvarea membrilor organului de conducere înainte de preluarea funcției și periodic pe parcursul exercitării mandatului, în conformitate cu</w:t>
      </w:r>
      <w:r w:rsidR="00F07120" w:rsidRPr="005E042F">
        <w:rPr>
          <w:lang w:val="ro-RO"/>
        </w:rPr>
        <w:t xml:space="preserve"> prezenta lege și</w:t>
      </w:r>
      <w:r w:rsidRPr="005E042F">
        <w:rPr>
          <w:lang w:val="ro-RO"/>
        </w:rPr>
        <w:t xml:space="preserve"> actele normative </w:t>
      </w:r>
      <w:r w:rsidR="006023D1" w:rsidRPr="005E042F">
        <w:rPr>
          <w:lang w:val="ro-RO"/>
        </w:rPr>
        <w:t>emise pentru executarea acesteia</w:t>
      </w:r>
      <w:r w:rsidRPr="005E042F">
        <w:rPr>
          <w:lang w:val="ro-RO"/>
        </w:rPr>
        <w:t>.</w:t>
      </w:r>
    </w:p>
    <w:p w14:paraId="663EE381" w14:textId="77777777" w:rsidR="008F0044" w:rsidRPr="005E042F" w:rsidRDefault="008F0044" w:rsidP="000D28A9">
      <w:pPr>
        <w:ind w:left="0" w:firstLine="567"/>
        <w:rPr>
          <w:lang w:val="ro-RO"/>
        </w:rPr>
      </w:pPr>
      <w:r w:rsidRPr="005E042F">
        <w:rPr>
          <w:lang w:val="ro-RO"/>
        </w:rPr>
        <w:t xml:space="preserve">(5) </w:t>
      </w:r>
      <w:r w:rsidR="00534824" w:rsidRPr="005E042F">
        <w:rPr>
          <w:lang w:val="ro-RO"/>
        </w:rPr>
        <w:t>Firma de investiții</w:t>
      </w:r>
      <w:r w:rsidRPr="005E042F">
        <w:rPr>
          <w:lang w:val="ro-RO"/>
        </w:rPr>
        <w:t xml:space="preserve"> trebuie să se asigure că persoanele înaintate în </w:t>
      </w:r>
      <w:proofErr w:type="spellStart"/>
      <w:r w:rsidRPr="005E042F">
        <w:rPr>
          <w:lang w:val="ro-RO"/>
        </w:rPr>
        <w:t>funcţia</w:t>
      </w:r>
      <w:proofErr w:type="spellEnd"/>
      <w:r w:rsidRPr="005E042F">
        <w:rPr>
          <w:lang w:val="ro-RO"/>
        </w:rPr>
        <w:t xml:space="preserve"> de membru al organului de conducere </w:t>
      </w:r>
      <w:proofErr w:type="spellStart"/>
      <w:r w:rsidRPr="005E042F">
        <w:rPr>
          <w:lang w:val="ro-RO"/>
        </w:rPr>
        <w:t>şi</w:t>
      </w:r>
      <w:proofErr w:type="spellEnd"/>
      <w:r w:rsidRPr="005E042F">
        <w:rPr>
          <w:lang w:val="ro-RO"/>
        </w:rPr>
        <w:t xml:space="preserve"> în </w:t>
      </w:r>
      <w:proofErr w:type="spellStart"/>
      <w:r w:rsidRPr="005E042F">
        <w:rPr>
          <w:lang w:val="ro-RO"/>
        </w:rPr>
        <w:t>funcţiile</w:t>
      </w:r>
      <w:proofErr w:type="spellEnd"/>
      <w:r w:rsidRPr="005E042F">
        <w:rPr>
          <w:lang w:val="ro-RO"/>
        </w:rPr>
        <w:t xml:space="preserve">-cheie îndeplinesc permanent </w:t>
      </w:r>
      <w:proofErr w:type="spellStart"/>
      <w:r w:rsidRPr="005E042F">
        <w:rPr>
          <w:lang w:val="ro-RO"/>
        </w:rPr>
        <w:t>cerinţele</w:t>
      </w:r>
      <w:proofErr w:type="spellEnd"/>
      <w:r w:rsidRPr="005E042F">
        <w:rPr>
          <w:lang w:val="ro-RO"/>
        </w:rPr>
        <w:t xml:space="preserve"> </w:t>
      </w:r>
      <w:r w:rsidR="005A7123" w:rsidRPr="005E042F">
        <w:rPr>
          <w:lang w:val="ro-RO"/>
        </w:rPr>
        <w:t xml:space="preserve">de adecvare </w:t>
      </w:r>
      <w:r w:rsidRPr="005E042F">
        <w:rPr>
          <w:lang w:val="ro-RO"/>
        </w:rPr>
        <w:t xml:space="preserve">prevăzute de prezenta lege </w:t>
      </w:r>
      <w:proofErr w:type="spellStart"/>
      <w:r w:rsidRPr="005E042F">
        <w:rPr>
          <w:lang w:val="ro-RO"/>
        </w:rPr>
        <w:t>şi</w:t>
      </w:r>
      <w:proofErr w:type="spellEnd"/>
      <w:r w:rsidRPr="005E042F">
        <w:rPr>
          <w:lang w:val="ro-RO"/>
        </w:rPr>
        <w:t xml:space="preserve"> de actele normative </w:t>
      </w:r>
      <w:r w:rsidR="006023D1" w:rsidRPr="005E042F">
        <w:rPr>
          <w:lang w:val="ro-RO"/>
        </w:rPr>
        <w:t>emise pentru executarea acesteia</w:t>
      </w:r>
      <w:r w:rsidRPr="005E042F">
        <w:rPr>
          <w:lang w:val="ro-RO"/>
        </w:rPr>
        <w:t>.</w:t>
      </w:r>
    </w:p>
    <w:p w14:paraId="15AAA8A1" w14:textId="77777777" w:rsidR="00DA3224" w:rsidRPr="005E042F" w:rsidRDefault="00DA3224" w:rsidP="000D28A9">
      <w:pPr>
        <w:ind w:left="0" w:firstLine="567"/>
        <w:rPr>
          <w:lang w:val="ro-RO"/>
        </w:rPr>
      </w:pPr>
      <w:r w:rsidRPr="005E042F">
        <w:rPr>
          <w:lang w:val="ro-RO"/>
        </w:rPr>
        <w:t xml:space="preserve">(6) În cazul în care </w:t>
      </w:r>
      <w:r w:rsidR="00534824" w:rsidRPr="005E042F">
        <w:rPr>
          <w:lang w:val="ro-RO"/>
        </w:rPr>
        <w:t>firma de investiții</w:t>
      </w:r>
      <w:r w:rsidRPr="005E042F">
        <w:rPr>
          <w:lang w:val="ro-RO"/>
        </w:rPr>
        <w:t xml:space="preserve">, pe baza evaluării interne a adecvării </w:t>
      </w:r>
      <w:proofErr w:type="spellStart"/>
      <w:r w:rsidRPr="005E042F">
        <w:rPr>
          <w:lang w:val="ro-RO"/>
        </w:rPr>
        <w:t>menţionate</w:t>
      </w:r>
      <w:proofErr w:type="spellEnd"/>
      <w:r w:rsidRPr="005E042F">
        <w:rPr>
          <w:lang w:val="ro-RO"/>
        </w:rPr>
        <w:t xml:space="preserve"> la alin.(4), </w:t>
      </w:r>
      <w:r w:rsidR="00927EA5" w:rsidRPr="005E042F">
        <w:rPr>
          <w:lang w:val="ro-RO"/>
        </w:rPr>
        <w:t xml:space="preserve">constată </w:t>
      </w:r>
      <w:r w:rsidRPr="005E042F">
        <w:rPr>
          <w:lang w:val="ro-RO"/>
        </w:rPr>
        <w:t>că persoana prevăzut</w:t>
      </w:r>
      <w:r w:rsidR="00927EA5" w:rsidRPr="005E042F">
        <w:rPr>
          <w:lang w:val="ro-RO"/>
        </w:rPr>
        <w:t>ă</w:t>
      </w:r>
      <w:r w:rsidRPr="005E042F">
        <w:rPr>
          <w:lang w:val="ro-RO"/>
        </w:rPr>
        <w:t xml:space="preserve"> la alin.(1) sau candidatul </w:t>
      </w:r>
      <w:proofErr w:type="spellStart"/>
      <w:r w:rsidRPr="005E042F">
        <w:rPr>
          <w:lang w:val="ro-RO"/>
        </w:rPr>
        <w:t>potenţial</w:t>
      </w:r>
      <w:proofErr w:type="spellEnd"/>
      <w:r w:rsidRPr="005E042F">
        <w:rPr>
          <w:lang w:val="ro-RO"/>
        </w:rPr>
        <w:t xml:space="preserve"> nu îndeplinește </w:t>
      </w:r>
      <w:proofErr w:type="spellStart"/>
      <w:r w:rsidRPr="005E042F">
        <w:rPr>
          <w:lang w:val="ro-RO"/>
        </w:rPr>
        <w:t>cerinţele</w:t>
      </w:r>
      <w:proofErr w:type="spellEnd"/>
      <w:r w:rsidRPr="005E042F">
        <w:rPr>
          <w:lang w:val="ro-RO"/>
        </w:rPr>
        <w:t xml:space="preserve"> </w:t>
      </w:r>
      <w:r w:rsidR="006D1222" w:rsidRPr="005E042F">
        <w:rPr>
          <w:lang w:val="ro-RO"/>
        </w:rPr>
        <w:t>stabilite</w:t>
      </w:r>
      <w:r w:rsidRPr="005E042F">
        <w:rPr>
          <w:lang w:val="ro-RO"/>
        </w:rPr>
        <w:t xml:space="preserve"> la prezentul articol, </w:t>
      </w:r>
      <w:r w:rsidR="006D1222" w:rsidRPr="005E042F">
        <w:rPr>
          <w:lang w:val="ro-RO"/>
        </w:rPr>
        <w:t>aceasta</w:t>
      </w:r>
      <w:r w:rsidRPr="005E042F">
        <w:rPr>
          <w:lang w:val="ro-RO"/>
        </w:rPr>
        <w:t xml:space="preserve"> este obligată, după caz, să:</w:t>
      </w:r>
    </w:p>
    <w:p w14:paraId="4F13D705" w14:textId="77777777" w:rsidR="00DA3224" w:rsidRPr="005E042F" w:rsidRDefault="00DA3224" w:rsidP="000D28A9">
      <w:pPr>
        <w:ind w:left="0" w:right="0" w:firstLine="709"/>
        <w:rPr>
          <w:szCs w:val="24"/>
          <w:lang w:val="ro-RO"/>
        </w:rPr>
      </w:pPr>
      <w:r w:rsidRPr="005E042F">
        <w:rPr>
          <w:lang w:val="ro-RO"/>
        </w:rPr>
        <w:t>a</w:t>
      </w:r>
      <w:r w:rsidRPr="005E042F">
        <w:rPr>
          <w:szCs w:val="24"/>
          <w:lang w:val="ro-RO"/>
        </w:rPr>
        <w:t xml:space="preserve">) asigure că </w:t>
      </w:r>
      <w:r w:rsidR="006D1222" w:rsidRPr="005E042F">
        <w:rPr>
          <w:szCs w:val="24"/>
          <w:lang w:val="ro-RO"/>
        </w:rPr>
        <w:t xml:space="preserve">respectivul candidat </w:t>
      </w:r>
      <w:r w:rsidRPr="005E042F">
        <w:rPr>
          <w:szCs w:val="24"/>
          <w:lang w:val="ro-RO"/>
        </w:rPr>
        <w:t xml:space="preserve">nu preia </w:t>
      </w:r>
      <w:proofErr w:type="spellStart"/>
      <w:r w:rsidRPr="005E042F">
        <w:rPr>
          <w:szCs w:val="24"/>
          <w:lang w:val="ro-RO"/>
        </w:rPr>
        <w:t>funcţia</w:t>
      </w:r>
      <w:proofErr w:type="spellEnd"/>
      <w:r w:rsidRPr="005E042F">
        <w:rPr>
          <w:szCs w:val="24"/>
          <w:lang w:val="ro-RO"/>
        </w:rPr>
        <w:t xml:space="preserve"> vizată</w:t>
      </w:r>
      <w:r w:rsidR="006D1222" w:rsidRPr="005E042F">
        <w:rPr>
          <w:szCs w:val="24"/>
          <w:lang w:val="ro-RO"/>
        </w:rPr>
        <w:t>,</w:t>
      </w:r>
      <w:r w:rsidRPr="005E042F">
        <w:rPr>
          <w:szCs w:val="24"/>
          <w:lang w:val="ro-RO"/>
        </w:rPr>
        <w:t xml:space="preserve"> în cazul în care evaluarea este finalizată înainte </w:t>
      </w:r>
      <w:r w:rsidR="006D1222" w:rsidRPr="005E042F">
        <w:rPr>
          <w:szCs w:val="24"/>
          <w:lang w:val="ro-RO"/>
        </w:rPr>
        <w:t>de preluarea funcției</w:t>
      </w:r>
      <w:r w:rsidRPr="005E042F">
        <w:rPr>
          <w:szCs w:val="24"/>
          <w:lang w:val="ro-RO"/>
        </w:rPr>
        <w:t>;</w:t>
      </w:r>
    </w:p>
    <w:p w14:paraId="472CACF0" w14:textId="77777777" w:rsidR="00DA3224" w:rsidRPr="005E042F" w:rsidRDefault="00DA3224" w:rsidP="000D28A9">
      <w:pPr>
        <w:ind w:left="0" w:right="0" w:firstLine="709"/>
        <w:rPr>
          <w:szCs w:val="24"/>
          <w:lang w:val="ro-RO"/>
        </w:rPr>
      </w:pPr>
      <w:r w:rsidRPr="005E042F">
        <w:rPr>
          <w:szCs w:val="24"/>
          <w:lang w:val="ro-RO"/>
        </w:rPr>
        <w:t xml:space="preserve">b) </w:t>
      </w:r>
      <w:r w:rsidR="006D1222" w:rsidRPr="005E042F">
        <w:rPr>
          <w:szCs w:val="24"/>
          <w:lang w:val="ro-RO"/>
        </w:rPr>
        <w:t>revoce persoana din funcți</w:t>
      </w:r>
      <w:r w:rsidR="00827E47" w:rsidRPr="005E042F">
        <w:rPr>
          <w:szCs w:val="24"/>
          <w:lang w:val="ro-RO"/>
        </w:rPr>
        <w:t>e</w:t>
      </w:r>
      <w:r w:rsidR="006D1222" w:rsidRPr="005E042F">
        <w:rPr>
          <w:szCs w:val="24"/>
          <w:lang w:val="ro-RO"/>
        </w:rPr>
        <w:t>, în termene rezonabil</w:t>
      </w:r>
      <w:r w:rsidRPr="005E042F">
        <w:rPr>
          <w:szCs w:val="24"/>
          <w:lang w:val="ro-RO"/>
        </w:rPr>
        <w:t>; sau</w:t>
      </w:r>
    </w:p>
    <w:p w14:paraId="17F35007" w14:textId="77777777" w:rsidR="00DA3224" w:rsidRPr="005E042F" w:rsidRDefault="00DA3224" w:rsidP="000D28A9">
      <w:pPr>
        <w:ind w:left="0" w:right="0" w:firstLine="709"/>
        <w:rPr>
          <w:lang w:val="ro-RO"/>
        </w:rPr>
      </w:pPr>
      <w:r w:rsidRPr="005E042F">
        <w:rPr>
          <w:szCs w:val="24"/>
          <w:lang w:val="ro-RO"/>
        </w:rPr>
        <w:t xml:space="preserve">c) </w:t>
      </w:r>
      <w:r w:rsidR="00204549" w:rsidRPr="005E042F">
        <w:rPr>
          <w:szCs w:val="24"/>
          <w:lang w:val="ro-RO"/>
        </w:rPr>
        <w:t xml:space="preserve">adopte, în termen rezonabil, </w:t>
      </w:r>
      <w:r w:rsidRPr="005E042F">
        <w:rPr>
          <w:szCs w:val="24"/>
          <w:lang w:val="ro-RO"/>
        </w:rPr>
        <w:t>măsurile necesare pentru a asigura</w:t>
      </w:r>
      <w:r w:rsidR="0061212D" w:rsidRPr="005E042F">
        <w:rPr>
          <w:szCs w:val="24"/>
          <w:lang w:val="ro-RO"/>
        </w:rPr>
        <w:t xml:space="preserve"> </w:t>
      </w:r>
      <w:r w:rsidRPr="005E042F">
        <w:rPr>
          <w:szCs w:val="24"/>
          <w:lang w:val="ro-RO"/>
        </w:rPr>
        <w:t xml:space="preserve">că </w:t>
      </w:r>
      <w:r w:rsidR="0061212D" w:rsidRPr="005E042F">
        <w:rPr>
          <w:szCs w:val="24"/>
          <w:lang w:val="ro-RO"/>
        </w:rPr>
        <w:t>această persoană</w:t>
      </w:r>
      <w:r w:rsidRPr="005E042F">
        <w:rPr>
          <w:szCs w:val="24"/>
          <w:lang w:val="ro-RO"/>
        </w:rPr>
        <w:t xml:space="preserve"> este sau devine adecvat</w:t>
      </w:r>
      <w:r w:rsidR="00827E47" w:rsidRPr="005E042F">
        <w:rPr>
          <w:szCs w:val="24"/>
          <w:lang w:val="ro-RO"/>
        </w:rPr>
        <w:t>ă</w:t>
      </w:r>
      <w:r w:rsidRPr="005E042F">
        <w:rPr>
          <w:szCs w:val="24"/>
          <w:lang w:val="ro-RO"/>
        </w:rPr>
        <w:t xml:space="preserve"> pentru </w:t>
      </w:r>
      <w:proofErr w:type="spellStart"/>
      <w:r w:rsidRPr="005E042F">
        <w:rPr>
          <w:szCs w:val="24"/>
          <w:lang w:val="ro-RO"/>
        </w:rPr>
        <w:t>funcţia</w:t>
      </w:r>
      <w:proofErr w:type="spellEnd"/>
      <w:r w:rsidRPr="005E042F">
        <w:rPr>
          <w:szCs w:val="24"/>
          <w:lang w:val="ro-RO"/>
        </w:rPr>
        <w:t xml:space="preserve"> </w:t>
      </w:r>
      <w:r w:rsidR="00204549" w:rsidRPr="005E042F">
        <w:rPr>
          <w:szCs w:val="24"/>
          <w:lang w:val="ro-RO"/>
        </w:rPr>
        <w:t>respectivă</w:t>
      </w:r>
      <w:r w:rsidRPr="005E042F">
        <w:rPr>
          <w:lang w:val="ro-RO"/>
        </w:rPr>
        <w:t>.</w:t>
      </w:r>
    </w:p>
    <w:p w14:paraId="6C51D20A" w14:textId="77777777" w:rsidR="00401E52" w:rsidRPr="005E042F" w:rsidRDefault="00401E52" w:rsidP="000D28A9">
      <w:pPr>
        <w:ind w:left="0" w:firstLine="567"/>
        <w:rPr>
          <w:lang w:val="ro-RO"/>
        </w:rPr>
      </w:pPr>
      <w:r w:rsidRPr="005E042F">
        <w:rPr>
          <w:lang w:val="ro-RO"/>
        </w:rPr>
        <w:t>(</w:t>
      </w:r>
      <w:r w:rsidR="0061212D" w:rsidRPr="005E042F">
        <w:rPr>
          <w:lang w:val="ro-RO"/>
        </w:rPr>
        <w:t>7</w:t>
      </w:r>
      <w:r w:rsidRPr="005E042F">
        <w:rPr>
          <w:lang w:val="ro-RO"/>
        </w:rPr>
        <w:t xml:space="preserve">) </w:t>
      </w:r>
      <w:r w:rsidR="000713F4" w:rsidRPr="005E042F">
        <w:rPr>
          <w:lang w:val="ro-RO"/>
        </w:rPr>
        <w:t xml:space="preserve">Fiecare dintre persoanele prevăzute la alin.(1) </w:t>
      </w:r>
      <w:r w:rsidR="006A7329" w:rsidRPr="005E042F">
        <w:rPr>
          <w:lang w:val="ro-RO"/>
        </w:rPr>
        <w:t>este supusă procedurii de notificare către CNPF anterior începerii exercitării atribuțiilor, notificarea urmând a fi depusă cu cel puțin 45 de zile lucrătoare înainte de data preluării efective a funcției</w:t>
      </w:r>
      <w:r w:rsidR="000713F4" w:rsidRPr="005E042F">
        <w:rPr>
          <w:lang w:val="ro-RO"/>
        </w:rPr>
        <w:t>.</w:t>
      </w:r>
      <w:r w:rsidR="00D4217B" w:rsidRPr="005E042F">
        <w:rPr>
          <w:lang w:val="ro-RO"/>
        </w:rPr>
        <w:t xml:space="preserve"> </w:t>
      </w:r>
      <w:r w:rsidR="005751FD" w:rsidRPr="005E042F">
        <w:rPr>
          <w:lang w:val="ro-RO"/>
        </w:rPr>
        <w:t xml:space="preserve">În </w:t>
      </w:r>
      <w:r w:rsidR="00D4217B" w:rsidRPr="005E042F">
        <w:rPr>
          <w:lang w:val="ro-RO"/>
        </w:rPr>
        <w:t xml:space="preserve">cazul în care, din motive întemeiate, notificarea nu poate fi efectuată înainte de </w:t>
      </w:r>
      <w:r w:rsidR="00DB5AC3" w:rsidRPr="005E042F">
        <w:rPr>
          <w:lang w:val="ro-RO"/>
        </w:rPr>
        <w:t>data preluării efective a funcției</w:t>
      </w:r>
      <w:r w:rsidR="00D4217B" w:rsidRPr="005E042F">
        <w:rPr>
          <w:lang w:val="ro-RO"/>
        </w:rPr>
        <w:t xml:space="preserve">, aceasta trebuie depusă în termen de 10 zile lucrătoare de la </w:t>
      </w:r>
      <w:r w:rsidR="00DB5AC3" w:rsidRPr="005E042F">
        <w:rPr>
          <w:lang w:val="ro-RO"/>
        </w:rPr>
        <w:t>data respectivă</w:t>
      </w:r>
      <w:r w:rsidR="00D4217B" w:rsidRPr="005E042F">
        <w:rPr>
          <w:lang w:val="ro-RO"/>
        </w:rPr>
        <w:t>.</w:t>
      </w:r>
    </w:p>
    <w:p w14:paraId="19F3BE00" w14:textId="77777777" w:rsidR="00927EA5" w:rsidRPr="005E042F" w:rsidRDefault="0078043B" w:rsidP="000D28A9">
      <w:pPr>
        <w:ind w:left="0" w:firstLine="567"/>
        <w:rPr>
          <w:lang w:val="ro-RO"/>
        </w:rPr>
      </w:pPr>
      <w:r w:rsidRPr="005E042F">
        <w:rPr>
          <w:lang w:val="ro-RO"/>
        </w:rPr>
        <w:t>(</w:t>
      </w:r>
      <w:r w:rsidR="0061212D" w:rsidRPr="005E042F">
        <w:rPr>
          <w:lang w:val="ro-RO"/>
        </w:rPr>
        <w:t>8</w:t>
      </w:r>
      <w:r w:rsidRPr="005E042F">
        <w:rPr>
          <w:lang w:val="ro-RO"/>
        </w:rPr>
        <w:t xml:space="preserve">) </w:t>
      </w:r>
      <w:r w:rsidR="00927EA5" w:rsidRPr="005E042F">
        <w:rPr>
          <w:lang w:val="ro-RO"/>
        </w:rPr>
        <w:t xml:space="preserve">În termen de </w:t>
      </w:r>
      <w:r w:rsidR="00F553F6" w:rsidRPr="005E042F">
        <w:rPr>
          <w:lang w:val="ro-RO"/>
        </w:rPr>
        <w:t>30</w:t>
      </w:r>
      <w:r w:rsidR="00927EA5" w:rsidRPr="005E042F">
        <w:rPr>
          <w:lang w:val="ro-RO"/>
        </w:rPr>
        <w:t xml:space="preserve"> de zile lucrătoare de la data depunerii notificării </w:t>
      </w:r>
      <w:r w:rsidR="006116E9" w:rsidRPr="005E042F">
        <w:rPr>
          <w:lang w:val="ro-RO"/>
        </w:rPr>
        <w:t>prevăzute la</w:t>
      </w:r>
      <w:r w:rsidR="005A7123" w:rsidRPr="005E042F">
        <w:rPr>
          <w:lang w:val="ro-RO"/>
        </w:rPr>
        <w:t xml:space="preserve"> alin.(7)</w:t>
      </w:r>
      <w:r w:rsidR="006116E9" w:rsidRPr="005E042F">
        <w:rPr>
          <w:lang w:val="ro-RO"/>
        </w:rPr>
        <w:t>,</w:t>
      </w:r>
      <w:r w:rsidR="005A7123" w:rsidRPr="005E042F">
        <w:rPr>
          <w:lang w:val="ro-RO"/>
        </w:rPr>
        <w:t xml:space="preserve"> </w:t>
      </w:r>
      <w:r w:rsidR="00927EA5" w:rsidRPr="005E042F">
        <w:rPr>
          <w:lang w:val="ro-RO"/>
        </w:rPr>
        <w:t xml:space="preserve">însoțite de toate documentele și informațiile prevăzute de actele normative </w:t>
      </w:r>
      <w:r w:rsidR="006023D1" w:rsidRPr="005E042F">
        <w:rPr>
          <w:lang w:val="ro-RO"/>
        </w:rPr>
        <w:t>emise pentru executarea prezentei legi</w:t>
      </w:r>
      <w:r w:rsidR="00927EA5" w:rsidRPr="005E042F">
        <w:rPr>
          <w:lang w:val="ro-RO"/>
        </w:rPr>
        <w:t xml:space="preserve">, </w:t>
      </w:r>
      <w:r w:rsidR="00300AE1" w:rsidRPr="005E042F">
        <w:rPr>
          <w:lang w:val="ro-RO"/>
        </w:rPr>
        <w:t xml:space="preserve">CNPF </w:t>
      </w:r>
      <w:r w:rsidR="00927EA5" w:rsidRPr="005E042F">
        <w:rPr>
          <w:lang w:val="ro-RO"/>
        </w:rPr>
        <w:t xml:space="preserve">poate formula </w:t>
      </w:r>
      <w:r w:rsidR="00834E3B" w:rsidRPr="005E042F">
        <w:rPr>
          <w:lang w:val="ro-RO"/>
        </w:rPr>
        <w:t>obiecții</w:t>
      </w:r>
      <w:r w:rsidR="00927EA5" w:rsidRPr="005E042F">
        <w:rPr>
          <w:lang w:val="ro-RO"/>
        </w:rPr>
        <w:t xml:space="preserve"> față de numirea persoanei în funcție</w:t>
      </w:r>
      <w:r w:rsidR="00834E3B" w:rsidRPr="005E042F">
        <w:rPr>
          <w:lang w:val="ro-RO"/>
        </w:rPr>
        <w:t xml:space="preserve"> și </w:t>
      </w:r>
      <w:r w:rsidR="006116E9" w:rsidRPr="005E042F">
        <w:rPr>
          <w:lang w:val="ro-RO"/>
        </w:rPr>
        <w:t xml:space="preserve">poate </w:t>
      </w:r>
      <w:r w:rsidR="00834E3B" w:rsidRPr="005E042F">
        <w:rPr>
          <w:lang w:val="ro-RO"/>
        </w:rPr>
        <w:t>dispune aplicarea unei</w:t>
      </w:r>
      <w:r w:rsidR="00F70B74" w:rsidRPr="005E042F">
        <w:rPr>
          <w:lang w:val="ro-RO"/>
        </w:rPr>
        <w:t>a</w:t>
      </w:r>
      <w:r w:rsidR="00834E3B" w:rsidRPr="005E042F">
        <w:rPr>
          <w:lang w:val="ro-RO"/>
        </w:rPr>
        <w:t xml:space="preserve"> sau mai multe măsuri de supraveghere</w:t>
      </w:r>
      <w:r w:rsidR="006116E9" w:rsidRPr="005E042F">
        <w:rPr>
          <w:lang w:val="ro-RO"/>
        </w:rPr>
        <w:t xml:space="preserve"> n</w:t>
      </w:r>
      <w:r w:rsidR="00927EA5" w:rsidRPr="005E042F">
        <w:rPr>
          <w:lang w:val="ro-RO"/>
        </w:rPr>
        <w:t xml:space="preserve">ecesare pentru asigurarea conformității cu prevederile prezentei legi și ale actelor normative emise în aplicarea acesteia. </w:t>
      </w:r>
      <w:r w:rsidR="00ED60A9" w:rsidRPr="005E042F">
        <w:rPr>
          <w:lang w:val="ro-RO"/>
        </w:rPr>
        <w:t xml:space="preserve">Dacă este necesară o examinare suplimentară sau este nevoie de mai mult timp pentru prelucrarea </w:t>
      </w:r>
      <w:proofErr w:type="spellStart"/>
      <w:r w:rsidR="00ED60A9" w:rsidRPr="005E042F">
        <w:rPr>
          <w:lang w:val="ro-RO"/>
        </w:rPr>
        <w:t>informaţiilor</w:t>
      </w:r>
      <w:proofErr w:type="spellEnd"/>
      <w:r w:rsidR="00ED60A9" w:rsidRPr="005E042F">
        <w:rPr>
          <w:lang w:val="ro-RO"/>
        </w:rPr>
        <w:t xml:space="preserve"> </w:t>
      </w:r>
      <w:proofErr w:type="spellStart"/>
      <w:r w:rsidR="00ED60A9" w:rsidRPr="005E042F">
        <w:rPr>
          <w:lang w:val="ro-RO"/>
        </w:rPr>
        <w:t>şi</w:t>
      </w:r>
      <w:proofErr w:type="spellEnd"/>
      <w:r w:rsidR="00ED60A9" w:rsidRPr="005E042F">
        <w:rPr>
          <w:lang w:val="ro-RO"/>
        </w:rPr>
        <w:t xml:space="preserve"> documentelor, termenul prevăzut de prezentul alineat poate fi prelungit cu cel mult </w:t>
      </w:r>
      <w:r w:rsidR="00D74BDE" w:rsidRPr="005E042F">
        <w:rPr>
          <w:lang w:val="ro-RO"/>
        </w:rPr>
        <w:t>15</w:t>
      </w:r>
      <w:r w:rsidR="00ED60A9" w:rsidRPr="005E042F">
        <w:rPr>
          <w:lang w:val="ro-RO"/>
        </w:rPr>
        <w:t xml:space="preserve"> de zile lucrătoare, cu notificarea </w:t>
      </w:r>
      <w:r w:rsidR="005A3A9E" w:rsidRPr="005E042F">
        <w:rPr>
          <w:lang w:val="ro-RO"/>
        </w:rPr>
        <w:t>firmei de investiții</w:t>
      </w:r>
      <w:r w:rsidR="00ED60A9" w:rsidRPr="005E042F">
        <w:rPr>
          <w:lang w:val="ro-RO"/>
        </w:rPr>
        <w:t xml:space="preserve">. În lipsa formulării unor obiecții în termenul prevăzut la prezentul alineat, persoana notificată poate </w:t>
      </w:r>
      <w:r w:rsidR="006A7329" w:rsidRPr="005E042F">
        <w:rPr>
          <w:lang w:val="ro-RO"/>
        </w:rPr>
        <w:t xml:space="preserve">prelua și exercita </w:t>
      </w:r>
      <w:r w:rsidR="00ED60A9" w:rsidRPr="005E042F">
        <w:rPr>
          <w:lang w:val="ro-RO"/>
        </w:rPr>
        <w:t>atribuțiil</w:t>
      </w:r>
      <w:r w:rsidR="006A7329" w:rsidRPr="005E042F">
        <w:rPr>
          <w:lang w:val="ro-RO"/>
        </w:rPr>
        <w:t>e</w:t>
      </w:r>
      <w:r w:rsidR="00ED60A9" w:rsidRPr="005E042F">
        <w:rPr>
          <w:lang w:val="ro-RO"/>
        </w:rPr>
        <w:t xml:space="preserve"> aferente funcției.</w:t>
      </w:r>
    </w:p>
    <w:p w14:paraId="36CCBCEC" w14:textId="7700296E" w:rsidR="00927EA5" w:rsidRPr="005E042F" w:rsidRDefault="002227F1" w:rsidP="000D28A9">
      <w:pPr>
        <w:ind w:left="0" w:firstLine="567"/>
        <w:rPr>
          <w:lang w:val="ro-RO"/>
        </w:rPr>
      </w:pPr>
      <w:r w:rsidRPr="005E042F">
        <w:rPr>
          <w:lang w:val="ro-RO"/>
        </w:rPr>
        <w:t>(9</w:t>
      </w:r>
      <w:r w:rsidR="005751FD" w:rsidRPr="005E042F">
        <w:rPr>
          <w:lang w:val="ro-RO"/>
        </w:rPr>
        <w:t xml:space="preserve">) </w:t>
      </w:r>
      <w:r w:rsidRPr="005E042F">
        <w:rPr>
          <w:lang w:val="ro-RO"/>
        </w:rPr>
        <w:t>CNPF monitorizează în mod continuu respectarea de către persoanele prevăzute la alin.(1) a cerințelor de adecvare pe întreaga durată a exercitării funcției.</w:t>
      </w:r>
      <w:r w:rsidR="00F70B74" w:rsidRPr="005E042F">
        <w:rPr>
          <w:lang w:val="ro-RO"/>
        </w:rPr>
        <w:t xml:space="preserve"> În acest scop, CNPF </w:t>
      </w:r>
      <w:r w:rsidR="007732BA" w:rsidRPr="005E042F">
        <w:rPr>
          <w:lang w:val="ro-RO"/>
        </w:rPr>
        <w:t>verifică</w:t>
      </w:r>
      <w:r w:rsidR="006116E9" w:rsidRPr="005E042F">
        <w:rPr>
          <w:lang w:val="ro-RO"/>
        </w:rPr>
        <w:t xml:space="preserve"> </w:t>
      </w:r>
      <w:r w:rsidR="006228DF" w:rsidRPr="005E042F">
        <w:rPr>
          <w:lang w:val="ro-RO"/>
        </w:rPr>
        <w:t xml:space="preserve">dacă </w:t>
      </w:r>
      <w:r w:rsidR="006116E9" w:rsidRPr="005E042F">
        <w:rPr>
          <w:lang w:val="ro-RO"/>
        </w:rPr>
        <w:t xml:space="preserve">cerințele de adecvare prevăzute de prezentul articol </w:t>
      </w:r>
      <w:r w:rsidR="00FC186C" w:rsidRPr="005E042F">
        <w:rPr>
          <w:lang w:val="ro-RO"/>
        </w:rPr>
        <w:t xml:space="preserve">continuă să fie îndeplinite, </w:t>
      </w:r>
      <w:r w:rsidR="00F70B74" w:rsidRPr="005E042F">
        <w:rPr>
          <w:lang w:val="ro-RO"/>
        </w:rPr>
        <w:t xml:space="preserve">în special în cazul în care există motive întemeiate </w:t>
      </w:r>
      <w:r w:rsidR="00FC186C" w:rsidRPr="005E042F">
        <w:rPr>
          <w:lang w:val="ro-RO"/>
        </w:rPr>
        <w:t>de a se suspecta că se săvârșește sau s-a săvârșit</w:t>
      </w:r>
      <w:r w:rsidR="00F70B74" w:rsidRPr="005E042F">
        <w:rPr>
          <w:lang w:val="ro-RO"/>
        </w:rPr>
        <w:t xml:space="preserve"> o faptă ori o tentativă de spălare a banilor sau de finanțare a terorismului, potrivit legislației privind prevenirea și combaterea spălării banilor și finanțării terorismului, ori că există un risc sporit în acest sens în legătură cu </w:t>
      </w:r>
      <w:r w:rsidR="00534824" w:rsidRPr="005E042F">
        <w:rPr>
          <w:lang w:val="ro-RO"/>
        </w:rPr>
        <w:t>firma de investiții</w:t>
      </w:r>
      <w:r w:rsidR="00F70B74" w:rsidRPr="005E042F">
        <w:rPr>
          <w:lang w:val="ro-RO"/>
        </w:rPr>
        <w:t>.</w:t>
      </w:r>
    </w:p>
    <w:p w14:paraId="6778890B" w14:textId="5F29D33E" w:rsidR="00A90E29" w:rsidRPr="005E042F" w:rsidRDefault="00A90E29" w:rsidP="000D28A9">
      <w:pPr>
        <w:ind w:left="0" w:firstLine="567"/>
        <w:rPr>
          <w:lang w:val="ro-RO"/>
        </w:rPr>
      </w:pPr>
      <w:r w:rsidRPr="005E042F">
        <w:rPr>
          <w:lang w:val="ro-RO"/>
        </w:rPr>
        <w:t>(</w:t>
      </w:r>
      <w:r w:rsidR="002227F1" w:rsidRPr="005E042F">
        <w:rPr>
          <w:lang w:val="ro-RO"/>
        </w:rPr>
        <w:t>10</w:t>
      </w:r>
      <w:r w:rsidRPr="005E042F">
        <w:rPr>
          <w:lang w:val="ro-RO"/>
        </w:rPr>
        <w:t xml:space="preserve">) CNPF </w:t>
      </w:r>
      <w:r w:rsidR="00FC186C" w:rsidRPr="005E042F">
        <w:rPr>
          <w:lang w:val="ro-RO"/>
        </w:rPr>
        <w:t>analizează</w:t>
      </w:r>
      <w:r w:rsidRPr="005E042F">
        <w:rPr>
          <w:lang w:val="ro-RO"/>
        </w:rPr>
        <w:t xml:space="preserve"> în ce măsură </w:t>
      </w:r>
      <w:r w:rsidR="001204BE" w:rsidRPr="005E042F">
        <w:rPr>
          <w:lang w:val="ro-RO"/>
        </w:rPr>
        <w:t>sunt</w:t>
      </w:r>
      <w:r w:rsidRPr="005E042F">
        <w:rPr>
          <w:lang w:val="ro-RO"/>
        </w:rPr>
        <w:t xml:space="preserve"> respectate </w:t>
      </w:r>
      <w:proofErr w:type="spellStart"/>
      <w:r w:rsidRPr="005E042F">
        <w:rPr>
          <w:lang w:val="ro-RO"/>
        </w:rPr>
        <w:t>condiţiile</w:t>
      </w:r>
      <w:proofErr w:type="spellEnd"/>
      <w:r w:rsidRPr="005E042F">
        <w:rPr>
          <w:lang w:val="ro-RO"/>
        </w:rPr>
        <w:t xml:space="preserve"> minime prevăzute în prezenta lege </w:t>
      </w:r>
      <w:proofErr w:type="spellStart"/>
      <w:r w:rsidRPr="005E042F">
        <w:rPr>
          <w:lang w:val="ro-RO"/>
        </w:rPr>
        <w:t>şi</w:t>
      </w:r>
      <w:proofErr w:type="spellEnd"/>
      <w:r w:rsidRPr="005E042F">
        <w:rPr>
          <w:lang w:val="ro-RO"/>
        </w:rPr>
        <w:t xml:space="preserve"> în actele normative </w:t>
      </w:r>
      <w:r w:rsidR="006023D1" w:rsidRPr="005E042F">
        <w:rPr>
          <w:lang w:val="ro-RO"/>
        </w:rPr>
        <w:t xml:space="preserve">emise pentru executarea </w:t>
      </w:r>
      <w:r w:rsidRPr="005E042F">
        <w:rPr>
          <w:lang w:val="ro-RO"/>
        </w:rPr>
        <w:t xml:space="preserve">acesteia, </w:t>
      </w:r>
      <w:r w:rsidR="00FC186C" w:rsidRPr="005E042F">
        <w:rPr>
          <w:lang w:val="ro-RO"/>
        </w:rPr>
        <w:t>evaluează</w:t>
      </w:r>
      <w:r w:rsidRPr="005E042F">
        <w:rPr>
          <w:lang w:val="ro-RO"/>
        </w:rPr>
        <w:t xml:space="preserve"> toate </w:t>
      </w:r>
      <w:proofErr w:type="spellStart"/>
      <w:r w:rsidRPr="005E042F">
        <w:rPr>
          <w:lang w:val="ro-RO"/>
        </w:rPr>
        <w:t>circumstanţele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informaţiile</w:t>
      </w:r>
      <w:proofErr w:type="spellEnd"/>
      <w:r w:rsidRPr="005E042F">
        <w:rPr>
          <w:lang w:val="ro-RO"/>
        </w:rPr>
        <w:t xml:space="preserve"> legate de activitatea, </w:t>
      </w:r>
      <w:proofErr w:type="spellStart"/>
      <w:r w:rsidRPr="005E042F">
        <w:rPr>
          <w:lang w:val="ro-RO"/>
        </w:rPr>
        <w:t>reputaţia</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experienţa</w:t>
      </w:r>
      <w:proofErr w:type="spellEnd"/>
      <w:r w:rsidRPr="005E042F">
        <w:rPr>
          <w:lang w:val="ro-RO"/>
        </w:rPr>
        <w:t xml:space="preserve"> persoanelor prevăzute la alin.(1) </w:t>
      </w:r>
      <w:proofErr w:type="spellStart"/>
      <w:r w:rsidRPr="005E042F">
        <w:rPr>
          <w:lang w:val="ro-RO"/>
        </w:rPr>
        <w:t>şi</w:t>
      </w:r>
      <w:proofErr w:type="spellEnd"/>
      <w:r w:rsidRPr="005E042F">
        <w:rPr>
          <w:lang w:val="ro-RO"/>
        </w:rPr>
        <w:t xml:space="preserve"> decide dacă </w:t>
      </w:r>
      <w:proofErr w:type="spellStart"/>
      <w:r w:rsidRPr="005E042F">
        <w:rPr>
          <w:lang w:val="ro-RO"/>
        </w:rPr>
        <w:t>cerinţele</w:t>
      </w:r>
      <w:proofErr w:type="spellEnd"/>
      <w:r w:rsidRPr="005E042F">
        <w:rPr>
          <w:lang w:val="ro-RO"/>
        </w:rPr>
        <w:t xml:space="preserve"> prevăzute </w:t>
      </w:r>
      <w:r w:rsidR="0060610E" w:rsidRPr="005E042F">
        <w:rPr>
          <w:lang w:val="ro-RO"/>
        </w:rPr>
        <w:t xml:space="preserve">de prezenta lege </w:t>
      </w:r>
      <w:r w:rsidR="001204BE" w:rsidRPr="005E042F">
        <w:rPr>
          <w:lang w:val="ro-RO"/>
        </w:rPr>
        <w:t>sunt</w:t>
      </w:r>
      <w:r w:rsidRPr="005E042F">
        <w:rPr>
          <w:lang w:val="ro-RO"/>
        </w:rPr>
        <w:t xml:space="preserve"> îndeplinite</w:t>
      </w:r>
      <w:r w:rsidR="00FC186C" w:rsidRPr="005E042F">
        <w:rPr>
          <w:lang w:val="ro-RO"/>
        </w:rPr>
        <w:t xml:space="preserve"> atât la nivel individual, </w:t>
      </w:r>
      <w:proofErr w:type="spellStart"/>
      <w:r w:rsidR="00FC186C" w:rsidRPr="005E042F">
        <w:rPr>
          <w:lang w:val="ro-RO"/>
        </w:rPr>
        <w:t>cît</w:t>
      </w:r>
      <w:proofErr w:type="spellEnd"/>
      <w:r w:rsidR="00FC186C" w:rsidRPr="005E042F">
        <w:rPr>
          <w:lang w:val="ro-RO"/>
        </w:rPr>
        <w:t xml:space="preserve"> </w:t>
      </w:r>
      <w:proofErr w:type="spellStart"/>
      <w:r w:rsidR="00FC186C" w:rsidRPr="005E042F">
        <w:rPr>
          <w:lang w:val="ro-RO"/>
        </w:rPr>
        <w:t>şi</w:t>
      </w:r>
      <w:proofErr w:type="spellEnd"/>
      <w:r w:rsidR="00FC186C" w:rsidRPr="005E042F">
        <w:rPr>
          <w:lang w:val="ro-RO"/>
        </w:rPr>
        <w:t xml:space="preserve"> la nivel colectiv</w:t>
      </w:r>
      <w:r w:rsidRPr="005E042F">
        <w:rPr>
          <w:lang w:val="ro-RO"/>
        </w:rPr>
        <w:t>.</w:t>
      </w:r>
    </w:p>
    <w:p w14:paraId="162E46A3" w14:textId="32EE0709" w:rsidR="002227F1" w:rsidRPr="005E042F" w:rsidRDefault="002227F1" w:rsidP="000D28A9">
      <w:pPr>
        <w:ind w:left="0" w:firstLine="567"/>
        <w:rPr>
          <w:lang w:val="ro-RO"/>
        </w:rPr>
      </w:pPr>
      <w:r w:rsidRPr="005E042F">
        <w:rPr>
          <w:lang w:val="ro-RO"/>
        </w:rPr>
        <w:t>(11) În cazul în care</w:t>
      </w:r>
      <w:r w:rsidR="00FF6293" w:rsidRPr="005E042F">
        <w:rPr>
          <w:lang w:val="ro-RO"/>
        </w:rPr>
        <w:t>, în orice moment, CNPF constată că</w:t>
      </w:r>
      <w:r w:rsidRPr="005E042F">
        <w:rPr>
          <w:lang w:val="ro-RO"/>
        </w:rPr>
        <w:t xml:space="preserve"> persoanele prevăzute la alin.(1) nu îndeplinesc</w:t>
      </w:r>
      <w:r w:rsidR="00FF6293" w:rsidRPr="005E042F">
        <w:rPr>
          <w:lang w:val="ro-RO"/>
        </w:rPr>
        <w:t xml:space="preserve"> </w:t>
      </w:r>
      <w:r w:rsidRPr="005E042F">
        <w:rPr>
          <w:lang w:val="ro-RO"/>
        </w:rPr>
        <w:t xml:space="preserve">cerințele de adecvare </w:t>
      </w:r>
      <w:r w:rsidR="00A173E9" w:rsidRPr="005E042F">
        <w:rPr>
          <w:lang w:val="ro-RO"/>
        </w:rPr>
        <w:t>stabilite</w:t>
      </w:r>
      <w:r w:rsidRPr="005E042F">
        <w:rPr>
          <w:lang w:val="ro-RO"/>
        </w:rPr>
        <w:t xml:space="preserve"> de </w:t>
      </w:r>
      <w:r w:rsidR="00A173E9" w:rsidRPr="005E042F">
        <w:rPr>
          <w:lang w:val="ro-RO"/>
        </w:rPr>
        <w:t>prezentul articol</w:t>
      </w:r>
      <w:r w:rsidRPr="005E042F">
        <w:rPr>
          <w:lang w:val="ro-RO"/>
        </w:rPr>
        <w:t xml:space="preserve">, </w:t>
      </w:r>
      <w:r w:rsidR="00A173E9" w:rsidRPr="005E042F">
        <w:rPr>
          <w:lang w:val="ro-RO"/>
        </w:rPr>
        <w:t>aceasta</w:t>
      </w:r>
      <w:r w:rsidRPr="005E042F">
        <w:rPr>
          <w:lang w:val="ro-RO"/>
        </w:rPr>
        <w:t xml:space="preserve"> </w:t>
      </w:r>
      <w:r w:rsidR="003B302E" w:rsidRPr="005E042F">
        <w:rPr>
          <w:lang w:val="ro-RO"/>
        </w:rPr>
        <w:t>dispune</w:t>
      </w:r>
      <w:r w:rsidR="00C76553" w:rsidRPr="005E042F">
        <w:rPr>
          <w:lang w:val="ro-RO"/>
        </w:rPr>
        <w:t>, după caz, una sau mai multe din următoarele</w:t>
      </w:r>
      <w:r w:rsidR="00F05BD2" w:rsidRPr="005E042F">
        <w:rPr>
          <w:lang w:val="ro-RO"/>
        </w:rPr>
        <w:t xml:space="preserve"> măsuri</w:t>
      </w:r>
      <w:r w:rsidR="00A173E9" w:rsidRPr="005E042F">
        <w:rPr>
          <w:lang w:val="ro-RO"/>
        </w:rPr>
        <w:t xml:space="preserve"> </w:t>
      </w:r>
      <w:r w:rsidR="00F05BD2" w:rsidRPr="005E042F">
        <w:rPr>
          <w:lang w:val="ro-RO"/>
        </w:rPr>
        <w:t>de supraveghere</w:t>
      </w:r>
      <w:r w:rsidRPr="005E042F">
        <w:rPr>
          <w:lang w:val="ro-RO"/>
        </w:rPr>
        <w:t>:</w:t>
      </w:r>
      <w:r w:rsidR="000C090B" w:rsidRPr="005E042F">
        <w:rPr>
          <w:lang w:val="ro-RO"/>
        </w:rPr>
        <w:t xml:space="preserve"> </w:t>
      </w:r>
    </w:p>
    <w:p w14:paraId="08589450" w14:textId="791F8944" w:rsidR="00F05BD2" w:rsidRPr="005E042F" w:rsidRDefault="00F05BD2" w:rsidP="000D28A9">
      <w:pPr>
        <w:ind w:left="0" w:right="0" w:firstLine="709"/>
        <w:rPr>
          <w:szCs w:val="24"/>
          <w:lang w:val="ro-RO"/>
        </w:rPr>
      </w:pPr>
      <w:r w:rsidRPr="005E042F">
        <w:rPr>
          <w:szCs w:val="24"/>
          <w:lang w:val="ro-RO"/>
        </w:rPr>
        <w:t>a)</w:t>
      </w:r>
      <w:r w:rsidRPr="005E042F">
        <w:rPr>
          <w:lang w:val="ro-RO"/>
        </w:rPr>
        <w:t xml:space="preserve"> interzic</w:t>
      </w:r>
      <w:r w:rsidR="00C76553" w:rsidRPr="005E042F">
        <w:rPr>
          <w:lang w:val="ro-RO"/>
        </w:rPr>
        <w:t>e</w:t>
      </w:r>
      <w:r w:rsidRPr="005E042F">
        <w:rPr>
          <w:lang w:val="ro-RO"/>
        </w:rPr>
        <w:t xml:space="preserve"> </w:t>
      </w:r>
      <w:r w:rsidR="00A173E9" w:rsidRPr="005E042F">
        <w:rPr>
          <w:lang w:val="ro-RO"/>
        </w:rPr>
        <w:t xml:space="preserve">numirea persoanei vizate în funcție, în cazul în care constatarea are loc anterior preluării </w:t>
      </w:r>
      <w:r w:rsidR="005F483F" w:rsidRPr="005E042F">
        <w:rPr>
          <w:lang w:val="ro-RO"/>
        </w:rPr>
        <w:t>efective a funcției</w:t>
      </w:r>
      <w:r w:rsidR="00FF6293" w:rsidRPr="005E042F">
        <w:rPr>
          <w:szCs w:val="24"/>
          <w:lang w:val="ro-RO"/>
        </w:rPr>
        <w:t>;</w:t>
      </w:r>
    </w:p>
    <w:p w14:paraId="493E8446" w14:textId="49E1F980" w:rsidR="00FF6293" w:rsidRPr="005E042F" w:rsidRDefault="00FF6293" w:rsidP="000D28A9">
      <w:pPr>
        <w:ind w:left="0" w:right="0" w:firstLine="709"/>
        <w:rPr>
          <w:szCs w:val="24"/>
          <w:lang w:val="ro-RO"/>
        </w:rPr>
      </w:pPr>
      <w:r w:rsidRPr="005E042F">
        <w:rPr>
          <w:szCs w:val="24"/>
          <w:lang w:val="ro-RO"/>
        </w:rPr>
        <w:t xml:space="preserve">b) </w:t>
      </w:r>
      <w:r w:rsidR="00C76553" w:rsidRPr="005E042F">
        <w:rPr>
          <w:szCs w:val="24"/>
          <w:lang w:val="ro-RO"/>
        </w:rPr>
        <w:t>solicită</w:t>
      </w:r>
      <w:r w:rsidRPr="005E042F">
        <w:rPr>
          <w:szCs w:val="24"/>
          <w:lang w:val="ro-RO"/>
        </w:rPr>
        <w:t xml:space="preserve"> </w:t>
      </w:r>
      <w:r w:rsidR="005A3A9E" w:rsidRPr="005E042F">
        <w:rPr>
          <w:szCs w:val="24"/>
          <w:lang w:val="ro-RO"/>
        </w:rPr>
        <w:t>firmei de investiții</w:t>
      </w:r>
      <w:r w:rsidRPr="005E042F">
        <w:rPr>
          <w:szCs w:val="24"/>
          <w:lang w:val="ro-RO"/>
        </w:rPr>
        <w:t xml:space="preserve"> </w:t>
      </w:r>
      <w:r w:rsidR="009B2EA9" w:rsidRPr="005E042F">
        <w:rPr>
          <w:szCs w:val="24"/>
          <w:lang w:val="ro-RO"/>
        </w:rPr>
        <w:t>revocarea persoanei din funcție, în termenul stabilit de CNPF</w:t>
      </w:r>
      <w:r w:rsidR="00827E47" w:rsidRPr="005E042F">
        <w:rPr>
          <w:szCs w:val="24"/>
          <w:lang w:val="ro-RO"/>
        </w:rPr>
        <w:t>;</w:t>
      </w:r>
    </w:p>
    <w:p w14:paraId="7E6548A5" w14:textId="5819A2A7" w:rsidR="00827E47" w:rsidRPr="005E042F" w:rsidRDefault="00827E47" w:rsidP="000D28A9">
      <w:pPr>
        <w:ind w:left="0" w:right="0" w:firstLine="709"/>
        <w:rPr>
          <w:szCs w:val="24"/>
          <w:lang w:val="ro-RO"/>
        </w:rPr>
      </w:pPr>
      <w:r w:rsidRPr="005E042F">
        <w:rPr>
          <w:szCs w:val="24"/>
          <w:lang w:val="ro-RO"/>
        </w:rPr>
        <w:lastRenderedPageBreak/>
        <w:t xml:space="preserve">c) </w:t>
      </w:r>
      <w:r w:rsidR="00C76553" w:rsidRPr="005E042F">
        <w:rPr>
          <w:szCs w:val="24"/>
          <w:lang w:val="ro-RO"/>
        </w:rPr>
        <w:t>solicită</w:t>
      </w:r>
      <w:r w:rsidR="009B2EA9" w:rsidRPr="005E042F">
        <w:rPr>
          <w:szCs w:val="24"/>
          <w:lang w:val="ro-RO"/>
        </w:rPr>
        <w:t xml:space="preserve"> </w:t>
      </w:r>
      <w:r w:rsidR="005A3A9E" w:rsidRPr="005E042F">
        <w:rPr>
          <w:szCs w:val="24"/>
          <w:lang w:val="ro-RO"/>
        </w:rPr>
        <w:t>firmei de investiții</w:t>
      </w:r>
      <w:r w:rsidR="009B2EA9" w:rsidRPr="005E042F">
        <w:rPr>
          <w:szCs w:val="24"/>
          <w:lang w:val="ro-RO"/>
        </w:rPr>
        <w:t xml:space="preserve"> adoptarea măsurilor suplimentare necesare pentru a asigura că persoana respectivă este sau devine adecvată pentru exercitarea funcției respective</w:t>
      </w:r>
      <w:r w:rsidRPr="005E042F">
        <w:rPr>
          <w:szCs w:val="24"/>
          <w:lang w:val="ro-RO"/>
        </w:rPr>
        <w:t>.</w:t>
      </w:r>
    </w:p>
    <w:p w14:paraId="0EA0CC45" w14:textId="77777777" w:rsidR="00F553F6" w:rsidRPr="005E042F" w:rsidRDefault="00F553F6" w:rsidP="000D28A9">
      <w:pPr>
        <w:ind w:left="0" w:firstLine="567"/>
        <w:rPr>
          <w:lang w:val="ro-RO"/>
        </w:rPr>
      </w:pPr>
      <w:r w:rsidRPr="005E042F">
        <w:rPr>
          <w:lang w:val="ro-RO"/>
        </w:rPr>
        <w:t xml:space="preserve">(12) În cazul în care apar fapte noi sau alte circumstanțe care ar putea afecta adecvarea persoanelor prevăzute la alin.(1), </w:t>
      </w:r>
      <w:r w:rsidR="00534824" w:rsidRPr="005E042F">
        <w:rPr>
          <w:lang w:val="ro-RO"/>
        </w:rPr>
        <w:t>firma de investiții</w:t>
      </w:r>
      <w:r w:rsidRPr="005E042F">
        <w:rPr>
          <w:lang w:val="ro-RO"/>
        </w:rPr>
        <w:t xml:space="preserve"> este obligată să reevalueze adecvarea acestora și să informeze CNPF, fără întârzieri nejustificate, cu privire la rezultatul reevaluării.</w:t>
      </w:r>
    </w:p>
    <w:p w14:paraId="49C91CF3" w14:textId="77777777" w:rsidR="00F553F6" w:rsidRPr="005E042F" w:rsidRDefault="00F553F6" w:rsidP="000D28A9">
      <w:pPr>
        <w:ind w:left="0" w:firstLine="567"/>
        <w:rPr>
          <w:szCs w:val="24"/>
          <w:lang w:val="ro-RO"/>
        </w:rPr>
      </w:pPr>
      <w:r w:rsidRPr="005E042F">
        <w:rPr>
          <w:szCs w:val="24"/>
          <w:lang w:val="ro-RO"/>
        </w:rPr>
        <w:t xml:space="preserve">(13) În situația în care CNPF constată că informațiile relevante privind adecvarea </w:t>
      </w:r>
      <w:r w:rsidR="00FD6DA4" w:rsidRPr="005E042F">
        <w:rPr>
          <w:lang w:val="ro-RO"/>
        </w:rPr>
        <w:t xml:space="preserve">persoanelor prevăzute la alin.(1) </w:t>
      </w:r>
      <w:r w:rsidRPr="005E042F">
        <w:rPr>
          <w:szCs w:val="24"/>
          <w:lang w:val="ro-RO"/>
        </w:rPr>
        <w:t>s-au modificat și că aceste modificări pot afecta îndeplinirea cerințelor prevăzute de prezentul articol, CNPF procedează la reevaluarea adecvării persoanelor în cauză.</w:t>
      </w:r>
      <w:r w:rsidR="00FD6DA4" w:rsidRPr="005E042F">
        <w:rPr>
          <w:szCs w:val="24"/>
          <w:lang w:val="ro-RO"/>
        </w:rPr>
        <w:t xml:space="preserve"> </w:t>
      </w:r>
      <w:r w:rsidRPr="005E042F">
        <w:rPr>
          <w:szCs w:val="24"/>
          <w:lang w:val="ro-RO"/>
        </w:rPr>
        <w:t xml:space="preserve">CNPF nu este obligată să reevalueze adecvarea </w:t>
      </w:r>
      <w:r w:rsidR="00FD6DA4" w:rsidRPr="005E042F">
        <w:rPr>
          <w:lang w:val="ro-RO"/>
        </w:rPr>
        <w:t>persoanelor prevăzute la alin.(1)</w:t>
      </w:r>
      <w:r w:rsidRPr="005E042F">
        <w:rPr>
          <w:szCs w:val="24"/>
          <w:lang w:val="ro-RO"/>
        </w:rPr>
        <w:t xml:space="preserve"> cu ocazia reînnoirii mandatului acestora, cu excepția cazului în care au intervenit modificări ale unor informații relevante, cunoscute de CNPF, care pot afecta adecvarea persoanei respective.</w:t>
      </w:r>
    </w:p>
    <w:p w14:paraId="436884B9" w14:textId="292CB7D5" w:rsidR="00FD6DA4" w:rsidRPr="005E042F" w:rsidRDefault="00FD6DA4" w:rsidP="000D28A9">
      <w:pPr>
        <w:ind w:left="0" w:firstLine="567"/>
        <w:rPr>
          <w:szCs w:val="24"/>
          <w:lang w:val="ro-RO"/>
        </w:rPr>
      </w:pPr>
      <w:r w:rsidRPr="005E042F">
        <w:rPr>
          <w:szCs w:val="24"/>
          <w:lang w:val="ro-RO"/>
        </w:rPr>
        <w:t xml:space="preserve">(14) În cadrul exercitării competențelor prevăzute de prezentul articol, CNPF poate solicita autorității competente în domeniul prevenirii și combaterii spălării banilor și finanțării terorismului informații relevante referitoare la </w:t>
      </w:r>
      <w:r w:rsidR="000713F4" w:rsidRPr="005E042F">
        <w:rPr>
          <w:lang w:val="ro-RO"/>
        </w:rPr>
        <w:t>persoanele prevăzute la alin.(1)</w:t>
      </w:r>
      <w:r w:rsidRPr="005E042F">
        <w:rPr>
          <w:szCs w:val="24"/>
          <w:lang w:val="ro-RO"/>
        </w:rPr>
        <w:t>, în măsura necesară evaluării adecvării acestora și în funcție de riscurile identificate.</w:t>
      </w:r>
    </w:p>
    <w:p w14:paraId="1BB87D02" w14:textId="77777777" w:rsidR="003C1803" w:rsidRPr="005E042F" w:rsidRDefault="003C1803" w:rsidP="000D28A9">
      <w:pPr>
        <w:ind w:left="0" w:firstLine="567"/>
        <w:rPr>
          <w:rFonts w:eastAsia="Calibri"/>
          <w:i/>
          <w:color w:val="FF0000"/>
          <w:sz w:val="20"/>
          <w:szCs w:val="20"/>
          <w:lang w:val="ro-RO"/>
        </w:rPr>
      </w:pPr>
      <w:r w:rsidRPr="005E042F">
        <w:rPr>
          <w:szCs w:val="24"/>
          <w:lang w:val="ro-RO"/>
        </w:rPr>
        <w:t xml:space="preserve">(15) </w:t>
      </w:r>
      <w:proofErr w:type="spellStart"/>
      <w:r w:rsidRPr="005E042F">
        <w:rPr>
          <w:szCs w:val="24"/>
          <w:lang w:val="ro-RO"/>
        </w:rPr>
        <w:t>Toţi</w:t>
      </w:r>
      <w:proofErr w:type="spellEnd"/>
      <w:r w:rsidRPr="005E042F">
        <w:rPr>
          <w:szCs w:val="24"/>
          <w:lang w:val="ro-RO"/>
        </w:rPr>
        <w:t xml:space="preserve"> membrii organului de conducere trebuie să dedice suficient timp pentru a-</w:t>
      </w:r>
      <w:proofErr w:type="spellStart"/>
      <w:r w:rsidRPr="005E042F">
        <w:rPr>
          <w:szCs w:val="24"/>
          <w:lang w:val="ro-RO"/>
        </w:rPr>
        <w:t>şi</w:t>
      </w:r>
      <w:proofErr w:type="spellEnd"/>
      <w:r w:rsidRPr="005E042F">
        <w:rPr>
          <w:szCs w:val="24"/>
          <w:lang w:val="ro-RO"/>
        </w:rPr>
        <w:t xml:space="preserve"> îndeplini </w:t>
      </w:r>
      <w:proofErr w:type="spellStart"/>
      <w:r w:rsidRPr="005E042F">
        <w:rPr>
          <w:szCs w:val="24"/>
          <w:lang w:val="ro-RO"/>
        </w:rPr>
        <w:t>atribuţiile</w:t>
      </w:r>
      <w:proofErr w:type="spellEnd"/>
      <w:r w:rsidRPr="005E042F">
        <w:rPr>
          <w:szCs w:val="24"/>
          <w:lang w:val="ro-RO"/>
        </w:rPr>
        <w:t xml:space="preserve"> în cadrul </w:t>
      </w:r>
      <w:r w:rsidR="005A3A9E" w:rsidRPr="005E042F">
        <w:rPr>
          <w:szCs w:val="24"/>
          <w:lang w:val="ro-RO"/>
        </w:rPr>
        <w:t>firmei de investiții</w:t>
      </w:r>
      <w:r w:rsidRPr="005E042F">
        <w:rPr>
          <w:szCs w:val="24"/>
          <w:lang w:val="ro-RO"/>
        </w:rPr>
        <w:t xml:space="preserve">. </w:t>
      </w:r>
    </w:p>
    <w:p w14:paraId="0FA07A5D" w14:textId="77777777" w:rsidR="00CB6962" w:rsidRPr="005E042F" w:rsidRDefault="003C1803" w:rsidP="000D28A9">
      <w:pPr>
        <w:ind w:left="0" w:right="0" w:firstLine="567"/>
        <w:rPr>
          <w:rFonts w:eastAsia="Calibri"/>
          <w:i/>
          <w:color w:val="FF0000"/>
          <w:sz w:val="20"/>
          <w:szCs w:val="20"/>
          <w:lang w:val="ro-RO"/>
        </w:rPr>
      </w:pPr>
      <w:r w:rsidRPr="005E042F">
        <w:rPr>
          <w:color w:val="auto"/>
          <w:szCs w:val="24"/>
          <w:lang w:val="ro-RO"/>
        </w:rPr>
        <w:t xml:space="preserve">(16) </w:t>
      </w:r>
      <w:r w:rsidR="00CB6962" w:rsidRPr="005E042F">
        <w:rPr>
          <w:szCs w:val="24"/>
          <w:lang w:val="ro-RO"/>
        </w:rPr>
        <w:t xml:space="preserve">În </w:t>
      </w:r>
      <w:r w:rsidR="00CB6962" w:rsidRPr="005E042F">
        <w:rPr>
          <w:lang w:val="ro-RO"/>
        </w:rPr>
        <w:t>aplicarea</w:t>
      </w:r>
      <w:r w:rsidR="00CB6962" w:rsidRPr="005E042F">
        <w:rPr>
          <w:szCs w:val="24"/>
          <w:lang w:val="ro-RO"/>
        </w:rPr>
        <w:t xml:space="preserve"> alin.(15), numărul </w:t>
      </w:r>
      <w:proofErr w:type="spellStart"/>
      <w:r w:rsidR="00CB6962" w:rsidRPr="005E042F">
        <w:rPr>
          <w:szCs w:val="24"/>
          <w:lang w:val="ro-RO"/>
        </w:rPr>
        <w:t>funcţiilor</w:t>
      </w:r>
      <w:proofErr w:type="spellEnd"/>
      <w:r w:rsidR="00CB6962" w:rsidRPr="005E042F">
        <w:rPr>
          <w:szCs w:val="24"/>
          <w:lang w:val="ro-RO"/>
        </w:rPr>
        <w:t xml:space="preserve"> pe care o persoană le poate </w:t>
      </w:r>
      <w:proofErr w:type="spellStart"/>
      <w:r w:rsidR="00CB6962" w:rsidRPr="005E042F">
        <w:rPr>
          <w:szCs w:val="24"/>
          <w:lang w:val="ro-RO"/>
        </w:rPr>
        <w:t>deţine</w:t>
      </w:r>
      <w:proofErr w:type="spellEnd"/>
      <w:r w:rsidR="00CB6962" w:rsidRPr="005E042F">
        <w:rPr>
          <w:szCs w:val="24"/>
          <w:lang w:val="ro-RO"/>
        </w:rPr>
        <w:t xml:space="preserve"> în alte </w:t>
      </w:r>
      <w:proofErr w:type="spellStart"/>
      <w:r w:rsidR="00CB6962" w:rsidRPr="005E042F">
        <w:rPr>
          <w:szCs w:val="24"/>
          <w:lang w:val="ro-RO"/>
        </w:rPr>
        <w:t>entităţi</w:t>
      </w:r>
      <w:proofErr w:type="spellEnd"/>
      <w:r w:rsidR="00CB6962" w:rsidRPr="005E042F">
        <w:rPr>
          <w:szCs w:val="24"/>
          <w:lang w:val="ro-RO"/>
        </w:rPr>
        <w:t xml:space="preserve"> în </w:t>
      </w:r>
      <w:proofErr w:type="spellStart"/>
      <w:r w:rsidR="00CB6962" w:rsidRPr="005E042F">
        <w:rPr>
          <w:szCs w:val="24"/>
          <w:lang w:val="ro-RO"/>
        </w:rPr>
        <w:t>acelaşi</w:t>
      </w:r>
      <w:proofErr w:type="spellEnd"/>
      <w:r w:rsidR="00CB6962" w:rsidRPr="005E042F">
        <w:rPr>
          <w:szCs w:val="24"/>
          <w:lang w:val="ro-RO"/>
        </w:rPr>
        <w:t xml:space="preserve"> timp se </w:t>
      </w:r>
      <w:proofErr w:type="spellStart"/>
      <w:r w:rsidR="00CB6962" w:rsidRPr="005E042F">
        <w:rPr>
          <w:szCs w:val="24"/>
          <w:lang w:val="ro-RO"/>
        </w:rPr>
        <w:t>stabileşte</w:t>
      </w:r>
      <w:proofErr w:type="spellEnd"/>
      <w:r w:rsidR="00CB6962" w:rsidRPr="005E042F">
        <w:rPr>
          <w:szCs w:val="24"/>
          <w:lang w:val="ro-RO"/>
        </w:rPr>
        <w:t xml:space="preserve"> în </w:t>
      </w:r>
      <w:proofErr w:type="spellStart"/>
      <w:r w:rsidR="00CB6962" w:rsidRPr="005E042F">
        <w:rPr>
          <w:szCs w:val="24"/>
          <w:lang w:val="ro-RO"/>
        </w:rPr>
        <w:t>funcţie</w:t>
      </w:r>
      <w:proofErr w:type="spellEnd"/>
      <w:r w:rsidR="00CB6962" w:rsidRPr="005E042F">
        <w:rPr>
          <w:szCs w:val="24"/>
          <w:lang w:val="ro-RO"/>
        </w:rPr>
        <w:t xml:space="preserve"> de </w:t>
      </w:r>
      <w:proofErr w:type="spellStart"/>
      <w:r w:rsidR="00CB6962" w:rsidRPr="005E042F">
        <w:rPr>
          <w:szCs w:val="24"/>
          <w:lang w:val="ro-RO"/>
        </w:rPr>
        <w:t>circumstanţele</w:t>
      </w:r>
      <w:proofErr w:type="spellEnd"/>
      <w:r w:rsidR="00CB6962" w:rsidRPr="005E042F">
        <w:rPr>
          <w:szCs w:val="24"/>
          <w:lang w:val="ro-RO"/>
        </w:rPr>
        <w:t xml:space="preserve"> individuale, precum </w:t>
      </w:r>
      <w:proofErr w:type="spellStart"/>
      <w:r w:rsidR="00CB6962" w:rsidRPr="005E042F">
        <w:rPr>
          <w:szCs w:val="24"/>
          <w:lang w:val="ro-RO"/>
        </w:rPr>
        <w:t>şi</w:t>
      </w:r>
      <w:proofErr w:type="spellEnd"/>
      <w:r w:rsidR="00CB6962" w:rsidRPr="005E042F">
        <w:rPr>
          <w:szCs w:val="24"/>
          <w:lang w:val="ro-RO"/>
        </w:rPr>
        <w:t xml:space="preserve"> de natura, </w:t>
      </w:r>
      <w:r w:rsidR="00AF7B59" w:rsidRPr="005E042F">
        <w:rPr>
          <w:szCs w:val="24"/>
          <w:lang w:val="ro-RO"/>
        </w:rPr>
        <w:t>dimensiunea</w:t>
      </w:r>
      <w:r w:rsidR="00CB6962" w:rsidRPr="005E042F">
        <w:rPr>
          <w:szCs w:val="24"/>
          <w:lang w:val="ro-RO"/>
        </w:rPr>
        <w:t xml:space="preserve"> </w:t>
      </w:r>
      <w:proofErr w:type="spellStart"/>
      <w:r w:rsidR="00CB6962" w:rsidRPr="005E042F">
        <w:rPr>
          <w:szCs w:val="24"/>
          <w:lang w:val="ro-RO"/>
        </w:rPr>
        <w:t>şi</w:t>
      </w:r>
      <w:proofErr w:type="spellEnd"/>
      <w:r w:rsidR="00CB6962" w:rsidRPr="005E042F">
        <w:rPr>
          <w:szCs w:val="24"/>
          <w:lang w:val="ro-RO"/>
        </w:rPr>
        <w:t xml:space="preserve"> complexitatea activităților </w:t>
      </w:r>
      <w:r w:rsidR="005A3A9E" w:rsidRPr="005E042F">
        <w:rPr>
          <w:szCs w:val="24"/>
          <w:lang w:val="ro-RO"/>
        </w:rPr>
        <w:t>firmei de investiții</w:t>
      </w:r>
      <w:r w:rsidR="00CB6962" w:rsidRPr="005E042F">
        <w:rPr>
          <w:szCs w:val="24"/>
          <w:lang w:val="ro-RO"/>
        </w:rPr>
        <w:t>.</w:t>
      </w:r>
    </w:p>
    <w:p w14:paraId="1A8303F3" w14:textId="77777777" w:rsidR="00CB6962" w:rsidRPr="005E042F" w:rsidRDefault="00CB6962" w:rsidP="000D28A9">
      <w:pPr>
        <w:pStyle w:val="Listparagraf"/>
        <w:tabs>
          <w:tab w:val="left" w:pos="426"/>
        </w:tabs>
        <w:ind w:left="0" w:firstLine="567"/>
        <w:rPr>
          <w:szCs w:val="24"/>
          <w:lang w:val="ro-RO"/>
        </w:rPr>
      </w:pPr>
      <w:bookmarkStart w:id="57" w:name="_Hlk224664692"/>
      <w:r w:rsidRPr="005E042F">
        <w:rPr>
          <w:color w:val="auto"/>
          <w:szCs w:val="24"/>
          <w:lang w:val="ro-RO"/>
        </w:rPr>
        <w:t xml:space="preserve">(17) </w:t>
      </w:r>
      <w:r w:rsidRPr="005E042F">
        <w:rPr>
          <w:szCs w:val="24"/>
          <w:lang w:val="ro-RO"/>
        </w:rPr>
        <w:t xml:space="preserve">În cazul </w:t>
      </w:r>
      <w:r w:rsidR="00534824" w:rsidRPr="005E042F">
        <w:rPr>
          <w:szCs w:val="24"/>
          <w:lang w:val="ro-RO"/>
        </w:rPr>
        <w:t>firmelor de investiții</w:t>
      </w:r>
      <w:r w:rsidRPr="005E042F">
        <w:rPr>
          <w:szCs w:val="24"/>
          <w:lang w:val="ro-RO"/>
        </w:rPr>
        <w:t xml:space="preserve"> considerate semnificativă din punctul de vedere al dimensiunii, al organizării interne și al naturii, amplorii și complexității activităților desfășurate, </w:t>
      </w:r>
      <w:r w:rsidRPr="005E042F">
        <w:rPr>
          <w:lang w:val="ro-RO"/>
        </w:rPr>
        <w:t>persoanele</w:t>
      </w:r>
      <w:r w:rsidRPr="005E042F">
        <w:rPr>
          <w:szCs w:val="24"/>
          <w:lang w:val="ro-RO"/>
        </w:rPr>
        <w:t xml:space="preserve"> prevăzute la alin.(15), atunci </w:t>
      </w:r>
      <w:proofErr w:type="spellStart"/>
      <w:r w:rsidRPr="005E042F">
        <w:rPr>
          <w:szCs w:val="24"/>
          <w:lang w:val="ro-RO"/>
        </w:rPr>
        <w:t>cînd</w:t>
      </w:r>
      <w:proofErr w:type="spellEnd"/>
      <w:r w:rsidRPr="005E042F">
        <w:rPr>
          <w:szCs w:val="24"/>
          <w:lang w:val="ro-RO"/>
        </w:rPr>
        <w:t xml:space="preserve"> cumulează mai multe </w:t>
      </w:r>
      <w:proofErr w:type="spellStart"/>
      <w:r w:rsidRPr="005E042F">
        <w:rPr>
          <w:szCs w:val="24"/>
          <w:lang w:val="ro-RO"/>
        </w:rPr>
        <w:t>funcţii</w:t>
      </w:r>
      <w:proofErr w:type="spellEnd"/>
      <w:r w:rsidRPr="005E042F">
        <w:rPr>
          <w:szCs w:val="24"/>
          <w:lang w:val="ro-RO"/>
        </w:rPr>
        <w:t xml:space="preserve">, nu se pot afla în mai mult de una dintre următoarele </w:t>
      </w:r>
      <w:proofErr w:type="spellStart"/>
      <w:r w:rsidRPr="005E042F">
        <w:rPr>
          <w:szCs w:val="24"/>
          <w:lang w:val="ro-RO"/>
        </w:rPr>
        <w:t>situaţii</w:t>
      </w:r>
      <w:proofErr w:type="spellEnd"/>
      <w:r w:rsidRPr="005E042F">
        <w:rPr>
          <w:szCs w:val="24"/>
          <w:lang w:val="ro-RO"/>
        </w:rPr>
        <w:t>:</w:t>
      </w:r>
    </w:p>
    <w:p w14:paraId="2F3B43AA" w14:textId="77777777" w:rsidR="00CB6962" w:rsidRPr="005E042F" w:rsidRDefault="00CB6962" w:rsidP="000D28A9">
      <w:pPr>
        <w:ind w:left="0" w:right="0" w:firstLine="709"/>
        <w:rPr>
          <w:szCs w:val="24"/>
          <w:lang w:val="ro-RO"/>
        </w:rPr>
      </w:pPr>
      <w:r w:rsidRPr="005E042F">
        <w:rPr>
          <w:szCs w:val="24"/>
          <w:lang w:val="ro-RO"/>
        </w:rPr>
        <w:t xml:space="preserve">a) exercită o </w:t>
      </w:r>
      <w:proofErr w:type="spellStart"/>
      <w:r w:rsidRPr="005E042F">
        <w:rPr>
          <w:szCs w:val="24"/>
          <w:lang w:val="ro-RO"/>
        </w:rPr>
        <w:t>funcţie</w:t>
      </w:r>
      <w:proofErr w:type="spellEnd"/>
      <w:r w:rsidRPr="005E042F">
        <w:rPr>
          <w:szCs w:val="24"/>
          <w:lang w:val="ro-RO"/>
        </w:rPr>
        <w:t xml:space="preserve"> de membru al organului executiv sau altă funcție de conducere similară concomitent cu două </w:t>
      </w:r>
      <w:proofErr w:type="spellStart"/>
      <w:r w:rsidRPr="005E042F">
        <w:rPr>
          <w:szCs w:val="24"/>
          <w:lang w:val="ro-RO"/>
        </w:rPr>
        <w:t>funcţii</w:t>
      </w:r>
      <w:proofErr w:type="spellEnd"/>
      <w:r w:rsidRPr="005E042F">
        <w:rPr>
          <w:szCs w:val="24"/>
          <w:lang w:val="ro-RO"/>
        </w:rPr>
        <w:t xml:space="preserve"> de membru al consiliului sau alte două funcții neexecutive similare; </w:t>
      </w:r>
    </w:p>
    <w:p w14:paraId="0F9FA80D" w14:textId="77777777" w:rsidR="00CB6962" w:rsidRPr="005E042F" w:rsidRDefault="00CB6962" w:rsidP="000D28A9">
      <w:pPr>
        <w:ind w:left="0" w:right="0" w:firstLine="709"/>
        <w:rPr>
          <w:szCs w:val="24"/>
          <w:lang w:val="ro-RO"/>
        </w:rPr>
      </w:pPr>
      <w:r w:rsidRPr="005E042F">
        <w:rPr>
          <w:szCs w:val="24"/>
          <w:lang w:val="ro-RO"/>
        </w:rPr>
        <w:t xml:space="preserve">b) exercită concomitent patru </w:t>
      </w:r>
      <w:proofErr w:type="spellStart"/>
      <w:r w:rsidRPr="005E042F">
        <w:rPr>
          <w:szCs w:val="24"/>
          <w:lang w:val="ro-RO"/>
        </w:rPr>
        <w:t>funcţii</w:t>
      </w:r>
      <w:proofErr w:type="spellEnd"/>
      <w:r w:rsidRPr="005E042F">
        <w:rPr>
          <w:szCs w:val="24"/>
          <w:lang w:val="ro-RO"/>
        </w:rPr>
        <w:t xml:space="preserve"> de membru al consiliului sau alte patru funcții neexecutive similare.</w:t>
      </w:r>
    </w:p>
    <w:p w14:paraId="7AFEC5A6" w14:textId="77777777" w:rsidR="00CB6962" w:rsidRPr="005E042F" w:rsidRDefault="00CB6962" w:rsidP="000D28A9">
      <w:pPr>
        <w:ind w:left="0" w:right="0" w:firstLine="567"/>
        <w:rPr>
          <w:szCs w:val="24"/>
          <w:lang w:val="ro-RO"/>
        </w:rPr>
      </w:pPr>
      <w:r w:rsidRPr="005E042F">
        <w:rPr>
          <w:szCs w:val="24"/>
          <w:lang w:val="ro-RO"/>
        </w:rPr>
        <w:t xml:space="preserve">Prevederile prezentului alineat nu se aplică persoanelor desemnate în calitate de reprezentanți ai statului </w:t>
      </w:r>
      <w:r w:rsidR="0027369B" w:rsidRPr="005E042F">
        <w:rPr>
          <w:szCs w:val="24"/>
          <w:lang w:val="ro-RO"/>
        </w:rPr>
        <w:t>sau a</w:t>
      </w:r>
      <w:r w:rsidR="00DC7586" w:rsidRPr="005E042F">
        <w:rPr>
          <w:szCs w:val="24"/>
          <w:lang w:val="ro-RO"/>
        </w:rPr>
        <w:t>i</w:t>
      </w:r>
      <w:r w:rsidR="0027369B" w:rsidRPr="005E042F">
        <w:rPr>
          <w:szCs w:val="24"/>
          <w:lang w:val="ro-RO"/>
        </w:rPr>
        <w:t xml:space="preserve"> statelor membre </w:t>
      </w:r>
      <w:r w:rsidRPr="005E042F">
        <w:rPr>
          <w:szCs w:val="24"/>
          <w:lang w:val="ro-RO"/>
        </w:rPr>
        <w:t>în organele de conducere ale persoanelor juridice.</w:t>
      </w:r>
    </w:p>
    <w:bookmarkEnd w:id="57"/>
    <w:p w14:paraId="1AF163B9" w14:textId="77777777" w:rsidR="00CB6962" w:rsidRPr="005E042F" w:rsidRDefault="00CB6962" w:rsidP="000D28A9">
      <w:pPr>
        <w:ind w:left="0" w:right="0" w:firstLine="567"/>
        <w:rPr>
          <w:szCs w:val="24"/>
          <w:lang w:val="ro-RO"/>
        </w:rPr>
      </w:pPr>
      <w:r w:rsidRPr="005E042F">
        <w:rPr>
          <w:color w:val="auto"/>
          <w:szCs w:val="24"/>
          <w:lang w:val="ro-RO"/>
        </w:rPr>
        <w:t>(</w:t>
      </w:r>
      <w:r w:rsidR="0027369B" w:rsidRPr="005E042F">
        <w:rPr>
          <w:color w:val="auto"/>
          <w:szCs w:val="24"/>
          <w:lang w:val="ro-RO"/>
        </w:rPr>
        <w:t>18</w:t>
      </w:r>
      <w:r w:rsidRPr="005E042F">
        <w:rPr>
          <w:color w:val="auto"/>
          <w:szCs w:val="24"/>
          <w:lang w:val="ro-RO"/>
        </w:rPr>
        <w:t>)</w:t>
      </w:r>
      <w:r w:rsidR="00132FF1" w:rsidRPr="005E042F">
        <w:rPr>
          <w:szCs w:val="24"/>
          <w:lang w:val="ro-RO"/>
        </w:rPr>
        <w:t xml:space="preserve"> </w:t>
      </w:r>
      <w:r w:rsidRPr="005E042F">
        <w:rPr>
          <w:szCs w:val="24"/>
          <w:lang w:val="ro-RO"/>
        </w:rPr>
        <w:t xml:space="preserve">În </w:t>
      </w:r>
      <w:r w:rsidR="0027369B" w:rsidRPr="005E042F">
        <w:rPr>
          <w:szCs w:val="24"/>
          <w:lang w:val="ro-RO"/>
        </w:rPr>
        <w:t xml:space="preserve">scopul aplicării alin.(16) și </w:t>
      </w:r>
      <w:r w:rsidR="005751FD" w:rsidRPr="005E042F">
        <w:rPr>
          <w:szCs w:val="24"/>
          <w:lang w:val="ro-RO"/>
        </w:rPr>
        <w:t>alin.</w:t>
      </w:r>
      <w:r w:rsidR="0027369B" w:rsidRPr="005E042F">
        <w:rPr>
          <w:szCs w:val="24"/>
          <w:lang w:val="ro-RO"/>
        </w:rPr>
        <w:t>(17):</w:t>
      </w:r>
    </w:p>
    <w:p w14:paraId="398B71C5" w14:textId="77777777" w:rsidR="00132FF1" w:rsidRPr="005E042F" w:rsidRDefault="006A4CBE" w:rsidP="000D28A9">
      <w:pPr>
        <w:ind w:left="0" w:right="0" w:firstLine="709"/>
        <w:rPr>
          <w:szCs w:val="24"/>
          <w:lang w:val="ro-RO"/>
        </w:rPr>
      </w:pPr>
      <w:r w:rsidRPr="005E042F">
        <w:rPr>
          <w:rFonts w:eastAsia="Calibri"/>
          <w:iCs/>
          <w:color w:val="auto"/>
          <w:szCs w:val="24"/>
          <w:lang w:val="ro-RO"/>
        </w:rPr>
        <w:t>1</w:t>
      </w:r>
      <w:r w:rsidR="0027369B" w:rsidRPr="005E042F">
        <w:rPr>
          <w:rFonts w:eastAsia="Calibri"/>
          <w:iCs/>
          <w:color w:val="auto"/>
          <w:szCs w:val="24"/>
          <w:lang w:val="ro-RO"/>
        </w:rPr>
        <w:t xml:space="preserve">) </w:t>
      </w:r>
      <w:r w:rsidR="0027369B" w:rsidRPr="005E042F">
        <w:rPr>
          <w:szCs w:val="24"/>
          <w:lang w:val="ro-RO"/>
        </w:rPr>
        <w:t>se consideră ca fiind o singură funcție de conducere</w:t>
      </w:r>
      <w:r w:rsidR="00132FF1" w:rsidRPr="005E042F">
        <w:rPr>
          <w:rFonts w:eastAsia="Calibri"/>
          <w:iCs/>
          <w:color w:val="auto"/>
          <w:szCs w:val="24"/>
          <w:lang w:val="ro-RO"/>
        </w:rPr>
        <w:t xml:space="preserve"> </w:t>
      </w:r>
      <w:r w:rsidR="0027369B" w:rsidRPr="005E042F">
        <w:rPr>
          <w:szCs w:val="24"/>
          <w:lang w:val="ro-RO"/>
        </w:rPr>
        <w:t xml:space="preserve">toate </w:t>
      </w:r>
      <w:proofErr w:type="spellStart"/>
      <w:r w:rsidR="0027369B" w:rsidRPr="005E042F">
        <w:rPr>
          <w:szCs w:val="24"/>
          <w:lang w:val="ro-RO"/>
        </w:rPr>
        <w:t>funcţiile</w:t>
      </w:r>
      <w:proofErr w:type="spellEnd"/>
      <w:r w:rsidR="0027369B" w:rsidRPr="005E042F">
        <w:rPr>
          <w:szCs w:val="24"/>
          <w:lang w:val="ro-RO"/>
        </w:rPr>
        <w:t xml:space="preserve"> de membru al organului executiv sau de membru al consiliului ori similare acestora, </w:t>
      </w:r>
      <w:proofErr w:type="spellStart"/>
      <w:r w:rsidR="0027369B" w:rsidRPr="005E042F">
        <w:rPr>
          <w:szCs w:val="24"/>
          <w:lang w:val="ro-RO"/>
        </w:rPr>
        <w:t>deţinute</w:t>
      </w:r>
      <w:proofErr w:type="spellEnd"/>
      <w:r w:rsidR="0027369B" w:rsidRPr="005E042F">
        <w:rPr>
          <w:szCs w:val="24"/>
          <w:lang w:val="ro-RO"/>
        </w:rPr>
        <w:t xml:space="preserve"> în cadrul</w:t>
      </w:r>
      <w:r w:rsidR="00132FF1" w:rsidRPr="005E042F">
        <w:rPr>
          <w:szCs w:val="24"/>
          <w:lang w:val="ro-RO"/>
        </w:rPr>
        <w:t>:</w:t>
      </w:r>
    </w:p>
    <w:p w14:paraId="359869EF" w14:textId="77777777" w:rsidR="00132FF1" w:rsidRPr="005E042F" w:rsidRDefault="006A4CBE" w:rsidP="000D28A9">
      <w:pPr>
        <w:ind w:left="0" w:right="0" w:firstLine="851"/>
        <w:rPr>
          <w:szCs w:val="24"/>
          <w:lang w:val="ro-RO"/>
        </w:rPr>
      </w:pPr>
      <w:r w:rsidRPr="005E042F">
        <w:rPr>
          <w:rFonts w:eastAsia="Calibri"/>
          <w:iCs/>
          <w:color w:val="auto"/>
          <w:szCs w:val="24"/>
          <w:lang w:val="ro-RO"/>
        </w:rPr>
        <w:t>a</w:t>
      </w:r>
      <w:r w:rsidR="00132FF1" w:rsidRPr="005E042F">
        <w:rPr>
          <w:rFonts w:eastAsia="Calibri"/>
          <w:iCs/>
          <w:color w:val="auto"/>
          <w:szCs w:val="24"/>
          <w:lang w:val="ro-RO"/>
        </w:rPr>
        <w:t xml:space="preserve">) </w:t>
      </w:r>
      <w:proofErr w:type="spellStart"/>
      <w:r w:rsidR="0027369B" w:rsidRPr="005E042F">
        <w:rPr>
          <w:szCs w:val="24"/>
          <w:lang w:val="ro-RO"/>
        </w:rPr>
        <w:t>aceluiaşi</w:t>
      </w:r>
      <w:proofErr w:type="spellEnd"/>
      <w:r w:rsidR="0027369B" w:rsidRPr="005E042F">
        <w:rPr>
          <w:szCs w:val="24"/>
          <w:lang w:val="ro-RO"/>
        </w:rPr>
        <w:t xml:space="preserve"> grup</w:t>
      </w:r>
      <w:r w:rsidR="00132FF1" w:rsidRPr="005E042F">
        <w:rPr>
          <w:szCs w:val="24"/>
          <w:lang w:val="ro-RO"/>
        </w:rPr>
        <w:t xml:space="preserve">; </w:t>
      </w:r>
    </w:p>
    <w:p w14:paraId="3324C7B9" w14:textId="77777777" w:rsidR="00132FF1" w:rsidRPr="005E042F" w:rsidRDefault="006A4CBE" w:rsidP="000D28A9">
      <w:pPr>
        <w:ind w:left="0" w:right="0" w:firstLine="851"/>
        <w:rPr>
          <w:szCs w:val="24"/>
          <w:lang w:val="ro-RO"/>
        </w:rPr>
      </w:pPr>
      <w:r w:rsidRPr="005E042F">
        <w:rPr>
          <w:rFonts w:eastAsia="Calibri"/>
          <w:iCs/>
          <w:color w:val="auto"/>
          <w:szCs w:val="24"/>
          <w:lang w:val="ro-RO"/>
        </w:rPr>
        <w:t>b</w:t>
      </w:r>
      <w:r w:rsidR="00132FF1" w:rsidRPr="005E042F">
        <w:rPr>
          <w:rFonts w:eastAsia="Calibri"/>
          <w:iCs/>
          <w:color w:val="auto"/>
          <w:szCs w:val="24"/>
          <w:lang w:val="ro-RO"/>
        </w:rPr>
        <w:t xml:space="preserve">) </w:t>
      </w:r>
      <w:r w:rsidR="0027369B" w:rsidRPr="005E042F">
        <w:rPr>
          <w:szCs w:val="24"/>
          <w:lang w:val="ro-RO"/>
        </w:rPr>
        <w:t xml:space="preserve">entităților în care </w:t>
      </w:r>
      <w:r w:rsidR="00534824" w:rsidRPr="005E042F">
        <w:rPr>
          <w:szCs w:val="24"/>
          <w:lang w:val="ro-RO"/>
        </w:rPr>
        <w:t>firma de investiții</w:t>
      </w:r>
      <w:r w:rsidR="0027369B" w:rsidRPr="005E042F">
        <w:rPr>
          <w:szCs w:val="24"/>
          <w:lang w:val="ro-RO"/>
        </w:rPr>
        <w:t xml:space="preserve"> </w:t>
      </w:r>
      <w:proofErr w:type="spellStart"/>
      <w:r w:rsidR="0027369B" w:rsidRPr="005E042F">
        <w:rPr>
          <w:szCs w:val="24"/>
          <w:lang w:val="ro-RO"/>
        </w:rPr>
        <w:t>deţine</w:t>
      </w:r>
      <w:proofErr w:type="spellEnd"/>
      <w:r w:rsidR="0027369B" w:rsidRPr="005E042F">
        <w:rPr>
          <w:szCs w:val="24"/>
          <w:lang w:val="ro-RO"/>
        </w:rPr>
        <w:t xml:space="preserve"> o </w:t>
      </w:r>
      <w:proofErr w:type="spellStart"/>
      <w:r w:rsidR="0027369B" w:rsidRPr="005E042F">
        <w:rPr>
          <w:szCs w:val="24"/>
          <w:lang w:val="ro-RO"/>
        </w:rPr>
        <w:t>participaţie</w:t>
      </w:r>
      <w:proofErr w:type="spellEnd"/>
      <w:r w:rsidR="0027369B" w:rsidRPr="005E042F">
        <w:rPr>
          <w:szCs w:val="24"/>
          <w:lang w:val="ro-RO"/>
        </w:rPr>
        <w:t xml:space="preserve"> calificată</w:t>
      </w:r>
      <w:r w:rsidR="00132FF1" w:rsidRPr="005E042F">
        <w:rPr>
          <w:szCs w:val="24"/>
          <w:lang w:val="ro-RO"/>
        </w:rPr>
        <w:t>; sau</w:t>
      </w:r>
    </w:p>
    <w:p w14:paraId="250ECC24" w14:textId="77777777" w:rsidR="0027369B" w:rsidRPr="005E042F" w:rsidRDefault="006A4CBE" w:rsidP="000D28A9">
      <w:pPr>
        <w:ind w:left="0" w:right="0" w:firstLine="851"/>
        <w:rPr>
          <w:szCs w:val="24"/>
          <w:lang w:val="ro-RO"/>
        </w:rPr>
      </w:pPr>
      <w:r w:rsidRPr="005E042F">
        <w:rPr>
          <w:rFonts w:eastAsia="Calibri"/>
          <w:iCs/>
          <w:color w:val="auto"/>
          <w:szCs w:val="24"/>
          <w:lang w:val="ro-RO"/>
        </w:rPr>
        <w:t>c</w:t>
      </w:r>
      <w:r w:rsidR="00132FF1" w:rsidRPr="005E042F">
        <w:rPr>
          <w:rFonts w:eastAsia="Calibri"/>
          <w:iCs/>
          <w:color w:val="auto"/>
          <w:szCs w:val="24"/>
          <w:lang w:val="ro-RO"/>
        </w:rPr>
        <w:t xml:space="preserve">) </w:t>
      </w:r>
      <w:r w:rsidR="00132FF1" w:rsidRPr="005E042F">
        <w:rPr>
          <w:szCs w:val="24"/>
          <w:lang w:val="ro-RO"/>
        </w:rPr>
        <w:t xml:space="preserve">sistemelor de </w:t>
      </w:r>
      <w:proofErr w:type="spellStart"/>
      <w:r w:rsidR="00132FF1" w:rsidRPr="005E042F">
        <w:rPr>
          <w:szCs w:val="24"/>
          <w:lang w:val="ro-RO"/>
        </w:rPr>
        <w:t>protecţie</w:t>
      </w:r>
      <w:proofErr w:type="spellEnd"/>
      <w:r w:rsidR="00132FF1" w:rsidRPr="005E042F">
        <w:rPr>
          <w:szCs w:val="24"/>
          <w:lang w:val="ro-RO"/>
        </w:rPr>
        <w:t xml:space="preserve"> contractuală sau </w:t>
      </w:r>
      <w:proofErr w:type="spellStart"/>
      <w:r w:rsidR="00132FF1" w:rsidRPr="005E042F">
        <w:rPr>
          <w:szCs w:val="24"/>
          <w:lang w:val="ro-RO"/>
        </w:rPr>
        <w:t>instituţională</w:t>
      </w:r>
      <w:proofErr w:type="spellEnd"/>
      <w:r w:rsidR="00132FF1" w:rsidRPr="005E042F">
        <w:rPr>
          <w:szCs w:val="24"/>
          <w:lang w:val="ro-RO"/>
        </w:rPr>
        <w:t xml:space="preserve"> care constau într-un acord de stabilire contractuală sau legală a </w:t>
      </w:r>
      <w:proofErr w:type="spellStart"/>
      <w:r w:rsidR="00132FF1" w:rsidRPr="005E042F">
        <w:rPr>
          <w:szCs w:val="24"/>
          <w:lang w:val="ro-RO"/>
        </w:rPr>
        <w:t>responsabilităţilor</w:t>
      </w:r>
      <w:proofErr w:type="spellEnd"/>
      <w:r w:rsidR="00132FF1" w:rsidRPr="005E042F">
        <w:rPr>
          <w:szCs w:val="24"/>
          <w:lang w:val="ro-RO"/>
        </w:rPr>
        <w:t xml:space="preserve"> care protejează </w:t>
      </w:r>
      <w:r w:rsidR="00534824" w:rsidRPr="005E042F">
        <w:rPr>
          <w:szCs w:val="24"/>
          <w:lang w:val="ro-RO"/>
        </w:rPr>
        <w:t xml:space="preserve">firmele de </w:t>
      </w:r>
      <w:r w:rsidR="00521F39" w:rsidRPr="005E042F">
        <w:rPr>
          <w:szCs w:val="24"/>
          <w:lang w:val="ro-RO"/>
        </w:rPr>
        <w:t>investiții</w:t>
      </w:r>
      <w:r w:rsidR="0027369B" w:rsidRPr="005E042F">
        <w:rPr>
          <w:szCs w:val="24"/>
          <w:lang w:val="ro-RO"/>
        </w:rPr>
        <w:t>;</w:t>
      </w:r>
    </w:p>
    <w:p w14:paraId="43BA42F1" w14:textId="77777777" w:rsidR="0027369B" w:rsidRPr="005E042F" w:rsidRDefault="006A4CBE" w:rsidP="000D28A9">
      <w:pPr>
        <w:ind w:left="0" w:right="0" w:firstLine="709"/>
        <w:rPr>
          <w:szCs w:val="24"/>
          <w:lang w:val="ro-RO"/>
        </w:rPr>
      </w:pPr>
      <w:r w:rsidRPr="005E042F">
        <w:rPr>
          <w:rFonts w:eastAsia="Calibri"/>
          <w:iCs/>
          <w:color w:val="auto"/>
          <w:szCs w:val="24"/>
          <w:lang w:val="ro-RO"/>
        </w:rPr>
        <w:t>2</w:t>
      </w:r>
      <w:r w:rsidR="0027369B" w:rsidRPr="005E042F">
        <w:rPr>
          <w:rFonts w:eastAsia="Calibri"/>
          <w:iCs/>
          <w:color w:val="auto"/>
          <w:szCs w:val="24"/>
          <w:lang w:val="ro-RO"/>
        </w:rPr>
        <w:t>)</w:t>
      </w:r>
      <w:r w:rsidR="0027369B" w:rsidRPr="005E042F">
        <w:rPr>
          <w:rFonts w:eastAsia="Calibri"/>
          <w:i/>
          <w:color w:val="auto"/>
          <w:szCs w:val="24"/>
          <w:lang w:val="ro-RO"/>
        </w:rPr>
        <w:t xml:space="preserve"> </w:t>
      </w:r>
      <w:proofErr w:type="spellStart"/>
      <w:r w:rsidR="0027369B" w:rsidRPr="005E042F">
        <w:rPr>
          <w:szCs w:val="24"/>
          <w:lang w:val="ro-RO"/>
        </w:rPr>
        <w:t>funcţiile</w:t>
      </w:r>
      <w:proofErr w:type="spellEnd"/>
      <w:r w:rsidR="0027369B" w:rsidRPr="005E042F">
        <w:rPr>
          <w:szCs w:val="24"/>
          <w:lang w:val="ro-RO"/>
        </w:rPr>
        <w:t xml:space="preserve"> </w:t>
      </w:r>
      <w:proofErr w:type="spellStart"/>
      <w:r w:rsidR="0027369B" w:rsidRPr="005E042F">
        <w:rPr>
          <w:szCs w:val="24"/>
          <w:lang w:val="ro-RO"/>
        </w:rPr>
        <w:t>deţinute</w:t>
      </w:r>
      <w:proofErr w:type="spellEnd"/>
      <w:r w:rsidR="0027369B" w:rsidRPr="005E042F">
        <w:rPr>
          <w:szCs w:val="24"/>
          <w:lang w:val="ro-RO"/>
        </w:rPr>
        <w:t xml:space="preserve"> în </w:t>
      </w:r>
      <w:proofErr w:type="spellStart"/>
      <w:r w:rsidR="0027369B" w:rsidRPr="005E042F">
        <w:rPr>
          <w:szCs w:val="24"/>
          <w:lang w:val="ro-RO"/>
        </w:rPr>
        <w:t>organizaţii</w:t>
      </w:r>
      <w:proofErr w:type="spellEnd"/>
      <w:r w:rsidR="0027369B" w:rsidRPr="005E042F">
        <w:rPr>
          <w:szCs w:val="24"/>
          <w:lang w:val="ro-RO"/>
        </w:rPr>
        <w:t xml:space="preserve"> sau </w:t>
      </w:r>
      <w:proofErr w:type="spellStart"/>
      <w:r w:rsidR="0027369B" w:rsidRPr="005E042F">
        <w:rPr>
          <w:szCs w:val="24"/>
          <w:lang w:val="ro-RO"/>
        </w:rPr>
        <w:t>entităţi</w:t>
      </w:r>
      <w:proofErr w:type="spellEnd"/>
      <w:r w:rsidR="0027369B" w:rsidRPr="005E042F">
        <w:rPr>
          <w:szCs w:val="24"/>
          <w:lang w:val="ro-RO"/>
        </w:rPr>
        <w:t xml:space="preserve"> care nu urmăresc, în mod predominant, obiective comerciale nu trebuie avute în vedere.</w:t>
      </w:r>
    </w:p>
    <w:p w14:paraId="5BA6E46D" w14:textId="6A81BCE7" w:rsidR="003C1803" w:rsidRPr="005E042F" w:rsidRDefault="003C1803" w:rsidP="000D28A9">
      <w:pPr>
        <w:ind w:left="0" w:right="0" w:firstLine="567"/>
        <w:rPr>
          <w:sz w:val="26"/>
          <w:szCs w:val="26"/>
          <w:lang w:val="ro-RO"/>
        </w:rPr>
      </w:pPr>
      <w:r w:rsidRPr="005E042F">
        <w:rPr>
          <w:color w:val="auto"/>
          <w:szCs w:val="24"/>
          <w:lang w:val="ro-RO"/>
        </w:rPr>
        <w:t>(19)</w:t>
      </w:r>
      <w:r w:rsidRPr="005E042F">
        <w:rPr>
          <w:color w:val="auto"/>
          <w:sz w:val="26"/>
          <w:szCs w:val="26"/>
          <w:lang w:val="ro-RO"/>
        </w:rPr>
        <w:t xml:space="preserve"> </w:t>
      </w:r>
      <w:r w:rsidRPr="005E042F">
        <w:rPr>
          <w:szCs w:val="24"/>
          <w:lang w:val="ro-RO"/>
        </w:rPr>
        <w:t xml:space="preserve">La cererea justificată a </w:t>
      </w:r>
      <w:r w:rsidR="005A3A9E" w:rsidRPr="005E042F">
        <w:rPr>
          <w:szCs w:val="24"/>
          <w:lang w:val="ro-RO"/>
        </w:rPr>
        <w:t>firmei de investiții</w:t>
      </w:r>
      <w:r w:rsidRPr="005E042F">
        <w:rPr>
          <w:szCs w:val="24"/>
          <w:lang w:val="ro-RO"/>
        </w:rPr>
        <w:t xml:space="preserve">, CNPF poate </w:t>
      </w:r>
      <w:r w:rsidR="00B73958" w:rsidRPr="005E042F">
        <w:rPr>
          <w:szCs w:val="24"/>
          <w:lang w:val="ro-RO"/>
        </w:rPr>
        <w:t xml:space="preserve">aproba deținerea unei funcții suplimentare de membru al consiliului sau a unei </w:t>
      </w:r>
      <w:proofErr w:type="spellStart"/>
      <w:r w:rsidR="00B73958" w:rsidRPr="005E042F">
        <w:rPr>
          <w:szCs w:val="24"/>
          <w:lang w:val="ro-RO"/>
        </w:rPr>
        <w:t>funcţii</w:t>
      </w:r>
      <w:proofErr w:type="spellEnd"/>
      <w:r w:rsidR="00B73958" w:rsidRPr="005E042F">
        <w:rPr>
          <w:szCs w:val="24"/>
          <w:lang w:val="ro-RO"/>
        </w:rPr>
        <w:t xml:space="preserve"> neexecutive similare de către membrii organului de conducere al unei </w:t>
      </w:r>
      <w:r w:rsidR="00534824" w:rsidRPr="005E042F">
        <w:rPr>
          <w:szCs w:val="24"/>
          <w:lang w:val="ro-RO"/>
        </w:rPr>
        <w:t>firme de investiții</w:t>
      </w:r>
      <w:r w:rsidR="00B73958" w:rsidRPr="005E042F">
        <w:rPr>
          <w:szCs w:val="24"/>
          <w:lang w:val="ro-RO"/>
        </w:rPr>
        <w:t xml:space="preserve">, </w:t>
      </w:r>
      <w:r w:rsidR="003B302E" w:rsidRPr="005E042F">
        <w:rPr>
          <w:szCs w:val="24"/>
          <w:lang w:val="ro-RO"/>
        </w:rPr>
        <w:t>ținându-se cont de</w:t>
      </w:r>
      <w:r w:rsidR="00B73958" w:rsidRPr="005E042F">
        <w:rPr>
          <w:szCs w:val="24"/>
          <w:lang w:val="ro-RO"/>
        </w:rPr>
        <w:t xml:space="preserve"> complexitatea </w:t>
      </w:r>
      <w:proofErr w:type="spellStart"/>
      <w:r w:rsidR="00B73958" w:rsidRPr="005E042F">
        <w:rPr>
          <w:szCs w:val="24"/>
          <w:lang w:val="ro-RO"/>
        </w:rPr>
        <w:t>atribuţiilor</w:t>
      </w:r>
      <w:proofErr w:type="spellEnd"/>
      <w:r w:rsidR="00B73958" w:rsidRPr="005E042F">
        <w:rPr>
          <w:szCs w:val="24"/>
          <w:lang w:val="ro-RO"/>
        </w:rPr>
        <w:t xml:space="preserve"> conferite de toate </w:t>
      </w:r>
      <w:proofErr w:type="spellStart"/>
      <w:r w:rsidR="00B73958" w:rsidRPr="005E042F">
        <w:rPr>
          <w:szCs w:val="24"/>
          <w:lang w:val="ro-RO"/>
        </w:rPr>
        <w:t>funcţiile</w:t>
      </w:r>
      <w:proofErr w:type="spellEnd"/>
      <w:r w:rsidR="00B73958" w:rsidRPr="005E042F">
        <w:rPr>
          <w:szCs w:val="24"/>
          <w:lang w:val="ro-RO"/>
        </w:rPr>
        <w:t xml:space="preserve"> </w:t>
      </w:r>
      <w:proofErr w:type="spellStart"/>
      <w:r w:rsidR="00B73958" w:rsidRPr="005E042F">
        <w:rPr>
          <w:szCs w:val="24"/>
          <w:lang w:val="ro-RO"/>
        </w:rPr>
        <w:t>deţinute</w:t>
      </w:r>
      <w:proofErr w:type="spellEnd"/>
      <w:r w:rsidR="00B73958" w:rsidRPr="005E042F">
        <w:rPr>
          <w:szCs w:val="24"/>
          <w:lang w:val="ro-RO"/>
        </w:rPr>
        <w:t xml:space="preserve"> de aceste persoane</w:t>
      </w:r>
      <w:r w:rsidRPr="005E042F">
        <w:rPr>
          <w:szCs w:val="24"/>
          <w:lang w:val="ro-RO"/>
        </w:rPr>
        <w:t>.</w:t>
      </w:r>
      <w:r w:rsidRPr="005E042F">
        <w:rPr>
          <w:sz w:val="26"/>
          <w:szCs w:val="26"/>
          <w:lang w:val="ro-RO"/>
        </w:rPr>
        <w:t xml:space="preserve"> </w:t>
      </w:r>
    </w:p>
    <w:p w14:paraId="2C961160" w14:textId="77777777" w:rsidR="00B73958" w:rsidRPr="005E042F" w:rsidRDefault="00B73958" w:rsidP="000D28A9">
      <w:pPr>
        <w:pStyle w:val="Listparagraf"/>
        <w:tabs>
          <w:tab w:val="left" w:pos="426"/>
        </w:tabs>
        <w:ind w:left="0" w:firstLine="567"/>
        <w:rPr>
          <w:szCs w:val="24"/>
          <w:lang w:val="ro-RO"/>
        </w:rPr>
      </w:pPr>
      <w:r w:rsidRPr="005E042F">
        <w:rPr>
          <w:lang w:val="ro-RO"/>
        </w:rPr>
        <w:t xml:space="preserve">(20) </w:t>
      </w:r>
      <w:r w:rsidRPr="005E042F">
        <w:rPr>
          <w:szCs w:val="24"/>
          <w:lang w:val="ro-RO"/>
        </w:rPr>
        <w:t xml:space="preserve">CNPF informează periodic ESMA în legătură cu aprobările eliberate în condițiile prevederilor alin.(19) din prezentul articol.  </w:t>
      </w:r>
    </w:p>
    <w:p w14:paraId="1425594F" w14:textId="77777777" w:rsidR="005F483F" w:rsidRPr="005E042F" w:rsidRDefault="005F483F" w:rsidP="000D28A9">
      <w:pPr>
        <w:ind w:left="0" w:firstLine="567"/>
        <w:rPr>
          <w:lang w:val="ro-RO"/>
        </w:rPr>
      </w:pPr>
      <w:r w:rsidRPr="005E042F">
        <w:rPr>
          <w:lang w:val="ro-RO"/>
        </w:rPr>
        <w:t>(</w:t>
      </w:r>
      <w:r w:rsidR="00681F56" w:rsidRPr="005E042F">
        <w:rPr>
          <w:lang w:val="ro-RO"/>
        </w:rPr>
        <w:t>21</w:t>
      </w:r>
      <w:r w:rsidRPr="005E042F">
        <w:rPr>
          <w:lang w:val="ro-RO"/>
        </w:rPr>
        <w:t xml:space="preserve">) </w:t>
      </w:r>
      <w:r w:rsidR="00534824" w:rsidRPr="005E042F">
        <w:rPr>
          <w:lang w:val="ro-RO"/>
        </w:rPr>
        <w:t>Firma de investiții</w:t>
      </w:r>
      <w:r w:rsidRPr="005E042F">
        <w:rPr>
          <w:lang w:val="ro-RO"/>
        </w:rPr>
        <w:t xml:space="preserve"> trebuie să includă în contractele, </w:t>
      </w:r>
      <w:r w:rsidR="00755276" w:rsidRPr="005E042F">
        <w:rPr>
          <w:lang w:val="ro-RO"/>
        </w:rPr>
        <w:t>inclusiv</w:t>
      </w:r>
      <w:r w:rsidRPr="005E042F">
        <w:rPr>
          <w:lang w:val="ro-RO"/>
        </w:rPr>
        <w:t xml:space="preserve"> în contractele individuale de muncă încheiate cu membrii organelor de conducere </w:t>
      </w:r>
      <w:proofErr w:type="spellStart"/>
      <w:r w:rsidRPr="005E042F">
        <w:rPr>
          <w:lang w:val="ro-RO"/>
        </w:rPr>
        <w:t>şi</w:t>
      </w:r>
      <w:proofErr w:type="spellEnd"/>
      <w:r w:rsidRPr="005E042F">
        <w:rPr>
          <w:lang w:val="ro-RO"/>
        </w:rPr>
        <w:t xml:space="preserve"> persoanele care </w:t>
      </w:r>
      <w:proofErr w:type="spellStart"/>
      <w:r w:rsidRPr="005E042F">
        <w:rPr>
          <w:lang w:val="ro-RO"/>
        </w:rPr>
        <w:t>deţin</w:t>
      </w:r>
      <w:proofErr w:type="spellEnd"/>
      <w:r w:rsidRPr="005E042F">
        <w:rPr>
          <w:lang w:val="ro-RO"/>
        </w:rPr>
        <w:t xml:space="preserve"> </w:t>
      </w:r>
      <w:proofErr w:type="spellStart"/>
      <w:r w:rsidRPr="005E042F">
        <w:rPr>
          <w:lang w:val="ro-RO"/>
        </w:rPr>
        <w:t>funcţii</w:t>
      </w:r>
      <w:proofErr w:type="spellEnd"/>
      <w:r w:rsidRPr="005E042F">
        <w:rPr>
          <w:lang w:val="ro-RO"/>
        </w:rPr>
        <w:t xml:space="preserve">-cheie clauze care să asigure posibilitatea respectării de către </w:t>
      </w:r>
      <w:r w:rsidR="00534824" w:rsidRPr="005E042F">
        <w:rPr>
          <w:lang w:val="ro-RO"/>
        </w:rPr>
        <w:t>firma de investiții</w:t>
      </w:r>
      <w:r w:rsidRPr="005E042F">
        <w:rPr>
          <w:lang w:val="ro-RO"/>
        </w:rPr>
        <w:t xml:space="preserve"> a </w:t>
      </w:r>
      <w:proofErr w:type="spellStart"/>
      <w:r w:rsidRPr="005E042F">
        <w:rPr>
          <w:lang w:val="ro-RO"/>
        </w:rPr>
        <w:t>cerinţelor</w:t>
      </w:r>
      <w:proofErr w:type="spellEnd"/>
      <w:r w:rsidRPr="005E042F">
        <w:rPr>
          <w:lang w:val="ro-RO"/>
        </w:rPr>
        <w:t xml:space="preserve"> prevăzute la prezentul articol, inclusiv fără plata salariului suplimentar </w:t>
      </w:r>
      <w:proofErr w:type="spellStart"/>
      <w:r w:rsidRPr="005E042F">
        <w:rPr>
          <w:lang w:val="ro-RO"/>
        </w:rPr>
        <w:t>şi</w:t>
      </w:r>
      <w:proofErr w:type="spellEnd"/>
      <w:r w:rsidRPr="005E042F">
        <w:rPr>
          <w:lang w:val="ro-RO"/>
        </w:rPr>
        <w:t xml:space="preserve"> altor </w:t>
      </w:r>
      <w:proofErr w:type="spellStart"/>
      <w:r w:rsidRPr="005E042F">
        <w:rPr>
          <w:lang w:val="ro-RO"/>
        </w:rPr>
        <w:t>plăţi</w:t>
      </w:r>
      <w:proofErr w:type="spellEnd"/>
      <w:r w:rsidRPr="005E042F">
        <w:rPr>
          <w:lang w:val="ro-RO"/>
        </w:rPr>
        <w:t xml:space="preserve"> de stimulare </w:t>
      </w:r>
      <w:proofErr w:type="spellStart"/>
      <w:r w:rsidRPr="005E042F">
        <w:rPr>
          <w:lang w:val="ro-RO"/>
        </w:rPr>
        <w:t>şi</w:t>
      </w:r>
      <w:proofErr w:type="spellEnd"/>
      <w:r w:rsidRPr="005E042F">
        <w:rPr>
          <w:lang w:val="ro-RO"/>
        </w:rPr>
        <w:t xml:space="preserve"> compensare în astfel de cazuri.</w:t>
      </w:r>
    </w:p>
    <w:p w14:paraId="77DFDF79" w14:textId="77777777" w:rsidR="0079633E" w:rsidRPr="005E042F" w:rsidRDefault="0079633E" w:rsidP="000D28A9">
      <w:pPr>
        <w:ind w:left="0" w:firstLine="567"/>
        <w:rPr>
          <w:lang w:val="ro-RO"/>
        </w:rPr>
      </w:pPr>
      <w:r w:rsidRPr="005E042F">
        <w:rPr>
          <w:lang w:val="ro-RO"/>
        </w:rPr>
        <w:lastRenderedPageBreak/>
        <w:t>(</w:t>
      </w:r>
      <w:r w:rsidR="00681F56" w:rsidRPr="005E042F">
        <w:rPr>
          <w:lang w:val="ro-RO"/>
        </w:rPr>
        <w:t>22</w:t>
      </w:r>
      <w:r w:rsidRPr="005E042F">
        <w:rPr>
          <w:lang w:val="ro-RO"/>
        </w:rPr>
        <w:t>) Cerințele aplicabile membrilor organului de conducere și persoanelor care dețin funcții-cheie, precum și alte condiții necesare pentru punerea în aplicare a prezentului articol se stabilesc prin actele normative ale CNPF.</w:t>
      </w:r>
    </w:p>
    <w:bookmarkEnd w:id="56"/>
    <w:p w14:paraId="628D1280" w14:textId="77777777" w:rsidR="0079633E" w:rsidRPr="005E042F" w:rsidRDefault="0079633E" w:rsidP="000D28A9">
      <w:pPr>
        <w:ind w:left="0" w:firstLine="567"/>
        <w:rPr>
          <w:lang w:val="ro-RO"/>
        </w:rPr>
      </w:pPr>
    </w:p>
    <w:p w14:paraId="590BA7EB" w14:textId="77777777" w:rsidR="00755276" w:rsidRPr="005E042F" w:rsidRDefault="00755276" w:rsidP="000D28A9">
      <w:pPr>
        <w:pStyle w:val="Titlu"/>
        <w:ind w:firstLine="567"/>
        <w:rPr>
          <w:lang w:val="ro-RO"/>
        </w:rPr>
      </w:pPr>
      <w:bookmarkStart w:id="58" w:name="_Toc223708613"/>
      <w:r w:rsidRPr="005E042F">
        <w:rPr>
          <w:lang w:val="ro-RO"/>
        </w:rPr>
        <w:t xml:space="preserve">Articolul </w:t>
      </w:r>
      <w:r w:rsidR="0052158B" w:rsidRPr="005E042F">
        <w:rPr>
          <w:lang w:val="ro-RO"/>
        </w:rPr>
        <w:t>21</w:t>
      </w:r>
      <w:r w:rsidRPr="005E042F">
        <w:rPr>
          <w:lang w:val="ro-RO"/>
        </w:rPr>
        <w:t xml:space="preserve">. Persoanele care </w:t>
      </w:r>
      <w:proofErr w:type="spellStart"/>
      <w:r w:rsidRPr="005E042F">
        <w:rPr>
          <w:lang w:val="ro-RO"/>
        </w:rPr>
        <w:t>deţin</w:t>
      </w:r>
      <w:proofErr w:type="spellEnd"/>
      <w:r w:rsidRPr="005E042F">
        <w:rPr>
          <w:lang w:val="ro-RO"/>
        </w:rPr>
        <w:t xml:space="preserve"> </w:t>
      </w:r>
      <w:proofErr w:type="spellStart"/>
      <w:r w:rsidRPr="005E042F">
        <w:rPr>
          <w:lang w:val="ro-RO"/>
        </w:rPr>
        <w:t>funcţii</w:t>
      </w:r>
      <w:proofErr w:type="spellEnd"/>
      <w:r w:rsidRPr="005E042F">
        <w:rPr>
          <w:lang w:val="ro-RO"/>
        </w:rPr>
        <w:t>-cheie</w:t>
      </w:r>
      <w:bookmarkEnd w:id="58"/>
    </w:p>
    <w:p w14:paraId="2F35C008" w14:textId="77777777" w:rsidR="00082F56" w:rsidRPr="005E042F" w:rsidRDefault="00755276" w:rsidP="000D28A9">
      <w:pPr>
        <w:ind w:left="0" w:firstLine="567"/>
        <w:rPr>
          <w:lang w:val="ro-RO"/>
        </w:rPr>
      </w:pPr>
      <w:r w:rsidRPr="005E042F">
        <w:rPr>
          <w:lang w:val="ro-RO"/>
        </w:rPr>
        <w:t>(1)</w:t>
      </w:r>
      <w:r w:rsidRPr="005E042F">
        <w:rPr>
          <w:rFonts w:eastAsia="Calibri"/>
          <w:i/>
          <w:color w:val="FF0000"/>
          <w:sz w:val="20"/>
          <w:szCs w:val="20"/>
          <w:lang w:val="ro-RO"/>
        </w:rPr>
        <w:t xml:space="preserve"> </w:t>
      </w:r>
      <w:r w:rsidR="00534824" w:rsidRPr="005E042F">
        <w:rPr>
          <w:lang w:val="ro-RO"/>
        </w:rPr>
        <w:t>Firma de investiții</w:t>
      </w:r>
      <w:r w:rsidR="00E40BD8" w:rsidRPr="005E042F">
        <w:rPr>
          <w:lang w:val="ro-RO"/>
        </w:rPr>
        <w:t xml:space="preserve"> </w:t>
      </w:r>
      <w:r w:rsidR="00B5499B" w:rsidRPr="005E042F">
        <w:rPr>
          <w:lang w:val="ro-RO"/>
        </w:rPr>
        <w:t>instituie</w:t>
      </w:r>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menţine</w:t>
      </w:r>
      <w:proofErr w:type="spellEnd"/>
      <w:r w:rsidRPr="005E042F">
        <w:rPr>
          <w:lang w:val="ro-RO"/>
        </w:rPr>
        <w:t xml:space="preserve"> o </w:t>
      </w:r>
      <w:proofErr w:type="spellStart"/>
      <w:r w:rsidRPr="005E042F">
        <w:rPr>
          <w:lang w:val="ro-RO"/>
        </w:rPr>
        <w:t>funcţie</w:t>
      </w:r>
      <w:proofErr w:type="spellEnd"/>
      <w:r w:rsidRPr="005E042F">
        <w:rPr>
          <w:lang w:val="ro-RO"/>
        </w:rPr>
        <w:t xml:space="preserve"> de </w:t>
      </w:r>
      <w:r w:rsidR="00827D20" w:rsidRPr="005E042F">
        <w:rPr>
          <w:lang w:val="ro-RO"/>
        </w:rPr>
        <w:t xml:space="preserve">conformitate, </w:t>
      </w:r>
      <w:r w:rsidR="00D45985" w:rsidRPr="005E042F">
        <w:rPr>
          <w:lang w:val="ro-RO"/>
        </w:rPr>
        <w:t xml:space="preserve">independentă de funcțiile și activitățile pe care le monitorizează, responsabilă pentru identificarea, prevenirea și monitorizarea riscului de neconformitate, precum și pentru supravegherea respectării de către </w:t>
      </w:r>
      <w:r w:rsidR="00534824" w:rsidRPr="005E042F">
        <w:rPr>
          <w:lang w:val="ro-RO"/>
        </w:rPr>
        <w:t>firma de investiții</w:t>
      </w:r>
      <w:r w:rsidR="00D45985" w:rsidRPr="005E042F">
        <w:rPr>
          <w:lang w:val="ro-RO"/>
        </w:rPr>
        <w:t xml:space="preserve"> și personalul acesteia a legislației aplicabile pieței </w:t>
      </w:r>
      <w:r w:rsidR="00300AE1" w:rsidRPr="005E042F">
        <w:rPr>
          <w:lang w:val="ro-RO"/>
        </w:rPr>
        <w:t>instrumentelor financiare</w:t>
      </w:r>
      <w:r w:rsidR="00D45985" w:rsidRPr="005E042F">
        <w:rPr>
          <w:lang w:val="ro-RO"/>
        </w:rPr>
        <w:t xml:space="preserve"> și a reglementărilor interne</w:t>
      </w:r>
      <w:r w:rsidR="00082F56" w:rsidRPr="005E042F">
        <w:rPr>
          <w:lang w:val="ro-RO"/>
        </w:rPr>
        <w:t xml:space="preserve"> și căreia îi revin următoarele </w:t>
      </w:r>
      <w:r w:rsidR="00F45EC2" w:rsidRPr="005E042F">
        <w:rPr>
          <w:lang w:val="ro-RO"/>
        </w:rPr>
        <w:t>responsabilități</w:t>
      </w:r>
      <w:r w:rsidR="00082F56" w:rsidRPr="005E042F">
        <w:rPr>
          <w:lang w:val="ro-RO"/>
        </w:rPr>
        <w:t xml:space="preserve">: </w:t>
      </w:r>
    </w:p>
    <w:p w14:paraId="3C14CEB2" w14:textId="169C32CF" w:rsidR="00015AB0" w:rsidRPr="005E042F" w:rsidRDefault="00015AB0" w:rsidP="000D28A9">
      <w:pPr>
        <w:ind w:left="0" w:right="0" w:firstLine="709"/>
        <w:rPr>
          <w:lang w:val="ro-RO"/>
        </w:rPr>
      </w:pPr>
      <w:r w:rsidRPr="005E042F">
        <w:rPr>
          <w:lang w:val="ro-RO"/>
        </w:rPr>
        <w:t xml:space="preserve">a) monitorizarea permanentă și evaluarea periodică a caracterului adecvat și a </w:t>
      </w:r>
      <w:proofErr w:type="spellStart"/>
      <w:r w:rsidRPr="005E042F">
        <w:rPr>
          <w:lang w:val="ro-RO"/>
        </w:rPr>
        <w:t>eficacităţii</w:t>
      </w:r>
      <w:proofErr w:type="spellEnd"/>
      <w:r w:rsidRPr="005E042F">
        <w:rPr>
          <w:lang w:val="ro-RO"/>
        </w:rPr>
        <w:t xml:space="preserve"> măsurilor, politicilor și procedurilor aplicate în conformitate cu art.36 alin.(1), precum și a </w:t>
      </w:r>
      <w:proofErr w:type="spellStart"/>
      <w:r w:rsidRPr="005E042F">
        <w:rPr>
          <w:lang w:val="ro-RO"/>
        </w:rPr>
        <w:t>acţiunilor</w:t>
      </w:r>
      <w:proofErr w:type="spellEnd"/>
      <w:r w:rsidRPr="005E042F">
        <w:rPr>
          <w:lang w:val="ro-RO"/>
        </w:rPr>
        <w:t xml:space="preserve"> întreprinse pentru remedierea </w:t>
      </w:r>
      <w:proofErr w:type="spellStart"/>
      <w:r w:rsidRPr="005E042F">
        <w:rPr>
          <w:lang w:val="ro-RO"/>
        </w:rPr>
        <w:t>deficienţelor</w:t>
      </w:r>
      <w:proofErr w:type="spellEnd"/>
      <w:r w:rsidRPr="005E042F">
        <w:rPr>
          <w:lang w:val="ro-RO"/>
        </w:rPr>
        <w:t xml:space="preserve"> în materie de respectare de către </w:t>
      </w:r>
      <w:r w:rsidR="00E258CD" w:rsidRPr="005E042F">
        <w:rPr>
          <w:lang w:val="ro-RO"/>
        </w:rPr>
        <w:t xml:space="preserve">firmă </w:t>
      </w:r>
      <w:r w:rsidRPr="005E042F">
        <w:rPr>
          <w:lang w:val="ro-RO"/>
        </w:rPr>
        <w:t xml:space="preserve">a </w:t>
      </w:r>
      <w:proofErr w:type="spellStart"/>
      <w:r w:rsidRPr="005E042F">
        <w:rPr>
          <w:lang w:val="ro-RO"/>
        </w:rPr>
        <w:t>obligaţiilor</w:t>
      </w:r>
      <w:proofErr w:type="spellEnd"/>
      <w:r w:rsidRPr="005E042F">
        <w:rPr>
          <w:lang w:val="ro-RO"/>
        </w:rPr>
        <w:t xml:space="preserve"> care îi revin;</w:t>
      </w:r>
    </w:p>
    <w:p w14:paraId="054A49B3" w14:textId="77777777" w:rsidR="00755276" w:rsidRPr="005E042F" w:rsidRDefault="00015AB0" w:rsidP="000D28A9">
      <w:pPr>
        <w:ind w:left="0" w:right="0" w:firstLine="709"/>
        <w:rPr>
          <w:lang w:val="ro-RO"/>
        </w:rPr>
      </w:pPr>
      <w:r w:rsidRPr="005E042F">
        <w:rPr>
          <w:lang w:val="ro-RO"/>
        </w:rPr>
        <w:t xml:space="preserve">b) consilierea și oferirea de </w:t>
      </w:r>
      <w:proofErr w:type="spellStart"/>
      <w:r w:rsidRPr="005E042F">
        <w:rPr>
          <w:lang w:val="ro-RO"/>
        </w:rPr>
        <w:t>asistenţă</w:t>
      </w:r>
      <w:proofErr w:type="spellEnd"/>
      <w:r w:rsidRPr="005E042F">
        <w:rPr>
          <w:lang w:val="ro-RO"/>
        </w:rPr>
        <w:t xml:space="preserve"> persoanelor relevante responsabile pentru prestarea de servicii și desfășurarea de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ceea ce privește respectarea </w:t>
      </w:r>
      <w:proofErr w:type="spellStart"/>
      <w:r w:rsidRPr="005E042F">
        <w:rPr>
          <w:lang w:val="ro-RO"/>
        </w:rPr>
        <w:t>obligaţiilor</w:t>
      </w:r>
      <w:proofErr w:type="spellEnd"/>
      <w:r w:rsidRPr="005E042F">
        <w:rPr>
          <w:lang w:val="ro-RO"/>
        </w:rPr>
        <w:t xml:space="preserve"> </w:t>
      </w:r>
      <w:r w:rsidR="005A3A9E" w:rsidRPr="005E042F">
        <w:rPr>
          <w:lang w:val="ro-RO"/>
        </w:rPr>
        <w:t xml:space="preserve">firmei </w:t>
      </w:r>
      <w:r w:rsidRPr="005E042F">
        <w:rPr>
          <w:lang w:val="ro-RO"/>
        </w:rPr>
        <w:t>prevăzute de prezenta lege;</w:t>
      </w:r>
    </w:p>
    <w:p w14:paraId="0DFA1300" w14:textId="77777777" w:rsidR="00015AB0" w:rsidRPr="005E042F" w:rsidRDefault="00015AB0" w:rsidP="000D28A9">
      <w:pPr>
        <w:ind w:left="0" w:right="0" w:firstLine="709"/>
        <w:rPr>
          <w:lang w:val="ro-RO"/>
        </w:rPr>
      </w:pPr>
      <w:r w:rsidRPr="005E042F">
        <w:rPr>
          <w:lang w:val="ro-RO"/>
        </w:rPr>
        <w:t xml:space="preserve">c) elaborarea unui raport în </w:t>
      </w:r>
      <w:proofErr w:type="spellStart"/>
      <w:r w:rsidRPr="005E042F">
        <w:rPr>
          <w:lang w:val="ro-RO"/>
        </w:rPr>
        <w:t>atenţia</w:t>
      </w:r>
      <w:proofErr w:type="spellEnd"/>
      <w:r w:rsidRPr="005E042F">
        <w:rPr>
          <w:lang w:val="ro-RO"/>
        </w:rPr>
        <w:t xml:space="preserve"> organului de conducere, cel </w:t>
      </w:r>
      <w:proofErr w:type="spellStart"/>
      <w:r w:rsidRPr="005E042F">
        <w:rPr>
          <w:lang w:val="ro-RO"/>
        </w:rPr>
        <w:t>puţin</w:t>
      </w:r>
      <w:proofErr w:type="spellEnd"/>
      <w:r w:rsidRPr="005E042F">
        <w:rPr>
          <w:lang w:val="ro-RO"/>
        </w:rPr>
        <w:t xml:space="preserve"> o dată pe an, referitor la punerea în aplicare și la eficacitatea cadrului de control general pentru servicii și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cu privire la riscurile care au fost identificate și la raportarea privind </w:t>
      </w:r>
      <w:r w:rsidR="00235BCD" w:rsidRPr="005E042F">
        <w:rPr>
          <w:lang w:val="ro-RO"/>
        </w:rPr>
        <w:t>soluționarea</w:t>
      </w:r>
      <w:r w:rsidRPr="005E042F">
        <w:rPr>
          <w:lang w:val="ro-RO"/>
        </w:rPr>
        <w:t xml:space="preserve"> </w:t>
      </w:r>
      <w:r w:rsidR="00E5039A" w:rsidRPr="005E042F">
        <w:rPr>
          <w:lang w:val="ro-RO"/>
        </w:rPr>
        <w:t>reclamațiilor</w:t>
      </w:r>
      <w:r w:rsidRPr="005E042F">
        <w:rPr>
          <w:lang w:val="ro-RO"/>
        </w:rPr>
        <w:t>, precum și cu privire la măsurile corective întreprinse sau care urmează să fie întreprinse;</w:t>
      </w:r>
    </w:p>
    <w:p w14:paraId="4DB7989A" w14:textId="77777777" w:rsidR="00015AB0" w:rsidRPr="005E042F" w:rsidRDefault="00015AB0" w:rsidP="000D28A9">
      <w:pPr>
        <w:ind w:left="0" w:right="0" w:firstLine="709"/>
        <w:rPr>
          <w:lang w:val="ro-RO"/>
        </w:rPr>
      </w:pPr>
      <w:r w:rsidRPr="005E042F">
        <w:rPr>
          <w:lang w:val="ro-RO"/>
        </w:rPr>
        <w:t xml:space="preserve">d) monitorizarea </w:t>
      </w:r>
      <w:proofErr w:type="spellStart"/>
      <w:r w:rsidRPr="005E042F">
        <w:rPr>
          <w:lang w:val="ro-RO"/>
        </w:rPr>
        <w:t>operaţiunilor</w:t>
      </w:r>
      <w:proofErr w:type="spellEnd"/>
      <w:r w:rsidRPr="005E042F">
        <w:rPr>
          <w:lang w:val="ro-RO"/>
        </w:rPr>
        <w:t xml:space="preserve"> aferente procesului de </w:t>
      </w:r>
      <w:r w:rsidR="00235BCD" w:rsidRPr="005E042F">
        <w:rPr>
          <w:lang w:val="ro-RO"/>
        </w:rPr>
        <w:t>soluționare</w:t>
      </w:r>
      <w:r w:rsidRPr="005E042F">
        <w:rPr>
          <w:lang w:val="ro-RO"/>
        </w:rPr>
        <w:t xml:space="preserve"> a </w:t>
      </w:r>
      <w:r w:rsidR="00E5039A" w:rsidRPr="005E042F">
        <w:rPr>
          <w:lang w:val="ro-RO"/>
        </w:rPr>
        <w:t>reclamațiilor</w:t>
      </w:r>
      <w:r w:rsidRPr="005E042F">
        <w:rPr>
          <w:lang w:val="ro-RO"/>
        </w:rPr>
        <w:t xml:space="preserve"> și considerarea </w:t>
      </w:r>
      <w:r w:rsidR="00E5039A" w:rsidRPr="005E042F">
        <w:rPr>
          <w:lang w:val="ro-RO"/>
        </w:rPr>
        <w:t>reclamațiilor</w:t>
      </w:r>
      <w:r w:rsidRPr="005E042F">
        <w:rPr>
          <w:lang w:val="ro-RO"/>
        </w:rPr>
        <w:t xml:space="preserve"> drept o sursă de </w:t>
      </w:r>
      <w:proofErr w:type="spellStart"/>
      <w:r w:rsidRPr="005E042F">
        <w:rPr>
          <w:lang w:val="ro-RO"/>
        </w:rPr>
        <w:t>informaţii</w:t>
      </w:r>
      <w:proofErr w:type="spellEnd"/>
      <w:r w:rsidR="001E3569" w:rsidRPr="005E042F">
        <w:rPr>
          <w:lang w:val="ro-RO"/>
        </w:rPr>
        <w:t xml:space="preserve"> </w:t>
      </w:r>
      <w:r w:rsidRPr="005E042F">
        <w:rPr>
          <w:lang w:val="ro-RO"/>
        </w:rPr>
        <w:t xml:space="preserve">pertinente în cadrul </w:t>
      </w:r>
      <w:proofErr w:type="spellStart"/>
      <w:r w:rsidRPr="005E042F">
        <w:rPr>
          <w:lang w:val="ro-RO"/>
        </w:rPr>
        <w:t>responsabilităţilor</w:t>
      </w:r>
      <w:proofErr w:type="spellEnd"/>
      <w:r w:rsidRPr="005E042F">
        <w:rPr>
          <w:lang w:val="ro-RO"/>
        </w:rPr>
        <w:t xml:space="preserve"> sale generale de monitorizare</w:t>
      </w:r>
    </w:p>
    <w:p w14:paraId="17662F3A" w14:textId="70A85879" w:rsidR="00E40BD8" w:rsidRPr="005E042F" w:rsidRDefault="00E40BD8" w:rsidP="000D28A9">
      <w:pPr>
        <w:ind w:left="0" w:firstLine="567"/>
        <w:rPr>
          <w:lang w:val="ro-RO"/>
        </w:rPr>
      </w:pPr>
      <w:r w:rsidRPr="005E042F">
        <w:rPr>
          <w:lang w:val="ro-RO"/>
        </w:rPr>
        <w:t xml:space="preserve">(2) După caz și în </w:t>
      </w:r>
      <w:proofErr w:type="spellStart"/>
      <w:r w:rsidRPr="005E042F">
        <w:rPr>
          <w:lang w:val="ro-RO"/>
        </w:rPr>
        <w:t>funcţie</w:t>
      </w:r>
      <w:proofErr w:type="spellEnd"/>
      <w:r w:rsidRPr="005E042F">
        <w:rPr>
          <w:lang w:val="ro-RO"/>
        </w:rPr>
        <w:t xml:space="preserve"> de natura, dimensiunea și complexitatea</w:t>
      </w:r>
      <w:r w:rsidR="00B5499B" w:rsidRPr="005E042F">
        <w:rPr>
          <w:lang w:val="ro-RO"/>
        </w:rPr>
        <w:t xml:space="preserve"> </w:t>
      </w:r>
      <w:proofErr w:type="spellStart"/>
      <w:r w:rsidRPr="005E042F">
        <w:rPr>
          <w:lang w:val="ro-RO"/>
        </w:rPr>
        <w:t>activităţilor</w:t>
      </w:r>
      <w:proofErr w:type="spellEnd"/>
      <w:r w:rsidRPr="005E042F">
        <w:rPr>
          <w:lang w:val="ro-RO"/>
        </w:rPr>
        <w:t xml:space="preserve"> pe care le desfășoară, precum și de natura și gama serviciilor și a </w:t>
      </w:r>
      <w:proofErr w:type="spellStart"/>
      <w:r w:rsidRPr="005E042F">
        <w:rPr>
          <w:lang w:val="ro-RO"/>
        </w:rPr>
        <w:t>activităţilor</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întreprinse în cadrul obiectului de</w:t>
      </w:r>
      <w:r w:rsidR="00B5499B" w:rsidRPr="005E042F">
        <w:rPr>
          <w:lang w:val="ro-RO"/>
        </w:rPr>
        <w:t xml:space="preserve"> </w:t>
      </w:r>
      <w:r w:rsidRPr="005E042F">
        <w:rPr>
          <w:lang w:val="ro-RO"/>
        </w:rPr>
        <w:t xml:space="preserve">activitate respectiv, </w:t>
      </w:r>
      <w:r w:rsidR="00534824" w:rsidRPr="005E042F">
        <w:rPr>
          <w:lang w:val="ro-RO"/>
        </w:rPr>
        <w:t>firma de investiții</w:t>
      </w:r>
      <w:r w:rsidR="00CD361F" w:rsidRPr="005E042F">
        <w:rPr>
          <w:lang w:val="ro-RO"/>
        </w:rPr>
        <w:t xml:space="preserve"> </w:t>
      </w:r>
      <w:r w:rsidRPr="005E042F">
        <w:rPr>
          <w:lang w:val="ro-RO"/>
        </w:rPr>
        <w:t xml:space="preserve">instituie și </w:t>
      </w:r>
      <w:proofErr w:type="spellStart"/>
      <w:r w:rsidRPr="005E042F">
        <w:rPr>
          <w:lang w:val="ro-RO"/>
        </w:rPr>
        <w:t>menţin</w:t>
      </w:r>
      <w:r w:rsidR="00CD361F" w:rsidRPr="005E042F">
        <w:rPr>
          <w:lang w:val="ro-RO"/>
        </w:rPr>
        <w:t>e</w:t>
      </w:r>
      <w:proofErr w:type="spellEnd"/>
      <w:r w:rsidRPr="005E042F">
        <w:rPr>
          <w:lang w:val="ro-RO"/>
        </w:rPr>
        <w:t xml:space="preserve"> o </w:t>
      </w:r>
      <w:proofErr w:type="spellStart"/>
      <w:r w:rsidRPr="005E042F">
        <w:rPr>
          <w:lang w:val="ro-RO"/>
        </w:rPr>
        <w:t>funcţie</w:t>
      </w:r>
      <w:proofErr w:type="spellEnd"/>
      <w:r w:rsidRPr="005E042F">
        <w:rPr>
          <w:lang w:val="ro-RO"/>
        </w:rPr>
        <w:t xml:space="preserve"> de</w:t>
      </w:r>
      <w:r w:rsidR="00B5499B" w:rsidRPr="005E042F">
        <w:rPr>
          <w:lang w:val="ro-RO"/>
        </w:rPr>
        <w:t xml:space="preserve"> </w:t>
      </w:r>
      <w:r w:rsidRPr="005E042F">
        <w:rPr>
          <w:lang w:val="ro-RO"/>
        </w:rPr>
        <w:t>gestionare a riscurilor</w:t>
      </w:r>
      <w:r w:rsidR="00CD361F" w:rsidRPr="005E042F">
        <w:rPr>
          <w:lang w:val="ro-RO"/>
        </w:rPr>
        <w:t>,</w:t>
      </w:r>
      <w:r w:rsidR="00B5499B" w:rsidRPr="005E042F">
        <w:rPr>
          <w:lang w:val="ro-RO"/>
        </w:rPr>
        <w:t xml:space="preserve"> </w:t>
      </w:r>
      <w:r w:rsidR="00CD361F" w:rsidRPr="005E042F">
        <w:rPr>
          <w:lang w:val="ro-RO"/>
        </w:rPr>
        <w:t xml:space="preserve">independentă de funcțiile și activitățile pe care le monitorizează, responsabilă pentru identificarea, gestionarea și monitorizarea riscurilor aferente activităților </w:t>
      </w:r>
      <w:r w:rsidR="005A3A9E" w:rsidRPr="005E042F">
        <w:rPr>
          <w:lang w:val="ro-RO"/>
        </w:rPr>
        <w:t>firmei de investiții</w:t>
      </w:r>
      <w:r w:rsidR="00082F56" w:rsidRPr="005E042F">
        <w:rPr>
          <w:lang w:val="ro-RO"/>
        </w:rPr>
        <w:t xml:space="preserve"> și căreia îi revin următoarele </w:t>
      </w:r>
      <w:r w:rsidR="00F45EC2" w:rsidRPr="005E042F">
        <w:rPr>
          <w:lang w:val="ro-RO"/>
        </w:rPr>
        <w:t>responsabilități</w:t>
      </w:r>
      <w:r w:rsidR="00082F56" w:rsidRPr="005E042F">
        <w:rPr>
          <w:lang w:val="ro-RO"/>
        </w:rPr>
        <w:t xml:space="preserve">: </w:t>
      </w:r>
    </w:p>
    <w:p w14:paraId="462E9165" w14:textId="77777777" w:rsidR="00082F56" w:rsidRPr="005E042F" w:rsidRDefault="00082F56" w:rsidP="000D28A9">
      <w:pPr>
        <w:ind w:left="0" w:right="0" w:firstLine="709"/>
        <w:rPr>
          <w:lang w:val="ro-RO"/>
        </w:rPr>
      </w:pPr>
      <w:r w:rsidRPr="005E042F">
        <w:rPr>
          <w:lang w:val="ro-RO"/>
        </w:rPr>
        <w:t xml:space="preserve">a) punerea în aplicare a politicii </w:t>
      </w:r>
      <w:proofErr w:type="spellStart"/>
      <w:r w:rsidRPr="005E042F">
        <w:rPr>
          <w:lang w:val="ro-RO"/>
        </w:rPr>
        <w:t>şi</w:t>
      </w:r>
      <w:proofErr w:type="spellEnd"/>
      <w:r w:rsidRPr="005E042F">
        <w:rPr>
          <w:lang w:val="ro-RO"/>
        </w:rPr>
        <w:t xml:space="preserve"> a procedurilor </w:t>
      </w:r>
      <w:proofErr w:type="spellStart"/>
      <w:r w:rsidRPr="005E042F">
        <w:rPr>
          <w:lang w:val="ro-RO"/>
        </w:rPr>
        <w:t>menţionate</w:t>
      </w:r>
      <w:proofErr w:type="spellEnd"/>
      <w:r w:rsidRPr="005E042F">
        <w:rPr>
          <w:lang w:val="ro-RO"/>
        </w:rPr>
        <w:t xml:space="preserve"> la art.37 alin.(1);</w:t>
      </w:r>
    </w:p>
    <w:p w14:paraId="038CBAEB" w14:textId="0155DD22" w:rsidR="00082F56" w:rsidRPr="005E042F" w:rsidRDefault="00082F56" w:rsidP="000D28A9">
      <w:pPr>
        <w:ind w:left="0" w:right="0" w:firstLine="709"/>
        <w:rPr>
          <w:lang w:val="ro-RO"/>
        </w:rPr>
      </w:pPr>
      <w:r w:rsidRPr="005E042F">
        <w:rPr>
          <w:lang w:val="ro-RO"/>
        </w:rPr>
        <w:t xml:space="preserve">b) furnizarea de rapoarte </w:t>
      </w:r>
      <w:proofErr w:type="spellStart"/>
      <w:r w:rsidRPr="005E042F">
        <w:rPr>
          <w:lang w:val="ro-RO"/>
        </w:rPr>
        <w:t>şi</w:t>
      </w:r>
      <w:proofErr w:type="spellEnd"/>
      <w:r w:rsidRPr="005E042F">
        <w:rPr>
          <w:lang w:val="ro-RO"/>
        </w:rPr>
        <w:t xml:space="preserve"> de </w:t>
      </w:r>
      <w:proofErr w:type="spellStart"/>
      <w:r w:rsidRPr="005E042F">
        <w:rPr>
          <w:lang w:val="ro-RO"/>
        </w:rPr>
        <w:t>consultanţă</w:t>
      </w:r>
      <w:proofErr w:type="spellEnd"/>
      <w:r w:rsidRPr="005E042F">
        <w:rPr>
          <w:lang w:val="ro-RO"/>
        </w:rPr>
        <w:t xml:space="preserve"> </w:t>
      </w:r>
      <w:r w:rsidR="00D1297B" w:rsidRPr="005E042F">
        <w:rPr>
          <w:lang w:val="ro-RO"/>
        </w:rPr>
        <w:t xml:space="preserve">organelor </w:t>
      </w:r>
      <w:r w:rsidRPr="005E042F">
        <w:rPr>
          <w:lang w:val="ro-RO"/>
        </w:rPr>
        <w:t>de conducere în conformitate cu art.35 alin.(8).</w:t>
      </w:r>
    </w:p>
    <w:p w14:paraId="48EB7A13" w14:textId="77777777" w:rsidR="00F45EC2" w:rsidRPr="005E042F" w:rsidRDefault="00827D20" w:rsidP="000D28A9">
      <w:pPr>
        <w:ind w:left="0" w:firstLine="567"/>
        <w:rPr>
          <w:lang w:val="ro-RO"/>
        </w:rPr>
      </w:pPr>
      <w:r w:rsidRPr="005E042F">
        <w:rPr>
          <w:lang w:val="ro-RO"/>
        </w:rPr>
        <w:t xml:space="preserve">(3) După caz și în </w:t>
      </w:r>
      <w:proofErr w:type="spellStart"/>
      <w:r w:rsidRPr="005E042F">
        <w:rPr>
          <w:lang w:val="ro-RO"/>
        </w:rPr>
        <w:t>funcţie</w:t>
      </w:r>
      <w:proofErr w:type="spellEnd"/>
      <w:r w:rsidRPr="005E042F">
        <w:rPr>
          <w:lang w:val="ro-RO"/>
        </w:rPr>
        <w:t xml:space="preserve"> de natura, dimensiunea și complexitatea </w:t>
      </w:r>
      <w:proofErr w:type="spellStart"/>
      <w:r w:rsidRPr="005E042F">
        <w:rPr>
          <w:lang w:val="ro-RO"/>
        </w:rPr>
        <w:t>activităţilor</w:t>
      </w:r>
      <w:proofErr w:type="spellEnd"/>
      <w:r w:rsidRPr="005E042F">
        <w:rPr>
          <w:lang w:val="ro-RO"/>
        </w:rPr>
        <w:t xml:space="preserve"> pe care le desfășoară, precum și de natura și gama serviciilor și </w:t>
      </w:r>
      <w:proofErr w:type="spellStart"/>
      <w:r w:rsidRPr="005E042F">
        <w:rPr>
          <w:lang w:val="ro-RO"/>
        </w:rPr>
        <w:t>activităţilor</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întreprinse în cadrul </w:t>
      </w:r>
      <w:proofErr w:type="spellStart"/>
      <w:r w:rsidRPr="005E042F">
        <w:rPr>
          <w:lang w:val="ro-RO"/>
        </w:rPr>
        <w:t>activităţilor</w:t>
      </w:r>
      <w:proofErr w:type="spellEnd"/>
      <w:r w:rsidRPr="005E042F">
        <w:rPr>
          <w:lang w:val="ro-RO"/>
        </w:rPr>
        <w:t xml:space="preserve"> respective, </w:t>
      </w:r>
      <w:r w:rsidR="00534824" w:rsidRPr="005E042F">
        <w:rPr>
          <w:lang w:val="ro-RO"/>
        </w:rPr>
        <w:t>firma de investiții</w:t>
      </w:r>
      <w:r w:rsidRPr="005E042F">
        <w:rPr>
          <w:lang w:val="ro-RO"/>
        </w:rPr>
        <w:t xml:space="preserve"> instituie și </w:t>
      </w:r>
      <w:proofErr w:type="spellStart"/>
      <w:r w:rsidRPr="005E042F">
        <w:rPr>
          <w:lang w:val="ro-RO"/>
        </w:rPr>
        <w:t>menţin</w:t>
      </w:r>
      <w:r w:rsidR="00CD361F" w:rsidRPr="005E042F">
        <w:rPr>
          <w:lang w:val="ro-RO"/>
        </w:rPr>
        <w:t>e</w:t>
      </w:r>
      <w:proofErr w:type="spellEnd"/>
      <w:r w:rsidRPr="005E042F">
        <w:rPr>
          <w:lang w:val="ro-RO"/>
        </w:rPr>
        <w:t xml:space="preserve"> o </w:t>
      </w:r>
      <w:proofErr w:type="spellStart"/>
      <w:r w:rsidRPr="005E042F">
        <w:rPr>
          <w:lang w:val="ro-RO"/>
        </w:rPr>
        <w:t>funcţie</w:t>
      </w:r>
      <w:proofErr w:type="spellEnd"/>
      <w:r w:rsidRPr="005E042F">
        <w:rPr>
          <w:lang w:val="ro-RO"/>
        </w:rPr>
        <w:t xml:space="preserve"> de audit intern separată și independentă de celelalte </w:t>
      </w:r>
      <w:proofErr w:type="spellStart"/>
      <w:r w:rsidRPr="005E042F">
        <w:rPr>
          <w:lang w:val="ro-RO"/>
        </w:rPr>
        <w:t>funcţii</w:t>
      </w:r>
      <w:proofErr w:type="spellEnd"/>
      <w:r w:rsidRPr="005E042F">
        <w:rPr>
          <w:lang w:val="ro-RO"/>
        </w:rPr>
        <w:t xml:space="preserve"> și </w:t>
      </w:r>
      <w:proofErr w:type="spellStart"/>
      <w:r w:rsidRPr="005E042F">
        <w:rPr>
          <w:lang w:val="ro-RO"/>
        </w:rPr>
        <w:t>activităţi</w:t>
      </w:r>
      <w:proofErr w:type="spellEnd"/>
      <w:r w:rsidRPr="005E042F">
        <w:rPr>
          <w:lang w:val="ro-RO"/>
        </w:rPr>
        <w:t xml:space="preserve"> ale </w:t>
      </w:r>
      <w:r w:rsidR="005A3A9E" w:rsidRPr="005E042F">
        <w:rPr>
          <w:lang w:val="ro-RO"/>
        </w:rPr>
        <w:t>firmei de investiții</w:t>
      </w:r>
      <w:r w:rsidR="00F45EC2" w:rsidRPr="005E042F">
        <w:rPr>
          <w:lang w:val="ro-RO"/>
        </w:rPr>
        <w:t xml:space="preserve"> și căreia îi revin următoarele responsabilități: </w:t>
      </w:r>
    </w:p>
    <w:p w14:paraId="0CB7074B" w14:textId="77777777" w:rsidR="00F45EC2" w:rsidRPr="005E042F" w:rsidRDefault="00F45EC2" w:rsidP="000D28A9">
      <w:pPr>
        <w:ind w:left="0" w:right="0" w:firstLine="709"/>
        <w:rPr>
          <w:lang w:val="ro-RO"/>
        </w:rPr>
      </w:pPr>
      <w:r w:rsidRPr="005E042F">
        <w:rPr>
          <w:lang w:val="ro-RO"/>
        </w:rPr>
        <w:t xml:space="preserve">a) stabilirea, aplicarea și </w:t>
      </w:r>
      <w:proofErr w:type="spellStart"/>
      <w:r w:rsidRPr="005E042F">
        <w:rPr>
          <w:lang w:val="ro-RO"/>
        </w:rPr>
        <w:t>menţinerea</w:t>
      </w:r>
      <w:proofErr w:type="spellEnd"/>
      <w:r w:rsidRPr="005E042F">
        <w:rPr>
          <w:lang w:val="ro-RO"/>
        </w:rPr>
        <w:t xml:space="preserve"> unui plan de audit pentru examinarea și evaluarea caracterului adecvat și a </w:t>
      </w:r>
      <w:proofErr w:type="spellStart"/>
      <w:r w:rsidRPr="005E042F">
        <w:rPr>
          <w:lang w:val="ro-RO"/>
        </w:rPr>
        <w:t>eficacităţii</w:t>
      </w:r>
      <w:proofErr w:type="spellEnd"/>
      <w:r w:rsidRPr="005E042F">
        <w:rPr>
          <w:lang w:val="ro-RO"/>
        </w:rPr>
        <w:t xml:space="preserve"> sistemelor, a mecanismelor de control intern și a măsurilor instituite de </w:t>
      </w:r>
      <w:r w:rsidR="00534824" w:rsidRPr="005E042F">
        <w:rPr>
          <w:lang w:val="ro-RO"/>
        </w:rPr>
        <w:t>firma de investiții</w:t>
      </w:r>
      <w:r w:rsidRPr="005E042F">
        <w:rPr>
          <w:lang w:val="ro-RO"/>
        </w:rPr>
        <w:t>;</w:t>
      </w:r>
    </w:p>
    <w:p w14:paraId="649F7A4C" w14:textId="77777777" w:rsidR="00F45EC2" w:rsidRPr="005E042F" w:rsidRDefault="00F45EC2" w:rsidP="000D28A9">
      <w:pPr>
        <w:ind w:left="0" w:right="0" w:firstLine="709"/>
        <w:rPr>
          <w:lang w:val="ro-RO"/>
        </w:rPr>
      </w:pPr>
      <w:r w:rsidRPr="005E042F">
        <w:rPr>
          <w:lang w:val="ro-RO"/>
        </w:rPr>
        <w:t xml:space="preserve">b) formularea de recomandări pe baza rezultatelor </w:t>
      </w:r>
      <w:proofErr w:type="spellStart"/>
      <w:r w:rsidRPr="005E042F">
        <w:rPr>
          <w:lang w:val="ro-RO"/>
        </w:rPr>
        <w:t>activităţii</w:t>
      </w:r>
      <w:proofErr w:type="spellEnd"/>
      <w:r w:rsidRPr="005E042F">
        <w:rPr>
          <w:lang w:val="ro-RO"/>
        </w:rPr>
        <w:t xml:space="preserve"> efectuate</w:t>
      </w:r>
      <w:r w:rsidR="007B3B2D" w:rsidRPr="005E042F">
        <w:rPr>
          <w:lang w:val="ro-RO"/>
        </w:rPr>
        <w:t xml:space="preserve"> </w:t>
      </w:r>
      <w:r w:rsidRPr="005E042F">
        <w:rPr>
          <w:lang w:val="ro-RO"/>
        </w:rPr>
        <w:t xml:space="preserve">în conformitate cu </w:t>
      </w:r>
      <w:proofErr w:type="spellStart"/>
      <w:r w:rsidRPr="005E042F">
        <w:rPr>
          <w:lang w:val="ro-RO"/>
        </w:rPr>
        <w:t>lit</w:t>
      </w:r>
      <w:r w:rsidR="007B3B2D" w:rsidRPr="005E042F">
        <w:rPr>
          <w:lang w:val="ro-RO"/>
        </w:rPr>
        <w:t>.a</w:t>
      </w:r>
      <w:proofErr w:type="spellEnd"/>
      <w:r w:rsidR="007B3B2D" w:rsidRPr="005E042F">
        <w:rPr>
          <w:lang w:val="ro-RO"/>
        </w:rPr>
        <w:t xml:space="preserve">) </w:t>
      </w:r>
      <w:r w:rsidRPr="005E042F">
        <w:rPr>
          <w:lang w:val="ro-RO"/>
        </w:rPr>
        <w:t>și verificarea respectării recomandărilor</w:t>
      </w:r>
      <w:r w:rsidR="007B3B2D" w:rsidRPr="005E042F">
        <w:rPr>
          <w:lang w:val="ro-RO"/>
        </w:rPr>
        <w:t xml:space="preserve"> </w:t>
      </w:r>
      <w:r w:rsidRPr="005E042F">
        <w:rPr>
          <w:lang w:val="ro-RO"/>
        </w:rPr>
        <w:t>respective;</w:t>
      </w:r>
    </w:p>
    <w:p w14:paraId="55239C56" w14:textId="77777777" w:rsidR="00F45EC2" w:rsidRPr="005E042F" w:rsidRDefault="00F45EC2" w:rsidP="000D28A9">
      <w:pPr>
        <w:ind w:left="0" w:right="0" w:firstLine="709"/>
        <w:rPr>
          <w:lang w:val="ro-RO"/>
        </w:rPr>
      </w:pPr>
      <w:r w:rsidRPr="005E042F">
        <w:rPr>
          <w:lang w:val="ro-RO"/>
        </w:rPr>
        <w:t xml:space="preserve">c) </w:t>
      </w:r>
      <w:r w:rsidR="007B3B2D" w:rsidRPr="005E042F">
        <w:rPr>
          <w:lang w:val="ro-RO"/>
        </w:rPr>
        <w:t xml:space="preserve">furnizarea de rapoarte </w:t>
      </w:r>
      <w:r w:rsidRPr="005E042F">
        <w:rPr>
          <w:lang w:val="ro-RO"/>
        </w:rPr>
        <w:t>cu privire la aspectele de audit intern în</w:t>
      </w:r>
      <w:r w:rsidR="007B3B2D" w:rsidRPr="005E042F">
        <w:rPr>
          <w:lang w:val="ro-RO"/>
        </w:rPr>
        <w:t xml:space="preserve"> </w:t>
      </w:r>
      <w:r w:rsidRPr="005E042F">
        <w:rPr>
          <w:lang w:val="ro-RO"/>
        </w:rPr>
        <w:t xml:space="preserve">conformitate cu </w:t>
      </w:r>
      <w:r w:rsidR="00201D9E" w:rsidRPr="005E042F">
        <w:rPr>
          <w:lang w:val="ro-RO"/>
        </w:rPr>
        <w:t>art.35 alin.(8)</w:t>
      </w:r>
      <w:r w:rsidRPr="005E042F">
        <w:rPr>
          <w:lang w:val="ro-RO"/>
        </w:rPr>
        <w:t>.</w:t>
      </w:r>
    </w:p>
    <w:p w14:paraId="52316A34" w14:textId="77777777" w:rsidR="00755276" w:rsidRPr="005E042F" w:rsidRDefault="00755276" w:rsidP="000D28A9">
      <w:pPr>
        <w:ind w:left="0" w:firstLine="567"/>
        <w:rPr>
          <w:lang w:val="ro-RO"/>
        </w:rPr>
      </w:pPr>
    </w:p>
    <w:p w14:paraId="4CC43A5C" w14:textId="77777777" w:rsidR="00743FC9" w:rsidRPr="005E042F" w:rsidRDefault="00743FC9" w:rsidP="000D28A9">
      <w:pPr>
        <w:pStyle w:val="Titlu"/>
        <w:ind w:firstLine="567"/>
        <w:rPr>
          <w:lang w:val="ro-RO"/>
        </w:rPr>
      </w:pPr>
      <w:bookmarkStart w:id="59" w:name="_Toc223708614"/>
      <w:r w:rsidRPr="005E042F">
        <w:rPr>
          <w:lang w:val="ro-RO"/>
        </w:rPr>
        <w:t xml:space="preserve">Articolul </w:t>
      </w:r>
      <w:r w:rsidR="00A52A94" w:rsidRPr="005E042F">
        <w:rPr>
          <w:lang w:val="ro-RO"/>
        </w:rPr>
        <w:t>22</w:t>
      </w:r>
      <w:r w:rsidRPr="005E042F">
        <w:rPr>
          <w:lang w:val="ro-RO"/>
        </w:rPr>
        <w:t xml:space="preserve">. Comitetele specializate ale consiliului </w:t>
      </w:r>
      <w:bookmarkEnd w:id="59"/>
      <w:r w:rsidR="005A3A9E" w:rsidRPr="005E042F">
        <w:rPr>
          <w:lang w:val="ro-RO"/>
        </w:rPr>
        <w:t>firmei de investiții</w:t>
      </w:r>
    </w:p>
    <w:p w14:paraId="1EFFC3B9" w14:textId="77777777" w:rsidR="00A52A94" w:rsidRPr="005E042F" w:rsidRDefault="00A52A94" w:rsidP="000D28A9">
      <w:pPr>
        <w:pStyle w:val="Listparagraf"/>
        <w:tabs>
          <w:tab w:val="left" w:pos="426"/>
        </w:tabs>
        <w:ind w:left="0" w:firstLine="567"/>
        <w:rPr>
          <w:szCs w:val="24"/>
          <w:lang w:val="ro-RO"/>
        </w:rPr>
      </w:pPr>
      <w:r w:rsidRPr="005E042F">
        <w:rPr>
          <w:lang w:val="ro-RO"/>
        </w:rPr>
        <w:t xml:space="preserve">(1) </w:t>
      </w:r>
      <w:r w:rsidRPr="005E042F">
        <w:rPr>
          <w:szCs w:val="24"/>
          <w:lang w:val="ro-RO"/>
        </w:rPr>
        <w:t xml:space="preserve">Consiliul </w:t>
      </w:r>
      <w:r w:rsidR="005A3A9E" w:rsidRPr="005E042F">
        <w:rPr>
          <w:szCs w:val="24"/>
          <w:lang w:val="ro-RO"/>
        </w:rPr>
        <w:t>firmei de investiții</w:t>
      </w:r>
      <w:r w:rsidRPr="005E042F">
        <w:rPr>
          <w:szCs w:val="24"/>
          <w:lang w:val="ro-RO"/>
        </w:rPr>
        <w:t xml:space="preserve"> este </w:t>
      </w:r>
      <w:r w:rsidRPr="005E042F">
        <w:rPr>
          <w:lang w:val="ro-RO"/>
        </w:rPr>
        <w:t>în</w:t>
      </w:r>
      <w:r w:rsidRPr="005E042F">
        <w:rPr>
          <w:szCs w:val="24"/>
          <w:lang w:val="ro-RO"/>
        </w:rPr>
        <w:t xml:space="preserve"> drept, iar în cazurile prevăzute de lege și actele normative </w:t>
      </w:r>
      <w:r w:rsidR="009C3BF3" w:rsidRPr="005E042F">
        <w:rPr>
          <w:lang w:val="ro-RO"/>
        </w:rPr>
        <w:t>emise pentru executarea acesteia</w:t>
      </w:r>
      <w:r w:rsidRPr="005E042F">
        <w:rPr>
          <w:szCs w:val="24"/>
          <w:lang w:val="ro-RO"/>
        </w:rPr>
        <w:t xml:space="preserve">, este obligat să </w:t>
      </w:r>
      <w:proofErr w:type="spellStart"/>
      <w:r w:rsidRPr="005E042F">
        <w:rPr>
          <w:szCs w:val="24"/>
          <w:lang w:val="ro-RO"/>
        </w:rPr>
        <w:t>înfiinţeze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dispună de comitete specializate.</w:t>
      </w:r>
    </w:p>
    <w:p w14:paraId="5504640D" w14:textId="77777777" w:rsidR="00CB2070" w:rsidRPr="005E042F" w:rsidRDefault="00CB2070" w:rsidP="000D28A9">
      <w:pPr>
        <w:pStyle w:val="Listparagraf"/>
        <w:tabs>
          <w:tab w:val="left" w:pos="426"/>
        </w:tabs>
        <w:ind w:left="0" w:firstLine="567"/>
        <w:rPr>
          <w:szCs w:val="24"/>
          <w:lang w:val="ro-RO"/>
        </w:rPr>
      </w:pPr>
      <w:r w:rsidRPr="005E042F">
        <w:rPr>
          <w:szCs w:val="24"/>
          <w:lang w:val="ro-RO"/>
        </w:rPr>
        <w:lastRenderedPageBreak/>
        <w:t xml:space="preserve">(2) Comitetele specializate trebuie să fie formate exclusiv din membri ai consiliului </w:t>
      </w:r>
      <w:r w:rsidR="005A3A9E" w:rsidRPr="005E042F">
        <w:rPr>
          <w:szCs w:val="24"/>
          <w:lang w:val="ro-RO"/>
        </w:rPr>
        <w:t>firmei de investiții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1/3 din membrii acestora trebuie să fie </w:t>
      </w:r>
      <w:proofErr w:type="spellStart"/>
      <w:r w:rsidRPr="005E042F">
        <w:rPr>
          <w:szCs w:val="24"/>
          <w:lang w:val="ro-RO"/>
        </w:rPr>
        <w:t>independenţi</w:t>
      </w:r>
      <w:proofErr w:type="spellEnd"/>
      <w:r w:rsidRPr="005E042F">
        <w:rPr>
          <w:szCs w:val="24"/>
          <w:lang w:val="ro-RO"/>
        </w:rPr>
        <w:t xml:space="preserve">. Comitetele specializate prevăzute la prezentul articol raportează direct consiliului </w:t>
      </w:r>
      <w:r w:rsidR="005A3A9E" w:rsidRPr="005E042F">
        <w:rPr>
          <w:szCs w:val="24"/>
          <w:lang w:val="ro-RO"/>
        </w:rPr>
        <w:t>firmei de investiții</w:t>
      </w:r>
      <w:r w:rsidRPr="005E042F">
        <w:rPr>
          <w:szCs w:val="24"/>
          <w:lang w:val="ro-RO"/>
        </w:rPr>
        <w:t>.</w:t>
      </w:r>
    </w:p>
    <w:p w14:paraId="247F2A61" w14:textId="77777777" w:rsidR="00743FC9" w:rsidRPr="005E042F" w:rsidRDefault="00743FC9" w:rsidP="000D28A9">
      <w:pPr>
        <w:ind w:left="0" w:firstLine="567"/>
        <w:rPr>
          <w:lang w:val="ro-RO"/>
        </w:rPr>
      </w:pPr>
      <w:r w:rsidRPr="005E042F">
        <w:rPr>
          <w:lang w:val="ro-RO"/>
        </w:rPr>
        <w:t>(</w:t>
      </w:r>
      <w:r w:rsidR="00CB2070" w:rsidRPr="005E042F">
        <w:rPr>
          <w:lang w:val="ro-RO"/>
        </w:rPr>
        <w:t>3</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care sunt semnificative din punctul de vedere al mărimii </w:t>
      </w:r>
      <w:proofErr w:type="spellStart"/>
      <w:r w:rsidRPr="005E042F">
        <w:rPr>
          <w:lang w:val="ro-RO"/>
        </w:rPr>
        <w:t>şi</w:t>
      </w:r>
      <w:proofErr w:type="spellEnd"/>
      <w:r w:rsidRPr="005E042F">
        <w:rPr>
          <w:lang w:val="ro-RO"/>
        </w:rPr>
        <w:t xml:space="preserve"> organizării interne, precum </w:t>
      </w:r>
      <w:proofErr w:type="spellStart"/>
      <w:r w:rsidRPr="005E042F">
        <w:rPr>
          <w:lang w:val="ro-RO"/>
        </w:rPr>
        <w:t>şi</w:t>
      </w:r>
      <w:proofErr w:type="spellEnd"/>
      <w:r w:rsidRPr="005E042F">
        <w:rPr>
          <w:lang w:val="ro-RO"/>
        </w:rPr>
        <w:t xml:space="preserve"> al naturii, extinderii </w:t>
      </w:r>
      <w:proofErr w:type="spellStart"/>
      <w:r w:rsidRPr="005E042F">
        <w:rPr>
          <w:lang w:val="ro-RO"/>
        </w:rPr>
        <w:t>şi</w:t>
      </w:r>
      <w:proofErr w:type="spellEnd"/>
      <w:r w:rsidRPr="005E042F">
        <w:rPr>
          <w:lang w:val="ro-RO"/>
        </w:rPr>
        <w:t xml:space="preserve"> </w:t>
      </w:r>
      <w:proofErr w:type="spellStart"/>
      <w:r w:rsidRPr="005E042F">
        <w:rPr>
          <w:lang w:val="ro-RO"/>
        </w:rPr>
        <w:t>complexităţii</w:t>
      </w:r>
      <w:proofErr w:type="spellEnd"/>
      <w:r w:rsidRPr="005E042F">
        <w:rPr>
          <w:lang w:val="ro-RO"/>
        </w:rPr>
        <w:t xml:space="preserve"> </w:t>
      </w:r>
      <w:proofErr w:type="spellStart"/>
      <w:r w:rsidRPr="005E042F">
        <w:rPr>
          <w:lang w:val="ro-RO"/>
        </w:rPr>
        <w:t>activităţii</w:t>
      </w:r>
      <w:proofErr w:type="spellEnd"/>
      <w:r w:rsidRPr="005E042F">
        <w:rPr>
          <w:lang w:val="ro-RO"/>
        </w:rPr>
        <w:t xml:space="preserve"> lor </w:t>
      </w:r>
      <w:r w:rsidR="00EE6D29" w:rsidRPr="005E042F">
        <w:rPr>
          <w:lang w:val="ro-RO"/>
        </w:rPr>
        <w:t xml:space="preserve">trebuie să înființeze și să dispună de un comitet de nominalizare. </w:t>
      </w:r>
    </w:p>
    <w:p w14:paraId="3D89950B" w14:textId="77777777" w:rsidR="00EE6D29" w:rsidRPr="005E042F" w:rsidRDefault="00EE6D29" w:rsidP="000D28A9">
      <w:pPr>
        <w:pStyle w:val="Listparagraf"/>
        <w:tabs>
          <w:tab w:val="left" w:pos="426"/>
        </w:tabs>
        <w:ind w:left="0" w:firstLine="567"/>
        <w:rPr>
          <w:szCs w:val="24"/>
          <w:lang w:val="ro-RO"/>
        </w:rPr>
      </w:pPr>
      <w:r w:rsidRPr="005E042F">
        <w:rPr>
          <w:lang w:val="ro-RO"/>
        </w:rPr>
        <w:t>(</w:t>
      </w:r>
      <w:r w:rsidR="00727C99" w:rsidRPr="005E042F">
        <w:rPr>
          <w:lang w:val="ro-RO"/>
        </w:rPr>
        <w:t>4</w:t>
      </w:r>
      <w:r w:rsidRPr="005E042F">
        <w:rPr>
          <w:lang w:val="ro-RO"/>
        </w:rPr>
        <w:t xml:space="preserve">) Fără a aduce atingere </w:t>
      </w:r>
      <w:proofErr w:type="spellStart"/>
      <w:r w:rsidRPr="005E042F">
        <w:rPr>
          <w:lang w:val="ro-RO"/>
        </w:rPr>
        <w:t>responsabilităţilor</w:t>
      </w:r>
      <w:proofErr w:type="spellEnd"/>
      <w:r w:rsidRPr="005E042F">
        <w:rPr>
          <w:lang w:val="ro-RO"/>
        </w:rPr>
        <w:t xml:space="preserve"> atribuite membrilor consiliului </w:t>
      </w:r>
      <w:r w:rsidR="005A3A9E" w:rsidRPr="005E042F">
        <w:rPr>
          <w:lang w:val="ro-RO"/>
        </w:rPr>
        <w:t>firmei de investiții</w:t>
      </w:r>
      <w:r w:rsidRPr="005E042F">
        <w:rPr>
          <w:lang w:val="ro-RO"/>
        </w:rPr>
        <w:t xml:space="preserve">, comitetul de nominalizare are, cel </w:t>
      </w:r>
      <w:proofErr w:type="spellStart"/>
      <w:r w:rsidRPr="005E042F">
        <w:rPr>
          <w:lang w:val="ro-RO"/>
        </w:rPr>
        <w:t>puţin</w:t>
      </w:r>
      <w:proofErr w:type="spellEnd"/>
      <w:r w:rsidRPr="005E042F">
        <w:rPr>
          <w:lang w:val="ro-RO"/>
        </w:rPr>
        <w:t>, următoarele atribuții:</w:t>
      </w:r>
      <w:r w:rsidRPr="005E042F">
        <w:rPr>
          <w:szCs w:val="24"/>
          <w:lang w:val="ro-RO"/>
        </w:rPr>
        <w:t xml:space="preserve"> </w:t>
      </w:r>
    </w:p>
    <w:p w14:paraId="62279D9D" w14:textId="77777777" w:rsidR="00743FC9" w:rsidRPr="005E042F" w:rsidRDefault="00743FC9" w:rsidP="000D28A9">
      <w:pPr>
        <w:ind w:left="0" w:right="0" w:firstLine="709"/>
        <w:rPr>
          <w:szCs w:val="24"/>
          <w:lang w:val="ro-RO"/>
        </w:rPr>
      </w:pPr>
      <w:bookmarkStart w:id="60" w:name="_Hlk222054652"/>
      <w:r w:rsidRPr="005E042F">
        <w:rPr>
          <w:szCs w:val="24"/>
          <w:lang w:val="ro-RO"/>
        </w:rPr>
        <w:t xml:space="preserve">a) identifică </w:t>
      </w:r>
      <w:proofErr w:type="spellStart"/>
      <w:r w:rsidRPr="005E042F">
        <w:rPr>
          <w:szCs w:val="24"/>
          <w:lang w:val="ro-RO"/>
        </w:rPr>
        <w:t>şi</w:t>
      </w:r>
      <w:proofErr w:type="spellEnd"/>
      <w:r w:rsidRPr="005E042F">
        <w:rPr>
          <w:szCs w:val="24"/>
          <w:lang w:val="ro-RO"/>
        </w:rPr>
        <w:t xml:space="preserve"> recomandă spre aprobare organului de conducere sau adunării generale a </w:t>
      </w:r>
      <w:proofErr w:type="spellStart"/>
      <w:r w:rsidRPr="005E042F">
        <w:rPr>
          <w:szCs w:val="24"/>
          <w:lang w:val="ro-RO"/>
        </w:rPr>
        <w:t>acţionarilor</w:t>
      </w:r>
      <w:proofErr w:type="spellEnd"/>
      <w:r w:rsidRPr="005E042F">
        <w:rPr>
          <w:szCs w:val="24"/>
          <w:lang w:val="ro-RO"/>
        </w:rPr>
        <w:t xml:space="preserve"> </w:t>
      </w:r>
      <w:proofErr w:type="spellStart"/>
      <w:r w:rsidRPr="005E042F">
        <w:rPr>
          <w:szCs w:val="24"/>
          <w:lang w:val="ro-RO"/>
        </w:rPr>
        <w:t>candidaţi</w:t>
      </w:r>
      <w:proofErr w:type="spellEnd"/>
      <w:r w:rsidRPr="005E042F">
        <w:rPr>
          <w:szCs w:val="24"/>
          <w:lang w:val="ro-RO"/>
        </w:rPr>
        <w:t xml:space="preserve"> pentru ocuparea posturilor vacante din cadrul organului de conducere, evaluează echilibrul de </w:t>
      </w:r>
      <w:proofErr w:type="spellStart"/>
      <w:r w:rsidRPr="005E042F">
        <w:rPr>
          <w:szCs w:val="24"/>
          <w:lang w:val="ro-RO"/>
        </w:rPr>
        <w:t>cunoştinţe</w:t>
      </w:r>
      <w:proofErr w:type="spellEnd"/>
      <w:r w:rsidRPr="005E042F">
        <w:rPr>
          <w:szCs w:val="24"/>
          <w:lang w:val="ro-RO"/>
        </w:rPr>
        <w:t xml:space="preserve">, </w:t>
      </w:r>
      <w:proofErr w:type="spellStart"/>
      <w:r w:rsidRPr="005E042F">
        <w:rPr>
          <w:szCs w:val="24"/>
          <w:lang w:val="ro-RO"/>
        </w:rPr>
        <w:t>competenţe</w:t>
      </w:r>
      <w:proofErr w:type="spellEnd"/>
      <w:r w:rsidRPr="005E042F">
        <w:rPr>
          <w:szCs w:val="24"/>
          <w:lang w:val="ro-RO"/>
        </w:rPr>
        <w:t xml:space="preserve">, diversitate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experienţă</w:t>
      </w:r>
      <w:proofErr w:type="spellEnd"/>
      <w:r w:rsidRPr="005E042F">
        <w:rPr>
          <w:szCs w:val="24"/>
          <w:lang w:val="ro-RO"/>
        </w:rPr>
        <w:t xml:space="preserve"> în cadrul organului de conducere, </w:t>
      </w:r>
      <w:proofErr w:type="spellStart"/>
      <w:r w:rsidRPr="005E042F">
        <w:rPr>
          <w:szCs w:val="24"/>
          <w:lang w:val="ro-RO"/>
        </w:rPr>
        <w:t>pregăteşte</w:t>
      </w:r>
      <w:proofErr w:type="spellEnd"/>
      <w:r w:rsidRPr="005E042F">
        <w:rPr>
          <w:szCs w:val="24"/>
          <w:lang w:val="ro-RO"/>
        </w:rPr>
        <w:t xml:space="preserve"> o descriere a rolurilor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capacităţilor</w:t>
      </w:r>
      <w:proofErr w:type="spellEnd"/>
      <w:r w:rsidRPr="005E042F">
        <w:rPr>
          <w:szCs w:val="24"/>
          <w:lang w:val="ro-RO"/>
        </w:rPr>
        <w:t xml:space="preserve"> în vederea numirii pe un anumit post </w:t>
      </w:r>
      <w:proofErr w:type="spellStart"/>
      <w:r w:rsidRPr="005E042F">
        <w:rPr>
          <w:szCs w:val="24"/>
          <w:lang w:val="ro-RO"/>
        </w:rPr>
        <w:t>şi</w:t>
      </w:r>
      <w:proofErr w:type="spellEnd"/>
      <w:r w:rsidRPr="005E042F">
        <w:rPr>
          <w:szCs w:val="24"/>
          <w:lang w:val="ro-RO"/>
        </w:rPr>
        <w:t xml:space="preserve"> evaluează </w:t>
      </w:r>
      <w:proofErr w:type="spellStart"/>
      <w:r w:rsidRPr="005E042F">
        <w:rPr>
          <w:szCs w:val="24"/>
          <w:lang w:val="ro-RO"/>
        </w:rPr>
        <w:t>aşteptările</w:t>
      </w:r>
      <w:proofErr w:type="spellEnd"/>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timpul alocat în acest sens; </w:t>
      </w:r>
    </w:p>
    <w:p w14:paraId="24D668FA" w14:textId="77777777" w:rsidR="00743FC9" w:rsidRPr="005E042F" w:rsidRDefault="00743FC9" w:rsidP="000D28A9">
      <w:pPr>
        <w:ind w:left="0" w:right="0" w:firstLine="709"/>
        <w:rPr>
          <w:szCs w:val="24"/>
          <w:lang w:val="ro-RO"/>
        </w:rPr>
      </w:pPr>
      <w:r w:rsidRPr="005E042F">
        <w:rPr>
          <w:szCs w:val="24"/>
          <w:lang w:val="ro-RO"/>
        </w:rPr>
        <w:t xml:space="preserve">b) evaluează periodic, cel </w:t>
      </w:r>
      <w:proofErr w:type="spellStart"/>
      <w:r w:rsidRPr="005E042F">
        <w:rPr>
          <w:szCs w:val="24"/>
          <w:lang w:val="ro-RO"/>
        </w:rPr>
        <w:t>puţin</w:t>
      </w:r>
      <w:proofErr w:type="spellEnd"/>
      <w:r w:rsidRPr="005E042F">
        <w:rPr>
          <w:szCs w:val="24"/>
          <w:lang w:val="ro-RO"/>
        </w:rPr>
        <w:t xml:space="preserve"> o dată pe an, structura, mărimea, </w:t>
      </w:r>
      <w:proofErr w:type="spellStart"/>
      <w:r w:rsidRPr="005E042F">
        <w:rPr>
          <w:szCs w:val="24"/>
          <w:lang w:val="ro-RO"/>
        </w:rPr>
        <w:t>componenţa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performanţa</w:t>
      </w:r>
      <w:proofErr w:type="spellEnd"/>
      <w:r w:rsidRPr="005E042F">
        <w:rPr>
          <w:szCs w:val="24"/>
          <w:lang w:val="ro-RO"/>
        </w:rPr>
        <w:t xml:space="preserve"> organului de conducere </w:t>
      </w:r>
      <w:proofErr w:type="spellStart"/>
      <w:r w:rsidRPr="005E042F">
        <w:rPr>
          <w:szCs w:val="24"/>
          <w:lang w:val="ro-RO"/>
        </w:rPr>
        <w:t>şi</w:t>
      </w:r>
      <w:proofErr w:type="spellEnd"/>
      <w:r w:rsidRPr="005E042F">
        <w:rPr>
          <w:szCs w:val="24"/>
          <w:lang w:val="ro-RO"/>
        </w:rPr>
        <w:t xml:space="preserve"> formulează recomandări acestuia cu privire la eventuale modificări; </w:t>
      </w:r>
    </w:p>
    <w:p w14:paraId="50860999" w14:textId="77777777" w:rsidR="00743FC9" w:rsidRPr="005E042F" w:rsidRDefault="00743FC9" w:rsidP="000D28A9">
      <w:pPr>
        <w:ind w:left="0" w:right="0" w:firstLine="709"/>
        <w:rPr>
          <w:szCs w:val="24"/>
          <w:lang w:val="ro-RO"/>
        </w:rPr>
      </w:pPr>
      <w:r w:rsidRPr="005E042F">
        <w:rPr>
          <w:szCs w:val="24"/>
          <w:lang w:val="ro-RO"/>
        </w:rPr>
        <w:t xml:space="preserve">c) evaluează periodic, cel </w:t>
      </w:r>
      <w:proofErr w:type="spellStart"/>
      <w:r w:rsidRPr="005E042F">
        <w:rPr>
          <w:szCs w:val="24"/>
          <w:lang w:val="ro-RO"/>
        </w:rPr>
        <w:t>puţin</w:t>
      </w:r>
      <w:proofErr w:type="spellEnd"/>
      <w:r w:rsidRPr="005E042F">
        <w:rPr>
          <w:szCs w:val="24"/>
          <w:lang w:val="ro-RO"/>
        </w:rPr>
        <w:t xml:space="preserve"> o dată pe an, </w:t>
      </w:r>
      <w:proofErr w:type="spellStart"/>
      <w:r w:rsidRPr="005E042F">
        <w:rPr>
          <w:szCs w:val="24"/>
          <w:lang w:val="ro-RO"/>
        </w:rPr>
        <w:t>cunoştinţele</w:t>
      </w:r>
      <w:proofErr w:type="spellEnd"/>
      <w:r w:rsidRPr="005E042F">
        <w:rPr>
          <w:szCs w:val="24"/>
          <w:lang w:val="ro-RO"/>
        </w:rPr>
        <w:t xml:space="preserve">, </w:t>
      </w:r>
      <w:proofErr w:type="spellStart"/>
      <w:r w:rsidRPr="005E042F">
        <w:rPr>
          <w:szCs w:val="24"/>
          <w:lang w:val="ro-RO"/>
        </w:rPr>
        <w:t>competenţele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experienţa</w:t>
      </w:r>
      <w:proofErr w:type="spellEnd"/>
      <w:r w:rsidRPr="005E042F">
        <w:rPr>
          <w:szCs w:val="24"/>
          <w:lang w:val="ro-RO"/>
        </w:rPr>
        <w:t xml:space="preserve"> fiecărui membru al organului de conducere </w:t>
      </w:r>
      <w:proofErr w:type="spellStart"/>
      <w:r w:rsidRPr="005E042F">
        <w:rPr>
          <w:szCs w:val="24"/>
          <w:lang w:val="ro-RO"/>
        </w:rPr>
        <w:t>şi</w:t>
      </w:r>
      <w:proofErr w:type="spellEnd"/>
      <w:r w:rsidRPr="005E042F">
        <w:rPr>
          <w:szCs w:val="24"/>
          <w:lang w:val="ro-RO"/>
        </w:rPr>
        <w:t xml:space="preserve"> al organului de conducere în ansamblul său </w:t>
      </w:r>
      <w:proofErr w:type="spellStart"/>
      <w:r w:rsidRPr="005E042F">
        <w:rPr>
          <w:szCs w:val="24"/>
          <w:lang w:val="ro-RO"/>
        </w:rPr>
        <w:t>şi</w:t>
      </w:r>
      <w:proofErr w:type="spellEnd"/>
      <w:r w:rsidRPr="005E042F">
        <w:rPr>
          <w:szCs w:val="24"/>
          <w:lang w:val="ro-RO"/>
        </w:rPr>
        <w:t xml:space="preserve"> raportează organului de conducere în mod corespunzător; </w:t>
      </w:r>
    </w:p>
    <w:p w14:paraId="412B1710" w14:textId="77777777" w:rsidR="00743FC9" w:rsidRPr="005E042F" w:rsidRDefault="00743FC9" w:rsidP="000D28A9">
      <w:pPr>
        <w:ind w:left="0" w:right="0" w:firstLine="709"/>
        <w:rPr>
          <w:szCs w:val="24"/>
          <w:lang w:val="ro-RO"/>
        </w:rPr>
      </w:pPr>
      <w:r w:rsidRPr="005E042F">
        <w:rPr>
          <w:szCs w:val="24"/>
          <w:lang w:val="ro-RO"/>
        </w:rPr>
        <w:t xml:space="preserve">d) </w:t>
      </w:r>
      <w:proofErr w:type="spellStart"/>
      <w:r w:rsidRPr="005E042F">
        <w:rPr>
          <w:szCs w:val="24"/>
          <w:lang w:val="ro-RO"/>
        </w:rPr>
        <w:t>revizuieşte</w:t>
      </w:r>
      <w:proofErr w:type="spellEnd"/>
      <w:r w:rsidRPr="005E042F">
        <w:rPr>
          <w:szCs w:val="24"/>
          <w:lang w:val="ro-RO"/>
        </w:rPr>
        <w:t xml:space="preserve"> periodic politica organului de conducere în ceea ce </w:t>
      </w:r>
      <w:proofErr w:type="spellStart"/>
      <w:r w:rsidRPr="005E042F">
        <w:rPr>
          <w:szCs w:val="24"/>
          <w:lang w:val="ro-RO"/>
        </w:rPr>
        <w:t>priveşte</w:t>
      </w:r>
      <w:proofErr w:type="spellEnd"/>
      <w:r w:rsidRPr="005E042F">
        <w:rPr>
          <w:szCs w:val="24"/>
          <w:lang w:val="ro-RO"/>
        </w:rPr>
        <w:t xml:space="preserve"> </w:t>
      </w:r>
      <w:proofErr w:type="spellStart"/>
      <w:r w:rsidRPr="005E042F">
        <w:rPr>
          <w:szCs w:val="24"/>
          <w:lang w:val="ro-RO"/>
        </w:rPr>
        <w:t>selecţia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numirea membrilor </w:t>
      </w:r>
      <w:r w:rsidR="00727C99" w:rsidRPr="005E042F">
        <w:rPr>
          <w:szCs w:val="24"/>
          <w:lang w:val="ro-RO"/>
        </w:rPr>
        <w:t>organului executiv</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face recomandări </w:t>
      </w:r>
      <w:r w:rsidR="00727C99" w:rsidRPr="005E042F">
        <w:rPr>
          <w:szCs w:val="24"/>
          <w:lang w:val="ro-RO"/>
        </w:rPr>
        <w:t>consiliului</w:t>
      </w:r>
      <w:r w:rsidRPr="005E042F">
        <w:rPr>
          <w:szCs w:val="24"/>
          <w:lang w:val="ro-RO"/>
        </w:rPr>
        <w:t xml:space="preserve">. </w:t>
      </w:r>
    </w:p>
    <w:bookmarkEnd w:id="60"/>
    <w:p w14:paraId="2D208A8B" w14:textId="77777777" w:rsidR="00743FC9" w:rsidRPr="005E042F" w:rsidRDefault="00743FC9" w:rsidP="000D28A9">
      <w:pPr>
        <w:pStyle w:val="Listparagraf"/>
        <w:tabs>
          <w:tab w:val="left" w:pos="426"/>
        </w:tabs>
        <w:ind w:left="0" w:firstLine="567"/>
        <w:rPr>
          <w:lang w:val="ro-RO"/>
        </w:rPr>
      </w:pPr>
      <w:r w:rsidRPr="005E042F">
        <w:rPr>
          <w:lang w:val="ro-RO"/>
        </w:rPr>
        <w:t>(</w:t>
      </w:r>
      <w:r w:rsidR="00193632" w:rsidRPr="005E042F">
        <w:rPr>
          <w:lang w:val="ro-RO"/>
        </w:rPr>
        <w:t>5</w:t>
      </w:r>
      <w:r w:rsidRPr="005E042F">
        <w:rPr>
          <w:lang w:val="ro-RO"/>
        </w:rPr>
        <w:t xml:space="preserve">) În îndeplinirea </w:t>
      </w:r>
      <w:proofErr w:type="spellStart"/>
      <w:r w:rsidRPr="005E042F">
        <w:rPr>
          <w:lang w:val="ro-RO"/>
        </w:rPr>
        <w:t>atribuţiilor</w:t>
      </w:r>
      <w:proofErr w:type="spellEnd"/>
      <w:r w:rsidRPr="005E042F">
        <w:rPr>
          <w:lang w:val="ro-RO"/>
        </w:rPr>
        <w:t xml:space="preserve"> sale, comitetul de nominalizare </w:t>
      </w:r>
      <w:proofErr w:type="spellStart"/>
      <w:r w:rsidRPr="005E042F">
        <w:rPr>
          <w:lang w:val="ro-RO"/>
        </w:rPr>
        <w:t>ţine</w:t>
      </w:r>
      <w:proofErr w:type="spellEnd"/>
      <w:r w:rsidRPr="005E042F">
        <w:rPr>
          <w:lang w:val="ro-RO"/>
        </w:rPr>
        <w:t xml:space="preserve"> cont, în măsura în care este posibil </w:t>
      </w:r>
      <w:proofErr w:type="spellStart"/>
      <w:r w:rsidRPr="005E042F">
        <w:rPr>
          <w:lang w:val="ro-RO"/>
        </w:rPr>
        <w:t>şi</w:t>
      </w:r>
      <w:proofErr w:type="spellEnd"/>
      <w:r w:rsidRPr="005E042F">
        <w:rPr>
          <w:lang w:val="ro-RO"/>
        </w:rPr>
        <w:t xml:space="preserve"> în mod permanent, de necesitatea asigurării faptului că procesul decizional al organului de conducere nu </w:t>
      </w:r>
      <w:r w:rsidR="00193632" w:rsidRPr="005E042F">
        <w:rPr>
          <w:lang w:val="ro-RO"/>
        </w:rPr>
        <w:t>poate fi</w:t>
      </w:r>
      <w:r w:rsidRPr="005E042F">
        <w:rPr>
          <w:lang w:val="ro-RO"/>
        </w:rPr>
        <w:t xml:space="preserve"> dominat de nicio persoană sau de niciun grup mic de persoane într-un mod care este în detrimentul intereselor </w:t>
      </w:r>
      <w:r w:rsidR="005A3A9E" w:rsidRPr="005E042F">
        <w:rPr>
          <w:lang w:val="ro-RO"/>
        </w:rPr>
        <w:t>firmei de investiții</w:t>
      </w:r>
      <w:r w:rsidRPr="005E042F">
        <w:rPr>
          <w:lang w:val="ro-RO"/>
        </w:rPr>
        <w:t xml:space="preserve"> în ansamblu. </w:t>
      </w:r>
    </w:p>
    <w:p w14:paraId="546FC625" w14:textId="77777777" w:rsidR="00743FC9" w:rsidRPr="005E042F" w:rsidRDefault="00743FC9" w:rsidP="000D28A9">
      <w:pPr>
        <w:pStyle w:val="Listparagraf"/>
        <w:tabs>
          <w:tab w:val="left" w:pos="426"/>
        </w:tabs>
        <w:ind w:left="0" w:firstLine="567"/>
        <w:rPr>
          <w:lang w:val="ro-RO"/>
        </w:rPr>
      </w:pPr>
      <w:r w:rsidRPr="005E042F">
        <w:rPr>
          <w:lang w:val="ro-RO"/>
        </w:rPr>
        <w:t>(</w:t>
      </w:r>
      <w:r w:rsidR="00193632" w:rsidRPr="005E042F">
        <w:rPr>
          <w:lang w:val="ro-RO"/>
        </w:rPr>
        <w:t>6</w:t>
      </w:r>
      <w:r w:rsidRPr="005E042F">
        <w:rPr>
          <w:lang w:val="ro-RO"/>
        </w:rPr>
        <w:t xml:space="preserve">) Comitetul de nominalizare poate utiliza orice tip de resurse pe care le consideră corespunzătoare, inclusiv </w:t>
      </w:r>
      <w:proofErr w:type="spellStart"/>
      <w:r w:rsidRPr="005E042F">
        <w:rPr>
          <w:lang w:val="ro-RO"/>
        </w:rPr>
        <w:t>consultanţă</w:t>
      </w:r>
      <w:proofErr w:type="spellEnd"/>
      <w:r w:rsidRPr="005E042F">
        <w:rPr>
          <w:lang w:val="ro-RO"/>
        </w:rPr>
        <w:t xml:space="preserve"> externă, </w:t>
      </w:r>
      <w:proofErr w:type="spellStart"/>
      <w:r w:rsidRPr="005E042F">
        <w:rPr>
          <w:lang w:val="ro-RO"/>
        </w:rPr>
        <w:t>şi</w:t>
      </w:r>
      <w:proofErr w:type="spellEnd"/>
      <w:r w:rsidRPr="005E042F">
        <w:rPr>
          <w:lang w:val="ro-RO"/>
        </w:rPr>
        <w:t xml:space="preserve"> beneficiază de </w:t>
      </w:r>
      <w:proofErr w:type="spellStart"/>
      <w:r w:rsidRPr="005E042F">
        <w:rPr>
          <w:lang w:val="ro-RO"/>
        </w:rPr>
        <w:t>finanţare</w:t>
      </w:r>
      <w:proofErr w:type="spellEnd"/>
      <w:r w:rsidRPr="005E042F">
        <w:rPr>
          <w:lang w:val="ro-RO"/>
        </w:rPr>
        <w:t xml:space="preserve"> corespunzătoare în acest sens. </w:t>
      </w:r>
    </w:p>
    <w:p w14:paraId="5F115680" w14:textId="77777777" w:rsidR="00C42D92" w:rsidRPr="005E042F" w:rsidRDefault="00C42D92" w:rsidP="00C42D92">
      <w:pPr>
        <w:pStyle w:val="Titlu3"/>
        <w:rPr>
          <w:lang w:val="ro-RO"/>
        </w:rPr>
      </w:pPr>
      <w:bookmarkStart w:id="61" w:name="_Toc223708615"/>
      <w:bookmarkStart w:id="62" w:name="_Hlk222831238"/>
      <w:r w:rsidRPr="005E042F">
        <w:rPr>
          <w:lang w:val="ro-RO"/>
        </w:rPr>
        <w:t xml:space="preserve">Secțiunea </w:t>
      </w:r>
      <w:r w:rsidR="00A84ED3" w:rsidRPr="005E042F">
        <w:rPr>
          <w:lang w:val="ro-RO"/>
        </w:rPr>
        <w:t xml:space="preserve">a </w:t>
      </w:r>
      <w:r w:rsidRPr="005E042F">
        <w:rPr>
          <w:lang w:val="ro-RO"/>
        </w:rPr>
        <w:t>3</w:t>
      </w:r>
      <w:r w:rsidR="00A84ED3" w:rsidRPr="005E042F">
        <w:rPr>
          <w:lang w:val="ro-RO"/>
        </w:rPr>
        <w:t>-a</w:t>
      </w:r>
      <w:r w:rsidRPr="005E042F">
        <w:rPr>
          <w:lang w:val="ro-RO"/>
        </w:rPr>
        <w:br/>
        <w:t xml:space="preserve">Cerințe privind acționariatul </w:t>
      </w:r>
      <w:bookmarkEnd w:id="61"/>
      <w:r w:rsidR="00534824" w:rsidRPr="005E042F">
        <w:rPr>
          <w:lang w:val="ro-RO"/>
        </w:rPr>
        <w:t>firmelor de investiții</w:t>
      </w:r>
    </w:p>
    <w:p w14:paraId="37305D45" w14:textId="77777777" w:rsidR="002E6966" w:rsidRPr="005E042F" w:rsidRDefault="002E6966" w:rsidP="00A84ED3">
      <w:pPr>
        <w:ind w:left="-6" w:right="0" w:firstLine="432"/>
        <w:rPr>
          <w:szCs w:val="24"/>
          <w:lang w:val="ro-RO"/>
        </w:rPr>
      </w:pPr>
    </w:p>
    <w:p w14:paraId="5576E1B4" w14:textId="77777777" w:rsidR="00FA682F" w:rsidRPr="005E042F" w:rsidRDefault="00FA682F" w:rsidP="000D28A9">
      <w:pPr>
        <w:pStyle w:val="Titlu"/>
        <w:ind w:firstLine="567"/>
        <w:rPr>
          <w:lang w:val="ro-RO"/>
        </w:rPr>
      </w:pPr>
      <w:bookmarkStart w:id="63" w:name="_Toc223708616"/>
      <w:r w:rsidRPr="005E042F">
        <w:rPr>
          <w:lang w:val="ro-RO"/>
        </w:rPr>
        <w:t xml:space="preserve">Articolul </w:t>
      </w:r>
      <w:r w:rsidR="005562E6" w:rsidRPr="005E042F">
        <w:rPr>
          <w:lang w:val="ro-RO"/>
        </w:rPr>
        <w:t>23</w:t>
      </w:r>
      <w:r w:rsidRPr="005E042F">
        <w:rPr>
          <w:lang w:val="ro-RO"/>
        </w:rPr>
        <w:t xml:space="preserve">. </w:t>
      </w:r>
      <w:proofErr w:type="spellStart"/>
      <w:r w:rsidRPr="005E042F">
        <w:rPr>
          <w:lang w:val="ro-RO"/>
        </w:rPr>
        <w:t>Acţionari</w:t>
      </w:r>
      <w:bookmarkEnd w:id="63"/>
      <w:proofErr w:type="spellEnd"/>
      <w:r w:rsidRPr="005E042F">
        <w:rPr>
          <w:lang w:val="ro-RO"/>
        </w:rPr>
        <w:t xml:space="preserve"> </w:t>
      </w:r>
    </w:p>
    <w:p w14:paraId="4CBD94BA" w14:textId="66E2B10B" w:rsidR="00402B1F" w:rsidRPr="005E042F" w:rsidRDefault="00402B1F" w:rsidP="000D28A9">
      <w:pPr>
        <w:pStyle w:val="Listparagraf"/>
        <w:tabs>
          <w:tab w:val="left" w:pos="426"/>
        </w:tabs>
        <w:ind w:left="0" w:firstLine="567"/>
        <w:rPr>
          <w:lang w:val="ro-RO"/>
        </w:rPr>
      </w:pPr>
      <w:r w:rsidRPr="005E042F">
        <w:rPr>
          <w:lang w:val="ro-RO"/>
        </w:rPr>
        <w:t xml:space="preserve">(1) CNPF acordă autorizație unei </w:t>
      </w:r>
      <w:r w:rsidR="00534824" w:rsidRPr="005E042F">
        <w:rPr>
          <w:lang w:val="ro-RO"/>
        </w:rPr>
        <w:t>firme de investiții</w:t>
      </w:r>
      <w:r w:rsidRPr="005E042F">
        <w:rPr>
          <w:lang w:val="ro-RO"/>
        </w:rPr>
        <w:t xml:space="preserve"> solicitante doar dacă </w:t>
      </w:r>
      <w:r w:rsidR="00534824" w:rsidRPr="005E042F">
        <w:rPr>
          <w:lang w:val="ro-RO"/>
        </w:rPr>
        <w:t>firma de investiții</w:t>
      </w:r>
      <w:r w:rsidRPr="005E042F">
        <w:rPr>
          <w:lang w:val="ro-RO"/>
        </w:rPr>
        <w:t xml:space="preserve"> respectivă a prezentat </w:t>
      </w:r>
      <w:proofErr w:type="spellStart"/>
      <w:r w:rsidRPr="005E042F">
        <w:rPr>
          <w:lang w:val="ro-RO"/>
        </w:rPr>
        <w:t>informaţia</w:t>
      </w:r>
      <w:proofErr w:type="spellEnd"/>
      <w:r w:rsidRPr="005E042F">
        <w:rPr>
          <w:lang w:val="ro-RO"/>
        </w:rPr>
        <w:t xml:space="preserve"> cu privire la identitatea </w:t>
      </w:r>
      <w:proofErr w:type="spellStart"/>
      <w:r w:rsidRPr="005E042F">
        <w:rPr>
          <w:lang w:val="ro-RO"/>
        </w:rPr>
        <w:t>acţionarilor</w:t>
      </w:r>
      <w:proofErr w:type="spellEnd"/>
      <w:r w:rsidRPr="005E042F">
        <w:rPr>
          <w:lang w:val="ro-RO"/>
        </w:rPr>
        <w:t xml:space="preserve">, </w:t>
      </w:r>
      <w:proofErr w:type="spellStart"/>
      <w:r w:rsidRPr="005E042F">
        <w:rPr>
          <w:lang w:val="ro-RO"/>
        </w:rPr>
        <w:t>direcţi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indirecţi</w:t>
      </w:r>
      <w:proofErr w:type="spellEnd"/>
      <w:r w:rsidRPr="005E042F">
        <w:rPr>
          <w:lang w:val="ro-RO"/>
        </w:rPr>
        <w:t>, inclusiv beneficiari</w:t>
      </w:r>
      <w:r w:rsidR="00FF14D1" w:rsidRPr="005E042F">
        <w:rPr>
          <w:lang w:val="ro-RO"/>
        </w:rPr>
        <w:t>i</w:t>
      </w:r>
      <w:r w:rsidRPr="005E042F">
        <w:rPr>
          <w:lang w:val="ro-RO"/>
        </w:rPr>
        <w:t xml:space="preserve"> efectivi</w:t>
      </w:r>
      <w:r w:rsidR="00FF14D1" w:rsidRPr="005E042F">
        <w:rPr>
          <w:lang w:val="ro-RO"/>
        </w:rPr>
        <w:t xml:space="preserve"> ai acestora</w:t>
      </w:r>
      <w:r w:rsidRPr="005E042F">
        <w:rPr>
          <w:lang w:val="ro-RO"/>
        </w:rPr>
        <w:t xml:space="preserve">, persoane fizice sau juridice, care vor avea participații calificate, precum </w:t>
      </w:r>
      <w:proofErr w:type="spellStart"/>
      <w:r w:rsidRPr="005E042F">
        <w:rPr>
          <w:lang w:val="ro-RO"/>
        </w:rPr>
        <w:t>şi</w:t>
      </w:r>
      <w:proofErr w:type="spellEnd"/>
      <w:r w:rsidRPr="005E042F">
        <w:rPr>
          <w:lang w:val="ro-RO"/>
        </w:rPr>
        <w:t xml:space="preserve"> cu privire la cuantumul participațiilor acestora, iar în cazul în care nu există participații calificate, </w:t>
      </w:r>
      <w:r w:rsidR="00534824" w:rsidRPr="005E042F">
        <w:rPr>
          <w:lang w:val="ro-RO"/>
        </w:rPr>
        <w:t>firma de investiții</w:t>
      </w:r>
      <w:r w:rsidRPr="005E042F">
        <w:rPr>
          <w:lang w:val="ro-RO"/>
        </w:rPr>
        <w:t xml:space="preserve"> solicitantă prezintă o </w:t>
      </w:r>
      <w:proofErr w:type="spellStart"/>
      <w:r w:rsidRPr="005E042F">
        <w:rPr>
          <w:lang w:val="ro-RO"/>
        </w:rPr>
        <w:t>informaţie</w:t>
      </w:r>
      <w:proofErr w:type="spellEnd"/>
      <w:r w:rsidRPr="005E042F">
        <w:rPr>
          <w:lang w:val="ro-RO"/>
        </w:rPr>
        <w:t xml:space="preserve"> cu privire la identitatea celor mai mari 20 de </w:t>
      </w:r>
      <w:proofErr w:type="spellStart"/>
      <w:r w:rsidRPr="005E042F">
        <w:rPr>
          <w:lang w:val="ro-RO"/>
        </w:rPr>
        <w:t>acţionari</w:t>
      </w:r>
      <w:proofErr w:type="spellEnd"/>
      <w:r w:rsidRPr="005E042F">
        <w:rPr>
          <w:lang w:val="ro-RO"/>
        </w:rPr>
        <w:t xml:space="preserve">, </w:t>
      </w:r>
      <w:proofErr w:type="spellStart"/>
      <w:r w:rsidRPr="005E042F">
        <w:rPr>
          <w:lang w:val="ro-RO"/>
        </w:rPr>
        <w:t>direcţi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indirecţi</w:t>
      </w:r>
      <w:proofErr w:type="spellEnd"/>
      <w:r w:rsidRPr="005E042F">
        <w:rPr>
          <w:lang w:val="ro-RO"/>
        </w:rPr>
        <w:t>, inclusiv beneficiari efectivi, persoane fizice sau juridice.</w:t>
      </w:r>
    </w:p>
    <w:p w14:paraId="1FFF7159" w14:textId="362D3372" w:rsidR="00402B1F" w:rsidRPr="005E042F" w:rsidRDefault="00402B1F" w:rsidP="000D28A9">
      <w:pPr>
        <w:pStyle w:val="Listparagraf"/>
        <w:tabs>
          <w:tab w:val="left" w:pos="426"/>
        </w:tabs>
        <w:ind w:left="0" w:firstLine="567"/>
        <w:rPr>
          <w:lang w:val="ro-RO"/>
        </w:rPr>
      </w:pPr>
      <w:r w:rsidRPr="005E042F">
        <w:rPr>
          <w:lang w:val="ro-RO"/>
        </w:rPr>
        <w:t xml:space="preserve">(2) CNPF </w:t>
      </w:r>
      <w:r w:rsidR="003A0599" w:rsidRPr="005E042F">
        <w:rPr>
          <w:lang w:val="ro-RO"/>
        </w:rPr>
        <w:t>acordă</w:t>
      </w:r>
      <w:r w:rsidRPr="005E042F">
        <w:rPr>
          <w:lang w:val="ro-RO"/>
        </w:rPr>
        <w:t xml:space="preserve"> autorizați</w:t>
      </w:r>
      <w:r w:rsidR="003A0599" w:rsidRPr="005E042F">
        <w:rPr>
          <w:lang w:val="ro-RO"/>
        </w:rPr>
        <w:t>a</w:t>
      </w:r>
      <w:r w:rsidRPr="005E042F">
        <w:rPr>
          <w:lang w:val="ro-RO"/>
        </w:rPr>
        <w:t xml:space="preserve"> numai dacă este pe deplin convinsă că, din perspectiva </w:t>
      </w:r>
      <w:proofErr w:type="spellStart"/>
      <w:r w:rsidRPr="005E042F">
        <w:rPr>
          <w:lang w:val="ro-RO"/>
        </w:rPr>
        <w:t>necesităţii</w:t>
      </w:r>
      <w:proofErr w:type="spellEnd"/>
      <w:r w:rsidRPr="005E042F">
        <w:rPr>
          <w:lang w:val="ro-RO"/>
        </w:rPr>
        <w:t xml:space="preserve"> asigurării </w:t>
      </w:r>
      <w:r w:rsidR="00224BFA" w:rsidRPr="005E042F">
        <w:rPr>
          <w:lang w:val="ro-RO"/>
        </w:rPr>
        <w:t xml:space="preserve">unei administrări </w:t>
      </w:r>
      <w:r w:rsidR="00552B1A" w:rsidRPr="005E042F">
        <w:rPr>
          <w:lang w:val="ro-RO"/>
        </w:rPr>
        <w:t>corecte, prudente și eficiente</w:t>
      </w:r>
      <w:r w:rsidR="00224BFA" w:rsidRPr="005E042F">
        <w:rPr>
          <w:lang w:val="ro-RO"/>
        </w:rPr>
        <w:t xml:space="preserve"> a </w:t>
      </w:r>
      <w:r w:rsidR="005A3A9E" w:rsidRPr="005E042F">
        <w:rPr>
          <w:lang w:val="ro-RO"/>
        </w:rPr>
        <w:t>firmei de investiții</w:t>
      </w:r>
      <w:r w:rsidRPr="005E042F">
        <w:rPr>
          <w:lang w:val="ro-RO"/>
        </w:rPr>
        <w:t xml:space="preserve">, calitatea persoanelor prevăzute la alin.(1) este în corespundere cu prevederile </w:t>
      </w:r>
      <w:r w:rsidR="00917008" w:rsidRPr="005E042F">
        <w:rPr>
          <w:lang w:val="ro-RO"/>
        </w:rPr>
        <w:t>art.28</w:t>
      </w:r>
      <w:r w:rsidRPr="005E042F">
        <w:rPr>
          <w:lang w:val="ro-RO"/>
        </w:rPr>
        <w:t>.</w:t>
      </w:r>
    </w:p>
    <w:p w14:paraId="25AC2BA4" w14:textId="77777777" w:rsidR="00402B1F" w:rsidRPr="005E042F" w:rsidRDefault="00402B1F" w:rsidP="000D28A9">
      <w:pPr>
        <w:pStyle w:val="Listparagraf"/>
        <w:tabs>
          <w:tab w:val="left" w:pos="426"/>
        </w:tabs>
        <w:ind w:left="0" w:firstLine="567"/>
        <w:rPr>
          <w:lang w:val="ro-RO"/>
        </w:rPr>
      </w:pPr>
      <w:r w:rsidRPr="005E042F">
        <w:rPr>
          <w:lang w:val="ro-RO"/>
        </w:rPr>
        <w:t>(</w:t>
      </w:r>
      <w:r w:rsidR="002627FD" w:rsidRPr="005E042F">
        <w:rPr>
          <w:lang w:val="ro-RO"/>
        </w:rPr>
        <w:t>3</w:t>
      </w:r>
      <w:r w:rsidRPr="005E042F">
        <w:rPr>
          <w:lang w:val="ro-RO"/>
        </w:rPr>
        <w:t xml:space="preserve">) În cazul în care există legături </w:t>
      </w:r>
      <w:r w:rsidR="002627FD" w:rsidRPr="005E042F">
        <w:rPr>
          <w:lang w:val="ro-RO"/>
        </w:rPr>
        <w:t>strânse</w:t>
      </w:r>
      <w:r w:rsidRPr="005E042F">
        <w:rPr>
          <w:lang w:val="ro-RO"/>
        </w:rPr>
        <w:t xml:space="preserve"> între </w:t>
      </w:r>
      <w:r w:rsidR="00534824" w:rsidRPr="005E042F">
        <w:rPr>
          <w:lang w:val="ro-RO"/>
        </w:rPr>
        <w:t>firma de investiții</w:t>
      </w:r>
      <w:r w:rsidRPr="005E042F">
        <w:rPr>
          <w:lang w:val="ro-RO"/>
        </w:rPr>
        <w:t xml:space="preserve"> </w:t>
      </w:r>
      <w:proofErr w:type="spellStart"/>
      <w:r w:rsidRPr="005E042F">
        <w:rPr>
          <w:lang w:val="ro-RO"/>
        </w:rPr>
        <w:t>şi</w:t>
      </w:r>
      <w:proofErr w:type="spellEnd"/>
      <w:r w:rsidRPr="005E042F">
        <w:rPr>
          <w:lang w:val="ro-RO"/>
        </w:rPr>
        <w:t xml:space="preserve"> oricare alte persoane fizice sau juridice, </w:t>
      </w:r>
      <w:r w:rsidR="002627FD" w:rsidRPr="005E042F">
        <w:rPr>
          <w:lang w:val="ro-RO"/>
        </w:rPr>
        <w:t>CNPF</w:t>
      </w:r>
      <w:r w:rsidRPr="005E042F">
        <w:rPr>
          <w:lang w:val="ro-RO"/>
        </w:rPr>
        <w:t xml:space="preserve"> acordă </w:t>
      </w:r>
      <w:r w:rsidR="002627FD" w:rsidRPr="005E042F">
        <w:rPr>
          <w:lang w:val="ro-RO"/>
        </w:rPr>
        <w:t>autorizația</w:t>
      </w:r>
      <w:r w:rsidRPr="005E042F">
        <w:rPr>
          <w:lang w:val="ro-RO"/>
        </w:rPr>
        <w:t xml:space="preserve"> numai în cazul în care legăturile respective nu împiedică exercitarea </w:t>
      </w:r>
      <w:r w:rsidR="002627FD" w:rsidRPr="005E042F">
        <w:rPr>
          <w:lang w:val="ro-RO"/>
        </w:rPr>
        <w:t>funcției</w:t>
      </w:r>
      <w:r w:rsidRPr="005E042F">
        <w:rPr>
          <w:lang w:val="ro-RO"/>
        </w:rPr>
        <w:t xml:space="preserve"> sale de supraveghere.</w:t>
      </w:r>
    </w:p>
    <w:p w14:paraId="5912F0EB" w14:textId="77777777" w:rsidR="00402B1F" w:rsidRPr="005E042F" w:rsidRDefault="00402B1F" w:rsidP="000D28A9">
      <w:pPr>
        <w:pStyle w:val="Listparagraf"/>
        <w:tabs>
          <w:tab w:val="left" w:pos="426"/>
        </w:tabs>
        <w:ind w:left="0" w:firstLine="567"/>
        <w:rPr>
          <w:lang w:val="ro-RO"/>
        </w:rPr>
      </w:pPr>
      <w:r w:rsidRPr="005E042F">
        <w:rPr>
          <w:lang w:val="ro-RO"/>
        </w:rPr>
        <w:t>(</w:t>
      </w:r>
      <w:r w:rsidR="002627FD" w:rsidRPr="005E042F">
        <w:rPr>
          <w:lang w:val="ro-RO"/>
        </w:rPr>
        <w:t>4</w:t>
      </w:r>
      <w:r w:rsidRPr="005E042F">
        <w:rPr>
          <w:lang w:val="ro-RO"/>
        </w:rPr>
        <w:t xml:space="preserve">) </w:t>
      </w:r>
      <w:r w:rsidR="002627FD" w:rsidRPr="005E042F">
        <w:rPr>
          <w:lang w:val="ro-RO"/>
        </w:rPr>
        <w:t>CNPF</w:t>
      </w:r>
      <w:r w:rsidRPr="005E042F">
        <w:rPr>
          <w:lang w:val="ro-RO"/>
        </w:rPr>
        <w:t xml:space="preserve"> refuză unei </w:t>
      </w:r>
      <w:r w:rsidR="00534824" w:rsidRPr="005E042F">
        <w:rPr>
          <w:lang w:val="ro-RO"/>
        </w:rPr>
        <w:t>firme de investiții</w:t>
      </w:r>
      <w:r w:rsidRPr="005E042F">
        <w:rPr>
          <w:lang w:val="ro-RO"/>
        </w:rPr>
        <w:t xml:space="preserve"> acordarea </w:t>
      </w:r>
      <w:r w:rsidR="002627FD" w:rsidRPr="005E042F">
        <w:rPr>
          <w:lang w:val="ro-RO"/>
        </w:rPr>
        <w:t>autorizației</w:t>
      </w:r>
      <w:r w:rsidRPr="005E042F">
        <w:rPr>
          <w:lang w:val="ro-RO"/>
        </w:rPr>
        <w:t xml:space="preserve"> în cazul în care actele cu putere de lege sau actele </w:t>
      </w:r>
      <w:proofErr w:type="spellStart"/>
      <w:r w:rsidRPr="005E042F">
        <w:rPr>
          <w:lang w:val="ro-RO"/>
        </w:rPr>
        <w:t>autorităţilor</w:t>
      </w:r>
      <w:proofErr w:type="spellEnd"/>
      <w:r w:rsidRPr="005E042F">
        <w:rPr>
          <w:lang w:val="ro-RO"/>
        </w:rPr>
        <w:t xml:space="preserve"> publice din alt stat, care reglementează activitatea uneia sau mai multor persoane fizice sau juridice cu care </w:t>
      </w:r>
      <w:r w:rsidR="00534824" w:rsidRPr="005E042F">
        <w:rPr>
          <w:lang w:val="ro-RO"/>
        </w:rPr>
        <w:t>firma de investiții</w:t>
      </w:r>
      <w:r w:rsidRPr="005E042F">
        <w:rPr>
          <w:lang w:val="ro-RO"/>
        </w:rPr>
        <w:t xml:space="preserve"> respectivă are legături </w:t>
      </w:r>
      <w:r w:rsidR="002627FD" w:rsidRPr="005E042F">
        <w:rPr>
          <w:lang w:val="ro-RO"/>
        </w:rPr>
        <w:t>strânse</w:t>
      </w:r>
      <w:r w:rsidRPr="005E042F">
        <w:rPr>
          <w:lang w:val="ro-RO"/>
        </w:rPr>
        <w:t xml:space="preserve">, sau </w:t>
      </w:r>
      <w:proofErr w:type="spellStart"/>
      <w:r w:rsidRPr="005E042F">
        <w:rPr>
          <w:lang w:val="ro-RO"/>
        </w:rPr>
        <w:t>dificultăţile</w:t>
      </w:r>
      <w:proofErr w:type="spellEnd"/>
      <w:r w:rsidRPr="005E042F">
        <w:rPr>
          <w:lang w:val="ro-RO"/>
        </w:rPr>
        <w:t xml:space="preserve"> prezentate de punerea în aplicare a respectivelor acte împiedică exercitarea </w:t>
      </w:r>
      <w:proofErr w:type="spellStart"/>
      <w:r w:rsidRPr="005E042F">
        <w:rPr>
          <w:lang w:val="ro-RO"/>
        </w:rPr>
        <w:t>funcţiei</w:t>
      </w:r>
      <w:proofErr w:type="spellEnd"/>
      <w:r w:rsidRPr="005E042F">
        <w:rPr>
          <w:lang w:val="ro-RO"/>
        </w:rPr>
        <w:t xml:space="preserve"> de supraveghere a </w:t>
      </w:r>
      <w:r w:rsidR="002627FD" w:rsidRPr="005E042F">
        <w:rPr>
          <w:lang w:val="ro-RO"/>
        </w:rPr>
        <w:t>CNPF</w:t>
      </w:r>
      <w:r w:rsidRPr="005E042F">
        <w:rPr>
          <w:lang w:val="ro-RO"/>
        </w:rPr>
        <w:t>.</w:t>
      </w:r>
    </w:p>
    <w:p w14:paraId="46B14601" w14:textId="7F1B76A0" w:rsidR="00E63E53" w:rsidRPr="005E042F" w:rsidRDefault="00D24FEA" w:rsidP="000D28A9">
      <w:pPr>
        <w:ind w:left="0" w:right="0" w:firstLine="567"/>
        <w:rPr>
          <w:szCs w:val="24"/>
          <w:lang w:val="ro-RO"/>
        </w:rPr>
      </w:pPr>
      <w:r w:rsidRPr="005E042F">
        <w:rPr>
          <w:lang w:val="ro-RO"/>
        </w:rPr>
        <w:t>(</w:t>
      </w:r>
      <w:r w:rsidR="00C161D7" w:rsidRPr="005E042F">
        <w:rPr>
          <w:lang w:val="ro-RO"/>
        </w:rPr>
        <w:t>5</w:t>
      </w:r>
      <w:r w:rsidRPr="005E042F">
        <w:rPr>
          <w:lang w:val="ro-RO"/>
        </w:rPr>
        <w:t xml:space="preserve">) În cazul în care </w:t>
      </w:r>
      <w:proofErr w:type="spellStart"/>
      <w:r w:rsidRPr="005E042F">
        <w:rPr>
          <w:lang w:val="ro-RO"/>
        </w:rPr>
        <w:t>influenţa</w:t>
      </w:r>
      <w:proofErr w:type="spellEnd"/>
      <w:r w:rsidRPr="005E042F">
        <w:rPr>
          <w:lang w:val="ro-RO"/>
        </w:rPr>
        <w:t xml:space="preserve"> exercitată de persoanele prevăzute la alin.(1) </w:t>
      </w:r>
      <w:r w:rsidR="00195A5F" w:rsidRPr="005E042F">
        <w:rPr>
          <w:lang w:val="ro-RO"/>
        </w:rPr>
        <w:t>prejudiciază sau poate prejudicia</w:t>
      </w:r>
      <w:r w:rsidR="00E63E53" w:rsidRPr="005E042F">
        <w:rPr>
          <w:lang w:val="ro-RO"/>
        </w:rPr>
        <w:t xml:space="preserve"> </w:t>
      </w:r>
      <w:r w:rsidRPr="005E042F">
        <w:rPr>
          <w:lang w:val="ro-RO"/>
        </w:rPr>
        <w:t xml:space="preserve">administrarea corectă </w:t>
      </w:r>
      <w:proofErr w:type="spellStart"/>
      <w:r w:rsidRPr="005E042F">
        <w:rPr>
          <w:lang w:val="ro-RO"/>
        </w:rPr>
        <w:t>şi</w:t>
      </w:r>
      <w:proofErr w:type="spellEnd"/>
      <w:r w:rsidRPr="005E042F">
        <w:rPr>
          <w:lang w:val="ro-RO"/>
        </w:rPr>
        <w:t xml:space="preserve"> prudentă a unei </w:t>
      </w:r>
      <w:r w:rsidR="00534824" w:rsidRPr="005E042F">
        <w:rPr>
          <w:lang w:val="ro-RO"/>
        </w:rPr>
        <w:t>firme de investiții</w:t>
      </w:r>
      <w:r w:rsidRPr="005E042F">
        <w:rPr>
          <w:lang w:val="ro-RO"/>
        </w:rPr>
        <w:t xml:space="preserve">, CNPF </w:t>
      </w:r>
      <w:r w:rsidR="003B302E" w:rsidRPr="005E042F">
        <w:rPr>
          <w:lang w:val="ro-RO"/>
        </w:rPr>
        <w:t>dispune</w:t>
      </w:r>
      <w:r w:rsidRPr="005E042F">
        <w:rPr>
          <w:lang w:val="ro-RO"/>
        </w:rPr>
        <w:t xml:space="preserve"> măsuri </w:t>
      </w:r>
      <w:r w:rsidR="00D4086E" w:rsidRPr="005E042F">
        <w:rPr>
          <w:lang w:val="ro-RO"/>
        </w:rPr>
        <w:t xml:space="preserve">de supraveghere și alte măsuri prevăzute de prezenta lege </w:t>
      </w:r>
      <w:r w:rsidRPr="005E042F">
        <w:rPr>
          <w:lang w:val="ro-RO"/>
        </w:rPr>
        <w:t xml:space="preserve">pentru a stopa această </w:t>
      </w:r>
      <w:proofErr w:type="spellStart"/>
      <w:r w:rsidRPr="005E042F">
        <w:rPr>
          <w:lang w:val="ro-RO"/>
        </w:rPr>
        <w:t>situaţie</w:t>
      </w:r>
      <w:proofErr w:type="spellEnd"/>
      <w:r w:rsidR="00D4086E" w:rsidRPr="005E042F">
        <w:rPr>
          <w:lang w:val="ro-RO"/>
        </w:rPr>
        <w:t xml:space="preserve">, inclusiv, </w:t>
      </w:r>
      <w:r w:rsidR="00C9691D" w:rsidRPr="005E042F">
        <w:rPr>
          <w:lang w:val="ro-RO"/>
        </w:rPr>
        <w:t xml:space="preserve">fără a </w:t>
      </w:r>
      <w:r w:rsidR="00C9691D" w:rsidRPr="005E042F">
        <w:rPr>
          <w:lang w:val="ro-RO"/>
        </w:rPr>
        <w:lastRenderedPageBreak/>
        <w:t>limita la</w:t>
      </w:r>
      <w:r w:rsidR="00195A5F" w:rsidRPr="005E042F">
        <w:rPr>
          <w:lang w:val="ro-RO"/>
        </w:rPr>
        <w:t>,</w:t>
      </w:r>
      <w:r w:rsidR="00D4086E" w:rsidRPr="005E042F">
        <w:rPr>
          <w:szCs w:val="24"/>
          <w:lang w:val="ro-RO"/>
        </w:rPr>
        <w:t xml:space="preserve"> </w:t>
      </w:r>
      <w:r w:rsidR="00C9691D" w:rsidRPr="005E042F">
        <w:rPr>
          <w:szCs w:val="24"/>
          <w:lang w:val="ro-RO"/>
        </w:rPr>
        <w:t>refuzul eliberării</w:t>
      </w:r>
      <w:r w:rsidR="00D4086E" w:rsidRPr="005E042F">
        <w:rPr>
          <w:szCs w:val="24"/>
          <w:lang w:val="ro-RO"/>
        </w:rPr>
        <w:t xml:space="preserve"> aprobării prealabil</w:t>
      </w:r>
      <w:r w:rsidR="00195A5F" w:rsidRPr="005E042F">
        <w:rPr>
          <w:szCs w:val="24"/>
          <w:lang w:val="ro-RO"/>
        </w:rPr>
        <w:t xml:space="preserve">e pentru achiziția propusă sau </w:t>
      </w:r>
      <w:r w:rsidR="00C9691D" w:rsidRPr="005E042F">
        <w:rPr>
          <w:szCs w:val="24"/>
          <w:lang w:val="ro-RO"/>
        </w:rPr>
        <w:t>aplicarea de</w:t>
      </w:r>
      <w:r w:rsidR="00E63E53" w:rsidRPr="005E042F">
        <w:rPr>
          <w:szCs w:val="24"/>
          <w:lang w:val="ro-RO"/>
        </w:rPr>
        <w:t xml:space="preserve"> sancțiuni și măsuri</w:t>
      </w:r>
      <w:r w:rsidR="00C9691D" w:rsidRPr="005E042F">
        <w:rPr>
          <w:szCs w:val="24"/>
          <w:lang w:val="ro-RO"/>
        </w:rPr>
        <w:t xml:space="preserve"> sancționatorii.</w:t>
      </w:r>
    </w:p>
    <w:p w14:paraId="19D77E04" w14:textId="6A55A3CC" w:rsidR="005F7673" w:rsidRPr="005E042F" w:rsidRDefault="005F7673" w:rsidP="000D28A9">
      <w:pPr>
        <w:ind w:left="0" w:firstLine="567"/>
        <w:rPr>
          <w:szCs w:val="24"/>
          <w:lang w:val="ro-RO"/>
        </w:rPr>
      </w:pPr>
      <w:r w:rsidRPr="005E042F">
        <w:rPr>
          <w:szCs w:val="24"/>
          <w:lang w:val="ro-RO"/>
        </w:rPr>
        <w:t>(</w:t>
      </w:r>
      <w:r w:rsidR="00C161D7" w:rsidRPr="005E042F">
        <w:rPr>
          <w:szCs w:val="24"/>
          <w:lang w:val="ro-RO"/>
        </w:rPr>
        <w:t>6</w:t>
      </w:r>
      <w:r w:rsidRPr="005E042F">
        <w:rPr>
          <w:szCs w:val="24"/>
          <w:lang w:val="ro-RO"/>
        </w:rPr>
        <w:t xml:space="preserve">) CNPF solicită </w:t>
      </w:r>
      <w:r w:rsidR="00534824" w:rsidRPr="005E042F">
        <w:rPr>
          <w:szCs w:val="24"/>
          <w:lang w:val="ro-RO"/>
        </w:rPr>
        <w:t>firmelor de investiții</w:t>
      </w:r>
      <w:r w:rsidRPr="005E042F">
        <w:rPr>
          <w:szCs w:val="24"/>
          <w:lang w:val="ro-RO"/>
        </w:rPr>
        <w:t xml:space="preserve"> să-i furnizeze informațiile necesare pentru a monitoriza în mod continuu respectarea </w:t>
      </w:r>
      <w:proofErr w:type="spellStart"/>
      <w:r w:rsidRPr="005E042F">
        <w:rPr>
          <w:szCs w:val="24"/>
          <w:lang w:val="ro-RO"/>
        </w:rPr>
        <w:t>condiţiilor</w:t>
      </w:r>
      <w:proofErr w:type="spellEnd"/>
      <w:r w:rsidRPr="005E042F">
        <w:rPr>
          <w:szCs w:val="24"/>
          <w:lang w:val="ro-RO"/>
        </w:rPr>
        <w:t xml:space="preserve"> </w:t>
      </w:r>
      <w:proofErr w:type="spellStart"/>
      <w:r w:rsidRPr="005E042F">
        <w:rPr>
          <w:szCs w:val="24"/>
          <w:lang w:val="ro-RO"/>
        </w:rPr>
        <w:t>menţionate</w:t>
      </w:r>
      <w:proofErr w:type="spellEnd"/>
      <w:r w:rsidRPr="005E042F">
        <w:rPr>
          <w:szCs w:val="24"/>
          <w:lang w:val="ro-RO"/>
        </w:rPr>
        <w:t xml:space="preserve"> la alin.(3) </w:t>
      </w:r>
      <w:proofErr w:type="spellStart"/>
      <w:r w:rsidRPr="005E042F">
        <w:rPr>
          <w:szCs w:val="24"/>
          <w:lang w:val="ro-RO"/>
        </w:rPr>
        <w:t>şi</w:t>
      </w:r>
      <w:proofErr w:type="spellEnd"/>
      <w:r w:rsidRPr="005E042F">
        <w:rPr>
          <w:szCs w:val="24"/>
          <w:lang w:val="ro-RO"/>
        </w:rPr>
        <w:t xml:space="preserve"> (4) </w:t>
      </w:r>
      <w:proofErr w:type="spellStart"/>
      <w:r w:rsidRPr="005E042F">
        <w:rPr>
          <w:szCs w:val="24"/>
          <w:lang w:val="ro-RO"/>
        </w:rPr>
        <w:t>şi</w:t>
      </w:r>
      <w:proofErr w:type="spellEnd"/>
      <w:r w:rsidRPr="005E042F">
        <w:rPr>
          <w:szCs w:val="24"/>
          <w:lang w:val="ro-RO"/>
        </w:rPr>
        <w:t xml:space="preserve"> a prevederilor art.</w:t>
      </w:r>
      <w:r w:rsidR="007A7D6C" w:rsidRPr="005E042F">
        <w:rPr>
          <w:szCs w:val="24"/>
          <w:lang w:val="ro-RO"/>
        </w:rPr>
        <w:t xml:space="preserve">32 </w:t>
      </w:r>
      <w:r w:rsidRPr="005E042F">
        <w:rPr>
          <w:szCs w:val="24"/>
          <w:lang w:val="ro-RO"/>
        </w:rPr>
        <w:t>alin.(</w:t>
      </w:r>
      <w:r w:rsidR="007A7D6C" w:rsidRPr="005E042F">
        <w:rPr>
          <w:szCs w:val="24"/>
          <w:lang w:val="ro-RO"/>
        </w:rPr>
        <w:t>3</w:t>
      </w:r>
      <w:r w:rsidRPr="005E042F">
        <w:rPr>
          <w:szCs w:val="24"/>
          <w:lang w:val="ro-RO"/>
        </w:rPr>
        <w:t>).</w:t>
      </w:r>
    </w:p>
    <w:p w14:paraId="7B0A1745" w14:textId="121D6B37" w:rsidR="006B7293" w:rsidRPr="005E042F" w:rsidRDefault="006B7293" w:rsidP="000D28A9">
      <w:pPr>
        <w:ind w:left="0" w:firstLine="567"/>
        <w:rPr>
          <w:szCs w:val="24"/>
          <w:lang w:val="ro-RO"/>
        </w:rPr>
      </w:pPr>
      <w:r w:rsidRPr="005E042F">
        <w:rPr>
          <w:szCs w:val="24"/>
          <w:lang w:val="ro-RO"/>
        </w:rPr>
        <w:t xml:space="preserve">(7) Prevederile prezentei secțiuni nu se aplică acționarilor </w:t>
      </w:r>
      <w:r w:rsidR="0080215B" w:rsidRPr="005E042F">
        <w:rPr>
          <w:szCs w:val="24"/>
          <w:lang w:val="ro-RO"/>
        </w:rPr>
        <w:t>instituțiilor de credit din Republica Moldova</w:t>
      </w:r>
      <w:r w:rsidRPr="005E042F">
        <w:rPr>
          <w:szCs w:val="24"/>
          <w:lang w:val="ro-RO"/>
        </w:rPr>
        <w:t xml:space="preserve"> și </w:t>
      </w:r>
      <w:proofErr w:type="spellStart"/>
      <w:r w:rsidRPr="005E042F">
        <w:rPr>
          <w:szCs w:val="24"/>
          <w:lang w:val="ro-RO"/>
        </w:rPr>
        <w:t>achiziţiei</w:t>
      </w:r>
      <w:proofErr w:type="spellEnd"/>
      <w:r w:rsidRPr="005E042F">
        <w:rPr>
          <w:szCs w:val="24"/>
          <w:lang w:val="ro-RO"/>
        </w:rPr>
        <w:t xml:space="preserve"> de cote în capitalul </w:t>
      </w:r>
      <w:r w:rsidR="0080215B" w:rsidRPr="005E042F">
        <w:rPr>
          <w:szCs w:val="24"/>
          <w:lang w:val="ro-RO"/>
        </w:rPr>
        <w:t xml:space="preserve">instituțiilor de credit </w:t>
      </w:r>
      <w:r w:rsidRPr="005E042F">
        <w:rPr>
          <w:szCs w:val="24"/>
          <w:lang w:val="ro-RO"/>
        </w:rPr>
        <w:t xml:space="preserve">care </w:t>
      </w:r>
      <w:proofErr w:type="spellStart"/>
      <w:r w:rsidRPr="005E042F">
        <w:rPr>
          <w:szCs w:val="24"/>
          <w:lang w:val="ro-RO"/>
        </w:rPr>
        <w:t>deţin</w:t>
      </w:r>
      <w:proofErr w:type="spellEnd"/>
      <w:r w:rsidRPr="005E042F">
        <w:rPr>
          <w:szCs w:val="24"/>
          <w:lang w:val="ro-RO"/>
        </w:rPr>
        <w:t xml:space="preserve"> sau solicită autorizație de </w:t>
      </w:r>
      <w:r w:rsidR="00534824" w:rsidRPr="005E042F">
        <w:rPr>
          <w:szCs w:val="24"/>
          <w:lang w:val="ro-RO"/>
        </w:rPr>
        <w:t>firmă de investiții</w:t>
      </w:r>
      <w:r w:rsidRPr="005E042F">
        <w:rPr>
          <w:szCs w:val="24"/>
          <w:lang w:val="ro-RO"/>
        </w:rPr>
        <w:t>.</w:t>
      </w:r>
    </w:p>
    <w:p w14:paraId="4D2BBEA2" w14:textId="77777777" w:rsidR="00FA682F" w:rsidRPr="005E042F" w:rsidRDefault="00FA682F" w:rsidP="000D28A9">
      <w:pPr>
        <w:ind w:left="0" w:right="0" w:firstLine="567"/>
        <w:jc w:val="left"/>
        <w:rPr>
          <w:sz w:val="26"/>
          <w:szCs w:val="26"/>
          <w:lang w:val="ro-RO"/>
        </w:rPr>
      </w:pPr>
    </w:p>
    <w:p w14:paraId="223D1D67" w14:textId="77777777" w:rsidR="00FA682F" w:rsidRPr="005E042F" w:rsidRDefault="00FA682F" w:rsidP="000D28A9">
      <w:pPr>
        <w:pStyle w:val="Titlu"/>
        <w:ind w:firstLine="567"/>
        <w:rPr>
          <w:lang w:val="ro-RO"/>
        </w:rPr>
      </w:pPr>
      <w:bookmarkStart w:id="64" w:name="_Toc223708617"/>
      <w:r w:rsidRPr="005E042F">
        <w:rPr>
          <w:lang w:val="ro-RO"/>
        </w:rPr>
        <w:t xml:space="preserve">Articolul </w:t>
      </w:r>
      <w:r w:rsidR="00F82A15" w:rsidRPr="005E042F">
        <w:rPr>
          <w:lang w:val="ro-RO"/>
        </w:rPr>
        <w:t>24</w:t>
      </w:r>
      <w:r w:rsidRPr="005E042F">
        <w:rPr>
          <w:lang w:val="ro-RO"/>
        </w:rPr>
        <w:t xml:space="preserve">. </w:t>
      </w:r>
      <w:proofErr w:type="spellStart"/>
      <w:r w:rsidR="00FD4C97" w:rsidRPr="005E042F">
        <w:rPr>
          <w:lang w:val="ro-RO"/>
        </w:rPr>
        <w:t>Obligaţia</w:t>
      </w:r>
      <w:proofErr w:type="spellEnd"/>
      <w:r w:rsidR="00FD4C97" w:rsidRPr="005E042F">
        <w:rPr>
          <w:lang w:val="ro-RO"/>
        </w:rPr>
        <w:t xml:space="preserve"> privind </w:t>
      </w:r>
      <w:proofErr w:type="spellStart"/>
      <w:r w:rsidR="00FD4C97" w:rsidRPr="005E042F">
        <w:rPr>
          <w:lang w:val="ro-RO"/>
        </w:rPr>
        <w:t>obţinerea</w:t>
      </w:r>
      <w:proofErr w:type="spellEnd"/>
      <w:r w:rsidR="00FD4C97" w:rsidRPr="005E042F">
        <w:rPr>
          <w:lang w:val="ro-RO"/>
        </w:rPr>
        <w:t xml:space="preserve"> unei aprobări prealabile </w:t>
      </w:r>
      <w:proofErr w:type="spellStart"/>
      <w:r w:rsidR="00FD4C97" w:rsidRPr="005E042F">
        <w:rPr>
          <w:lang w:val="ro-RO"/>
        </w:rPr>
        <w:t>şi</w:t>
      </w:r>
      <w:proofErr w:type="spellEnd"/>
      <w:r w:rsidR="00FD4C97" w:rsidRPr="005E042F">
        <w:rPr>
          <w:lang w:val="ro-RO"/>
        </w:rPr>
        <w:t xml:space="preserve"> </w:t>
      </w:r>
      <w:proofErr w:type="spellStart"/>
      <w:r w:rsidR="00FD4C97" w:rsidRPr="005E042F">
        <w:rPr>
          <w:lang w:val="ro-RO"/>
        </w:rPr>
        <w:t>restricţii</w:t>
      </w:r>
      <w:bookmarkEnd w:id="64"/>
      <w:proofErr w:type="spellEnd"/>
    </w:p>
    <w:p w14:paraId="1D9DB603" w14:textId="77777777" w:rsidR="00136B64" w:rsidRPr="005E042F" w:rsidRDefault="00FA682F" w:rsidP="000D28A9">
      <w:pPr>
        <w:ind w:left="0" w:right="0" w:firstLine="567"/>
        <w:rPr>
          <w:szCs w:val="24"/>
          <w:lang w:val="ro-RO"/>
        </w:rPr>
      </w:pPr>
      <w:r w:rsidRPr="005E042F">
        <w:rPr>
          <w:szCs w:val="24"/>
          <w:lang w:val="ro-RO"/>
        </w:rPr>
        <w:t>(1)</w:t>
      </w:r>
      <w:r w:rsidRPr="005E042F">
        <w:rPr>
          <w:b/>
          <w:sz w:val="26"/>
          <w:szCs w:val="26"/>
          <w:lang w:val="ro-RO"/>
        </w:rPr>
        <w:t xml:space="preserve"> </w:t>
      </w:r>
      <w:r w:rsidR="00FD4C97" w:rsidRPr="005E042F">
        <w:rPr>
          <w:lang w:val="ro-RO"/>
        </w:rPr>
        <w:t xml:space="preserve">Orice persoană este obligată, </w:t>
      </w:r>
      <w:r w:rsidR="00961DE3" w:rsidRPr="005E042F">
        <w:rPr>
          <w:lang w:val="ro-RO"/>
        </w:rPr>
        <w:t>până</w:t>
      </w:r>
      <w:r w:rsidR="00FD4C97" w:rsidRPr="005E042F">
        <w:rPr>
          <w:lang w:val="ro-RO"/>
        </w:rPr>
        <w:t xml:space="preserve"> la </w:t>
      </w:r>
      <w:proofErr w:type="spellStart"/>
      <w:r w:rsidR="00FD4C97" w:rsidRPr="005E042F">
        <w:rPr>
          <w:lang w:val="ro-RO"/>
        </w:rPr>
        <w:t>achiziţionarea</w:t>
      </w:r>
      <w:proofErr w:type="spellEnd"/>
      <w:r w:rsidR="00FD4C97" w:rsidRPr="005E042F">
        <w:rPr>
          <w:lang w:val="ro-RO"/>
        </w:rPr>
        <w:t xml:space="preserve">/dobândirea </w:t>
      </w:r>
      <w:proofErr w:type="spellStart"/>
      <w:r w:rsidR="00FD4C97" w:rsidRPr="005E042F">
        <w:rPr>
          <w:lang w:val="ro-RO"/>
        </w:rPr>
        <w:t>acţiunilor</w:t>
      </w:r>
      <w:proofErr w:type="spellEnd"/>
      <w:r w:rsidR="00FD4C97" w:rsidRPr="005E042F">
        <w:rPr>
          <w:lang w:val="ro-RO"/>
        </w:rPr>
        <w:t xml:space="preserve"> unei </w:t>
      </w:r>
      <w:r w:rsidR="00534824" w:rsidRPr="005E042F">
        <w:rPr>
          <w:lang w:val="ro-RO"/>
        </w:rPr>
        <w:t>firme de investiții</w:t>
      </w:r>
      <w:r w:rsidR="00FD4C97" w:rsidRPr="005E042F">
        <w:rPr>
          <w:lang w:val="ro-RO"/>
        </w:rPr>
        <w:t xml:space="preserve">, să </w:t>
      </w:r>
      <w:proofErr w:type="spellStart"/>
      <w:r w:rsidR="00FD4C97" w:rsidRPr="005E042F">
        <w:rPr>
          <w:lang w:val="ro-RO"/>
        </w:rPr>
        <w:t>obţină</w:t>
      </w:r>
      <w:proofErr w:type="spellEnd"/>
      <w:r w:rsidR="00FD4C97" w:rsidRPr="005E042F">
        <w:rPr>
          <w:lang w:val="ro-RO"/>
        </w:rPr>
        <w:t xml:space="preserve"> de la CNPF aprobarea prealabilă, în </w:t>
      </w:r>
      <w:proofErr w:type="spellStart"/>
      <w:r w:rsidR="00FD4C97" w:rsidRPr="005E042F">
        <w:rPr>
          <w:lang w:val="ro-RO"/>
        </w:rPr>
        <w:t>condiţiile</w:t>
      </w:r>
      <w:proofErr w:type="spellEnd"/>
      <w:r w:rsidR="00FD4C97" w:rsidRPr="005E042F">
        <w:rPr>
          <w:lang w:val="ro-RO"/>
        </w:rPr>
        <w:t xml:space="preserve"> prevăzute la art.</w:t>
      </w:r>
      <w:r w:rsidR="00917008" w:rsidRPr="005E042F">
        <w:rPr>
          <w:lang w:val="ro-RO"/>
        </w:rPr>
        <w:t>26-28</w:t>
      </w:r>
      <w:r w:rsidR="00FD4C97" w:rsidRPr="005E042F">
        <w:rPr>
          <w:lang w:val="ro-RO"/>
        </w:rPr>
        <w:t xml:space="preserve">, </w:t>
      </w:r>
      <w:r w:rsidR="00370C74" w:rsidRPr="005E042F">
        <w:rPr>
          <w:lang w:val="ro-RO"/>
        </w:rPr>
        <w:t>dacă</w:t>
      </w:r>
      <w:r w:rsidR="00136B64" w:rsidRPr="005E042F">
        <w:rPr>
          <w:szCs w:val="24"/>
          <w:lang w:val="ro-RO"/>
        </w:rPr>
        <w:t xml:space="preserve">, în calitate de achizitor </w:t>
      </w:r>
      <w:proofErr w:type="spellStart"/>
      <w:r w:rsidR="00136B64" w:rsidRPr="005E042F">
        <w:rPr>
          <w:szCs w:val="24"/>
          <w:lang w:val="ro-RO"/>
        </w:rPr>
        <w:t>potenţial</w:t>
      </w:r>
      <w:proofErr w:type="spellEnd"/>
      <w:r w:rsidR="00136B64" w:rsidRPr="005E042F">
        <w:rPr>
          <w:szCs w:val="24"/>
          <w:lang w:val="ro-RO"/>
        </w:rPr>
        <w:t xml:space="preserve">, </w:t>
      </w:r>
      <w:proofErr w:type="spellStart"/>
      <w:r w:rsidR="00136B64" w:rsidRPr="005E042F">
        <w:rPr>
          <w:szCs w:val="24"/>
          <w:lang w:val="ro-RO"/>
        </w:rPr>
        <w:t>intenţionează</w:t>
      </w:r>
      <w:proofErr w:type="spellEnd"/>
      <w:r w:rsidR="00136B64" w:rsidRPr="005E042F">
        <w:rPr>
          <w:szCs w:val="24"/>
          <w:lang w:val="ro-RO"/>
        </w:rPr>
        <w:t xml:space="preserve"> să </w:t>
      </w:r>
      <w:proofErr w:type="spellStart"/>
      <w:r w:rsidR="00136B64" w:rsidRPr="005E042F">
        <w:rPr>
          <w:szCs w:val="24"/>
          <w:lang w:val="ro-RO"/>
        </w:rPr>
        <w:t>achiziţioneze</w:t>
      </w:r>
      <w:proofErr w:type="spellEnd"/>
      <w:r w:rsidR="00136B64" w:rsidRPr="005E042F">
        <w:rPr>
          <w:szCs w:val="24"/>
          <w:lang w:val="ro-RO"/>
        </w:rPr>
        <w:t xml:space="preserve">, prin orice modalitate, direct sau indirect, inclusiv în calitate de beneficiar efectiv, o participație calificată într-o </w:t>
      </w:r>
      <w:r w:rsidR="00534824" w:rsidRPr="005E042F">
        <w:rPr>
          <w:szCs w:val="24"/>
          <w:lang w:val="ro-RO"/>
        </w:rPr>
        <w:t>firmă de investiții</w:t>
      </w:r>
      <w:r w:rsidR="00136B64" w:rsidRPr="005E042F">
        <w:rPr>
          <w:szCs w:val="24"/>
          <w:lang w:val="ro-RO"/>
        </w:rPr>
        <w:t xml:space="preserve"> ori să </w:t>
      </w:r>
      <w:proofErr w:type="spellStart"/>
      <w:r w:rsidR="00136B64" w:rsidRPr="005E042F">
        <w:rPr>
          <w:szCs w:val="24"/>
          <w:lang w:val="ro-RO"/>
        </w:rPr>
        <w:t>îşi</w:t>
      </w:r>
      <w:proofErr w:type="spellEnd"/>
      <w:r w:rsidR="00136B64" w:rsidRPr="005E042F">
        <w:rPr>
          <w:szCs w:val="24"/>
          <w:lang w:val="ro-RO"/>
        </w:rPr>
        <w:t xml:space="preserve"> majoreze, direct sau indirect, inclusiv în calitate de beneficiar efectiv, participația calificată astfel </w:t>
      </w:r>
      <w:r w:rsidR="00961DE3" w:rsidRPr="005E042F">
        <w:rPr>
          <w:szCs w:val="24"/>
          <w:lang w:val="ro-RO"/>
        </w:rPr>
        <w:t>încât</w:t>
      </w:r>
      <w:r w:rsidR="00136B64" w:rsidRPr="005E042F">
        <w:rPr>
          <w:szCs w:val="24"/>
          <w:lang w:val="ro-RO"/>
        </w:rPr>
        <w:t xml:space="preserve"> </w:t>
      </w:r>
      <w:proofErr w:type="spellStart"/>
      <w:r w:rsidR="00136B64" w:rsidRPr="005E042F">
        <w:rPr>
          <w:szCs w:val="24"/>
          <w:lang w:val="ro-RO"/>
        </w:rPr>
        <w:t>proporţia</w:t>
      </w:r>
      <w:proofErr w:type="spellEnd"/>
      <w:r w:rsidR="00136B64" w:rsidRPr="005E042F">
        <w:rPr>
          <w:szCs w:val="24"/>
          <w:lang w:val="ro-RO"/>
        </w:rPr>
        <w:t xml:space="preserve"> drepturilor sale de vot sau a </w:t>
      </w:r>
      <w:r w:rsidR="00593B27" w:rsidRPr="005E042F">
        <w:rPr>
          <w:szCs w:val="24"/>
          <w:lang w:val="ro-RO"/>
        </w:rPr>
        <w:t>participației</w:t>
      </w:r>
      <w:r w:rsidR="00136B64" w:rsidRPr="005E042F">
        <w:rPr>
          <w:szCs w:val="24"/>
          <w:lang w:val="ro-RO"/>
        </w:rPr>
        <w:t xml:space="preserve"> să atingă ori să </w:t>
      </w:r>
      <w:proofErr w:type="spellStart"/>
      <w:r w:rsidR="00136B64" w:rsidRPr="005E042F">
        <w:rPr>
          <w:szCs w:val="24"/>
          <w:lang w:val="ro-RO"/>
        </w:rPr>
        <w:t>depăşească</w:t>
      </w:r>
      <w:proofErr w:type="spellEnd"/>
      <w:r w:rsidR="00136B64" w:rsidRPr="005E042F">
        <w:rPr>
          <w:szCs w:val="24"/>
          <w:lang w:val="ro-RO"/>
        </w:rPr>
        <w:t xml:space="preserve"> nivelul de 20%, 33% sau 50% ori astfel </w:t>
      </w:r>
      <w:r w:rsidR="00961DE3" w:rsidRPr="005E042F">
        <w:rPr>
          <w:szCs w:val="24"/>
          <w:lang w:val="ro-RO"/>
        </w:rPr>
        <w:t>încât</w:t>
      </w:r>
      <w:r w:rsidR="00136B64" w:rsidRPr="005E042F">
        <w:rPr>
          <w:szCs w:val="24"/>
          <w:lang w:val="ro-RO"/>
        </w:rPr>
        <w:t xml:space="preserve"> </w:t>
      </w:r>
      <w:r w:rsidR="00534824" w:rsidRPr="005E042F">
        <w:rPr>
          <w:szCs w:val="24"/>
          <w:lang w:val="ro-RO"/>
        </w:rPr>
        <w:t>firma de investiții</w:t>
      </w:r>
      <w:r w:rsidR="00136B64" w:rsidRPr="005E042F">
        <w:rPr>
          <w:szCs w:val="24"/>
          <w:lang w:val="ro-RO"/>
        </w:rPr>
        <w:t xml:space="preserve"> să devină o filială a sa</w:t>
      </w:r>
      <w:r w:rsidR="00370C74" w:rsidRPr="005E042F">
        <w:rPr>
          <w:szCs w:val="24"/>
          <w:lang w:val="ro-RO"/>
        </w:rPr>
        <w:t>.</w:t>
      </w:r>
    </w:p>
    <w:p w14:paraId="465C5067" w14:textId="77777777" w:rsidR="00370C74" w:rsidRPr="005E042F" w:rsidRDefault="00370C74" w:rsidP="000D28A9">
      <w:pPr>
        <w:ind w:left="0" w:right="0" w:firstLine="567"/>
        <w:rPr>
          <w:szCs w:val="24"/>
          <w:lang w:val="ro-RO"/>
        </w:rPr>
      </w:pPr>
      <w:r w:rsidRPr="005E042F">
        <w:rPr>
          <w:szCs w:val="24"/>
          <w:lang w:val="ro-RO"/>
        </w:rPr>
        <w:t xml:space="preserve">(2) </w:t>
      </w:r>
      <w:proofErr w:type="spellStart"/>
      <w:r w:rsidRPr="005E042F">
        <w:rPr>
          <w:szCs w:val="24"/>
          <w:lang w:val="ro-RO"/>
        </w:rPr>
        <w:t>Exerciţiul</w:t>
      </w:r>
      <w:proofErr w:type="spellEnd"/>
      <w:r w:rsidRPr="005E042F">
        <w:rPr>
          <w:szCs w:val="24"/>
          <w:lang w:val="ro-RO"/>
        </w:rPr>
        <w:t xml:space="preserve"> dreptului de vot, al dreptului de convocare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desfăşurare</w:t>
      </w:r>
      <w:proofErr w:type="spellEnd"/>
      <w:r w:rsidRPr="005E042F">
        <w:rPr>
          <w:szCs w:val="24"/>
          <w:lang w:val="ro-RO"/>
        </w:rPr>
        <w:t xml:space="preserve"> a adunării generale a </w:t>
      </w:r>
      <w:proofErr w:type="spellStart"/>
      <w:r w:rsidRPr="005E042F">
        <w:rPr>
          <w:szCs w:val="24"/>
          <w:lang w:val="ro-RO"/>
        </w:rPr>
        <w:t>acţionarilor</w:t>
      </w:r>
      <w:proofErr w:type="spellEnd"/>
      <w:r w:rsidRPr="005E042F">
        <w:rPr>
          <w:szCs w:val="24"/>
          <w:lang w:val="ro-RO"/>
        </w:rPr>
        <w:t xml:space="preserve">, al dreptului de a introduce chestiuni pe ordinea de zi, al dreptului de a propune </w:t>
      </w:r>
      <w:proofErr w:type="spellStart"/>
      <w:r w:rsidRPr="005E042F">
        <w:rPr>
          <w:szCs w:val="24"/>
          <w:lang w:val="ro-RO"/>
        </w:rPr>
        <w:t>candidaţi</w:t>
      </w:r>
      <w:proofErr w:type="spellEnd"/>
      <w:r w:rsidRPr="005E042F">
        <w:rPr>
          <w:szCs w:val="24"/>
          <w:lang w:val="ro-RO"/>
        </w:rPr>
        <w:t xml:space="preserve"> pentru membrii organului de conducere, al dreptului de a primi dividende este suspendat de drept din data </w:t>
      </w:r>
      <w:r w:rsidR="00300AE1" w:rsidRPr="005E042F">
        <w:rPr>
          <w:szCs w:val="24"/>
          <w:lang w:val="ro-RO"/>
        </w:rPr>
        <w:t xml:space="preserve">deciziei </w:t>
      </w:r>
      <w:r w:rsidRPr="005E042F">
        <w:rPr>
          <w:szCs w:val="24"/>
          <w:lang w:val="ro-RO"/>
        </w:rPr>
        <w:t xml:space="preserve">CNPF prin care se constată </w:t>
      </w:r>
      <w:proofErr w:type="spellStart"/>
      <w:r w:rsidRPr="005E042F">
        <w:rPr>
          <w:szCs w:val="24"/>
          <w:lang w:val="ro-RO"/>
        </w:rPr>
        <w:t>achiziţia</w:t>
      </w:r>
      <w:proofErr w:type="spellEnd"/>
      <w:r w:rsidRPr="005E042F">
        <w:rPr>
          <w:szCs w:val="24"/>
          <w:lang w:val="ro-RO"/>
        </w:rPr>
        <w:t xml:space="preserve">/dobândirea realizată cu încălcarea prevederilor alin.(1). CNPF notifică achizitorul </w:t>
      </w:r>
      <w:proofErr w:type="spellStart"/>
      <w:r w:rsidRPr="005E042F">
        <w:rPr>
          <w:szCs w:val="24"/>
          <w:lang w:val="ro-RO"/>
        </w:rPr>
        <w:t>potenţial</w:t>
      </w:r>
      <w:proofErr w:type="spellEnd"/>
      <w:r w:rsidRPr="005E042F">
        <w:rPr>
          <w:szCs w:val="24"/>
          <w:lang w:val="ro-RO"/>
        </w:rPr>
        <w:t xml:space="preserve">/dobânditorul </w:t>
      </w:r>
      <w:proofErr w:type="spellStart"/>
      <w:r w:rsidRPr="005E042F">
        <w:rPr>
          <w:szCs w:val="24"/>
          <w:lang w:val="ro-RO"/>
        </w:rPr>
        <w:t>şi</w:t>
      </w:r>
      <w:proofErr w:type="spellEnd"/>
      <w:r w:rsidRPr="005E042F">
        <w:rPr>
          <w:szCs w:val="24"/>
          <w:lang w:val="ro-RO"/>
        </w:rPr>
        <w:t xml:space="preserve"> </w:t>
      </w:r>
      <w:r w:rsidR="00534824" w:rsidRPr="005E042F">
        <w:rPr>
          <w:szCs w:val="24"/>
          <w:lang w:val="ro-RO"/>
        </w:rPr>
        <w:t>firma de investiții</w:t>
      </w:r>
      <w:r w:rsidRPr="005E042F">
        <w:rPr>
          <w:szCs w:val="24"/>
          <w:lang w:val="ro-RO"/>
        </w:rPr>
        <w:t>, în termen de 5 zile</w:t>
      </w:r>
      <w:r w:rsidR="00300AE1" w:rsidRPr="005E042F">
        <w:rPr>
          <w:szCs w:val="24"/>
          <w:lang w:val="ro-RO"/>
        </w:rPr>
        <w:t xml:space="preserve"> lucrătoare</w:t>
      </w:r>
      <w:r w:rsidRPr="005E042F">
        <w:rPr>
          <w:szCs w:val="24"/>
          <w:lang w:val="ro-RO"/>
        </w:rPr>
        <w:t xml:space="preserve"> de la data la care a aflat despre </w:t>
      </w:r>
      <w:proofErr w:type="spellStart"/>
      <w:r w:rsidRPr="005E042F">
        <w:rPr>
          <w:szCs w:val="24"/>
          <w:lang w:val="ro-RO"/>
        </w:rPr>
        <w:t>achiziţia</w:t>
      </w:r>
      <w:proofErr w:type="spellEnd"/>
      <w:r w:rsidRPr="005E042F">
        <w:rPr>
          <w:szCs w:val="24"/>
          <w:lang w:val="ro-RO"/>
        </w:rPr>
        <w:t xml:space="preserve">/dobândirea realizată cu încălcarea prevederilor alin.(1), despre </w:t>
      </w:r>
      <w:proofErr w:type="spellStart"/>
      <w:r w:rsidRPr="005E042F">
        <w:rPr>
          <w:szCs w:val="24"/>
          <w:lang w:val="ro-RO"/>
        </w:rPr>
        <w:t>incidenţa</w:t>
      </w:r>
      <w:proofErr w:type="spellEnd"/>
      <w:r w:rsidRPr="005E042F">
        <w:rPr>
          <w:szCs w:val="24"/>
          <w:lang w:val="ro-RO"/>
        </w:rPr>
        <w:t xml:space="preserve"> prevederilor vizând suspendarea </w:t>
      </w:r>
      <w:proofErr w:type="spellStart"/>
      <w:r w:rsidRPr="005E042F">
        <w:rPr>
          <w:szCs w:val="24"/>
          <w:lang w:val="ro-RO"/>
        </w:rPr>
        <w:t>exerciţiului</w:t>
      </w:r>
      <w:proofErr w:type="spellEnd"/>
      <w:r w:rsidRPr="005E042F">
        <w:rPr>
          <w:szCs w:val="24"/>
          <w:lang w:val="ro-RO"/>
        </w:rPr>
        <w:t xml:space="preserve"> drepturilor indicate în prezentul alineat.</w:t>
      </w:r>
    </w:p>
    <w:p w14:paraId="5E856BEA" w14:textId="77777777" w:rsidR="00FC6042" w:rsidRPr="005E042F" w:rsidRDefault="00FC6042" w:rsidP="000D28A9">
      <w:pPr>
        <w:ind w:left="0" w:right="0" w:firstLine="567"/>
        <w:rPr>
          <w:szCs w:val="24"/>
          <w:lang w:val="ro-RO"/>
        </w:rPr>
      </w:pPr>
      <w:r w:rsidRPr="005E042F">
        <w:rPr>
          <w:szCs w:val="24"/>
          <w:lang w:val="ro-RO"/>
        </w:rPr>
        <w:t xml:space="preserve">(3) </w:t>
      </w:r>
      <w:proofErr w:type="spellStart"/>
      <w:r w:rsidRPr="005E042F">
        <w:rPr>
          <w:szCs w:val="24"/>
          <w:lang w:val="ro-RO"/>
        </w:rPr>
        <w:t>Acţiunile</w:t>
      </w:r>
      <w:proofErr w:type="spellEnd"/>
      <w:r w:rsidRPr="005E042F">
        <w:rPr>
          <w:szCs w:val="24"/>
          <w:lang w:val="ro-RO"/>
        </w:rPr>
        <w:t xml:space="preserve"> cu drept de vot suspendat nu se exclud din calcul la convocarea adunării generale a </w:t>
      </w:r>
      <w:proofErr w:type="spellStart"/>
      <w:r w:rsidRPr="005E042F">
        <w:rPr>
          <w:szCs w:val="24"/>
          <w:lang w:val="ro-RO"/>
        </w:rPr>
        <w:t>acţionarilor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la stabilirea cvorumului. Dacă </w:t>
      </w:r>
      <w:proofErr w:type="spellStart"/>
      <w:r w:rsidRPr="005E042F">
        <w:rPr>
          <w:szCs w:val="24"/>
          <w:lang w:val="ro-RO"/>
        </w:rPr>
        <w:t>acţiunile</w:t>
      </w:r>
      <w:proofErr w:type="spellEnd"/>
      <w:r w:rsidRPr="005E042F">
        <w:rPr>
          <w:szCs w:val="24"/>
          <w:lang w:val="ro-RO"/>
        </w:rPr>
        <w:t xml:space="preserve"> cu drept de vot suspendat constituie 50% sau mai mult din </w:t>
      </w:r>
      <w:proofErr w:type="spellStart"/>
      <w:r w:rsidRPr="005E042F">
        <w:rPr>
          <w:szCs w:val="24"/>
          <w:lang w:val="ro-RO"/>
        </w:rPr>
        <w:t>acţiunile</w:t>
      </w:r>
      <w:proofErr w:type="spellEnd"/>
      <w:r w:rsidRPr="005E042F">
        <w:rPr>
          <w:szCs w:val="24"/>
          <w:lang w:val="ro-RO"/>
        </w:rPr>
        <w:t xml:space="preserve"> cu drept de vot ale </w:t>
      </w:r>
      <w:r w:rsidR="005A3A9E" w:rsidRPr="005E042F">
        <w:rPr>
          <w:szCs w:val="24"/>
          <w:lang w:val="ro-RO"/>
        </w:rPr>
        <w:t>firmei de investiții</w:t>
      </w:r>
      <w:r w:rsidRPr="005E042F">
        <w:rPr>
          <w:szCs w:val="24"/>
          <w:lang w:val="ro-RO"/>
        </w:rPr>
        <w:t xml:space="preserve">, prin derogare de la art.57 alin.(1) din </w:t>
      </w:r>
      <w:hyperlink r:id="rId23" w:tgtFrame="_blank" w:history="1">
        <w:r w:rsidRPr="005E042F">
          <w:rPr>
            <w:szCs w:val="24"/>
            <w:lang w:val="ro-RO"/>
          </w:rPr>
          <w:t>Legea nr.1134/1997</w:t>
        </w:r>
      </w:hyperlink>
      <w:r w:rsidRPr="005E042F">
        <w:rPr>
          <w:szCs w:val="24"/>
          <w:lang w:val="ro-RO"/>
        </w:rPr>
        <w:t xml:space="preserve"> privind </w:t>
      </w:r>
      <w:proofErr w:type="spellStart"/>
      <w:r w:rsidRPr="005E042F">
        <w:rPr>
          <w:szCs w:val="24"/>
          <w:lang w:val="ro-RO"/>
        </w:rPr>
        <w:t>societăţile</w:t>
      </w:r>
      <w:proofErr w:type="spellEnd"/>
      <w:r w:rsidRPr="005E042F">
        <w:rPr>
          <w:szCs w:val="24"/>
          <w:lang w:val="ro-RO"/>
        </w:rPr>
        <w:t xml:space="preserve"> pe </w:t>
      </w:r>
      <w:proofErr w:type="spellStart"/>
      <w:r w:rsidRPr="005E042F">
        <w:rPr>
          <w:szCs w:val="24"/>
          <w:lang w:val="ro-RO"/>
        </w:rPr>
        <w:t>acţiuni</w:t>
      </w:r>
      <w:proofErr w:type="spellEnd"/>
      <w:r w:rsidRPr="005E042F">
        <w:rPr>
          <w:szCs w:val="24"/>
          <w:lang w:val="ro-RO"/>
        </w:rPr>
        <w:t xml:space="preserve">, se consideră că adunarea generală a </w:t>
      </w:r>
      <w:proofErr w:type="spellStart"/>
      <w:r w:rsidRPr="005E042F">
        <w:rPr>
          <w:szCs w:val="24"/>
          <w:lang w:val="ro-RO"/>
        </w:rPr>
        <w:t>acţionarilor</w:t>
      </w:r>
      <w:proofErr w:type="spellEnd"/>
      <w:r w:rsidRPr="005E042F">
        <w:rPr>
          <w:szCs w:val="24"/>
          <w:lang w:val="ro-RO"/>
        </w:rPr>
        <w:t xml:space="preserve"> are cvorum dacă la aceasta participă </w:t>
      </w:r>
      <w:proofErr w:type="spellStart"/>
      <w:r w:rsidRPr="005E042F">
        <w:rPr>
          <w:szCs w:val="24"/>
          <w:lang w:val="ro-RO"/>
        </w:rPr>
        <w:t>acţionari</w:t>
      </w:r>
      <w:proofErr w:type="spellEnd"/>
      <w:r w:rsidRPr="005E042F">
        <w:rPr>
          <w:szCs w:val="24"/>
          <w:lang w:val="ro-RO"/>
        </w:rPr>
        <w:t xml:space="preserve"> care </w:t>
      </w:r>
      <w:proofErr w:type="spellStart"/>
      <w:r w:rsidRPr="005E042F">
        <w:rPr>
          <w:szCs w:val="24"/>
          <w:lang w:val="ro-RO"/>
        </w:rPr>
        <w:t>deţin</w:t>
      </w:r>
      <w:proofErr w:type="spellEnd"/>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25% din </w:t>
      </w:r>
      <w:proofErr w:type="spellStart"/>
      <w:r w:rsidRPr="005E042F">
        <w:rPr>
          <w:szCs w:val="24"/>
          <w:lang w:val="ro-RO"/>
        </w:rPr>
        <w:t>acţiunile</w:t>
      </w:r>
      <w:proofErr w:type="spellEnd"/>
      <w:r w:rsidRPr="005E042F">
        <w:rPr>
          <w:szCs w:val="24"/>
          <w:lang w:val="ro-RO"/>
        </w:rPr>
        <w:t xml:space="preserve"> cu drept de vot ale </w:t>
      </w:r>
      <w:r w:rsidR="005A3A9E" w:rsidRPr="005E042F">
        <w:rPr>
          <w:szCs w:val="24"/>
          <w:lang w:val="ro-RO"/>
        </w:rPr>
        <w:t>firmei de investiții</w:t>
      </w:r>
      <w:r w:rsidRPr="005E042F">
        <w:rPr>
          <w:szCs w:val="24"/>
          <w:lang w:val="ro-RO"/>
        </w:rPr>
        <w:t xml:space="preserve">. </w:t>
      </w:r>
      <w:proofErr w:type="spellStart"/>
      <w:r w:rsidRPr="005E042F">
        <w:rPr>
          <w:szCs w:val="24"/>
          <w:lang w:val="ro-RO"/>
        </w:rPr>
        <w:t>Acţiunile</w:t>
      </w:r>
      <w:proofErr w:type="spellEnd"/>
      <w:r w:rsidRPr="005E042F">
        <w:rPr>
          <w:szCs w:val="24"/>
          <w:lang w:val="ro-RO"/>
        </w:rPr>
        <w:t xml:space="preserve"> cu drept de vot suspendat nu participă la adoptarea hotărârilor privind chestiunile incluse pe ordinea de zi a adunării generale a </w:t>
      </w:r>
      <w:proofErr w:type="spellStart"/>
      <w:r w:rsidRPr="005E042F">
        <w:rPr>
          <w:szCs w:val="24"/>
          <w:lang w:val="ro-RO"/>
        </w:rPr>
        <w:t>acţionarilor</w:t>
      </w:r>
      <w:proofErr w:type="spellEnd"/>
      <w:r w:rsidRPr="005E042F">
        <w:rPr>
          <w:szCs w:val="24"/>
          <w:lang w:val="ro-RO"/>
        </w:rPr>
        <w:t>.</w:t>
      </w:r>
    </w:p>
    <w:p w14:paraId="3F89CA72" w14:textId="77777777" w:rsidR="00FC6042" w:rsidRPr="005E042F" w:rsidRDefault="00FC6042" w:rsidP="000D28A9">
      <w:pPr>
        <w:ind w:left="0" w:right="0" w:firstLine="567"/>
        <w:rPr>
          <w:color w:val="FF0000"/>
          <w:sz w:val="20"/>
          <w:szCs w:val="20"/>
          <w:lang w:val="ro-RO"/>
        </w:rPr>
      </w:pPr>
      <w:r w:rsidRPr="005E042F">
        <w:rPr>
          <w:szCs w:val="24"/>
          <w:lang w:val="ro-RO"/>
        </w:rPr>
        <w:t xml:space="preserve">(4) Persoanele care au încălcat prevederile alin.(1) vor înstrăina, în termen de 3 luni de la data notificării deciziei CNPF prin care s-a constatat </w:t>
      </w:r>
      <w:proofErr w:type="spellStart"/>
      <w:r w:rsidRPr="005E042F">
        <w:rPr>
          <w:szCs w:val="24"/>
          <w:lang w:val="ro-RO"/>
        </w:rPr>
        <w:t>achiziţia</w:t>
      </w:r>
      <w:proofErr w:type="spellEnd"/>
      <w:r w:rsidRPr="005E042F">
        <w:rPr>
          <w:szCs w:val="24"/>
          <w:lang w:val="ro-RO"/>
        </w:rPr>
        <w:t xml:space="preserve">/dobândirea realizată cu încălcarea prevederilor alin.(1) din prezentul articol, </w:t>
      </w:r>
      <w:proofErr w:type="spellStart"/>
      <w:r w:rsidRPr="005E042F">
        <w:rPr>
          <w:szCs w:val="24"/>
          <w:lang w:val="ro-RO"/>
        </w:rPr>
        <w:t>acţiunile</w:t>
      </w:r>
      <w:proofErr w:type="spellEnd"/>
      <w:r w:rsidRPr="005E042F">
        <w:rPr>
          <w:szCs w:val="24"/>
          <w:lang w:val="ro-RO"/>
        </w:rPr>
        <w:t xml:space="preserve"> aferente </w:t>
      </w:r>
      <w:r w:rsidR="00961DE3" w:rsidRPr="005E042F">
        <w:rPr>
          <w:szCs w:val="24"/>
          <w:lang w:val="ro-RO"/>
        </w:rPr>
        <w:t>participației</w:t>
      </w:r>
      <w:r w:rsidRPr="005E042F">
        <w:rPr>
          <w:szCs w:val="24"/>
          <w:lang w:val="ro-RO"/>
        </w:rPr>
        <w:t xml:space="preserve"> astfel </w:t>
      </w:r>
      <w:proofErr w:type="spellStart"/>
      <w:r w:rsidRPr="005E042F">
        <w:rPr>
          <w:szCs w:val="24"/>
          <w:lang w:val="ro-RO"/>
        </w:rPr>
        <w:t>achiziţionate</w:t>
      </w:r>
      <w:proofErr w:type="spellEnd"/>
      <w:r w:rsidRPr="005E042F">
        <w:rPr>
          <w:szCs w:val="24"/>
          <w:lang w:val="ro-RO"/>
        </w:rPr>
        <w:t>/</w:t>
      </w:r>
      <w:r w:rsidR="00961DE3" w:rsidRPr="005E042F">
        <w:rPr>
          <w:szCs w:val="24"/>
          <w:lang w:val="ro-RO"/>
        </w:rPr>
        <w:t>dobândite</w:t>
      </w:r>
      <w:r w:rsidRPr="005E042F">
        <w:rPr>
          <w:szCs w:val="24"/>
          <w:lang w:val="ro-RO"/>
        </w:rPr>
        <w:t xml:space="preserve">. </w:t>
      </w:r>
    </w:p>
    <w:p w14:paraId="24285A79" w14:textId="77777777" w:rsidR="00961DE3" w:rsidRPr="005E042F" w:rsidRDefault="00961DE3" w:rsidP="000D28A9">
      <w:pPr>
        <w:ind w:left="0" w:right="0" w:firstLine="567"/>
        <w:rPr>
          <w:sz w:val="26"/>
          <w:szCs w:val="26"/>
          <w:lang w:val="ro-RO"/>
        </w:rPr>
      </w:pPr>
      <w:r w:rsidRPr="005E042F">
        <w:rPr>
          <w:szCs w:val="24"/>
          <w:lang w:val="ro-RO"/>
        </w:rPr>
        <w:t>(5)</w:t>
      </w:r>
      <w:r w:rsidRPr="005E042F">
        <w:rPr>
          <w:b/>
          <w:sz w:val="26"/>
          <w:szCs w:val="26"/>
          <w:lang w:val="ro-RO"/>
        </w:rPr>
        <w:t xml:space="preserve"> </w:t>
      </w:r>
      <w:r w:rsidRPr="005E042F">
        <w:rPr>
          <w:szCs w:val="24"/>
          <w:lang w:val="ro-RO"/>
        </w:rPr>
        <w:t xml:space="preserve">Pentru a se stabili dacă au fost respectate criteriile privind </w:t>
      </w:r>
      <w:proofErr w:type="spellStart"/>
      <w:r w:rsidRPr="005E042F">
        <w:rPr>
          <w:szCs w:val="24"/>
          <w:lang w:val="ro-RO"/>
        </w:rPr>
        <w:t>participaţia</w:t>
      </w:r>
      <w:proofErr w:type="spellEnd"/>
      <w:r w:rsidRPr="005E042F">
        <w:rPr>
          <w:szCs w:val="24"/>
          <w:lang w:val="ro-RO"/>
        </w:rPr>
        <w:t xml:space="preserve"> calificată </w:t>
      </w:r>
      <w:r w:rsidR="00B3158F" w:rsidRPr="005E042F">
        <w:rPr>
          <w:szCs w:val="24"/>
          <w:lang w:val="ro-RO"/>
        </w:rPr>
        <w:t>nu se iau în considerare</w:t>
      </w:r>
      <w:r w:rsidRPr="005E042F">
        <w:rPr>
          <w:szCs w:val="24"/>
          <w:lang w:val="ro-RO"/>
        </w:rPr>
        <w:t xml:space="preserve"> drepturile de vot sau de </w:t>
      </w:r>
      <w:proofErr w:type="spellStart"/>
      <w:r w:rsidRPr="005E042F">
        <w:rPr>
          <w:szCs w:val="24"/>
          <w:lang w:val="ro-RO"/>
        </w:rPr>
        <w:t>acţiunile</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de </w:t>
      </w:r>
      <w:r w:rsidR="00534824" w:rsidRPr="005E042F">
        <w:rPr>
          <w:szCs w:val="24"/>
          <w:lang w:val="ro-RO"/>
        </w:rPr>
        <w:t>firma de investiții</w:t>
      </w:r>
      <w:r w:rsidRPr="005E042F">
        <w:rPr>
          <w:szCs w:val="24"/>
          <w:lang w:val="ro-RO"/>
        </w:rPr>
        <w:t xml:space="preserve"> ca urmare a subscrierii de instrumente financiare </w:t>
      </w:r>
      <w:proofErr w:type="spellStart"/>
      <w:r w:rsidRPr="005E042F">
        <w:rPr>
          <w:szCs w:val="24"/>
          <w:lang w:val="ro-RO"/>
        </w:rPr>
        <w:t>şi</w:t>
      </w:r>
      <w:proofErr w:type="spellEnd"/>
      <w:r w:rsidRPr="005E042F">
        <w:rPr>
          <w:szCs w:val="24"/>
          <w:lang w:val="ro-RO"/>
        </w:rPr>
        <w:t xml:space="preserve">/sau a plasării instrumentelor financiare în baza unui angajament ferm, </w:t>
      </w:r>
      <w:r w:rsidR="00061EF5" w:rsidRPr="005E042F">
        <w:rPr>
          <w:szCs w:val="24"/>
          <w:lang w:val="ro-RO"/>
        </w:rPr>
        <w:t>în sensul</w:t>
      </w:r>
      <w:r w:rsidRPr="005E042F">
        <w:rPr>
          <w:szCs w:val="24"/>
          <w:lang w:val="ro-RO"/>
        </w:rPr>
        <w:t xml:space="preserve"> </w:t>
      </w:r>
      <w:r w:rsidR="00B3158F" w:rsidRPr="005E042F">
        <w:rPr>
          <w:szCs w:val="24"/>
          <w:lang w:val="ro-RO"/>
        </w:rPr>
        <w:t xml:space="preserve">art.9 </w:t>
      </w:r>
      <w:proofErr w:type="spellStart"/>
      <w:r w:rsidR="00B3158F" w:rsidRPr="005E042F">
        <w:rPr>
          <w:szCs w:val="24"/>
          <w:lang w:val="ro-RO"/>
        </w:rPr>
        <w:t>lit.f</w:t>
      </w:r>
      <w:proofErr w:type="spellEnd"/>
      <w:r w:rsidR="00B3158F" w:rsidRPr="005E042F">
        <w:rPr>
          <w:szCs w:val="24"/>
          <w:lang w:val="ro-RO"/>
        </w:rPr>
        <w:t>)</w:t>
      </w:r>
      <w:r w:rsidRPr="005E042F">
        <w:rPr>
          <w:szCs w:val="24"/>
          <w:lang w:val="ro-RO"/>
        </w:rPr>
        <w:t xml:space="preserve">, cu </w:t>
      </w:r>
      <w:proofErr w:type="spellStart"/>
      <w:r w:rsidRPr="005E042F">
        <w:rPr>
          <w:szCs w:val="24"/>
          <w:lang w:val="ro-RO"/>
        </w:rPr>
        <w:t>condiţia</w:t>
      </w:r>
      <w:proofErr w:type="spellEnd"/>
      <w:r w:rsidRPr="005E042F">
        <w:rPr>
          <w:szCs w:val="24"/>
          <w:lang w:val="ro-RO"/>
        </w:rPr>
        <w:t xml:space="preserve"> ca </w:t>
      </w:r>
      <w:r w:rsidR="00061EF5" w:rsidRPr="005E042F">
        <w:rPr>
          <w:szCs w:val="24"/>
          <w:lang w:val="ro-RO"/>
        </w:rPr>
        <w:t>aceste drepturi</w:t>
      </w:r>
      <w:r w:rsidRPr="005E042F">
        <w:rPr>
          <w:szCs w:val="24"/>
          <w:lang w:val="ro-RO"/>
        </w:rPr>
        <w:t xml:space="preserve"> să nu fie exercitate sau utilizate în vreun alt mod pentru a interveni în administrarea </w:t>
      </w:r>
      <w:proofErr w:type="spellStart"/>
      <w:r w:rsidRPr="005E042F">
        <w:rPr>
          <w:szCs w:val="24"/>
          <w:lang w:val="ro-RO"/>
        </w:rPr>
        <w:t>activităţii</w:t>
      </w:r>
      <w:proofErr w:type="spellEnd"/>
      <w:r w:rsidRPr="005E042F">
        <w:rPr>
          <w:szCs w:val="24"/>
          <w:lang w:val="ro-RO"/>
        </w:rPr>
        <w:t xml:space="preserve"> emitentului, pe de o parte, </w:t>
      </w:r>
      <w:proofErr w:type="spellStart"/>
      <w:r w:rsidRPr="005E042F">
        <w:rPr>
          <w:szCs w:val="24"/>
          <w:lang w:val="ro-RO"/>
        </w:rPr>
        <w:t>şi</w:t>
      </w:r>
      <w:proofErr w:type="spellEnd"/>
      <w:r w:rsidRPr="005E042F">
        <w:rPr>
          <w:szCs w:val="24"/>
          <w:lang w:val="ro-RO"/>
        </w:rPr>
        <w:t xml:space="preserve"> cedate în termen de un an de la data </w:t>
      </w:r>
      <w:proofErr w:type="spellStart"/>
      <w:r w:rsidRPr="005E042F">
        <w:rPr>
          <w:szCs w:val="24"/>
          <w:lang w:val="ro-RO"/>
        </w:rPr>
        <w:t>achiziţiei</w:t>
      </w:r>
      <w:proofErr w:type="spellEnd"/>
      <w:r w:rsidRPr="005E042F">
        <w:rPr>
          <w:szCs w:val="24"/>
          <w:lang w:val="ro-RO"/>
        </w:rPr>
        <w:t>, pe de altă parte.</w:t>
      </w:r>
      <w:r w:rsidRPr="005E042F">
        <w:rPr>
          <w:sz w:val="26"/>
          <w:szCs w:val="26"/>
          <w:lang w:val="ro-RO"/>
        </w:rPr>
        <w:t xml:space="preserve"> </w:t>
      </w:r>
    </w:p>
    <w:p w14:paraId="3B238C61" w14:textId="77777777" w:rsidR="00EA7A83" w:rsidRPr="005E042F" w:rsidRDefault="00EA7A83" w:rsidP="000D28A9">
      <w:pPr>
        <w:ind w:left="0" w:right="0" w:firstLine="567"/>
        <w:rPr>
          <w:szCs w:val="24"/>
          <w:lang w:val="ro-RO"/>
        </w:rPr>
      </w:pPr>
    </w:p>
    <w:p w14:paraId="5DCD3676" w14:textId="77777777" w:rsidR="00F82A15" w:rsidRPr="005E042F" w:rsidRDefault="00F82A15" w:rsidP="000D28A9">
      <w:pPr>
        <w:pStyle w:val="Titlu"/>
        <w:ind w:firstLine="567"/>
        <w:rPr>
          <w:lang w:val="ro-RO"/>
        </w:rPr>
      </w:pPr>
      <w:bookmarkStart w:id="65" w:name="_Toc223708618"/>
      <w:r w:rsidRPr="005E042F">
        <w:rPr>
          <w:lang w:val="ro-RO"/>
        </w:rPr>
        <w:t xml:space="preserve">Articolul 25. Exceptarea de la </w:t>
      </w:r>
      <w:proofErr w:type="spellStart"/>
      <w:r w:rsidRPr="005E042F">
        <w:rPr>
          <w:lang w:val="ro-RO"/>
        </w:rPr>
        <w:t>obligaţia</w:t>
      </w:r>
      <w:proofErr w:type="spellEnd"/>
      <w:r w:rsidRPr="005E042F">
        <w:rPr>
          <w:lang w:val="ro-RO"/>
        </w:rPr>
        <w:t xml:space="preserve"> de solicitare în prealabil a aprobării</w:t>
      </w:r>
      <w:bookmarkEnd w:id="65"/>
    </w:p>
    <w:p w14:paraId="24AF22D0" w14:textId="77777777" w:rsidR="00F82A15" w:rsidRPr="005E042F" w:rsidRDefault="00F82A15" w:rsidP="000D28A9">
      <w:pPr>
        <w:ind w:left="0" w:right="0" w:firstLine="567"/>
        <w:rPr>
          <w:szCs w:val="24"/>
          <w:lang w:val="ro-RO"/>
        </w:rPr>
      </w:pPr>
      <w:r w:rsidRPr="005E042F">
        <w:rPr>
          <w:szCs w:val="24"/>
          <w:lang w:val="ro-RO"/>
        </w:rPr>
        <w:t xml:space="preserve">(1) Prevederile art.24 alin.(1) nu se aplică în </w:t>
      </w:r>
      <w:proofErr w:type="spellStart"/>
      <w:r w:rsidRPr="005E042F">
        <w:rPr>
          <w:szCs w:val="24"/>
          <w:lang w:val="ro-RO"/>
        </w:rPr>
        <w:t>circumstanţe</w:t>
      </w:r>
      <w:proofErr w:type="spellEnd"/>
      <w:r w:rsidRPr="005E042F">
        <w:rPr>
          <w:szCs w:val="24"/>
          <w:lang w:val="ro-RO"/>
        </w:rPr>
        <w:t xml:space="preserve"> obiective, stabilite prin actele normative ale CNPF. În acest caz, </w:t>
      </w:r>
      <w:proofErr w:type="spellStart"/>
      <w:r w:rsidRPr="005E042F">
        <w:rPr>
          <w:szCs w:val="24"/>
          <w:lang w:val="ro-RO"/>
        </w:rPr>
        <w:t>exerciţiul</w:t>
      </w:r>
      <w:proofErr w:type="spellEnd"/>
      <w:r w:rsidRPr="005E042F">
        <w:rPr>
          <w:szCs w:val="24"/>
          <w:lang w:val="ro-RO"/>
        </w:rPr>
        <w:t xml:space="preserve"> dreptului de vot, al dreptului de convocare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desfăşurare</w:t>
      </w:r>
      <w:proofErr w:type="spellEnd"/>
      <w:r w:rsidRPr="005E042F">
        <w:rPr>
          <w:szCs w:val="24"/>
          <w:lang w:val="ro-RO"/>
        </w:rPr>
        <w:t xml:space="preserve"> a adunării generale a </w:t>
      </w:r>
      <w:proofErr w:type="spellStart"/>
      <w:r w:rsidRPr="005E042F">
        <w:rPr>
          <w:szCs w:val="24"/>
          <w:lang w:val="ro-RO"/>
        </w:rPr>
        <w:t>acţionarilor</w:t>
      </w:r>
      <w:proofErr w:type="spellEnd"/>
      <w:r w:rsidRPr="005E042F">
        <w:rPr>
          <w:szCs w:val="24"/>
          <w:lang w:val="ro-RO"/>
        </w:rPr>
        <w:t xml:space="preserve">, al dreptului de a introduce chestiuni în ordinea de zi, al dreptului de a propune </w:t>
      </w:r>
      <w:proofErr w:type="spellStart"/>
      <w:r w:rsidRPr="005E042F">
        <w:rPr>
          <w:szCs w:val="24"/>
          <w:lang w:val="ro-RO"/>
        </w:rPr>
        <w:t>candidaţi</w:t>
      </w:r>
      <w:proofErr w:type="spellEnd"/>
      <w:r w:rsidRPr="005E042F">
        <w:rPr>
          <w:szCs w:val="24"/>
          <w:lang w:val="ro-RO"/>
        </w:rPr>
        <w:t xml:space="preserve"> pentru membrii organului de conducere, al dreptului de a primi dividende este suspendat de drept de la data </w:t>
      </w:r>
      <w:proofErr w:type="spellStart"/>
      <w:r w:rsidRPr="005E042F">
        <w:rPr>
          <w:szCs w:val="24"/>
          <w:lang w:val="ro-RO"/>
        </w:rPr>
        <w:t>achiziţiei</w:t>
      </w:r>
      <w:proofErr w:type="spellEnd"/>
      <w:r w:rsidRPr="005E042F">
        <w:rPr>
          <w:szCs w:val="24"/>
          <w:lang w:val="ro-RO"/>
        </w:rPr>
        <w:t xml:space="preserve"> </w:t>
      </w:r>
      <w:proofErr w:type="spellStart"/>
      <w:r w:rsidRPr="005E042F">
        <w:rPr>
          <w:szCs w:val="24"/>
          <w:lang w:val="ro-RO"/>
        </w:rPr>
        <w:t>pînă</w:t>
      </w:r>
      <w:proofErr w:type="spellEnd"/>
      <w:r w:rsidRPr="005E042F">
        <w:rPr>
          <w:szCs w:val="24"/>
          <w:lang w:val="ro-RO"/>
        </w:rPr>
        <w:t xml:space="preserve"> la data eliberării de către CNPF a aprobării prealabile în </w:t>
      </w:r>
      <w:proofErr w:type="spellStart"/>
      <w:r w:rsidRPr="005E042F">
        <w:rPr>
          <w:szCs w:val="24"/>
          <w:lang w:val="ro-RO"/>
        </w:rPr>
        <w:t>condiţiile</w:t>
      </w:r>
      <w:proofErr w:type="spellEnd"/>
      <w:r w:rsidRPr="005E042F">
        <w:rPr>
          <w:szCs w:val="24"/>
          <w:lang w:val="ro-RO"/>
        </w:rPr>
        <w:t xml:space="preserve"> prezentei legi. </w:t>
      </w:r>
      <w:r w:rsidR="00593B27" w:rsidRPr="005E042F">
        <w:rPr>
          <w:szCs w:val="24"/>
          <w:lang w:val="ro-RO"/>
        </w:rPr>
        <w:t xml:space="preserve">CNPF </w:t>
      </w:r>
      <w:r w:rsidRPr="005E042F">
        <w:rPr>
          <w:szCs w:val="24"/>
          <w:lang w:val="ro-RO"/>
        </w:rPr>
        <w:t xml:space="preserve">informează </w:t>
      </w:r>
      <w:proofErr w:type="spellStart"/>
      <w:r w:rsidRPr="005E042F">
        <w:rPr>
          <w:szCs w:val="24"/>
          <w:lang w:val="ro-RO"/>
        </w:rPr>
        <w:t>acţionarul</w:t>
      </w:r>
      <w:proofErr w:type="spellEnd"/>
      <w:r w:rsidRPr="005E042F">
        <w:rPr>
          <w:szCs w:val="24"/>
          <w:lang w:val="ro-RO"/>
        </w:rPr>
        <w:t xml:space="preserve"> achizitor, în termen de 5 zile </w:t>
      </w:r>
      <w:r w:rsidR="00300AE1" w:rsidRPr="005E042F">
        <w:rPr>
          <w:szCs w:val="24"/>
          <w:lang w:val="ro-RO"/>
        </w:rPr>
        <w:t xml:space="preserve">lucrătoare </w:t>
      </w:r>
      <w:r w:rsidRPr="005E042F">
        <w:rPr>
          <w:szCs w:val="24"/>
          <w:lang w:val="ro-RO"/>
        </w:rPr>
        <w:t xml:space="preserve">de la data la care a aflat despre </w:t>
      </w:r>
      <w:proofErr w:type="spellStart"/>
      <w:r w:rsidRPr="005E042F">
        <w:rPr>
          <w:szCs w:val="24"/>
          <w:lang w:val="ro-RO"/>
        </w:rPr>
        <w:t>achiziţia</w:t>
      </w:r>
      <w:proofErr w:type="spellEnd"/>
      <w:r w:rsidRPr="005E042F">
        <w:rPr>
          <w:szCs w:val="24"/>
          <w:lang w:val="ro-RO"/>
        </w:rPr>
        <w:t xml:space="preserve"> realizată în </w:t>
      </w:r>
      <w:proofErr w:type="spellStart"/>
      <w:r w:rsidRPr="005E042F">
        <w:rPr>
          <w:szCs w:val="24"/>
          <w:lang w:val="ro-RO"/>
        </w:rPr>
        <w:t>condiţiile</w:t>
      </w:r>
      <w:proofErr w:type="spellEnd"/>
      <w:r w:rsidRPr="005E042F">
        <w:rPr>
          <w:szCs w:val="24"/>
          <w:lang w:val="ro-RO"/>
        </w:rPr>
        <w:t xml:space="preserve"> prezentului alineat, despre </w:t>
      </w:r>
      <w:proofErr w:type="spellStart"/>
      <w:r w:rsidRPr="005E042F">
        <w:rPr>
          <w:szCs w:val="24"/>
          <w:lang w:val="ro-RO"/>
        </w:rPr>
        <w:t>incidenţa</w:t>
      </w:r>
      <w:proofErr w:type="spellEnd"/>
      <w:r w:rsidRPr="005E042F">
        <w:rPr>
          <w:szCs w:val="24"/>
          <w:lang w:val="ro-RO"/>
        </w:rPr>
        <w:t xml:space="preserve"> prevederilor ce vizează suspendarea </w:t>
      </w:r>
      <w:proofErr w:type="spellStart"/>
      <w:r w:rsidRPr="005E042F">
        <w:rPr>
          <w:szCs w:val="24"/>
          <w:lang w:val="ro-RO"/>
        </w:rPr>
        <w:t>exerciţiului</w:t>
      </w:r>
      <w:proofErr w:type="spellEnd"/>
      <w:r w:rsidRPr="005E042F">
        <w:rPr>
          <w:szCs w:val="24"/>
          <w:lang w:val="ro-RO"/>
        </w:rPr>
        <w:t xml:space="preserve"> drepturilor </w:t>
      </w:r>
      <w:proofErr w:type="spellStart"/>
      <w:r w:rsidRPr="005E042F">
        <w:rPr>
          <w:szCs w:val="24"/>
          <w:lang w:val="ro-RO"/>
        </w:rPr>
        <w:t>menţionate</w:t>
      </w:r>
      <w:proofErr w:type="spellEnd"/>
      <w:r w:rsidRPr="005E042F">
        <w:rPr>
          <w:szCs w:val="24"/>
          <w:lang w:val="ro-RO"/>
        </w:rPr>
        <w:t>.</w:t>
      </w:r>
      <w:r w:rsidR="00593B27" w:rsidRPr="005E042F">
        <w:rPr>
          <w:szCs w:val="24"/>
          <w:lang w:val="ro-RO"/>
        </w:rPr>
        <w:t xml:space="preserve"> </w:t>
      </w:r>
    </w:p>
    <w:p w14:paraId="6DD74626" w14:textId="77777777" w:rsidR="00F82A15" w:rsidRPr="005E042F" w:rsidRDefault="00F82A15" w:rsidP="000D28A9">
      <w:pPr>
        <w:ind w:left="0" w:right="0" w:firstLine="567"/>
        <w:rPr>
          <w:szCs w:val="24"/>
          <w:lang w:val="ro-RO"/>
        </w:rPr>
      </w:pPr>
      <w:r w:rsidRPr="005E042F">
        <w:rPr>
          <w:szCs w:val="24"/>
          <w:lang w:val="ro-RO"/>
        </w:rPr>
        <w:lastRenderedPageBreak/>
        <w:t xml:space="preserve">(2) În cazul prevăzut la alin.(1), </w:t>
      </w:r>
      <w:proofErr w:type="spellStart"/>
      <w:r w:rsidRPr="005E042F">
        <w:rPr>
          <w:szCs w:val="24"/>
          <w:lang w:val="ro-RO"/>
        </w:rPr>
        <w:t>acţionarii</w:t>
      </w:r>
      <w:proofErr w:type="spellEnd"/>
      <w:r w:rsidRPr="005E042F">
        <w:rPr>
          <w:szCs w:val="24"/>
          <w:lang w:val="ro-RO"/>
        </w:rPr>
        <w:t xml:space="preserve"> achizitori informează </w:t>
      </w:r>
      <w:r w:rsidR="00593B27" w:rsidRPr="005E042F">
        <w:rPr>
          <w:szCs w:val="24"/>
          <w:lang w:val="ro-RO"/>
        </w:rPr>
        <w:t xml:space="preserve">CNPF </w:t>
      </w:r>
      <w:r w:rsidRPr="005E042F">
        <w:rPr>
          <w:szCs w:val="24"/>
          <w:lang w:val="ro-RO"/>
        </w:rPr>
        <w:t xml:space="preserve">despre </w:t>
      </w:r>
      <w:proofErr w:type="spellStart"/>
      <w:r w:rsidRPr="005E042F">
        <w:rPr>
          <w:szCs w:val="24"/>
          <w:lang w:val="ro-RO"/>
        </w:rPr>
        <w:t>achiziţia</w:t>
      </w:r>
      <w:proofErr w:type="spellEnd"/>
      <w:r w:rsidRPr="005E042F">
        <w:rPr>
          <w:szCs w:val="24"/>
          <w:lang w:val="ro-RO"/>
        </w:rPr>
        <w:t xml:space="preserve"> realizată în termen de 15 zile de la data </w:t>
      </w:r>
      <w:proofErr w:type="spellStart"/>
      <w:r w:rsidRPr="005E042F">
        <w:rPr>
          <w:szCs w:val="24"/>
          <w:lang w:val="ro-RO"/>
        </w:rPr>
        <w:t>achiziţiei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solicită aprobarea prealabilă a </w:t>
      </w:r>
      <w:r w:rsidR="00593B27" w:rsidRPr="005E042F">
        <w:rPr>
          <w:szCs w:val="24"/>
          <w:lang w:val="ro-RO"/>
        </w:rPr>
        <w:t xml:space="preserve">CNPF </w:t>
      </w:r>
      <w:r w:rsidRPr="005E042F">
        <w:rPr>
          <w:szCs w:val="24"/>
          <w:lang w:val="ro-RO"/>
        </w:rPr>
        <w:t xml:space="preserve">în termen de 60 de zile de la data </w:t>
      </w:r>
      <w:proofErr w:type="spellStart"/>
      <w:r w:rsidRPr="005E042F">
        <w:rPr>
          <w:szCs w:val="24"/>
          <w:lang w:val="ro-RO"/>
        </w:rPr>
        <w:t>achiziţiei</w:t>
      </w:r>
      <w:proofErr w:type="spellEnd"/>
      <w:r w:rsidRPr="005E042F">
        <w:rPr>
          <w:szCs w:val="24"/>
          <w:lang w:val="ro-RO"/>
        </w:rPr>
        <w:t>.</w:t>
      </w:r>
    </w:p>
    <w:p w14:paraId="76AB0FAB" w14:textId="77777777" w:rsidR="00F82A15" w:rsidRPr="005E042F" w:rsidRDefault="00F82A15" w:rsidP="000D28A9">
      <w:pPr>
        <w:ind w:left="0" w:right="0" w:firstLine="567"/>
        <w:rPr>
          <w:szCs w:val="24"/>
          <w:lang w:val="ro-RO"/>
        </w:rPr>
      </w:pPr>
      <w:r w:rsidRPr="005E042F">
        <w:rPr>
          <w:szCs w:val="24"/>
          <w:lang w:val="ro-RO"/>
        </w:rPr>
        <w:t xml:space="preserve">(3) La solicitarea </w:t>
      </w:r>
      <w:proofErr w:type="spellStart"/>
      <w:r w:rsidRPr="005E042F">
        <w:rPr>
          <w:szCs w:val="24"/>
          <w:lang w:val="ro-RO"/>
        </w:rPr>
        <w:t>şi</w:t>
      </w:r>
      <w:proofErr w:type="spellEnd"/>
      <w:r w:rsidRPr="005E042F">
        <w:rPr>
          <w:szCs w:val="24"/>
          <w:lang w:val="ro-RO"/>
        </w:rPr>
        <w:t xml:space="preserve"> eliberarea aprobării prealabile se aplică prevederile art</w:t>
      </w:r>
      <w:r w:rsidR="00C83226" w:rsidRPr="005E042F">
        <w:rPr>
          <w:szCs w:val="24"/>
          <w:lang w:val="ro-RO"/>
        </w:rPr>
        <w:t>.26-28</w:t>
      </w:r>
      <w:r w:rsidRPr="005E042F">
        <w:rPr>
          <w:szCs w:val="24"/>
          <w:lang w:val="ro-RO"/>
        </w:rPr>
        <w:t>.</w:t>
      </w:r>
    </w:p>
    <w:p w14:paraId="1B851AAB" w14:textId="77777777" w:rsidR="00F82A15" w:rsidRPr="005E042F" w:rsidRDefault="00F82A15" w:rsidP="000D28A9">
      <w:pPr>
        <w:ind w:left="0" w:right="0" w:firstLine="567"/>
        <w:rPr>
          <w:szCs w:val="24"/>
          <w:lang w:val="ro-RO"/>
        </w:rPr>
      </w:pPr>
      <w:r w:rsidRPr="005E042F">
        <w:rPr>
          <w:szCs w:val="24"/>
          <w:lang w:val="ro-RO"/>
        </w:rPr>
        <w:t xml:space="preserve">(4) Dacă </w:t>
      </w:r>
      <w:proofErr w:type="spellStart"/>
      <w:r w:rsidRPr="005E042F">
        <w:rPr>
          <w:szCs w:val="24"/>
          <w:lang w:val="ro-RO"/>
        </w:rPr>
        <w:t>acţionarii</w:t>
      </w:r>
      <w:proofErr w:type="spellEnd"/>
      <w:r w:rsidRPr="005E042F">
        <w:rPr>
          <w:szCs w:val="24"/>
          <w:lang w:val="ro-RO"/>
        </w:rPr>
        <w:t xml:space="preserve"> nu solicită aprobarea prealabilă a </w:t>
      </w:r>
      <w:r w:rsidR="00593B27" w:rsidRPr="005E042F">
        <w:rPr>
          <w:szCs w:val="24"/>
          <w:lang w:val="ro-RO"/>
        </w:rPr>
        <w:t xml:space="preserve">CNPF </w:t>
      </w:r>
      <w:r w:rsidRPr="005E042F">
        <w:rPr>
          <w:szCs w:val="24"/>
          <w:lang w:val="ro-RO"/>
        </w:rPr>
        <w:t xml:space="preserve">în termenul prevăzut la alin.(2) sau dacă, în urma evaluării efectuate, </w:t>
      </w:r>
      <w:r w:rsidR="00593B27" w:rsidRPr="005E042F">
        <w:rPr>
          <w:szCs w:val="24"/>
          <w:lang w:val="ro-RO"/>
        </w:rPr>
        <w:t xml:space="preserve">CNPF </w:t>
      </w:r>
      <w:r w:rsidRPr="005E042F">
        <w:rPr>
          <w:szCs w:val="24"/>
          <w:lang w:val="ro-RO"/>
        </w:rPr>
        <w:t xml:space="preserve">refuză eliberarea aprobării prealabile, </w:t>
      </w:r>
      <w:proofErr w:type="spellStart"/>
      <w:r w:rsidRPr="005E042F">
        <w:rPr>
          <w:szCs w:val="24"/>
          <w:lang w:val="ro-RO"/>
        </w:rPr>
        <w:t>acţionarii</w:t>
      </w:r>
      <w:proofErr w:type="spellEnd"/>
      <w:r w:rsidRPr="005E042F">
        <w:rPr>
          <w:szCs w:val="24"/>
          <w:lang w:val="ro-RO"/>
        </w:rPr>
        <w:t xml:space="preserve"> vor înstrăina, în termen de 3 luni de la data </w:t>
      </w:r>
      <w:proofErr w:type="spellStart"/>
      <w:r w:rsidRPr="005E042F">
        <w:rPr>
          <w:szCs w:val="24"/>
          <w:lang w:val="ro-RO"/>
        </w:rPr>
        <w:t>achiziţiei</w:t>
      </w:r>
      <w:proofErr w:type="spellEnd"/>
      <w:r w:rsidRPr="005E042F">
        <w:rPr>
          <w:szCs w:val="24"/>
          <w:lang w:val="ro-RO"/>
        </w:rPr>
        <w:t xml:space="preserve"> sau, după caz, de la data la care a fost emis acest refuz, </w:t>
      </w:r>
      <w:proofErr w:type="spellStart"/>
      <w:r w:rsidRPr="005E042F">
        <w:rPr>
          <w:szCs w:val="24"/>
          <w:lang w:val="ro-RO"/>
        </w:rPr>
        <w:t>acţiunile</w:t>
      </w:r>
      <w:proofErr w:type="spellEnd"/>
      <w:r w:rsidRPr="005E042F">
        <w:rPr>
          <w:szCs w:val="24"/>
          <w:lang w:val="ro-RO"/>
        </w:rPr>
        <w:t xml:space="preserve"> aferente </w:t>
      </w:r>
      <w:r w:rsidR="00593B27" w:rsidRPr="005E042F">
        <w:rPr>
          <w:szCs w:val="24"/>
          <w:lang w:val="ro-RO"/>
        </w:rPr>
        <w:t>participației</w:t>
      </w:r>
      <w:r w:rsidRPr="005E042F">
        <w:rPr>
          <w:szCs w:val="24"/>
          <w:lang w:val="ro-RO"/>
        </w:rPr>
        <w:t xml:space="preserve"> calificate astfel </w:t>
      </w:r>
      <w:proofErr w:type="spellStart"/>
      <w:r w:rsidRPr="005E042F">
        <w:rPr>
          <w:szCs w:val="24"/>
          <w:lang w:val="ro-RO"/>
        </w:rPr>
        <w:t>achiziţionate</w:t>
      </w:r>
      <w:proofErr w:type="spellEnd"/>
      <w:r w:rsidRPr="005E042F">
        <w:rPr>
          <w:szCs w:val="24"/>
          <w:lang w:val="ro-RO"/>
        </w:rPr>
        <w:t xml:space="preserve">. </w:t>
      </w:r>
    </w:p>
    <w:p w14:paraId="5C5CDC39" w14:textId="77777777" w:rsidR="00FC6042" w:rsidRPr="005E042F" w:rsidRDefault="00FC6042" w:rsidP="000D28A9">
      <w:pPr>
        <w:ind w:left="0" w:right="0" w:firstLine="567"/>
        <w:rPr>
          <w:szCs w:val="24"/>
          <w:lang w:val="ro-RO"/>
        </w:rPr>
      </w:pPr>
    </w:p>
    <w:p w14:paraId="71796932" w14:textId="77777777" w:rsidR="00061EF5" w:rsidRPr="005E042F" w:rsidRDefault="00061EF5" w:rsidP="000D28A9">
      <w:pPr>
        <w:pStyle w:val="Titlu"/>
        <w:ind w:firstLine="567"/>
        <w:rPr>
          <w:lang w:val="ro-RO"/>
        </w:rPr>
      </w:pPr>
      <w:bookmarkStart w:id="66" w:name="_Toc223708619"/>
      <w:r w:rsidRPr="005E042F">
        <w:rPr>
          <w:lang w:val="ro-RO"/>
        </w:rPr>
        <w:t xml:space="preserve">Articolul 26. Colaborarea cu alte </w:t>
      </w:r>
      <w:proofErr w:type="spellStart"/>
      <w:r w:rsidRPr="005E042F">
        <w:rPr>
          <w:lang w:val="ro-RO"/>
        </w:rPr>
        <w:t>autorităţi</w:t>
      </w:r>
      <w:proofErr w:type="spellEnd"/>
      <w:r w:rsidRPr="005E042F">
        <w:rPr>
          <w:lang w:val="ro-RO"/>
        </w:rPr>
        <w:t xml:space="preserve"> competente în cadrul evaluării achizitorului </w:t>
      </w:r>
      <w:proofErr w:type="spellStart"/>
      <w:r w:rsidRPr="005E042F">
        <w:rPr>
          <w:lang w:val="ro-RO"/>
        </w:rPr>
        <w:t>potenţial</w:t>
      </w:r>
      <w:bookmarkEnd w:id="66"/>
      <w:proofErr w:type="spellEnd"/>
    </w:p>
    <w:p w14:paraId="59C591FB" w14:textId="77777777" w:rsidR="00061EF5" w:rsidRPr="005E042F" w:rsidRDefault="00061EF5" w:rsidP="000D28A9">
      <w:pPr>
        <w:ind w:left="0" w:right="0" w:firstLine="567"/>
        <w:rPr>
          <w:szCs w:val="24"/>
          <w:lang w:val="ro-RO"/>
        </w:rPr>
      </w:pPr>
      <w:r w:rsidRPr="005E042F">
        <w:rPr>
          <w:szCs w:val="24"/>
          <w:lang w:val="ro-RO"/>
        </w:rPr>
        <w:t xml:space="preserve">(1) În realizarea evaluării CNPF colaborează, prin consultare reciprocă, în toate </w:t>
      </w:r>
      <w:proofErr w:type="spellStart"/>
      <w:r w:rsidRPr="005E042F">
        <w:rPr>
          <w:szCs w:val="24"/>
          <w:lang w:val="ro-RO"/>
        </w:rPr>
        <w:t>privinţele</w:t>
      </w:r>
      <w:proofErr w:type="spellEnd"/>
      <w:r w:rsidRPr="005E042F">
        <w:rPr>
          <w:szCs w:val="24"/>
          <w:lang w:val="ro-RO"/>
        </w:rPr>
        <w:t xml:space="preserve"> cu alte </w:t>
      </w:r>
      <w:proofErr w:type="spellStart"/>
      <w:r w:rsidRPr="005E042F">
        <w:rPr>
          <w:szCs w:val="24"/>
          <w:lang w:val="ro-RO"/>
        </w:rPr>
        <w:t>autorităţi</w:t>
      </w:r>
      <w:proofErr w:type="spellEnd"/>
      <w:r w:rsidRPr="005E042F">
        <w:rPr>
          <w:szCs w:val="24"/>
          <w:lang w:val="ro-RO"/>
        </w:rPr>
        <w:t xml:space="preserve"> competente </w:t>
      </w:r>
      <w:proofErr w:type="spellStart"/>
      <w:r w:rsidRPr="005E042F">
        <w:rPr>
          <w:szCs w:val="24"/>
          <w:lang w:val="ro-RO"/>
        </w:rPr>
        <w:t>naţionale</w:t>
      </w:r>
      <w:proofErr w:type="spellEnd"/>
      <w:r w:rsidRPr="005E042F">
        <w:rPr>
          <w:szCs w:val="24"/>
          <w:lang w:val="ro-RO"/>
        </w:rPr>
        <w:t xml:space="preserve"> sau din alte state implicate în cazurile în care achizitorul </w:t>
      </w:r>
      <w:proofErr w:type="spellStart"/>
      <w:r w:rsidRPr="005E042F">
        <w:rPr>
          <w:szCs w:val="24"/>
          <w:lang w:val="ro-RO"/>
        </w:rPr>
        <w:t>potenţial</w:t>
      </w:r>
      <w:proofErr w:type="spellEnd"/>
      <w:r w:rsidRPr="005E042F">
        <w:rPr>
          <w:szCs w:val="24"/>
          <w:lang w:val="ro-RO"/>
        </w:rPr>
        <w:t xml:space="preserve"> este:</w:t>
      </w:r>
    </w:p>
    <w:p w14:paraId="0B7E3CE7" w14:textId="0DA6EA9C" w:rsidR="00061EF5" w:rsidRPr="005E042F" w:rsidRDefault="00061EF5" w:rsidP="000D28A9">
      <w:pPr>
        <w:ind w:left="0" w:right="0" w:firstLine="709"/>
        <w:rPr>
          <w:szCs w:val="24"/>
          <w:lang w:val="ro-RO"/>
        </w:rPr>
      </w:pPr>
      <w:r w:rsidRPr="005E042F">
        <w:rPr>
          <w:szCs w:val="24"/>
          <w:lang w:val="ro-RO"/>
        </w:rPr>
        <w:t xml:space="preserve">a) o instituție de credit, un asigurător care </w:t>
      </w:r>
      <w:proofErr w:type="spellStart"/>
      <w:r w:rsidRPr="005E042F">
        <w:rPr>
          <w:szCs w:val="24"/>
          <w:lang w:val="ro-RO"/>
        </w:rPr>
        <w:t>desfăşoară</w:t>
      </w:r>
      <w:proofErr w:type="spellEnd"/>
      <w:r w:rsidRPr="005E042F">
        <w:rPr>
          <w:szCs w:val="24"/>
          <w:lang w:val="ro-RO"/>
        </w:rPr>
        <w:t xml:space="preserve"> activitatea de asigurare de </w:t>
      </w:r>
      <w:proofErr w:type="spellStart"/>
      <w:r w:rsidRPr="005E042F">
        <w:rPr>
          <w:szCs w:val="24"/>
          <w:lang w:val="ro-RO"/>
        </w:rPr>
        <w:t>viaţă</w:t>
      </w:r>
      <w:proofErr w:type="spellEnd"/>
      <w:r w:rsidR="007975C4" w:rsidRPr="005E042F">
        <w:rPr>
          <w:szCs w:val="24"/>
          <w:lang w:val="ro-RO"/>
        </w:rPr>
        <w:t xml:space="preserve"> și/sau </w:t>
      </w:r>
      <w:r w:rsidRPr="005E042F">
        <w:rPr>
          <w:szCs w:val="24"/>
          <w:lang w:val="ro-RO"/>
        </w:rPr>
        <w:t>activitatea de asigurări generale,</w:t>
      </w:r>
      <w:r w:rsidR="007975C4" w:rsidRPr="005E042F">
        <w:rPr>
          <w:szCs w:val="24"/>
          <w:lang w:val="ro-RO"/>
        </w:rPr>
        <w:t xml:space="preserve"> un</w:t>
      </w:r>
      <w:r w:rsidRPr="005E042F">
        <w:rPr>
          <w:szCs w:val="24"/>
          <w:lang w:val="ro-RO"/>
        </w:rPr>
        <w:t xml:space="preserve"> </w:t>
      </w:r>
      <w:proofErr w:type="spellStart"/>
      <w:r w:rsidRPr="005E042F">
        <w:rPr>
          <w:szCs w:val="24"/>
          <w:lang w:val="ro-RO"/>
        </w:rPr>
        <w:t>reasigurător</w:t>
      </w:r>
      <w:proofErr w:type="spellEnd"/>
      <w:r w:rsidRPr="005E042F">
        <w:rPr>
          <w:szCs w:val="24"/>
          <w:lang w:val="ro-RO"/>
        </w:rPr>
        <w:t xml:space="preserve">, o </w:t>
      </w:r>
      <w:r w:rsidR="00AE1B00" w:rsidRPr="005E042F">
        <w:rPr>
          <w:szCs w:val="24"/>
          <w:lang w:val="ro-RO"/>
        </w:rPr>
        <w:t>firmă</w:t>
      </w:r>
      <w:r w:rsidRPr="005E042F">
        <w:rPr>
          <w:szCs w:val="24"/>
          <w:lang w:val="ro-RO"/>
        </w:rPr>
        <w:t xml:space="preserve"> de </w:t>
      </w:r>
      <w:proofErr w:type="spellStart"/>
      <w:r w:rsidRPr="005E042F">
        <w:rPr>
          <w:szCs w:val="24"/>
          <w:lang w:val="ro-RO"/>
        </w:rPr>
        <w:t>investiţii</w:t>
      </w:r>
      <w:proofErr w:type="spellEnd"/>
      <w:r w:rsidR="00AE1B00" w:rsidRPr="005E042F">
        <w:rPr>
          <w:szCs w:val="24"/>
          <w:lang w:val="ro-RO"/>
        </w:rPr>
        <w:t xml:space="preserve"> sau o societate de administrare a investițiilor</w:t>
      </w:r>
      <w:r w:rsidRPr="005E042F">
        <w:rPr>
          <w:szCs w:val="24"/>
          <w:lang w:val="ro-RO"/>
        </w:rPr>
        <w:t xml:space="preserve">, </w:t>
      </w:r>
      <w:r w:rsidR="007975C4" w:rsidRPr="005E042F">
        <w:rPr>
          <w:szCs w:val="24"/>
          <w:lang w:val="ro-RO"/>
        </w:rPr>
        <w:t>autorizat/</w:t>
      </w:r>
      <w:r w:rsidR="00AE1B00" w:rsidRPr="005E042F">
        <w:rPr>
          <w:szCs w:val="24"/>
          <w:lang w:val="ro-RO"/>
        </w:rPr>
        <w:t>autorizată</w:t>
      </w:r>
      <w:r w:rsidRPr="005E042F">
        <w:rPr>
          <w:szCs w:val="24"/>
          <w:lang w:val="ro-RO"/>
        </w:rPr>
        <w:t xml:space="preserve"> într-un alt stat sau într-un alt sector </w:t>
      </w:r>
      <w:r w:rsidR="00AE1B00" w:rsidRPr="005E042F">
        <w:rPr>
          <w:szCs w:val="24"/>
          <w:lang w:val="ro-RO"/>
        </w:rPr>
        <w:t>decât</w:t>
      </w:r>
      <w:r w:rsidRPr="005E042F">
        <w:rPr>
          <w:szCs w:val="24"/>
          <w:lang w:val="ro-RO"/>
        </w:rPr>
        <w:t xml:space="preserve"> cel vizat de </w:t>
      </w:r>
      <w:proofErr w:type="spellStart"/>
      <w:r w:rsidRPr="005E042F">
        <w:rPr>
          <w:szCs w:val="24"/>
          <w:lang w:val="ro-RO"/>
        </w:rPr>
        <w:t>achiziţia</w:t>
      </w:r>
      <w:proofErr w:type="spellEnd"/>
      <w:r w:rsidRPr="005E042F">
        <w:rPr>
          <w:szCs w:val="24"/>
          <w:lang w:val="ro-RO"/>
        </w:rPr>
        <w:t xml:space="preserve"> propusă/</w:t>
      </w:r>
      <w:r w:rsidR="00AE1B00" w:rsidRPr="005E042F">
        <w:rPr>
          <w:szCs w:val="24"/>
          <w:lang w:val="ro-RO"/>
        </w:rPr>
        <w:t>dobândirea</w:t>
      </w:r>
      <w:r w:rsidRPr="005E042F">
        <w:rPr>
          <w:szCs w:val="24"/>
          <w:lang w:val="ro-RO"/>
        </w:rPr>
        <w:t>;</w:t>
      </w:r>
    </w:p>
    <w:p w14:paraId="04F320EB" w14:textId="57831D0A" w:rsidR="00061EF5" w:rsidRPr="005E042F" w:rsidRDefault="00061EF5" w:rsidP="000D28A9">
      <w:pPr>
        <w:ind w:left="0" w:right="0" w:firstLine="709"/>
        <w:rPr>
          <w:szCs w:val="24"/>
          <w:lang w:val="ro-RO"/>
        </w:rPr>
      </w:pPr>
      <w:r w:rsidRPr="005E042F">
        <w:rPr>
          <w:szCs w:val="24"/>
          <w:lang w:val="ro-RO"/>
        </w:rPr>
        <w:t xml:space="preserve">b) o </w:t>
      </w:r>
      <w:r w:rsidR="0080215B" w:rsidRPr="005E042F">
        <w:rPr>
          <w:szCs w:val="24"/>
          <w:lang w:val="ro-RO"/>
        </w:rPr>
        <w:t>entitate</w:t>
      </w:r>
      <w:r w:rsidRPr="005E042F">
        <w:rPr>
          <w:szCs w:val="24"/>
          <w:lang w:val="ro-RO"/>
        </w:rPr>
        <w:t xml:space="preserve">-mamă a unei </w:t>
      </w:r>
      <w:proofErr w:type="spellStart"/>
      <w:r w:rsidRPr="005E042F">
        <w:rPr>
          <w:szCs w:val="24"/>
          <w:lang w:val="ro-RO"/>
        </w:rPr>
        <w:t>entităţi</w:t>
      </w:r>
      <w:proofErr w:type="spellEnd"/>
      <w:r w:rsidRPr="005E042F">
        <w:rPr>
          <w:szCs w:val="24"/>
          <w:lang w:val="ro-RO"/>
        </w:rPr>
        <w:t xml:space="preserve"> din categoria celor prevăzute la </w:t>
      </w:r>
      <w:proofErr w:type="spellStart"/>
      <w:r w:rsidRPr="005E042F">
        <w:rPr>
          <w:szCs w:val="24"/>
          <w:lang w:val="ro-RO"/>
        </w:rPr>
        <w:t>lit.a</w:t>
      </w:r>
      <w:proofErr w:type="spellEnd"/>
      <w:r w:rsidRPr="005E042F">
        <w:rPr>
          <w:szCs w:val="24"/>
          <w:lang w:val="ro-RO"/>
        </w:rPr>
        <w:t xml:space="preserve">) care </w:t>
      </w:r>
      <w:r w:rsidR="00AE1B00" w:rsidRPr="005E042F">
        <w:rPr>
          <w:szCs w:val="24"/>
          <w:lang w:val="ro-RO"/>
        </w:rPr>
        <w:t>sunt</w:t>
      </w:r>
      <w:r w:rsidRPr="005E042F">
        <w:rPr>
          <w:szCs w:val="24"/>
          <w:lang w:val="ro-RO"/>
        </w:rPr>
        <w:t xml:space="preserve"> </w:t>
      </w:r>
      <w:r w:rsidR="00AE1B00" w:rsidRPr="005E042F">
        <w:rPr>
          <w:szCs w:val="24"/>
          <w:lang w:val="ro-RO"/>
        </w:rPr>
        <w:t>autorizate</w:t>
      </w:r>
      <w:r w:rsidRPr="005E042F">
        <w:rPr>
          <w:szCs w:val="24"/>
          <w:lang w:val="ro-RO"/>
        </w:rPr>
        <w:t xml:space="preserve"> într-un alt stat sau în alt sector al sistemului financiar;</w:t>
      </w:r>
    </w:p>
    <w:p w14:paraId="7E429748" w14:textId="77777777" w:rsidR="00061EF5" w:rsidRPr="005E042F" w:rsidRDefault="00061EF5" w:rsidP="000D28A9">
      <w:pPr>
        <w:ind w:left="0" w:right="0" w:firstLine="709"/>
        <w:rPr>
          <w:szCs w:val="24"/>
          <w:lang w:val="ro-RO"/>
        </w:rPr>
      </w:pPr>
      <w:r w:rsidRPr="005E042F">
        <w:rPr>
          <w:szCs w:val="24"/>
          <w:lang w:val="ro-RO"/>
        </w:rPr>
        <w:t xml:space="preserve">c) o persoană fizică sau juridică care controlează o entitate din categoria celor prevăzute la </w:t>
      </w:r>
      <w:proofErr w:type="spellStart"/>
      <w:r w:rsidRPr="005E042F">
        <w:rPr>
          <w:szCs w:val="24"/>
          <w:lang w:val="ro-RO"/>
        </w:rPr>
        <w:t>lit.a</w:t>
      </w:r>
      <w:proofErr w:type="spellEnd"/>
      <w:r w:rsidRPr="005E042F">
        <w:rPr>
          <w:szCs w:val="24"/>
          <w:lang w:val="ro-RO"/>
        </w:rPr>
        <w:t>)</w:t>
      </w:r>
      <w:r w:rsidR="00432901" w:rsidRPr="005E042F">
        <w:rPr>
          <w:szCs w:val="24"/>
          <w:lang w:val="ro-RO"/>
        </w:rPr>
        <w:t xml:space="preserve">, autorizată </w:t>
      </w:r>
      <w:r w:rsidRPr="005E042F">
        <w:rPr>
          <w:szCs w:val="24"/>
          <w:lang w:val="ro-RO"/>
        </w:rPr>
        <w:t xml:space="preserve">într-un alt stat sau într-un alt sector </w:t>
      </w:r>
      <w:r w:rsidR="00432901" w:rsidRPr="005E042F">
        <w:rPr>
          <w:szCs w:val="24"/>
          <w:lang w:val="ro-RO"/>
        </w:rPr>
        <w:t>decât</w:t>
      </w:r>
      <w:r w:rsidRPr="005E042F">
        <w:rPr>
          <w:szCs w:val="24"/>
          <w:lang w:val="ro-RO"/>
        </w:rPr>
        <w:t xml:space="preserve"> cel vizat de </w:t>
      </w:r>
      <w:proofErr w:type="spellStart"/>
      <w:r w:rsidRPr="005E042F">
        <w:rPr>
          <w:szCs w:val="24"/>
          <w:lang w:val="ro-RO"/>
        </w:rPr>
        <w:t>achiziţia</w:t>
      </w:r>
      <w:proofErr w:type="spellEnd"/>
      <w:r w:rsidRPr="005E042F">
        <w:rPr>
          <w:szCs w:val="24"/>
          <w:lang w:val="ro-RO"/>
        </w:rPr>
        <w:t xml:space="preserve"> propusă.</w:t>
      </w:r>
    </w:p>
    <w:p w14:paraId="5BB2A309" w14:textId="77777777" w:rsidR="00061EF5" w:rsidRPr="005E042F" w:rsidRDefault="00061EF5" w:rsidP="000D28A9">
      <w:pPr>
        <w:ind w:left="0" w:right="0" w:firstLine="567"/>
        <w:rPr>
          <w:szCs w:val="24"/>
          <w:lang w:val="ro-RO"/>
        </w:rPr>
      </w:pPr>
      <w:r w:rsidRPr="005E042F">
        <w:rPr>
          <w:szCs w:val="24"/>
          <w:lang w:val="ro-RO"/>
        </w:rPr>
        <w:t xml:space="preserve">(2) În sensul prevederilor alin.(1), </w:t>
      </w:r>
      <w:r w:rsidR="00432901" w:rsidRPr="005E042F">
        <w:rPr>
          <w:szCs w:val="24"/>
          <w:lang w:val="ro-RO"/>
        </w:rPr>
        <w:t>CNPF</w:t>
      </w:r>
      <w:r w:rsidRPr="005E042F">
        <w:rPr>
          <w:szCs w:val="24"/>
          <w:lang w:val="ro-RO"/>
        </w:rPr>
        <w:t xml:space="preserve"> asigură, fără </w:t>
      </w:r>
      <w:r w:rsidR="00432901" w:rsidRPr="005E042F">
        <w:rPr>
          <w:szCs w:val="24"/>
          <w:lang w:val="ro-RO"/>
        </w:rPr>
        <w:t>întârziere</w:t>
      </w:r>
      <w:r w:rsidRPr="005E042F">
        <w:rPr>
          <w:szCs w:val="24"/>
          <w:lang w:val="ro-RO"/>
        </w:rPr>
        <w:t xml:space="preserve">, schimbul de </w:t>
      </w:r>
      <w:proofErr w:type="spellStart"/>
      <w:r w:rsidRPr="005E042F">
        <w:rPr>
          <w:szCs w:val="24"/>
          <w:lang w:val="ro-RO"/>
        </w:rPr>
        <w:t>informaţii</w:t>
      </w:r>
      <w:proofErr w:type="spellEnd"/>
      <w:r w:rsidRPr="005E042F">
        <w:rPr>
          <w:szCs w:val="24"/>
          <w:lang w:val="ro-RO"/>
        </w:rPr>
        <w:t xml:space="preserve"> care </w:t>
      </w:r>
      <w:r w:rsidR="00432901" w:rsidRPr="005E042F">
        <w:rPr>
          <w:szCs w:val="24"/>
          <w:lang w:val="ro-RO"/>
        </w:rPr>
        <w:t>sunt</w:t>
      </w:r>
      <w:r w:rsidRPr="005E042F">
        <w:rPr>
          <w:szCs w:val="24"/>
          <w:lang w:val="ro-RO"/>
        </w:rPr>
        <w:t xml:space="preserve"> </w:t>
      </w:r>
      <w:r w:rsidR="00432901" w:rsidRPr="005E042F">
        <w:rPr>
          <w:szCs w:val="24"/>
          <w:lang w:val="ro-RO"/>
        </w:rPr>
        <w:t>esențiale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relevante pentru realizarea evaluării cu </w:t>
      </w:r>
      <w:r w:rsidR="00432901" w:rsidRPr="005E042F">
        <w:rPr>
          <w:szCs w:val="24"/>
          <w:lang w:val="ro-RO"/>
        </w:rPr>
        <w:t>autoritățile</w:t>
      </w:r>
      <w:r w:rsidRPr="005E042F">
        <w:rPr>
          <w:szCs w:val="24"/>
          <w:lang w:val="ro-RO"/>
        </w:rPr>
        <w:t xml:space="preserve"> de supraveghere implicate. În calitate de autoritate competentă a </w:t>
      </w:r>
      <w:r w:rsidR="005A3A9E" w:rsidRPr="005E042F">
        <w:rPr>
          <w:szCs w:val="24"/>
          <w:lang w:val="ro-RO"/>
        </w:rPr>
        <w:t>firmei de investiții</w:t>
      </w:r>
      <w:r w:rsidRPr="005E042F">
        <w:rPr>
          <w:szCs w:val="24"/>
          <w:lang w:val="ro-RO"/>
        </w:rPr>
        <w:t xml:space="preserve"> vizate de </w:t>
      </w:r>
      <w:r w:rsidR="00432901" w:rsidRPr="005E042F">
        <w:rPr>
          <w:szCs w:val="24"/>
          <w:lang w:val="ro-RO"/>
        </w:rPr>
        <w:t>achiziția</w:t>
      </w:r>
      <w:r w:rsidRPr="005E042F">
        <w:rPr>
          <w:szCs w:val="24"/>
          <w:lang w:val="ro-RO"/>
        </w:rPr>
        <w:t xml:space="preserve"> propusă/</w:t>
      </w:r>
      <w:r w:rsidR="00432901" w:rsidRPr="005E042F">
        <w:rPr>
          <w:szCs w:val="24"/>
          <w:lang w:val="ro-RO"/>
        </w:rPr>
        <w:t>dobândirea</w:t>
      </w:r>
      <w:r w:rsidRPr="005E042F">
        <w:rPr>
          <w:szCs w:val="24"/>
          <w:lang w:val="ro-RO"/>
        </w:rPr>
        <w:t xml:space="preserve">, </w:t>
      </w:r>
      <w:r w:rsidR="00432901" w:rsidRPr="005E042F">
        <w:rPr>
          <w:szCs w:val="24"/>
          <w:lang w:val="ro-RO"/>
        </w:rPr>
        <w:t>CNPF</w:t>
      </w:r>
      <w:r w:rsidRPr="005E042F">
        <w:rPr>
          <w:szCs w:val="24"/>
          <w:lang w:val="ro-RO"/>
        </w:rPr>
        <w:t xml:space="preserve"> ia în considerare toate </w:t>
      </w:r>
      <w:r w:rsidR="00432901" w:rsidRPr="005E042F">
        <w:rPr>
          <w:szCs w:val="24"/>
          <w:lang w:val="ro-RO"/>
        </w:rPr>
        <w:t>informațiile</w:t>
      </w:r>
      <w:r w:rsidRPr="005E042F">
        <w:rPr>
          <w:szCs w:val="24"/>
          <w:lang w:val="ro-RO"/>
        </w:rPr>
        <w:t xml:space="preserve"> </w:t>
      </w:r>
      <w:r w:rsidR="00432901" w:rsidRPr="005E042F">
        <w:rPr>
          <w:szCs w:val="24"/>
          <w:lang w:val="ro-RO"/>
        </w:rPr>
        <w:t>esențiale</w:t>
      </w:r>
      <w:r w:rsidRPr="005E042F">
        <w:rPr>
          <w:szCs w:val="24"/>
          <w:lang w:val="ro-RO"/>
        </w:rPr>
        <w:t xml:space="preserve"> furnizate de </w:t>
      </w:r>
      <w:r w:rsidR="00432901" w:rsidRPr="005E042F">
        <w:rPr>
          <w:szCs w:val="24"/>
          <w:lang w:val="ro-RO"/>
        </w:rPr>
        <w:t>autoritățile</w:t>
      </w:r>
      <w:r w:rsidRPr="005E042F">
        <w:rPr>
          <w:szCs w:val="24"/>
          <w:lang w:val="ro-RO"/>
        </w:rPr>
        <w:t xml:space="preserve"> de supraveghere în cauză </w:t>
      </w:r>
      <w:proofErr w:type="spellStart"/>
      <w:r w:rsidRPr="005E042F">
        <w:rPr>
          <w:szCs w:val="24"/>
          <w:lang w:val="ro-RO"/>
        </w:rPr>
        <w:t>şi</w:t>
      </w:r>
      <w:proofErr w:type="spellEnd"/>
      <w:r w:rsidRPr="005E042F">
        <w:rPr>
          <w:szCs w:val="24"/>
          <w:lang w:val="ro-RO"/>
        </w:rPr>
        <w:t xml:space="preserve"> poate solicita acestora toate </w:t>
      </w:r>
      <w:r w:rsidR="00432901" w:rsidRPr="005E042F">
        <w:rPr>
          <w:szCs w:val="24"/>
          <w:lang w:val="ro-RO"/>
        </w:rPr>
        <w:t>informațiile</w:t>
      </w:r>
      <w:r w:rsidRPr="005E042F">
        <w:rPr>
          <w:szCs w:val="24"/>
          <w:lang w:val="ro-RO"/>
        </w:rPr>
        <w:t xml:space="preserve"> pe care le consideră relevante pentru realizarea evaluării. </w:t>
      </w:r>
      <w:r w:rsidR="00432901" w:rsidRPr="005E042F">
        <w:rPr>
          <w:szCs w:val="24"/>
          <w:lang w:val="ro-RO"/>
        </w:rPr>
        <w:t>Decizia CNPF</w:t>
      </w:r>
      <w:r w:rsidRPr="005E042F">
        <w:rPr>
          <w:szCs w:val="24"/>
          <w:lang w:val="ro-RO"/>
        </w:rPr>
        <w:t xml:space="preserve"> cu privire la </w:t>
      </w:r>
      <w:r w:rsidR="00432901" w:rsidRPr="005E042F">
        <w:rPr>
          <w:szCs w:val="24"/>
          <w:lang w:val="ro-RO"/>
        </w:rPr>
        <w:t>achiziția</w:t>
      </w:r>
      <w:r w:rsidRPr="005E042F">
        <w:rPr>
          <w:szCs w:val="24"/>
          <w:lang w:val="ro-RO"/>
        </w:rPr>
        <w:t xml:space="preserve"> propusă/</w:t>
      </w:r>
      <w:r w:rsidR="00432901" w:rsidRPr="005E042F">
        <w:rPr>
          <w:szCs w:val="24"/>
          <w:lang w:val="ro-RO"/>
        </w:rPr>
        <w:t>dobândirea</w:t>
      </w:r>
      <w:r w:rsidRPr="005E042F">
        <w:rPr>
          <w:szCs w:val="24"/>
          <w:lang w:val="ro-RO"/>
        </w:rPr>
        <w:t xml:space="preserve"> trebuie să indice orice opinie sau rezervă exprimată de autoritatea competentă a achizitorului </w:t>
      </w:r>
      <w:proofErr w:type="spellStart"/>
      <w:r w:rsidRPr="005E042F">
        <w:rPr>
          <w:szCs w:val="24"/>
          <w:lang w:val="ro-RO"/>
        </w:rPr>
        <w:t>potenţial</w:t>
      </w:r>
      <w:proofErr w:type="spellEnd"/>
      <w:r w:rsidRPr="005E042F">
        <w:rPr>
          <w:szCs w:val="24"/>
          <w:lang w:val="ro-RO"/>
        </w:rPr>
        <w:t>/</w:t>
      </w:r>
      <w:r w:rsidR="00432901" w:rsidRPr="005E042F">
        <w:rPr>
          <w:szCs w:val="24"/>
          <w:lang w:val="ro-RO"/>
        </w:rPr>
        <w:t>dobânditorului</w:t>
      </w:r>
      <w:r w:rsidRPr="005E042F">
        <w:rPr>
          <w:szCs w:val="24"/>
          <w:lang w:val="ro-RO"/>
        </w:rPr>
        <w:t>.</w:t>
      </w:r>
    </w:p>
    <w:p w14:paraId="6F25701A" w14:textId="5BA2CCA3" w:rsidR="00061EF5" w:rsidRPr="005E042F" w:rsidRDefault="00061EF5" w:rsidP="000D28A9">
      <w:pPr>
        <w:ind w:left="0" w:right="0" w:firstLine="567"/>
        <w:rPr>
          <w:szCs w:val="24"/>
          <w:lang w:val="ro-RO"/>
        </w:rPr>
      </w:pPr>
      <w:r w:rsidRPr="005E042F">
        <w:rPr>
          <w:szCs w:val="24"/>
          <w:lang w:val="ro-RO"/>
        </w:rPr>
        <w:t xml:space="preserve">(3) </w:t>
      </w:r>
      <w:r w:rsidR="00432901" w:rsidRPr="005E042F">
        <w:rPr>
          <w:szCs w:val="24"/>
          <w:lang w:val="ro-RO"/>
        </w:rPr>
        <w:t>CNPF</w:t>
      </w:r>
      <w:r w:rsidRPr="005E042F">
        <w:rPr>
          <w:szCs w:val="24"/>
          <w:lang w:val="ro-RO"/>
        </w:rPr>
        <w:t xml:space="preserve"> </w:t>
      </w:r>
      <w:r w:rsidR="00836FDF" w:rsidRPr="005E042F">
        <w:rPr>
          <w:szCs w:val="24"/>
          <w:lang w:val="ro-RO"/>
        </w:rPr>
        <w:t>ia toate</w:t>
      </w:r>
      <w:r w:rsidRPr="005E042F">
        <w:rPr>
          <w:szCs w:val="24"/>
          <w:lang w:val="ro-RO"/>
        </w:rPr>
        <w:t xml:space="preserve"> măsuri</w:t>
      </w:r>
      <w:r w:rsidR="00836FDF" w:rsidRPr="005E042F">
        <w:rPr>
          <w:szCs w:val="24"/>
          <w:lang w:val="ro-RO"/>
        </w:rPr>
        <w:t>le</w:t>
      </w:r>
      <w:r w:rsidRPr="005E042F">
        <w:rPr>
          <w:szCs w:val="24"/>
          <w:lang w:val="ro-RO"/>
        </w:rPr>
        <w:t xml:space="preserve"> pentru a verifica </w:t>
      </w:r>
      <w:r w:rsidR="00432901" w:rsidRPr="005E042F">
        <w:rPr>
          <w:szCs w:val="24"/>
          <w:lang w:val="ro-RO"/>
        </w:rPr>
        <w:t>informațiile</w:t>
      </w:r>
      <w:r w:rsidRPr="005E042F">
        <w:rPr>
          <w:szCs w:val="24"/>
          <w:lang w:val="ro-RO"/>
        </w:rPr>
        <w:t xml:space="preserve">/documentele furnizate de achizitorul </w:t>
      </w:r>
      <w:proofErr w:type="spellStart"/>
      <w:r w:rsidRPr="005E042F">
        <w:rPr>
          <w:szCs w:val="24"/>
          <w:lang w:val="ro-RO"/>
        </w:rPr>
        <w:t>potenţial</w:t>
      </w:r>
      <w:proofErr w:type="spellEnd"/>
      <w:r w:rsidRPr="005E042F">
        <w:rPr>
          <w:szCs w:val="24"/>
          <w:lang w:val="ro-RO"/>
        </w:rPr>
        <w:t>/</w:t>
      </w:r>
      <w:r w:rsidR="00432901" w:rsidRPr="005E042F">
        <w:rPr>
          <w:szCs w:val="24"/>
          <w:lang w:val="ro-RO"/>
        </w:rPr>
        <w:t>dobânditorul</w:t>
      </w:r>
      <w:r w:rsidRPr="005E042F">
        <w:rPr>
          <w:szCs w:val="24"/>
          <w:lang w:val="ro-RO"/>
        </w:rPr>
        <w:t xml:space="preserve"> în cadrul solicitării cu </w:t>
      </w:r>
      <w:r w:rsidR="00432901" w:rsidRPr="005E042F">
        <w:rPr>
          <w:szCs w:val="24"/>
          <w:lang w:val="ro-RO"/>
        </w:rPr>
        <w:t>autoritățile</w:t>
      </w:r>
      <w:r w:rsidRPr="005E042F">
        <w:rPr>
          <w:szCs w:val="24"/>
          <w:lang w:val="ro-RO"/>
        </w:rPr>
        <w:t xml:space="preserve"> competente </w:t>
      </w:r>
      <w:r w:rsidR="00432901" w:rsidRPr="005E042F">
        <w:rPr>
          <w:szCs w:val="24"/>
          <w:lang w:val="ro-RO"/>
        </w:rPr>
        <w:t>naționale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din alte state implicate. </w:t>
      </w:r>
      <w:r w:rsidR="00432901" w:rsidRPr="005E042F">
        <w:rPr>
          <w:szCs w:val="24"/>
          <w:lang w:val="ro-RO"/>
        </w:rPr>
        <w:t>Autoritățile</w:t>
      </w:r>
      <w:r w:rsidRPr="005E042F">
        <w:rPr>
          <w:szCs w:val="24"/>
          <w:lang w:val="ro-RO"/>
        </w:rPr>
        <w:t xml:space="preserve"> competente </w:t>
      </w:r>
      <w:r w:rsidR="00432901" w:rsidRPr="005E042F">
        <w:rPr>
          <w:szCs w:val="24"/>
          <w:lang w:val="ro-RO"/>
        </w:rPr>
        <w:t>naționale</w:t>
      </w:r>
      <w:r w:rsidRPr="005E042F">
        <w:rPr>
          <w:szCs w:val="24"/>
          <w:lang w:val="ro-RO"/>
        </w:rPr>
        <w:t xml:space="preserve"> vor furniza </w:t>
      </w:r>
      <w:r w:rsidR="00432901" w:rsidRPr="005E042F">
        <w:rPr>
          <w:szCs w:val="24"/>
          <w:lang w:val="ro-RO"/>
        </w:rPr>
        <w:t>informațiile</w:t>
      </w:r>
      <w:r w:rsidRPr="005E042F">
        <w:rPr>
          <w:szCs w:val="24"/>
          <w:lang w:val="ro-RO"/>
        </w:rPr>
        <w:t xml:space="preserve"> solicitate de </w:t>
      </w:r>
      <w:r w:rsidR="00432901" w:rsidRPr="005E042F">
        <w:rPr>
          <w:szCs w:val="24"/>
          <w:lang w:val="ro-RO"/>
        </w:rPr>
        <w:t>CNPF</w:t>
      </w:r>
      <w:r w:rsidRPr="005E042F">
        <w:rPr>
          <w:szCs w:val="24"/>
          <w:lang w:val="ro-RO"/>
        </w:rPr>
        <w:t>.</w:t>
      </w:r>
    </w:p>
    <w:p w14:paraId="0A4A7B80" w14:textId="77777777" w:rsidR="00061EF5" w:rsidRPr="005E042F" w:rsidRDefault="00061EF5" w:rsidP="000D28A9">
      <w:pPr>
        <w:ind w:left="0" w:right="0" w:firstLine="567"/>
        <w:rPr>
          <w:szCs w:val="24"/>
          <w:lang w:val="ro-RO"/>
        </w:rPr>
      </w:pPr>
      <w:r w:rsidRPr="005E042F">
        <w:rPr>
          <w:szCs w:val="24"/>
          <w:lang w:val="ro-RO"/>
        </w:rPr>
        <w:t xml:space="preserve">(4) </w:t>
      </w:r>
      <w:r w:rsidR="00432901" w:rsidRPr="005E042F">
        <w:rPr>
          <w:szCs w:val="24"/>
          <w:lang w:val="ro-RO"/>
        </w:rPr>
        <w:t>Informațiile</w:t>
      </w:r>
      <w:r w:rsidRPr="005E042F">
        <w:rPr>
          <w:szCs w:val="24"/>
          <w:lang w:val="ro-RO"/>
        </w:rPr>
        <w:t xml:space="preserve"> solicitate în cadrul colaborării trebuie să fie </w:t>
      </w:r>
      <w:r w:rsidR="00432901" w:rsidRPr="005E042F">
        <w:rPr>
          <w:szCs w:val="24"/>
          <w:lang w:val="ro-RO"/>
        </w:rPr>
        <w:t>proporționale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adaptate la natura achizitorului </w:t>
      </w:r>
      <w:proofErr w:type="spellStart"/>
      <w:r w:rsidRPr="005E042F">
        <w:rPr>
          <w:szCs w:val="24"/>
          <w:lang w:val="ro-RO"/>
        </w:rPr>
        <w:t>potenţial</w:t>
      </w:r>
      <w:proofErr w:type="spellEnd"/>
      <w:r w:rsidRPr="005E042F">
        <w:rPr>
          <w:szCs w:val="24"/>
          <w:lang w:val="ro-RO"/>
        </w:rPr>
        <w:t>/</w:t>
      </w:r>
      <w:r w:rsidR="00432901" w:rsidRPr="005E042F">
        <w:rPr>
          <w:szCs w:val="24"/>
          <w:lang w:val="ro-RO"/>
        </w:rPr>
        <w:t>dobânditorului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w:t>
      </w:r>
      <w:r w:rsidR="00432901" w:rsidRPr="005E042F">
        <w:rPr>
          <w:szCs w:val="24"/>
          <w:lang w:val="ro-RO"/>
        </w:rPr>
        <w:t>achiziției</w:t>
      </w:r>
      <w:r w:rsidRPr="005E042F">
        <w:rPr>
          <w:szCs w:val="24"/>
          <w:lang w:val="ro-RO"/>
        </w:rPr>
        <w:t xml:space="preserve"> propuse/</w:t>
      </w:r>
      <w:r w:rsidR="00432901" w:rsidRPr="005E042F">
        <w:rPr>
          <w:szCs w:val="24"/>
          <w:lang w:val="ro-RO"/>
        </w:rPr>
        <w:t>dobândirii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prezinte </w:t>
      </w:r>
      <w:r w:rsidR="00432901" w:rsidRPr="005E042F">
        <w:rPr>
          <w:szCs w:val="24"/>
          <w:lang w:val="ro-RO"/>
        </w:rPr>
        <w:t>relevanță</w:t>
      </w:r>
      <w:r w:rsidRPr="005E042F">
        <w:rPr>
          <w:szCs w:val="24"/>
          <w:lang w:val="ro-RO"/>
        </w:rPr>
        <w:t xml:space="preserve"> din perspectiva unei evaluări </w:t>
      </w:r>
      <w:r w:rsidR="00432901" w:rsidRPr="005E042F">
        <w:rPr>
          <w:szCs w:val="24"/>
          <w:lang w:val="ro-RO"/>
        </w:rPr>
        <w:t>prudențiale</w:t>
      </w:r>
      <w:r w:rsidRPr="005E042F">
        <w:rPr>
          <w:szCs w:val="24"/>
          <w:lang w:val="ro-RO"/>
        </w:rPr>
        <w:t>.</w:t>
      </w:r>
    </w:p>
    <w:p w14:paraId="6670A042" w14:textId="77777777" w:rsidR="00061EF5" w:rsidRPr="005E042F" w:rsidRDefault="00061EF5" w:rsidP="000D28A9">
      <w:pPr>
        <w:ind w:left="0" w:right="0" w:firstLine="567"/>
        <w:rPr>
          <w:szCs w:val="24"/>
          <w:lang w:val="ro-RO"/>
        </w:rPr>
      </w:pPr>
      <w:r w:rsidRPr="005E042F">
        <w:rPr>
          <w:szCs w:val="24"/>
          <w:lang w:val="ro-RO"/>
        </w:rPr>
        <w:t xml:space="preserve">(5) Schimbul de </w:t>
      </w:r>
      <w:proofErr w:type="spellStart"/>
      <w:r w:rsidRPr="005E042F">
        <w:rPr>
          <w:szCs w:val="24"/>
          <w:lang w:val="ro-RO"/>
        </w:rPr>
        <w:t>informaţii</w:t>
      </w:r>
      <w:proofErr w:type="spellEnd"/>
      <w:r w:rsidRPr="005E042F">
        <w:rPr>
          <w:szCs w:val="24"/>
          <w:lang w:val="ro-RO"/>
        </w:rPr>
        <w:t xml:space="preserve"> potrivit prezentului articol poate fi realizat cu sau fără încheierea unor acorduri de colaborare, însă în oricare din aceste </w:t>
      </w:r>
      <w:proofErr w:type="spellStart"/>
      <w:r w:rsidRPr="005E042F">
        <w:rPr>
          <w:szCs w:val="24"/>
          <w:lang w:val="ro-RO"/>
        </w:rPr>
        <w:t>situaţii</w:t>
      </w:r>
      <w:proofErr w:type="spellEnd"/>
      <w:r w:rsidRPr="005E042F">
        <w:rPr>
          <w:szCs w:val="24"/>
          <w:lang w:val="ro-RO"/>
        </w:rPr>
        <w:t xml:space="preserve"> trebuie să se asigure respectarea prevederilor privind secretul profesional din </w:t>
      </w:r>
      <w:r w:rsidR="00432901" w:rsidRPr="005E042F">
        <w:rPr>
          <w:szCs w:val="24"/>
          <w:lang w:val="ro-RO"/>
        </w:rPr>
        <w:t>prezenta lege.</w:t>
      </w:r>
    </w:p>
    <w:p w14:paraId="09C0FE1D" w14:textId="77777777" w:rsidR="00B079FB" w:rsidRPr="005E042F" w:rsidRDefault="00B079FB" w:rsidP="000D28A9">
      <w:pPr>
        <w:ind w:left="0" w:right="0" w:firstLine="567"/>
        <w:rPr>
          <w:szCs w:val="24"/>
          <w:lang w:val="ro-RO"/>
        </w:rPr>
      </w:pPr>
    </w:p>
    <w:p w14:paraId="4BE154DC" w14:textId="77777777" w:rsidR="00B079FB" w:rsidRPr="005E042F" w:rsidRDefault="008E4D90" w:rsidP="000D28A9">
      <w:pPr>
        <w:pStyle w:val="Titlu"/>
        <w:ind w:firstLine="567"/>
        <w:rPr>
          <w:lang w:val="ro-RO"/>
        </w:rPr>
      </w:pPr>
      <w:bookmarkStart w:id="67" w:name="_Toc223708620"/>
      <w:r w:rsidRPr="005E042F">
        <w:rPr>
          <w:lang w:val="ro-RO"/>
        </w:rPr>
        <w:t xml:space="preserve">Articolul 27. </w:t>
      </w:r>
      <w:r w:rsidR="00B079FB" w:rsidRPr="005E042F">
        <w:rPr>
          <w:lang w:val="ro-RO"/>
        </w:rPr>
        <w:t>Procesul de solicitare a aprobării prealabile</w:t>
      </w:r>
      <w:bookmarkEnd w:id="67"/>
    </w:p>
    <w:p w14:paraId="1E8149DA" w14:textId="3AFCB155" w:rsidR="00B079FB" w:rsidRPr="005E042F" w:rsidRDefault="00B079FB" w:rsidP="000D28A9">
      <w:pPr>
        <w:ind w:left="0" w:right="0" w:firstLine="567"/>
        <w:rPr>
          <w:szCs w:val="24"/>
          <w:lang w:val="ro-RO"/>
        </w:rPr>
      </w:pPr>
      <w:r w:rsidRPr="005E042F">
        <w:rPr>
          <w:szCs w:val="24"/>
          <w:lang w:val="ro-RO"/>
        </w:rPr>
        <w:t xml:space="preserve">(1) Achizitorul </w:t>
      </w:r>
      <w:proofErr w:type="spellStart"/>
      <w:r w:rsidRPr="005E042F">
        <w:rPr>
          <w:szCs w:val="24"/>
          <w:lang w:val="ro-RO"/>
        </w:rPr>
        <w:t>potenţial</w:t>
      </w:r>
      <w:proofErr w:type="spellEnd"/>
      <w:r w:rsidRPr="005E042F">
        <w:rPr>
          <w:szCs w:val="24"/>
          <w:lang w:val="ro-RO"/>
        </w:rPr>
        <w:t>/</w:t>
      </w:r>
      <w:r w:rsidR="008E4D90" w:rsidRPr="005E042F">
        <w:rPr>
          <w:szCs w:val="24"/>
          <w:lang w:val="ro-RO"/>
        </w:rPr>
        <w:t>dobânditorul</w:t>
      </w:r>
      <w:r w:rsidRPr="005E042F">
        <w:rPr>
          <w:szCs w:val="24"/>
          <w:lang w:val="ro-RO"/>
        </w:rPr>
        <w:t xml:space="preserve"> va solicita aprobarea prealabilă a </w:t>
      </w:r>
      <w:r w:rsidR="008E4D90" w:rsidRPr="005E042F">
        <w:rPr>
          <w:szCs w:val="24"/>
          <w:lang w:val="ro-RO"/>
        </w:rPr>
        <w:t>CNPF</w:t>
      </w:r>
      <w:r w:rsidRPr="005E042F">
        <w:rPr>
          <w:szCs w:val="24"/>
          <w:lang w:val="ro-RO"/>
        </w:rPr>
        <w:t xml:space="preserve"> pentru </w:t>
      </w:r>
      <w:r w:rsidR="008E4D90" w:rsidRPr="005E042F">
        <w:rPr>
          <w:szCs w:val="24"/>
          <w:lang w:val="ro-RO"/>
        </w:rPr>
        <w:t>dobândirea</w:t>
      </w:r>
      <w:r w:rsidRPr="005E042F">
        <w:rPr>
          <w:szCs w:val="24"/>
          <w:lang w:val="ro-RO"/>
        </w:rPr>
        <w:t xml:space="preserve"> sau majorarea </w:t>
      </w:r>
      <w:r w:rsidR="008E4D90" w:rsidRPr="005E042F">
        <w:rPr>
          <w:szCs w:val="24"/>
          <w:lang w:val="ro-RO"/>
        </w:rPr>
        <w:t>participației</w:t>
      </w:r>
      <w:r w:rsidRPr="005E042F">
        <w:rPr>
          <w:szCs w:val="24"/>
          <w:lang w:val="ro-RO"/>
        </w:rPr>
        <w:t xml:space="preserve">, după caz, </w:t>
      </w:r>
      <w:r w:rsidR="008E4D90" w:rsidRPr="005E042F">
        <w:rPr>
          <w:szCs w:val="24"/>
          <w:lang w:val="ro-RO"/>
        </w:rPr>
        <w:t>participației</w:t>
      </w:r>
      <w:r w:rsidRPr="005E042F">
        <w:rPr>
          <w:szCs w:val="24"/>
          <w:lang w:val="ro-RO"/>
        </w:rPr>
        <w:t xml:space="preserve"> calificate într-o </w:t>
      </w:r>
      <w:r w:rsidR="00534824" w:rsidRPr="005E042F">
        <w:rPr>
          <w:szCs w:val="24"/>
          <w:lang w:val="ro-RO"/>
        </w:rPr>
        <w:t>firmă de investiții</w:t>
      </w:r>
      <w:r w:rsidRPr="005E042F">
        <w:rPr>
          <w:szCs w:val="24"/>
          <w:lang w:val="ro-RO"/>
        </w:rPr>
        <w:t xml:space="preserve"> în </w:t>
      </w:r>
      <w:r w:rsidR="00B73219" w:rsidRPr="005E042F">
        <w:rPr>
          <w:szCs w:val="24"/>
          <w:lang w:val="ro-RO"/>
        </w:rPr>
        <w:t>situația prevăzută la</w:t>
      </w:r>
      <w:r w:rsidRPr="005E042F">
        <w:rPr>
          <w:szCs w:val="24"/>
          <w:lang w:val="ro-RO"/>
        </w:rPr>
        <w:t xml:space="preserve"> art.</w:t>
      </w:r>
      <w:r w:rsidR="00B73219" w:rsidRPr="005E042F">
        <w:rPr>
          <w:szCs w:val="24"/>
          <w:lang w:val="ro-RO"/>
        </w:rPr>
        <w:t>24</w:t>
      </w:r>
      <w:r w:rsidRPr="005E042F">
        <w:rPr>
          <w:szCs w:val="24"/>
          <w:lang w:val="ro-RO"/>
        </w:rPr>
        <w:t xml:space="preserve"> alin.(1), cu indicarea mărimii </w:t>
      </w:r>
      <w:r w:rsidR="00B73219" w:rsidRPr="005E042F">
        <w:rPr>
          <w:szCs w:val="24"/>
          <w:lang w:val="ro-RO"/>
        </w:rPr>
        <w:t>participației</w:t>
      </w:r>
      <w:r w:rsidRPr="005E042F">
        <w:rPr>
          <w:szCs w:val="24"/>
          <w:lang w:val="ro-RO"/>
        </w:rPr>
        <w:t xml:space="preserve">, care constituie obiectul </w:t>
      </w:r>
      <w:r w:rsidR="00B73219" w:rsidRPr="005E042F">
        <w:rPr>
          <w:szCs w:val="24"/>
          <w:lang w:val="ro-RO"/>
        </w:rPr>
        <w:t>dobândirii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furnizarea documentelor </w:t>
      </w:r>
      <w:proofErr w:type="spellStart"/>
      <w:r w:rsidRPr="005E042F">
        <w:rPr>
          <w:szCs w:val="24"/>
          <w:lang w:val="ro-RO"/>
        </w:rPr>
        <w:t>şi</w:t>
      </w:r>
      <w:proofErr w:type="spellEnd"/>
      <w:r w:rsidRPr="005E042F">
        <w:rPr>
          <w:szCs w:val="24"/>
          <w:lang w:val="ro-RO"/>
        </w:rPr>
        <w:t xml:space="preserve"> a </w:t>
      </w:r>
      <w:r w:rsidR="00B73219" w:rsidRPr="005E042F">
        <w:rPr>
          <w:szCs w:val="24"/>
          <w:lang w:val="ro-RO"/>
        </w:rPr>
        <w:t>informațiilor</w:t>
      </w:r>
      <w:r w:rsidRPr="005E042F">
        <w:rPr>
          <w:szCs w:val="24"/>
          <w:lang w:val="ro-RO"/>
        </w:rPr>
        <w:t xml:space="preserve"> relevante prevăzute la art.</w:t>
      </w:r>
      <w:r w:rsidR="00B73219" w:rsidRPr="005E042F">
        <w:rPr>
          <w:szCs w:val="24"/>
          <w:lang w:val="ro-RO"/>
        </w:rPr>
        <w:t>28</w:t>
      </w:r>
      <w:r w:rsidRPr="005E042F">
        <w:rPr>
          <w:szCs w:val="24"/>
          <w:lang w:val="ro-RO"/>
        </w:rPr>
        <w:t xml:space="preserve"> alin.(</w:t>
      </w:r>
      <w:r w:rsidR="00C43A2B" w:rsidRPr="005E042F">
        <w:rPr>
          <w:szCs w:val="24"/>
          <w:lang w:val="ro-RO"/>
        </w:rPr>
        <w:t>4</w:t>
      </w:r>
      <w:r w:rsidRPr="005E042F">
        <w:rPr>
          <w:szCs w:val="24"/>
          <w:lang w:val="ro-RO"/>
        </w:rPr>
        <w:t>).</w:t>
      </w:r>
    </w:p>
    <w:p w14:paraId="60FAE013" w14:textId="0F917471" w:rsidR="00B079FB" w:rsidRPr="005E042F" w:rsidRDefault="00B079FB" w:rsidP="000E5D5F">
      <w:pPr>
        <w:ind w:left="0" w:right="0" w:firstLine="567"/>
        <w:rPr>
          <w:szCs w:val="24"/>
          <w:lang w:val="ro-RO"/>
        </w:rPr>
      </w:pPr>
      <w:r w:rsidRPr="005E042F">
        <w:rPr>
          <w:szCs w:val="24"/>
          <w:lang w:val="ro-RO"/>
        </w:rPr>
        <w:t>(2) Pentru solicitarea aprobării prealabile prevăzute la art.</w:t>
      </w:r>
      <w:r w:rsidR="001043C8" w:rsidRPr="005E042F">
        <w:rPr>
          <w:szCs w:val="24"/>
          <w:lang w:val="ro-RO"/>
        </w:rPr>
        <w:t>28</w:t>
      </w:r>
      <w:r w:rsidRPr="005E042F">
        <w:rPr>
          <w:szCs w:val="24"/>
          <w:lang w:val="ro-RO"/>
        </w:rPr>
        <w:t xml:space="preserve"> alin.(1), achizitorul </w:t>
      </w:r>
      <w:proofErr w:type="spellStart"/>
      <w:r w:rsidRPr="005E042F">
        <w:rPr>
          <w:szCs w:val="24"/>
          <w:lang w:val="ro-RO"/>
        </w:rPr>
        <w:t>potenţial</w:t>
      </w:r>
      <w:proofErr w:type="spellEnd"/>
      <w:r w:rsidRPr="005E042F">
        <w:rPr>
          <w:szCs w:val="24"/>
          <w:lang w:val="ro-RO"/>
        </w:rPr>
        <w:t>/</w:t>
      </w:r>
      <w:r w:rsidR="00B73219" w:rsidRPr="005E042F">
        <w:rPr>
          <w:szCs w:val="24"/>
          <w:lang w:val="ro-RO"/>
        </w:rPr>
        <w:t>dobânditorul</w:t>
      </w:r>
      <w:r w:rsidRPr="005E042F">
        <w:rPr>
          <w:szCs w:val="24"/>
          <w:lang w:val="ro-RO"/>
        </w:rPr>
        <w:t xml:space="preserve"> prezintă documentele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relevante, conform </w:t>
      </w:r>
      <w:r w:rsidR="00310CD6" w:rsidRPr="005E042F">
        <w:rPr>
          <w:szCs w:val="24"/>
          <w:lang w:val="ro-RO"/>
        </w:rPr>
        <w:t>actelor normative ale CNPF</w:t>
      </w:r>
      <w:r w:rsidRPr="005E042F">
        <w:rPr>
          <w:szCs w:val="24"/>
          <w:lang w:val="ro-RO"/>
        </w:rPr>
        <w:t>, care se examinează în termenele prevăzute la alin.(4)</w:t>
      </w:r>
      <w:r w:rsidR="001043C8" w:rsidRPr="005E042F">
        <w:rPr>
          <w:szCs w:val="24"/>
          <w:lang w:val="ro-RO"/>
        </w:rPr>
        <w:t>-</w:t>
      </w:r>
      <w:r w:rsidRPr="005E042F">
        <w:rPr>
          <w:szCs w:val="24"/>
          <w:lang w:val="ro-RO"/>
        </w:rPr>
        <w:t>(</w:t>
      </w:r>
      <w:r w:rsidR="00E5071C" w:rsidRPr="005E042F">
        <w:rPr>
          <w:szCs w:val="24"/>
          <w:lang w:val="ro-RO"/>
        </w:rPr>
        <w:t>7</w:t>
      </w:r>
      <w:r w:rsidRPr="005E042F">
        <w:rPr>
          <w:szCs w:val="24"/>
          <w:lang w:val="ro-RO"/>
        </w:rPr>
        <w:t>).</w:t>
      </w:r>
    </w:p>
    <w:p w14:paraId="1373155E" w14:textId="7279AD70" w:rsidR="00B079FB" w:rsidRPr="005E042F" w:rsidRDefault="00B079FB" w:rsidP="000D28A9">
      <w:pPr>
        <w:ind w:left="0" w:right="0" w:firstLine="567"/>
        <w:rPr>
          <w:szCs w:val="24"/>
          <w:lang w:val="ro-RO"/>
        </w:rPr>
      </w:pPr>
      <w:r w:rsidRPr="005E042F">
        <w:rPr>
          <w:szCs w:val="24"/>
          <w:lang w:val="ro-RO"/>
        </w:rPr>
        <w:t xml:space="preserve">(3) </w:t>
      </w:r>
      <w:r w:rsidR="00B73219" w:rsidRPr="005E042F">
        <w:rPr>
          <w:szCs w:val="24"/>
          <w:lang w:val="ro-RO"/>
        </w:rPr>
        <w:t xml:space="preserve">CNPF </w:t>
      </w:r>
      <w:r w:rsidRPr="005E042F">
        <w:rPr>
          <w:szCs w:val="24"/>
          <w:lang w:val="ro-RO"/>
        </w:rPr>
        <w:t xml:space="preserve">confirmă în scris achizitorului </w:t>
      </w:r>
      <w:proofErr w:type="spellStart"/>
      <w:r w:rsidRPr="005E042F">
        <w:rPr>
          <w:szCs w:val="24"/>
          <w:lang w:val="ro-RO"/>
        </w:rPr>
        <w:t>potenţial</w:t>
      </w:r>
      <w:proofErr w:type="spellEnd"/>
      <w:r w:rsidRPr="005E042F">
        <w:rPr>
          <w:szCs w:val="24"/>
          <w:lang w:val="ro-RO"/>
        </w:rPr>
        <w:t>/</w:t>
      </w:r>
      <w:r w:rsidR="00B73219" w:rsidRPr="005E042F">
        <w:rPr>
          <w:szCs w:val="24"/>
          <w:lang w:val="ro-RO"/>
        </w:rPr>
        <w:t>dobânditorului</w:t>
      </w:r>
      <w:r w:rsidRPr="005E042F">
        <w:rPr>
          <w:szCs w:val="24"/>
          <w:lang w:val="ro-RO"/>
        </w:rPr>
        <w:t xml:space="preserve"> primirea solicitării, în temeiul alin.(1), sau a </w:t>
      </w:r>
      <w:proofErr w:type="spellStart"/>
      <w:r w:rsidRPr="005E042F">
        <w:rPr>
          <w:szCs w:val="24"/>
          <w:lang w:val="ro-RO"/>
        </w:rPr>
        <w:t>informaţiilor</w:t>
      </w:r>
      <w:proofErr w:type="spellEnd"/>
      <w:r w:rsidRPr="005E042F">
        <w:rPr>
          <w:szCs w:val="24"/>
          <w:lang w:val="ro-RO"/>
        </w:rPr>
        <w:t xml:space="preserve"> suplimentare, în temeiul alin.(5), imediat </w:t>
      </w:r>
      <w:proofErr w:type="spellStart"/>
      <w:r w:rsidRPr="005E042F">
        <w:rPr>
          <w:szCs w:val="24"/>
          <w:lang w:val="ro-RO"/>
        </w:rPr>
        <w:t>şi</w:t>
      </w:r>
      <w:proofErr w:type="spellEnd"/>
      <w:r w:rsidRPr="005E042F">
        <w:rPr>
          <w:szCs w:val="24"/>
          <w:lang w:val="ro-RO"/>
        </w:rPr>
        <w:t xml:space="preserve">, în orice caz, în termen de </w:t>
      </w:r>
      <w:r w:rsidR="00B73219" w:rsidRPr="005E042F">
        <w:rPr>
          <w:szCs w:val="24"/>
          <w:lang w:val="ro-RO"/>
        </w:rPr>
        <w:t>2</w:t>
      </w:r>
      <w:r w:rsidRPr="005E042F">
        <w:rPr>
          <w:szCs w:val="24"/>
          <w:lang w:val="ro-RO"/>
        </w:rPr>
        <w:t xml:space="preserve"> zile lucrătoare de la primire.</w:t>
      </w:r>
    </w:p>
    <w:p w14:paraId="4107702B" w14:textId="5A2CC3C1" w:rsidR="00B079FB" w:rsidRPr="005E042F" w:rsidRDefault="00B079FB" w:rsidP="000D28A9">
      <w:pPr>
        <w:ind w:left="0" w:right="0" w:firstLine="567"/>
        <w:rPr>
          <w:szCs w:val="24"/>
          <w:lang w:val="ro-RO"/>
        </w:rPr>
      </w:pPr>
      <w:r w:rsidRPr="005E042F">
        <w:rPr>
          <w:szCs w:val="24"/>
          <w:lang w:val="ro-RO"/>
        </w:rPr>
        <w:t xml:space="preserve">(4) </w:t>
      </w:r>
      <w:r w:rsidR="00B73219" w:rsidRPr="005E042F">
        <w:rPr>
          <w:szCs w:val="24"/>
          <w:lang w:val="ro-RO"/>
        </w:rPr>
        <w:t xml:space="preserve">CNPF </w:t>
      </w:r>
      <w:r w:rsidRPr="005E042F">
        <w:rPr>
          <w:szCs w:val="24"/>
          <w:lang w:val="ro-RO"/>
        </w:rPr>
        <w:t>realizează evaluarea prevăzută la art.</w:t>
      </w:r>
      <w:r w:rsidR="00B73219" w:rsidRPr="005E042F">
        <w:rPr>
          <w:szCs w:val="24"/>
          <w:lang w:val="ro-RO"/>
        </w:rPr>
        <w:t>28</w:t>
      </w:r>
      <w:r w:rsidRPr="005E042F">
        <w:rPr>
          <w:szCs w:val="24"/>
          <w:lang w:val="ro-RO"/>
        </w:rPr>
        <w:t xml:space="preserve"> alin.(1) în termen de cel mult 60 de zile lucrătoare </w:t>
      </w:r>
      <w:r w:rsidR="008B0485" w:rsidRPr="005E042F">
        <w:rPr>
          <w:lang w:val="ro-RO"/>
        </w:rPr>
        <w:t xml:space="preserve">de la data expedierii de către CNPF a notificării privind caracterul complet al cererii </w:t>
      </w:r>
      <w:proofErr w:type="spellStart"/>
      <w:r w:rsidRPr="005E042F">
        <w:rPr>
          <w:szCs w:val="24"/>
          <w:lang w:val="ro-RO"/>
        </w:rPr>
        <w:t>şi</w:t>
      </w:r>
      <w:proofErr w:type="spellEnd"/>
      <w:r w:rsidRPr="005E042F">
        <w:rPr>
          <w:szCs w:val="24"/>
          <w:lang w:val="ro-RO"/>
        </w:rPr>
        <w:t xml:space="preserve"> a </w:t>
      </w:r>
      <w:r w:rsidRPr="005E042F">
        <w:rPr>
          <w:szCs w:val="24"/>
          <w:lang w:val="ro-RO"/>
        </w:rPr>
        <w:lastRenderedPageBreak/>
        <w:t xml:space="preserve">tuturor documentelor care trebuie transmise acesteia, conform actelor normative ale </w:t>
      </w:r>
      <w:r w:rsidR="00D77DDF" w:rsidRPr="005E042F">
        <w:rPr>
          <w:szCs w:val="24"/>
          <w:lang w:val="ro-RO"/>
        </w:rPr>
        <w:t>CNPF</w:t>
      </w:r>
      <w:r w:rsidRPr="005E042F">
        <w:rPr>
          <w:szCs w:val="24"/>
          <w:lang w:val="ro-RO"/>
        </w:rPr>
        <w:t xml:space="preserve"> la care se face referire la art.</w:t>
      </w:r>
      <w:r w:rsidR="00D77DDF" w:rsidRPr="005E042F">
        <w:rPr>
          <w:szCs w:val="24"/>
          <w:lang w:val="ro-RO"/>
        </w:rPr>
        <w:t>28</w:t>
      </w:r>
      <w:r w:rsidRPr="005E042F">
        <w:rPr>
          <w:szCs w:val="24"/>
          <w:lang w:val="ro-RO"/>
        </w:rPr>
        <w:t xml:space="preserve"> alin.(</w:t>
      </w:r>
      <w:r w:rsidR="00C43A2B" w:rsidRPr="005E042F">
        <w:rPr>
          <w:szCs w:val="24"/>
          <w:lang w:val="ro-RO"/>
        </w:rPr>
        <w:t>4</w:t>
      </w:r>
      <w:r w:rsidRPr="005E042F">
        <w:rPr>
          <w:szCs w:val="24"/>
          <w:lang w:val="ro-RO"/>
        </w:rPr>
        <w:t xml:space="preserve">). </w:t>
      </w:r>
      <w:r w:rsidR="008B0485" w:rsidRPr="005E042F">
        <w:rPr>
          <w:szCs w:val="24"/>
          <w:lang w:val="ro-RO"/>
        </w:rPr>
        <w:t xml:space="preserve">Prin derogare de la </w:t>
      </w:r>
      <w:r w:rsidR="00E06B2C" w:rsidRPr="005E042F">
        <w:rPr>
          <w:szCs w:val="24"/>
          <w:lang w:val="ro-RO"/>
        </w:rPr>
        <w:t xml:space="preserve">art.60 alin.(1) și </w:t>
      </w:r>
      <w:r w:rsidR="004016B6" w:rsidRPr="005E042F">
        <w:rPr>
          <w:szCs w:val="24"/>
          <w:lang w:val="ro-RO"/>
        </w:rPr>
        <w:t>alin.</w:t>
      </w:r>
      <w:r w:rsidR="00E06B2C" w:rsidRPr="005E042F">
        <w:rPr>
          <w:szCs w:val="24"/>
          <w:lang w:val="ro-RO"/>
        </w:rPr>
        <w:t xml:space="preserve">(2) </w:t>
      </w:r>
      <w:proofErr w:type="spellStart"/>
      <w:r w:rsidR="00E06B2C" w:rsidRPr="005E042F">
        <w:rPr>
          <w:szCs w:val="24"/>
          <w:lang w:val="ro-RO"/>
        </w:rPr>
        <w:t>lit.c</w:t>
      </w:r>
      <w:proofErr w:type="spellEnd"/>
      <w:r w:rsidR="00E06B2C" w:rsidRPr="005E042F">
        <w:rPr>
          <w:szCs w:val="24"/>
          <w:lang w:val="ro-RO"/>
        </w:rPr>
        <w:t xml:space="preserve">) din </w:t>
      </w:r>
      <w:r w:rsidR="008B0485" w:rsidRPr="005E042F">
        <w:rPr>
          <w:szCs w:val="24"/>
          <w:lang w:val="ro-RO"/>
        </w:rPr>
        <w:t>Codul administrativ, î</w:t>
      </w:r>
      <w:r w:rsidR="008B0485" w:rsidRPr="005E042F">
        <w:rPr>
          <w:lang w:val="ro-RO"/>
        </w:rPr>
        <w:t xml:space="preserve">n </w:t>
      </w:r>
      <w:r w:rsidR="008B0485" w:rsidRPr="005E042F">
        <w:rPr>
          <w:szCs w:val="24"/>
          <w:lang w:val="ro-RO"/>
        </w:rPr>
        <w:t>termen</w:t>
      </w:r>
      <w:r w:rsidR="008B0485" w:rsidRPr="005E042F">
        <w:rPr>
          <w:lang w:val="ro-RO"/>
        </w:rPr>
        <w:t xml:space="preserve"> de 20 de zile lucrătoare de la înregistrarea cererii, CNPF o verifică sub aspectul plenitudinii (totalității) documentelor și informațiilor prezentate. </w:t>
      </w:r>
      <w:r w:rsidR="008B0485" w:rsidRPr="005E042F">
        <w:rPr>
          <w:szCs w:val="24"/>
          <w:lang w:val="ro-RO"/>
        </w:rPr>
        <w:t xml:space="preserve">În momentul expedierii confirmării caracterului complet al cererii, </w:t>
      </w:r>
      <w:r w:rsidR="00D77DDF" w:rsidRPr="005E042F">
        <w:rPr>
          <w:szCs w:val="24"/>
          <w:lang w:val="ro-RO"/>
        </w:rPr>
        <w:t>CNPF</w:t>
      </w:r>
      <w:r w:rsidRPr="005E042F">
        <w:rPr>
          <w:szCs w:val="24"/>
          <w:lang w:val="ro-RO"/>
        </w:rPr>
        <w:t xml:space="preserve"> notifică achizitorului </w:t>
      </w:r>
      <w:proofErr w:type="spellStart"/>
      <w:r w:rsidRPr="005E042F">
        <w:rPr>
          <w:szCs w:val="24"/>
          <w:lang w:val="ro-RO"/>
        </w:rPr>
        <w:t>potenţial</w:t>
      </w:r>
      <w:proofErr w:type="spellEnd"/>
      <w:r w:rsidRPr="005E042F">
        <w:rPr>
          <w:szCs w:val="24"/>
          <w:lang w:val="ro-RO"/>
        </w:rPr>
        <w:t>/</w:t>
      </w:r>
      <w:r w:rsidR="00D77DDF" w:rsidRPr="005E042F">
        <w:rPr>
          <w:szCs w:val="24"/>
          <w:lang w:val="ro-RO"/>
        </w:rPr>
        <w:t>dobânditorului</w:t>
      </w:r>
      <w:r w:rsidRPr="005E042F">
        <w:rPr>
          <w:szCs w:val="24"/>
          <w:lang w:val="ro-RO"/>
        </w:rPr>
        <w:t xml:space="preserve"> data de expirare a termenului de evaluare. </w:t>
      </w:r>
      <w:r w:rsidR="00D77DDF" w:rsidRPr="005E042F">
        <w:rPr>
          <w:szCs w:val="24"/>
          <w:lang w:val="ro-RO"/>
        </w:rPr>
        <w:t>CNPF</w:t>
      </w:r>
      <w:r w:rsidRPr="005E042F">
        <w:rPr>
          <w:szCs w:val="24"/>
          <w:lang w:val="ro-RO"/>
        </w:rPr>
        <w:t xml:space="preserve"> </w:t>
      </w:r>
      <w:r w:rsidR="00836FDF" w:rsidRPr="005E042F">
        <w:rPr>
          <w:szCs w:val="24"/>
          <w:lang w:val="ro-RO"/>
        </w:rPr>
        <w:t>refuză</w:t>
      </w:r>
      <w:r w:rsidRPr="005E042F">
        <w:rPr>
          <w:szCs w:val="24"/>
          <w:lang w:val="ro-RO"/>
        </w:rPr>
        <w:t xml:space="preserve"> eliberarea aprobării prealabile </w:t>
      </w:r>
      <w:r w:rsidR="00D77DDF" w:rsidRPr="005E042F">
        <w:rPr>
          <w:szCs w:val="24"/>
          <w:lang w:val="ro-RO"/>
        </w:rPr>
        <w:t>până</w:t>
      </w:r>
      <w:r w:rsidRPr="005E042F">
        <w:rPr>
          <w:szCs w:val="24"/>
          <w:lang w:val="ro-RO"/>
        </w:rPr>
        <w:t xml:space="preserve"> la începerea evaluării dacă dispune de documente, </w:t>
      </w:r>
      <w:proofErr w:type="spellStart"/>
      <w:r w:rsidRPr="005E042F">
        <w:rPr>
          <w:szCs w:val="24"/>
          <w:lang w:val="ro-RO"/>
        </w:rPr>
        <w:t>informaţii</w:t>
      </w:r>
      <w:proofErr w:type="spellEnd"/>
      <w:r w:rsidRPr="005E042F">
        <w:rPr>
          <w:szCs w:val="24"/>
          <w:lang w:val="ro-RO"/>
        </w:rPr>
        <w:t xml:space="preserve"> ce atestă necorespunderea achizitorului </w:t>
      </w:r>
      <w:proofErr w:type="spellStart"/>
      <w:r w:rsidRPr="005E042F">
        <w:rPr>
          <w:szCs w:val="24"/>
          <w:lang w:val="ro-RO"/>
        </w:rPr>
        <w:t>potenţial</w:t>
      </w:r>
      <w:proofErr w:type="spellEnd"/>
      <w:r w:rsidRPr="005E042F">
        <w:rPr>
          <w:szCs w:val="24"/>
          <w:lang w:val="ro-RO"/>
        </w:rPr>
        <w:t>/</w:t>
      </w:r>
      <w:r w:rsidR="00D77DDF" w:rsidRPr="005E042F">
        <w:rPr>
          <w:szCs w:val="24"/>
          <w:lang w:val="ro-RO"/>
        </w:rPr>
        <w:t>dobânditorului</w:t>
      </w:r>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unuia din criteriile stabilite la art.</w:t>
      </w:r>
      <w:r w:rsidR="00D77DDF" w:rsidRPr="005E042F">
        <w:rPr>
          <w:szCs w:val="24"/>
          <w:lang w:val="ro-RO"/>
        </w:rPr>
        <w:t>28</w:t>
      </w:r>
      <w:r w:rsidRPr="005E042F">
        <w:rPr>
          <w:szCs w:val="24"/>
          <w:lang w:val="ro-RO"/>
        </w:rPr>
        <w:t>.</w:t>
      </w:r>
    </w:p>
    <w:p w14:paraId="5567043A" w14:textId="0319C9EB" w:rsidR="00B079FB" w:rsidRPr="005E042F" w:rsidRDefault="00B079FB" w:rsidP="000D28A9">
      <w:pPr>
        <w:ind w:left="0" w:right="0" w:firstLine="567"/>
        <w:rPr>
          <w:szCs w:val="24"/>
          <w:lang w:val="ro-RO"/>
        </w:rPr>
      </w:pPr>
      <w:r w:rsidRPr="005E042F">
        <w:rPr>
          <w:szCs w:val="24"/>
          <w:lang w:val="ro-RO"/>
        </w:rPr>
        <w:t xml:space="preserve">(5) În perioada termenului de evaluare prevăzut la alin.(4), dar nu mai </w:t>
      </w:r>
      <w:r w:rsidR="00D77DDF" w:rsidRPr="005E042F">
        <w:rPr>
          <w:szCs w:val="24"/>
          <w:lang w:val="ro-RO"/>
        </w:rPr>
        <w:t>târziu</w:t>
      </w:r>
      <w:r w:rsidRPr="005E042F">
        <w:rPr>
          <w:szCs w:val="24"/>
          <w:lang w:val="ro-RO"/>
        </w:rPr>
        <w:t xml:space="preserve"> de cea de a 50-a zi lucrătoare a termenului respectiv, </w:t>
      </w:r>
      <w:r w:rsidR="00D77DDF" w:rsidRPr="005E042F">
        <w:rPr>
          <w:szCs w:val="24"/>
          <w:lang w:val="ro-RO"/>
        </w:rPr>
        <w:t>CNPF</w:t>
      </w:r>
      <w:r w:rsidRPr="005E042F">
        <w:rPr>
          <w:szCs w:val="24"/>
          <w:lang w:val="ro-RO"/>
        </w:rPr>
        <w:t xml:space="preserve"> </w:t>
      </w:r>
      <w:r w:rsidR="00836FDF" w:rsidRPr="005E042F">
        <w:rPr>
          <w:szCs w:val="24"/>
          <w:lang w:val="ro-RO"/>
        </w:rPr>
        <w:t>solicită</w:t>
      </w:r>
      <w:r w:rsidRPr="005E042F">
        <w:rPr>
          <w:szCs w:val="24"/>
          <w:lang w:val="ro-RO"/>
        </w:rPr>
        <w:t xml:space="preserve">, dacă este necesar, </w:t>
      </w:r>
      <w:proofErr w:type="spellStart"/>
      <w:r w:rsidRPr="005E042F">
        <w:rPr>
          <w:szCs w:val="24"/>
          <w:lang w:val="ro-RO"/>
        </w:rPr>
        <w:t>informaţii</w:t>
      </w:r>
      <w:proofErr w:type="spellEnd"/>
      <w:r w:rsidRPr="005E042F">
        <w:rPr>
          <w:szCs w:val="24"/>
          <w:lang w:val="ro-RO"/>
        </w:rPr>
        <w:t xml:space="preserve"> suplimentare necesare pentru finalizarea evaluării. O astfel de solicitare se face în scris, </w:t>
      </w:r>
      <w:r w:rsidR="00D77DDF" w:rsidRPr="005E042F">
        <w:rPr>
          <w:szCs w:val="24"/>
          <w:lang w:val="ro-RO"/>
        </w:rPr>
        <w:t>precizând</w:t>
      </w:r>
      <w:r w:rsidRPr="005E042F">
        <w:rPr>
          <w:szCs w:val="24"/>
          <w:lang w:val="ro-RO"/>
        </w:rPr>
        <w:t xml:space="preserve">-se </w:t>
      </w:r>
      <w:r w:rsidR="00D77DDF" w:rsidRPr="005E042F">
        <w:rPr>
          <w:szCs w:val="24"/>
          <w:lang w:val="ro-RO"/>
        </w:rPr>
        <w:t>informațiile</w:t>
      </w:r>
      <w:r w:rsidRPr="005E042F">
        <w:rPr>
          <w:szCs w:val="24"/>
          <w:lang w:val="ro-RO"/>
        </w:rPr>
        <w:t xml:space="preserve"> suplimentare necesare.</w:t>
      </w:r>
    </w:p>
    <w:p w14:paraId="6C1A0068" w14:textId="0F63FCBD" w:rsidR="00B079FB" w:rsidRPr="005E042F" w:rsidRDefault="00B079FB" w:rsidP="000D28A9">
      <w:pPr>
        <w:ind w:left="0" w:right="0" w:firstLine="567"/>
        <w:rPr>
          <w:szCs w:val="24"/>
          <w:lang w:val="ro-RO"/>
        </w:rPr>
      </w:pPr>
      <w:r w:rsidRPr="005E042F">
        <w:rPr>
          <w:szCs w:val="24"/>
          <w:lang w:val="ro-RO"/>
        </w:rPr>
        <w:t xml:space="preserve">(6) Achizitorul </w:t>
      </w:r>
      <w:proofErr w:type="spellStart"/>
      <w:r w:rsidRPr="005E042F">
        <w:rPr>
          <w:szCs w:val="24"/>
          <w:lang w:val="ro-RO"/>
        </w:rPr>
        <w:t>potenţial</w:t>
      </w:r>
      <w:proofErr w:type="spellEnd"/>
      <w:r w:rsidRPr="005E042F">
        <w:rPr>
          <w:szCs w:val="24"/>
          <w:lang w:val="ro-RO"/>
        </w:rPr>
        <w:t xml:space="preserve">/dobânditorul transmite </w:t>
      </w:r>
      <w:proofErr w:type="spellStart"/>
      <w:r w:rsidRPr="005E042F">
        <w:rPr>
          <w:szCs w:val="24"/>
          <w:lang w:val="ro-RO"/>
        </w:rPr>
        <w:t>informaţiile</w:t>
      </w:r>
      <w:proofErr w:type="spellEnd"/>
      <w:r w:rsidRPr="005E042F">
        <w:rPr>
          <w:szCs w:val="24"/>
          <w:lang w:val="ro-RO"/>
        </w:rPr>
        <w:t xml:space="preserve"> suplimentare solicitate de </w:t>
      </w:r>
      <w:r w:rsidR="009100E9" w:rsidRPr="005E042F">
        <w:rPr>
          <w:szCs w:val="24"/>
          <w:lang w:val="ro-RO"/>
        </w:rPr>
        <w:t>CNPF</w:t>
      </w:r>
      <w:r w:rsidRPr="005E042F">
        <w:rPr>
          <w:szCs w:val="24"/>
          <w:lang w:val="ro-RO"/>
        </w:rPr>
        <w:t xml:space="preserve"> în termen de 20 de zile lucrătoare de la data notificării de către </w:t>
      </w:r>
      <w:r w:rsidR="009100E9" w:rsidRPr="005E042F">
        <w:rPr>
          <w:szCs w:val="24"/>
          <w:lang w:val="ro-RO"/>
        </w:rPr>
        <w:t xml:space="preserve">CNPF </w:t>
      </w:r>
      <w:r w:rsidRPr="005E042F">
        <w:rPr>
          <w:szCs w:val="24"/>
          <w:lang w:val="ro-RO"/>
        </w:rPr>
        <w:t xml:space="preserve">a solicitării. În cazul neîndeplinirii acestei </w:t>
      </w:r>
      <w:proofErr w:type="spellStart"/>
      <w:r w:rsidRPr="005E042F">
        <w:rPr>
          <w:szCs w:val="24"/>
          <w:lang w:val="ro-RO"/>
        </w:rPr>
        <w:t>obligaţii</w:t>
      </w:r>
      <w:proofErr w:type="spellEnd"/>
      <w:r w:rsidRPr="005E042F">
        <w:rPr>
          <w:szCs w:val="24"/>
          <w:lang w:val="ro-RO"/>
        </w:rPr>
        <w:t>, se aplică prevederile art.</w:t>
      </w:r>
      <w:r w:rsidR="00395CBA" w:rsidRPr="005E042F">
        <w:rPr>
          <w:szCs w:val="24"/>
          <w:lang w:val="ro-RO"/>
        </w:rPr>
        <w:t>28</w:t>
      </w:r>
      <w:r w:rsidRPr="005E042F">
        <w:rPr>
          <w:szCs w:val="24"/>
          <w:lang w:val="ro-RO"/>
        </w:rPr>
        <w:t xml:space="preserve"> alin.(</w:t>
      </w:r>
      <w:r w:rsidR="00C43A2B" w:rsidRPr="005E042F">
        <w:rPr>
          <w:szCs w:val="24"/>
          <w:lang w:val="ro-RO"/>
        </w:rPr>
        <w:t>2</w:t>
      </w:r>
      <w:r w:rsidRPr="005E042F">
        <w:rPr>
          <w:szCs w:val="24"/>
          <w:lang w:val="ro-RO"/>
        </w:rPr>
        <w:t>). Pe durata termenului respectiv, termenul de evaluare prevăzut la alin.(4) din prezentul articol se suspendă</w:t>
      </w:r>
      <w:r w:rsidR="008B0485" w:rsidRPr="005E042F">
        <w:rPr>
          <w:szCs w:val="24"/>
          <w:lang w:val="ro-RO"/>
        </w:rPr>
        <w:t xml:space="preserve"> de drept din momentul expedierii de către CNPF a solicitării</w:t>
      </w:r>
      <w:r w:rsidRPr="005E042F">
        <w:rPr>
          <w:szCs w:val="24"/>
          <w:lang w:val="ro-RO"/>
        </w:rPr>
        <w:t xml:space="preserve">. Orice solicitări suplimentare formulate de </w:t>
      </w:r>
      <w:r w:rsidR="009100E9" w:rsidRPr="005E042F">
        <w:rPr>
          <w:szCs w:val="24"/>
          <w:lang w:val="ro-RO"/>
        </w:rPr>
        <w:t>CNPF</w:t>
      </w:r>
      <w:r w:rsidRPr="005E042F">
        <w:rPr>
          <w:szCs w:val="24"/>
          <w:lang w:val="ro-RO"/>
        </w:rPr>
        <w:t xml:space="preserve"> de completare sau de clarificare a </w:t>
      </w:r>
      <w:r w:rsidR="009100E9" w:rsidRPr="005E042F">
        <w:rPr>
          <w:szCs w:val="24"/>
          <w:lang w:val="ro-RO"/>
        </w:rPr>
        <w:t>informațiilor</w:t>
      </w:r>
      <w:r w:rsidRPr="005E042F">
        <w:rPr>
          <w:szCs w:val="24"/>
          <w:lang w:val="ro-RO"/>
        </w:rPr>
        <w:t xml:space="preserve"> primite </w:t>
      </w:r>
      <w:r w:rsidR="008B0485" w:rsidRPr="005E042F">
        <w:rPr>
          <w:szCs w:val="24"/>
          <w:lang w:val="ro-RO"/>
        </w:rPr>
        <w:t xml:space="preserve">nu suspendă termenul de evaluare. Prin derogare de la </w:t>
      </w:r>
      <w:r w:rsidR="00E06B2C" w:rsidRPr="005E042F">
        <w:rPr>
          <w:szCs w:val="24"/>
          <w:lang w:val="ro-RO"/>
        </w:rPr>
        <w:t>art.60 alin.(</w:t>
      </w:r>
      <w:r w:rsidR="00E91E09" w:rsidRPr="005E042F">
        <w:rPr>
          <w:szCs w:val="24"/>
          <w:lang w:val="ro-RO"/>
        </w:rPr>
        <w:t>4</w:t>
      </w:r>
      <w:r w:rsidR="00E06B2C" w:rsidRPr="005E042F">
        <w:rPr>
          <w:szCs w:val="24"/>
          <w:lang w:val="ro-RO"/>
        </w:rPr>
        <w:t xml:space="preserve">) din </w:t>
      </w:r>
      <w:r w:rsidR="008B0485" w:rsidRPr="005E042F">
        <w:rPr>
          <w:szCs w:val="24"/>
          <w:lang w:val="ro-RO"/>
        </w:rPr>
        <w:t xml:space="preserve">Codul administrativ, </w:t>
      </w:r>
      <w:r w:rsidR="009100E9" w:rsidRPr="005E042F">
        <w:rPr>
          <w:szCs w:val="24"/>
          <w:lang w:val="ro-RO"/>
        </w:rPr>
        <w:t xml:space="preserve">CNPF </w:t>
      </w:r>
      <w:r w:rsidRPr="005E042F">
        <w:rPr>
          <w:szCs w:val="24"/>
          <w:lang w:val="ro-RO"/>
        </w:rPr>
        <w:t xml:space="preserve">poate decide prelungirea termenului de prezentare a </w:t>
      </w:r>
      <w:proofErr w:type="spellStart"/>
      <w:r w:rsidRPr="005E042F">
        <w:rPr>
          <w:szCs w:val="24"/>
          <w:lang w:val="ro-RO"/>
        </w:rPr>
        <w:t>informaţiilor</w:t>
      </w:r>
      <w:proofErr w:type="spellEnd"/>
      <w:r w:rsidRPr="005E042F">
        <w:rPr>
          <w:szCs w:val="24"/>
          <w:lang w:val="ro-RO"/>
        </w:rPr>
        <w:t xml:space="preserve"> suplimentare necesare evaluării până la 30 de zile lucrătoare dacă achizitorul </w:t>
      </w:r>
      <w:proofErr w:type="spellStart"/>
      <w:r w:rsidRPr="005E042F">
        <w:rPr>
          <w:szCs w:val="24"/>
          <w:lang w:val="ro-RO"/>
        </w:rPr>
        <w:t>potenţial</w:t>
      </w:r>
      <w:proofErr w:type="spellEnd"/>
      <w:r w:rsidRPr="005E042F">
        <w:rPr>
          <w:szCs w:val="24"/>
          <w:lang w:val="ro-RO"/>
        </w:rPr>
        <w:t xml:space="preserve">/dobânditorul este situat ori reglementat </w:t>
      </w:r>
      <w:r w:rsidR="000266E6" w:rsidRPr="005E042F">
        <w:rPr>
          <w:szCs w:val="24"/>
          <w:lang w:val="ro-RO"/>
        </w:rPr>
        <w:t>într-o țară</w:t>
      </w:r>
      <w:r w:rsidR="006A7BB4" w:rsidRPr="005E042F">
        <w:rPr>
          <w:szCs w:val="24"/>
          <w:lang w:val="ro-RO"/>
        </w:rPr>
        <w:t xml:space="preserve"> terț</w:t>
      </w:r>
      <w:r w:rsidR="000266E6" w:rsidRPr="005E042F">
        <w:rPr>
          <w:szCs w:val="24"/>
          <w:lang w:val="ro-RO"/>
        </w:rPr>
        <w:t>ă</w:t>
      </w:r>
      <w:r w:rsidR="006A7BB4" w:rsidRPr="005E042F">
        <w:rPr>
          <w:szCs w:val="24"/>
          <w:lang w:val="ro-RO"/>
        </w:rPr>
        <w:t xml:space="preserve"> </w:t>
      </w:r>
      <w:r w:rsidRPr="005E042F">
        <w:rPr>
          <w:szCs w:val="24"/>
          <w:lang w:val="ro-RO"/>
        </w:rPr>
        <w:t>sau acesta este o persoană care nu face obiectul supravegherii</w:t>
      </w:r>
      <w:r w:rsidR="006A7BB4" w:rsidRPr="005E042F">
        <w:rPr>
          <w:szCs w:val="24"/>
          <w:lang w:val="ro-RO"/>
        </w:rPr>
        <w:t xml:space="preserve"> de către o autoritate competentă similară BNM</w:t>
      </w:r>
      <w:r w:rsidR="00114B42" w:rsidRPr="005E042F">
        <w:rPr>
          <w:szCs w:val="24"/>
          <w:lang w:val="ro-RO"/>
        </w:rPr>
        <w:t xml:space="preserve"> sau CNPF</w:t>
      </w:r>
      <w:r w:rsidR="006A7BB4" w:rsidRPr="005E042F">
        <w:rPr>
          <w:szCs w:val="24"/>
          <w:lang w:val="ro-RO"/>
        </w:rPr>
        <w:t xml:space="preserve"> </w:t>
      </w:r>
      <w:r w:rsidR="009100E9" w:rsidRPr="005E042F">
        <w:rPr>
          <w:szCs w:val="24"/>
          <w:lang w:val="ro-RO"/>
        </w:rPr>
        <w:t xml:space="preserve">în temeiul </w:t>
      </w:r>
      <w:r w:rsidR="00114B42" w:rsidRPr="005E042F">
        <w:rPr>
          <w:szCs w:val="24"/>
          <w:lang w:val="ro-RO"/>
        </w:rPr>
        <w:t>cadrului normativ</w:t>
      </w:r>
      <w:r w:rsidR="006A7BB4" w:rsidRPr="005E042F">
        <w:rPr>
          <w:szCs w:val="24"/>
          <w:lang w:val="ro-RO"/>
        </w:rPr>
        <w:t xml:space="preserve"> </w:t>
      </w:r>
      <w:r w:rsidR="00114B42" w:rsidRPr="005E042F">
        <w:rPr>
          <w:szCs w:val="24"/>
          <w:lang w:val="ro-RO"/>
        </w:rPr>
        <w:t xml:space="preserve">al </w:t>
      </w:r>
      <w:r w:rsidR="00FC500A" w:rsidRPr="005E042F">
        <w:rPr>
          <w:lang w:val="ro-RO"/>
        </w:rPr>
        <w:t>UE</w:t>
      </w:r>
      <w:r w:rsidR="00FC500A" w:rsidRPr="005E042F" w:rsidDel="00FC500A">
        <w:rPr>
          <w:szCs w:val="24"/>
          <w:lang w:val="ro-RO"/>
        </w:rPr>
        <w:t xml:space="preserve"> </w:t>
      </w:r>
      <w:r w:rsidR="00114B42" w:rsidRPr="005E042F">
        <w:rPr>
          <w:szCs w:val="24"/>
          <w:lang w:val="ro-RO"/>
        </w:rPr>
        <w:t>relevant</w:t>
      </w:r>
      <w:r w:rsidRPr="005E042F">
        <w:rPr>
          <w:szCs w:val="24"/>
          <w:lang w:val="ro-RO"/>
        </w:rPr>
        <w:t xml:space="preserve">. Termenul de evaluare se suspendă inclusiv pe durata prelungirii termenului de prezentare a </w:t>
      </w:r>
      <w:proofErr w:type="spellStart"/>
      <w:r w:rsidRPr="005E042F">
        <w:rPr>
          <w:szCs w:val="24"/>
          <w:lang w:val="ro-RO"/>
        </w:rPr>
        <w:t>informaţiilor</w:t>
      </w:r>
      <w:proofErr w:type="spellEnd"/>
      <w:r w:rsidRPr="005E042F">
        <w:rPr>
          <w:szCs w:val="24"/>
          <w:lang w:val="ro-RO"/>
        </w:rPr>
        <w:t xml:space="preserve"> suplimentare necesare evaluării.</w:t>
      </w:r>
    </w:p>
    <w:p w14:paraId="3C8E7FBB" w14:textId="77777777" w:rsidR="00B079FB" w:rsidRPr="005E042F" w:rsidRDefault="00B079FB" w:rsidP="000D28A9">
      <w:pPr>
        <w:ind w:left="0" w:right="0" w:firstLine="567"/>
        <w:rPr>
          <w:szCs w:val="24"/>
          <w:lang w:val="ro-RO"/>
        </w:rPr>
      </w:pPr>
      <w:r w:rsidRPr="005E042F">
        <w:rPr>
          <w:szCs w:val="24"/>
          <w:lang w:val="ro-RO"/>
        </w:rPr>
        <w:t xml:space="preserve">(7) Dacă </w:t>
      </w:r>
      <w:r w:rsidR="006C1F6E" w:rsidRPr="005E042F">
        <w:rPr>
          <w:szCs w:val="24"/>
          <w:lang w:val="ro-RO"/>
        </w:rPr>
        <w:t>CNPF</w:t>
      </w:r>
      <w:r w:rsidRPr="005E042F">
        <w:rPr>
          <w:szCs w:val="24"/>
          <w:lang w:val="ro-RO"/>
        </w:rPr>
        <w:t xml:space="preserve"> emite </w:t>
      </w:r>
      <w:r w:rsidR="006C1F6E" w:rsidRPr="005E042F">
        <w:rPr>
          <w:szCs w:val="24"/>
          <w:lang w:val="ro-RO"/>
        </w:rPr>
        <w:t>decizia</w:t>
      </w:r>
      <w:r w:rsidRPr="005E042F">
        <w:rPr>
          <w:szCs w:val="24"/>
          <w:lang w:val="ro-RO"/>
        </w:rPr>
        <w:t xml:space="preserve"> cu privire la refuzul sau acceptarea eliberării aprobării prealabile, notifică achizitorului </w:t>
      </w:r>
      <w:proofErr w:type="spellStart"/>
      <w:r w:rsidRPr="005E042F">
        <w:rPr>
          <w:szCs w:val="24"/>
          <w:lang w:val="ro-RO"/>
        </w:rPr>
        <w:t>potenţial</w:t>
      </w:r>
      <w:proofErr w:type="spellEnd"/>
      <w:r w:rsidRPr="005E042F">
        <w:rPr>
          <w:szCs w:val="24"/>
          <w:lang w:val="ro-RO"/>
        </w:rPr>
        <w:t>/</w:t>
      </w:r>
      <w:r w:rsidR="006C1F6E" w:rsidRPr="005E042F">
        <w:rPr>
          <w:szCs w:val="24"/>
          <w:lang w:val="ro-RO"/>
        </w:rPr>
        <w:t>dobânditorului</w:t>
      </w:r>
      <w:r w:rsidRPr="005E042F">
        <w:rPr>
          <w:szCs w:val="24"/>
          <w:lang w:val="ro-RO"/>
        </w:rPr>
        <w:t xml:space="preserve"> </w:t>
      </w:r>
      <w:r w:rsidR="006C1F6E" w:rsidRPr="005E042F">
        <w:rPr>
          <w:szCs w:val="24"/>
          <w:lang w:val="ro-RO"/>
        </w:rPr>
        <w:t>hotărârea</w:t>
      </w:r>
      <w:r w:rsidRPr="005E042F">
        <w:rPr>
          <w:szCs w:val="24"/>
          <w:lang w:val="ro-RO"/>
        </w:rPr>
        <w:t xml:space="preserve"> sa în termen de 2 zile lucrătoare de la data adoptării acesteia, fără a </w:t>
      </w:r>
      <w:proofErr w:type="spellStart"/>
      <w:r w:rsidRPr="005E042F">
        <w:rPr>
          <w:szCs w:val="24"/>
          <w:lang w:val="ro-RO"/>
        </w:rPr>
        <w:t>depăşi</w:t>
      </w:r>
      <w:proofErr w:type="spellEnd"/>
      <w:r w:rsidRPr="005E042F">
        <w:rPr>
          <w:szCs w:val="24"/>
          <w:lang w:val="ro-RO"/>
        </w:rPr>
        <w:t xml:space="preserve"> termenul prevăzut pentru realizarea evaluării, iar în cazul refuzului, va indica motivele acestuia.</w:t>
      </w:r>
    </w:p>
    <w:p w14:paraId="41C6FCC7" w14:textId="09E3AA43" w:rsidR="00B079FB" w:rsidRPr="005E042F" w:rsidRDefault="00B079FB" w:rsidP="000D28A9">
      <w:pPr>
        <w:ind w:left="0" w:right="0" w:firstLine="567"/>
        <w:rPr>
          <w:szCs w:val="24"/>
          <w:lang w:val="ro-RO"/>
        </w:rPr>
      </w:pPr>
      <w:r w:rsidRPr="005E042F">
        <w:rPr>
          <w:szCs w:val="24"/>
          <w:lang w:val="ro-RO"/>
        </w:rPr>
        <w:t xml:space="preserve">(8) La cererea achizitorului </w:t>
      </w:r>
      <w:proofErr w:type="spellStart"/>
      <w:r w:rsidRPr="005E042F">
        <w:rPr>
          <w:szCs w:val="24"/>
          <w:lang w:val="ro-RO"/>
        </w:rPr>
        <w:t>potenţial</w:t>
      </w:r>
      <w:proofErr w:type="spellEnd"/>
      <w:r w:rsidRPr="005E042F">
        <w:rPr>
          <w:szCs w:val="24"/>
          <w:lang w:val="ro-RO"/>
        </w:rPr>
        <w:t>/</w:t>
      </w:r>
      <w:r w:rsidR="006C1F6E" w:rsidRPr="005E042F">
        <w:rPr>
          <w:szCs w:val="24"/>
          <w:lang w:val="ro-RO"/>
        </w:rPr>
        <w:t>dobânditorului</w:t>
      </w:r>
      <w:r w:rsidRPr="005E042F">
        <w:rPr>
          <w:szCs w:val="24"/>
          <w:lang w:val="ro-RO"/>
        </w:rPr>
        <w:t xml:space="preserve">, </w:t>
      </w:r>
      <w:r w:rsidR="006C1F6E" w:rsidRPr="005E042F">
        <w:rPr>
          <w:szCs w:val="24"/>
          <w:lang w:val="ro-RO"/>
        </w:rPr>
        <w:t>CNPF</w:t>
      </w:r>
      <w:r w:rsidRPr="005E042F">
        <w:rPr>
          <w:szCs w:val="24"/>
          <w:lang w:val="ro-RO"/>
        </w:rPr>
        <w:t xml:space="preserve"> pune la </w:t>
      </w:r>
      <w:proofErr w:type="spellStart"/>
      <w:r w:rsidRPr="005E042F">
        <w:rPr>
          <w:szCs w:val="24"/>
          <w:lang w:val="ro-RO"/>
        </w:rPr>
        <w:t>dispoziţia</w:t>
      </w:r>
      <w:proofErr w:type="spellEnd"/>
      <w:r w:rsidRPr="005E042F">
        <w:rPr>
          <w:szCs w:val="24"/>
          <w:lang w:val="ro-RO"/>
        </w:rPr>
        <w:t xml:space="preserve"> publicului o motivare corespunzătoare a deciziei. Aceasta nu împiedică </w:t>
      </w:r>
      <w:r w:rsidR="006C1F6E" w:rsidRPr="005E042F">
        <w:rPr>
          <w:szCs w:val="24"/>
          <w:lang w:val="ro-RO"/>
        </w:rPr>
        <w:t>CNPF</w:t>
      </w:r>
      <w:r w:rsidRPr="005E042F">
        <w:rPr>
          <w:szCs w:val="24"/>
          <w:lang w:val="ro-RO"/>
        </w:rPr>
        <w:t xml:space="preserve"> să publice motivele refuzului, chiar dacă achizitorul </w:t>
      </w:r>
      <w:proofErr w:type="spellStart"/>
      <w:r w:rsidRPr="005E042F">
        <w:rPr>
          <w:szCs w:val="24"/>
          <w:lang w:val="ro-RO"/>
        </w:rPr>
        <w:t>potenţial</w:t>
      </w:r>
      <w:proofErr w:type="spellEnd"/>
      <w:r w:rsidRPr="005E042F">
        <w:rPr>
          <w:szCs w:val="24"/>
          <w:lang w:val="ro-RO"/>
        </w:rPr>
        <w:t>/</w:t>
      </w:r>
      <w:r w:rsidR="006C1F6E" w:rsidRPr="005E042F">
        <w:rPr>
          <w:szCs w:val="24"/>
          <w:lang w:val="ro-RO"/>
        </w:rPr>
        <w:t>dobânditorul</w:t>
      </w:r>
      <w:r w:rsidRPr="005E042F">
        <w:rPr>
          <w:szCs w:val="24"/>
          <w:lang w:val="ro-RO"/>
        </w:rPr>
        <w:t xml:space="preserve"> nu a formulat o cerere în acest sens.</w:t>
      </w:r>
    </w:p>
    <w:p w14:paraId="09DC41F4" w14:textId="01301987" w:rsidR="00B079FB" w:rsidRPr="005E042F" w:rsidRDefault="00B079FB" w:rsidP="000D28A9">
      <w:pPr>
        <w:ind w:left="0" w:right="0" w:firstLine="567"/>
        <w:rPr>
          <w:szCs w:val="24"/>
          <w:lang w:val="ro-RO"/>
        </w:rPr>
      </w:pPr>
      <w:r w:rsidRPr="005E042F">
        <w:rPr>
          <w:szCs w:val="24"/>
          <w:lang w:val="ro-RO"/>
        </w:rPr>
        <w:t xml:space="preserve">(9) În cazul eliberării aprobării prealabile, </w:t>
      </w:r>
      <w:r w:rsidR="006C1F6E" w:rsidRPr="005E042F">
        <w:rPr>
          <w:szCs w:val="24"/>
          <w:lang w:val="ro-RO"/>
        </w:rPr>
        <w:t>CNPF</w:t>
      </w:r>
      <w:r w:rsidRPr="005E042F">
        <w:rPr>
          <w:szCs w:val="24"/>
          <w:lang w:val="ro-RO"/>
        </w:rPr>
        <w:t xml:space="preserve"> </w:t>
      </w:r>
      <w:r w:rsidR="00836FDF" w:rsidRPr="005E042F">
        <w:rPr>
          <w:szCs w:val="24"/>
          <w:lang w:val="ro-RO"/>
        </w:rPr>
        <w:t>stabilește</w:t>
      </w:r>
      <w:r w:rsidRPr="005E042F">
        <w:rPr>
          <w:szCs w:val="24"/>
          <w:lang w:val="ro-RO"/>
        </w:rPr>
        <w:t xml:space="preserve"> un termen maxim, care nu poate fi mai </w:t>
      </w:r>
      <w:r w:rsidR="00E5071C" w:rsidRPr="005E042F">
        <w:rPr>
          <w:szCs w:val="24"/>
          <w:lang w:val="ro-RO"/>
        </w:rPr>
        <w:t>mic</w:t>
      </w:r>
      <w:r w:rsidRPr="005E042F">
        <w:rPr>
          <w:szCs w:val="24"/>
          <w:lang w:val="ro-RO"/>
        </w:rPr>
        <w:t xml:space="preserve"> de </w:t>
      </w:r>
      <w:r w:rsidR="00E5071C" w:rsidRPr="005E042F">
        <w:rPr>
          <w:szCs w:val="24"/>
          <w:lang w:val="ro-RO"/>
        </w:rPr>
        <w:t xml:space="preserve">3 </w:t>
      </w:r>
      <w:r w:rsidRPr="005E042F">
        <w:rPr>
          <w:szCs w:val="24"/>
          <w:lang w:val="ro-RO"/>
        </w:rPr>
        <w:t xml:space="preserve">luni, pentru finalizarea </w:t>
      </w:r>
      <w:r w:rsidR="006C1F6E" w:rsidRPr="005E042F">
        <w:rPr>
          <w:szCs w:val="24"/>
          <w:lang w:val="ro-RO"/>
        </w:rPr>
        <w:t>achiziției</w:t>
      </w:r>
      <w:r w:rsidRPr="005E042F">
        <w:rPr>
          <w:szCs w:val="24"/>
          <w:lang w:val="ro-RO"/>
        </w:rPr>
        <w:t xml:space="preserve"> propuse/</w:t>
      </w:r>
      <w:r w:rsidR="006C1F6E" w:rsidRPr="005E042F">
        <w:rPr>
          <w:szCs w:val="24"/>
          <w:lang w:val="ro-RO"/>
        </w:rPr>
        <w:t>dobândirii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5E122F" w:rsidRPr="005E042F">
        <w:rPr>
          <w:szCs w:val="24"/>
          <w:lang w:val="ro-RO"/>
        </w:rPr>
        <w:t>prelungește</w:t>
      </w:r>
      <w:r w:rsidRPr="005E042F">
        <w:rPr>
          <w:szCs w:val="24"/>
          <w:lang w:val="ro-RO"/>
        </w:rPr>
        <w:t xml:space="preserve"> acest termen dacă este necesar.</w:t>
      </w:r>
    </w:p>
    <w:p w14:paraId="61DAD114" w14:textId="77777777" w:rsidR="00114B42" w:rsidRPr="005E042F" w:rsidRDefault="00114B42" w:rsidP="000D28A9">
      <w:pPr>
        <w:ind w:left="0" w:right="0" w:firstLine="567"/>
        <w:rPr>
          <w:szCs w:val="24"/>
          <w:lang w:val="ro-RO"/>
        </w:rPr>
      </w:pPr>
      <w:r w:rsidRPr="005E042F">
        <w:rPr>
          <w:szCs w:val="24"/>
          <w:lang w:val="ro-RO"/>
        </w:rPr>
        <w:t xml:space="preserve">(10) </w:t>
      </w:r>
      <w:r w:rsidR="00CD6E41" w:rsidRPr="005E042F">
        <w:rPr>
          <w:szCs w:val="24"/>
          <w:lang w:val="ro-RO"/>
        </w:rPr>
        <w:t>În cazul în care CNPF nu adoptă și nu comunică o decizie de refuz în termenul de evaluare calculat potrivit prezentului articol, aprobarea prealabilă se consideră acordată achizitorului potențial/dobânditorului.</w:t>
      </w:r>
    </w:p>
    <w:p w14:paraId="2293E940" w14:textId="77777777" w:rsidR="00C449EF" w:rsidRPr="005E042F" w:rsidRDefault="00C449EF" w:rsidP="000D28A9">
      <w:pPr>
        <w:ind w:left="0" w:right="0" w:firstLine="567"/>
        <w:rPr>
          <w:szCs w:val="24"/>
          <w:lang w:val="ro-RO"/>
        </w:rPr>
      </w:pPr>
      <w:r w:rsidRPr="005E042F">
        <w:rPr>
          <w:szCs w:val="24"/>
          <w:lang w:val="ro-RO"/>
        </w:rPr>
        <w:t xml:space="preserve">(11) CNPF </w:t>
      </w:r>
      <w:r w:rsidR="00B82EF9" w:rsidRPr="005E042F">
        <w:rPr>
          <w:szCs w:val="24"/>
          <w:lang w:val="ro-RO"/>
        </w:rPr>
        <w:t>stabilește</w:t>
      </w:r>
      <w:r w:rsidRPr="005E042F">
        <w:rPr>
          <w:szCs w:val="24"/>
          <w:lang w:val="ro-RO"/>
        </w:rPr>
        <w:t>, prin acte normative, lista documentelor și informațiilor care trebuie prezentate în scopul prezentului articol.</w:t>
      </w:r>
    </w:p>
    <w:p w14:paraId="1F67EED4" w14:textId="77777777" w:rsidR="00CD6E41" w:rsidRPr="005E042F" w:rsidRDefault="00CD6E41" w:rsidP="000D28A9">
      <w:pPr>
        <w:ind w:left="0" w:right="0" w:firstLine="567"/>
        <w:rPr>
          <w:szCs w:val="24"/>
          <w:lang w:val="ro-RO"/>
        </w:rPr>
      </w:pPr>
    </w:p>
    <w:p w14:paraId="714205CB" w14:textId="77777777" w:rsidR="00B079FB" w:rsidRPr="005E042F" w:rsidRDefault="00B079FB" w:rsidP="000D28A9">
      <w:pPr>
        <w:pStyle w:val="Titlu"/>
        <w:ind w:firstLine="567"/>
        <w:rPr>
          <w:lang w:val="ro-RO"/>
        </w:rPr>
      </w:pPr>
      <w:bookmarkStart w:id="68" w:name="_Toc223708621"/>
      <w:r w:rsidRPr="005E042F">
        <w:rPr>
          <w:lang w:val="ro-RO"/>
        </w:rPr>
        <w:t>Articolu</w:t>
      </w:r>
      <w:r w:rsidR="00CD6E41" w:rsidRPr="005E042F">
        <w:rPr>
          <w:lang w:val="ro-RO"/>
        </w:rPr>
        <w:t xml:space="preserve">l 28. </w:t>
      </w:r>
      <w:r w:rsidRPr="005E042F">
        <w:rPr>
          <w:lang w:val="ro-RO"/>
        </w:rPr>
        <w:t xml:space="preserve">Evaluarea achizitorului </w:t>
      </w:r>
      <w:proofErr w:type="spellStart"/>
      <w:r w:rsidRPr="005E042F">
        <w:rPr>
          <w:lang w:val="ro-RO"/>
        </w:rPr>
        <w:t>potenţial</w:t>
      </w:r>
      <w:proofErr w:type="spellEnd"/>
      <w:r w:rsidRPr="005E042F">
        <w:rPr>
          <w:lang w:val="ro-RO"/>
        </w:rPr>
        <w:t>/</w:t>
      </w:r>
      <w:r w:rsidR="00112682" w:rsidRPr="005E042F">
        <w:rPr>
          <w:lang w:val="ro-RO"/>
        </w:rPr>
        <w:t>dobânditorului</w:t>
      </w:r>
      <w:bookmarkEnd w:id="68"/>
    </w:p>
    <w:p w14:paraId="0CE5213A" w14:textId="77777777" w:rsidR="00B079FB" w:rsidRPr="005E042F" w:rsidRDefault="00B079FB" w:rsidP="000D28A9">
      <w:pPr>
        <w:ind w:left="0" w:right="0" w:firstLine="567"/>
        <w:rPr>
          <w:szCs w:val="24"/>
          <w:lang w:val="ro-RO"/>
        </w:rPr>
      </w:pPr>
      <w:r w:rsidRPr="005E042F">
        <w:rPr>
          <w:szCs w:val="24"/>
          <w:lang w:val="ro-RO"/>
        </w:rPr>
        <w:t xml:space="preserve">(1) La examinarea solicitării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informaţiilor</w:t>
      </w:r>
      <w:proofErr w:type="spellEnd"/>
      <w:r w:rsidRPr="005E042F">
        <w:rPr>
          <w:szCs w:val="24"/>
          <w:lang w:val="ro-RO"/>
        </w:rPr>
        <w:t xml:space="preserve"> prevăzute la art.</w:t>
      </w:r>
      <w:r w:rsidR="001043C8" w:rsidRPr="005E042F">
        <w:rPr>
          <w:szCs w:val="24"/>
          <w:lang w:val="ro-RO"/>
        </w:rPr>
        <w:t>27</w:t>
      </w:r>
      <w:r w:rsidRPr="005E042F">
        <w:rPr>
          <w:szCs w:val="24"/>
          <w:lang w:val="ro-RO"/>
        </w:rPr>
        <w:t xml:space="preserve"> alin.(1) </w:t>
      </w:r>
      <w:proofErr w:type="spellStart"/>
      <w:r w:rsidRPr="005E042F">
        <w:rPr>
          <w:szCs w:val="24"/>
          <w:lang w:val="ro-RO"/>
        </w:rPr>
        <w:t>şi</w:t>
      </w:r>
      <w:proofErr w:type="spellEnd"/>
      <w:r w:rsidRPr="005E042F">
        <w:rPr>
          <w:szCs w:val="24"/>
          <w:lang w:val="ro-RO"/>
        </w:rPr>
        <w:t xml:space="preserve"> (2), în vederea asigurării administrării </w:t>
      </w:r>
      <w:r w:rsidR="00552B1A" w:rsidRPr="005E042F">
        <w:rPr>
          <w:szCs w:val="24"/>
          <w:lang w:val="ro-RO"/>
        </w:rPr>
        <w:t>corecte, prudente și eficiente</w:t>
      </w:r>
      <w:r w:rsidRPr="005E042F">
        <w:rPr>
          <w:szCs w:val="24"/>
          <w:lang w:val="ro-RO"/>
        </w:rPr>
        <w:t xml:space="preserve"> a </w:t>
      </w:r>
      <w:r w:rsidR="005A3A9E" w:rsidRPr="005E042F">
        <w:rPr>
          <w:szCs w:val="24"/>
          <w:lang w:val="ro-RO"/>
        </w:rPr>
        <w:t>firmei de investiții</w:t>
      </w:r>
      <w:r w:rsidRPr="005E042F">
        <w:rPr>
          <w:szCs w:val="24"/>
          <w:lang w:val="ro-RO"/>
        </w:rPr>
        <w:t xml:space="preserve"> vizate de </w:t>
      </w:r>
      <w:proofErr w:type="spellStart"/>
      <w:r w:rsidRPr="005E042F">
        <w:rPr>
          <w:szCs w:val="24"/>
          <w:lang w:val="ro-RO"/>
        </w:rPr>
        <w:t>achiziţie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552B1A" w:rsidRPr="005E042F">
        <w:rPr>
          <w:szCs w:val="24"/>
          <w:lang w:val="ro-RO"/>
        </w:rPr>
        <w:t>luând</w:t>
      </w:r>
      <w:r w:rsidRPr="005E042F">
        <w:rPr>
          <w:szCs w:val="24"/>
          <w:lang w:val="ro-RO"/>
        </w:rPr>
        <w:t xml:space="preserve"> în considerare posibila </w:t>
      </w:r>
      <w:r w:rsidR="00552B1A" w:rsidRPr="005E042F">
        <w:rPr>
          <w:szCs w:val="24"/>
          <w:lang w:val="ro-RO"/>
        </w:rPr>
        <w:t>influență</w:t>
      </w:r>
      <w:r w:rsidRPr="005E042F">
        <w:rPr>
          <w:szCs w:val="24"/>
          <w:lang w:val="ro-RO"/>
        </w:rPr>
        <w:t xml:space="preserve"> a achizitorului </w:t>
      </w:r>
      <w:proofErr w:type="spellStart"/>
      <w:r w:rsidRPr="005E042F">
        <w:rPr>
          <w:szCs w:val="24"/>
          <w:lang w:val="ro-RO"/>
        </w:rPr>
        <w:t>potenţial</w:t>
      </w:r>
      <w:proofErr w:type="spellEnd"/>
      <w:r w:rsidRPr="005E042F">
        <w:rPr>
          <w:szCs w:val="24"/>
          <w:lang w:val="ro-RO"/>
        </w:rPr>
        <w:t xml:space="preserve"> asupra </w:t>
      </w:r>
      <w:r w:rsidR="005A3A9E" w:rsidRPr="005E042F">
        <w:rPr>
          <w:szCs w:val="24"/>
          <w:lang w:val="ro-RO"/>
        </w:rPr>
        <w:t>firmei de investiții</w:t>
      </w:r>
      <w:r w:rsidR="00552B1A" w:rsidRPr="005E042F">
        <w:rPr>
          <w:szCs w:val="24"/>
          <w:lang w:val="ro-RO"/>
        </w:rPr>
        <w:t xml:space="preserve"> </w:t>
      </w:r>
      <w:r w:rsidRPr="005E042F">
        <w:rPr>
          <w:szCs w:val="24"/>
          <w:lang w:val="ro-RO"/>
        </w:rPr>
        <w:t xml:space="preserve">respective, </w:t>
      </w:r>
      <w:r w:rsidR="00552B1A" w:rsidRPr="005E042F">
        <w:rPr>
          <w:szCs w:val="24"/>
          <w:lang w:val="ro-RO"/>
        </w:rPr>
        <w:t>CNPF</w:t>
      </w:r>
      <w:r w:rsidRPr="005E042F">
        <w:rPr>
          <w:szCs w:val="24"/>
          <w:lang w:val="ro-RO"/>
        </w:rPr>
        <w:t xml:space="preserve"> evaluează adecvarea achizitorului </w:t>
      </w:r>
      <w:proofErr w:type="spellStart"/>
      <w:r w:rsidRPr="005E042F">
        <w:rPr>
          <w:szCs w:val="24"/>
          <w:lang w:val="ro-RO"/>
        </w:rPr>
        <w:t>potenţial</w:t>
      </w:r>
      <w:proofErr w:type="spellEnd"/>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soliditatea financiară în raport cu </w:t>
      </w:r>
      <w:r w:rsidR="00552B1A" w:rsidRPr="005E042F">
        <w:rPr>
          <w:szCs w:val="24"/>
          <w:lang w:val="ro-RO"/>
        </w:rPr>
        <w:t>achiziția</w:t>
      </w:r>
      <w:r w:rsidRPr="005E042F">
        <w:rPr>
          <w:szCs w:val="24"/>
          <w:lang w:val="ro-RO"/>
        </w:rPr>
        <w:t xml:space="preserve"> propusă prin examinarea cumulativă a următoarelor criterii:</w:t>
      </w:r>
    </w:p>
    <w:p w14:paraId="4D3877E0" w14:textId="77777777" w:rsidR="00B079FB" w:rsidRPr="005E042F" w:rsidRDefault="00B079FB" w:rsidP="000D28A9">
      <w:pPr>
        <w:ind w:left="0" w:right="0" w:firstLine="709"/>
        <w:rPr>
          <w:szCs w:val="24"/>
          <w:lang w:val="ro-RO"/>
        </w:rPr>
      </w:pPr>
      <w:r w:rsidRPr="005E042F">
        <w:rPr>
          <w:szCs w:val="24"/>
          <w:lang w:val="ro-RO"/>
        </w:rPr>
        <w:t xml:space="preserve">a) </w:t>
      </w:r>
      <w:r w:rsidR="00552B1A" w:rsidRPr="005E042F">
        <w:rPr>
          <w:szCs w:val="24"/>
          <w:lang w:val="ro-RO"/>
        </w:rPr>
        <w:t>reputația</w:t>
      </w:r>
      <w:r w:rsidRPr="005E042F">
        <w:rPr>
          <w:szCs w:val="24"/>
          <w:lang w:val="ro-RO"/>
        </w:rPr>
        <w:t xml:space="preserve"> achizitorului </w:t>
      </w:r>
      <w:proofErr w:type="spellStart"/>
      <w:r w:rsidRPr="005E042F">
        <w:rPr>
          <w:szCs w:val="24"/>
          <w:lang w:val="ro-RO"/>
        </w:rPr>
        <w:t>potenţial</w:t>
      </w:r>
      <w:proofErr w:type="spellEnd"/>
      <w:r w:rsidRPr="005E042F">
        <w:rPr>
          <w:szCs w:val="24"/>
          <w:lang w:val="ro-RO"/>
        </w:rPr>
        <w:t>;</w:t>
      </w:r>
    </w:p>
    <w:p w14:paraId="0A5BA2FF" w14:textId="77777777" w:rsidR="00B079FB" w:rsidRPr="005E042F" w:rsidRDefault="00B079FB" w:rsidP="000D28A9">
      <w:pPr>
        <w:ind w:left="0" w:right="0" w:firstLine="709"/>
        <w:rPr>
          <w:szCs w:val="24"/>
          <w:lang w:val="ro-RO"/>
        </w:rPr>
      </w:pPr>
      <w:r w:rsidRPr="005E042F">
        <w:rPr>
          <w:szCs w:val="24"/>
          <w:lang w:val="ro-RO"/>
        </w:rPr>
        <w:t xml:space="preserve">b) </w:t>
      </w:r>
      <w:r w:rsidR="00552B1A" w:rsidRPr="005E042F">
        <w:rPr>
          <w:szCs w:val="24"/>
          <w:lang w:val="ro-RO"/>
        </w:rPr>
        <w:t>reputația</w:t>
      </w:r>
      <w:r w:rsidRPr="005E042F">
        <w:rPr>
          <w:szCs w:val="24"/>
          <w:lang w:val="ro-RO"/>
        </w:rPr>
        <w:t xml:space="preserve">, </w:t>
      </w:r>
      <w:r w:rsidR="00552B1A" w:rsidRPr="005E042F">
        <w:rPr>
          <w:szCs w:val="24"/>
          <w:lang w:val="ro-RO"/>
        </w:rPr>
        <w:t>cunoștințele</w:t>
      </w:r>
      <w:r w:rsidRPr="005E042F">
        <w:rPr>
          <w:szCs w:val="24"/>
          <w:lang w:val="ro-RO"/>
        </w:rPr>
        <w:t xml:space="preserve">, </w:t>
      </w:r>
      <w:r w:rsidR="0063714C" w:rsidRPr="005E042F">
        <w:rPr>
          <w:szCs w:val="24"/>
          <w:lang w:val="ro-RO"/>
        </w:rPr>
        <w:t>competențele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552B1A" w:rsidRPr="005E042F">
        <w:rPr>
          <w:szCs w:val="24"/>
          <w:lang w:val="ro-RO"/>
        </w:rPr>
        <w:t>experiența</w:t>
      </w:r>
      <w:r w:rsidRPr="005E042F">
        <w:rPr>
          <w:szCs w:val="24"/>
          <w:lang w:val="ro-RO"/>
        </w:rPr>
        <w:t xml:space="preserve"> oricărui membru al organului de conducere care va conduce activitatea </w:t>
      </w:r>
      <w:r w:rsidR="005A3A9E" w:rsidRPr="005E042F">
        <w:rPr>
          <w:szCs w:val="24"/>
          <w:lang w:val="ro-RO"/>
        </w:rPr>
        <w:t>firmei de investiții</w:t>
      </w:r>
      <w:r w:rsidRPr="005E042F">
        <w:rPr>
          <w:szCs w:val="24"/>
          <w:lang w:val="ro-RO"/>
        </w:rPr>
        <w:t xml:space="preserve"> ca rezultat al </w:t>
      </w:r>
      <w:r w:rsidR="00552B1A" w:rsidRPr="005E042F">
        <w:rPr>
          <w:szCs w:val="24"/>
          <w:lang w:val="ro-RO"/>
        </w:rPr>
        <w:t>achiziției</w:t>
      </w:r>
      <w:r w:rsidRPr="005E042F">
        <w:rPr>
          <w:szCs w:val="24"/>
          <w:lang w:val="ro-RO"/>
        </w:rPr>
        <w:t xml:space="preserve"> propuse;</w:t>
      </w:r>
    </w:p>
    <w:p w14:paraId="7888C336" w14:textId="77777777" w:rsidR="00B079FB" w:rsidRPr="005E042F" w:rsidRDefault="00B079FB" w:rsidP="000D28A9">
      <w:pPr>
        <w:ind w:left="0" w:right="0" w:firstLine="709"/>
        <w:rPr>
          <w:szCs w:val="24"/>
          <w:lang w:val="ro-RO"/>
        </w:rPr>
      </w:pPr>
      <w:r w:rsidRPr="005E042F">
        <w:rPr>
          <w:szCs w:val="24"/>
          <w:lang w:val="ro-RO"/>
        </w:rPr>
        <w:t xml:space="preserve">c) soliditatea financiară a achizitorului </w:t>
      </w:r>
      <w:proofErr w:type="spellStart"/>
      <w:r w:rsidRPr="005E042F">
        <w:rPr>
          <w:szCs w:val="24"/>
          <w:lang w:val="ro-RO"/>
        </w:rPr>
        <w:t>potenţial</w:t>
      </w:r>
      <w:proofErr w:type="spellEnd"/>
      <w:r w:rsidRPr="005E042F">
        <w:rPr>
          <w:szCs w:val="24"/>
          <w:lang w:val="ro-RO"/>
        </w:rPr>
        <w:t xml:space="preserve">, în special în raport cu tipul de activitate </w:t>
      </w:r>
      <w:proofErr w:type="spellStart"/>
      <w:r w:rsidRPr="005E042F">
        <w:rPr>
          <w:szCs w:val="24"/>
          <w:lang w:val="ro-RO"/>
        </w:rPr>
        <w:t>desfăşurată</w:t>
      </w:r>
      <w:proofErr w:type="spellEnd"/>
      <w:r w:rsidRPr="005E042F">
        <w:rPr>
          <w:szCs w:val="24"/>
          <w:lang w:val="ro-RO"/>
        </w:rPr>
        <w:t xml:space="preserve"> de </w:t>
      </w:r>
      <w:r w:rsidR="00534824" w:rsidRPr="005E042F">
        <w:rPr>
          <w:szCs w:val="24"/>
          <w:lang w:val="ro-RO"/>
        </w:rPr>
        <w:t>firma de investiții</w:t>
      </w:r>
      <w:r w:rsidRPr="005E042F">
        <w:rPr>
          <w:szCs w:val="24"/>
          <w:lang w:val="ro-RO"/>
        </w:rPr>
        <w:t xml:space="preserve"> în prezent </w:t>
      </w:r>
      <w:proofErr w:type="spellStart"/>
      <w:r w:rsidRPr="005E042F">
        <w:rPr>
          <w:szCs w:val="24"/>
          <w:lang w:val="ro-RO"/>
        </w:rPr>
        <w:t>şi</w:t>
      </w:r>
      <w:proofErr w:type="spellEnd"/>
      <w:r w:rsidRPr="005E042F">
        <w:rPr>
          <w:szCs w:val="24"/>
          <w:lang w:val="ro-RO"/>
        </w:rPr>
        <w:t xml:space="preserve"> cu cea preconizată a fi </w:t>
      </w:r>
      <w:proofErr w:type="spellStart"/>
      <w:r w:rsidRPr="005E042F">
        <w:rPr>
          <w:szCs w:val="24"/>
          <w:lang w:val="ro-RO"/>
        </w:rPr>
        <w:t>desfăşurată</w:t>
      </w:r>
      <w:proofErr w:type="spellEnd"/>
      <w:r w:rsidRPr="005E042F">
        <w:rPr>
          <w:szCs w:val="24"/>
          <w:lang w:val="ro-RO"/>
        </w:rPr>
        <w:t xml:space="preserve"> de </w:t>
      </w:r>
      <w:r w:rsidR="00534824" w:rsidRPr="005E042F">
        <w:rPr>
          <w:szCs w:val="24"/>
          <w:lang w:val="ro-RO"/>
        </w:rPr>
        <w:t>firma de investiții</w:t>
      </w:r>
      <w:r w:rsidRPr="005E042F">
        <w:rPr>
          <w:szCs w:val="24"/>
          <w:lang w:val="ro-RO"/>
        </w:rPr>
        <w:t xml:space="preserve">, vizată de </w:t>
      </w:r>
      <w:proofErr w:type="spellStart"/>
      <w:r w:rsidRPr="005E042F">
        <w:rPr>
          <w:szCs w:val="24"/>
          <w:lang w:val="ro-RO"/>
        </w:rPr>
        <w:t>achiziţia</w:t>
      </w:r>
      <w:proofErr w:type="spellEnd"/>
      <w:r w:rsidRPr="005E042F">
        <w:rPr>
          <w:szCs w:val="24"/>
          <w:lang w:val="ro-RO"/>
        </w:rPr>
        <w:t xml:space="preserve"> propusă;</w:t>
      </w:r>
    </w:p>
    <w:p w14:paraId="31B5DFC3" w14:textId="77777777" w:rsidR="00B079FB" w:rsidRPr="005E042F" w:rsidRDefault="00B079FB" w:rsidP="000D28A9">
      <w:pPr>
        <w:ind w:left="0" w:right="0" w:firstLine="709"/>
        <w:rPr>
          <w:szCs w:val="24"/>
          <w:lang w:val="ro-RO"/>
        </w:rPr>
      </w:pPr>
      <w:r w:rsidRPr="005E042F">
        <w:rPr>
          <w:szCs w:val="24"/>
          <w:lang w:val="ro-RO"/>
        </w:rPr>
        <w:lastRenderedPageBreak/>
        <w:t xml:space="preserve">d) capacitatea </w:t>
      </w:r>
      <w:r w:rsidR="005A3A9E" w:rsidRPr="005E042F">
        <w:rPr>
          <w:szCs w:val="24"/>
          <w:lang w:val="ro-RO"/>
        </w:rPr>
        <w:t>firmei de investiții</w:t>
      </w:r>
      <w:r w:rsidRPr="005E042F">
        <w:rPr>
          <w:szCs w:val="24"/>
          <w:lang w:val="ro-RO"/>
        </w:rPr>
        <w:t xml:space="preserve"> de a respecta </w:t>
      </w:r>
      <w:proofErr w:type="spellStart"/>
      <w:r w:rsidRPr="005E042F">
        <w:rPr>
          <w:szCs w:val="24"/>
          <w:lang w:val="ro-RO"/>
        </w:rPr>
        <w:t>şi</w:t>
      </w:r>
      <w:proofErr w:type="spellEnd"/>
      <w:r w:rsidRPr="005E042F">
        <w:rPr>
          <w:szCs w:val="24"/>
          <w:lang w:val="ro-RO"/>
        </w:rPr>
        <w:t xml:space="preserve"> de a continua să respecte </w:t>
      </w:r>
      <w:proofErr w:type="spellStart"/>
      <w:r w:rsidRPr="005E042F">
        <w:rPr>
          <w:szCs w:val="24"/>
          <w:lang w:val="ro-RO"/>
        </w:rPr>
        <w:t>cerinţele</w:t>
      </w:r>
      <w:proofErr w:type="spellEnd"/>
      <w:r w:rsidRPr="005E042F">
        <w:rPr>
          <w:szCs w:val="24"/>
          <w:lang w:val="ro-RO"/>
        </w:rPr>
        <w:t xml:space="preserve"> </w:t>
      </w:r>
      <w:proofErr w:type="spellStart"/>
      <w:r w:rsidRPr="005E042F">
        <w:rPr>
          <w:szCs w:val="24"/>
          <w:lang w:val="ro-RO"/>
        </w:rPr>
        <w:t>prudenţiale</w:t>
      </w:r>
      <w:proofErr w:type="spellEnd"/>
      <w:r w:rsidRPr="005E042F">
        <w:rPr>
          <w:szCs w:val="24"/>
          <w:lang w:val="ro-RO"/>
        </w:rPr>
        <w:t xml:space="preserve"> </w:t>
      </w:r>
      <w:r w:rsidR="00552B1A" w:rsidRPr="005E042F">
        <w:rPr>
          <w:szCs w:val="24"/>
          <w:lang w:val="ro-RO"/>
        </w:rPr>
        <w:t>prevăzute de legislație</w:t>
      </w:r>
      <w:r w:rsidRPr="005E042F">
        <w:rPr>
          <w:szCs w:val="24"/>
          <w:lang w:val="ro-RO"/>
        </w:rPr>
        <w:t xml:space="preserve">, </w:t>
      </w:r>
      <w:r w:rsidR="0063714C" w:rsidRPr="005E042F">
        <w:rPr>
          <w:szCs w:val="24"/>
          <w:lang w:val="ro-RO"/>
        </w:rPr>
        <w:t>inclusiv de prezenta lege</w:t>
      </w:r>
      <w:r w:rsidRPr="005E042F">
        <w:rPr>
          <w:szCs w:val="24"/>
          <w:lang w:val="ro-RO"/>
        </w:rPr>
        <w:t>;</w:t>
      </w:r>
    </w:p>
    <w:p w14:paraId="2955FA1B" w14:textId="77777777" w:rsidR="000C5302" w:rsidRPr="005E042F" w:rsidRDefault="00B079FB" w:rsidP="000D28A9">
      <w:pPr>
        <w:ind w:left="0" w:right="0" w:firstLine="709"/>
        <w:rPr>
          <w:szCs w:val="24"/>
          <w:lang w:val="ro-RO"/>
        </w:rPr>
      </w:pPr>
      <w:r w:rsidRPr="005E042F">
        <w:rPr>
          <w:szCs w:val="24"/>
          <w:lang w:val="ro-RO"/>
        </w:rPr>
        <w:t xml:space="preserve">e) </w:t>
      </w:r>
      <w:proofErr w:type="spellStart"/>
      <w:r w:rsidRPr="005E042F">
        <w:rPr>
          <w:szCs w:val="24"/>
          <w:lang w:val="ro-RO"/>
        </w:rPr>
        <w:t>existenţa</w:t>
      </w:r>
      <w:proofErr w:type="spellEnd"/>
      <w:r w:rsidRPr="005E042F">
        <w:rPr>
          <w:szCs w:val="24"/>
          <w:lang w:val="ro-RO"/>
        </w:rPr>
        <w:t xml:space="preserve"> unor motive rezonabile de a suspecta că, în ceea ce </w:t>
      </w:r>
      <w:proofErr w:type="spellStart"/>
      <w:r w:rsidRPr="005E042F">
        <w:rPr>
          <w:szCs w:val="24"/>
          <w:lang w:val="ro-RO"/>
        </w:rPr>
        <w:t>priveşte</w:t>
      </w:r>
      <w:proofErr w:type="spellEnd"/>
      <w:r w:rsidRPr="005E042F">
        <w:rPr>
          <w:szCs w:val="24"/>
          <w:lang w:val="ro-RO"/>
        </w:rPr>
        <w:t xml:space="preserve"> </w:t>
      </w:r>
      <w:r w:rsidR="00395CBA" w:rsidRPr="005E042F">
        <w:rPr>
          <w:szCs w:val="24"/>
          <w:lang w:val="ro-RO"/>
        </w:rPr>
        <w:t>achiziția</w:t>
      </w:r>
      <w:r w:rsidRPr="005E042F">
        <w:rPr>
          <w:szCs w:val="24"/>
          <w:lang w:val="ro-RO"/>
        </w:rPr>
        <w:t xml:space="preserve"> propusă, este sau a fost </w:t>
      </w:r>
      <w:r w:rsidR="00395CBA" w:rsidRPr="005E042F">
        <w:rPr>
          <w:szCs w:val="24"/>
          <w:lang w:val="ro-RO"/>
        </w:rPr>
        <w:t>săvârșită</w:t>
      </w:r>
      <w:r w:rsidRPr="005E042F">
        <w:rPr>
          <w:szCs w:val="24"/>
          <w:lang w:val="ro-RO"/>
        </w:rPr>
        <w:t xml:space="preserve"> o </w:t>
      </w:r>
      <w:r w:rsidR="00395CBA" w:rsidRPr="005E042F">
        <w:rPr>
          <w:szCs w:val="24"/>
          <w:lang w:val="ro-RO"/>
        </w:rPr>
        <w:t>infracțiune</w:t>
      </w:r>
      <w:r w:rsidRPr="005E042F">
        <w:rPr>
          <w:szCs w:val="24"/>
          <w:lang w:val="ro-RO"/>
        </w:rPr>
        <w:t xml:space="preserve"> ori o tentativă a </w:t>
      </w:r>
      <w:r w:rsidR="00395CBA" w:rsidRPr="005E042F">
        <w:rPr>
          <w:szCs w:val="24"/>
          <w:lang w:val="ro-RO"/>
        </w:rPr>
        <w:t>infracțiunii</w:t>
      </w:r>
      <w:r w:rsidRPr="005E042F">
        <w:rPr>
          <w:szCs w:val="24"/>
          <w:lang w:val="ro-RO"/>
        </w:rPr>
        <w:t xml:space="preserve"> de spălare a banilor sau de </w:t>
      </w:r>
      <w:r w:rsidR="00395CBA" w:rsidRPr="005E042F">
        <w:rPr>
          <w:szCs w:val="24"/>
          <w:lang w:val="ro-RO"/>
        </w:rPr>
        <w:t>finanțare</w:t>
      </w:r>
      <w:r w:rsidRPr="005E042F">
        <w:rPr>
          <w:szCs w:val="24"/>
          <w:lang w:val="ro-RO"/>
        </w:rPr>
        <w:t xml:space="preserve"> a actelor de terorism, în sensul prevederilor </w:t>
      </w:r>
      <w:proofErr w:type="spellStart"/>
      <w:r w:rsidRPr="005E042F">
        <w:rPr>
          <w:szCs w:val="24"/>
          <w:lang w:val="ro-RO"/>
        </w:rPr>
        <w:t>legislaţiei</w:t>
      </w:r>
      <w:proofErr w:type="spellEnd"/>
      <w:r w:rsidRPr="005E042F">
        <w:rPr>
          <w:szCs w:val="24"/>
          <w:lang w:val="ro-RO"/>
        </w:rPr>
        <w:t xml:space="preserve"> în domeniu, sau că, prin </w:t>
      </w:r>
      <w:r w:rsidR="00395CBA" w:rsidRPr="005E042F">
        <w:rPr>
          <w:szCs w:val="24"/>
          <w:lang w:val="ro-RO"/>
        </w:rPr>
        <w:t>achiziția</w:t>
      </w:r>
      <w:r w:rsidRPr="005E042F">
        <w:rPr>
          <w:szCs w:val="24"/>
          <w:lang w:val="ro-RO"/>
        </w:rPr>
        <w:t xml:space="preserve"> propusă, un asemenea risc ar putea </w:t>
      </w:r>
      <w:r w:rsidR="00395CBA" w:rsidRPr="005E042F">
        <w:rPr>
          <w:szCs w:val="24"/>
          <w:lang w:val="ro-RO"/>
        </w:rPr>
        <w:t>crește</w:t>
      </w:r>
      <w:r w:rsidR="000C5302" w:rsidRPr="005E042F">
        <w:rPr>
          <w:szCs w:val="24"/>
          <w:lang w:val="ro-RO"/>
        </w:rPr>
        <w:t>.</w:t>
      </w:r>
    </w:p>
    <w:p w14:paraId="6268B579" w14:textId="77777777" w:rsidR="00B079FB" w:rsidRPr="005E042F" w:rsidRDefault="00B079FB" w:rsidP="000D28A9">
      <w:pPr>
        <w:ind w:left="0" w:right="0" w:firstLine="567"/>
        <w:rPr>
          <w:szCs w:val="24"/>
          <w:lang w:val="ro-RO"/>
        </w:rPr>
      </w:pPr>
      <w:r w:rsidRPr="005E042F">
        <w:rPr>
          <w:szCs w:val="24"/>
          <w:lang w:val="ro-RO"/>
        </w:rPr>
        <w:t>(</w:t>
      </w:r>
      <w:r w:rsidR="00B4004E" w:rsidRPr="005E042F">
        <w:rPr>
          <w:szCs w:val="24"/>
          <w:lang w:val="ro-RO"/>
        </w:rPr>
        <w:t>2</w:t>
      </w:r>
      <w:r w:rsidRPr="005E042F">
        <w:rPr>
          <w:szCs w:val="24"/>
          <w:lang w:val="ro-RO"/>
        </w:rPr>
        <w:t xml:space="preserve">) </w:t>
      </w:r>
      <w:r w:rsidR="00B4004E" w:rsidRPr="005E042F">
        <w:rPr>
          <w:szCs w:val="24"/>
          <w:lang w:val="ro-RO"/>
        </w:rPr>
        <w:t>CNPF</w:t>
      </w:r>
      <w:r w:rsidRPr="005E042F">
        <w:rPr>
          <w:szCs w:val="24"/>
          <w:lang w:val="ro-RO"/>
        </w:rPr>
        <w:t xml:space="preserve"> va elibera aprobarea prealabilă doar dacă:</w:t>
      </w:r>
    </w:p>
    <w:p w14:paraId="6606D0BA" w14:textId="77777777" w:rsidR="00B079FB" w:rsidRPr="005E042F" w:rsidRDefault="00B079FB" w:rsidP="000D28A9">
      <w:pPr>
        <w:ind w:left="0" w:right="0" w:firstLine="709"/>
        <w:rPr>
          <w:szCs w:val="24"/>
          <w:lang w:val="ro-RO"/>
        </w:rPr>
      </w:pPr>
      <w:r w:rsidRPr="005E042F">
        <w:rPr>
          <w:szCs w:val="24"/>
          <w:lang w:val="ro-RO"/>
        </w:rPr>
        <w:t xml:space="preserve">a) este pe deplin convinsă că calitatea achizitorului </w:t>
      </w:r>
      <w:proofErr w:type="spellStart"/>
      <w:r w:rsidRPr="005E042F">
        <w:rPr>
          <w:szCs w:val="24"/>
          <w:lang w:val="ro-RO"/>
        </w:rPr>
        <w:t>potenţial</w:t>
      </w:r>
      <w:proofErr w:type="spellEnd"/>
      <w:r w:rsidRPr="005E042F">
        <w:rPr>
          <w:szCs w:val="24"/>
          <w:lang w:val="ro-RO"/>
        </w:rPr>
        <w:t xml:space="preserve">, inclusiv soliditatea financiară a acestuia în raport cu </w:t>
      </w:r>
      <w:proofErr w:type="spellStart"/>
      <w:r w:rsidRPr="005E042F">
        <w:rPr>
          <w:szCs w:val="24"/>
          <w:lang w:val="ro-RO"/>
        </w:rPr>
        <w:t>achiziţia</w:t>
      </w:r>
      <w:proofErr w:type="spellEnd"/>
      <w:r w:rsidRPr="005E042F">
        <w:rPr>
          <w:szCs w:val="24"/>
          <w:lang w:val="ro-RO"/>
        </w:rPr>
        <w:t xml:space="preserve"> propusă, este potrivită </w:t>
      </w:r>
      <w:proofErr w:type="spellStart"/>
      <w:r w:rsidRPr="005E042F">
        <w:rPr>
          <w:szCs w:val="24"/>
          <w:lang w:val="ro-RO"/>
        </w:rPr>
        <w:t>şi</w:t>
      </w:r>
      <w:proofErr w:type="spellEnd"/>
      <w:r w:rsidRPr="005E042F">
        <w:rPr>
          <w:szCs w:val="24"/>
          <w:lang w:val="ro-RO"/>
        </w:rPr>
        <w:t xml:space="preserve"> adecvată prin examinarea cumulativă a criteriilor prevăzute la alin.(1);</w:t>
      </w:r>
    </w:p>
    <w:p w14:paraId="2E824D62" w14:textId="77777777" w:rsidR="00B079FB" w:rsidRPr="005E042F" w:rsidRDefault="00B079FB" w:rsidP="000D28A9">
      <w:pPr>
        <w:ind w:left="0" w:right="0" w:firstLine="709"/>
        <w:rPr>
          <w:szCs w:val="24"/>
          <w:lang w:val="ro-RO"/>
        </w:rPr>
      </w:pPr>
      <w:r w:rsidRPr="005E042F">
        <w:rPr>
          <w:szCs w:val="24"/>
          <w:lang w:val="ro-RO"/>
        </w:rPr>
        <w:t xml:space="preserve">b) nu suspectează că beneficiarul efectiv al </w:t>
      </w:r>
      <w:r w:rsidR="00B4004E" w:rsidRPr="005E042F">
        <w:rPr>
          <w:szCs w:val="24"/>
          <w:lang w:val="ro-RO"/>
        </w:rPr>
        <w:t>achiziției</w:t>
      </w:r>
      <w:r w:rsidRPr="005E042F">
        <w:rPr>
          <w:szCs w:val="24"/>
          <w:lang w:val="ro-RO"/>
        </w:rPr>
        <w:t xml:space="preserve"> propuse este o altă persoană </w:t>
      </w:r>
      <w:r w:rsidR="00B4004E" w:rsidRPr="005E042F">
        <w:rPr>
          <w:szCs w:val="24"/>
          <w:lang w:val="ro-RO"/>
        </w:rPr>
        <w:t>decât</w:t>
      </w:r>
      <w:r w:rsidRPr="005E042F">
        <w:rPr>
          <w:szCs w:val="24"/>
          <w:lang w:val="ro-RO"/>
        </w:rPr>
        <w:t xml:space="preserve"> cea declarată acesteia în cadrul solicitării;</w:t>
      </w:r>
    </w:p>
    <w:p w14:paraId="57DF6BF6" w14:textId="77777777" w:rsidR="00B079FB" w:rsidRPr="005E042F" w:rsidRDefault="000C5302" w:rsidP="000D28A9">
      <w:pPr>
        <w:ind w:left="0" w:right="0" w:firstLine="709"/>
        <w:rPr>
          <w:szCs w:val="24"/>
          <w:lang w:val="ro-RO"/>
        </w:rPr>
      </w:pPr>
      <w:r w:rsidRPr="005E042F">
        <w:rPr>
          <w:szCs w:val="24"/>
          <w:lang w:val="ro-RO"/>
        </w:rPr>
        <w:t>c</w:t>
      </w:r>
      <w:r w:rsidR="00B079FB" w:rsidRPr="005E042F">
        <w:rPr>
          <w:szCs w:val="24"/>
          <w:lang w:val="ro-RO"/>
        </w:rPr>
        <w:t xml:space="preserve">) </w:t>
      </w:r>
      <w:r w:rsidR="00B4004E" w:rsidRPr="005E042F">
        <w:rPr>
          <w:szCs w:val="24"/>
          <w:lang w:val="ro-RO"/>
        </w:rPr>
        <w:t>informațiile</w:t>
      </w:r>
      <w:r w:rsidR="00B079FB" w:rsidRPr="005E042F">
        <w:rPr>
          <w:szCs w:val="24"/>
          <w:lang w:val="ro-RO"/>
        </w:rPr>
        <w:t xml:space="preserve"> </w:t>
      </w:r>
      <w:proofErr w:type="spellStart"/>
      <w:r w:rsidR="00B079FB" w:rsidRPr="005E042F">
        <w:rPr>
          <w:szCs w:val="24"/>
          <w:lang w:val="ro-RO"/>
        </w:rPr>
        <w:t>şi</w:t>
      </w:r>
      <w:proofErr w:type="spellEnd"/>
      <w:r w:rsidR="00B079FB" w:rsidRPr="005E042F">
        <w:rPr>
          <w:szCs w:val="24"/>
          <w:lang w:val="ro-RO"/>
        </w:rPr>
        <w:t xml:space="preserve"> documentele furnizate de achizitorul </w:t>
      </w:r>
      <w:proofErr w:type="spellStart"/>
      <w:r w:rsidR="00B079FB" w:rsidRPr="005E042F">
        <w:rPr>
          <w:szCs w:val="24"/>
          <w:lang w:val="ro-RO"/>
        </w:rPr>
        <w:t>potenţial</w:t>
      </w:r>
      <w:proofErr w:type="spellEnd"/>
      <w:r w:rsidR="00B079FB" w:rsidRPr="005E042F">
        <w:rPr>
          <w:szCs w:val="24"/>
          <w:lang w:val="ro-RO"/>
        </w:rPr>
        <w:t xml:space="preserve"> </w:t>
      </w:r>
      <w:r w:rsidR="00B4004E" w:rsidRPr="005E042F">
        <w:rPr>
          <w:szCs w:val="24"/>
          <w:lang w:val="ro-RO"/>
        </w:rPr>
        <w:t>sunt</w:t>
      </w:r>
      <w:r w:rsidR="00B079FB" w:rsidRPr="005E042F">
        <w:rPr>
          <w:szCs w:val="24"/>
          <w:lang w:val="ro-RO"/>
        </w:rPr>
        <w:t xml:space="preserve"> complete </w:t>
      </w:r>
      <w:proofErr w:type="spellStart"/>
      <w:r w:rsidR="00B079FB" w:rsidRPr="005E042F">
        <w:rPr>
          <w:szCs w:val="24"/>
          <w:lang w:val="ro-RO"/>
        </w:rPr>
        <w:t>şi</w:t>
      </w:r>
      <w:proofErr w:type="spellEnd"/>
      <w:r w:rsidR="00B079FB" w:rsidRPr="005E042F">
        <w:rPr>
          <w:szCs w:val="24"/>
          <w:lang w:val="ro-RO"/>
        </w:rPr>
        <w:t xml:space="preserve">/sau nu </w:t>
      </w:r>
      <w:r w:rsidR="00B4004E" w:rsidRPr="005E042F">
        <w:rPr>
          <w:szCs w:val="24"/>
          <w:lang w:val="ro-RO"/>
        </w:rPr>
        <w:t>conțin</w:t>
      </w:r>
      <w:r w:rsidR="00B079FB" w:rsidRPr="005E042F">
        <w:rPr>
          <w:szCs w:val="24"/>
          <w:lang w:val="ro-RO"/>
        </w:rPr>
        <w:t xml:space="preserve"> date eronate.</w:t>
      </w:r>
    </w:p>
    <w:p w14:paraId="313DA186" w14:textId="77777777" w:rsidR="00B079FB" w:rsidRPr="005E042F" w:rsidRDefault="00B079FB" w:rsidP="000D28A9">
      <w:pPr>
        <w:ind w:left="0" w:right="0" w:firstLine="567"/>
        <w:rPr>
          <w:szCs w:val="24"/>
          <w:lang w:val="ro-RO"/>
        </w:rPr>
      </w:pPr>
      <w:r w:rsidRPr="005E042F">
        <w:rPr>
          <w:szCs w:val="24"/>
          <w:lang w:val="ro-RO"/>
        </w:rPr>
        <w:t>(</w:t>
      </w:r>
      <w:r w:rsidR="004273D7" w:rsidRPr="005E042F">
        <w:rPr>
          <w:szCs w:val="24"/>
          <w:lang w:val="ro-RO"/>
        </w:rPr>
        <w:t>3</w:t>
      </w:r>
      <w:r w:rsidRPr="005E042F">
        <w:rPr>
          <w:szCs w:val="24"/>
          <w:lang w:val="ro-RO"/>
        </w:rPr>
        <w:t xml:space="preserve">) </w:t>
      </w:r>
      <w:r w:rsidR="004273D7" w:rsidRPr="005E042F">
        <w:rPr>
          <w:szCs w:val="24"/>
          <w:lang w:val="ro-RO"/>
        </w:rPr>
        <w:t xml:space="preserve">CNPF </w:t>
      </w:r>
      <w:r w:rsidRPr="005E042F">
        <w:rPr>
          <w:szCs w:val="24"/>
          <w:lang w:val="ro-RO"/>
        </w:rPr>
        <w:t xml:space="preserve">nu poate impune nicio </w:t>
      </w:r>
      <w:proofErr w:type="spellStart"/>
      <w:r w:rsidRPr="005E042F">
        <w:rPr>
          <w:szCs w:val="24"/>
          <w:lang w:val="ro-RO"/>
        </w:rPr>
        <w:t>condiţie</w:t>
      </w:r>
      <w:proofErr w:type="spellEnd"/>
      <w:r w:rsidRPr="005E042F">
        <w:rPr>
          <w:szCs w:val="24"/>
          <w:lang w:val="ro-RO"/>
        </w:rPr>
        <w:t xml:space="preserve"> prealabilă privind </w:t>
      </w:r>
      <w:r w:rsidR="004273D7" w:rsidRPr="005E042F">
        <w:rPr>
          <w:szCs w:val="24"/>
          <w:lang w:val="ro-RO"/>
        </w:rPr>
        <w:t>cota de participație</w:t>
      </w:r>
      <w:r w:rsidRPr="005E042F">
        <w:rPr>
          <w:szCs w:val="24"/>
          <w:lang w:val="ro-RO"/>
        </w:rPr>
        <w:t xml:space="preserve"> care trebuie să fie </w:t>
      </w:r>
      <w:r w:rsidR="004273D7" w:rsidRPr="005E042F">
        <w:rPr>
          <w:szCs w:val="24"/>
          <w:lang w:val="ro-RO"/>
        </w:rPr>
        <w:t>achiziționată</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nici nu poate evalua </w:t>
      </w:r>
      <w:r w:rsidR="004273D7" w:rsidRPr="005E042F">
        <w:rPr>
          <w:szCs w:val="24"/>
          <w:lang w:val="ro-RO"/>
        </w:rPr>
        <w:t>achiziția</w:t>
      </w:r>
      <w:r w:rsidRPr="005E042F">
        <w:rPr>
          <w:szCs w:val="24"/>
          <w:lang w:val="ro-RO"/>
        </w:rPr>
        <w:t xml:space="preserve"> propusă din punctul de vedere al </w:t>
      </w:r>
      <w:r w:rsidR="004273D7" w:rsidRPr="005E042F">
        <w:rPr>
          <w:szCs w:val="24"/>
          <w:lang w:val="ro-RO"/>
        </w:rPr>
        <w:t>necesităților</w:t>
      </w:r>
      <w:r w:rsidRPr="005E042F">
        <w:rPr>
          <w:szCs w:val="24"/>
          <w:lang w:val="ro-RO"/>
        </w:rPr>
        <w:t xml:space="preserve"> economice ale </w:t>
      </w:r>
      <w:r w:rsidR="004273D7" w:rsidRPr="005E042F">
        <w:rPr>
          <w:szCs w:val="24"/>
          <w:lang w:val="ro-RO"/>
        </w:rPr>
        <w:t>pieței</w:t>
      </w:r>
      <w:r w:rsidRPr="005E042F">
        <w:rPr>
          <w:szCs w:val="24"/>
          <w:lang w:val="ro-RO"/>
        </w:rPr>
        <w:t>.</w:t>
      </w:r>
    </w:p>
    <w:p w14:paraId="246A4D66" w14:textId="77777777" w:rsidR="00B079FB" w:rsidRPr="005E042F" w:rsidRDefault="00B079FB" w:rsidP="000D28A9">
      <w:pPr>
        <w:ind w:left="0" w:right="0" w:firstLine="567"/>
        <w:rPr>
          <w:szCs w:val="24"/>
          <w:lang w:val="ro-RO"/>
        </w:rPr>
      </w:pPr>
      <w:r w:rsidRPr="005E042F">
        <w:rPr>
          <w:szCs w:val="24"/>
          <w:lang w:val="ro-RO"/>
        </w:rPr>
        <w:t>(</w:t>
      </w:r>
      <w:r w:rsidR="004273D7" w:rsidRPr="005E042F">
        <w:rPr>
          <w:szCs w:val="24"/>
          <w:lang w:val="ro-RO"/>
        </w:rPr>
        <w:t>4</w:t>
      </w:r>
      <w:r w:rsidRPr="005E042F">
        <w:rPr>
          <w:szCs w:val="24"/>
          <w:lang w:val="ro-RO"/>
        </w:rPr>
        <w:t xml:space="preserve">) Criteriile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prevăzute la alin.(1)</w:t>
      </w:r>
      <w:r w:rsidR="004273D7" w:rsidRPr="005E042F">
        <w:rPr>
          <w:szCs w:val="24"/>
          <w:lang w:val="ro-RO"/>
        </w:rPr>
        <w:t xml:space="preserve"> și </w:t>
      </w:r>
      <w:r w:rsidRPr="005E042F">
        <w:rPr>
          <w:szCs w:val="24"/>
          <w:lang w:val="ro-RO"/>
        </w:rPr>
        <w:t xml:space="preserve">(2), elementele care se au în vedere la evaluarea îndeplinirii acestora, lista de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documente pentru realizarea evaluării se detaliază prin actele normative </w:t>
      </w:r>
      <w:r w:rsidR="009C3BF3" w:rsidRPr="005E042F">
        <w:rPr>
          <w:lang w:val="ro-RO"/>
        </w:rPr>
        <w:t>emise pentru executarea prezentei legi</w:t>
      </w:r>
      <w:r w:rsidRPr="005E042F">
        <w:rPr>
          <w:szCs w:val="24"/>
          <w:lang w:val="ro-RO"/>
        </w:rPr>
        <w:t xml:space="preserve">. </w:t>
      </w:r>
      <w:r w:rsidR="009E0611" w:rsidRPr="005E042F">
        <w:rPr>
          <w:szCs w:val="24"/>
          <w:lang w:val="ro-RO"/>
        </w:rPr>
        <w:t>Informațiile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documentele solicitate </w:t>
      </w:r>
      <w:r w:rsidR="001204BE" w:rsidRPr="005E042F">
        <w:rPr>
          <w:szCs w:val="24"/>
          <w:lang w:val="ro-RO"/>
        </w:rPr>
        <w:t>sunt</w:t>
      </w:r>
      <w:r w:rsidRPr="005E042F">
        <w:rPr>
          <w:szCs w:val="24"/>
          <w:lang w:val="ro-RO"/>
        </w:rPr>
        <w:t xml:space="preserve"> </w:t>
      </w:r>
      <w:r w:rsidR="009E0611" w:rsidRPr="005E042F">
        <w:rPr>
          <w:szCs w:val="24"/>
          <w:lang w:val="ro-RO"/>
        </w:rPr>
        <w:t>proporționale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adaptate naturii achizitorului </w:t>
      </w:r>
      <w:proofErr w:type="spellStart"/>
      <w:r w:rsidRPr="005E042F">
        <w:rPr>
          <w:szCs w:val="24"/>
          <w:lang w:val="ro-RO"/>
        </w:rPr>
        <w:t>potenţial</w:t>
      </w:r>
      <w:proofErr w:type="spellEnd"/>
      <w:r w:rsidRPr="005E042F">
        <w:rPr>
          <w:szCs w:val="24"/>
          <w:lang w:val="ro-RO"/>
        </w:rPr>
        <w:t>/</w:t>
      </w:r>
      <w:r w:rsidR="009E0611" w:rsidRPr="005E042F">
        <w:rPr>
          <w:szCs w:val="24"/>
          <w:lang w:val="ro-RO"/>
        </w:rPr>
        <w:t>dobânditorului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9E0611" w:rsidRPr="005E042F">
        <w:rPr>
          <w:szCs w:val="24"/>
          <w:lang w:val="ro-RO"/>
        </w:rPr>
        <w:t>achiziției</w:t>
      </w:r>
      <w:r w:rsidRPr="005E042F">
        <w:rPr>
          <w:szCs w:val="24"/>
          <w:lang w:val="ro-RO"/>
        </w:rPr>
        <w:t xml:space="preserve"> propuse/</w:t>
      </w:r>
      <w:r w:rsidR="009E0611" w:rsidRPr="005E042F">
        <w:rPr>
          <w:szCs w:val="24"/>
          <w:lang w:val="ro-RO"/>
        </w:rPr>
        <w:t>dobândirii</w:t>
      </w:r>
      <w:r w:rsidRPr="005E042F">
        <w:rPr>
          <w:szCs w:val="24"/>
          <w:lang w:val="ro-RO"/>
        </w:rPr>
        <w:t xml:space="preserve">. </w:t>
      </w:r>
      <w:r w:rsidR="009E0611" w:rsidRPr="005E042F">
        <w:rPr>
          <w:szCs w:val="24"/>
          <w:lang w:val="ro-RO"/>
        </w:rPr>
        <w:t>CNPF</w:t>
      </w:r>
      <w:r w:rsidRPr="005E042F">
        <w:rPr>
          <w:szCs w:val="24"/>
          <w:lang w:val="ro-RO"/>
        </w:rPr>
        <w:t xml:space="preserve"> nu solicită </w:t>
      </w:r>
      <w:proofErr w:type="spellStart"/>
      <w:r w:rsidRPr="005E042F">
        <w:rPr>
          <w:szCs w:val="24"/>
          <w:lang w:val="ro-RO"/>
        </w:rPr>
        <w:t>informaţii</w:t>
      </w:r>
      <w:proofErr w:type="spellEnd"/>
      <w:r w:rsidRPr="005E042F">
        <w:rPr>
          <w:szCs w:val="24"/>
          <w:lang w:val="ro-RO"/>
        </w:rPr>
        <w:t xml:space="preserve"> care nu prezintă </w:t>
      </w:r>
      <w:r w:rsidR="009E0611" w:rsidRPr="005E042F">
        <w:rPr>
          <w:szCs w:val="24"/>
          <w:lang w:val="ro-RO"/>
        </w:rPr>
        <w:t>relevanță</w:t>
      </w:r>
      <w:r w:rsidRPr="005E042F">
        <w:rPr>
          <w:szCs w:val="24"/>
          <w:lang w:val="ro-RO"/>
        </w:rPr>
        <w:t xml:space="preserve"> din perspectiva unei evaluări </w:t>
      </w:r>
      <w:r w:rsidR="009E0611" w:rsidRPr="005E042F">
        <w:rPr>
          <w:szCs w:val="24"/>
          <w:lang w:val="ro-RO"/>
        </w:rPr>
        <w:t>prudențiale</w:t>
      </w:r>
      <w:r w:rsidRPr="005E042F">
        <w:rPr>
          <w:szCs w:val="24"/>
          <w:lang w:val="ro-RO"/>
        </w:rPr>
        <w:t>.</w:t>
      </w:r>
    </w:p>
    <w:p w14:paraId="1D2812FB" w14:textId="77777777" w:rsidR="00B079FB" w:rsidRPr="005E042F" w:rsidRDefault="00B079FB" w:rsidP="000D28A9">
      <w:pPr>
        <w:ind w:left="0" w:right="0" w:firstLine="567"/>
        <w:rPr>
          <w:szCs w:val="24"/>
          <w:lang w:val="ro-RO"/>
        </w:rPr>
      </w:pPr>
      <w:r w:rsidRPr="005E042F">
        <w:rPr>
          <w:szCs w:val="24"/>
          <w:lang w:val="ro-RO"/>
        </w:rPr>
        <w:t>(</w:t>
      </w:r>
      <w:r w:rsidR="009E0611" w:rsidRPr="005E042F">
        <w:rPr>
          <w:szCs w:val="24"/>
          <w:lang w:val="ro-RO"/>
        </w:rPr>
        <w:t>5</w:t>
      </w:r>
      <w:r w:rsidRPr="005E042F">
        <w:rPr>
          <w:szCs w:val="24"/>
          <w:lang w:val="ro-RO"/>
        </w:rPr>
        <w:t>) Fără a aduce atingere prevederilor art.</w:t>
      </w:r>
      <w:r w:rsidR="009E0611" w:rsidRPr="005E042F">
        <w:rPr>
          <w:szCs w:val="24"/>
          <w:lang w:val="ro-RO"/>
        </w:rPr>
        <w:t>27</w:t>
      </w:r>
      <w:r w:rsidRPr="005E042F">
        <w:rPr>
          <w:szCs w:val="24"/>
          <w:lang w:val="ro-RO"/>
        </w:rPr>
        <w:t xml:space="preserve"> alin.(3)–(6)</w:t>
      </w:r>
      <w:r w:rsidR="009E0611" w:rsidRPr="005E042F">
        <w:rPr>
          <w:szCs w:val="24"/>
          <w:lang w:val="ro-RO"/>
        </w:rPr>
        <w:t>,</w:t>
      </w:r>
      <w:r w:rsidRPr="005E042F">
        <w:rPr>
          <w:szCs w:val="24"/>
          <w:lang w:val="ro-RO"/>
        </w:rPr>
        <w:t xml:space="preserve"> în cazul în care aprobarea prealabilă a </w:t>
      </w:r>
      <w:r w:rsidR="00C43A2B" w:rsidRPr="005E042F">
        <w:rPr>
          <w:szCs w:val="24"/>
          <w:lang w:val="ro-RO"/>
        </w:rPr>
        <w:t>CNPF</w:t>
      </w:r>
      <w:r w:rsidRPr="005E042F">
        <w:rPr>
          <w:szCs w:val="24"/>
          <w:lang w:val="ro-RO"/>
        </w:rPr>
        <w:t xml:space="preserve"> este solicitată în legătură cu două sau mai multe </w:t>
      </w:r>
      <w:r w:rsidR="00C43A2B" w:rsidRPr="005E042F">
        <w:rPr>
          <w:szCs w:val="24"/>
          <w:lang w:val="ro-RO"/>
        </w:rPr>
        <w:t>achiziții</w:t>
      </w:r>
      <w:r w:rsidRPr="005E042F">
        <w:rPr>
          <w:szCs w:val="24"/>
          <w:lang w:val="ro-RO"/>
        </w:rPr>
        <w:t xml:space="preserve"> propuse ale unor </w:t>
      </w:r>
      <w:r w:rsidR="00C43A2B" w:rsidRPr="005E042F">
        <w:rPr>
          <w:szCs w:val="24"/>
          <w:lang w:val="ro-RO"/>
        </w:rPr>
        <w:t>participații</w:t>
      </w:r>
      <w:r w:rsidRPr="005E042F">
        <w:rPr>
          <w:szCs w:val="24"/>
          <w:lang w:val="ro-RO"/>
        </w:rPr>
        <w:t xml:space="preserve"> calificate sau de majorare a unor astfel de </w:t>
      </w:r>
      <w:r w:rsidR="00C43A2B" w:rsidRPr="005E042F">
        <w:rPr>
          <w:szCs w:val="24"/>
          <w:lang w:val="ro-RO"/>
        </w:rPr>
        <w:t>participații</w:t>
      </w:r>
      <w:r w:rsidRPr="005E042F">
        <w:rPr>
          <w:szCs w:val="24"/>
          <w:lang w:val="ro-RO"/>
        </w:rPr>
        <w:t xml:space="preserve"> în </w:t>
      </w:r>
      <w:proofErr w:type="spellStart"/>
      <w:r w:rsidRPr="005E042F">
        <w:rPr>
          <w:szCs w:val="24"/>
          <w:lang w:val="ro-RO"/>
        </w:rPr>
        <w:t>aceeaşi</w:t>
      </w:r>
      <w:proofErr w:type="spellEnd"/>
      <w:r w:rsidRPr="005E042F">
        <w:rPr>
          <w:szCs w:val="24"/>
          <w:lang w:val="ro-RO"/>
        </w:rPr>
        <w:t xml:space="preserve"> </w:t>
      </w:r>
      <w:r w:rsidR="00534824" w:rsidRPr="005E042F">
        <w:rPr>
          <w:szCs w:val="24"/>
          <w:lang w:val="ro-RO"/>
        </w:rPr>
        <w:t>firmă de investiții</w:t>
      </w:r>
      <w:r w:rsidRPr="005E042F">
        <w:rPr>
          <w:szCs w:val="24"/>
          <w:lang w:val="ro-RO"/>
        </w:rPr>
        <w:t xml:space="preserve">, aceasta asigură tratament nediscriminatoriu tuturor achizitorilor </w:t>
      </w:r>
      <w:r w:rsidR="00C43A2B" w:rsidRPr="005E042F">
        <w:rPr>
          <w:szCs w:val="24"/>
          <w:lang w:val="ro-RO"/>
        </w:rPr>
        <w:t>potențiali</w:t>
      </w:r>
      <w:r w:rsidRPr="005E042F">
        <w:rPr>
          <w:szCs w:val="24"/>
          <w:lang w:val="ro-RO"/>
        </w:rPr>
        <w:t>.</w:t>
      </w:r>
    </w:p>
    <w:p w14:paraId="256CE141" w14:textId="77777777" w:rsidR="005B08F9" w:rsidRPr="005E042F" w:rsidRDefault="005B08F9" w:rsidP="000D28A9">
      <w:pPr>
        <w:ind w:left="0" w:right="0" w:firstLine="567"/>
        <w:rPr>
          <w:szCs w:val="24"/>
          <w:lang w:val="ro-RO"/>
        </w:rPr>
      </w:pPr>
    </w:p>
    <w:p w14:paraId="5D0A4BAF" w14:textId="77777777" w:rsidR="00802ABD" w:rsidRPr="005E042F" w:rsidRDefault="00802ABD" w:rsidP="000D28A9">
      <w:pPr>
        <w:pStyle w:val="Titlu"/>
        <w:ind w:firstLine="567"/>
        <w:rPr>
          <w:lang w:val="ro-RO"/>
        </w:rPr>
      </w:pPr>
      <w:bookmarkStart w:id="69" w:name="_Toc223708622"/>
      <w:r w:rsidRPr="005E042F">
        <w:rPr>
          <w:lang w:val="ro-RO"/>
        </w:rPr>
        <w:t xml:space="preserve">Articolul </w:t>
      </w:r>
      <w:r w:rsidR="0079100F" w:rsidRPr="005E042F">
        <w:rPr>
          <w:lang w:val="ro-RO"/>
        </w:rPr>
        <w:t>29</w:t>
      </w:r>
      <w:r w:rsidRPr="005E042F">
        <w:rPr>
          <w:lang w:val="ro-RO"/>
        </w:rPr>
        <w:t xml:space="preserve">. Notificarea înstrăinării sau reducerii </w:t>
      </w:r>
      <w:proofErr w:type="spellStart"/>
      <w:r w:rsidRPr="005E042F">
        <w:rPr>
          <w:lang w:val="ro-RO"/>
        </w:rPr>
        <w:t>deţinerii</w:t>
      </w:r>
      <w:proofErr w:type="spellEnd"/>
      <w:r w:rsidRPr="005E042F">
        <w:rPr>
          <w:lang w:val="ro-RO"/>
        </w:rPr>
        <w:t xml:space="preserve"> calificate</w:t>
      </w:r>
      <w:bookmarkEnd w:id="69"/>
    </w:p>
    <w:p w14:paraId="6F0666F1" w14:textId="77777777" w:rsidR="00224BFA" w:rsidRPr="005E042F" w:rsidRDefault="00802ABD" w:rsidP="000D28A9">
      <w:pPr>
        <w:shd w:val="clear" w:color="auto" w:fill="FFFFFF"/>
        <w:ind w:left="0" w:right="0" w:firstLine="567"/>
        <w:rPr>
          <w:szCs w:val="24"/>
          <w:lang w:val="ro-RO"/>
        </w:rPr>
      </w:pPr>
      <w:r w:rsidRPr="005E042F">
        <w:rPr>
          <w:szCs w:val="24"/>
          <w:lang w:val="ro-RO"/>
        </w:rPr>
        <w:t xml:space="preserve">Orice persoană fizică sau juridică care a decis să înstrăineze, direct ori indirect, inclusiv în calitate de beneficiar efectiv, o participație calificată într-o </w:t>
      </w:r>
      <w:r w:rsidR="00534824" w:rsidRPr="005E042F">
        <w:rPr>
          <w:szCs w:val="24"/>
          <w:lang w:val="ro-RO"/>
        </w:rPr>
        <w:t>firmă de investiții</w:t>
      </w:r>
      <w:r w:rsidRPr="005E042F">
        <w:rPr>
          <w:szCs w:val="24"/>
          <w:lang w:val="ro-RO"/>
        </w:rPr>
        <w:t xml:space="preserve"> sau să </w:t>
      </w:r>
      <w:proofErr w:type="spellStart"/>
      <w:r w:rsidRPr="005E042F">
        <w:rPr>
          <w:szCs w:val="24"/>
          <w:lang w:val="ro-RO"/>
        </w:rPr>
        <w:t>îşi</w:t>
      </w:r>
      <w:proofErr w:type="spellEnd"/>
      <w:r w:rsidRPr="005E042F">
        <w:rPr>
          <w:szCs w:val="24"/>
          <w:lang w:val="ro-RO"/>
        </w:rPr>
        <w:t xml:space="preserve"> reducă participația calificată astfel </w:t>
      </w:r>
      <w:r w:rsidR="00E63E53" w:rsidRPr="005E042F">
        <w:rPr>
          <w:szCs w:val="24"/>
          <w:lang w:val="ro-RO"/>
        </w:rPr>
        <w:t>încât</w:t>
      </w:r>
      <w:r w:rsidRPr="005E042F">
        <w:rPr>
          <w:szCs w:val="24"/>
          <w:lang w:val="ro-RO"/>
        </w:rPr>
        <w:t xml:space="preserve"> </w:t>
      </w:r>
      <w:proofErr w:type="spellStart"/>
      <w:r w:rsidRPr="005E042F">
        <w:rPr>
          <w:szCs w:val="24"/>
          <w:lang w:val="ro-RO"/>
        </w:rPr>
        <w:t>proporţia</w:t>
      </w:r>
      <w:proofErr w:type="spellEnd"/>
      <w:r w:rsidRPr="005E042F">
        <w:rPr>
          <w:szCs w:val="24"/>
          <w:lang w:val="ro-RO"/>
        </w:rPr>
        <w:t xml:space="preserve"> drepturilor sale de vot ori a participației în capitalul social să se situeze sub nivelurile de 20%, 33% sau 50% sau astfel </w:t>
      </w:r>
      <w:r w:rsidR="00E63E53" w:rsidRPr="005E042F">
        <w:rPr>
          <w:szCs w:val="24"/>
          <w:lang w:val="ro-RO"/>
        </w:rPr>
        <w:t>încât</w:t>
      </w:r>
      <w:r w:rsidRPr="005E042F">
        <w:rPr>
          <w:szCs w:val="24"/>
          <w:lang w:val="ro-RO"/>
        </w:rPr>
        <w:t xml:space="preserve"> </w:t>
      </w:r>
      <w:r w:rsidR="00534824" w:rsidRPr="005E042F">
        <w:rPr>
          <w:szCs w:val="24"/>
          <w:lang w:val="ro-RO"/>
        </w:rPr>
        <w:t>firma de investiții</w:t>
      </w:r>
      <w:r w:rsidRPr="005E042F">
        <w:rPr>
          <w:szCs w:val="24"/>
          <w:lang w:val="ro-RO"/>
        </w:rPr>
        <w:t xml:space="preserve"> în cauză să înceteze să mai fie o filială a persoanei respective trebuie să notifice în prealabil, în scris, </w:t>
      </w:r>
      <w:r w:rsidR="000065D1" w:rsidRPr="005E042F">
        <w:rPr>
          <w:szCs w:val="24"/>
          <w:lang w:val="ro-RO"/>
        </w:rPr>
        <w:t>CNPF</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în legătură cu această decizie, conform actelor normative emise în acest sens. </w:t>
      </w:r>
    </w:p>
    <w:p w14:paraId="63A81ABE" w14:textId="77777777" w:rsidR="005B08F9" w:rsidRPr="005E042F" w:rsidRDefault="005B08F9" w:rsidP="000D28A9">
      <w:pPr>
        <w:ind w:left="0" w:right="0" w:firstLine="567"/>
        <w:rPr>
          <w:szCs w:val="24"/>
          <w:lang w:val="ro-RO"/>
        </w:rPr>
      </w:pPr>
    </w:p>
    <w:p w14:paraId="4316DA24" w14:textId="77777777" w:rsidR="00224BFA" w:rsidRPr="005E042F" w:rsidRDefault="00224BFA" w:rsidP="000D28A9">
      <w:pPr>
        <w:pStyle w:val="Titlu"/>
        <w:ind w:firstLine="567"/>
        <w:rPr>
          <w:lang w:val="ro-RO"/>
        </w:rPr>
      </w:pPr>
      <w:bookmarkStart w:id="70" w:name="_Toc223708623"/>
      <w:r w:rsidRPr="005E042F">
        <w:rPr>
          <w:lang w:val="ro-RO"/>
        </w:rPr>
        <w:t xml:space="preserve">Articolul </w:t>
      </w:r>
      <w:r w:rsidR="0079100F" w:rsidRPr="005E042F">
        <w:rPr>
          <w:lang w:val="ro-RO"/>
        </w:rPr>
        <w:t>30</w:t>
      </w:r>
      <w:r w:rsidRPr="005E042F">
        <w:rPr>
          <w:lang w:val="ro-RO"/>
        </w:rPr>
        <w:t xml:space="preserve">. Nerespectarea </w:t>
      </w:r>
      <w:proofErr w:type="spellStart"/>
      <w:r w:rsidRPr="005E042F">
        <w:rPr>
          <w:lang w:val="ro-RO"/>
        </w:rPr>
        <w:t>cerinţelor</w:t>
      </w:r>
      <w:proofErr w:type="spellEnd"/>
      <w:r w:rsidRPr="005E042F">
        <w:rPr>
          <w:lang w:val="ro-RO"/>
        </w:rPr>
        <w:t xml:space="preserve"> privind calitatea </w:t>
      </w:r>
      <w:proofErr w:type="spellStart"/>
      <w:r w:rsidRPr="005E042F">
        <w:rPr>
          <w:lang w:val="ro-RO"/>
        </w:rPr>
        <w:t>acţionariatului</w:t>
      </w:r>
      <w:bookmarkEnd w:id="70"/>
      <w:proofErr w:type="spellEnd"/>
    </w:p>
    <w:p w14:paraId="5EBB7F3A" w14:textId="49213944" w:rsidR="00224BFA" w:rsidRPr="005E042F" w:rsidRDefault="00224BFA" w:rsidP="000D28A9">
      <w:pPr>
        <w:ind w:left="0" w:firstLine="567"/>
        <w:rPr>
          <w:szCs w:val="24"/>
          <w:lang w:val="ro-RO"/>
        </w:rPr>
      </w:pPr>
      <w:bookmarkStart w:id="71" w:name="_Toc220595258"/>
      <w:r w:rsidRPr="005E042F">
        <w:rPr>
          <w:szCs w:val="24"/>
          <w:lang w:val="ro-RO"/>
        </w:rPr>
        <w:t xml:space="preserve">(1) În cazul în care </w:t>
      </w:r>
      <w:r w:rsidR="0079100F" w:rsidRPr="005E042F">
        <w:rPr>
          <w:szCs w:val="24"/>
          <w:lang w:val="ro-RO"/>
        </w:rPr>
        <w:t>deținătorul</w:t>
      </w:r>
      <w:r w:rsidRPr="005E042F">
        <w:rPr>
          <w:szCs w:val="24"/>
          <w:lang w:val="ro-RO"/>
        </w:rPr>
        <w:t xml:space="preserve">, direct sau indirect, al unei </w:t>
      </w:r>
      <w:r w:rsidR="0079100F" w:rsidRPr="005E042F">
        <w:rPr>
          <w:szCs w:val="24"/>
          <w:lang w:val="ro-RO"/>
        </w:rPr>
        <w:t>participații</w:t>
      </w:r>
      <w:r w:rsidRPr="005E042F">
        <w:rPr>
          <w:szCs w:val="24"/>
          <w:lang w:val="ro-RO"/>
        </w:rPr>
        <w:t xml:space="preserve"> calificate, inclusiv beneficiarul efectiv, nu mai </w:t>
      </w:r>
      <w:r w:rsidR="0079100F" w:rsidRPr="005E042F">
        <w:rPr>
          <w:szCs w:val="24"/>
          <w:lang w:val="ro-RO"/>
        </w:rPr>
        <w:t>îndeplinește</w:t>
      </w:r>
      <w:r w:rsidRPr="005E042F">
        <w:rPr>
          <w:szCs w:val="24"/>
          <w:lang w:val="ro-RO"/>
        </w:rPr>
        <w:t xml:space="preserve"> </w:t>
      </w:r>
      <w:proofErr w:type="spellStart"/>
      <w:r w:rsidRPr="005E042F">
        <w:rPr>
          <w:szCs w:val="24"/>
          <w:lang w:val="ro-RO"/>
        </w:rPr>
        <w:t>cerinţele</w:t>
      </w:r>
      <w:proofErr w:type="spellEnd"/>
      <w:r w:rsidRPr="005E042F">
        <w:rPr>
          <w:szCs w:val="24"/>
          <w:lang w:val="ro-RO"/>
        </w:rPr>
        <w:t xml:space="preserve"> prevăzute de prezenta lege </w:t>
      </w:r>
      <w:proofErr w:type="spellStart"/>
      <w:r w:rsidRPr="005E042F">
        <w:rPr>
          <w:szCs w:val="24"/>
          <w:lang w:val="ro-RO"/>
        </w:rPr>
        <w:t>şi</w:t>
      </w:r>
      <w:proofErr w:type="spellEnd"/>
      <w:r w:rsidRPr="005E042F">
        <w:rPr>
          <w:szCs w:val="24"/>
          <w:lang w:val="ro-RO"/>
        </w:rPr>
        <w:t xml:space="preserve"> actele normative </w:t>
      </w:r>
      <w:r w:rsidR="009C3BF3" w:rsidRPr="005E042F">
        <w:rPr>
          <w:lang w:val="ro-RO"/>
        </w:rPr>
        <w:t>emise pentru executarea acesteia</w:t>
      </w:r>
      <w:r w:rsidR="009C3BF3" w:rsidRPr="005E042F">
        <w:rPr>
          <w:szCs w:val="24"/>
          <w:lang w:val="ro-RO"/>
        </w:rPr>
        <w:t xml:space="preserve"> </w:t>
      </w:r>
      <w:r w:rsidRPr="005E042F">
        <w:rPr>
          <w:szCs w:val="24"/>
          <w:lang w:val="ro-RO"/>
        </w:rPr>
        <w:t xml:space="preserve">privind calitatea </w:t>
      </w:r>
      <w:r w:rsidR="0079100F" w:rsidRPr="005E042F">
        <w:rPr>
          <w:szCs w:val="24"/>
          <w:lang w:val="ro-RO"/>
        </w:rPr>
        <w:t>acționariatului</w:t>
      </w:r>
      <w:r w:rsidRPr="005E042F">
        <w:rPr>
          <w:szCs w:val="24"/>
          <w:lang w:val="ro-RO"/>
        </w:rPr>
        <w:t xml:space="preserve"> unei </w:t>
      </w:r>
      <w:r w:rsidR="00534824" w:rsidRPr="005E042F">
        <w:rPr>
          <w:szCs w:val="24"/>
          <w:lang w:val="ro-RO"/>
        </w:rPr>
        <w:t>firme de investiții</w:t>
      </w:r>
      <w:r w:rsidRPr="005E042F">
        <w:rPr>
          <w:szCs w:val="24"/>
          <w:lang w:val="ro-RO"/>
        </w:rPr>
        <w:t xml:space="preserve"> sau exercită asupra acesteia o </w:t>
      </w:r>
      <w:r w:rsidR="0079100F" w:rsidRPr="005E042F">
        <w:rPr>
          <w:szCs w:val="24"/>
          <w:lang w:val="ro-RO"/>
        </w:rPr>
        <w:t>influență</w:t>
      </w:r>
      <w:r w:rsidRPr="005E042F">
        <w:rPr>
          <w:szCs w:val="24"/>
          <w:lang w:val="ro-RO"/>
        </w:rPr>
        <w:t xml:space="preserve"> de natură să pericliteze administrarea </w:t>
      </w:r>
      <w:r w:rsidR="0079100F" w:rsidRPr="005E042F">
        <w:rPr>
          <w:szCs w:val="24"/>
          <w:lang w:val="ro-RO"/>
        </w:rPr>
        <w:t>corect</w:t>
      </w:r>
      <w:r w:rsidR="00EC7A34" w:rsidRPr="005E042F">
        <w:rPr>
          <w:szCs w:val="24"/>
          <w:lang w:val="ro-RO"/>
        </w:rPr>
        <w:t>ă</w:t>
      </w:r>
      <w:r w:rsidR="0079100F" w:rsidRPr="005E042F">
        <w:rPr>
          <w:szCs w:val="24"/>
          <w:lang w:val="ro-RO"/>
        </w:rPr>
        <w:t>, prudent</w:t>
      </w:r>
      <w:r w:rsidR="00EC7A34" w:rsidRPr="005E042F">
        <w:rPr>
          <w:szCs w:val="24"/>
          <w:lang w:val="ro-RO"/>
        </w:rPr>
        <w:t>ă</w:t>
      </w:r>
      <w:r w:rsidR="0079100F" w:rsidRPr="005E042F">
        <w:rPr>
          <w:szCs w:val="24"/>
          <w:lang w:val="ro-RO"/>
        </w:rPr>
        <w:t xml:space="preserve"> și eficient</w:t>
      </w:r>
      <w:r w:rsidR="00EC7A34" w:rsidRPr="005E042F">
        <w:rPr>
          <w:szCs w:val="24"/>
          <w:lang w:val="ro-RO"/>
        </w:rPr>
        <w:t>ă</w:t>
      </w:r>
      <w:r w:rsidR="0079100F" w:rsidRPr="005E042F">
        <w:rPr>
          <w:szCs w:val="24"/>
          <w:lang w:val="ro-RO"/>
        </w:rPr>
        <w:t xml:space="preserve"> </w:t>
      </w:r>
      <w:r w:rsidRPr="005E042F">
        <w:rPr>
          <w:szCs w:val="24"/>
          <w:lang w:val="ro-RO"/>
        </w:rPr>
        <w:t xml:space="preserve">a </w:t>
      </w:r>
      <w:r w:rsidR="005A3A9E" w:rsidRPr="005E042F">
        <w:rPr>
          <w:szCs w:val="24"/>
          <w:lang w:val="ro-RO"/>
        </w:rPr>
        <w:t>firmei de investiții</w:t>
      </w:r>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în cazul în care </w:t>
      </w:r>
      <w:proofErr w:type="spellStart"/>
      <w:r w:rsidRPr="005E042F">
        <w:rPr>
          <w:szCs w:val="24"/>
          <w:lang w:val="ro-RO"/>
        </w:rPr>
        <w:t>deţinătorul</w:t>
      </w:r>
      <w:proofErr w:type="spellEnd"/>
      <w:r w:rsidRPr="005E042F">
        <w:rPr>
          <w:szCs w:val="24"/>
          <w:lang w:val="ro-RO"/>
        </w:rPr>
        <w:t xml:space="preserve">, direct sau indirect, inclusiv beneficiarul efectiv al acestuia, nu a furnizat </w:t>
      </w:r>
      <w:r w:rsidR="0079100F" w:rsidRPr="005E042F">
        <w:rPr>
          <w:szCs w:val="24"/>
          <w:lang w:val="ro-RO"/>
        </w:rPr>
        <w:t>CNPF</w:t>
      </w:r>
      <w:r w:rsidRPr="005E042F">
        <w:rPr>
          <w:szCs w:val="24"/>
          <w:lang w:val="ro-RO"/>
        </w:rPr>
        <w:t xml:space="preserve"> </w:t>
      </w:r>
      <w:proofErr w:type="spellStart"/>
      <w:r w:rsidRPr="005E042F">
        <w:rPr>
          <w:szCs w:val="24"/>
          <w:lang w:val="ro-RO"/>
        </w:rPr>
        <w:t>informaţii</w:t>
      </w:r>
      <w:proofErr w:type="spellEnd"/>
      <w:r w:rsidRPr="005E042F">
        <w:rPr>
          <w:szCs w:val="24"/>
          <w:lang w:val="ro-RO"/>
        </w:rPr>
        <w:t xml:space="preserve"> care relevă cu certitudine identitatea beneficiarului efectiv sau în cazul în care </w:t>
      </w:r>
      <w:r w:rsidR="0079100F" w:rsidRPr="005E042F">
        <w:rPr>
          <w:szCs w:val="24"/>
          <w:lang w:val="ro-RO"/>
        </w:rPr>
        <w:t xml:space="preserve">CNPF </w:t>
      </w:r>
      <w:r w:rsidRPr="005E042F">
        <w:rPr>
          <w:szCs w:val="24"/>
          <w:lang w:val="ro-RO"/>
        </w:rPr>
        <w:t xml:space="preserve">constată </w:t>
      </w:r>
      <w:proofErr w:type="spellStart"/>
      <w:r w:rsidRPr="005E042F">
        <w:rPr>
          <w:szCs w:val="24"/>
          <w:lang w:val="ro-RO"/>
        </w:rPr>
        <w:t>acţiunea</w:t>
      </w:r>
      <w:proofErr w:type="spellEnd"/>
      <w:r w:rsidRPr="005E042F">
        <w:rPr>
          <w:szCs w:val="24"/>
          <w:lang w:val="ro-RO"/>
        </w:rPr>
        <w:t xml:space="preserve"> concertată a </w:t>
      </w:r>
      <w:proofErr w:type="spellStart"/>
      <w:r w:rsidRPr="005E042F">
        <w:rPr>
          <w:szCs w:val="24"/>
          <w:lang w:val="ro-RO"/>
        </w:rPr>
        <w:t>acţionarilor</w:t>
      </w:r>
      <w:proofErr w:type="spellEnd"/>
      <w:r w:rsidRPr="005E042F">
        <w:rPr>
          <w:szCs w:val="24"/>
          <w:lang w:val="ro-RO"/>
        </w:rPr>
        <w:t xml:space="preserve"> cu </w:t>
      </w:r>
      <w:r w:rsidR="0079100F" w:rsidRPr="005E042F">
        <w:rPr>
          <w:szCs w:val="24"/>
          <w:lang w:val="ro-RO"/>
        </w:rPr>
        <w:t>participații</w:t>
      </w:r>
      <w:r w:rsidRPr="005E042F">
        <w:rPr>
          <w:szCs w:val="24"/>
          <w:lang w:val="ro-RO"/>
        </w:rPr>
        <w:t xml:space="preserve"> calificate fără aprobarea prealabilă a acesteia, </w:t>
      </w:r>
      <w:r w:rsidR="0079100F" w:rsidRPr="005E042F">
        <w:rPr>
          <w:szCs w:val="24"/>
          <w:lang w:val="ro-RO"/>
        </w:rPr>
        <w:t>CNPF</w:t>
      </w:r>
      <w:r w:rsidRPr="005E042F">
        <w:rPr>
          <w:szCs w:val="24"/>
          <w:lang w:val="ro-RO"/>
        </w:rPr>
        <w:t xml:space="preserve"> dispune</w:t>
      </w:r>
      <w:r w:rsidR="001723F2" w:rsidRPr="005E042F">
        <w:rPr>
          <w:szCs w:val="24"/>
          <w:lang w:val="ro-RO"/>
        </w:rPr>
        <w:t>, după caz, una sau mai multe dintre</w:t>
      </w:r>
      <w:r w:rsidRPr="005E042F">
        <w:rPr>
          <w:szCs w:val="24"/>
          <w:lang w:val="ro-RO"/>
        </w:rPr>
        <w:t xml:space="preserve"> următoarele măsuri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sancţiuni</w:t>
      </w:r>
      <w:proofErr w:type="spellEnd"/>
      <w:r w:rsidRPr="005E042F">
        <w:rPr>
          <w:szCs w:val="24"/>
          <w:lang w:val="ro-RO"/>
        </w:rPr>
        <w:t>:</w:t>
      </w:r>
    </w:p>
    <w:p w14:paraId="5A0CC057" w14:textId="1A9ED3ED" w:rsidR="00224BFA" w:rsidRPr="005E042F" w:rsidRDefault="00224BFA" w:rsidP="000D28A9">
      <w:pPr>
        <w:ind w:left="0" w:right="0" w:firstLine="709"/>
        <w:rPr>
          <w:szCs w:val="24"/>
          <w:lang w:val="ro-RO"/>
        </w:rPr>
      </w:pPr>
      <w:r w:rsidRPr="005E042F">
        <w:rPr>
          <w:szCs w:val="24"/>
          <w:lang w:val="ro-RO"/>
        </w:rPr>
        <w:t xml:space="preserve">a) suspendarea exercitării drepturilor de vot aferente </w:t>
      </w:r>
      <w:proofErr w:type="spellStart"/>
      <w:r w:rsidRPr="005E042F">
        <w:rPr>
          <w:szCs w:val="24"/>
          <w:lang w:val="ro-RO"/>
        </w:rPr>
        <w:t>acţiunilor</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a dreptului de convocare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desfăşurare</w:t>
      </w:r>
      <w:proofErr w:type="spellEnd"/>
      <w:r w:rsidRPr="005E042F">
        <w:rPr>
          <w:szCs w:val="24"/>
          <w:lang w:val="ro-RO"/>
        </w:rPr>
        <w:t xml:space="preserve"> a adunării generale a </w:t>
      </w:r>
      <w:proofErr w:type="spellStart"/>
      <w:r w:rsidRPr="005E042F">
        <w:rPr>
          <w:szCs w:val="24"/>
          <w:lang w:val="ro-RO"/>
        </w:rPr>
        <w:t>acţionarilor</w:t>
      </w:r>
      <w:proofErr w:type="spellEnd"/>
      <w:r w:rsidRPr="005E042F">
        <w:rPr>
          <w:szCs w:val="24"/>
          <w:lang w:val="ro-RO"/>
        </w:rPr>
        <w:t xml:space="preserve">, a dreptului de a introduce chestiuni în ordinea de zi, a dreptului de a propune </w:t>
      </w:r>
      <w:proofErr w:type="spellStart"/>
      <w:r w:rsidRPr="005E042F">
        <w:rPr>
          <w:szCs w:val="24"/>
          <w:lang w:val="ro-RO"/>
        </w:rPr>
        <w:t>candidaţi</w:t>
      </w:r>
      <w:proofErr w:type="spellEnd"/>
      <w:r w:rsidRPr="005E042F">
        <w:rPr>
          <w:szCs w:val="24"/>
          <w:lang w:val="ro-RO"/>
        </w:rPr>
        <w:t xml:space="preserve"> pentru membrii organului de conducere, a dreptului de a primi dividende sau doar a unora dintre aceste drepturi;</w:t>
      </w:r>
    </w:p>
    <w:p w14:paraId="363BB581" w14:textId="5A34E5FD" w:rsidR="00224BFA" w:rsidRPr="005E042F" w:rsidRDefault="00224BFA" w:rsidP="000D28A9">
      <w:pPr>
        <w:ind w:left="0" w:right="0" w:firstLine="709"/>
        <w:rPr>
          <w:szCs w:val="24"/>
          <w:lang w:val="ro-RO"/>
        </w:rPr>
      </w:pPr>
      <w:r w:rsidRPr="005E042F">
        <w:rPr>
          <w:szCs w:val="24"/>
          <w:lang w:val="ro-RO"/>
        </w:rPr>
        <w:t xml:space="preserve">b) înstrăinarea de către persoana al cărei drept de vot a fost suspendat a </w:t>
      </w:r>
      <w:proofErr w:type="spellStart"/>
      <w:r w:rsidRPr="005E042F">
        <w:rPr>
          <w:szCs w:val="24"/>
          <w:lang w:val="ro-RO"/>
        </w:rPr>
        <w:t>acţiunilor</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în </w:t>
      </w:r>
      <w:proofErr w:type="spellStart"/>
      <w:r w:rsidRPr="005E042F">
        <w:rPr>
          <w:szCs w:val="24"/>
          <w:lang w:val="ro-RO"/>
        </w:rPr>
        <w:t>condiţiile</w:t>
      </w:r>
      <w:proofErr w:type="spellEnd"/>
      <w:r w:rsidRPr="005E042F">
        <w:rPr>
          <w:szCs w:val="24"/>
          <w:lang w:val="ro-RO"/>
        </w:rPr>
        <w:t xml:space="preserve"> alin.(2) </w:t>
      </w:r>
      <w:proofErr w:type="spellStart"/>
      <w:r w:rsidRPr="005E042F">
        <w:rPr>
          <w:szCs w:val="24"/>
          <w:lang w:val="ro-RO"/>
        </w:rPr>
        <w:t>şi</w:t>
      </w:r>
      <w:proofErr w:type="spellEnd"/>
      <w:r w:rsidRPr="005E042F">
        <w:rPr>
          <w:szCs w:val="24"/>
          <w:lang w:val="ro-RO"/>
        </w:rPr>
        <w:t xml:space="preserve"> (3) din prezentul articol;</w:t>
      </w:r>
    </w:p>
    <w:p w14:paraId="2BAEDEEC" w14:textId="4591C878" w:rsidR="00224BFA" w:rsidRPr="005E042F" w:rsidRDefault="00224BFA" w:rsidP="000D28A9">
      <w:pPr>
        <w:ind w:left="0" w:right="0" w:firstLine="709"/>
        <w:rPr>
          <w:szCs w:val="24"/>
          <w:lang w:val="ro-RO"/>
        </w:rPr>
      </w:pPr>
      <w:r w:rsidRPr="005E042F">
        <w:rPr>
          <w:szCs w:val="24"/>
          <w:lang w:val="ro-RO"/>
        </w:rPr>
        <w:lastRenderedPageBreak/>
        <w:t>c) retrage</w:t>
      </w:r>
      <w:r w:rsidR="001723F2" w:rsidRPr="005E042F">
        <w:rPr>
          <w:szCs w:val="24"/>
          <w:lang w:val="ro-RO"/>
        </w:rPr>
        <w:t>rea</w:t>
      </w:r>
      <w:r w:rsidRPr="005E042F">
        <w:rPr>
          <w:szCs w:val="24"/>
          <w:lang w:val="ro-RO"/>
        </w:rPr>
        <w:t xml:space="preserve"> </w:t>
      </w:r>
      <w:r w:rsidR="001723F2" w:rsidRPr="005E042F">
        <w:rPr>
          <w:szCs w:val="24"/>
          <w:lang w:val="ro-RO"/>
        </w:rPr>
        <w:t xml:space="preserve">aprobării </w:t>
      </w:r>
      <w:r w:rsidRPr="005E042F">
        <w:rPr>
          <w:szCs w:val="24"/>
          <w:lang w:val="ro-RO"/>
        </w:rPr>
        <w:t>prealabil</w:t>
      </w:r>
      <w:r w:rsidR="001723F2" w:rsidRPr="005E042F">
        <w:rPr>
          <w:szCs w:val="24"/>
          <w:lang w:val="ro-RO"/>
        </w:rPr>
        <w:t>e</w:t>
      </w:r>
      <w:r w:rsidRPr="005E042F">
        <w:rPr>
          <w:szCs w:val="24"/>
          <w:lang w:val="ro-RO"/>
        </w:rPr>
        <w:t xml:space="preserve"> acordată în temeiul art.</w:t>
      </w:r>
      <w:r w:rsidR="0079100F" w:rsidRPr="005E042F">
        <w:rPr>
          <w:szCs w:val="24"/>
          <w:lang w:val="ro-RO"/>
        </w:rPr>
        <w:t>24</w:t>
      </w:r>
      <w:r w:rsidRPr="005E042F">
        <w:rPr>
          <w:szCs w:val="24"/>
          <w:lang w:val="ro-RO"/>
        </w:rPr>
        <w:t>;</w:t>
      </w:r>
    </w:p>
    <w:p w14:paraId="6EAABB07" w14:textId="7F1E733D" w:rsidR="007D3B93" w:rsidRPr="005E042F" w:rsidRDefault="007D3B93" w:rsidP="000D28A9">
      <w:pPr>
        <w:ind w:left="0" w:right="0" w:firstLine="709"/>
        <w:rPr>
          <w:szCs w:val="24"/>
          <w:lang w:val="ro-RO"/>
        </w:rPr>
      </w:pPr>
      <w:r w:rsidRPr="005E042F">
        <w:rPr>
          <w:szCs w:val="24"/>
          <w:lang w:val="ro-RO"/>
        </w:rPr>
        <w:t xml:space="preserve">d) </w:t>
      </w:r>
      <w:r w:rsidR="001723F2" w:rsidRPr="005E042F">
        <w:rPr>
          <w:szCs w:val="24"/>
          <w:lang w:val="ro-RO"/>
        </w:rPr>
        <w:t xml:space="preserve">suspendarea autorizației </w:t>
      </w:r>
      <w:r w:rsidRPr="005E042F">
        <w:rPr>
          <w:szCs w:val="24"/>
          <w:lang w:val="ro-RO"/>
        </w:rPr>
        <w:t xml:space="preserve">de </w:t>
      </w:r>
      <w:r w:rsidR="00534824" w:rsidRPr="005E042F">
        <w:rPr>
          <w:szCs w:val="24"/>
          <w:lang w:val="ro-RO"/>
        </w:rPr>
        <w:t>firmă de investiții</w:t>
      </w:r>
      <w:r w:rsidRPr="005E042F">
        <w:rPr>
          <w:szCs w:val="24"/>
          <w:lang w:val="ro-RO"/>
        </w:rPr>
        <w:t xml:space="preserve"> acordată anterior;</w:t>
      </w:r>
    </w:p>
    <w:p w14:paraId="26D5FDB2" w14:textId="38F3ADCC" w:rsidR="00224BFA" w:rsidRPr="005E042F" w:rsidRDefault="007D3B93" w:rsidP="000D28A9">
      <w:pPr>
        <w:ind w:left="0" w:right="0" w:firstLine="709"/>
        <w:rPr>
          <w:szCs w:val="24"/>
          <w:lang w:val="ro-RO"/>
        </w:rPr>
      </w:pPr>
      <w:r w:rsidRPr="005E042F">
        <w:rPr>
          <w:szCs w:val="24"/>
          <w:lang w:val="ro-RO"/>
        </w:rPr>
        <w:t>e</w:t>
      </w:r>
      <w:r w:rsidR="00224BFA" w:rsidRPr="005E042F">
        <w:rPr>
          <w:szCs w:val="24"/>
          <w:lang w:val="ro-RO"/>
        </w:rPr>
        <w:t xml:space="preserve">) </w:t>
      </w:r>
      <w:r w:rsidR="001723F2" w:rsidRPr="005E042F">
        <w:rPr>
          <w:szCs w:val="24"/>
          <w:lang w:val="ro-RO"/>
        </w:rPr>
        <w:t>aplicarea altor</w:t>
      </w:r>
      <w:r w:rsidR="00224BFA" w:rsidRPr="005E042F">
        <w:rPr>
          <w:szCs w:val="24"/>
          <w:lang w:val="ro-RO"/>
        </w:rPr>
        <w:t xml:space="preserve"> măsuri </w:t>
      </w:r>
      <w:proofErr w:type="spellStart"/>
      <w:r w:rsidR="00224BFA" w:rsidRPr="005E042F">
        <w:rPr>
          <w:szCs w:val="24"/>
          <w:lang w:val="ro-RO"/>
        </w:rPr>
        <w:t>şi</w:t>
      </w:r>
      <w:proofErr w:type="spellEnd"/>
      <w:r w:rsidR="00224BFA" w:rsidRPr="005E042F">
        <w:rPr>
          <w:szCs w:val="24"/>
          <w:lang w:val="ro-RO"/>
        </w:rPr>
        <w:t xml:space="preserve">/sau </w:t>
      </w:r>
      <w:r w:rsidR="00904F7B" w:rsidRPr="005E042F">
        <w:rPr>
          <w:szCs w:val="24"/>
          <w:lang w:val="ro-RO"/>
        </w:rPr>
        <w:t>sancțiuni</w:t>
      </w:r>
      <w:r w:rsidR="00224BFA" w:rsidRPr="005E042F">
        <w:rPr>
          <w:szCs w:val="24"/>
          <w:lang w:val="ro-RO"/>
        </w:rPr>
        <w:t xml:space="preserve"> conform </w:t>
      </w:r>
      <w:r w:rsidR="000E5D5F" w:rsidRPr="005E042F">
        <w:rPr>
          <w:szCs w:val="24"/>
          <w:lang w:val="ro-RO"/>
        </w:rPr>
        <w:t>art.</w:t>
      </w:r>
      <w:r w:rsidR="001723F2" w:rsidRPr="005E042F">
        <w:rPr>
          <w:szCs w:val="24"/>
          <w:lang w:val="ro-RO"/>
        </w:rPr>
        <w:t>144 și art.</w:t>
      </w:r>
      <w:r w:rsidR="000E5D5F" w:rsidRPr="005E042F">
        <w:rPr>
          <w:szCs w:val="24"/>
          <w:lang w:val="ro-RO"/>
        </w:rPr>
        <w:t>146 alin.(1) și (2).</w:t>
      </w:r>
    </w:p>
    <w:p w14:paraId="7A725CC5" w14:textId="77777777" w:rsidR="00224BFA" w:rsidRPr="005E042F" w:rsidRDefault="00224BFA" w:rsidP="000D28A9">
      <w:pPr>
        <w:ind w:left="0" w:right="0" w:firstLine="567"/>
        <w:rPr>
          <w:szCs w:val="24"/>
          <w:lang w:val="ro-RO"/>
        </w:rPr>
      </w:pPr>
      <w:r w:rsidRPr="005E042F">
        <w:rPr>
          <w:szCs w:val="24"/>
          <w:lang w:val="ro-RO"/>
        </w:rPr>
        <w:t xml:space="preserve">(2) În termen de 3 luni de la data retragerii aprobării prealabile, </w:t>
      </w:r>
      <w:proofErr w:type="spellStart"/>
      <w:r w:rsidRPr="005E042F">
        <w:rPr>
          <w:szCs w:val="24"/>
          <w:lang w:val="ro-RO"/>
        </w:rPr>
        <w:t>deţinătorii</w:t>
      </w:r>
      <w:proofErr w:type="spellEnd"/>
      <w:r w:rsidRPr="005E042F">
        <w:rPr>
          <w:szCs w:val="24"/>
          <w:lang w:val="ro-RO"/>
        </w:rPr>
        <w:t xml:space="preserve"> de </w:t>
      </w:r>
      <w:r w:rsidR="00904F7B" w:rsidRPr="005E042F">
        <w:rPr>
          <w:szCs w:val="24"/>
          <w:lang w:val="ro-RO"/>
        </w:rPr>
        <w:t>participații</w:t>
      </w:r>
      <w:r w:rsidRPr="005E042F">
        <w:rPr>
          <w:szCs w:val="24"/>
          <w:lang w:val="ro-RO"/>
        </w:rPr>
        <w:t xml:space="preserve"> calificate </w:t>
      </w:r>
      <w:proofErr w:type="spellStart"/>
      <w:r w:rsidRPr="005E042F">
        <w:rPr>
          <w:szCs w:val="24"/>
          <w:lang w:val="ro-RO"/>
        </w:rPr>
        <w:t>vizaţi</w:t>
      </w:r>
      <w:proofErr w:type="spellEnd"/>
      <w:r w:rsidRPr="005E042F">
        <w:rPr>
          <w:szCs w:val="24"/>
          <w:lang w:val="ro-RO"/>
        </w:rPr>
        <w:t xml:space="preserve"> trebuie să înstrăineze </w:t>
      </w:r>
      <w:proofErr w:type="spellStart"/>
      <w:r w:rsidRPr="005E042F">
        <w:rPr>
          <w:szCs w:val="24"/>
          <w:lang w:val="ro-RO"/>
        </w:rPr>
        <w:t>acţiunile</w:t>
      </w:r>
      <w:proofErr w:type="spellEnd"/>
      <w:r w:rsidRPr="005E042F">
        <w:rPr>
          <w:szCs w:val="24"/>
          <w:lang w:val="ro-RO"/>
        </w:rPr>
        <w:t xml:space="preserve">. În cazul în care, în cadrul termenului </w:t>
      </w:r>
      <w:proofErr w:type="spellStart"/>
      <w:r w:rsidRPr="005E042F">
        <w:rPr>
          <w:szCs w:val="24"/>
          <w:lang w:val="ro-RO"/>
        </w:rPr>
        <w:t>menţionat</w:t>
      </w:r>
      <w:proofErr w:type="spellEnd"/>
      <w:r w:rsidRPr="005E042F">
        <w:rPr>
          <w:szCs w:val="24"/>
          <w:lang w:val="ro-RO"/>
        </w:rPr>
        <w:t xml:space="preserve">, </w:t>
      </w:r>
      <w:r w:rsidR="00904F7B" w:rsidRPr="005E042F">
        <w:rPr>
          <w:szCs w:val="24"/>
          <w:lang w:val="ro-RO"/>
        </w:rPr>
        <w:t>CNPF</w:t>
      </w:r>
      <w:r w:rsidRPr="005E042F">
        <w:rPr>
          <w:szCs w:val="24"/>
          <w:lang w:val="ro-RO"/>
        </w:rPr>
        <w:t xml:space="preserve"> îi este înaintată o solicitare conform art.</w:t>
      </w:r>
      <w:r w:rsidR="00904F7B" w:rsidRPr="005E042F">
        <w:rPr>
          <w:szCs w:val="24"/>
          <w:lang w:val="ro-RO"/>
        </w:rPr>
        <w:t>27</w:t>
      </w:r>
      <w:r w:rsidRPr="005E042F">
        <w:rPr>
          <w:szCs w:val="24"/>
          <w:lang w:val="ro-RO"/>
        </w:rPr>
        <w:t xml:space="preserve"> de către un nou achizitor </w:t>
      </w:r>
      <w:proofErr w:type="spellStart"/>
      <w:r w:rsidRPr="005E042F">
        <w:rPr>
          <w:szCs w:val="24"/>
          <w:lang w:val="ro-RO"/>
        </w:rPr>
        <w:t>potenţial</w:t>
      </w:r>
      <w:proofErr w:type="spellEnd"/>
      <w:r w:rsidRPr="005E042F">
        <w:rPr>
          <w:szCs w:val="24"/>
          <w:lang w:val="ro-RO"/>
        </w:rPr>
        <w:t>/</w:t>
      </w:r>
      <w:r w:rsidR="00904F7B" w:rsidRPr="005E042F">
        <w:rPr>
          <w:szCs w:val="24"/>
          <w:lang w:val="ro-RO"/>
        </w:rPr>
        <w:t>dobânditor</w:t>
      </w:r>
      <w:r w:rsidRPr="005E042F">
        <w:rPr>
          <w:szCs w:val="24"/>
          <w:lang w:val="ro-RO"/>
        </w:rPr>
        <w:t xml:space="preserve"> cu referire la </w:t>
      </w:r>
      <w:r w:rsidR="00904F7B" w:rsidRPr="005E042F">
        <w:rPr>
          <w:szCs w:val="24"/>
          <w:lang w:val="ro-RO"/>
        </w:rPr>
        <w:t>participația</w:t>
      </w:r>
      <w:r w:rsidRPr="005E042F">
        <w:rPr>
          <w:szCs w:val="24"/>
          <w:lang w:val="ro-RO"/>
        </w:rPr>
        <w:t xml:space="preserve"> pentru care a fost suspendat dreptul de vot conform alin</w:t>
      </w:r>
      <w:r w:rsidR="00904F7B" w:rsidRPr="005E042F">
        <w:rPr>
          <w:szCs w:val="24"/>
          <w:lang w:val="ro-RO"/>
        </w:rPr>
        <w:t>.</w:t>
      </w:r>
      <w:r w:rsidRPr="005E042F">
        <w:rPr>
          <w:szCs w:val="24"/>
          <w:lang w:val="ro-RO"/>
        </w:rPr>
        <w:t>(1), pe perioada de evaluare prevăzută la art.</w:t>
      </w:r>
      <w:r w:rsidR="00904F7B" w:rsidRPr="005E042F">
        <w:rPr>
          <w:szCs w:val="24"/>
          <w:lang w:val="ro-RO"/>
        </w:rPr>
        <w:t>28</w:t>
      </w:r>
      <w:r w:rsidRPr="005E042F">
        <w:rPr>
          <w:szCs w:val="24"/>
          <w:lang w:val="ro-RO"/>
        </w:rPr>
        <w:t xml:space="preserve">, termenul de 3 luni de înstrăinare a </w:t>
      </w:r>
      <w:proofErr w:type="spellStart"/>
      <w:r w:rsidRPr="005E042F">
        <w:rPr>
          <w:szCs w:val="24"/>
          <w:lang w:val="ro-RO"/>
        </w:rPr>
        <w:t>acţiunilor</w:t>
      </w:r>
      <w:proofErr w:type="spellEnd"/>
      <w:r w:rsidRPr="005E042F">
        <w:rPr>
          <w:szCs w:val="24"/>
          <w:lang w:val="ro-RO"/>
        </w:rPr>
        <w:t xml:space="preserve"> se suspendă pe perioada examinării solicitării.</w:t>
      </w:r>
    </w:p>
    <w:p w14:paraId="105DD9DF" w14:textId="77777777" w:rsidR="00224BFA" w:rsidRPr="005E042F" w:rsidRDefault="00224BFA" w:rsidP="000D28A9">
      <w:pPr>
        <w:ind w:left="0" w:right="0" w:firstLine="567"/>
        <w:rPr>
          <w:szCs w:val="24"/>
          <w:lang w:val="ro-RO"/>
        </w:rPr>
      </w:pPr>
      <w:r w:rsidRPr="005E042F">
        <w:rPr>
          <w:szCs w:val="24"/>
          <w:lang w:val="ro-RO"/>
        </w:rPr>
        <w:t>(</w:t>
      </w:r>
      <w:r w:rsidR="00C17919" w:rsidRPr="005E042F">
        <w:rPr>
          <w:szCs w:val="24"/>
          <w:lang w:val="ro-RO"/>
        </w:rPr>
        <w:t>3</w:t>
      </w:r>
      <w:r w:rsidRPr="005E042F">
        <w:rPr>
          <w:szCs w:val="24"/>
          <w:lang w:val="ro-RO"/>
        </w:rPr>
        <w:t xml:space="preserve">) Persoanele </w:t>
      </w:r>
      <w:proofErr w:type="spellStart"/>
      <w:r w:rsidRPr="005E042F">
        <w:rPr>
          <w:szCs w:val="24"/>
          <w:lang w:val="ro-RO"/>
        </w:rPr>
        <w:t>faţă</w:t>
      </w:r>
      <w:proofErr w:type="spellEnd"/>
      <w:r w:rsidRPr="005E042F">
        <w:rPr>
          <w:szCs w:val="24"/>
          <w:lang w:val="ro-RO"/>
        </w:rPr>
        <w:t xml:space="preserve"> de care s-au dispus măsurile prevăzute la art.</w:t>
      </w:r>
      <w:r w:rsidR="002935A3" w:rsidRPr="005E042F">
        <w:rPr>
          <w:szCs w:val="24"/>
          <w:lang w:val="ro-RO"/>
        </w:rPr>
        <w:t>24</w:t>
      </w:r>
      <w:r w:rsidRPr="005E042F">
        <w:rPr>
          <w:szCs w:val="24"/>
          <w:lang w:val="ro-RO"/>
        </w:rPr>
        <w:t xml:space="preserve"> alin.(2) </w:t>
      </w:r>
      <w:proofErr w:type="spellStart"/>
      <w:r w:rsidRPr="005E042F">
        <w:rPr>
          <w:szCs w:val="24"/>
          <w:lang w:val="ro-RO"/>
        </w:rPr>
        <w:t>şi</w:t>
      </w:r>
      <w:proofErr w:type="spellEnd"/>
      <w:r w:rsidRPr="005E042F">
        <w:rPr>
          <w:szCs w:val="24"/>
          <w:lang w:val="ro-RO"/>
        </w:rPr>
        <w:t xml:space="preserve"> la alin.(1) din prezentul articol nu mai pot </w:t>
      </w:r>
      <w:proofErr w:type="spellStart"/>
      <w:r w:rsidRPr="005E042F">
        <w:rPr>
          <w:szCs w:val="24"/>
          <w:lang w:val="ro-RO"/>
        </w:rPr>
        <w:t>deţine</w:t>
      </w:r>
      <w:proofErr w:type="spellEnd"/>
      <w:r w:rsidRPr="005E042F">
        <w:rPr>
          <w:szCs w:val="24"/>
          <w:lang w:val="ro-RO"/>
        </w:rPr>
        <w:t xml:space="preserve">, direct sau indirect, noi </w:t>
      </w:r>
      <w:proofErr w:type="spellStart"/>
      <w:r w:rsidRPr="005E042F">
        <w:rPr>
          <w:szCs w:val="24"/>
          <w:lang w:val="ro-RO"/>
        </w:rPr>
        <w:t>acţiuni</w:t>
      </w:r>
      <w:proofErr w:type="spellEnd"/>
      <w:r w:rsidRPr="005E042F">
        <w:rPr>
          <w:szCs w:val="24"/>
          <w:lang w:val="ro-RO"/>
        </w:rPr>
        <w:t xml:space="preserve"> ale </w:t>
      </w:r>
      <w:r w:rsidR="00534824" w:rsidRPr="005E042F">
        <w:rPr>
          <w:szCs w:val="24"/>
          <w:lang w:val="ro-RO"/>
        </w:rPr>
        <w:t>firmelor de investiții</w:t>
      </w:r>
      <w:r w:rsidRPr="005E042F">
        <w:rPr>
          <w:szCs w:val="24"/>
          <w:lang w:val="ro-RO"/>
        </w:rPr>
        <w:t xml:space="preserve"> respective, precum </w:t>
      </w:r>
      <w:proofErr w:type="spellStart"/>
      <w:r w:rsidRPr="005E042F">
        <w:rPr>
          <w:szCs w:val="24"/>
          <w:lang w:val="ro-RO"/>
        </w:rPr>
        <w:t>şi</w:t>
      </w:r>
      <w:proofErr w:type="spellEnd"/>
      <w:r w:rsidRPr="005E042F">
        <w:rPr>
          <w:szCs w:val="24"/>
          <w:lang w:val="ro-RO"/>
        </w:rPr>
        <w:t xml:space="preserve"> în alte </w:t>
      </w:r>
      <w:r w:rsidR="00534824" w:rsidRPr="005E042F">
        <w:rPr>
          <w:szCs w:val="24"/>
          <w:lang w:val="ro-RO"/>
        </w:rPr>
        <w:t>firme de investiții</w:t>
      </w:r>
      <w:r w:rsidRPr="005E042F">
        <w:rPr>
          <w:szCs w:val="24"/>
          <w:lang w:val="ro-RO"/>
        </w:rPr>
        <w:t>.</w:t>
      </w:r>
    </w:p>
    <w:p w14:paraId="7B7BED7D" w14:textId="775F40F9" w:rsidR="00224BFA" w:rsidRPr="005E042F" w:rsidRDefault="00224BFA" w:rsidP="000D28A9">
      <w:pPr>
        <w:ind w:left="0" w:right="0" w:firstLine="567"/>
        <w:rPr>
          <w:szCs w:val="24"/>
          <w:lang w:val="ro-RO"/>
        </w:rPr>
      </w:pPr>
      <w:r w:rsidRPr="005E042F">
        <w:rPr>
          <w:szCs w:val="24"/>
          <w:lang w:val="ro-RO"/>
        </w:rPr>
        <w:t>(</w:t>
      </w:r>
      <w:r w:rsidR="008903BC" w:rsidRPr="005E042F">
        <w:rPr>
          <w:szCs w:val="24"/>
          <w:lang w:val="ro-RO"/>
        </w:rPr>
        <w:t>4</w:t>
      </w:r>
      <w:r w:rsidRPr="005E042F">
        <w:rPr>
          <w:szCs w:val="24"/>
          <w:lang w:val="ro-RO"/>
        </w:rPr>
        <w:t xml:space="preserve">) </w:t>
      </w:r>
      <w:r w:rsidR="00630815" w:rsidRPr="005E042F">
        <w:rPr>
          <w:szCs w:val="24"/>
          <w:lang w:val="ro-RO"/>
        </w:rPr>
        <w:t>CNPF</w:t>
      </w:r>
      <w:r w:rsidRPr="005E042F">
        <w:rPr>
          <w:szCs w:val="24"/>
          <w:lang w:val="ro-RO"/>
        </w:rPr>
        <w:t xml:space="preserve"> dispune prelungirea termenului de 3 luni prevăzut la art.</w:t>
      </w:r>
      <w:r w:rsidR="00C83226" w:rsidRPr="005E042F">
        <w:rPr>
          <w:szCs w:val="24"/>
          <w:lang w:val="ro-RO"/>
        </w:rPr>
        <w:t>24</w:t>
      </w:r>
      <w:r w:rsidRPr="005E042F">
        <w:rPr>
          <w:szCs w:val="24"/>
          <w:lang w:val="ro-RO"/>
        </w:rPr>
        <w:t xml:space="preserve"> alin.(4), la art.</w:t>
      </w:r>
      <w:r w:rsidR="001C23A2" w:rsidRPr="005E042F">
        <w:rPr>
          <w:szCs w:val="24"/>
          <w:lang w:val="ro-RO"/>
        </w:rPr>
        <w:t>25</w:t>
      </w:r>
      <w:r w:rsidRPr="005E042F">
        <w:rPr>
          <w:szCs w:val="24"/>
          <w:lang w:val="ro-RO"/>
        </w:rPr>
        <w:t xml:space="preserve"> alin.(4) </w:t>
      </w:r>
      <w:proofErr w:type="spellStart"/>
      <w:r w:rsidRPr="005E042F">
        <w:rPr>
          <w:szCs w:val="24"/>
          <w:lang w:val="ro-RO"/>
        </w:rPr>
        <w:t>şi</w:t>
      </w:r>
      <w:proofErr w:type="spellEnd"/>
      <w:r w:rsidRPr="005E042F">
        <w:rPr>
          <w:szCs w:val="24"/>
          <w:lang w:val="ro-RO"/>
        </w:rPr>
        <w:t xml:space="preserve"> la alin.(2) din prezentul articol cu perioade a câte cel mult 3 luni, în cazul în care prelungirea este necesară în vederea neadmiterii periclitării </w:t>
      </w:r>
      <w:proofErr w:type="spellStart"/>
      <w:r w:rsidRPr="005E042F">
        <w:rPr>
          <w:szCs w:val="24"/>
          <w:lang w:val="ro-RO"/>
        </w:rPr>
        <w:t>stabilităţii</w:t>
      </w:r>
      <w:proofErr w:type="spellEnd"/>
      <w:r w:rsidRPr="005E042F">
        <w:rPr>
          <w:szCs w:val="24"/>
          <w:lang w:val="ro-RO"/>
        </w:rPr>
        <w:t xml:space="preserve"> financiare, în cazul în care există un interes public în a dispune prelungirea sau în cazul în care a fost identificat de către </w:t>
      </w:r>
      <w:r w:rsidR="00534824" w:rsidRPr="005E042F">
        <w:rPr>
          <w:szCs w:val="24"/>
          <w:lang w:val="ro-RO"/>
        </w:rPr>
        <w:t>firma de investiții</w:t>
      </w:r>
      <w:r w:rsidRPr="005E042F">
        <w:rPr>
          <w:szCs w:val="24"/>
          <w:lang w:val="ro-RO"/>
        </w:rPr>
        <w:t xml:space="preserve"> ori </w:t>
      </w:r>
      <w:r w:rsidR="001C23A2" w:rsidRPr="005E042F">
        <w:rPr>
          <w:szCs w:val="24"/>
          <w:lang w:val="ro-RO"/>
        </w:rPr>
        <w:t>CNPF</w:t>
      </w:r>
      <w:r w:rsidRPr="005E042F">
        <w:rPr>
          <w:szCs w:val="24"/>
          <w:lang w:val="ro-RO"/>
        </w:rPr>
        <w:t xml:space="preserve">, în baza notificării achizitorului </w:t>
      </w:r>
      <w:proofErr w:type="spellStart"/>
      <w:r w:rsidRPr="005E042F">
        <w:rPr>
          <w:szCs w:val="24"/>
          <w:lang w:val="ro-RO"/>
        </w:rPr>
        <w:t>potenţial</w:t>
      </w:r>
      <w:proofErr w:type="spellEnd"/>
      <w:r w:rsidRPr="005E042F">
        <w:rPr>
          <w:szCs w:val="24"/>
          <w:lang w:val="ro-RO"/>
        </w:rPr>
        <w:t xml:space="preserve">/dobânditorului de </w:t>
      </w:r>
      <w:proofErr w:type="spellStart"/>
      <w:r w:rsidRPr="005E042F">
        <w:rPr>
          <w:szCs w:val="24"/>
          <w:lang w:val="ro-RO"/>
        </w:rPr>
        <w:t>acţiuni</w:t>
      </w:r>
      <w:proofErr w:type="spellEnd"/>
      <w:r w:rsidRPr="005E042F">
        <w:rPr>
          <w:szCs w:val="24"/>
          <w:lang w:val="ro-RO"/>
        </w:rPr>
        <w:t xml:space="preserve"> în modul prevăzut de actele normative ale </w:t>
      </w:r>
      <w:r w:rsidR="001C23A2" w:rsidRPr="005E042F">
        <w:rPr>
          <w:szCs w:val="24"/>
          <w:lang w:val="ro-RO"/>
        </w:rPr>
        <w:t>CNPF</w:t>
      </w:r>
      <w:r w:rsidRPr="005E042F">
        <w:rPr>
          <w:szCs w:val="24"/>
          <w:lang w:val="ro-RO"/>
        </w:rPr>
        <w:t xml:space="preserve">, fără efectuarea unei evaluări prealabile de către </w:t>
      </w:r>
      <w:r w:rsidR="001C23A2" w:rsidRPr="005E042F">
        <w:rPr>
          <w:szCs w:val="24"/>
          <w:lang w:val="ro-RO"/>
        </w:rPr>
        <w:t>CNPF</w:t>
      </w:r>
      <w:r w:rsidRPr="005E042F">
        <w:rPr>
          <w:szCs w:val="24"/>
          <w:lang w:val="ro-RO"/>
        </w:rPr>
        <w:t xml:space="preserve">, un achizitor </w:t>
      </w:r>
      <w:proofErr w:type="spellStart"/>
      <w:r w:rsidRPr="005E042F">
        <w:rPr>
          <w:szCs w:val="24"/>
          <w:lang w:val="ro-RO"/>
        </w:rPr>
        <w:t>potenţial</w:t>
      </w:r>
      <w:proofErr w:type="spellEnd"/>
      <w:r w:rsidRPr="005E042F">
        <w:rPr>
          <w:szCs w:val="24"/>
          <w:lang w:val="ro-RO"/>
        </w:rPr>
        <w:t xml:space="preserve">/dobânditor al </w:t>
      </w:r>
      <w:proofErr w:type="spellStart"/>
      <w:r w:rsidRPr="005E042F">
        <w:rPr>
          <w:szCs w:val="24"/>
          <w:lang w:val="ro-RO"/>
        </w:rPr>
        <w:t>acţiunilor</w:t>
      </w:r>
      <w:proofErr w:type="spellEnd"/>
      <w:r w:rsidRPr="005E042F">
        <w:rPr>
          <w:szCs w:val="24"/>
          <w:lang w:val="ro-RO"/>
        </w:rPr>
        <w:t xml:space="preserve"> expuse spre vânzare, al cărui caracter potrivit </w:t>
      </w:r>
      <w:proofErr w:type="spellStart"/>
      <w:r w:rsidRPr="005E042F">
        <w:rPr>
          <w:szCs w:val="24"/>
          <w:lang w:val="ro-RO"/>
        </w:rPr>
        <w:t>şi</w:t>
      </w:r>
      <w:proofErr w:type="spellEnd"/>
      <w:r w:rsidRPr="005E042F">
        <w:rPr>
          <w:szCs w:val="24"/>
          <w:lang w:val="ro-RO"/>
        </w:rPr>
        <w:t xml:space="preserve"> adecvat nu comportă suspiciuni întemeiate la data emiterii deciziei de prelungire.</w:t>
      </w:r>
    </w:p>
    <w:p w14:paraId="5C52DE6D" w14:textId="77777777" w:rsidR="00F15DF4" w:rsidRPr="005E042F" w:rsidRDefault="00224BFA" w:rsidP="000D28A9">
      <w:pPr>
        <w:ind w:left="0" w:right="0" w:firstLine="567"/>
        <w:rPr>
          <w:szCs w:val="24"/>
          <w:lang w:val="ro-RO"/>
        </w:rPr>
      </w:pPr>
      <w:r w:rsidRPr="005E042F">
        <w:rPr>
          <w:szCs w:val="24"/>
          <w:lang w:val="ro-RO"/>
        </w:rPr>
        <w:t>(</w:t>
      </w:r>
      <w:r w:rsidR="008903BC" w:rsidRPr="005E042F">
        <w:rPr>
          <w:szCs w:val="24"/>
          <w:lang w:val="ro-RO"/>
        </w:rPr>
        <w:t>5</w:t>
      </w:r>
      <w:r w:rsidRPr="005E042F">
        <w:rPr>
          <w:szCs w:val="24"/>
          <w:lang w:val="ro-RO"/>
        </w:rPr>
        <w:t xml:space="preserve">) </w:t>
      </w:r>
      <w:r w:rsidR="001C23A2" w:rsidRPr="005E042F">
        <w:rPr>
          <w:szCs w:val="24"/>
          <w:lang w:val="ro-RO"/>
        </w:rPr>
        <w:t>CNPF</w:t>
      </w:r>
      <w:r w:rsidRPr="005E042F">
        <w:rPr>
          <w:szCs w:val="24"/>
          <w:lang w:val="ro-RO"/>
        </w:rPr>
        <w:t xml:space="preserve"> informează </w:t>
      </w:r>
      <w:r w:rsidR="00534824" w:rsidRPr="005E042F">
        <w:rPr>
          <w:szCs w:val="24"/>
          <w:lang w:val="ro-RO"/>
        </w:rPr>
        <w:t>firma de investiții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deţinătorii</w:t>
      </w:r>
      <w:proofErr w:type="spellEnd"/>
      <w:r w:rsidRPr="005E042F">
        <w:rPr>
          <w:szCs w:val="24"/>
          <w:lang w:val="ro-RO"/>
        </w:rPr>
        <w:t xml:space="preserve"> de </w:t>
      </w:r>
      <w:r w:rsidR="001C23A2" w:rsidRPr="005E042F">
        <w:rPr>
          <w:szCs w:val="24"/>
          <w:lang w:val="ro-RO"/>
        </w:rPr>
        <w:t>participații</w:t>
      </w:r>
      <w:r w:rsidRPr="005E042F">
        <w:rPr>
          <w:szCs w:val="24"/>
          <w:lang w:val="ro-RO"/>
        </w:rPr>
        <w:t xml:space="preserve"> calificate </w:t>
      </w:r>
      <w:proofErr w:type="spellStart"/>
      <w:r w:rsidRPr="005E042F">
        <w:rPr>
          <w:szCs w:val="24"/>
          <w:lang w:val="ro-RO"/>
        </w:rPr>
        <w:t>vizaţi</w:t>
      </w:r>
      <w:proofErr w:type="spellEnd"/>
      <w:r w:rsidRPr="005E042F">
        <w:rPr>
          <w:szCs w:val="24"/>
          <w:lang w:val="ro-RO"/>
        </w:rPr>
        <w:t xml:space="preserve"> cu privire la prelungirea termenului conform alin.(</w:t>
      </w:r>
      <w:r w:rsidR="008903BC" w:rsidRPr="005E042F">
        <w:rPr>
          <w:szCs w:val="24"/>
          <w:lang w:val="ro-RO"/>
        </w:rPr>
        <w:t>4</w:t>
      </w:r>
      <w:r w:rsidRPr="005E042F">
        <w:rPr>
          <w:szCs w:val="24"/>
          <w:lang w:val="ro-RO"/>
        </w:rPr>
        <w:t xml:space="preserve">) </w:t>
      </w:r>
      <w:proofErr w:type="spellStart"/>
      <w:r w:rsidRPr="005E042F">
        <w:rPr>
          <w:szCs w:val="24"/>
          <w:lang w:val="ro-RO"/>
        </w:rPr>
        <w:t>pînă</w:t>
      </w:r>
      <w:proofErr w:type="spellEnd"/>
      <w:r w:rsidRPr="005E042F">
        <w:rPr>
          <w:szCs w:val="24"/>
          <w:lang w:val="ro-RO"/>
        </w:rPr>
        <w:t xml:space="preserve"> la expirarea termenului precedent stabilit pentru </w:t>
      </w:r>
      <w:proofErr w:type="spellStart"/>
      <w:r w:rsidRPr="005E042F">
        <w:rPr>
          <w:szCs w:val="24"/>
          <w:lang w:val="ro-RO"/>
        </w:rPr>
        <w:t>vînzarea</w:t>
      </w:r>
      <w:proofErr w:type="spellEnd"/>
      <w:r w:rsidRPr="005E042F">
        <w:rPr>
          <w:szCs w:val="24"/>
          <w:lang w:val="ro-RO"/>
        </w:rPr>
        <w:t xml:space="preserve"> </w:t>
      </w:r>
      <w:proofErr w:type="spellStart"/>
      <w:r w:rsidRPr="005E042F">
        <w:rPr>
          <w:szCs w:val="24"/>
          <w:lang w:val="ro-RO"/>
        </w:rPr>
        <w:t>acţiunilor</w:t>
      </w:r>
      <w:proofErr w:type="spellEnd"/>
      <w:r w:rsidRPr="005E042F">
        <w:rPr>
          <w:szCs w:val="24"/>
          <w:lang w:val="ro-RO"/>
        </w:rPr>
        <w:t>.</w:t>
      </w:r>
    </w:p>
    <w:p w14:paraId="722BEBEA" w14:textId="77777777" w:rsidR="005B08F9" w:rsidRPr="005E042F" w:rsidRDefault="005B08F9" w:rsidP="001978C6">
      <w:pPr>
        <w:shd w:val="clear" w:color="auto" w:fill="FFFFFF"/>
        <w:ind w:left="0" w:right="0" w:firstLine="567"/>
        <w:rPr>
          <w:rFonts w:ascii="Arial" w:hAnsi="Arial" w:cs="Arial"/>
          <w:szCs w:val="24"/>
          <w:lang w:val="ro-RO" w:eastAsia="ro-MD"/>
        </w:rPr>
      </w:pPr>
    </w:p>
    <w:p w14:paraId="1A065490" w14:textId="77777777" w:rsidR="00F15DF4" w:rsidRPr="005E042F" w:rsidRDefault="00F15DF4" w:rsidP="000D28A9">
      <w:pPr>
        <w:pStyle w:val="Titlu"/>
        <w:ind w:firstLine="567"/>
        <w:rPr>
          <w:lang w:val="ro-RO"/>
        </w:rPr>
      </w:pPr>
      <w:bookmarkStart w:id="72" w:name="_Toc223708624"/>
      <w:r w:rsidRPr="005E042F">
        <w:rPr>
          <w:lang w:val="ro-RO"/>
        </w:rPr>
        <w:t xml:space="preserve">Articolul </w:t>
      </w:r>
      <w:r w:rsidR="001C23A2" w:rsidRPr="005E042F">
        <w:rPr>
          <w:lang w:val="ro-RO"/>
        </w:rPr>
        <w:t>31</w:t>
      </w:r>
      <w:r w:rsidRPr="005E042F">
        <w:rPr>
          <w:lang w:val="ro-RO"/>
        </w:rPr>
        <w:t>. Informări subsecvente</w:t>
      </w:r>
      <w:bookmarkEnd w:id="72"/>
    </w:p>
    <w:p w14:paraId="7FE6E928" w14:textId="77777777" w:rsidR="00F15DF4" w:rsidRPr="005E042F" w:rsidRDefault="00F15DF4" w:rsidP="000D28A9">
      <w:pPr>
        <w:shd w:val="clear" w:color="auto" w:fill="FFFFFF"/>
        <w:ind w:left="0" w:right="0" w:firstLine="567"/>
        <w:rPr>
          <w:szCs w:val="24"/>
          <w:lang w:val="ro-RO"/>
        </w:rPr>
      </w:pPr>
      <w:r w:rsidRPr="005E042F">
        <w:rPr>
          <w:szCs w:val="24"/>
          <w:lang w:val="ro-RO"/>
        </w:rPr>
        <w:t xml:space="preserve">(1) </w:t>
      </w:r>
      <w:r w:rsidR="00534824" w:rsidRPr="005E042F">
        <w:rPr>
          <w:szCs w:val="24"/>
          <w:lang w:val="ro-RO"/>
        </w:rPr>
        <w:t>Firma de investiții</w:t>
      </w:r>
      <w:r w:rsidRPr="005E042F">
        <w:rPr>
          <w:szCs w:val="24"/>
          <w:lang w:val="ro-RO"/>
        </w:rPr>
        <w:t xml:space="preserve"> trebuie să identifice </w:t>
      </w:r>
      <w:proofErr w:type="spellStart"/>
      <w:r w:rsidRPr="005E042F">
        <w:rPr>
          <w:szCs w:val="24"/>
          <w:lang w:val="ro-RO"/>
        </w:rPr>
        <w:t>şi</w:t>
      </w:r>
      <w:proofErr w:type="spellEnd"/>
      <w:r w:rsidRPr="005E042F">
        <w:rPr>
          <w:szCs w:val="24"/>
          <w:lang w:val="ro-RO"/>
        </w:rPr>
        <w:t xml:space="preserve"> să informeze CNPF, de îndată ce ia </w:t>
      </w:r>
      <w:proofErr w:type="spellStart"/>
      <w:r w:rsidRPr="005E042F">
        <w:rPr>
          <w:szCs w:val="24"/>
          <w:lang w:val="ro-RO"/>
        </w:rPr>
        <w:t>cunoştinţă</w:t>
      </w:r>
      <w:proofErr w:type="spellEnd"/>
      <w:r w:rsidRPr="005E042F">
        <w:rPr>
          <w:szCs w:val="24"/>
          <w:lang w:val="ro-RO"/>
        </w:rPr>
        <w:t xml:space="preserve">, despre orice </w:t>
      </w:r>
      <w:proofErr w:type="spellStart"/>
      <w:r w:rsidRPr="005E042F">
        <w:rPr>
          <w:szCs w:val="24"/>
          <w:lang w:val="ro-RO"/>
        </w:rPr>
        <w:t>achiziţie</w:t>
      </w:r>
      <w:proofErr w:type="spellEnd"/>
      <w:r w:rsidRPr="005E042F">
        <w:rPr>
          <w:szCs w:val="24"/>
          <w:lang w:val="ro-RO"/>
        </w:rPr>
        <w:t xml:space="preserve"> sau înstrăinare, directă sau indirectă, inclusiv de către beneficiarul efectiv, a participațiilor în capitalul ei care </w:t>
      </w:r>
      <w:proofErr w:type="spellStart"/>
      <w:r w:rsidRPr="005E042F">
        <w:rPr>
          <w:szCs w:val="24"/>
          <w:lang w:val="ro-RO"/>
        </w:rPr>
        <w:t>depăşeşte</w:t>
      </w:r>
      <w:proofErr w:type="spellEnd"/>
      <w:r w:rsidRPr="005E042F">
        <w:rPr>
          <w:szCs w:val="24"/>
          <w:lang w:val="ro-RO"/>
        </w:rPr>
        <w:t xml:space="preserve"> nivelurile de 20%, 33% </w:t>
      </w:r>
      <w:proofErr w:type="spellStart"/>
      <w:r w:rsidRPr="005E042F">
        <w:rPr>
          <w:szCs w:val="24"/>
          <w:lang w:val="ro-RO"/>
        </w:rPr>
        <w:t>şi</w:t>
      </w:r>
      <w:proofErr w:type="spellEnd"/>
      <w:r w:rsidRPr="005E042F">
        <w:rPr>
          <w:szCs w:val="24"/>
          <w:lang w:val="ro-RO"/>
        </w:rPr>
        <w:t xml:space="preserve"> 50% sau ca urmare a căreia </w:t>
      </w:r>
      <w:r w:rsidR="00534824" w:rsidRPr="005E042F">
        <w:rPr>
          <w:szCs w:val="24"/>
          <w:lang w:val="ro-RO"/>
        </w:rPr>
        <w:t>firma de investiții</w:t>
      </w:r>
      <w:r w:rsidRPr="005E042F">
        <w:rPr>
          <w:szCs w:val="24"/>
          <w:lang w:val="ro-RO"/>
        </w:rPr>
        <w:t xml:space="preserve"> devine filială, respectiv se situează sub nivelurile </w:t>
      </w:r>
      <w:proofErr w:type="spellStart"/>
      <w:r w:rsidRPr="005E042F">
        <w:rPr>
          <w:szCs w:val="24"/>
          <w:lang w:val="ro-RO"/>
        </w:rPr>
        <w:t>menţionate</w:t>
      </w:r>
      <w:proofErr w:type="spellEnd"/>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despre orice fapte sau </w:t>
      </w:r>
      <w:proofErr w:type="spellStart"/>
      <w:r w:rsidRPr="005E042F">
        <w:rPr>
          <w:szCs w:val="24"/>
          <w:lang w:val="ro-RO"/>
        </w:rPr>
        <w:t>circumstanţe</w:t>
      </w:r>
      <w:proofErr w:type="spellEnd"/>
      <w:r w:rsidRPr="005E042F">
        <w:rPr>
          <w:szCs w:val="24"/>
          <w:lang w:val="ro-RO"/>
        </w:rPr>
        <w:t xml:space="preserve"> care generează suspiciunea că asemenea achiziție/dobândire sau înstrăinare a avut loc fără respectarea prezentei legi </w:t>
      </w:r>
      <w:proofErr w:type="spellStart"/>
      <w:r w:rsidRPr="005E042F">
        <w:rPr>
          <w:szCs w:val="24"/>
          <w:lang w:val="ro-RO"/>
        </w:rPr>
        <w:t>şi</w:t>
      </w:r>
      <w:proofErr w:type="spellEnd"/>
      <w:r w:rsidRPr="005E042F">
        <w:rPr>
          <w:szCs w:val="24"/>
          <w:lang w:val="ro-RO"/>
        </w:rPr>
        <w:t xml:space="preserve"> a actelor normative ale CNPF.</w:t>
      </w:r>
    </w:p>
    <w:p w14:paraId="588BA35C" w14:textId="77777777" w:rsidR="00F15DF4" w:rsidRPr="005E042F" w:rsidRDefault="00F15DF4" w:rsidP="000D28A9">
      <w:pPr>
        <w:shd w:val="clear" w:color="auto" w:fill="FFFFFF"/>
        <w:ind w:left="0" w:right="0" w:firstLine="567"/>
        <w:rPr>
          <w:szCs w:val="24"/>
          <w:lang w:val="ro-RO"/>
        </w:rPr>
      </w:pPr>
      <w:r w:rsidRPr="005E042F">
        <w:rPr>
          <w:szCs w:val="24"/>
          <w:lang w:val="ro-RO"/>
        </w:rPr>
        <w:t xml:space="preserve">(2) </w:t>
      </w:r>
      <w:r w:rsidR="00534824" w:rsidRPr="005E042F">
        <w:rPr>
          <w:szCs w:val="24"/>
          <w:lang w:val="ro-RO"/>
        </w:rPr>
        <w:t>Firma de investiții</w:t>
      </w:r>
      <w:r w:rsidRPr="005E042F">
        <w:rPr>
          <w:szCs w:val="24"/>
          <w:lang w:val="ro-RO"/>
        </w:rPr>
        <w:t xml:space="preserve"> informează CNPF, la solicitarea acesteia, </w:t>
      </w:r>
      <w:r w:rsidR="00DB58AD" w:rsidRPr="005E042F">
        <w:rPr>
          <w:szCs w:val="24"/>
          <w:lang w:val="ro-RO"/>
        </w:rPr>
        <w:t xml:space="preserve">dar în orice caz cel puțin o dată pe an, </w:t>
      </w:r>
      <w:r w:rsidRPr="005E042F">
        <w:rPr>
          <w:szCs w:val="24"/>
          <w:lang w:val="ro-RO"/>
        </w:rPr>
        <w:t xml:space="preserve">despre identitatea deținătorilor </w:t>
      </w:r>
      <w:proofErr w:type="spellStart"/>
      <w:r w:rsidRPr="005E042F">
        <w:rPr>
          <w:szCs w:val="24"/>
          <w:lang w:val="ro-RO"/>
        </w:rPr>
        <w:t>direcţi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indirecţi</w:t>
      </w:r>
      <w:proofErr w:type="spellEnd"/>
      <w:r w:rsidRPr="005E042F">
        <w:rPr>
          <w:szCs w:val="24"/>
          <w:lang w:val="ro-RO"/>
        </w:rPr>
        <w:t xml:space="preserve"> de participații calificate, inclusiv a beneficiarului efectiv, </w:t>
      </w:r>
      <w:proofErr w:type="spellStart"/>
      <w:r w:rsidRPr="005E042F">
        <w:rPr>
          <w:szCs w:val="24"/>
          <w:lang w:val="ro-RO"/>
        </w:rPr>
        <w:t>şi</w:t>
      </w:r>
      <w:proofErr w:type="spellEnd"/>
      <w:r w:rsidRPr="005E042F">
        <w:rPr>
          <w:szCs w:val="24"/>
          <w:lang w:val="ro-RO"/>
        </w:rPr>
        <w:t xml:space="preserve"> despre nivelul acestor participații, conform </w:t>
      </w:r>
      <w:proofErr w:type="spellStart"/>
      <w:r w:rsidRPr="005E042F">
        <w:rPr>
          <w:szCs w:val="24"/>
          <w:lang w:val="ro-RO"/>
        </w:rPr>
        <w:t>informaţiilor</w:t>
      </w:r>
      <w:proofErr w:type="spellEnd"/>
      <w:r w:rsidRPr="005E042F">
        <w:rPr>
          <w:szCs w:val="24"/>
          <w:lang w:val="ro-RO"/>
        </w:rPr>
        <w:t xml:space="preserve"> de care dispune, în modul </w:t>
      </w:r>
      <w:proofErr w:type="spellStart"/>
      <w:r w:rsidRPr="005E042F">
        <w:rPr>
          <w:szCs w:val="24"/>
          <w:lang w:val="ro-RO"/>
        </w:rPr>
        <w:t>şi</w:t>
      </w:r>
      <w:proofErr w:type="spellEnd"/>
      <w:r w:rsidRPr="005E042F">
        <w:rPr>
          <w:szCs w:val="24"/>
          <w:lang w:val="ro-RO"/>
        </w:rPr>
        <w:t xml:space="preserve"> în </w:t>
      </w:r>
      <w:proofErr w:type="spellStart"/>
      <w:r w:rsidRPr="005E042F">
        <w:rPr>
          <w:szCs w:val="24"/>
          <w:lang w:val="ro-RO"/>
        </w:rPr>
        <w:t>condiţiile</w:t>
      </w:r>
      <w:proofErr w:type="spellEnd"/>
      <w:r w:rsidRPr="005E042F">
        <w:rPr>
          <w:szCs w:val="24"/>
          <w:lang w:val="ro-RO"/>
        </w:rPr>
        <w:t xml:space="preserve"> prevăzute de actele normative </w:t>
      </w:r>
      <w:r w:rsidR="009C3BF3" w:rsidRPr="005E042F">
        <w:rPr>
          <w:lang w:val="ro-RO"/>
        </w:rPr>
        <w:t>emise pentru executarea prezentei legi</w:t>
      </w:r>
      <w:r w:rsidRPr="005E042F">
        <w:rPr>
          <w:szCs w:val="24"/>
          <w:lang w:val="ro-RO"/>
        </w:rPr>
        <w:t>.</w:t>
      </w:r>
    </w:p>
    <w:p w14:paraId="0006D5C5" w14:textId="77777777" w:rsidR="0000395C" w:rsidRPr="005E042F" w:rsidRDefault="0000395C" w:rsidP="000D28A9">
      <w:pPr>
        <w:shd w:val="clear" w:color="auto" w:fill="FFFFFF"/>
        <w:ind w:left="0" w:right="0" w:firstLine="567"/>
        <w:rPr>
          <w:szCs w:val="24"/>
          <w:lang w:val="ro-RO"/>
        </w:rPr>
      </w:pPr>
    </w:p>
    <w:p w14:paraId="214395C6" w14:textId="77777777" w:rsidR="0000395C" w:rsidRPr="005E042F" w:rsidRDefault="0000395C" w:rsidP="000D28A9">
      <w:pPr>
        <w:pStyle w:val="Titlu"/>
        <w:ind w:firstLine="567"/>
        <w:rPr>
          <w:lang w:val="ro-RO"/>
        </w:rPr>
      </w:pPr>
      <w:r w:rsidRPr="005E042F">
        <w:rPr>
          <w:lang w:val="ro-RO"/>
        </w:rPr>
        <w:t xml:space="preserve">Articolul 32. </w:t>
      </w:r>
      <w:r w:rsidR="008E5255" w:rsidRPr="005E042F">
        <w:rPr>
          <w:lang w:val="ro-RO"/>
        </w:rPr>
        <w:t>Transparența deținătorilor de participații</w:t>
      </w:r>
    </w:p>
    <w:p w14:paraId="38D5910B" w14:textId="77777777" w:rsidR="00F96118" w:rsidRPr="005E042F" w:rsidRDefault="00F96118" w:rsidP="000D28A9">
      <w:pPr>
        <w:shd w:val="clear" w:color="auto" w:fill="FFFFFF"/>
        <w:ind w:left="0" w:right="0" w:firstLine="567"/>
        <w:rPr>
          <w:szCs w:val="24"/>
          <w:lang w:val="ro-RO"/>
        </w:rPr>
      </w:pPr>
      <w:r w:rsidRPr="005E042F">
        <w:rPr>
          <w:szCs w:val="24"/>
          <w:lang w:val="ro-RO"/>
        </w:rPr>
        <w:t xml:space="preserve">(1) Orice </w:t>
      </w:r>
      <w:proofErr w:type="spellStart"/>
      <w:r w:rsidRPr="005E042F">
        <w:rPr>
          <w:szCs w:val="24"/>
          <w:lang w:val="ro-RO"/>
        </w:rPr>
        <w:t>deţinător</w:t>
      </w:r>
      <w:proofErr w:type="spellEnd"/>
      <w:r w:rsidRPr="005E042F">
        <w:rPr>
          <w:szCs w:val="24"/>
          <w:lang w:val="ro-RO"/>
        </w:rPr>
        <w:t xml:space="preserve">, direct sau indirect, inclusiv beneficiarul efectiv, al unei participații în capitalul unei </w:t>
      </w:r>
      <w:r w:rsidR="00534824" w:rsidRPr="005E042F">
        <w:rPr>
          <w:szCs w:val="24"/>
          <w:lang w:val="ro-RO"/>
        </w:rPr>
        <w:t>firme de investiții</w:t>
      </w:r>
      <w:r w:rsidRPr="005E042F">
        <w:rPr>
          <w:szCs w:val="24"/>
          <w:lang w:val="ro-RO"/>
        </w:rPr>
        <w:t xml:space="preserve"> prezintă CNPF, la cererea acesteia, </w:t>
      </w:r>
      <w:proofErr w:type="spellStart"/>
      <w:r w:rsidRPr="005E042F">
        <w:rPr>
          <w:szCs w:val="24"/>
          <w:lang w:val="ro-RO"/>
        </w:rPr>
        <w:t>informaţia</w:t>
      </w:r>
      <w:proofErr w:type="spellEnd"/>
      <w:r w:rsidRPr="005E042F">
        <w:rPr>
          <w:szCs w:val="24"/>
          <w:lang w:val="ro-RO"/>
        </w:rPr>
        <w:t xml:space="preserve"> aferentă </w:t>
      </w:r>
      <w:proofErr w:type="spellStart"/>
      <w:r w:rsidRPr="005E042F">
        <w:rPr>
          <w:szCs w:val="24"/>
          <w:lang w:val="ro-RO"/>
        </w:rPr>
        <w:t>activităţii</w:t>
      </w:r>
      <w:proofErr w:type="spellEnd"/>
      <w:r w:rsidRPr="005E042F">
        <w:rPr>
          <w:szCs w:val="24"/>
          <w:lang w:val="ro-RO"/>
        </w:rPr>
        <w:t xml:space="preserve"> sale, inclusiv </w:t>
      </w:r>
      <w:proofErr w:type="spellStart"/>
      <w:r w:rsidRPr="005E042F">
        <w:rPr>
          <w:szCs w:val="24"/>
          <w:lang w:val="ro-RO"/>
        </w:rPr>
        <w:t>situaţiile</w:t>
      </w:r>
      <w:proofErr w:type="spellEnd"/>
      <w:r w:rsidRPr="005E042F">
        <w:rPr>
          <w:szCs w:val="24"/>
          <w:lang w:val="ro-RO"/>
        </w:rPr>
        <w:t xml:space="preserve"> financiare anuale, </w:t>
      </w:r>
      <w:proofErr w:type="spellStart"/>
      <w:r w:rsidRPr="005E042F">
        <w:rPr>
          <w:szCs w:val="24"/>
          <w:lang w:val="ro-RO"/>
        </w:rPr>
        <w:t>declaraţiile</w:t>
      </w:r>
      <w:proofErr w:type="spellEnd"/>
      <w:r w:rsidRPr="005E042F">
        <w:rPr>
          <w:szCs w:val="24"/>
          <w:lang w:val="ro-RO"/>
        </w:rPr>
        <w:t xml:space="preserve"> de venituri, precum </w:t>
      </w:r>
      <w:proofErr w:type="spellStart"/>
      <w:r w:rsidRPr="005E042F">
        <w:rPr>
          <w:szCs w:val="24"/>
          <w:lang w:val="ro-RO"/>
        </w:rPr>
        <w:t>şi</w:t>
      </w:r>
      <w:proofErr w:type="spellEnd"/>
      <w:r w:rsidRPr="005E042F">
        <w:rPr>
          <w:szCs w:val="24"/>
          <w:lang w:val="ro-RO"/>
        </w:rPr>
        <w:t xml:space="preserve"> altă </w:t>
      </w:r>
      <w:proofErr w:type="spellStart"/>
      <w:r w:rsidRPr="005E042F">
        <w:rPr>
          <w:szCs w:val="24"/>
          <w:lang w:val="ro-RO"/>
        </w:rPr>
        <w:t>informaţie</w:t>
      </w:r>
      <w:proofErr w:type="spellEnd"/>
      <w:r w:rsidRPr="005E042F">
        <w:rPr>
          <w:szCs w:val="24"/>
          <w:lang w:val="ro-RO"/>
        </w:rPr>
        <w:t xml:space="preserve"> necesară efectuării cercetărilor sau verificării corespunderii criteriilor de la art.28 alin.(1) </w:t>
      </w:r>
      <w:proofErr w:type="spellStart"/>
      <w:r w:rsidRPr="005E042F">
        <w:rPr>
          <w:szCs w:val="24"/>
          <w:lang w:val="ro-RO"/>
        </w:rPr>
        <w:t>şi</w:t>
      </w:r>
      <w:proofErr w:type="spellEnd"/>
      <w:r w:rsidRPr="005E042F">
        <w:rPr>
          <w:szCs w:val="24"/>
          <w:lang w:val="ro-RO"/>
        </w:rPr>
        <w:t xml:space="preserve"> (2), în modul </w:t>
      </w:r>
      <w:proofErr w:type="spellStart"/>
      <w:r w:rsidRPr="005E042F">
        <w:rPr>
          <w:szCs w:val="24"/>
          <w:lang w:val="ro-RO"/>
        </w:rPr>
        <w:t>şi</w:t>
      </w:r>
      <w:proofErr w:type="spellEnd"/>
      <w:r w:rsidRPr="005E042F">
        <w:rPr>
          <w:szCs w:val="24"/>
          <w:lang w:val="ro-RO"/>
        </w:rPr>
        <w:t xml:space="preserve"> în </w:t>
      </w:r>
      <w:proofErr w:type="spellStart"/>
      <w:r w:rsidRPr="005E042F">
        <w:rPr>
          <w:szCs w:val="24"/>
          <w:lang w:val="ro-RO"/>
        </w:rPr>
        <w:t>condiţiile</w:t>
      </w:r>
      <w:proofErr w:type="spellEnd"/>
      <w:r w:rsidRPr="005E042F">
        <w:rPr>
          <w:szCs w:val="24"/>
          <w:lang w:val="ro-RO"/>
        </w:rPr>
        <w:t xml:space="preserve"> prevăzute de actele normative ale CNPF. Orice </w:t>
      </w:r>
      <w:proofErr w:type="spellStart"/>
      <w:r w:rsidRPr="005E042F">
        <w:rPr>
          <w:szCs w:val="24"/>
          <w:lang w:val="ro-RO"/>
        </w:rPr>
        <w:t>deţinător</w:t>
      </w:r>
      <w:proofErr w:type="spellEnd"/>
      <w:r w:rsidRPr="005E042F">
        <w:rPr>
          <w:szCs w:val="24"/>
          <w:lang w:val="ro-RO"/>
        </w:rPr>
        <w:t xml:space="preserve">, direct sau indirect, al unei participații în capitalul social al unei </w:t>
      </w:r>
      <w:r w:rsidR="00534824" w:rsidRPr="005E042F">
        <w:rPr>
          <w:szCs w:val="24"/>
          <w:lang w:val="ro-RO"/>
        </w:rPr>
        <w:t>firme de investiții</w:t>
      </w:r>
      <w:r w:rsidRPr="005E042F">
        <w:rPr>
          <w:szCs w:val="24"/>
          <w:lang w:val="ro-RO"/>
        </w:rPr>
        <w:t xml:space="preserve"> prezintă acestei </w:t>
      </w:r>
      <w:r w:rsidR="00534824" w:rsidRPr="005E042F">
        <w:rPr>
          <w:szCs w:val="24"/>
          <w:lang w:val="ro-RO"/>
        </w:rPr>
        <w:t>firme de investiții</w:t>
      </w:r>
      <w:r w:rsidRPr="005E042F">
        <w:rPr>
          <w:szCs w:val="24"/>
          <w:lang w:val="ro-RO"/>
        </w:rPr>
        <w:t xml:space="preserve">, la solicitarea acesteia, </w:t>
      </w:r>
      <w:proofErr w:type="spellStart"/>
      <w:r w:rsidRPr="005E042F">
        <w:rPr>
          <w:szCs w:val="24"/>
          <w:lang w:val="ro-RO"/>
        </w:rPr>
        <w:t>informaţia</w:t>
      </w:r>
      <w:proofErr w:type="spellEnd"/>
      <w:r w:rsidRPr="005E042F">
        <w:rPr>
          <w:szCs w:val="24"/>
          <w:lang w:val="ro-RO"/>
        </w:rPr>
        <w:t xml:space="preserve"> cu privire la identitatea sa </w:t>
      </w:r>
      <w:proofErr w:type="spellStart"/>
      <w:r w:rsidRPr="005E042F">
        <w:rPr>
          <w:szCs w:val="24"/>
          <w:lang w:val="ro-RO"/>
        </w:rPr>
        <w:t>şi</w:t>
      </w:r>
      <w:proofErr w:type="spellEnd"/>
      <w:r w:rsidRPr="005E042F">
        <w:rPr>
          <w:szCs w:val="24"/>
          <w:lang w:val="ro-RO"/>
        </w:rPr>
        <w:t xml:space="preserve"> a persoanelor sale afiliate, precum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informaţia</w:t>
      </w:r>
      <w:proofErr w:type="spellEnd"/>
      <w:r w:rsidRPr="005E042F">
        <w:rPr>
          <w:szCs w:val="24"/>
          <w:lang w:val="ro-RO"/>
        </w:rPr>
        <w:t xml:space="preserve"> cu privire la persoanele cu care acest </w:t>
      </w:r>
      <w:proofErr w:type="spellStart"/>
      <w:r w:rsidRPr="005E042F">
        <w:rPr>
          <w:szCs w:val="24"/>
          <w:lang w:val="ro-RO"/>
        </w:rPr>
        <w:t>deţinător</w:t>
      </w:r>
      <w:proofErr w:type="spellEnd"/>
      <w:r w:rsidRPr="005E042F">
        <w:rPr>
          <w:szCs w:val="24"/>
          <w:lang w:val="ro-RO"/>
        </w:rPr>
        <w:t xml:space="preserve"> </w:t>
      </w:r>
      <w:proofErr w:type="spellStart"/>
      <w:r w:rsidRPr="005E042F">
        <w:rPr>
          <w:szCs w:val="24"/>
          <w:lang w:val="ro-RO"/>
        </w:rPr>
        <w:t>acţionează</w:t>
      </w:r>
      <w:proofErr w:type="spellEnd"/>
      <w:r w:rsidRPr="005E042F">
        <w:rPr>
          <w:szCs w:val="24"/>
          <w:lang w:val="ro-RO"/>
        </w:rPr>
        <w:t xml:space="preserve"> concertat </w:t>
      </w:r>
      <w:proofErr w:type="spellStart"/>
      <w:r w:rsidRPr="005E042F">
        <w:rPr>
          <w:szCs w:val="24"/>
          <w:lang w:val="ro-RO"/>
        </w:rPr>
        <w:t>faţă</w:t>
      </w:r>
      <w:proofErr w:type="spellEnd"/>
      <w:r w:rsidRPr="005E042F">
        <w:rPr>
          <w:szCs w:val="24"/>
          <w:lang w:val="ro-RO"/>
        </w:rPr>
        <w:t xml:space="preserve"> de </w:t>
      </w:r>
      <w:r w:rsidR="00534824" w:rsidRPr="005E042F">
        <w:rPr>
          <w:szCs w:val="24"/>
          <w:lang w:val="ro-RO"/>
        </w:rPr>
        <w:t>firma de investiții</w:t>
      </w:r>
      <w:r w:rsidRPr="005E042F">
        <w:rPr>
          <w:szCs w:val="24"/>
          <w:lang w:val="ro-RO"/>
        </w:rPr>
        <w:t>.</w:t>
      </w:r>
    </w:p>
    <w:p w14:paraId="742A1860" w14:textId="77777777" w:rsidR="00F96118" w:rsidRPr="005E042F" w:rsidRDefault="00F96118" w:rsidP="000D28A9">
      <w:pPr>
        <w:shd w:val="clear" w:color="auto" w:fill="FFFFFF"/>
        <w:ind w:left="0" w:right="0" w:firstLine="567"/>
        <w:rPr>
          <w:szCs w:val="24"/>
          <w:lang w:val="ro-RO"/>
        </w:rPr>
      </w:pPr>
      <w:r w:rsidRPr="005E042F">
        <w:rPr>
          <w:szCs w:val="24"/>
          <w:lang w:val="ro-RO"/>
        </w:rPr>
        <w:t xml:space="preserve">(2) Orice </w:t>
      </w:r>
      <w:proofErr w:type="spellStart"/>
      <w:r w:rsidRPr="005E042F">
        <w:rPr>
          <w:szCs w:val="24"/>
          <w:lang w:val="ro-RO"/>
        </w:rPr>
        <w:t>deţinător</w:t>
      </w:r>
      <w:proofErr w:type="spellEnd"/>
      <w:r w:rsidRPr="005E042F">
        <w:rPr>
          <w:szCs w:val="24"/>
          <w:lang w:val="ro-RO"/>
        </w:rPr>
        <w:t xml:space="preserve">, direct sau indirect, inclusiv beneficiar efectiv, este obligat să notifice CNPF </w:t>
      </w:r>
      <w:proofErr w:type="spellStart"/>
      <w:r w:rsidRPr="005E042F">
        <w:rPr>
          <w:szCs w:val="24"/>
          <w:lang w:val="ro-RO"/>
        </w:rPr>
        <w:t>şi</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despre efectuarea </w:t>
      </w:r>
      <w:proofErr w:type="spellStart"/>
      <w:r w:rsidRPr="005E042F">
        <w:rPr>
          <w:szCs w:val="24"/>
          <w:lang w:val="ro-RO"/>
        </w:rPr>
        <w:t>achiziţiei</w:t>
      </w:r>
      <w:proofErr w:type="spellEnd"/>
      <w:r w:rsidRPr="005E042F">
        <w:rPr>
          <w:szCs w:val="24"/>
          <w:lang w:val="ro-RO"/>
        </w:rPr>
        <w:t>/</w:t>
      </w:r>
      <w:r w:rsidR="0023517F" w:rsidRPr="005E042F">
        <w:rPr>
          <w:szCs w:val="24"/>
          <w:lang w:val="ro-RO"/>
        </w:rPr>
        <w:t>dobândiri</w:t>
      </w:r>
      <w:r w:rsidRPr="005E042F">
        <w:rPr>
          <w:szCs w:val="24"/>
          <w:lang w:val="ro-RO"/>
        </w:rPr>
        <w:t xml:space="preserve"> pentru care a </w:t>
      </w:r>
      <w:proofErr w:type="spellStart"/>
      <w:r w:rsidRPr="005E042F">
        <w:rPr>
          <w:szCs w:val="24"/>
          <w:lang w:val="ro-RO"/>
        </w:rPr>
        <w:t>obţinut</w:t>
      </w:r>
      <w:proofErr w:type="spellEnd"/>
      <w:r w:rsidRPr="005E042F">
        <w:rPr>
          <w:szCs w:val="24"/>
          <w:lang w:val="ro-RO"/>
        </w:rPr>
        <w:t xml:space="preserve"> aprobarea prealabilă în temeiul art.24 alin.(1), în termen de 10 zile de la data efectuării acesteia.</w:t>
      </w:r>
    </w:p>
    <w:p w14:paraId="0DF622B9" w14:textId="77777777" w:rsidR="0000395C" w:rsidRPr="005E042F" w:rsidRDefault="00F15DF4" w:rsidP="000D28A9">
      <w:pPr>
        <w:shd w:val="clear" w:color="auto" w:fill="FFFFFF"/>
        <w:ind w:left="0" w:right="0" w:firstLine="567"/>
        <w:rPr>
          <w:szCs w:val="24"/>
          <w:lang w:val="ro-RO"/>
        </w:rPr>
      </w:pPr>
      <w:r w:rsidRPr="005E042F">
        <w:rPr>
          <w:szCs w:val="24"/>
          <w:lang w:val="ro-RO"/>
        </w:rPr>
        <w:t>(</w:t>
      </w:r>
      <w:r w:rsidR="00F96118" w:rsidRPr="005E042F">
        <w:rPr>
          <w:szCs w:val="24"/>
          <w:lang w:val="ro-RO"/>
        </w:rPr>
        <w:t>3</w:t>
      </w:r>
      <w:r w:rsidRPr="005E042F">
        <w:rPr>
          <w:szCs w:val="24"/>
          <w:lang w:val="ro-RO"/>
        </w:rPr>
        <w:t xml:space="preserve">) CNPF trebuie să fie informată despre orice acord, indiferent de forma în care a fost încheiat, care are drept obiect sau efect: </w:t>
      </w:r>
    </w:p>
    <w:p w14:paraId="369ED2D2" w14:textId="77777777" w:rsidR="0000395C" w:rsidRPr="005E042F" w:rsidRDefault="0000395C" w:rsidP="000D28A9">
      <w:pPr>
        <w:ind w:left="0" w:right="0" w:firstLine="709"/>
        <w:rPr>
          <w:szCs w:val="24"/>
          <w:lang w:val="ro-RO"/>
        </w:rPr>
      </w:pPr>
      <w:r w:rsidRPr="005E042F">
        <w:rPr>
          <w:szCs w:val="24"/>
          <w:lang w:val="ro-RO"/>
        </w:rPr>
        <w:lastRenderedPageBreak/>
        <w:t xml:space="preserve">a) </w:t>
      </w:r>
      <w:r w:rsidR="00F15DF4" w:rsidRPr="005E042F">
        <w:rPr>
          <w:szCs w:val="24"/>
          <w:lang w:val="ro-RO"/>
        </w:rPr>
        <w:t xml:space="preserve">exercitarea concertată a dreptului de vot în cadrul adunărilor generale ale </w:t>
      </w:r>
      <w:proofErr w:type="spellStart"/>
      <w:r w:rsidR="00F15DF4" w:rsidRPr="005E042F">
        <w:rPr>
          <w:szCs w:val="24"/>
          <w:lang w:val="ro-RO"/>
        </w:rPr>
        <w:t>acţionarilor</w:t>
      </w:r>
      <w:proofErr w:type="spellEnd"/>
      <w:r w:rsidR="00F15DF4" w:rsidRPr="005E042F">
        <w:rPr>
          <w:szCs w:val="24"/>
          <w:lang w:val="ro-RO"/>
        </w:rPr>
        <w:t xml:space="preserve"> </w:t>
      </w:r>
      <w:r w:rsidR="005A3A9E" w:rsidRPr="005E042F">
        <w:rPr>
          <w:szCs w:val="24"/>
          <w:lang w:val="ro-RO"/>
        </w:rPr>
        <w:t>firmei de investiții</w:t>
      </w:r>
      <w:r w:rsidR="00F15DF4" w:rsidRPr="005E042F">
        <w:rPr>
          <w:szCs w:val="24"/>
          <w:lang w:val="ro-RO"/>
        </w:rPr>
        <w:t xml:space="preserve"> sau în cadrul adunărilor generale ale persoanelor care exercită controlul asupra </w:t>
      </w:r>
      <w:r w:rsidR="005A3A9E" w:rsidRPr="005E042F">
        <w:rPr>
          <w:szCs w:val="24"/>
          <w:lang w:val="ro-RO"/>
        </w:rPr>
        <w:t>firmei de investiții</w:t>
      </w:r>
      <w:r w:rsidR="00F15DF4" w:rsidRPr="005E042F">
        <w:rPr>
          <w:szCs w:val="24"/>
          <w:lang w:val="ro-RO"/>
        </w:rPr>
        <w:t xml:space="preserve">; </w:t>
      </w:r>
    </w:p>
    <w:p w14:paraId="060AA44D" w14:textId="77777777" w:rsidR="0000395C" w:rsidRPr="005E042F" w:rsidRDefault="0000395C" w:rsidP="000D28A9">
      <w:pPr>
        <w:ind w:left="0" w:right="0" w:firstLine="709"/>
        <w:rPr>
          <w:szCs w:val="24"/>
          <w:lang w:val="ro-RO"/>
        </w:rPr>
      </w:pPr>
      <w:r w:rsidRPr="005E042F">
        <w:rPr>
          <w:szCs w:val="24"/>
          <w:lang w:val="ro-RO"/>
        </w:rPr>
        <w:t xml:space="preserve">b) </w:t>
      </w:r>
      <w:r w:rsidR="00F15DF4" w:rsidRPr="005E042F">
        <w:rPr>
          <w:szCs w:val="24"/>
          <w:lang w:val="ro-RO"/>
        </w:rPr>
        <w:t xml:space="preserve">activitatea concertată în cadrul administrării </w:t>
      </w:r>
      <w:r w:rsidR="005A3A9E" w:rsidRPr="005E042F">
        <w:rPr>
          <w:szCs w:val="24"/>
          <w:lang w:val="ro-RO"/>
        </w:rPr>
        <w:t>firmei de investiții</w:t>
      </w:r>
      <w:r w:rsidR="00F15DF4" w:rsidRPr="005E042F">
        <w:rPr>
          <w:szCs w:val="24"/>
          <w:lang w:val="ro-RO"/>
        </w:rPr>
        <w:t xml:space="preserve"> sau a persoanelor care exercită controlul asupra acesteia; </w:t>
      </w:r>
      <w:r w:rsidRPr="005E042F">
        <w:rPr>
          <w:szCs w:val="24"/>
          <w:lang w:val="ro-RO"/>
        </w:rPr>
        <w:t xml:space="preserve">sau </w:t>
      </w:r>
    </w:p>
    <w:p w14:paraId="614DC190" w14:textId="77777777" w:rsidR="0000395C" w:rsidRPr="005E042F" w:rsidRDefault="0000395C" w:rsidP="000D28A9">
      <w:pPr>
        <w:ind w:left="0" w:right="0" w:firstLine="709"/>
        <w:rPr>
          <w:szCs w:val="24"/>
          <w:lang w:val="ro-RO"/>
        </w:rPr>
      </w:pPr>
      <w:r w:rsidRPr="005E042F">
        <w:rPr>
          <w:szCs w:val="24"/>
          <w:lang w:val="ro-RO"/>
        </w:rPr>
        <w:t xml:space="preserve">c) </w:t>
      </w:r>
      <w:r w:rsidR="00F15DF4" w:rsidRPr="005E042F">
        <w:rPr>
          <w:szCs w:val="24"/>
          <w:lang w:val="ro-RO"/>
        </w:rPr>
        <w:t xml:space="preserve">exercitarea dreptului de a desemna majoritatea membrilor organului de conducere al </w:t>
      </w:r>
      <w:r w:rsidR="005A3A9E" w:rsidRPr="005E042F">
        <w:rPr>
          <w:szCs w:val="24"/>
          <w:lang w:val="ro-RO"/>
        </w:rPr>
        <w:t>firmei de investiții</w:t>
      </w:r>
      <w:r w:rsidR="00F15DF4" w:rsidRPr="005E042F">
        <w:rPr>
          <w:szCs w:val="24"/>
          <w:lang w:val="ro-RO"/>
        </w:rPr>
        <w:t xml:space="preserve"> sau al persoanelor care exercită controlul asupra acesteia. </w:t>
      </w:r>
    </w:p>
    <w:p w14:paraId="7F0795DD" w14:textId="77777777" w:rsidR="00F15DF4" w:rsidRPr="005E042F" w:rsidRDefault="0000395C" w:rsidP="000D28A9">
      <w:pPr>
        <w:ind w:left="0" w:right="0" w:firstLine="567"/>
        <w:rPr>
          <w:szCs w:val="24"/>
          <w:lang w:val="ro-RO"/>
        </w:rPr>
      </w:pPr>
      <w:r w:rsidRPr="005E042F">
        <w:rPr>
          <w:szCs w:val="24"/>
          <w:lang w:val="ro-RO"/>
        </w:rPr>
        <w:t>(</w:t>
      </w:r>
      <w:r w:rsidR="00F96118" w:rsidRPr="005E042F">
        <w:rPr>
          <w:szCs w:val="24"/>
          <w:lang w:val="ro-RO"/>
        </w:rPr>
        <w:t>4</w:t>
      </w:r>
      <w:r w:rsidRPr="005E042F">
        <w:rPr>
          <w:szCs w:val="24"/>
          <w:lang w:val="ro-RO"/>
        </w:rPr>
        <w:t>) Obligația de informare prevăzută la alin.(</w:t>
      </w:r>
      <w:r w:rsidR="0023517F" w:rsidRPr="005E042F">
        <w:rPr>
          <w:szCs w:val="24"/>
          <w:lang w:val="ro-RO"/>
        </w:rPr>
        <w:t>3</w:t>
      </w:r>
      <w:r w:rsidRPr="005E042F">
        <w:rPr>
          <w:szCs w:val="24"/>
          <w:lang w:val="ro-RO"/>
        </w:rPr>
        <w:t xml:space="preserve">) </w:t>
      </w:r>
      <w:r w:rsidR="00F15DF4" w:rsidRPr="005E042F">
        <w:rPr>
          <w:szCs w:val="24"/>
          <w:lang w:val="ro-RO"/>
        </w:rPr>
        <w:t xml:space="preserve">revine </w:t>
      </w:r>
      <w:proofErr w:type="spellStart"/>
      <w:r w:rsidR="00F15DF4" w:rsidRPr="005E042F">
        <w:rPr>
          <w:szCs w:val="24"/>
          <w:lang w:val="ro-RO"/>
        </w:rPr>
        <w:t>participanţilor</w:t>
      </w:r>
      <w:proofErr w:type="spellEnd"/>
      <w:r w:rsidR="00F15DF4" w:rsidRPr="005E042F">
        <w:rPr>
          <w:szCs w:val="24"/>
          <w:lang w:val="ro-RO"/>
        </w:rPr>
        <w:t xml:space="preserve"> la acord </w:t>
      </w:r>
      <w:proofErr w:type="spellStart"/>
      <w:r w:rsidR="00F15DF4" w:rsidRPr="005E042F">
        <w:rPr>
          <w:szCs w:val="24"/>
          <w:lang w:val="ro-RO"/>
        </w:rPr>
        <w:t>şi</w:t>
      </w:r>
      <w:proofErr w:type="spellEnd"/>
      <w:r w:rsidR="00F15DF4" w:rsidRPr="005E042F">
        <w:rPr>
          <w:szCs w:val="24"/>
          <w:lang w:val="ro-RO"/>
        </w:rPr>
        <w:t xml:space="preserve"> organului de conducere al </w:t>
      </w:r>
      <w:r w:rsidR="005A3A9E" w:rsidRPr="005E042F">
        <w:rPr>
          <w:szCs w:val="24"/>
          <w:lang w:val="ro-RO"/>
        </w:rPr>
        <w:t>firmei de investiții</w:t>
      </w:r>
      <w:r w:rsidR="00F15DF4" w:rsidRPr="005E042F">
        <w:rPr>
          <w:szCs w:val="24"/>
          <w:lang w:val="ro-RO"/>
        </w:rPr>
        <w:t xml:space="preserve"> sau al persoanelor la care acest acord se referă, </w:t>
      </w:r>
      <w:r w:rsidR="00F96118" w:rsidRPr="005E042F">
        <w:rPr>
          <w:szCs w:val="24"/>
          <w:lang w:val="ro-RO"/>
        </w:rPr>
        <w:t>urmând</w:t>
      </w:r>
      <w:r w:rsidR="00F15DF4" w:rsidRPr="005E042F">
        <w:rPr>
          <w:szCs w:val="24"/>
          <w:lang w:val="ro-RO"/>
        </w:rPr>
        <w:t xml:space="preserve"> a fi executată în termen de 5 zile lucrătoare de la semnarea acordului sau, dacă acordul nu este încheiat în formă scrisă, din data la care devin cunoscute </w:t>
      </w:r>
      <w:proofErr w:type="spellStart"/>
      <w:r w:rsidR="00F15DF4" w:rsidRPr="005E042F">
        <w:rPr>
          <w:szCs w:val="24"/>
          <w:lang w:val="ro-RO"/>
        </w:rPr>
        <w:t>circumstanţele</w:t>
      </w:r>
      <w:proofErr w:type="spellEnd"/>
      <w:r w:rsidR="00F15DF4" w:rsidRPr="005E042F">
        <w:rPr>
          <w:szCs w:val="24"/>
          <w:lang w:val="ro-RO"/>
        </w:rPr>
        <w:t xml:space="preserve"> care relevă </w:t>
      </w:r>
      <w:proofErr w:type="spellStart"/>
      <w:r w:rsidR="00F15DF4" w:rsidRPr="005E042F">
        <w:rPr>
          <w:szCs w:val="24"/>
          <w:lang w:val="ro-RO"/>
        </w:rPr>
        <w:t>existenţa</w:t>
      </w:r>
      <w:proofErr w:type="spellEnd"/>
      <w:r w:rsidR="00F15DF4" w:rsidRPr="005E042F">
        <w:rPr>
          <w:szCs w:val="24"/>
          <w:lang w:val="ro-RO"/>
        </w:rPr>
        <w:t xml:space="preserve"> acestuia.</w:t>
      </w:r>
    </w:p>
    <w:p w14:paraId="610D3658" w14:textId="77777777" w:rsidR="00F15DF4" w:rsidRPr="005E042F" w:rsidRDefault="00F15DF4" w:rsidP="000D28A9">
      <w:pPr>
        <w:shd w:val="clear" w:color="auto" w:fill="FFFFFF"/>
        <w:ind w:left="0" w:right="0" w:firstLine="567"/>
        <w:rPr>
          <w:szCs w:val="24"/>
          <w:lang w:val="ro-RO"/>
        </w:rPr>
      </w:pPr>
      <w:r w:rsidRPr="005E042F">
        <w:rPr>
          <w:szCs w:val="24"/>
          <w:lang w:val="ro-RO"/>
        </w:rPr>
        <w:t>(</w:t>
      </w:r>
      <w:r w:rsidR="00F96118" w:rsidRPr="005E042F">
        <w:rPr>
          <w:szCs w:val="24"/>
          <w:lang w:val="ro-RO"/>
        </w:rPr>
        <w:t>5</w:t>
      </w:r>
      <w:r w:rsidRPr="005E042F">
        <w:rPr>
          <w:szCs w:val="24"/>
          <w:lang w:val="ro-RO"/>
        </w:rPr>
        <w:t xml:space="preserve">) CNPF asigură urmărirea respectării în mod permanent a </w:t>
      </w:r>
      <w:proofErr w:type="spellStart"/>
      <w:r w:rsidRPr="005E042F">
        <w:rPr>
          <w:szCs w:val="24"/>
          <w:lang w:val="ro-RO"/>
        </w:rPr>
        <w:t>cerinţelor</w:t>
      </w:r>
      <w:proofErr w:type="spellEnd"/>
      <w:r w:rsidRPr="005E042F">
        <w:rPr>
          <w:szCs w:val="24"/>
          <w:lang w:val="ro-RO"/>
        </w:rPr>
        <w:t xml:space="preserve"> prevăzute la art.</w:t>
      </w:r>
      <w:r w:rsidR="0079100F" w:rsidRPr="005E042F">
        <w:rPr>
          <w:szCs w:val="24"/>
          <w:lang w:val="ro-RO"/>
        </w:rPr>
        <w:t>2</w:t>
      </w:r>
      <w:r w:rsidRPr="005E042F">
        <w:rPr>
          <w:szCs w:val="24"/>
          <w:lang w:val="ro-RO"/>
        </w:rPr>
        <w:t xml:space="preserve">8 </w:t>
      </w:r>
      <w:proofErr w:type="spellStart"/>
      <w:r w:rsidRPr="005E042F">
        <w:rPr>
          <w:szCs w:val="24"/>
          <w:lang w:val="ro-RO"/>
        </w:rPr>
        <w:t>şi</w:t>
      </w:r>
      <w:proofErr w:type="spellEnd"/>
      <w:r w:rsidRPr="005E042F">
        <w:rPr>
          <w:szCs w:val="24"/>
          <w:lang w:val="ro-RO"/>
        </w:rPr>
        <w:t xml:space="preserve"> poate solicita, în acest sens, de la </w:t>
      </w:r>
      <w:r w:rsidR="00534824" w:rsidRPr="005E042F">
        <w:rPr>
          <w:szCs w:val="24"/>
          <w:lang w:val="ro-RO"/>
        </w:rPr>
        <w:t>firma de investiții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/sau de la orice </w:t>
      </w:r>
      <w:proofErr w:type="spellStart"/>
      <w:r w:rsidRPr="005E042F">
        <w:rPr>
          <w:szCs w:val="24"/>
          <w:lang w:val="ro-RO"/>
        </w:rPr>
        <w:t>deţinător</w:t>
      </w:r>
      <w:proofErr w:type="spellEnd"/>
      <w:r w:rsidRPr="005E042F">
        <w:rPr>
          <w:szCs w:val="24"/>
          <w:lang w:val="ro-RO"/>
        </w:rPr>
        <w:t xml:space="preserve">, direct </w:t>
      </w:r>
      <w:proofErr w:type="spellStart"/>
      <w:r w:rsidRPr="005E042F">
        <w:rPr>
          <w:szCs w:val="24"/>
          <w:lang w:val="ro-RO"/>
        </w:rPr>
        <w:t>şi</w:t>
      </w:r>
      <w:proofErr w:type="spellEnd"/>
      <w:r w:rsidRPr="005E042F">
        <w:rPr>
          <w:szCs w:val="24"/>
          <w:lang w:val="ro-RO"/>
        </w:rPr>
        <w:t xml:space="preserve">/sau indirect, inclusiv beneficiarul efectiv de participație într-o </w:t>
      </w:r>
      <w:r w:rsidR="00534824" w:rsidRPr="005E042F">
        <w:rPr>
          <w:szCs w:val="24"/>
          <w:lang w:val="ro-RO"/>
        </w:rPr>
        <w:t>firmă de investiții</w:t>
      </w:r>
      <w:r w:rsidRPr="005E042F">
        <w:rPr>
          <w:szCs w:val="24"/>
          <w:lang w:val="ro-RO"/>
        </w:rPr>
        <w:t xml:space="preserve">, orice </w:t>
      </w:r>
      <w:proofErr w:type="spellStart"/>
      <w:r w:rsidRPr="005E042F">
        <w:rPr>
          <w:szCs w:val="24"/>
          <w:lang w:val="ro-RO"/>
        </w:rPr>
        <w:t>informaţii</w:t>
      </w:r>
      <w:proofErr w:type="spellEnd"/>
      <w:r w:rsidRPr="005E042F">
        <w:rPr>
          <w:szCs w:val="24"/>
          <w:lang w:val="ro-RO"/>
        </w:rPr>
        <w:t xml:space="preserve"> pe care le consideră necesare, de asemenea poate aplica </w:t>
      </w:r>
      <w:r w:rsidR="005A3A9E" w:rsidRPr="005E042F">
        <w:rPr>
          <w:szCs w:val="24"/>
          <w:lang w:val="ro-RO"/>
        </w:rPr>
        <w:t>firmei de investiții</w:t>
      </w:r>
      <w:r w:rsidRPr="005E042F">
        <w:rPr>
          <w:szCs w:val="24"/>
          <w:lang w:val="ro-RO"/>
        </w:rPr>
        <w:t xml:space="preserve">, conducătorilor acesteia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deţinătorului</w:t>
      </w:r>
      <w:proofErr w:type="spellEnd"/>
      <w:r w:rsidRPr="005E042F">
        <w:rPr>
          <w:szCs w:val="24"/>
          <w:lang w:val="ro-RO"/>
        </w:rPr>
        <w:t xml:space="preserve">, direct </w:t>
      </w:r>
      <w:proofErr w:type="spellStart"/>
      <w:r w:rsidRPr="005E042F">
        <w:rPr>
          <w:szCs w:val="24"/>
          <w:lang w:val="ro-RO"/>
        </w:rPr>
        <w:t>şi</w:t>
      </w:r>
      <w:proofErr w:type="spellEnd"/>
      <w:r w:rsidRPr="005E042F">
        <w:rPr>
          <w:szCs w:val="24"/>
          <w:lang w:val="ro-RO"/>
        </w:rPr>
        <w:t xml:space="preserve"> indirect, inclusiv beneficiarului efectiv, al unei participații în capitalul social al unei </w:t>
      </w:r>
      <w:r w:rsidR="00534824" w:rsidRPr="005E042F">
        <w:rPr>
          <w:szCs w:val="24"/>
          <w:lang w:val="ro-RO"/>
        </w:rPr>
        <w:t>firme de investiții</w:t>
      </w:r>
      <w:r w:rsidRPr="005E042F">
        <w:rPr>
          <w:szCs w:val="24"/>
          <w:lang w:val="ro-RO"/>
        </w:rPr>
        <w:t xml:space="preserve"> măsuri de supraveghere, sancțiuni </w:t>
      </w:r>
      <w:proofErr w:type="spellStart"/>
      <w:r w:rsidRPr="005E042F">
        <w:rPr>
          <w:szCs w:val="24"/>
          <w:lang w:val="ro-RO"/>
        </w:rPr>
        <w:t>şi</w:t>
      </w:r>
      <w:proofErr w:type="spellEnd"/>
      <w:r w:rsidRPr="005E042F">
        <w:rPr>
          <w:szCs w:val="24"/>
          <w:lang w:val="ro-RO"/>
        </w:rPr>
        <w:t>/sau măsuri sancționatoare corespunzătoare, conform prezentei legi.</w:t>
      </w:r>
    </w:p>
    <w:p w14:paraId="52EABFEF" w14:textId="77777777" w:rsidR="00F15DF4" w:rsidRPr="005E042F" w:rsidRDefault="00F15DF4" w:rsidP="000D28A9">
      <w:pPr>
        <w:shd w:val="clear" w:color="auto" w:fill="FFFFFF"/>
        <w:ind w:left="0" w:right="0" w:firstLine="567"/>
        <w:rPr>
          <w:szCs w:val="24"/>
          <w:lang w:val="ro-RO"/>
        </w:rPr>
      </w:pPr>
      <w:r w:rsidRPr="005E042F">
        <w:rPr>
          <w:szCs w:val="24"/>
          <w:lang w:val="ro-RO"/>
        </w:rPr>
        <w:t>(</w:t>
      </w:r>
      <w:r w:rsidR="00F96118" w:rsidRPr="005E042F">
        <w:rPr>
          <w:szCs w:val="24"/>
          <w:lang w:val="ro-RO"/>
        </w:rPr>
        <w:t>6</w:t>
      </w:r>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prezentate conform acestui articol pot fi verificate de CNPF în </w:t>
      </w:r>
      <w:proofErr w:type="spellStart"/>
      <w:r w:rsidRPr="005E042F">
        <w:rPr>
          <w:szCs w:val="24"/>
          <w:lang w:val="ro-RO"/>
        </w:rPr>
        <w:t>condiţiile</w:t>
      </w:r>
      <w:proofErr w:type="spellEnd"/>
      <w:r w:rsidRPr="005E042F">
        <w:rPr>
          <w:szCs w:val="24"/>
          <w:lang w:val="ro-RO"/>
        </w:rPr>
        <w:t xml:space="preserve"> art.26.</w:t>
      </w:r>
    </w:p>
    <w:p w14:paraId="12D2183B" w14:textId="77777777" w:rsidR="0079783D" w:rsidRPr="005E042F" w:rsidRDefault="0079783D" w:rsidP="000D28A9">
      <w:pPr>
        <w:shd w:val="clear" w:color="auto" w:fill="FFFFFF"/>
        <w:ind w:left="0" w:right="0" w:firstLine="567"/>
        <w:rPr>
          <w:szCs w:val="24"/>
          <w:lang w:val="ro-RO"/>
        </w:rPr>
      </w:pPr>
    </w:p>
    <w:p w14:paraId="20F85232" w14:textId="77777777" w:rsidR="001E6836" w:rsidRPr="005E042F" w:rsidRDefault="001E6836" w:rsidP="001E6836">
      <w:pPr>
        <w:pStyle w:val="Titlu3"/>
        <w:rPr>
          <w:lang w:val="ro-RO"/>
        </w:rPr>
      </w:pPr>
      <w:bookmarkStart w:id="73" w:name="_Toc223708626"/>
      <w:bookmarkEnd w:id="62"/>
      <w:r w:rsidRPr="005E042F">
        <w:rPr>
          <w:lang w:val="ro-RO"/>
        </w:rPr>
        <w:t xml:space="preserve">Secțiunea </w:t>
      </w:r>
      <w:r w:rsidR="00A84ED3" w:rsidRPr="005E042F">
        <w:rPr>
          <w:lang w:val="ro-RO"/>
        </w:rPr>
        <w:t xml:space="preserve">a </w:t>
      </w:r>
      <w:r w:rsidR="00C42D92" w:rsidRPr="005E042F">
        <w:rPr>
          <w:lang w:val="ro-RO"/>
        </w:rPr>
        <w:t>4</w:t>
      </w:r>
      <w:r w:rsidR="00A84ED3" w:rsidRPr="005E042F">
        <w:rPr>
          <w:lang w:val="ro-RO"/>
        </w:rPr>
        <w:t>-a</w:t>
      </w:r>
      <w:r w:rsidRPr="005E042F">
        <w:rPr>
          <w:lang w:val="ro-RO"/>
        </w:rPr>
        <w:br/>
      </w:r>
      <w:r w:rsidR="00D53AE6" w:rsidRPr="005E042F">
        <w:rPr>
          <w:lang w:val="ro-RO"/>
        </w:rPr>
        <w:t>Alte cerințe</w:t>
      </w:r>
      <w:bookmarkEnd w:id="71"/>
      <w:r w:rsidR="004F70BA" w:rsidRPr="005E042F">
        <w:rPr>
          <w:lang w:val="ro-RO"/>
        </w:rPr>
        <w:t xml:space="preserve"> privind </w:t>
      </w:r>
      <w:r w:rsidR="00CE3381" w:rsidRPr="005E042F">
        <w:rPr>
          <w:lang w:val="ro-RO"/>
        </w:rPr>
        <w:t>organizarea internă și sistemele de control</w:t>
      </w:r>
      <w:bookmarkEnd w:id="73"/>
    </w:p>
    <w:bookmarkEnd w:id="42"/>
    <w:p w14:paraId="71761BEE" w14:textId="77777777" w:rsidR="0035288E" w:rsidRPr="005E042F" w:rsidRDefault="0035288E" w:rsidP="00C57E62">
      <w:pPr>
        <w:shd w:val="clear" w:color="auto" w:fill="FFFFFF"/>
        <w:ind w:left="0" w:right="0" w:firstLine="0"/>
        <w:rPr>
          <w:szCs w:val="24"/>
          <w:lang w:val="ro-RO"/>
        </w:rPr>
      </w:pPr>
    </w:p>
    <w:p w14:paraId="5B1A7C82" w14:textId="77777777" w:rsidR="00B430A0" w:rsidRPr="005E042F" w:rsidRDefault="00B430A0" w:rsidP="000D28A9">
      <w:pPr>
        <w:pStyle w:val="Titlu"/>
        <w:ind w:firstLine="567"/>
        <w:rPr>
          <w:lang w:val="ro-RO"/>
        </w:rPr>
      </w:pPr>
      <w:bookmarkStart w:id="74" w:name="_Toc223708627"/>
      <w:r w:rsidRPr="005E042F">
        <w:rPr>
          <w:lang w:val="ro-RO"/>
        </w:rPr>
        <w:t xml:space="preserve">Articolul </w:t>
      </w:r>
      <w:r w:rsidR="005F5362" w:rsidRPr="005E042F">
        <w:rPr>
          <w:lang w:val="ro-RO"/>
        </w:rPr>
        <w:t>33</w:t>
      </w:r>
      <w:r w:rsidRPr="005E042F">
        <w:rPr>
          <w:lang w:val="ro-RO"/>
        </w:rPr>
        <w:t xml:space="preserve">. </w:t>
      </w:r>
      <w:r w:rsidR="009165C9" w:rsidRPr="005E042F">
        <w:rPr>
          <w:lang w:val="ro-RO"/>
        </w:rPr>
        <w:t>Aderarea la Fondul de compensare al investitorilor</w:t>
      </w:r>
      <w:bookmarkEnd w:id="74"/>
    </w:p>
    <w:p w14:paraId="22277B98" w14:textId="77777777" w:rsidR="00B430A0" w:rsidRPr="005E042F" w:rsidRDefault="00B430A0" w:rsidP="000D28A9">
      <w:pPr>
        <w:ind w:left="0" w:right="0" w:firstLine="567"/>
        <w:rPr>
          <w:sz w:val="26"/>
          <w:szCs w:val="26"/>
          <w:lang w:val="ro-RO"/>
        </w:rPr>
      </w:pPr>
      <w:r w:rsidRPr="005E042F">
        <w:rPr>
          <w:szCs w:val="24"/>
          <w:lang w:val="ro-RO"/>
        </w:rPr>
        <w:t>(1)</w:t>
      </w:r>
      <w:r w:rsidRPr="005E042F">
        <w:rPr>
          <w:b/>
          <w:sz w:val="26"/>
          <w:szCs w:val="26"/>
          <w:lang w:val="ro-RO"/>
        </w:rPr>
        <w:t xml:space="preserve"> </w:t>
      </w:r>
      <w:r w:rsidR="00361937" w:rsidRPr="005E042F">
        <w:rPr>
          <w:lang w:val="ro-RO"/>
        </w:rPr>
        <w:t xml:space="preserve">Orice </w:t>
      </w:r>
      <w:r w:rsidR="001575B0" w:rsidRPr="005E042F">
        <w:rPr>
          <w:lang w:val="ro-RO"/>
        </w:rPr>
        <w:t xml:space="preserve">persoană </w:t>
      </w:r>
      <w:r w:rsidR="00361937" w:rsidRPr="005E042F">
        <w:rPr>
          <w:lang w:val="ro-RO"/>
        </w:rPr>
        <w:t xml:space="preserve">care solicită autorizarea ca </w:t>
      </w:r>
      <w:r w:rsidR="00534824" w:rsidRPr="005E042F">
        <w:rPr>
          <w:lang w:val="ro-RO"/>
        </w:rPr>
        <w:t>firmă de investiții</w:t>
      </w:r>
      <w:r w:rsidR="00361937" w:rsidRPr="005E042F">
        <w:rPr>
          <w:lang w:val="ro-RO"/>
        </w:rPr>
        <w:t xml:space="preserve"> este obligată să adere la Fondul de compensare al investitorilor și să respecte obligațiile care îi revin potrivit regulilor aplicabile membrilor acestuia.</w:t>
      </w:r>
    </w:p>
    <w:p w14:paraId="5FBD2D11" w14:textId="38C30CA7" w:rsidR="00B430A0" w:rsidRPr="005E042F" w:rsidRDefault="00B430A0" w:rsidP="000D28A9">
      <w:pPr>
        <w:ind w:left="0" w:right="0" w:firstLine="567"/>
        <w:rPr>
          <w:lang w:val="ro-RO"/>
        </w:rPr>
      </w:pPr>
      <w:r w:rsidRPr="005E042F">
        <w:rPr>
          <w:szCs w:val="24"/>
          <w:lang w:val="ro-RO"/>
        </w:rPr>
        <w:t>(2)</w:t>
      </w:r>
      <w:r w:rsidRPr="005E042F">
        <w:rPr>
          <w:b/>
          <w:sz w:val="26"/>
          <w:szCs w:val="26"/>
          <w:lang w:val="ro-RO"/>
        </w:rPr>
        <w:t xml:space="preserve"> </w:t>
      </w:r>
      <w:r w:rsidR="00922E8E" w:rsidRPr="005E042F">
        <w:rPr>
          <w:lang w:val="ro-RO"/>
        </w:rPr>
        <w:t>Obligația</w:t>
      </w:r>
      <w:r w:rsidRPr="005E042F">
        <w:rPr>
          <w:lang w:val="ro-RO"/>
        </w:rPr>
        <w:t xml:space="preserve"> prevăzută la alin.(1) </w:t>
      </w:r>
      <w:r w:rsidR="008065A8" w:rsidRPr="005E042F">
        <w:rPr>
          <w:lang w:val="ro-RO"/>
        </w:rPr>
        <w:t>se consideră îndeplinită în legătură cu</w:t>
      </w:r>
      <w:r w:rsidRPr="005E042F">
        <w:rPr>
          <w:lang w:val="ro-RO"/>
        </w:rPr>
        <w:t xml:space="preserve"> depozitele structurate emise de </w:t>
      </w:r>
      <w:r w:rsidR="0080215B" w:rsidRPr="005E042F">
        <w:rPr>
          <w:szCs w:val="24"/>
          <w:lang w:val="ro-RO"/>
        </w:rPr>
        <w:t>instituțiile de credit din Republica Moldova</w:t>
      </w:r>
      <w:r w:rsidRPr="005E042F">
        <w:rPr>
          <w:lang w:val="ro-RO"/>
        </w:rPr>
        <w:t xml:space="preserve"> care sunt membre ale unei scheme de garantare a depozitelor recunoscută în temeiul Legii nr.</w:t>
      </w:r>
      <w:hyperlink r:id="rId24">
        <w:r w:rsidRPr="005E042F">
          <w:rPr>
            <w:lang w:val="ro-RO"/>
          </w:rPr>
          <w:t>160/2023</w:t>
        </w:r>
      </w:hyperlink>
      <w:r w:rsidRPr="005E042F">
        <w:rPr>
          <w:lang w:val="ro-RO"/>
        </w:rPr>
        <w:t xml:space="preserve"> cu privire la garantarea depozitelor în bănci. </w:t>
      </w:r>
    </w:p>
    <w:p w14:paraId="7776BD83" w14:textId="77777777" w:rsidR="0097062F" w:rsidRPr="005E042F" w:rsidRDefault="0097062F" w:rsidP="000D28A9">
      <w:pPr>
        <w:ind w:left="0" w:right="0" w:firstLine="567"/>
        <w:rPr>
          <w:sz w:val="26"/>
          <w:szCs w:val="26"/>
          <w:lang w:val="ro-RO"/>
        </w:rPr>
      </w:pPr>
      <w:r w:rsidRPr="005E042F">
        <w:rPr>
          <w:lang w:val="ro-RO"/>
        </w:rPr>
        <w:t xml:space="preserve">(3) </w:t>
      </w:r>
      <w:r w:rsidR="00534824" w:rsidRPr="005E042F">
        <w:rPr>
          <w:lang w:val="ro-RO"/>
        </w:rPr>
        <w:t xml:space="preserve">Firmele de </w:t>
      </w:r>
      <w:r w:rsidR="00521F39" w:rsidRPr="005E042F">
        <w:rPr>
          <w:lang w:val="ro-RO"/>
        </w:rPr>
        <w:t>investiții</w:t>
      </w:r>
      <w:r w:rsidRPr="005E042F">
        <w:rPr>
          <w:lang w:val="ro-RO"/>
        </w:rPr>
        <w:t xml:space="preserve"> sunt obligate să instituie și aplice măsurile necesare pentru a pune la dispoziția clienților și clienților potențiali </w:t>
      </w:r>
      <w:r w:rsidR="00361937" w:rsidRPr="005E042F">
        <w:rPr>
          <w:lang w:val="ro-RO"/>
        </w:rPr>
        <w:t xml:space="preserve">informații </w:t>
      </w:r>
      <w:r w:rsidR="00E03234" w:rsidRPr="005E042F">
        <w:rPr>
          <w:lang w:val="ro-RO"/>
        </w:rPr>
        <w:t>cu privire la apartenența la Fondul de compensare a investitorilor și datele de contact ale acestuia.</w:t>
      </w:r>
    </w:p>
    <w:p w14:paraId="215150B7" w14:textId="77777777" w:rsidR="002D06EE" w:rsidRPr="005E042F" w:rsidRDefault="002D06EE" w:rsidP="000D28A9">
      <w:pPr>
        <w:shd w:val="clear" w:color="auto" w:fill="FFFFFF"/>
        <w:ind w:left="0" w:right="0" w:firstLine="567"/>
        <w:rPr>
          <w:szCs w:val="24"/>
          <w:lang w:val="ro-RO"/>
        </w:rPr>
      </w:pPr>
    </w:p>
    <w:p w14:paraId="4792355A" w14:textId="77777777" w:rsidR="002D06EE" w:rsidRPr="005E042F" w:rsidRDefault="002D06EE" w:rsidP="000D28A9">
      <w:pPr>
        <w:pStyle w:val="Titlu"/>
        <w:ind w:firstLine="567"/>
        <w:rPr>
          <w:lang w:val="ro-RO"/>
        </w:rPr>
      </w:pPr>
      <w:bookmarkStart w:id="75" w:name="_Toc223708628"/>
      <w:r w:rsidRPr="005E042F">
        <w:rPr>
          <w:lang w:val="ro-RO"/>
        </w:rPr>
        <w:t xml:space="preserve">Articolul </w:t>
      </w:r>
      <w:r w:rsidR="008065A8" w:rsidRPr="005E042F">
        <w:rPr>
          <w:lang w:val="ro-RO"/>
        </w:rPr>
        <w:t>34</w:t>
      </w:r>
      <w:r w:rsidRPr="005E042F">
        <w:rPr>
          <w:lang w:val="ro-RO"/>
        </w:rPr>
        <w:t xml:space="preserve">. </w:t>
      </w:r>
      <w:r w:rsidR="005F7B2D" w:rsidRPr="005E042F">
        <w:rPr>
          <w:lang w:val="ro-RO"/>
        </w:rPr>
        <w:t xml:space="preserve">Cerințe privind </w:t>
      </w:r>
      <w:r w:rsidRPr="005E042F">
        <w:rPr>
          <w:lang w:val="ro-RO"/>
        </w:rPr>
        <w:t>capital</w:t>
      </w:r>
      <w:r w:rsidR="005F7B2D" w:rsidRPr="005E042F">
        <w:rPr>
          <w:lang w:val="ro-RO"/>
        </w:rPr>
        <w:t>ul</w:t>
      </w:r>
      <w:r w:rsidRPr="005E042F">
        <w:rPr>
          <w:lang w:val="ro-RO"/>
        </w:rPr>
        <w:t xml:space="preserve"> </w:t>
      </w:r>
      <w:proofErr w:type="spellStart"/>
      <w:r w:rsidRPr="005E042F">
        <w:rPr>
          <w:lang w:val="ro-RO"/>
        </w:rPr>
        <w:t>iniţial</w:t>
      </w:r>
      <w:bookmarkEnd w:id="75"/>
      <w:proofErr w:type="spellEnd"/>
      <w:r w:rsidRPr="005E042F">
        <w:rPr>
          <w:lang w:val="ro-RO"/>
        </w:rPr>
        <w:t xml:space="preserve"> </w:t>
      </w:r>
    </w:p>
    <w:p w14:paraId="4F15925D" w14:textId="77777777" w:rsidR="002D06EE" w:rsidRPr="005E042F" w:rsidRDefault="00797F30" w:rsidP="000D28A9">
      <w:pPr>
        <w:ind w:left="0" w:right="0" w:firstLine="567"/>
        <w:rPr>
          <w:sz w:val="26"/>
          <w:szCs w:val="26"/>
          <w:lang w:val="ro-RO"/>
        </w:rPr>
      </w:pPr>
      <w:r w:rsidRPr="005E042F">
        <w:rPr>
          <w:szCs w:val="24"/>
          <w:lang w:val="ro-RO"/>
        </w:rPr>
        <w:t>(1)</w:t>
      </w:r>
      <w:r w:rsidRPr="005E042F">
        <w:rPr>
          <w:b/>
          <w:szCs w:val="24"/>
          <w:lang w:val="ro-RO"/>
        </w:rPr>
        <w:t xml:space="preserve"> </w:t>
      </w:r>
      <w:r w:rsidR="008E3224" w:rsidRPr="005E042F">
        <w:rPr>
          <w:szCs w:val="24"/>
          <w:lang w:val="ro-RO"/>
        </w:rPr>
        <w:t xml:space="preserve">Orice entitate care solicită autorizația de </w:t>
      </w:r>
      <w:r w:rsidR="00534824" w:rsidRPr="005E042F">
        <w:rPr>
          <w:szCs w:val="24"/>
          <w:lang w:val="ro-RO"/>
        </w:rPr>
        <w:t>firmă de investiții</w:t>
      </w:r>
      <w:r w:rsidR="008E3224" w:rsidRPr="005E042F">
        <w:rPr>
          <w:szCs w:val="24"/>
          <w:lang w:val="ro-RO"/>
        </w:rPr>
        <w:t xml:space="preserve"> trebuie să dispună de </w:t>
      </w:r>
      <w:r w:rsidR="002D06EE" w:rsidRPr="005E042F">
        <w:rPr>
          <w:szCs w:val="24"/>
          <w:lang w:val="ro-RO"/>
        </w:rPr>
        <w:t>capital inițial suficient</w:t>
      </w:r>
      <w:r w:rsidR="008E3224" w:rsidRPr="005E042F">
        <w:rPr>
          <w:szCs w:val="24"/>
          <w:lang w:val="ro-RO"/>
        </w:rPr>
        <w:t xml:space="preserve">, </w:t>
      </w:r>
      <w:r w:rsidR="002D06EE" w:rsidRPr="005E042F">
        <w:rPr>
          <w:szCs w:val="24"/>
          <w:lang w:val="ro-RO"/>
        </w:rPr>
        <w:t xml:space="preserve">potrivit </w:t>
      </w:r>
      <w:r w:rsidR="008E3224" w:rsidRPr="005E042F">
        <w:rPr>
          <w:szCs w:val="24"/>
          <w:lang w:val="ro-RO"/>
        </w:rPr>
        <w:t>prevederilor</w:t>
      </w:r>
      <w:r w:rsidR="002D06EE" w:rsidRPr="005E042F">
        <w:rPr>
          <w:szCs w:val="24"/>
          <w:lang w:val="ro-RO"/>
        </w:rPr>
        <w:t xml:space="preserve"> </w:t>
      </w:r>
      <w:r w:rsidR="001575B0" w:rsidRPr="005E042F">
        <w:rPr>
          <w:szCs w:val="24"/>
          <w:lang w:val="ro-RO"/>
        </w:rPr>
        <w:t>legislației</w:t>
      </w:r>
      <w:r w:rsidR="002D06EE" w:rsidRPr="005E042F">
        <w:rPr>
          <w:szCs w:val="24"/>
          <w:lang w:val="ro-RO"/>
        </w:rPr>
        <w:t xml:space="preserve"> privind supravegherea prudențială a </w:t>
      </w:r>
      <w:r w:rsidR="00534824" w:rsidRPr="005E042F">
        <w:rPr>
          <w:szCs w:val="24"/>
          <w:lang w:val="ro-RO"/>
        </w:rPr>
        <w:t>firmelor de investiții</w:t>
      </w:r>
      <w:r w:rsidR="002D06EE" w:rsidRPr="005E042F">
        <w:rPr>
          <w:szCs w:val="24"/>
          <w:lang w:val="ro-RO"/>
        </w:rPr>
        <w:t>, ținând seama de natura serviciului sau a activității de investiții avute în vedere.</w:t>
      </w:r>
      <w:r w:rsidR="002D06EE" w:rsidRPr="005E042F">
        <w:rPr>
          <w:sz w:val="26"/>
          <w:szCs w:val="26"/>
          <w:lang w:val="ro-RO"/>
        </w:rPr>
        <w:t xml:space="preserve"> </w:t>
      </w:r>
    </w:p>
    <w:p w14:paraId="099CDD5E" w14:textId="2DC92D00" w:rsidR="00797F30" w:rsidRPr="005E042F" w:rsidRDefault="00797F30" w:rsidP="000D28A9">
      <w:pPr>
        <w:ind w:left="0" w:right="0" w:firstLine="567"/>
        <w:rPr>
          <w:sz w:val="26"/>
          <w:szCs w:val="26"/>
          <w:lang w:val="ro-RO"/>
        </w:rPr>
      </w:pPr>
      <w:r w:rsidRPr="005E042F">
        <w:rPr>
          <w:szCs w:val="24"/>
          <w:lang w:val="ro-RO"/>
        </w:rPr>
        <w:t xml:space="preserve">(2) Prevederile prezentului articol nu se aplică </w:t>
      </w:r>
      <w:r w:rsidR="0080215B" w:rsidRPr="005E042F">
        <w:rPr>
          <w:szCs w:val="24"/>
          <w:lang w:val="ro-RO"/>
        </w:rPr>
        <w:t>instituțiilor de credit din Republica Moldova</w:t>
      </w:r>
      <w:r w:rsidRPr="005E042F">
        <w:rPr>
          <w:szCs w:val="24"/>
          <w:lang w:val="ro-RO"/>
        </w:rPr>
        <w:t>.</w:t>
      </w:r>
    </w:p>
    <w:p w14:paraId="61E521FC" w14:textId="77777777" w:rsidR="002D06EE" w:rsidRPr="005E042F" w:rsidRDefault="002D06EE" w:rsidP="000D28A9">
      <w:pPr>
        <w:shd w:val="clear" w:color="auto" w:fill="FFFFFF"/>
        <w:ind w:left="0" w:right="0" w:firstLine="567"/>
        <w:rPr>
          <w:szCs w:val="24"/>
          <w:lang w:val="ro-RO"/>
        </w:rPr>
      </w:pPr>
    </w:p>
    <w:p w14:paraId="2E559B49" w14:textId="77777777" w:rsidR="001E6836" w:rsidRPr="005E042F" w:rsidRDefault="001E6836" w:rsidP="000D28A9">
      <w:pPr>
        <w:pStyle w:val="Titlu"/>
        <w:ind w:firstLine="567"/>
        <w:rPr>
          <w:lang w:val="ro-RO"/>
        </w:rPr>
      </w:pPr>
      <w:bookmarkStart w:id="76" w:name="_Toc223708629"/>
      <w:r w:rsidRPr="005E042F">
        <w:rPr>
          <w:lang w:val="ro-RO"/>
        </w:rPr>
        <w:t xml:space="preserve">Articolul </w:t>
      </w:r>
      <w:r w:rsidR="008065A8" w:rsidRPr="005E042F">
        <w:rPr>
          <w:lang w:val="ro-RO"/>
        </w:rPr>
        <w:t>35</w:t>
      </w:r>
      <w:r w:rsidRPr="005E042F">
        <w:rPr>
          <w:lang w:val="ro-RO"/>
        </w:rPr>
        <w:t xml:space="preserve">. </w:t>
      </w:r>
      <w:r w:rsidR="00721482" w:rsidRPr="005E042F">
        <w:rPr>
          <w:lang w:val="ro-RO"/>
        </w:rPr>
        <w:t>Cerințe organizatorice generale</w:t>
      </w:r>
      <w:bookmarkEnd w:id="76"/>
      <w:r w:rsidR="00175443" w:rsidRPr="005E042F">
        <w:rPr>
          <w:lang w:val="ro-RO"/>
        </w:rPr>
        <w:t xml:space="preserve"> </w:t>
      </w:r>
    </w:p>
    <w:p w14:paraId="25331816" w14:textId="77777777" w:rsidR="0001778E" w:rsidRPr="005E042F" w:rsidRDefault="0001778E" w:rsidP="000D28A9">
      <w:pPr>
        <w:ind w:left="0" w:right="0" w:firstLine="567"/>
        <w:rPr>
          <w:szCs w:val="24"/>
          <w:lang w:val="ro-RO"/>
        </w:rPr>
      </w:pPr>
      <w:r w:rsidRPr="005E042F">
        <w:rPr>
          <w:szCs w:val="24"/>
          <w:lang w:val="ro-RO"/>
        </w:rPr>
        <w:t>(1)</w:t>
      </w:r>
      <w:r w:rsidRPr="005E042F">
        <w:rPr>
          <w:b/>
          <w:szCs w:val="24"/>
          <w:lang w:val="ro-RO"/>
        </w:rPr>
        <w:t xml:space="preserve"> </w:t>
      </w:r>
      <w:r w:rsidRPr="005E042F">
        <w:rPr>
          <w:szCs w:val="24"/>
          <w:lang w:val="ro-RO"/>
        </w:rPr>
        <w:t xml:space="preserve">Orice entitate care solicită autorizația de </w:t>
      </w:r>
      <w:r w:rsidR="00534824" w:rsidRPr="005E042F">
        <w:rPr>
          <w:szCs w:val="24"/>
          <w:lang w:val="ro-RO"/>
        </w:rPr>
        <w:t>firmă de investiții</w:t>
      </w:r>
      <w:r w:rsidRPr="005E042F">
        <w:rPr>
          <w:szCs w:val="24"/>
          <w:lang w:val="ro-RO"/>
        </w:rPr>
        <w:t xml:space="preserve"> trebuie să prezinte CNPF informații cu privire la organizarea sa, inclusiv:</w:t>
      </w:r>
    </w:p>
    <w:p w14:paraId="342FD24B" w14:textId="77777777" w:rsidR="0001778E" w:rsidRPr="005E042F" w:rsidRDefault="00FE2753" w:rsidP="000D28A9">
      <w:pPr>
        <w:ind w:left="0" w:right="0" w:firstLine="709"/>
        <w:rPr>
          <w:szCs w:val="24"/>
          <w:lang w:val="ro-RO"/>
        </w:rPr>
      </w:pPr>
      <w:r w:rsidRPr="005E042F">
        <w:rPr>
          <w:szCs w:val="24"/>
          <w:lang w:val="ro-RO"/>
        </w:rPr>
        <w:t>1</w:t>
      </w:r>
      <w:r w:rsidR="0001778E" w:rsidRPr="005E042F">
        <w:rPr>
          <w:szCs w:val="24"/>
          <w:lang w:val="ro-RO"/>
        </w:rPr>
        <w:t xml:space="preserve">) un program de activitate inițială pentru următorii 3 ani, inclusiv informații privind activitățile planificate reglementate și nereglementate, informații detaliate cu privire la distribuția geografică și activitățile care urmează să fie desfășurate de </w:t>
      </w:r>
      <w:r w:rsidR="00534824" w:rsidRPr="005E042F">
        <w:rPr>
          <w:szCs w:val="24"/>
          <w:lang w:val="ro-RO"/>
        </w:rPr>
        <w:t>firma de investiții</w:t>
      </w:r>
      <w:r w:rsidR="0001778E" w:rsidRPr="005E042F">
        <w:rPr>
          <w:szCs w:val="24"/>
          <w:lang w:val="ro-RO"/>
        </w:rPr>
        <w:t>;</w:t>
      </w:r>
    </w:p>
    <w:p w14:paraId="29A359F8" w14:textId="77777777" w:rsidR="0001778E" w:rsidRPr="005E042F" w:rsidRDefault="00FE2753" w:rsidP="000D28A9">
      <w:pPr>
        <w:ind w:left="0" w:right="0" w:firstLine="709"/>
        <w:rPr>
          <w:szCs w:val="24"/>
          <w:lang w:val="ro-RO"/>
        </w:rPr>
      </w:pPr>
      <w:r w:rsidRPr="005E042F">
        <w:rPr>
          <w:szCs w:val="24"/>
          <w:lang w:val="ro-RO"/>
        </w:rPr>
        <w:t>2</w:t>
      </w:r>
      <w:r w:rsidR="0001778E" w:rsidRPr="005E042F">
        <w:rPr>
          <w:szCs w:val="24"/>
          <w:lang w:val="ro-RO"/>
        </w:rPr>
        <w:t xml:space="preserve">) informații despre auditorii </w:t>
      </w:r>
      <w:r w:rsidR="005A3A9E" w:rsidRPr="005E042F">
        <w:rPr>
          <w:szCs w:val="24"/>
          <w:lang w:val="ro-RO"/>
        </w:rPr>
        <w:t>firmei de investiții</w:t>
      </w:r>
      <w:r w:rsidR="0001778E" w:rsidRPr="005E042F">
        <w:rPr>
          <w:szCs w:val="24"/>
          <w:lang w:val="ro-RO"/>
        </w:rPr>
        <w:t>, dacă sunt disponibile în momentul depunerii cererii de autorizare;</w:t>
      </w:r>
    </w:p>
    <w:p w14:paraId="7ABF46F2" w14:textId="77777777" w:rsidR="0001778E" w:rsidRPr="005E042F" w:rsidRDefault="00FE2753" w:rsidP="000D28A9">
      <w:pPr>
        <w:ind w:left="0" w:right="0" w:firstLine="709"/>
        <w:rPr>
          <w:szCs w:val="24"/>
          <w:lang w:val="ro-RO"/>
        </w:rPr>
      </w:pPr>
      <w:r w:rsidRPr="005E042F">
        <w:rPr>
          <w:szCs w:val="24"/>
          <w:lang w:val="ro-RO"/>
        </w:rPr>
        <w:t>3</w:t>
      </w:r>
      <w:r w:rsidR="0001778E" w:rsidRPr="005E042F">
        <w:rPr>
          <w:szCs w:val="24"/>
          <w:lang w:val="ro-RO"/>
        </w:rPr>
        <w:t xml:space="preserve">) structura organizatorică și sistemele de control intern ale </w:t>
      </w:r>
      <w:r w:rsidR="00AD5176" w:rsidRPr="005E042F">
        <w:rPr>
          <w:szCs w:val="24"/>
          <w:lang w:val="ro-RO"/>
        </w:rPr>
        <w:t>firmei</w:t>
      </w:r>
      <w:r w:rsidR="0001778E" w:rsidRPr="005E042F">
        <w:rPr>
          <w:szCs w:val="24"/>
          <w:lang w:val="ro-RO"/>
        </w:rPr>
        <w:t>, care trebuie să cuprindă:</w:t>
      </w:r>
    </w:p>
    <w:p w14:paraId="1711B989" w14:textId="77777777" w:rsidR="0001778E" w:rsidRPr="005E042F" w:rsidRDefault="00FE2753" w:rsidP="000D28A9">
      <w:pPr>
        <w:ind w:left="0" w:right="0" w:firstLine="851"/>
        <w:rPr>
          <w:szCs w:val="24"/>
          <w:lang w:val="ro-RO"/>
        </w:rPr>
      </w:pPr>
      <w:r w:rsidRPr="005E042F">
        <w:rPr>
          <w:szCs w:val="24"/>
          <w:lang w:val="ro-RO"/>
        </w:rPr>
        <w:t>a</w:t>
      </w:r>
      <w:r w:rsidR="0001778E" w:rsidRPr="005E042F">
        <w:rPr>
          <w:szCs w:val="24"/>
          <w:lang w:val="ro-RO"/>
        </w:rPr>
        <w:t xml:space="preserve">) informații despre conducătorii funcțiilor interne (de conducere și de supraveghere), inclusiv un </w:t>
      </w:r>
      <w:r w:rsidR="0001778E" w:rsidRPr="005E042F">
        <w:rPr>
          <w:i/>
          <w:iCs/>
          <w:szCs w:val="24"/>
          <w:lang w:val="ro-RO"/>
        </w:rPr>
        <w:t>curriculum vitae</w:t>
      </w:r>
      <w:r w:rsidR="0001778E" w:rsidRPr="005E042F">
        <w:rPr>
          <w:szCs w:val="24"/>
          <w:lang w:val="ro-RO"/>
        </w:rPr>
        <w:t xml:space="preserve"> detaliat, în care să se precizeze studiile și cursurile de formare relevante și experiența profesională;</w:t>
      </w:r>
    </w:p>
    <w:p w14:paraId="1E078DEB" w14:textId="77777777" w:rsidR="0001778E" w:rsidRPr="005E042F" w:rsidRDefault="00FE2753" w:rsidP="000D28A9">
      <w:pPr>
        <w:ind w:left="0" w:right="0" w:firstLine="851"/>
        <w:rPr>
          <w:szCs w:val="24"/>
          <w:lang w:val="ro-RO"/>
        </w:rPr>
      </w:pPr>
      <w:r w:rsidRPr="005E042F">
        <w:rPr>
          <w:szCs w:val="24"/>
          <w:lang w:val="ro-RO"/>
        </w:rPr>
        <w:lastRenderedPageBreak/>
        <w:t>b</w:t>
      </w:r>
      <w:r w:rsidR="0001778E" w:rsidRPr="005E042F">
        <w:rPr>
          <w:szCs w:val="24"/>
          <w:lang w:val="ro-RO"/>
        </w:rPr>
        <w:t>) informații privind resursele (în special umane și tehnice) alocate diverselor activități planificate;</w:t>
      </w:r>
    </w:p>
    <w:p w14:paraId="22DC3F59" w14:textId="77777777" w:rsidR="0001778E" w:rsidRPr="005E042F" w:rsidRDefault="00FE2753" w:rsidP="000D28A9">
      <w:pPr>
        <w:ind w:left="0" w:right="0" w:firstLine="851"/>
        <w:rPr>
          <w:szCs w:val="24"/>
          <w:lang w:val="ro-RO"/>
        </w:rPr>
      </w:pPr>
      <w:r w:rsidRPr="005E042F">
        <w:rPr>
          <w:szCs w:val="24"/>
          <w:lang w:val="ro-RO"/>
        </w:rPr>
        <w:t>c</w:t>
      </w:r>
      <w:r w:rsidR="0001778E" w:rsidRPr="005E042F">
        <w:rPr>
          <w:szCs w:val="24"/>
          <w:lang w:val="ro-RO"/>
        </w:rPr>
        <w:t>) informații legate de deținerea de instrumente financiare și fonduri ale clienților, precizându-se eventualele mecanisme de protejare a activelor clienților (în special, în cazul în care instrumentele financiare și fondurile sunt deținute la un custode, denumirea custodelui și contractele aferente);</w:t>
      </w:r>
    </w:p>
    <w:p w14:paraId="7676FE0A" w14:textId="77777777" w:rsidR="0001778E" w:rsidRPr="005E042F" w:rsidRDefault="00FE2753" w:rsidP="000D28A9">
      <w:pPr>
        <w:ind w:left="0" w:right="0" w:firstLine="851"/>
        <w:rPr>
          <w:szCs w:val="24"/>
          <w:lang w:val="ro-RO"/>
        </w:rPr>
      </w:pPr>
      <w:r w:rsidRPr="005E042F">
        <w:rPr>
          <w:szCs w:val="24"/>
          <w:lang w:val="ro-RO"/>
        </w:rPr>
        <w:t>d</w:t>
      </w:r>
      <w:r w:rsidR="0001778E" w:rsidRPr="005E042F">
        <w:rPr>
          <w:szCs w:val="24"/>
          <w:lang w:val="ro-RO"/>
        </w:rPr>
        <w:t xml:space="preserve">) descrierea modului în care </w:t>
      </w:r>
      <w:r w:rsidR="003D74FB" w:rsidRPr="005E042F">
        <w:rPr>
          <w:szCs w:val="24"/>
          <w:lang w:val="ro-RO"/>
        </w:rPr>
        <w:t xml:space="preserve">firma </w:t>
      </w:r>
      <w:r w:rsidR="0001778E" w:rsidRPr="005E042F">
        <w:rPr>
          <w:szCs w:val="24"/>
          <w:lang w:val="ro-RO"/>
        </w:rPr>
        <w:t>va îndeplini cerințele prudențiale și de conduită care i se aplică;</w:t>
      </w:r>
    </w:p>
    <w:p w14:paraId="4DFCB520" w14:textId="77777777" w:rsidR="0001778E" w:rsidRPr="005E042F" w:rsidRDefault="00FE2753" w:rsidP="000D28A9">
      <w:pPr>
        <w:ind w:left="0" w:right="0" w:firstLine="709"/>
        <w:rPr>
          <w:szCs w:val="24"/>
          <w:lang w:val="ro-RO"/>
        </w:rPr>
      </w:pPr>
      <w:r w:rsidRPr="005E042F">
        <w:rPr>
          <w:szCs w:val="24"/>
          <w:lang w:val="ro-RO"/>
        </w:rPr>
        <w:t>4</w:t>
      </w:r>
      <w:r w:rsidR="0001778E" w:rsidRPr="005E042F">
        <w:rPr>
          <w:szCs w:val="24"/>
          <w:lang w:val="ro-RO"/>
        </w:rPr>
        <w:t xml:space="preserve">) informații despre stadiul în care se află cererea depusă de </w:t>
      </w:r>
      <w:r w:rsidR="00534824" w:rsidRPr="005E042F">
        <w:rPr>
          <w:szCs w:val="24"/>
          <w:lang w:val="ro-RO"/>
        </w:rPr>
        <w:t>firma de investiții</w:t>
      </w:r>
      <w:r w:rsidR="0001778E" w:rsidRPr="005E042F">
        <w:rPr>
          <w:szCs w:val="24"/>
          <w:lang w:val="ro-RO"/>
        </w:rPr>
        <w:t xml:space="preserve"> pentru a deveni membră a Fondului de compensare a investitorilor sau, după caz, dovada calității de membru;</w:t>
      </w:r>
    </w:p>
    <w:p w14:paraId="72BD7140" w14:textId="77777777" w:rsidR="0001778E" w:rsidRPr="005E042F" w:rsidRDefault="00FE2753" w:rsidP="000D28A9">
      <w:pPr>
        <w:ind w:left="0" w:right="0" w:firstLine="709"/>
        <w:rPr>
          <w:szCs w:val="24"/>
          <w:lang w:val="ro-RO"/>
        </w:rPr>
      </w:pPr>
      <w:r w:rsidRPr="005E042F">
        <w:rPr>
          <w:szCs w:val="24"/>
          <w:lang w:val="ro-RO"/>
        </w:rPr>
        <w:t>5</w:t>
      </w:r>
      <w:r w:rsidR="0001778E" w:rsidRPr="005E042F">
        <w:rPr>
          <w:szCs w:val="24"/>
          <w:lang w:val="ro-RO"/>
        </w:rPr>
        <w:t xml:space="preserve">) o listă cu funcțiile, serviciile sau activitățile </w:t>
      </w:r>
      <w:proofErr w:type="spellStart"/>
      <w:r w:rsidR="0001778E" w:rsidRPr="005E042F">
        <w:rPr>
          <w:szCs w:val="24"/>
          <w:lang w:val="ro-RO"/>
        </w:rPr>
        <w:t>externalizate</w:t>
      </w:r>
      <w:proofErr w:type="spellEnd"/>
      <w:r w:rsidR="0001778E" w:rsidRPr="005E042F">
        <w:rPr>
          <w:szCs w:val="24"/>
          <w:lang w:val="ro-RO"/>
        </w:rPr>
        <w:t xml:space="preserve"> (sau care se intenționează să fie </w:t>
      </w:r>
      <w:proofErr w:type="spellStart"/>
      <w:r w:rsidR="0001778E" w:rsidRPr="005E042F">
        <w:rPr>
          <w:szCs w:val="24"/>
          <w:lang w:val="ro-RO"/>
        </w:rPr>
        <w:t>externalizate</w:t>
      </w:r>
      <w:proofErr w:type="spellEnd"/>
      <w:r w:rsidR="0001778E" w:rsidRPr="005E042F">
        <w:rPr>
          <w:szCs w:val="24"/>
          <w:lang w:val="ro-RO"/>
        </w:rPr>
        <w:t xml:space="preserve">) și o listă a contractelor încheiate sau prevăzute să se încheie cu prestatori de servicii externi și a resurselor (în special resursele umane și tehnice, precum și sistemul de control intern) alocate pentru controlul funcțiilor, serviciilor sau activităților </w:t>
      </w:r>
      <w:proofErr w:type="spellStart"/>
      <w:r w:rsidR="0001778E" w:rsidRPr="005E042F">
        <w:rPr>
          <w:szCs w:val="24"/>
          <w:lang w:val="ro-RO"/>
        </w:rPr>
        <w:t>externalizat</w:t>
      </w:r>
      <w:proofErr w:type="spellEnd"/>
      <w:r w:rsidR="0001778E" w:rsidRPr="005E042F">
        <w:rPr>
          <w:szCs w:val="24"/>
          <w:lang w:val="ro-RO"/>
        </w:rPr>
        <w:t>;</w:t>
      </w:r>
    </w:p>
    <w:p w14:paraId="68AEA247" w14:textId="77777777" w:rsidR="0001778E" w:rsidRPr="005E042F" w:rsidRDefault="00FE2753" w:rsidP="000D28A9">
      <w:pPr>
        <w:ind w:left="0" w:right="0" w:firstLine="709"/>
        <w:rPr>
          <w:szCs w:val="24"/>
          <w:lang w:val="ro-RO"/>
        </w:rPr>
      </w:pPr>
      <w:r w:rsidRPr="005E042F">
        <w:rPr>
          <w:szCs w:val="24"/>
          <w:lang w:val="ro-RO"/>
        </w:rPr>
        <w:t>6</w:t>
      </w:r>
      <w:r w:rsidR="0001778E" w:rsidRPr="005E042F">
        <w:rPr>
          <w:szCs w:val="24"/>
          <w:lang w:val="ro-RO"/>
        </w:rPr>
        <w:t>) măsurile pentru identificarea și prevenirea sau gestionarea conflictelor de interese care apar cu ocazia furnizării de servicii de investiții și de servicii auxiliare și o descriere a mecanismelor de guvernanță a produsului;</w:t>
      </w:r>
    </w:p>
    <w:p w14:paraId="0E946BB7" w14:textId="77777777" w:rsidR="0001778E" w:rsidRPr="005E042F" w:rsidRDefault="00FE2753" w:rsidP="000D28A9">
      <w:pPr>
        <w:ind w:left="0" w:right="0" w:firstLine="709"/>
        <w:rPr>
          <w:szCs w:val="24"/>
          <w:lang w:val="ro-RO"/>
        </w:rPr>
      </w:pPr>
      <w:r w:rsidRPr="005E042F">
        <w:rPr>
          <w:szCs w:val="24"/>
          <w:lang w:val="ro-RO"/>
        </w:rPr>
        <w:t>7</w:t>
      </w:r>
      <w:r w:rsidR="0001778E" w:rsidRPr="005E042F">
        <w:rPr>
          <w:szCs w:val="24"/>
          <w:lang w:val="ro-RO"/>
        </w:rPr>
        <w:t xml:space="preserve">) o descriere a sistemelor de monitorizare a activităților </w:t>
      </w:r>
      <w:r w:rsidR="00AD5176" w:rsidRPr="005E042F">
        <w:rPr>
          <w:szCs w:val="24"/>
          <w:lang w:val="ro-RO"/>
        </w:rPr>
        <w:t>firmei</w:t>
      </w:r>
      <w:r w:rsidR="0001778E" w:rsidRPr="005E042F">
        <w:rPr>
          <w:szCs w:val="24"/>
          <w:lang w:val="ro-RO"/>
        </w:rPr>
        <w:t xml:space="preserve">, inclusiv a sistemelor de rezervă, în cazul în care sunt disponibile, precum și a sistemelor și a mecanismelor de control al riscului în cazul în care </w:t>
      </w:r>
      <w:r w:rsidR="00534824" w:rsidRPr="005E042F">
        <w:rPr>
          <w:szCs w:val="24"/>
          <w:lang w:val="ro-RO"/>
        </w:rPr>
        <w:t>firma de investiții</w:t>
      </w:r>
      <w:r w:rsidR="0001778E" w:rsidRPr="005E042F">
        <w:rPr>
          <w:szCs w:val="24"/>
          <w:lang w:val="ro-RO"/>
        </w:rPr>
        <w:t xml:space="preserve"> dorește să efectueze tranzacții algoritmice și/sau să ofere acces electronic direct;</w:t>
      </w:r>
    </w:p>
    <w:p w14:paraId="6EF510DD" w14:textId="77777777" w:rsidR="0001778E" w:rsidRPr="005E042F" w:rsidRDefault="00FE2753" w:rsidP="000D28A9">
      <w:pPr>
        <w:ind w:left="0" w:right="0" w:firstLine="709"/>
        <w:rPr>
          <w:szCs w:val="24"/>
          <w:lang w:val="ro-RO"/>
        </w:rPr>
      </w:pPr>
      <w:r w:rsidRPr="005E042F">
        <w:rPr>
          <w:szCs w:val="24"/>
          <w:lang w:val="ro-RO"/>
        </w:rPr>
        <w:t>8</w:t>
      </w:r>
      <w:r w:rsidR="0001778E" w:rsidRPr="005E042F">
        <w:rPr>
          <w:szCs w:val="24"/>
          <w:lang w:val="ro-RO"/>
        </w:rPr>
        <w:t xml:space="preserve">) informații privind sistemele de conformitate, de </w:t>
      </w:r>
      <w:r w:rsidR="006F4853" w:rsidRPr="005E042F">
        <w:rPr>
          <w:szCs w:val="24"/>
          <w:lang w:val="ro-RO"/>
        </w:rPr>
        <w:t xml:space="preserve">audit </w:t>
      </w:r>
      <w:r w:rsidR="0001778E" w:rsidRPr="005E042F">
        <w:rPr>
          <w:szCs w:val="24"/>
          <w:lang w:val="ro-RO"/>
        </w:rPr>
        <w:t>intern și de gestionare a riscurilor (sistemul de monitorizare, auditul intern și funcțiile de consiliere și de asistență);</w:t>
      </w:r>
    </w:p>
    <w:p w14:paraId="4A94CFC4" w14:textId="77777777" w:rsidR="0001778E" w:rsidRPr="005E042F" w:rsidRDefault="00FE2753" w:rsidP="000D28A9">
      <w:pPr>
        <w:ind w:left="0" w:right="0" w:firstLine="709"/>
        <w:rPr>
          <w:szCs w:val="24"/>
          <w:lang w:val="ro-RO"/>
        </w:rPr>
      </w:pPr>
      <w:r w:rsidRPr="005E042F">
        <w:rPr>
          <w:szCs w:val="24"/>
          <w:lang w:val="ro-RO"/>
        </w:rPr>
        <w:t>9</w:t>
      </w:r>
      <w:r w:rsidR="0001778E" w:rsidRPr="005E042F">
        <w:rPr>
          <w:szCs w:val="24"/>
          <w:lang w:val="ro-RO"/>
        </w:rPr>
        <w:t>) informații privind sistemele de evaluare și de gestionare a riscurilor de spălare a banilor și de finanțare a terorismului;</w:t>
      </w:r>
    </w:p>
    <w:p w14:paraId="49F3782E" w14:textId="77777777" w:rsidR="0001778E" w:rsidRPr="005E042F" w:rsidRDefault="00FE2753" w:rsidP="000D28A9">
      <w:pPr>
        <w:ind w:left="0" w:right="0" w:firstLine="709"/>
        <w:rPr>
          <w:szCs w:val="24"/>
          <w:lang w:val="ro-RO"/>
        </w:rPr>
      </w:pPr>
      <w:r w:rsidRPr="005E042F">
        <w:rPr>
          <w:szCs w:val="24"/>
          <w:lang w:val="ro-RO"/>
        </w:rPr>
        <w:t>10</w:t>
      </w:r>
      <w:r w:rsidR="0001778E" w:rsidRPr="005E042F">
        <w:rPr>
          <w:szCs w:val="24"/>
          <w:lang w:val="ro-RO"/>
        </w:rPr>
        <w:t>) planurile de continuitate a activității, inclusiv sistemele și resursele umane (personalul-cheie);</w:t>
      </w:r>
    </w:p>
    <w:p w14:paraId="1C565EB8" w14:textId="77777777" w:rsidR="0001778E" w:rsidRPr="005E042F" w:rsidRDefault="00FE2753" w:rsidP="000D28A9">
      <w:pPr>
        <w:ind w:left="0" w:right="0" w:firstLine="709"/>
        <w:rPr>
          <w:szCs w:val="24"/>
          <w:lang w:val="ro-RO"/>
        </w:rPr>
      </w:pPr>
      <w:r w:rsidRPr="005E042F">
        <w:rPr>
          <w:szCs w:val="24"/>
          <w:lang w:val="ro-RO"/>
        </w:rPr>
        <w:t>11</w:t>
      </w:r>
      <w:r w:rsidR="0001778E" w:rsidRPr="005E042F">
        <w:rPr>
          <w:szCs w:val="24"/>
          <w:lang w:val="ro-RO"/>
        </w:rPr>
        <w:t>) politicile în materie de gestionare a evidențelor, de ținere a evidențelor și de păstrare a evidențelor;</w:t>
      </w:r>
    </w:p>
    <w:p w14:paraId="387C82CC" w14:textId="77777777" w:rsidR="0001778E" w:rsidRPr="005E042F" w:rsidRDefault="00FE2753" w:rsidP="000D28A9">
      <w:pPr>
        <w:ind w:left="0" w:right="0" w:firstLine="709"/>
        <w:rPr>
          <w:szCs w:val="24"/>
          <w:lang w:val="ro-RO"/>
        </w:rPr>
      </w:pPr>
      <w:r w:rsidRPr="005E042F">
        <w:rPr>
          <w:szCs w:val="24"/>
          <w:lang w:val="ro-RO"/>
        </w:rPr>
        <w:t>12</w:t>
      </w:r>
      <w:r w:rsidR="0001778E" w:rsidRPr="005E042F">
        <w:rPr>
          <w:szCs w:val="24"/>
          <w:lang w:val="ro-RO"/>
        </w:rPr>
        <w:t xml:space="preserve">) o descriere a manualului de proceduri a </w:t>
      </w:r>
      <w:r w:rsidR="005A3A9E" w:rsidRPr="005E042F">
        <w:rPr>
          <w:szCs w:val="24"/>
          <w:lang w:val="ro-RO"/>
        </w:rPr>
        <w:t>firmei de investiții</w:t>
      </w:r>
      <w:r w:rsidR="0001778E" w:rsidRPr="005E042F">
        <w:rPr>
          <w:szCs w:val="24"/>
          <w:lang w:val="ro-RO"/>
        </w:rPr>
        <w:t xml:space="preserve">. </w:t>
      </w:r>
    </w:p>
    <w:p w14:paraId="1BB2B0AA" w14:textId="77777777" w:rsidR="001E6836" w:rsidRPr="005E042F" w:rsidRDefault="001E6836" w:rsidP="000D28A9">
      <w:pPr>
        <w:ind w:left="0" w:right="0" w:firstLine="567"/>
        <w:rPr>
          <w:lang w:val="ro-RO"/>
        </w:rPr>
      </w:pPr>
      <w:r w:rsidRPr="005E042F">
        <w:rPr>
          <w:szCs w:val="24"/>
          <w:lang w:val="ro-RO"/>
        </w:rPr>
        <w:t>(</w:t>
      </w:r>
      <w:r w:rsidR="0001778E" w:rsidRPr="005E042F">
        <w:rPr>
          <w:szCs w:val="24"/>
          <w:lang w:val="ro-RO"/>
        </w:rPr>
        <w:t>2</w:t>
      </w:r>
      <w:r w:rsidRPr="005E042F">
        <w:rPr>
          <w:szCs w:val="24"/>
          <w:lang w:val="ro-RO"/>
        </w:rPr>
        <w:t>)</w:t>
      </w:r>
      <w:r w:rsidRPr="005E042F">
        <w:rPr>
          <w:b/>
          <w:szCs w:val="24"/>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w:t>
      </w:r>
      <w:r w:rsidR="00157A5F" w:rsidRPr="005E042F">
        <w:rPr>
          <w:lang w:val="ro-RO"/>
        </w:rPr>
        <w:t xml:space="preserve">sunt obligate să respecte, pe întreaga durată a desfășurării activității, </w:t>
      </w:r>
      <w:proofErr w:type="spellStart"/>
      <w:r w:rsidRPr="005E042F">
        <w:rPr>
          <w:lang w:val="ro-RO"/>
        </w:rPr>
        <w:t>cerinţele</w:t>
      </w:r>
      <w:proofErr w:type="spellEnd"/>
      <w:r w:rsidRPr="005E042F">
        <w:rPr>
          <w:lang w:val="ro-RO"/>
        </w:rPr>
        <w:t xml:space="preserve"> organizatorice prevăzute </w:t>
      </w:r>
      <w:r w:rsidR="00157A5F" w:rsidRPr="005E042F">
        <w:rPr>
          <w:lang w:val="ro-RO"/>
        </w:rPr>
        <w:t>de</w:t>
      </w:r>
      <w:r w:rsidRPr="005E042F">
        <w:rPr>
          <w:lang w:val="ro-RO"/>
        </w:rPr>
        <w:t xml:space="preserve"> </w:t>
      </w:r>
      <w:r w:rsidR="003205DB" w:rsidRPr="005E042F">
        <w:rPr>
          <w:lang w:val="ro-RO"/>
        </w:rPr>
        <w:t>prezenta secțiune</w:t>
      </w:r>
      <w:r w:rsidR="00157A5F" w:rsidRPr="005E042F">
        <w:rPr>
          <w:lang w:val="ro-RO"/>
        </w:rPr>
        <w:t xml:space="preserve">, precum și de </w:t>
      </w:r>
      <w:r w:rsidRPr="005E042F">
        <w:rPr>
          <w:lang w:val="ro-RO"/>
        </w:rPr>
        <w:t xml:space="preserve">actele normative </w:t>
      </w:r>
      <w:r w:rsidR="0090058B" w:rsidRPr="005E042F">
        <w:rPr>
          <w:lang w:val="ro-RO"/>
        </w:rPr>
        <w:t>emise pentru executarea prezentei legi</w:t>
      </w:r>
      <w:r w:rsidRPr="005E042F">
        <w:rPr>
          <w:lang w:val="ro-RO"/>
        </w:rPr>
        <w:t>.</w:t>
      </w:r>
    </w:p>
    <w:p w14:paraId="31303A75" w14:textId="77777777" w:rsidR="001E6836" w:rsidRPr="005E042F" w:rsidRDefault="001E6836" w:rsidP="000D28A9">
      <w:pPr>
        <w:ind w:left="0" w:right="0" w:firstLine="567"/>
        <w:rPr>
          <w:sz w:val="26"/>
          <w:szCs w:val="26"/>
          <w:lang w:val="ro-RO"/>
        </w:rPr>
      </w:pPr>
      <w:r w:rsidRPr="005E042F">
        <w:rPr>
          <w:szCs w:val="24"/>
          <w:lang w:val="ro-RO"/>
        </w:rPr>
        <w:t>(</w:t>
      </w:r>
      <w:r w:rsidR="0001778E" w:rsidRPr="005E042F">
        <w:rPr>
          <w:szCs w:val="24"/>
          <w:lang w:val="ro-RO"/>
        </w:rPr>
        <w:t>3</w:t>
      </w:r>
      <w:r w:rsidRPr="005E042F">
        <w:rPr>
          <w:szCs w:val="24"/>
          <w:lang w:val="ro-RO"/>
        </w:rPr>
        <w:t>)</w:t>
      </w:r>
      <w:r w:rsidRPr="005E042F">
        <w:rPr>
          <w:b/>
          <w:sz w:val="26"/>
          <w:szCs w:val="26"/>
          <w:lang w:val="ro-RO"/>
        </w:rPr>
        <w:t xml:space="preserve"> </w:t>
      </w:r>
      <w:r w:rsidR="00534824" w:rsidRPr="005E042F">
        <w:rPr>
          <w:szCs w:val="24"/>
          <w:lang w:val="ro-RO"/>
        </w:rPr>
        <w:t xml:space="preserve">Firmele de </w:t>
      </w:r>
      <w:r w:rsidR="00521F39" w:rsidRPr="005E042F">
        <w:rPr>
          <w:szCs w:val="24"/>
          <w:lang w:val="ro-RO"/>
        </w:rPr>
        <w:t>investiții</w:t>
      </w:r>
      <w:r w:rsidR="003205DB" w:rsidRPr="005E042F">
        <w:rPr>
          <w:szCs w:val="24"/>
          <w:lang w:val="ro-RO"/>
        </w:rPr>
        <w:t xml:space="preserve"> </w:t>
      </w:r>
      <w:r w:rsidRPr="005E042F">
        <w:rPr>
          <w:szCs w:val="24"/>
          <w:lang w:val="ro-RO"/>
        </w:rPr>
        <w:t xml:space="preserve">trebuie să instituie politici </w:t>
      </w:r>
      <w:proofErr w:type="spellStart"/>
      <w:r w:rsidRPr="005E042F">
        <w:rPr>
          <w:szCs w:val="24"/>
          <w:lang w:val="ro-RO"/>
        </w:rPr>
        <w:t>şi</w:t>
      </w:r>
      <w:proofErr w:type="spellEnd"/>
      <w:r w:rsidRPr="005E042F">
        <w:rPr>
          <w:szCs w:val="24"/>
          <w:lang w:val="ro-RO"/>
        </w:rPr>
        <w:t xml:space="preserve"> proceduri adecvate care să garanteze că</w:t>
      </w:r>
      <w:r w:rsidR="00F212F8" w:rsidRPr="005E042F">
        <w:rPr>
          <w:szCs w:val="24"/>
          <w:lang w:val="ro-RO"/>
        </w:rPr>
        <w:t xml:space="preserve"> </w:t>
      </w:r>
      <w:r w:rsidR="00534824" w:rsidRPr="005E042F">
        <w:rPr>
          <w:szCs w:val="24"/>
          <w:lang w:val="ro-RO"/>
        </w:rPr>
        <w:t>firma de investiții</w:t>
      </w:r>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w:t>
      </w:r>
      <w:r w:rsidR="00F212F8" w:rsidRPr="005E042F">
        <w:rPr>
          <w:szCs w:val="24"/>
          <w:lang w:val="ro-RO"/>
        </w:rPr>
        <w:t>membrii organului executiv</w:t>
      </w:r>
      <w:r w:rsidRPr="005E042F">
        <w:rPr>
          <w:szCs w:val="24"/>
          <w:lang w:val="ro-RO"/>
        </w:rPr>
        <w:t xml:space="preserve">, </w:t>
      </w:r>
      <w:r w:rsidR="0004382A" w:rsidRPr="005E042F">
        <w:rPr>
          <w:szCs w:val="24"/>
          <w:lang w:val="ro-RO"/>
        </w:rPr>
        <w:t>angajații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agenţii</w:t>
      </w:r>
      <w:proofErr w:type="spellEnd"/>
      <w:r w:rsidRPr="005E042F">
        <w:rPr>
          <w:szCs w:val="24"/>
          <w:lang w:val="ro-RO"/>
        </w:rPr>
        <w:t xml:space="preserve"> săi </w:t>
      </w:r>
      <w:proofErr w:type="spellStart"/>
      <w:r w:rsidRPr="005E042F">
        <w:rPr>
          <w:szCs w:val="24"/>
          <w:lang w:val="ro-RO"/>
        </w:rPr>
        <w:t>delegaţi</w:t>
      </w:r>
      <w:proofErr w:type="spellEnd"/>
      <w:r w:rsidRPr="005E042F">
        <w:rPr>
          <w:szCs w:val="24"/>
          <w:lang w:val="ro-RO"/>
        </w:rPr>
        <w:t xml:space="preserve"> respectă </w:t>
      </w:r>
      <w:proofErr w:type="spellStart"/>
      <w:r w:rsidRPr="005E042F">
        <w:rPr>
          <w:szCs w:val="24"/>
          <w:lang w:val="ro-RO"/>
        </w:rPr>
        <w:t>obligaţiile</w:t>
      </w:r>
      <w:proofErr w:type="spellEnd"/>
      <w:r w:rsidRPr="005E042F">
        <w:rPr>
          <w:szCs w:val="24"/>
          <w:lang w:val="ro-RO"/>
        </w:rPr>
        <w:t xml:space="preserve"> prevăzute de prezenta lege, precum </w:t>
      </w:r>
      <w:proofErr w:type="spellStart"/>
      <w:r w:rsidRPr="005E042F">
        <w:rPr>
          <w:szCs w:val="24"/>
          <w:lang w:val="ro-RO"/>
        </w:rPr>
        <w:t>şi</w:t>
      </w:r>
      <w:proofErr w:type="spellEnd"/>
      <w:r w:rsidRPr="005E042F">
        <w:rPr>
          <w:szCs w:val="24"/>
          <w:lang w:val="ro-RO"/>
        </w:rPr>
        <w:t xml:space="preserve"> normele adecvate aplicabile </w:t>
      </w:r>
      <w:proofErr w:type="spellStart"/>
      <w:r w:rsidRPr="005E042F">
        <w:rPr>
          <w:szCs w:val="24"/>
          <w:lang w:val="ro-RO"/>
        </w:rPr>
        <w:t>tranzacţiilor</w:t>
      </w:r>
      <w:proofErr w:type="spellEnd"/>
      <w:r w:rsidRPr="005E042F">
        <w:rPr>
          <w:szCs w:val="24"/>
          <w:lang w:val="ro-RO"/>
        </w:rPr>
        <w:t xml:space="preserve"> personale efectuate de aceste persoane.</w:t>
      </w:r>
      <w:r w:rsidRPr="005E042F">
        <w:rPr>
          <w:sz w:val="26"/>
          <w:szCs w:val="26"/>
          <w:lang w:val="ro-RO"/>
        </w:rPr>
        <w:t xml:space="preserve"> </w:t>
      </w:r>
    </w:p>
    <w:p w14:paraId="223F6609" w14:textId="77777777" w:rsidR="00D179C4" w:rsidRPr="005E042F" w:rsidRDefault="001E6836" w:rsidP="000D28A9">
      <w:pPr>
        <w:ind w:left="0" w:right="0" w:firstLine="567"/>
        <w:rPr>
          <w:szCs w:val="24"/>
          <w:lang w:val="ro-RO"/>
        </w:rPr>
      </w:pPr>
      <w:r w:rsidRPr="005E042F">
        <w:rPr>
          <w:szCs w:val="24"/>
          <w:lang w:val="ro-RO"/>
        </w:rPr>
        <w:t>(</w:t>
      </w:r>
      <w:r w:rsidR="0001778E" w:rsidRPr="005E042F">
        <w:rPr>
          <w:szCs w:val="24"/>
          <w:lang w:val="ro-RO"/>
        </w:rPr>
        <w:t>4</w:t>
      </w:r>
      <w:r w:rsidRPr="005E042F">
        <w:rPr>
          <w:szCs w:val="24"/>
          <w:lang w:val="ro-RO"/>
        </w:rPr>
        <w:t>)</w:t>
      </w:r>
      <w:r w:rsidRPr="005E042F">
        <w:rPr>
          <w:b/>
          <w:sz w:val="26"/>
          <w:szCs w:val="26"/>
          <w:lang w:val="ro-RO"/>
        </w:rPr>
        <w:t xml:space="preserve"> </w:t>
      </w:r>
      <w:r w:rsidR="00534824" w:rsidRPr="005E042F">
        <w:rPr>
          <w:szCs w:val="24"/>
          <w:lang w:val="ro-RO"/>
        </w:rPr>
        <w:t>Firma de investiții</w:t>
      </w:r>
      <w:r w:rsidR="00910730" w:rsidRPr="005E042F">
        <w:rPr>
          <w:szCs w:val="24"/>
          <w:lang w:val="ro-RO"/>
        </w:rPr>
        <w:t xml:space="preserve"> este obligată să îndeplinească următoarele </w:t>
      </w:r>
      <w:proofErr w:type="spellStart"/>
      <w:r w:rsidR="00910730" w:rsidRPr="005E042F">
        <w:rPr>
          <w:szCs w:val="24"/>
          <w:lang w:val="ro-RO"/>
        </w:rPr>
        <w:t>cerinţe</w:t>
      </w:r>
      <w:proofErr w:type="spellEnd"/>
      <w:r w:rsidR="00910730" w:rsidRPr="005E042F">
        <w:rPr>
          <w:szCs w:val="24"/>
          <w:lang w:val="ro-RO"/>
        </w:rPr>
        <w:t>:</w:t>
      </w:r>
    </w:p>
    <w:p w14:paraId="753A1E57" w14:textId="77777777" w:rsidR="00D179C4" w:rsidRPr="005E042F" w:rsidRDefault="00D179C4" w:rsidP="000D28A9">
      <w:pPr>
        <w:ind w:left="0" w:right="0" w:firstLine="709"/>
        <w:rPr>
          <w:szCs w:val="24"/>
          <w:lang w:val="ro-RO"/>
        </w:rPr>
      </w:pPr>
      <w:r w:rsidRPr="005E042F">
        <w:rPr>
          <w:szCs w:val="24"/>
          <w:lang w:val="ro-RO"/>
        </w:rPr>
        <w:t xml:space="preserve">a) </w:t>
      </w:r>
      <w:r w:rsidR="00910730" w:rsidRPr="005E042F">
        <w:rPr>
          <w:szCs w:val="24"/>
          <w:lang w:val="ro-RO"/>
        </w:rPr>
        <w:t xml:space="preserve">să stabilească, să aplice </w:t>
      </w:r>
      <w:proofErr w:type="spellStart"/>
      <w:r w:rsidR="00910730" w:rsidRPr="005E042F">
        <w:rPr>
          <w:szCs w:val="24"/>
          <w:lang w:val="ro-RO"/>
        </w:rPr>
        <w:t>şi</w:t>
      </w:r>
      <w:proofErr w:type="spellEnd"/>
      <w:r w:rsidR="00910730" w:rsidRPr="005E042F">
        <w:rPr>
          <w:szCs w:val="24"/>
          <w:lang w:val="ro-RO"/>
        </w:rPr>
        <w:t xml:space="preserve"> să </w:t>
      </w:r>
      <w:proofErr w:type="spellStart"/>
      <w:r w:rsidR="00910730" w:rsidRPr="005E042F">
        <w:rPr>
          <w:szCs w:val="24"/>
          <w:lang w:val="ro-RO"/>
        </w:rPr>
        <w:t>menţină</w:t>
      </w:r>
      <w:proofErr w:type="spellEnd"/>
      <w:r w:rsidR="00910730" w:rsidRPr="005E042F">
        <w:rPr>
          <w:szCs w:val="24"/>
          <w:lang w:val="ro-RO"/>
        </w:rPr>
        <w:t xml:space="preserve"> proceduri </w:t>
      </w:r>
      <w:r w:rsidRPr="005E042F">
        <w:rPr>
          <w:szCs w:val="24"/>
          <w:lang w:val="ro-RO"/>
        </w:rPr>
        <w:t xml:space="preserve">decizionale </w:t>
      </w:r>
      <w:proofErr w:type="spellStart"/>
      <w:r w:rsidRPr="005E042F">
        <w:rPr>
          <w:szCs w:val="24"/>
          <w:lang w:val="ro-RO"/>
        </w:rPr>
        <w:t>şi</w:t>
      </w:r>
      <w:proofErr w:type="spellEnd"/>
      <w:r w:rsidRPr="005E042F">
        <w:rPr>
          <w:szCs w:val="24"/>
          <w:lang w:val="ro-RO"/>
        </w:rPr>
        <w:t xml:space="preserve"> o structură organizatorică care să specifice în mod exact </w:t>
      </w:r>
      <w:proofErr w:type="spellStart"/>
      <w:r w:rsidRPr="005E042F">
        <w:rPr>
          <w:szCs w:val="24"/>
          <w:lang w:val="ro-RO"/>
        </w:rPr>
        <w:t>şi</w:t>
      </w:r>
      <w:proofErr w:type="spellEnd"/>
      <w:r w:rsidRPr="005E042F">
        <w:rPr>
          <w:szCs w:val="24"/>
          <w:lang w:val="ro-RO"/>
        </w:rPr>
        <w:t xml:space="preserve"> documentat structurile ierarhice </w:t>
      </w:r>
      <w:proofErr w:type="spellStart"/>
      <w:r w:rsidRPr="005E042F">
        <w:rPr>
          <w:szCs w:val="24"/>
          <w:lang w:val="ro-RO"/>
        </w:rPr>
        <w:t>şi</w:t>
      </w:r>
      <w:proofErr w:type="spellEnd"/>
      <w:r w:rsidRPr="005E042F">
        <w:rPr>
          <w:szCs w:val="24"/>
          <w:lang w:val="ro-RO"/>
        </w:rPr>
        <w:t xml:space="preserve"> să repartizeze </w:t>
      </w:r>
      <w:proofErr w:type="spellStart"/>
      <w:r w:rsidRPr="005E042F">
        <w:rPr>
          <w:szCs w:val="24"/>
          <w:lang w:val="ro-RO"/>
        </w:rPr>
        <w:t>funcţii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responsabilităţi</w:t>
      </w:r>
      <w:proofErr w:type="spellEnd"/>
      <w:r w:rsidR="00910730" w:rsidRPr="005E042F">
        <w:rPr>
          <w:szCs w:val="24"/>
          <w:lang w:val="ro-RO"/>
        </w:rPr>
        <w:t>;</w:t>
      </w:r>
    </w:p>
    <w:p w14:paraId="51AADCDA" w14:textId="77777777" w:rsidR="00910730" w:rsidRPr="005E042F" w:rsidRDefault="00910730" w:rsidP="000D28A9">
      <w:pPr>
        <w:ind w:left="0" w:right="0" w:firstLine="709"/>
        <w:rPr>
          <w:szCs w:val="24"/>
          <w:lang w:val="ro-RO"/>
        </w:rPr>
      </w:pPr>
      <w:r w:rsidRPr="005E042F">
        <w:rPr>
          <w:szCs w:val="24"/>
          <w:lang w:val="ro-RO"/>
        </w:rPr>
        <w:t xml:space="preserve">b) să garanteze că persoanele relevante ale </w:t>
      </w:r>
      <w:r w:rsidR="005A3A9E" w:rsidRPr="005E042F">
        <w:rPr>
          <w:szCs w:val="24"/>
          <w:lang w:val="ro-RO"/>
        </w:rPr>
        <w:t>firmei de investiții</w:t>
      </w:r>
      <w:r w:rsidRPr="005E042F">
        <w:rPr>
          <w:szCs w:val="24"/>
          <w:lang w:val="ro-RO"/>
        </w:rPr>
        <w:t xml:space="preserve"> cunosc procedurile ce trebuie urmate pentru îndeplinirea adecvată a </w:t>
      </w:r>
      <w:proofErr w:type="spellStart"/>
      <w:r w:rsidRPr="005E042F">
        <w:rPr>
          <w:szCs w:val="24"/>
          <w:lang w:val="ro-RO"/>
        </w:rPr>
        <w:t>responsabilităţilor</w:t>
      </w:r>
      <w:proofErr w:type="spellEnd"/>
      <w:r w:rsidRPr="005E042F">
        <w:rPr>
          <w:szCs w:val="24"/>
          <w:lang w:val="ro-RO"/>
        </w:rPr>
        <w:t xml:space="preserve"> ce le revin;</w:t>
      </w:r>
    </w:p>
    <w:p w14:paraId="22E76ABE" w14:textId="77777777" w:rsidR="00910730" w:rsidRPr="005E042F" w:rsidRDefault="00910730" w:rsidP="000D28A9">
      <w:pPr>
        <w:ind w:left="0" w:right="0" w:firstLine="709"/>
        <w:rPr>
          <w:szCs w:val="24"/>
          <w:lang w:val="ro-RO"/>
        </w:rPr>
      </w:pPr>
      <w:r w:rsidRPr="005E042F">
        <w:rPr>
          <w:szCs w:val="24"/>
          <w:lang w:val="ro-RO"/>
        </w:rPr>
        <w:t xml:space="preserve">c) să stabilească, să aplice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Pr="005E042F">
        <w:rPr>
          <w:szCs w:val="24"/>
          <w:lang w:val="ro-RO"/>
        </w:rPr>
        <w:t xml:space="preserve"> mecanisme adecvate de control intern concepute pentru a asigura respectarea deciziilor </w:t>
      </w:r>
      <w:proofErr w:type="spellStart"/>
      <w:r w:rsidRPr="005E042F">
        <w:rPr>
          <w:szCs w:val="24"/>
          <w:lang w:val="ro-RO"/>
        </w:rPr>
        <w:t>şi</w:t>
      </w:r>
      <w:proofErr w:type="spellEnd"/>
      <w:r w:rsidRPr="005E042F">
        <w:rPr>
          <w:szCs w:val="24"/>
          <w:lang w:val="ro-RO"/>
        </w:rPr>
        <w:t xml:space="preserve"> procedurilor existente la toate nivelurile </w:t>
      </w:r>
      <w:r w:rsidR="005A3A9E" w:rsidRPr="005E042F">
        <w:rPr>
          <w:szCs w:val="24"/>
          <w:lang w:val="ro-RO"/>
        </w:rPr>
        <w:t>firmei de investiții</w:t>
      </w:r>
      <w:r w:rsidRPr="005E042F">
        <w:rPr>
          <w:szCs w:val="24"/>
          <w:lang w:val="ro-RO"/>
        </w:rPr>
        <w:t>;</w:t>
      </w:r>
    </w:p>
    <w:p w14:paraId="22F6C2CF" w14:textId="77777777" w:rsidR="00910730" w:rsidRPr="005E042F" w:rsidRDefault="00910730" w:rsidP="000D28A9">
      <w:pPr>
        <w:ind w:left="0" w:right="0" w:firstLine="709"/>
        <w:rPr>
          <w:szCs w:val="24"/>
          <w:lang w:val="ro-RO"/>
        </w:rPr>
      </w:pPr>
      <w:r w:rsidRPr="005E042F">
        <w:rPr>
          <w:szCs w:val="24"/>
          <w:lang w:val="ro-RO"/>
        </w:rPr>
        <w:t xml:space="preserve">d) să angajeze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Pr="005E042F">
        <w:rPr>
          <w:szCs w:val="24"/>
          <w:lang w:val="ro-RO"/>
        </w:rPr>
        <w:t xml:space="preserve"> personal care posedă </w:t>
      </w:r>
      <w:proofErr w:type="spellStart"/>
      <w:r w:rsidRPr="005E042F">
        <w:rPr>
          <w:szCs w:val="24"/>
          <w:lang w:val="ro-RO"/>
        </w:rPr>
        <w:t>cunoştinţe</w:t>
      </w:r>
      <w:proofErr w:type="spellEnd"/>
      <w:r w:rsidRPr="005E042F">
        <w:rPr>
          <w:szCs w:val="24"/>
          <w:lang w:val="ro-RO"/>
        </w:rPr>
        <w:t xml:space="preserve">, </w:t>
      </w:r>
      <w:proofErr w:type="spellStart"/>
      <w:r w:rsidRPr="005E042F">
        <w:rPr>
          <w:szCs w:val="24"/>
          <w:lang w:val="ro-RO"/>
        </w:rPr>
        <w:t>experienţă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competenţe</w:t>
      </w:r>
      <w:proofErr w:type="spellEnd"/>
      <w:r w:rsidRPr="005E042F">
        <w:rPr>
          <w:szCs w:val="24"/>
          <w:lang w:val="ro-RO"/>
        </w:rPr>
        <w:t xml:space="preserve"> profesionale, conform </w:t>
      </w:r>
      <w:proofErr w:type="spellStart"/>
      <w:r w:rsidRPr="005E042F">
        <w:rPr>
          <w:szCs w:val="24"/>
          <w:lang w:val="ro-RO"/>
        </w:rPr>
        <w:t>cerinţelor</w:t>
      </w:r>
      <w:proofErr w:type="spellEnd"/>
      <w:r w:rsidRPr="005E042F">
        <w:rPr>
          <w:szCs w:val="24"/>
          <w:lang w:val="ro-RO"/>
        </w:rPr>
        <w:t xml:space="preserve"> stabilite </w:t>
      </w:r>
      <w:r w:rsidR="0090058B" w:rsidRPr="005E042F">
        <w:rPr>
          <w:szCs w:val="24"/>
          <w:lang w:val="ro-RO"/>
        </w:rPr>
        <w:t xml:space="preserve">prin actele normative </w:t>
      </w:r>
      <w:r w:rsidR="0090058B" w:rsidRPr="005E042F">
        <w:rPr>
          <w:lang w:val="ro-RO"/>
        </w:rPr>
        <w:t>emise pentru executarea prezentei legi</w:t>
      </w:r>
      <w:r w:rsidRPr="005E042F">
        <w:rPr>
          <w:szCs w:val="24"/>
          <w:lang w:val="ro-RO"/>
        </w:rPr>
        <w:t>;</w:t>
      </w:r>
    </w:p>
    <w:p w14:paraId="6F9C331F" w14:textId="77777777" w:rsidR="00910730" w:rsidRPr="005E042F" w:rsidRDefault="00910730" w:rsidP="000D28A9">
      <w:pPr>
        <w:ind w:left="0" w:right="0" w:firstLine="709"/>
        <w:rPr>
          <w:szCs w:val="24"/>
          <w:lang w:val="ro-RO"/>
        </w:rPr>
      </w:pPr>
      <w:r w:rsidRPr="005E042F">
        <w:rPr>
          <w:szCs w:val="24"/>
          <w:lang w:val="ro-RO"/>
        </w:rPr>
        <w:t xml:space="preserve">e) să stabilească, să aplice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Pr="005E042F">
        <w:rPr>
          <w:szCs w:val="24"/>
          <w:lang w:val="ro-RO"/>
        </w:rPr>
        <w:t xml:space="preserve"> la toate nivelurile importante ale </w:t>
      </w:r>
      <w:r w:rsidR="005A3A9E" w:rsidRPr="005E042F">
        <w:rPr>
          <w:szCs w:val="24"/>
          <w:lang w:val="ro-RO"/>
        </w:rPr>
        <w:t>firmei de investiții</w:t>
      </w:r>
      <w:r w:rsidRPr="005E042F">
        <w:rPr>
          <w:szCs w:val="24"/>
          <w:lang w:val="ro-RO"/>
        </w:rPr>
        <w:t xml:space="preserve"> un sistem eficient de raportare internă </w:t>
      </w:r>
      <w:proofErr w:type="spellStart"/>
      <w:r w:rsidRPr="005E042F">
        <w:rPr>
          <w:szCs w:val="24"/>
          <w:lang w:val="ro-RO"/>
        </w:rPr>
        <w:t>şi</w:t>
      </w:r>
      <w:proofErr w:type="spellEnd"/>
      <w:r w:rsidRPr="005E042F">
        <w:rPr>
          <w:szCs w:val="24"/>
          <w:lang w:val="ro-RO"/>
        </w:rPr>
        <w:t xml:space="preserve"> de comunicare a </w:t>
      </w:r>
      <w:proofErr w:type="spellStart"/>
      <w:r w:rsidRPr="005E042F">
        <w:rPr>
          <w:szCs w:val="24"/>
          <w:lang w:val="ro-RO"/>
        </w:rPr>
        <w:t>informaţiilor</w:t>
      </w:r>
      <w:proofErr w:type="spellEnd"/>
      <w:r w:rsidRPr="005E042F">
        <w:rPr>
          <w:szCs w:val="24"/>
          <w:lang w:val="ro-RO"/>
        </w:rPr>
        <w:t>;</w:t>
      </w:r>
    </w:p>
    <w:p w14:paraId="566227BE" w14:textId="77777777" w:rsidR="00910730" w:rsidRPr="005E042F" w:rsidRDefault="00910730" w:rsidP="000D28A9">
      <w:pPr>
        <w:ind w:left="0" w:right="0" w:firstLine="709"/>
        <w:rPr>
          <w:szCs w:val="24"/>
          <w:lang w:val="ro-RO"/>
        </w:rPr>
      </w:pPr>
      <w:r w:rsidRPr="005E042F">
        <w:rPr>
          <w:szCs w:val="24"/>
          <w:lang w:val="ro-RO"/>
        </w:rPr>
        <w:t xml:space="preserve">f) să păstreze o înregistrare adecvată </w:t>
      </w:r>
      <w:proofErr w:type="spellStart"/>
      <w:r w:rsidRPr="005E042F">
        <w:rPr>
          <w:szCs w:val="24"/>
          <w:lang w:val="ro-RO"/>
        </w:rPr>
        <w:t>şi</w:t>
      </w:r>
      <w:proofErr w:type="spellEnd"/>
      <w:r w:rsidRPr="005E042F">
        <w:rPr>
          <w:szCs w:val="24"/>
          <w:lang w:val="ro-RO"/>
        </w:rPr>
        <w:t xml:space="preserve"> ordonată a </w:t>
      </w:r>
      <w:r w:rsidR="00C27A6A" w:rsidRPr="005E042F">
        <w:rPr>
          <w:szCs w:val="24"/>
          <w:lang w:val="ro-RO"/>
        </w:rPr>
        <w:t>activității desfășurate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organizării interne;</w:t>
      </w:r>
    </w:p>
    <w:p w14:paraId="0E9B8B0E" w14:textId="77777777" w:rsidR="00910730" w:rsidRPr="005E042F" w:rsidRDefault="00910730" w:rsidP="000D28A9">
      <w:pPr>
        <w:ind w:left="0" w:right="0" w:firstLine="709"/>
        <w:rPr>
          <w:szCs w:val="24"/>
          <w:lang w:val="ro-RO"/>
        </w:rPr>
      </w:pPr>
      <w:r w:rsidRPr="005E042F">
        <w:rPr>
          <w:szCs w:val="24"/>
          <w:lang w:val="ro-RO"/>
        </w:rPr>
        <w:lastRenderedPageBreak/>
        <w:t xml:space="preserve">g) să garanteze că îndeplinirea de către persoanele competente a mai multor </w:t>
      </w:r>
      <w:proofErr w:type="spellStart"/>
      <w:r w:rsidRPr="005E042F">
        <w:rPr>
          <w:szCs w:val="24"/>
          <w:lang w:val="ro-RO"/>
        </w:rPr>
        <w:t>funcţii</w:t>
      </w:r>
      <w:proofErr w:type="spellEnd"/>
      <w:r w:rsidRPr="005E042F">
        <w:rPr>
          <w:szCs w:val="24"/>
          <w:lang w:val="ro-RO"/>
        </w:rPr>
        <w:t xml:space="preserve"> nu împiedică </w:t>
      </w:r>
      <w:proofErr w:type="spellStart"/>
      <w:r w:rsidRPr="005E042F">
        <w:rPr>
          <w:szCs w:val="24"/>
          <w:lang w:val="ro-RO"/>
        </w:rPr>
        <w:t>şi</w:t>
      </w:r>
      <w:proofErr w:type="spellEnd"/>
      <w:r w:rsidRPr="005E042F">
        <w:rPr>
          <w:szCs w:val="24"/>
          <w:lang w:val="ro-RO"/>
        </w:rPr>
        <w:t xml:space="preserve"> nu este probabil să împiedice persoanele respective să îndeplinească o anumită </w:t>
      </w:r>
      <w:proofErr w:type="spellStart"/>
      <w:r w:rsidRPr="005E042F">
        <w:rPr>
          <w:szCs w:val="24"/>
          <w:lang w:val="ro-RO"/>
        </w:rPr>
        <w:t>funcţie</w:t>
      </w:r>
      <w:proofErr w:type="spellEnd"/>
      <w:r w:rsidRPr="005E042F">
        <w:rPr>
          <w:szCs w:val="24"/>
          <w:lang w:val="ro-RO"/>
        </w:rPr>
        <w:t xml:space="preserve"> în mod corect, onest </w:t>
      </w:r>
      <w:proofErr w:type="spellStart"/>
      <w:r w:rsidRPr="005E042F">
        <w:rPr>
          <w:szCs w:val="24"/>
          <w:lang w:val="ro-RO"/>
        </w:rPr>
        <w:t>şi</w:t>
      </w:r>
      <w:proofErr w:type="spellEnd"/>
      <w:r w:rsidRPr="005E042F">
        <w:rPr>
          <w:szCs w:val="24"/>
          <w:lang w:val="ro-RO"/>
        </w:rPr>
        <w:t xml:space="preserve"> profesionist</w:t>
      </w:r>
      <w:r w:rsidR="008E5173" w:rsidRPr="005E042F">
        <w:rPr>
          <w:szCs w:val="24"/>
          <w:lang w:val="ro-RO"/>
        </w:rPr>
        <w:t>;</w:t>
      </w:r>
    </w:p>
    <w:p w14:paraId="00324233" w14:textId="77777777" w:rsidR="00900105" w:rsidRPr="005E042F" w:rsidRDefault="003D6627" w:rsidP="000D28A9">
      <w:pPr>
        <w:ind w:left="0" w:right="0" w:firstLine="709"/>
        <w:rPr>
          <w:szCs w:val="24"/>
          <w:lang w:val="ro-RO"/>
        </w:rPr>
      </w:pPr>
      <w:r w:rsidRPr="005E042F">
        <w:rPr>
          <w:szCs w:val="24"/>
          <w:lang w:val="ro-RO"/>
        </w:rPr>
        <w:t>h</w:t>
      </w:r>
      <w:r w:rsidR="00900105" w:rsidRPr="005E042F">
        <w:rPr>
          <w:szCs w:val="24"/>
          <w:lang w:val="ro-RO"/>
        </w:rPr>
        <w:t xml:space="preserve">) la cererea </w:t>
      </w:r>
      <w:r w:rsidR="00A95278" w:rsidRPr="005E042F">
        <w:rPr>
          <w:szCs w:val="24"/>
          <w:lang w:val="ro-RO"/>
        </w:rPr>
        <w:t>CNPF</w:t>
      </w:r>
      <w:r w:rsidR="00900105" w:rsidRPr="005E042F">
        <w:rPr>
          <w:szCs w:val="24"/>
          <w:lang w:val="ro-RO"/>
        </w:rPr>
        <w:t xml:space="preserve"> sau </w:t>
      </w:r>
      <w:r w:rsidRPr="005E042F">
        <w:rPr>
          <w:szCs w:val="24"/>
          <w:lang w:val="ro-RO"/>
        </w:rPr>
        <w:t>periodic</w:t>
      </w:r>
      <w:r w:rsidR="00900105" w:rsidRPr="005E042F">
        <w:rPr>
          <w:szCs w:val="24"/>
          <w:lang w:val="ro-RO"/>
        </w:rPr>
        <w:t xml:space="preserve">, să efectueze, în conformitate cu </w:t>
      </w:r>
      <w:r w:rsidRPr="005E042F">
        <w:rPr>
          <w:szCs w:val="24"/>
          <w:lang w:val="ro-RO"/>
        </w:rPr>
        <w:t>legislația aplicabilă</w:t>
      </w:r>
      <w:r w:rsidR="00900105" w:rsidRPr="005E042F">
        <w:rPr>
          <w:szCs w:val="24"/>
          <w:lang w:val="ro-RO"/>
        </w:rPr>
        <w:t xml:space="preserve">, </w:t>
      </w:r>
      <w:r w:rsidRPr="005E042F">
        <w:rPr>
          <w:szCs w:val="24"/>
          <w:lang w:val="ro-RO"/>
        </w:rPr>
        <w:t xml:space="preserve">auditul sistemelor de tehnologie a informației și comunicațiilor, denumite în continuare </w:t>
      </w:r>
      <w:r w:rsidRPr="005E042F">
        <w:rPr>
          <w:i/>
          <w:iCs/>
          <w:szCs w:val="24"/>
          <w:lang w:val="ro-RO"/>
        </w:rPr>
        <w:t>TIC</w:t>
      </w:r>
      <w:r w:rsidR="00900105" w:rsidRPr="005E042F">
        <w:rPr>
          <w:szCs w:val="24"/>
          <w:lang w:val="ro-RO"/>
        </w:rPr>
        <w:t>.</w:t>
      </w:r>
    </w:p>
    <w:p w14:paraId="23225527" w14:textId="77777777" w:rsidR="00C27A6A" w:rsidRPr="005E042F" w:rsidRDefault="00C27A6A" w:rsidP="000D28A9">
      <w:pPr>
        <w:ind w:left="0" w:right="0" w:firstLine="567"/>
        <w:rPr>
          <w:szCs w:val="24"/>
          <w:lang w:val="ro-RO"/>
        </w:rPr>
      </w:pPr>
      <w:r w:rsidRPr="005E042F">
        <w:rPr>
          <w:szCs w:val="24"/>
          <w:lang w:val="ro-RO"/>
        </w:rPr>
        <w:t xml:space="preserve">(5) Pentru îndeplinirea </w:t>
      </w:r>
      <w:proofErr w:type="spellStart"/>
      <w:r w:rsidRPr="005E042F">
        <w:rPr>
          <w:szCs w:val="24"/>
          <w:lang w:val="ro-RO"/>
        </w:rPr>
        <w:t>cerinţelor</w:t>
      </w:r>
      <w:proofErr w:type="spellEnd"/>
      <w:r w:rsidRPr="005E042F">
        <w:rPr>
          <w:szCs w:val="24"/>
          <w:lang w:val="ro-RO"/>
        </w:rPr>
        <w:t xml:space="preserve"> stabilite la alin.(4),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iau în considerare natura, </w:t>
      </w:r>
      <w:r w:rsidR="00AF7B59" w:rsidRPr="005E042F">
        <w:rPr>
          <w:szCs w:val="24"/>
          <w:lang w:val="ro-RO"/>
        </w:rPr>
        <w:t>dimensiunea</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complexitatea </w:t>
      </w:r>
      <w:proofErr w:type="spellStart"/>
      <w:r w:rsidRPr="005E042F">
        <w:rPr>
          <w:szCs w:val="24"/>
          <w:lang w:val="ro-RO"/>
        </w:rPr>
        <w:t>activităţilor</w:t>
      </w:r>
      <w:proofErr w:type="spellEnd"/>
      <w:r w:rsidRPr="005E042F">
        <w:rPr>
          <w:szCs w:val="24"/>
          <w:lang w:val="ro-RO"/>
        </w:rPr>
        <w:t xml:space="preserve"> </w:t>
      </w:r>
      <w:proofErr w:type="spellStart"/>
      <w:r w:rsidRPr="005E042F">
        <w:rPr>
          <w:szCs w:val="24"/>
          <w:lang w:val="ro-RO"/>
        </w:rPr>
        <w:t>desfăşurate</w:t>
      </w:r>
      <w:proofErr w:type="spellEnd"/>
      <w:r w:rsidRPr="005E042F">
        <w:rPr>
          <w:szCs w:val="24"/>
          <w:lang w:val="ro-RO"/>
        </w:rPr>
        <w:t xml:space="preserve"> de ele, precum </w:t>
      </w:r>
      <w:proofErr w:type="spellStart"/>
      <w:r w:rsidRPr="005E042F">
        <w:rPr>
          <w:szCs w:val="24"/>
          <w:lang w:val="ro-RO"/>
        </w:rPr>
        <w:t>şi</w:t>
      </w:r>
      <w:proofErr w:type="spellEnd"/>
      <w:r w:rsidRPr="005E042F">
        <w:rPr>
          <w:szCs w:val="24"/>
          <w:lang w:val="ro-RO"/>
        </w:rPr>
        <w:t xml:space="preserve"> natura </w:t>
      </w:r>
      <w:proofErr w:type="spellStart"/>
      <w:r w:rsidRPr="005E042F">
        <w:rPr>
          <w:szCs w:val="24"/>
          <w:lang w:val="ro-RO"/>
        </w:rPr>
        <w:t>şi</w:t>
      </w:r>
      <w:proofErr w:type="spellEnd"/>
      <w:r w:rsidRPr="005E042F">
        <w:rPr>
          <w:szCs w:val="24"/>
          <w:lang w:val="ro-RO"/>
        </w:rPr>
        <w:t xml:space="preserve"> gama serviciilor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întreprinse în cadrul </w:t>
      </w:r>
      <w:proofErr w:type="spellStart"/>
      <w:r w:rsidRPr="005E042F">
        <w:rPr>
          <w:szCs w:val="24"/>
          <w:lang w:val="ro-RO"/>
        </w:rPr>
        <w:t>activităţilor</w:t>
      </w:r>
      <w:proofErr w:type="spellEnd"/>
      <w:r w:rsidRPr="005E042F">
        <w:rPr>
          <w:szCs w:val="24"/>
          <w:lang w:val="ro-RO"/>
        </w:rPr>
        <w:t xml:space="preserve"> respective</w:t>
      </w:r>
      <w:r w:rsidR="007D6510"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007D6510" w:rsidRPr="005E042F">
        <w:rPr>
          <w:szCs w:val="24"/>
          <w:lang w:val="ro-RO"/>
        </w:rPr>
        <w:t xml:space="preserve"> iau în considerare, de asemenea, riscurile legate de durabilitate în cadrul sistemelor și procedurilor instituite pentru conformarea cu cerințele aplicabile.</w:t>
      </w:r>
    </w:p>
    <w:p w14:paraId="77297C9A" w14:textId="77777777" w:rsidR="003D6627" w:rsidRPr="005E042F" w:rsidRDefault="00AB41F8" w:rsidP="000D28A9">
      <w:pPr>
        <w:ind w:left="0" w:right="0" w:firstLine="567"/>
        <w:rPr>
          <w:szCs w:val="24"/>
          <w:lang w:val="ro-RO"/>
        </w:rPr>
      </w:pPr>
      <w:r w:rsidRPr="005E042F">
        <w:rPr>
          <w:szCs w:val="24"/>
          <w:lang w:val="ro-RO"/>
        </w:rPr>
        <w:t xml:space="preserve">(6) </w:t>
      </w:r>
      <w:r w:rsidR="00534824" w:rsidRPr="005E042F">
        <w:rPr>
          <w:szCs w:val="24"/>
          <w:lang w:val="ro-RO"/>
        </w:rPr>
        <w:t>Firma de investiții</w:t>
      </w:r>
      <w:r w:rsidRPr="005E042F">
        <w:rPr>
          <w:szCs w:val="24"/>
          <w:lang w:val="ro-RO"/>
        </w:rPr>
        <w:t xml:space="preserve"> este obligată să stabilească, să aplice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003D6627" w:rsidRPr="005E042F">
        <w:rPr>
          <w:szCs w:val="24"/>
          <w:lang w:val="ro-RO"/>
        </w:rPr>
        <w:t>:</w:t>
      </w:r>
    </w:p>
    <w:p w14:paraId="0D9E1A75" w14:textId="77777777" w:rsidR="00AB41F8" w:rsidRPr="005E042F" w:rsidRDefault="003D6627" w:rsidP="000D28A9">
      <w:pPr>
        <w:ind w:left="0" w:right="0" w:firstLine="709"/>
        <w:rPr>
          <w:szCs w:val="24"/>
          <w:lang w:val="ro-RO"/>
        </w:rPr>
      </w:pPr>
      <w:r w:rsidRPr="005E042F">
        <w:rPr>
          <w:szCs w:val="24"/>
          <w:lang w:val="ro-RO"/>
        </w:rPr>
        <w:t xml:space="preserve">a) </w:t>
      </w:r>
      <w:r w:rsidR="00AB41F8" w:rsidRPr="005E042F">
        <w:rPr>
          <w:szCs w:val="24"/>
          <w:lang w:val="ro-RO"/>
        </w:rPr>
        <w:t xml:space="preserve">sisteme </w:t>
      </w:r>
      <w:proofErr w:type="spellStart"/>
      <w:r w:rsidR="00AB41F8" w:rsidRPr="005E042F">
        <w:rPr>
          <w:szCs w:val="24"/>
          <w:lang w:val="ro-RO"/>
        </w:rPr>
        <w:t>şi</w:t>
      </w:r>
      <w:proofErr w:type="spellEnd"/>
      <w:r w:rsidR="00AB41F8" w:rsidRPr="005E042F">
        <w:rPr>
          <w:szCs w:val="24"/>
          <w:lang w:val="ro-RO"/>
        </w:rPr>
        <w:t xml:space="preserve"> proceduri adecvate pentru păstrarea </w:t>
      </w:r>
      <w:proofErr w:type="spellStart"/>
      <w:r w:rsidR="00AB41F8" w:rsidRPr="005E042F">
        <w:rPr>
          <w:szCs w:val="24"/>
          <w:lang w:val="ro-RO"/>
        </w:rPr>
        <w:t>securităţii</w:t>
      </w:r>
      <w:proofErr w:type="spellEnd"/>
      <w:r w:rsidR="00AB41F8" w:rsidRPr="005E042F">
        <w:rPr>
          <w:szCs w:val="24"/>
          <w:lang w:val="ro-RO"/>
        </w:rPr>
        <w:t xml:space="preserve">, </w:t>
      </w:r>
      <w:proofErr w:type="spellStart"/>
      <w:r w:rsidR="00AB41F8" w:rsidRPr="005E042F">
        <w:rPr>
          <w:szCs w:val="24"/>
          <w:lang w:val="ro-RO"/>
        </w:rPr>
        <w:t>integrităţii</w:t>
      </w:r>
      <w:proofErr w:type="spellEnd"/>
      <w:r w:rsidR="00AB41F8" w:rsidRPr="005E042F">
        <w:rPr>
          <w:szCs w:val="24"/>
          <w:lang w:val="ro-RO"/>
        </w:rPr>
        <w:t xml:space="preserve"> </w:t>
      </w:r>
      <w:proofErr w:type="spellStart"/>
      <w:r w:rsidR="00AB41F8" w:rsidRPr="005E042F">
        <w:rPr>
          <w:szCs w:val="24"/>
          <w:lang w:val="ro-RO"/>
        </w:rPr>
        <w:t>şi</w:t>
      </w:r>
      <w:proofErr w:type="spellEnd"/>
      <w:r w:rsidR="00AB41F8" w:rsidRPr="005E042F">
        <w:rPr>
          <w:szCs w:val="24"/>
          <w:lang w:val="ro-RO"/>
        </w:rPr>
        <w:t xml:space="preserve"> </w:t>
      </w:r>
      <w:proofErr w:type="spellStart"/>
      <w:r w:rsidR="00AB41F8" w:rsidRPr="005E042F">
        <w:rPr>
          <w:szCs w:val="24"/>
          <w:lang w:val="ro-RO"/>
        </w:rPr>
        <w:t>confidenţialităţii</w:t>
      </w:r>
      <w:proofErr w:type="spellEnd"/>
      <w:r w:rsidR="00AB41F8" w:rsidRPr="005E042F">
        <w:rPr>
          <w:szCs w:val="24"/>
          <w:lang w:val="ro-RO"/>
        </w:rPr>
        <w:t xml:space="preserve"> </w:t>
      </w:r>
      <w:proofErr w:type="spellStart"/>
      <w:r w:rsidR="00AB41F8" w:rsidRPr="005E042F">
        <w:rPr>
          <w:szCs w:val="24"/>
          <w:lang w:val="ro-RO"/>
        </w:rPr>
        <w:t>informaţiilor</w:t>
      </w:r>
      <w:proofErr w:type="spellEnd"/>
      <w:r w:rsidR="00AB41F8" w:rsidRPr="005E042F">
        <w:rPr>
          <w:szCs w:val="24"/>
          <w:lang w:val="ro-RO"/>
        </w:rPr>
        <w:t xml:space="preserve">, </w:t>
      </w:r>
      <w:r w:rsidR="000F3BD9" w:rsidRPr="005E042F">
        <w:rPr>
          <w:szCs w:val="24"/>
          <w:lang w:val="ro-RO"/>
        </w:rPr>
        <w:t>ținând</w:t>
      </w:r>
      <w:r w:rsidR="00AB41F8" w:rsidRPr="005E042F">
        <w:rPr>
          <w:szCs w:val="24"/>
          <w:lang w:val="ro-RO"/>
        </w:rPr>
        <w:t xml:space="preserve"> seama de natura </w:t>
      </w:r>
      <w:proofErr w:type="spellStart"/>
      <w:r w:rsidR="00AB41F8" w:rsidRPr="005E042F">
        <w:rPr>
          <w:szCs w:val="24"/>
          <w:lang w:val="ro-RO"/>
        </w:rPr>
        <w:t>informaţiilor</w:t>
      </w:r>
      <w:proofErr w:type="spellEnd"/>
      <w:r w:rsidR="00AB41F8" w:rsidRPr="005E042F">
        <w:rPr>
          <w:szCs w:val="24"/>
          <w:lang w:val="ro-RO"/>
        </w:rPr>
        <w:t xml:space="preserve"> în cauză</w:t>
      </w:r>
      <w:r w:rsidRPr="005E042F">
        <w:rPr>
          <w:szCs w:val="24"/>
          <w:lang w:val="ro-RO"/>
        </w:rPr>
        <w:t>;</w:t>
      </w:r>
    </w:p>
    <w:p w14:paraId="0569AD62" w14:textId="1C4C96CE" w:rsidR="003D6627" w:rsidRPr="005E042F" w:rsidRDefault="003D6627" w:rsidP="000D28A9">
      <w:pPr>
        <w:ind w:left="0" w:right="0" w:firstLine="709"/>
        <w:rPr>
          <w:szCs w:val="24"/>
          <w:lang w:val="ro-RO"/>
        </w:rPr>
      </w:pPr>
      <w:r w:rsidRPr="005E042F">
        <w:rPr>
          <w:szCs w:val="24"/>
          <w:lang w:val="ro-RO"/>
        </w:rPr>
        <w:t xml:space="preserve">b) o politică adecvată de continuitate a </w:t>
      </w:r>
      <w:proofErr w:type="spellStart"/>
      <w:r w:rsidRPr="005E042F">
        <w:rPr>
          <w:szCs w:val="24"/>
          <w:lang w:val="ro-RO"/>
        </w:rPr>
        <w:t>activităţii</w:t>
      </w:r>
      <w:proofErr w:type="spellEnd"/>
      <w:r w:rsidRPr="005E042F">
        <w:rPr>
          <w:szCs w:val="24"/>
          <w:lang w:val="ro-RO"/>
        </w:rPr>
        <w:t xml:space="preserve"> comerciale pentru a asigura, în caz de întrerupere a sistemelor </w:t>
      </w:r>
      <w:proofErr w:type="spellStart"/>
      <w:r w:rsidRPr="005E042F">
        <w:rPr>
          <w:szCs w:val="24"/>
          <w:lang w:val="ro-RO"/>
        </w:rPr>
        <w:t>şi</w:t>
      </w:r>
      <w:proofErr w:type="spellEnd"/>
      <w:r w:rsidRPr="005E042F">
        <w:rPr>
          <w:szCs w:val="24"/>
          <w:lang w:val="ro-RO"/>
        </w:rPr>
        <w:t xml:space="preserve"> a procedurilor lor, conservarea datelor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funcţiilor</w:t>
      </w:r>
      <w:proofErr w:type="spellEnd"/>
      <w:r w:rsidRPr="005E042F">
        <w:rPr>
          <w:szCs w:val="24"/>
          <w:lang w:val="ro-RO"/>
        </w:rPr>
        <w:t xml:space="preserve"> fundamentale, precum </w:t>
      </w:r>
      <w:proofErr w:type="spellStart"/>
      <w:r w:rsidRPr="005E042F">
        <w:rPr>
          <w:szCs w:val="24"/>
          <w:lang w:val="ro-RO"/>
        </w:rPr>
        <w:t>şi</w:t>
      </w:r>
      <w:proofErr w:type="spellEnd"/>
      <w:r w:rsidRPr="005E042F">
        <w:rPr>
          <w:szCs w:val="24"/>
          <w:lang w:val="ro-RO"/>
        </w:rPr>
        <w:t xml:space="preserve"> continuarea serviciilor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sau, în cazul când acest lucru nu este posibil, recuperarea la timp a datelor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funcţiilor</w:t>
      </w:r>
      <w:proofErr w:type="spellEnd"/>
      <w:r w:rsidRPr="005E042F">
        <w:rPr>
          <w:szCs w:val="24"/>
          <w:lang w:val="ro-RO"/>
        </w:rPr>
        <w:t xml:space="preserve"> respective </w:t>
      </w:r>
      <w:proofErr w:type="spellStart"/>
      <w:r w:rsidRPr="005E042F">
        <w:rPr>
          <w:szCs w:val="24"/>
          <w:lang w:val="ro-RO"/>
        </w:rPr>
        <w:t>şi</w:t>
      </w:r>
      <w:proofErr w:type="spellEnd"/>
      <w:r w:rsidRPr="005E042F">
        <w:rPr>
          <w:szCs w:val="24"/>
          <w:lang w:val="ro-RO"/>
        </w:rPr>
        <w:t xml:space="preserve"> reluarea în timp util a serviciilor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adoptă măsuri rezonabile, utilizând, în acest scop, sisteme adecvate </w:t>
      </w:r>
      <w:proofErr w:type="spellStart"/>
      <w:r w:rsidRPr="005E042F">
        <w:rPr>
          <w:szCs w:val="24"/>
          <w:lang w:val="ro-RO"/>
        </w:rPr>
        <w:t>şi</w:t>
      </w:r>
      <w:proofErr w:type="spellEnd"/>
      <w:r w:rsidRPr="005E042F">
        <w:rPr>
          <w:szCs w:val="24"/>
          <w:lang w:val="ro-RO"/>
        </w:rPr>
        <w:t xml:space="preserve"> proporționate, inclusiv sisteme </w:t>
      </w:r>
      <w:r w:rsidRPr="005E042F">
        <w:rPr>
          <w:i/>
          <w:iCs/>
          <w:szCs w:val="24"/>
          <w:lang w:val="ro-RO"/>
        </w:rPr>
        <w:t>TIC</w:t>
      </w:r>
      <w:r w:rsidRPr="005E042F">
        <w:rPr>
          <w:szCs w:val="24"/>
          <w:lang w:val="ro-RO"/>
        </w:rPr>
        <w:t xml:space="preserve"> instituite și gestionate în conformitate cu legislația în materie de reziliență operațională digitală a sectorului financiar</w:t>
      </w:r>
      <w:r w:rsidR="009169CC" w:rsidRPr="005E042F">
        <w:rPr>
          <w:szCs w:val="24"/>
          <w:lang w:val="ro-RO"/>
        </w:rPr>
        <w:t>;</w:t>
      </w:r>
    </w:p>
    <w:p w14:paraId="422D48E4" w14:textId="2266B179" w:rsidR="009169CC" w:rsidRPr="005E042F" w:rsidRDefault="009169CC" w:rsidP="000D28A9">
      <w:pPr>
        <w:ind w:left="0" w:right="0" w:firstLine="709"/>
        <w:rPr>
          <w:szCs w:val="24"/>
          <w:lang w:val="ro-RO"/>
        </w:rPr>
      </w:pPr>
      <w:r w:rsidRPr="005E042F">
        <w:rPr>
          <w:szCs w:val="24"/>
          <w:lang w:val="ro-RO"/>
        </w:rPr>
        <w:t xml:space="preserve">c) politici </w:t>
      </w:r>
      <w:proofErr w:type="spellStart"/>
      <w:r w:rsidRPr="005E042F">
        <w:rPr>
          <w:szCs w:val="24"/>
          <w:lang w:val="ro-RO"/>
        </w:rPr>
        <w:t>şi</w:t>
      </w:r>
      <w:proofErr w:type="spellEnd"/>
      <w:r w:rsidRPr="005E042F">
        <w:rPr>
          <w:szCs w:val="24"/>
          <w:lang w:val="ro-RO"/>
        </w:rPr>
        <w:t xml:space="preserve"> proceduri contabile sigure care să le permită, inclusiv, să furnizeze, în timp util, </w:t>
      </w:r>
      <w:r w:rsidR="00D65425" w:rsidRPr="005E042F">
        <w:rPr>
          <w:szCs w:val="24"/>
          <w:lang w:val="ro-RO"/>
        </w:rPr>
        <w:t>CNPF</w:t>
      </w:r>
      <w:r w:rsidRPr="005E042F">
        <w:rPr>
          <w:szCs w:val="24"/>
          <w:lang w:val="ro-RO"/>
        </w:rPr>
        <w:t xml:space="preserve">, la cererea acesteia, </w:t>
      </w:r>
      <w:proofErr w:type="spellStart"/>
      <w:r w:rsidRPr="005E042F">
        <w:rPr>
          <w:szCs w:val="24"/>
          <w:lang w:val="ro-RO"/>
        </w:rPr>
        <w:t>situaţiile</w:t>
      </w:r>
      <w:proofErr w:type="spellEnd"/>
      <w:r w:rsidRPr="005E042F">
        <w:rPr>
          <w:szCs w:val="24"/>
          <w:lang w:val="ro-RO"/>
        </w:rPr>
        <w:t xml:space="preserve"> financiare ce ar reflecta imaginea fidelă </w:t>
      </w:r>
      <w:proofErr w:type="spellStart"/>
      <w:r w:rsidRPr="005E042F">
        <w:rPr>
          <w:szCs w:val="24"/>
          <w:lang w:val="ro-RO"/>
        </w:rPr>
        <w:t>şi</w:t>
      </w:r>
      <w:proofErr w:type="spellEnd"/>
      <w:r w:rsidRPr="005E042F">
        <w:rPr>
          <w:szCs w:val="24"/>
          <w:lang w:val="ro-RO"/>
        </w:rPr>
        <w:t xml:space="preserve"> onestă a </w:t>
      </w:r>
      <w:proofErr w:type="spellStart"/>
      <w:r w:rsidRPr="005E042F">
        <w:rPr>
          <w:szCs w:val="24"/>
          <w:lang w:val="ro-RO"/>
        </w:rPr>
        <w:t>situaţiei</w:t>
      </w:r>
      <w:proofErr w:type="spellEnd"/>
      <w:r w:rsidRPr="005E042F">
        <w:rPr>
          <w:szCs w:val="24"/>
          <w:lang w:val="ro-RO"/>
        </w:rPr>
        <w:t xml:space="preserve"> financiare a </w:t>
      </w:r>
      <w:r w:rsidR="00AD5176" w:rsidRPr="005E042F">
        <w:rPr>
          <w:szCs w:val="24"/>
          <w:lang w:val="ro-RO"/>
        </w:rPr>
        <w:t xml:space="preserve">firmelor </w:t>
      </w:r>
      <w:r w:rsidRPr="005E042F">
        <w:rPr>
          <w:szCs w:val="24"/>
          <w:lang w:val="ro-RO"/>
        </w:rPr>
        <w:t>respective</w:t>
      </w:r>
      <w:r w:rsidR="0012443B" w:rsidRPr="005E042F">
        <w:rPr>
          <w:szCs w:val="24"/>
          <w:lang w:val="ro-RO"/>
        </w:rPr>
        <w:t>, întocmite conform legislației contabile aplicabile</w:t>
      </w:r>
      <w:r w:rsidRPr="005E042F">
        <w:rPr>
          <w:szCs w:val="24"/>
          <w:lang w:val="ro-RO"/>
        </w:rPr>
        <w:t>.</w:t>
      </w:r>
    </w:p>
    <w:p w14:paraId="5E5226D2" w14:textId="77777777" w:rsidR="00AB41F8" w:rsidRPr="005E042F" w:rsidRDefault="00AB41F8" w:rsidP="000D28A9">
      <w:pPr>
        <w:ind w:left="0" w:right="0" w:firstLine="567"/>
        <w:rPr>
          <w:szCs w:val="24"/>
          <w:lang w:val="ro-RO"/>
        </w:rPr>
      </w:pPr>
      <w:r w:rsidRPr="005E042F">
        <w:rPr>
          <w:szCs w:val="24"/>
          <w:lang w:val="ro-RO"/>
        </w:rPr>
        <w:t>(</w:t>
      </w:r>
      <w:r w:rsidR="009169CC" w:rsidRPr="005E042F">
        <w:rPr>
          <w:szCs w:val="24"/>
          <w:lang w:val="ro-RO"/>
        </w:rPr>
        <w:t>7</w:t>
      </w:r>
      <w:r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r w:rsidR="000F3BD9" w:rsidRPr="005E042F">
        <w:rPr>
          <w:szCs w:val="24"/>
          <w:lang w:val="ro-RO"/>
        </w:rPr>
        <w:t>sunt</w:t>
      </w:r>
      <w:r w:rsidRPr="005E042F">
        <w:rPr>
          <w:szCs w:val="24"/>
          <w:lang w:val="ro-RO"/>
        </w:rPr>
        <w:t xml:space="preserve"> obligate să monitorizeze </w:t>
      </w:r>
      <w:proofErr w:type="spellStart"/>
      <w:r w:rsidRPr="005E042F">
        <w:rPr>
          <w:szCs w:val="24"/>
          <w:lang w:val="ro-RO"/>
        </w:rPr>
        <w:t>şi</w:t>
      </w:r>
      <w:proofErr w:type="spellEnd"/>
      <w:r w:rsidRPr="005E042F">
        <w:rPr>
          <w:szCs w:val="24"/>
          <w:lang w:val="ro-RO"/>
        </w:rPr>
        <w:t xml:space="preserve"> să evalueze periodic caracterul adecvat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eficienţa</w:t>
      </w:r>
      <w:proofErr w:type="spellEnd"/>
      <w:r w:rsidRPr="005E042F">
        <w:rPr>
          <w:szCs w:val="24"/>
          <w:lang w:val="ro-RO"/>
        </w:rPr>
        <w:t xml:space="preserve"> sistemelor </w:t>
      </w:r>
      <w:proofErr w:type="spellStart"/>
      <w:r w:rsidRPr="005E042F">
        <w:rPr>
          <w:szCs w:val="24"/>
          <w:lang w:val="ro-RO"/>
        </w:rPr>
        <w:t>şi</w:t>
      </w:r>
      <w:proofErr w:type="spellEnd"/>
      <w:r w:rsidRPr="005E042F">
        <w:rPr>
          <w:szCs w:val="24"/>
          <w:lang w:val="ro-RO"/>
        </w:rPr>
        <w:t xml:space="preserve"> mecanismelor lor de control intern </w:t>
      </w:r>
      <w:proofErr w:type="spellStart"/>
      <w:r w:rsidRPr="005E042F">
        <w:rPr>
          <w:szCs w:val="24"/>
          <w:lang w:val="ro-RO"/>
        </w:rPr>
        <w:t>şi</w:t>
      </w:r>
      <w:proofErr w:type="spellEnd"/>
      <w:r w:rsidRPr="005E042F">
        <w:rPr>
          <w:szCs w:val="24"/>
          <w:lang w:val="ro-RO"/>
        </w:rPr>
        <w:t xml:space="preserve"> ale acordurilor încheiate în conformitate cu alin.(</w:t>
      </w:r>
      <w:r w:rsidR="000F3BD9" w:rsidRPr="005E042F">
        <w:rPr>
          <w:szCs w:val="24"/>
          <w:lang w:val="ro-RO"/>
        </w:rPr>
        <w:t>4</w:t>
      </w:r>
      <w:r w:rsidRPr="005E042F">
        <w:rPr>
          <w:szCs w:val="24"/>
          <w:lang w:val="ro-RO"/>
        </w:rPr>
        <w:t>)</w:t>
      </w:r>
      <w:r w:rsidR="009169CC" w:rsidRPr="005E042F">
        <w:rPr>
          <w:szCs w:val="24"/>
          <w:lang w:val="ro-RO"/>
        </w:rPr>
        <w:t xml:space="preserve"> și alin.</w:t>
      </w:r>
      <w:r w:rsidRPr="005E042F">
        <w:rPr>
          <w:szCs w:val="24"/>
          <w:lang w:val="ro-RO"/>
        </w:rPr>
        <w:t>(</w:t>
      </w:r>
      <w:r w:rsidR="000F3BD9" w:rsidRPr="005E042F">
        <w:rPr>
          <w:szCs w:val="24"/>
          <w:lang w:val="ro-RO"/>
        </w:rPr>
        <w:t>6</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adopte măsuri adecvate pentru remedierea eventualelor </w:t>
      </w:r>
      <w:proofErr w:type="spellStart"/>
      <w:r w:rsidRPr="005E042F">
        <w:rPr>
          <w:szCs w:val="24"/>
          <w:lang w:val="ro-RO"/>
        </w:rPr>
        <w:t>deficienţe</w:t>
      </w:r>
      <w:proofErr w:type="spellEnd"/>
      <w:r w:rsidRPr="005E042F">
        <w:rPr>
          <w:szCs w:val="24"/>
          <w:lang w:val="ro-RO"/>
        </w:rPr>
        <w:t>.</w:t>
      </w:r>
    </w:p>
    <w:p w14:paraId="10A837E2" w14:textId="1355F044" w:rsidR="00AB41F8" w:rsidRPr="005E042F" w:rsidRDefault="00AB41F8" w:rsidP="000D28A9">
      <w:pPr>
        <w:ind w:left="0" w:right="0" w:firstLine="567"/>
        <w:rPr>
          <w:szCs w:val="24"/>
          <w:lang w:val="ro-RO"/>
        </w:rPr>
      </w:pPr>
      <w:r w:rsidRPr="005E042F">
        <w:rPr>
          <w:szCs w:val="24"/>
          <w:lang w:val="ro-RO"/>
        </w:rPr>
        <w:t>(</w:t>
      </w:r>
      <w:r w:rsidR="009169CC" w:rsidRPr="005E042F">
        <w:rPr>
          <w:szCs w:val="24"/>
          <w:lang w:val="ro-RO"/>
        </w:rPr>
        <w:t>8</w:t>
      </w:r>
      <w:r w:rsidRPr="005E042F">
        <w:rPr>
          <w:szCs w:val="24"/>
          <w:lang w:val="ro-RO"/>
        </w:rPr>
        <w:t xml:space="preserve">) </w:t>
      </w:r>
      <w:r w:rsidR="005A0798" w:rsidRPr="005E042F">
        <w:rPr>
          <w:szCs w:val="24"/>
          <w:lang w:val="ro-RO"/>
        </w:rPr>
        <w:t>Organul executiv</w:t>
      </w:r>
      <w:r w:rsidRPr="005E042F">
        <w:rPr>
          <w:szCs w:val="24"/>
          <w:lang w:val="ro-RO"/>
        </w:rPr>
        <w:t xml:space="preserve"> </w:t>
      </w:r>
      <w:proofErr w:type="spellStart"/>
      <w:r w:rsidRPr="005E042F">
        <w:rPr>
          <w:szCs w:val="24"/>
          <w:lang w:val="ro-RO"/>
        </w:rPr>
        <w:t>şi</w:t>
      </w:r>
      <w:proofErr w:type="spellEnd"/>
      <w:r w:rsidR="005A0798" w:rsidRPr="005E042F">
        <w:rPr>
          <w:szCs w:val="24"/>
          <w:lang w:val="ro-RO"/>
        </w:rPr>
        <w:t xml:space="preserve"> consiliul </w:t>
      </w:r>
      <w:r w:rsidR="005A3A9E" w:rsidRPr="005E042F">
        <w:rPr>
          <w:szCs w:val="24"/>
          <w:lang w:val="ro-RO"/>
        </w:rPr>
        <w:t>firmei de investiții</w:t>
      </w:r>
      <w:r w:rsidRPr="005E042F">
        <w:rPr>
          <w:szCs w:val="24"/>
          <w:lang w:val="ro-RO"/>
        </w:rPr>
        <w:t xml:space="preserve"> trebuie să evalueze </w:t>
      </w:r>
      <w:proofErr w:type="spellStart"/>
      <w:r w:rsidRPr="005E042F">
        <w:rPr>
          <w:szCs w:val="24"/>
          <w:lang w:val="ro-RO"/>
        </w:rPr>
        <w:t>şi</w:t>
      </w:r>
      <w:proofErr w:type="spellEnd"/>
      <w:r w:rsidRPr="005E042F">
        <w:rPr>
          <w:szCs w:val="24"/>
          <w:lang w:val="ro-RO"/>
        </w:rPr>
        <w:t xml:space="preserve"> să verifice periodic </w:t>
      </w:r>
      <w:proofErr w:type="spellStart"/>
      <w:r w:rsidRPr="005E042F">
        <w:rPr>
          <w:szCs w:val="24"/>
          <w:lang w:val="ro-RO"/>
        </w:rPr>
        <w:t>eficienţa</w:t>
      </w:r>
      <w:proofErr w:type="spellEnd"/>
      <w:r w:rsidRPr="005E042F">
        <w:rPr>
          <w:szCs w:val="24"/>
          <w:lang w:val="ro-RO"/>
        </w:rPr>
        <w:t xml:space="preserve"> politicilor, </w:t>
      </w:r>
      <w:proofErr w:type="spellStart"/>
      <w:r w:rsidRPr="005E042F">
        <w:rPr>
          <w:szCs w:val="24"/>
          <w:lang w:val="ro-RO"/>
        </w:rPr>
        <w:t>dispoziţiilor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procedurilor puse în aplicare </w:t>
      </w:r>
      <w:proofErr w:type="spellStart"/>
      <w:r w:rsidRPr="005E042F">
        <w:rPr>
          <w:szCs w:val="24"/>
          <w:lang w:val="ro-RO"/>
        </w:rPr>
        <w:t>şi</w:t>
      </w:r>
      <w:proofErr w:type="spellEnd"/>
      <w:r w:rsidRPr="005E042F">
        <w:rPr>
          <w:szCs w:val="24"/>
          <w:lang w:val="ro-RO"/>
        </w:rPr>
        <w:t xml:space="preserve"> să adopte măsurile adecvate pentru remedierea eventualelor </w:t>
      </w:r>
      <w:proofErr w:type="spellStart"/>
      <w:r w:rsidRPr="005E042F">
        <w:rPr>
          <w:szCs w:val="24"/>
          <w:lang w:val="ro-RO"/>
        </w:rPr>
        <w:t>deficienţe</w:t>
      </w:r>
      <w:proofErr w:type="spellEnd"/>
      <w:r w:rsidRPr="005E042F">
        <w:rPr>
          <w:szCs w:val="24"/>
          <w:lang w:val="ro-RO"/>
        </w:rPr>
        <w:t xml:space="preserve">. Această evaluare </w:t>
      </w:r>
      <w:proofErr w:type="spellStart"/>
      <w:r w:rsidRPr="005E042F">
        <w:rPr>
          <w:szCs w:val="24"/>
          <w:lang w:val="ro-RO"/>
        </w:rPr>
        <w:t>şi</w:t>
      </w:r>
      <w:proofErr w:type="spellEnd"/>
      <w:r w:rsidRPr="005E042F">
        <w:rPr>
          <w:szCs w:val="24"/>
          <w:lang w:val="ro-RO"/>
        </w:rPr>
        <w:t xml:space="preserve">/sau verificare se va efectua în temeiul rapoartelor scrise prezentate de către persoanele responsabile cel </w:t>
      </w:r>
      <w:proofErr w:type="spellStart"/>
      <w:r w:rsidRPr="005E042F">
        <w:rPr>
          <w:szCs w:val="24"/>
          <w:lang w:val="ro-RO"/>
        </w:rPr>
        <w:t>puţin</w:t>
      </w:r>
      <w:proofErr w:type="spellEnd"/>
      <w:r w:rsidRPr="005E042F">
        <w:rPr>
          <w:szCs w:val="24"/>
          <w:lang w:val="ro-RO"/>
        </w:rPr>
        <w:t xml:space="preserve"> o dată pe an.</w:t>
      </w:r>
      <w:r w:rsidR="00D1297B" w:rsidRPr="005E042F">
        <w:rPr>
          <w:lang w:val="fr-FR"/>
        </w:rPr>
        <w:t xml:space="preserve"> </w:t>
      </w:r>
      <w:r w:rsidR="00460D3C" w:rsidRPr="005E042F">
        <w:rPr>
          <w:szCs w:val="24"/>
          <w:lang w:val="ro-RO"/>
        </w:rPr>
        <w:t>Firma de investiții se asigură că persoanele care dețin funcții-cheie raportează direct consiliului societății, care primește, în mod regulat, rapoarte scrise privind aspectele prevăzute la art. 21 alin.(1)-(3).</w:t>
      </w:r>
    </w:p>
    <w:p w14:paraId="20749AAB" w14:textId="77777777" w:rsidR="003104B0" w:rsidRPr="005E042F" w:rsidRDefault="003104B0" w:rsidP="000D28A9">
      <w:pPr>
        <w:ind w:left="0" w:right="0" w:firstLine="567"/>
        <w:rPr>
          <w:szCs w:val="24"/>
          <w:lang w:val="ro-RO"/>
        </w:rPr>
      </w:pPr>
      <w:r w:rsidRPr="005E042F">
        <w:rPr>
          <w:szCs w:val="24"/>
          <w:lang w:val="ro-RO"/>
        </w:rPr>
        <w:t>(9)</w:t>
      </w:r>
      <w:r w:rsidRPr="005E042F">
        <w:rPr>
          <w:b/>
          <w:sz w:val="26"/>
          <w:szCs w:val="26"/>
          <w:lang w:val="ro-RO"/>
        </w:rPr>
        <w:t xml:space="preserve"> </w:t>
      </w:r>
      <w:r w:rsidRPr="005E042F">
        <w:rPr>
          <w:szCs w:val="24"/>
          <w:lang w:val="ro-RO"/>
        </w:rPr>
        <w:t xml:space="preserve">O </w:t>
      </w:r>
      <w:r w:rsidR="00534824" w:rsidRPr="005E042F">
        <w:rPr>
          <w:szCs w:val="24"/>
          <w:lang w:val="ro-RO"/>
        </w:rPr>
        <w:t>firmă de investiții</w:t>
      </w:r>
      <w:r w:rsidRPr="005E042F">
        <w:rPr>
          <w:szCs w:val="24"/>
          <w:lang w:val="ro-RO"/>
        </w:rPr>
        <w:t xml:space="preserve"> care creează instrumente financiare pentru a le vinde </w:t>
      </w:r>
      <w:proofErr w:type="spellStart"/>
      <w:r w:rsidRPr="005E042F">
        <w:rPr>
          <w:szCs w:val="24"/>
          <w:lang w:val="ro-RO"/>
        </w:rPr>
        <w:t>clienţilor</w:t>
      </w:r>
      <w:proofErr w:type="spellEnd"/>
      <w:r w:rsidRPr="005E042F">
        <w:rPr>
          <w:szCs w:val="24"/>
          <w:lang w:val="ro-RO"/>
        </w:rPr>
        <w:t xml:space="preserve"> este obligată:</w:t>
      </w:r>
    </w:p>
    <w:p w14:paraId="345E4320" w14:textId="77777777" w:rsidR="003104B0" w:rsidRPr="005E042F" w:rsidRDefault="003104B0" w:rsidP="000D28A9">
      <w:pPr>
        <w:ind w:left="0" w:right="0" w:firstLine="709"/>
        <w:rPr>
          <w:szCs w:val="24"/>
          <w:lang w:val="ro-RO"/>
        </w:rPr>
      </w:pPr>
      <w:r w:rsidRPr="005E042F">
        <w:rPr>
          <w:szCs w:val="24"/>
          <w:lang w:val="ro-RO"/>
        </w:rPr>
        <w:t xml:space="preserve">a) </w:t>
      </w:r>
      <w:r w:rsidR="00E156EB" w:rsidRPr="005E042F">
        <w:rPr>
          <w:szCs w:val="24"/>
          <w:lang w:val="ro-RO"/>
        </w:rPr>
        <w:t xml:space="preserve">să </w:t>
      </w:r>
      <w:r w:rsidRPr="005E042F">
        <w:rPr>
          <w:szCs w:val="24"/>
          <w:lang w:val="ro-RO"/>
        </w:rPr>
        <w:t xml:space="preserve">întrețină, utilizeze și revizuiască periodic un proces pentru aprobarea fiecărui instrument financiar </w:t>
      </w:r>
      <w:proofErr w:type="spellStart"/>
      <w:r w:rsidRPr="005E042F">
        <w:rPr>
          <w:szCs w:val="24"/>
          <w:lang w:val="ro-RO"/>
        </w:rPr>
        <w:t>şi</w:t>
      </w:r>
      <w:proofErr w:type="spellEnd"/>
      <w:r w:rsidRPr="005E042F">
        <w:rPr>
          <w:szCs w:val="24"/>
          <w:lang w:val="ro-RO"/>
        </w:rPr>
        <w:t xml:space="preserve"> să producă adaptări semnificative ale instrumentelor financiare existente înainte de comercializarea sau distribuirea acestora către </w:t>
      </w:r>
      <w:proofErr w:type="spellStart"/>
      <w:r w:rsidRPr="005E042F">
        <w:rPr>
          <w:szCs w:val="24"/>
          <w:lang w:val="ro-RO"/>
        </w:rPr>
        <w:t>clienţi</w:t>
      </w:r>
      <w:proofErr w:type="spellEnd"/>
      <w:r w:rsidRPr="005E042F">
        <w:rPr>
          <w:szCs w:val="24"/>
          <w:lang w:val="ro-RO"/>
        </w:rPr>
        <w:t xml:space="preserve">. Procesul respectiv de aprobare a produselor trebuie să specifice, pentru fiecare instrument financiar, o </w:t>
      </w:r>
      <w:proofErr w:type="spellStart"/>
      <w:r w:rsidRPr="005E042F">
        <w:rPr>
          <w:szCs w:val="24"/>
          <w:lang w:val="ro-RO"/>
        </w:rPr>
        <w:t>piaţă-ţintă</w:t>
      </w:r>
      <w:proofErr w:type="spellEnd"/>
      <w:r w:rsidRPr="005E042F">
        <w:rPr>
          <w:szCs w:val="24"/>
          <w:lang w:val="ro-RO"/>
        </w:rPr>
        <w:t xml:space="preserve"> identificată de </w:t>
      </w:r>
      <w:proofErr w:type="spellStart"/>
      <w:r w:rsidRPr="005E042F">
        <w:rPr>
          <w:szCs w:val="24"/>
          <w:lang w:val="ro-RO"/>
        </w:rPr>
        <w:t>clienţi</w:t>
      </w:r>
      <w:proofErr w:type="spellEnd"/>
      <w:r w:rsidRPr="005E042F">
        <w:rPr>
          <w:szCs w:val="24"/>
          <w:lang w:val="ro-RO"/>
        </w:rPr>
        <w:t xml:space="preserve"> finali din cadrul categoriei relevante de </w:t>
      </w:r>
      <w:proofErr w:type="spellStart"/>
      <w:r w:rsidRPr="005E042F">
        <w:rPr>
          <w:szCs w:val="24"/>
          <w:lang w:val="ro-RO"/>
        </w:rPr>
        <w:t>clienţi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garanteze că toate riscurile relevante pentru respectiva </w:t>
      </w:r>
      <w:proofErr w:type="spellStart"/>
      <w:r w:rsidRPr="005E042F">
        <w:rPr>
          <w:szCs w:val="24"/>
          <w:lang w:val="ro-RO"/>
        </w:rPr>
        <w:t>piaţă-ţintă</w:t>
      </w:r>
      <w:proofErr w:type="spellEnd"/>
      <w:r w:rsidRPr="005E042F">
        <w:rPr>
          <w:szCs w:val="24"/>
          <w:lang w:val="ro-RO"/>
        </w:rPr>
        <w:t xml:space="preserve"> identificată sunt evaluate </w:t>
      </w:r>
      <w:proofErr w:type="spellStart"/>
      <w:r w:rsidRPr="005E042F">
        <w:rPr>
          <w:szCs w:val="24"/>
          <w:lang w:val="ro-RO"/>
        </w:rPr>
        <w:t>şi</w:t>
      </w:r>
      <w:proofErr w:type="spellEnd"/>
      <w:r w:rsidRPr="005E042F">
        <w:rPr>
          <w:szCs w:val="24"/>
          <w:lang w:val="ro-RO"/>
        </w:rPr>
        <w:t xml:space="preserve"> că strategia de </w:t>
      </w:r>
      <w:proofErr w:type="spellStart"/>
      <w:r w:rsidRPr="005E042F">
        <w:rPr>
          <w:szCs w:val="24"/>
          <w:lang w:val="ro-RO"/>
        </w:rPr>
        <w:t>distribuţie</w:t>
      </w:r>
      <w:proofErr w:type="spellEnd"/>
      <w:r w:rsidRPr="005E042F">
        <w:rPr>
          <w:szCs w:val="24"/>
          <w:lang w:val="ro-RO"/>
        </w:rPr>
        <w:t xml:space="preserve"> avută în vedere este în </w:t>
      </w:r>
      <w:proofErr w:type="spellStart"/>
      <w:r w:rsidRPr="005E042F">
        <w:rPr>
          <w:szCs w:val="24"/>
          <w:lang w:val="ro-RO"/>
        </w:rPr>
        <w:t>concordanţă</w:t>
      </w:r>
      <w:proofErr w:type="spellEnd"/>
      <w:r w:rsidRPr="005E042F">
        <w:rPr>
          <w:szCs w:val="24"/>
          <w:lang w:val="ro-RO"/>
        </w:rPr>
        <w:t xml:space="preserve"> cu </w:t>
      </w:r>
      <w:proofErr w:type="spellStart"/>
      <w:r w:rsidRPr="005E042F">
        <w:rPr>
          <w:szCs w:val="24"/>
          <w:lang w:val="ro-RO"/>
        </w:rPr>
        <w:t>piaţa-ţintă</w:t>
      </w:r>
      <w:proofErr w:type="spellEnd"/>
      <w:r w:rsidRPr="005E042F">
        <w:rPr>
          <w:szCs w:val="24"/>
          <w:lang w:val="ro-RO"/>
        </w:rPr>
        <w:t xml:space="preserve"> identificată; și</w:t>
      </w:r>
    </w:p>
    <w:p w14:paraId="1F41F486" w14:textId="77777777" w:rsidR="003104B0" w:rsidRPr="005E042F" w:rsidRDefault="003104B0" w:rsidP="000D28A9">
      <w:pPr>
        <w:ind w:left="0" w:right="0" w:firstLine="709"/>
        <w:rPr>
          <w:sz w:val="26"/>
          <w:szCs w:val="26"/>
          <w:lang w:val="ro-RO"/>
        </w:rPr>
      </w:pPr>
      <w:r w:rsidRPr="005E042F">
        <w:rPr>
          <w:szCs w:val="24"/>
          <w:lang w:val="ro-RO"/>
        </w:rPr>
        <w:t xml:space="preserve">b) </w:t>
      </w:r>
      <w:r w:rsidR="00E156EB" w:rsidRPr="005E042F">
        <w:rPr>
          <w:szCs w:val="24"/>
          <w:lang w:val="ro-RO"/>
        </w:rPr>
        <w:t xml:space="preserve">să </w:t>
      </w:r>
      <w:r w:rsidRPr="005E042F">
        <w:rPr>
          <w:szCs w:val="24"/>
          <w:lang w:val="ro-RO"/>
        </w:rPr>
        <w:t xml:space="preserve">pună la </w:t>
      </w:r>
      <w:proofErr w:type="spellStart"/>
      <w:r w:rsidRPr="005E042F">
        <w:rPr>
          <w:szCs w:val="24"/>
          <w:lang w:val="ro-RO"/>
        </w:rPr>
        <w:t>dispoziţia</w:t>
      </w:r>
      <w:proofErr w:type="spellEnd"/>
      <w:r w:rsidRPr="005E042F">
        <w:rPr>
          <w:szCs w:val="24"/>
          <w:lang w:val="ro-RO"/>
        </w:rPr>
        <w:t xml:space="preserve"> oricărui distribuitor toate </w:t>
      </w:r>
      <w:proofErr w:type="spellStart"/>
      <w:r w:rsidRPr="005E042F">
        <w:rPr>
          <w:szCs w:val="24"/>
          <w:lang w:val="ro-RO"/>
        </w:rPr>
        <w:t>informaţiile</w:t>
      </w:r>
      <w:proofErr w:type="spellEnd"/>
      <w:r w:rsidRPr="005E042F">
        <w:rPr>
          <w:szCs w:val="24"/>
          <w:lang w:val="ro-RO"/>
        </w:rPr>
        <w:t xml:space="preserve"> adecvate cu privire la instrumentul financiar </w:t>
      </w:r>
      <w:proofErr w:type="spellStart"/>
      <w:r w:rsidRPr="005E042F">
        <w:rPr>
          <w:szCs w:val="24"/>
          <w:lang w:val="ro-RO"/>
        </w:rPr>
        <w:t>şi</w:t>
      </w:r>
      <w:proofErr w:type="spellEnd"/>
      <w:r w:rsidRPr="005E042F">
        <w:rPr>
          <w:szCs w:val="24"/>
          <w:lang w:val="ro-RO"/>
        </w:rPr>
        <w:t xml:space="preserve"> la procesul de aprobare a produsului, inclusiv la </w:t>
      </w:r>
      <w:proofErr w:type="spellStart"/>
      <w:r w:rsidRPr="005E042F">
        <w:rPr>
          <w:szCs w:val="24"/>
          <w:lang w:val="ro-RO"/>
        </w:rPr>
        <w:t>piaţa-ţintă</w:t>
      </w:r>
      <w:proofErr w:type="spellEnd"/>
      <w:r w:rsidRPr="005E042F">
        <w:rPr>
          <w:szCs w:val="24"/>
          <w:lang w:val="ro-RO"/>
        </w:rPr>
        <w:t xml:space="preserve"> identificată a instrumentului financiar</w:t>
      </w:r>
    </w:p>
    <w:p w14:paraId="404E809C" w14:textId="77777777" w:rsidR="003104B0" w:rsidRPr="005E042F" w:rsidRDefault="003104B0" w:rsidP="000D28A9">
      <w:pPr>
        <w:ind w:left="0" w:right="0" w:firstLine="567"/>
        <w:rPr>
          <w:szCs w:val="24"/>
          <w:lang w:val="ro-RO"/>
        </w:rPr>
      </w:pPr>
      <w:r w:rsidRPr="005E042F">
        <w:rPr>
          <w:szCs w:val="24"/>
          <w:lang w:val="ro-RO"/>
        </w:rPr>
        <w:t>(10)</w:t>
      </w:r>
      <w:r w:rsidRPr="005E042F">
        <w:rPr>
          <w:sz w:val="26"/>
          <w:szCs w:val="26"/>
          <w:lang w:val="ro-RO"/>
        </w:rPr>
        <w:t xml:space="preserve"> </w:t>
      </w:r>
      <w:r w:rsidR="00534824" w:rsidRPr="005E042F">
        <w:rPr>
          <w:szCs w:val="24"/>
          <w:lang w:val="ro-RO"/>
        </w:rPr>
        <w:t>Firma de investiții</w:t>
      </w:r>
      <w:r w:rsidRPr="005E042F">
        <w:rPr>
          <w:szCs w:val="24"/>
          <w:lang w:val="ro-RO"/>
        </w:rPr>
        <w:t xml:space="preserve"> revizuiește, de asemenea, cu regularitate instrumentele financiare oferite sau vândute, </w:t>
      </w:r>
      <w:proofErr w:type="spellStart"/>
      <w:r w:rsidRPr="005E042F">
        <w:rPr>
          <w:szCs w:val="24"/>
          <w:lang w:val="ro-RO"/>
        </w:rPr>
        <w:t>ţinând</w:t>
      </w:r>
      <w:proofErr w:type="spellEnd"/>
      <w:r w:rsidRPr="005E042F">
        <w:rPr>
          <w:szCs w:val="24"/>
          <w:lang w:val="ro-RO"/>
        </w:rPr>
        <w:t xml:space="preserve"> seama de orice eveniment care ar putea afecta în mod semnificativ riscul </w:t>
      </w:r>
      <w:proofErr w:type="spellStart"/>
      <w:r w:rsidRPr="005E042F">
        <w:rPr>
          <w:szCs w:val="24"/>
          <w:lang w:val="ro-RO"/>
        </w:rPr>
        <w:t>potenţial</w:t>
      </w:r>
      <w:proofErr w:type="spellEnd"/>
      <w:r w:rsidRPr="005E042F">
        <w:rPr>
          <w:szCs w:val="24"/>
          <w:lang w:val="ro-RO"/>
        </w:rPr>
        <w:t xml:space="preserve"> pentru </w:t>
      </w:r>
      <w:proofErr w:type="spellStart"/>
      <w:r w:rsidRPr="005E042F">
        <w:rPr>
          <w:szCs w:val="24"/>
          <w:lang w:val="ro-RO"/>
        </w:rPr>
        <w:t>piaţa-ţintă</w:t>
      </w:r>
      <w:proofErr w:type="spellEnd"/>
      <w:r w:rsidRPr="005E042F">
        <w:rPr>
          <w:szCs w:val="24"/>
          <w:lang w:val="ro-RO"/>
        </w:rPr>
        <w:t xml:space="preserve"> identificată, pentru a evalua cel </w:t>
      </w:r>
      <w:proofErr w:type="spellStart"/>
      <w:r w:rsidRPr="005E042F">
        <w:rPr>
          <w:szCs w:val="24"/>
          <w:lang w:val="ro-RO"/>
        </w:rPr>
        <w:t>puţin</w:t>
      </w:r>
      <w:proofErr w:type="spellEnd"/>
      <w:r w:rsidRPr="005E042F">
        <w:rPr>
          <w:szCs w:val="24"/>
          <w:lang w:val="ro-RO"/>
        </w:rPr>
        <w:t xml:space="preserve"> dacă instrumentul financiar este în continuare în </w:t>
      </w:r>
      <w:proofErr w:type="spellStart"/>
      <w:r w:rsidRPr="005E042F">
        <w:rPr>
          <w:szCs w:val="24"/>
          <w:lang w:val="ro-RO"/>
        </w:rPr>
        <w:t>concordanţă</w:t>
      </w:r>
      <w:proofErr w:type="spellEnd"/>
      <w:r w:rsidRPr="005E042F">
        <w:rPr>
          <w:szCs w:val="24"/>
          <w:lang w:val="ro-RO"/>
        </w:rPr>
        <w:t xml:space="preserve"> cu nevoile </w:t>
      </w:r>
      <w:proofErr w:type="spellStart"/>
      <w:r w:rsidRPr="005E042F">
        <w:rPr>
          <w:szCs w:val="24"/>
          <w:lang w:val="ro-RO"/>
        </w:rPr>
        <w:t>pieţei-ţintă</w:t>
      </w:r>
      <w:proofErr w:type="spellEnd"/>
      <w:r w:rsidRPr="005E042F">
        <w:rPr>
          <w:szCs w:val="24"/>
          <w:lang w:val="ro-RO"/>
        </w:rPr>
        <w:t xml:space="preserve"> identificate </w:t>
      </w:r>
      <w:proofErr w:type="spellStart"/>
      <w:r w:rsidRPr="005E042F">
        <w:rPr>
          <w:szCs w:val="24"/>
          <w:lang w:val="ro-RO"/>
        </w:rPr>
        <w:t>şi</w:t>
      </w:r>
      <w:proofErr w:type="spellEnd"/>
      <w:r w:rsidRPr="005E042F">
        <w:rPr>
          <w:szCs w:val="24"/>
          <w:lang w:val="ro-RO"/>
        </w:rPr>
        <w:t xml:space="preserve"> dacă strategia de </w:t>
      </w:r>
      <w:proofErr w:type="spellStart"/>
      <w:r w:rsidRPr="005E042F">
        <w:rPr>
          <w:szCs w:val="24"/>
          <w:lang w:val="ro-RO"/>
        </w:rPr>
        <w:t>distribuţie</w:t>
      </w:r>
      <w:proofErr w:type="spellEnd"/>
      <w:r w:rsidRPr="005E042F">
        <w:rPr>
          <w:szCs w:val="24"/>
          <w:lang w:val="ro-RO"/>
        </w:rPr>
        <w:t xml:space="preserve"> avută în vedere este în continuare adecvată; și </w:t>
      </w:r>
    </w:p>
    <w:p w14:paraId="1EA8C8E6" w14:textId="77777777" w:rsidR="003104B0" w:rsidRPr="005E042F" w:rsidRDefault="003104B0" w:rsidP="000D28A9">
      <w:pPr>
        <w:ind w:left="0" w:right="0" w:firstLine="567"/>
        <w:rPr>
          <w:sz w:val="26"/>
          <w:szCs w:val="26"/>
          <w:lang w:val="ro-RO"/>
        </w:rPr>
      </w:pPr>
      <w:r w:rsidRPr="005E042F">
        <w:rPr>
          <w:szCs w:val="24"/>
          <w:lang w:val="ro-RO"/>
        </w:rPr>
        <w:t>(11)</w:t>
      </w:r>
      <w:r w:rsidRPr="005E042F">
        <w:rPr>
          <w:b/>
          <w:sz w:val="26"/>
          <w:szCs w:val="26"/>
          <w:lang w:val="ro-RO"/>
        </w:rPr>
        <w:t xml:space="preserve"> </w:t>
      </w:r>
      <w:r w:rsidRPr="005E042F">
        <w:rPr>
          <w:szCs w:val="24"/>
          <w:lang w:val="ro-RO"/>
        </w:rPr>
        <w:t xml:space="preserve">În cazul în care o </w:t>
      </w:r>
      <w:r w:rsidR="00534824" w:rsidRPr="005E042F">
        <w:rPr>
          <w:szCs w:val="24"/>
          <w:lang w:val="ro-RO"/>
        </w:rPr>
        <w:t>firmă de investiții</w:t>
      </w:r>
      <w:r w:rsidRPr="005E042F">
        <w:rPr>
          <w:szCs w:val="24"/>
          <w:lang w:val="ro-RO"/>
        </w:rPr>
        <w:t xml:space="preserve"> oferă sau recomandă instrumente financiare pe care nu le creează, aceasta instituie mecanisme adecvate pentru a </w:t>
      </w:r>
      <w:proofErr w:type="spellStart"/>
      <w:r w:rsidRPr="005E042F">
        <w:rPr>
          <w:szCs w:val="24"/>
          <w:lang w:val="ro-RO"/>
        </w:rPr>
        <w:t>obţine</w:t>
      </w:r>
      <w:proofErr w:type="spellEnd"/>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prevăzute la alin.(9) </w:t>
      </w:r>
      <w:proofErr w:type="spellStart"/>
      <w:r w:rsidRPr="005E042F">
        <w:rPr>
          <w:szCs w:val="24"/>
          <w:lang w:val="ro-RO"/>
        </w:rPr>
        <w:t>lit.b</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pentru a </w:t>
      </w:r>
      <w:proofErr w:type="spellStart"/>
      <w:r w:rsidRPr="005E042F">
        <w:rPr>
          <w:szCs w:val="24"/>
          <w:lang w:val="ro-RO"/>
        </w:rPr>
        <w:t>înţelege</w:t>
      </w:r>
      <w:proofErr w:type="spellEnd"/>
      <w:r w:rsidRPr="005E042F">
        <w:rPr>
          <w:szCs w:val="24"/>
          <w:lang w:val="ro-RO"/>
        </w:rPr>
        <w:t xml:space="preserve"> caracteristicile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piaţa-ţintă</w:t>
      </w:r>
      <w:proofErr w:type="spellEnd"/>
      <w:r w:rsidRPr="005E042F">
        <w:rPr>
          <w:szCs w:val="24"/>
          <w:lang w:val="ro-RO"/>
        </w:rPr>
        <w:t xml:space="preserve"> identificată pentru fiecare instrument financiar.</w:t>
      </w:r>
      <w:r w:rsidRPr="005E042F">
        <w:rPr>
          <w:sz w:val="26"/>
          <w:szCs w:val="26"/>
          <w:lang w:val="ro-RO"/>
        </w:rPr>
        <w:t xml:space="preserve"> </w:t>
      </w:r>
    </w:p>
    <w:p w14:paraId="4C2FEC6E" w14:textId="58B3316B" w:rsidR="003104B0" w:rsidRPr="005E042F" w:rsidRDefault="003104B0" w:rsidP="000D28A9">
      <w:pPr>
        <w:ind w:left="0" w:right="0" w:firstLine="567"/>
        <w:rPr>
          <w:sz w:val="26"/>
          <w:szCs w:val="26"/>
          <w:lang w:val="ro-RO"/>
        </w:rPr>
      </w:pPr>
      <w:r w:rsidRPr="005E042F">
        <w:rPr>
          <w:szCs w:val="24"/>
          <w:lang w:val="ro-RO"/>
        </w:rPr>
        <w:lastRenderedPageBreak/>
        <w:t>(12)</w:t>
      </w:r>
      <w:r w:rsidRPr="005E042F">
        <w:rPr>
          <w:b/>
          <w:sz w:val="26"/>
          <w:szCs w:val="26"/>
          <w:lang w:val="ro-RO"/>
        </w:rPr>
        <w:t xml:space="preserve"> </w:t>
      </w:r>
      <w:r w:rsidRPr="005E042F">
        <w:rPr>
          <w:szCs w:val="24"/>
          <w:lang w:val="ro-RO"/>
        </w:rPr>
        <w:t xml:space="preserve">Politicile, procesele </w:t>
      </w:r>
      <w:proofErr w:type="spellStart"/>
      <w:r w:rsidRPr="005E042F">
        <w:rPr>
          <w:szCs w:val="24"/>
          <w:lang w:val="ro-RO"/>
        </w:rPr>
        <w:t>şi</w:t>
      </w:r>
      <w:proofErr w:type="spellEnd"/>
      <w:r w:rsidRPr="005E042F">
        <w:rPr>
          <w:szCs w:val="24"/>
          <w:lang w:val="ro-RO"/>
        </w:rPr>
        <w:t xml:space="preserve"> mecanismele prevăzute la alin.(9)-(11) se aplică fără a aduce atingere altor </w:t>
      </w:r>
      <w:proofErr w:type="spellStart"/>
      <w:r w:rsidRPr="005E042F">
        <w:rPr>
          <w:szCs w:val="24"/>
          <w:lang w:val="ro-RO"/>
        </w:rPr>
        <w:t>cerinţe</w:t>
      </w:r>
      <w:proofErr w:type="spellEnd"/>
      <w:r w:rsidRPr="005E042F">
        <w:rPr>
          <w:szCs w:val="24"/>
          <w:lang w:val="ro-RO"/>
        </w:rPr>
        <w:t xml:space="preserve"> ale legislației, inclusiv celor referitoare la obligațiile de informare, evaluarea caracterului adecvat, identificarea </w:t>
      </w:r>
      <w:proofErr w:type="spellStart"/>
      <w:r w:rsidRPr="005E042F">
        <w:rPr>
          <w:szCs w:val="24"/>
          <w:lang w:val="ro-RO"/>
        </w:rPr>
        <w:t>şi</w:t>
      </w:r>
      <w:proofErr w:type="spellEnd"/>
      <w:r w:rsidRPr="005E042F">
        <w:rPr>
          <w:szCs w:val="24"/>
          <w:lang w:val="ro-RO"/>
        </w:rPr>
        <w:t xml:space="preserve"> gestionarea conflictelor de interese, precum </w:t>
      </w:r>
      <w:proofErr w:type="spellStart"/>
      <w:r w:rsidRPr="005E042F">
        <w:rPr>
          <w:szCs w:val="24"/>
          <w:lang w:val="ro-RO"/>
        </w:rPr>
        <w:t>şi</w:t>
      </w:r>
      <w:proofErr w:type="spellEnd"/>
      <w:r w:rsidRPr="005E042F">
        <w:rPr>
          <w:szCs w:val="24"/>
          <w:lang w:val="ro-RO"/>
        </w:rPr>
        <w:t xml:space="preserve"> cele referitoare la stimulente.</w:t>
      </w:r>
      <w:r w:rsidRPr="005E042F">
        <w:rPr>
          <w:sz w:val="26"/>
          <w:szCs w:val="26"/>
          <w:lang w:val="ro-RO"/>
        </w:rPr>
        <w:t xml:space="preserve"> </w:t>
      </w:r>
    </w:p>
    <w:p w14:paraId="658E1FBC" w14:textId="77777777" w:rsidR="0094033A" w:rsidRPr="005E042F" w:rsidRDefault="0094033A" w:rsidP="000D28A9">
      <w:pPr>
        <w:pStyle w:val="Listparagraf"/>
        <w:tabs>
          <w:tab w:val="left" w:pos="284"/>
          <w:tab w:val="left" w:pos="426"/>
        </w:tabs>
        <w:ind w:left="0" w:right="0" w:firstLine="567"/>
        <w:rPr>
          <w:szCs w:val="24"/>
          <w:lang w:val="ro-RO"/>
        </w:rPr>
      </w:pPr>
      <w:r w:rsidRPr="005E042F">
        <w:rPr>
          <w:szCs w:val="24"/>
          <w:lang w:val="ro-RO"/>
        </w:rPr>
        <w:t>(</w:t>
      </w:r>
      <w:r w:rsidR="0069103F" w:rsidRPr="005E042F">
        <w:rPr>
          <w:szCs w:val="24"/>
          <w:lang w:val="ro-RO"/>
        </w:rPr>
        <w:t>13</w:t>
      </w:r>
      <w:r w:rsidRPr="005E042F">
        <w:rPr>
          <w:szCs w:val="24"/>
          <w:lang w:val="ro-RO"/>
        </w:rPr>
        <w:t xml:space="preserve">) În cazul în care instrumentele financiare create de </w:t>
      </w:r>
      <w:r w:rsidR="00534824" w:rsidRPr="005E042F">
        <w:rPr>
          <w:szCs w:val="24"/>
          <w:lang w:val="ro-RO"/>
        </w:rPr>
        <w:t>firma de investiții</w:t>
      </w:r>
      <w:r w:rsidRPr="005E042F">
        <w:rPr>
          <w:szCs w:val="24"/>
          <w:lang w:val="ro-RO"/>
        </w:rPr>
        <w:t xml:space="preserve"> sunt comercializate clienților de retail, procesul de aprobare a produsului prevăzut la alin.(9) </w:t>
      </w:r>
      <w:r w:rsidR="00FE2753" w:rsidRPr="005E042F">
        <w:rPr>
          <w:szCs w:val="24"/>
          <w:lang w:val="ro-RO"/>
        </w:rPr>
        <w:t>pct</w:t>
      </w:r>
      <w:r w:rsidRPr="005E042F">
        <w:rPr>
          <w:szCs w:val="24"/>
          <w:lang w:val="ro-RO"/>
        </w:rPr>
        <w:t>.</w:t>
      </w:r>
      <w:r w:rsidR="00FE2753" w:rsidRPr="005E042F">
        <w:rPr>
          <w:szCs w:val="24"/>
          <w:lang w:val="ro-RO"/>
        </w:rPr>
        <w:t>1</w:t>
      </w:r>
      <w:r w:rsidRPr="005E042F">
        <w:rPr>
          <w:szCs w:val="24"/>
          <w:lang w:val="ro-RO"/>
        </w:rPr>
        <w:t xml:space="preserve">) include elaborarea </w:t>
      </w:r>
      <w:r w:rsidR="000E3A21" w:rsidRPr="005E042F">
        <w:rPr>
          <w:szCs w:val="24"/>
          <w:lang w:val="ro-RO"/>
        </w:rPr>
        <w:t>documentului cu informații esențiale (în continuare</w:t>
      </w:r>
      <w:r w:rsidR="006247AF" w:rsidRPr="005E042F">
        <w:rPr>
          <w:szCs w:val="24"/>
          <w:lang w:val="ro-RO"/>
        </w:rPr>
        <w:t xml:space="preserve"> –</w:t>
      </w:r>
      <w:r w:rsidR="000E3A21" w:rsidRPr="005E042F">
        <w:rPr>
          <w:szCs w:val="24"/>
          <w:lang w:val="ro-RO"/>
        </w:rPr>
        <w:t xml:space="preserve"> </w:t>
      </w:r>
      <w:r w:rsidRPr="005E042F">
        <w:rPr>
          <w:i/>
          <w:iCs/>
          <w:szCs w:val="24"/>
          <w:lang w:val="ro-RO"/>
        </w:rPr>
        <w:t>KID</w:t>
      </w:r>
      <w:r w:rsidR="000E3A21" w:rsidRPr="005E042F">
        <w:rPr>
          <w:szCs w:val="24"/>
          <w:lang w:val="ro-RO"/>
        </w:rPr>
        <w:t xml:space="preserve">), </w:t>
      </w:r>
      <w:r w:rsidRPr="005E042F">
        <w:rPr>
          <w:szCs w:val="24"/>
          <w:lang w:val="ro-RO"/>
        </w:rPr>
        <w:t xml:space="preserve">în conformitate cu </w:t>
      </w:r>
      <w:r w:rsidR="000E3A21" w:rsidRPr="005E042F">
        <w:rPr>
          <w:szCs w:val="24"/>
          <w:lang w:val="ro-RO"/>
        </w:rPr>
        <w:t>cadrul normativ aplicabil</w:t>
      </w:r>
      <w:r w:rsidRPr="005E042F">
        <w:rPr>
          <w:szCs w:val="24"/>
          <w:lang w:val="ro-RO"/>
        </w:rPr>
        <w:t xml:space="preserve"> privind documentele cu informații esențiale referitoare la </w:t>
      </w:r>
      <w:r w:rsidR="000E3A21" w:rsidRPr="005E042F">
        <w:rPr>
          <w:szCs w:val="24"/>
          <w:lang w:val="ro-RO"/>
        </w:rPr>
        <w:t>PRIIP</w:t>
      </w:r>
      <w:r w:rsidRPr="005E042F">
        <w:rPr>
          <w:szCs w:val="24"/>
          <w:lang w:val="ro-RO"/>
        </w:rPr>
        <w:t xml:space="preserve"> și </w:t>
      </w:r>
      <w:r w:rsidR="000E3A21" w:rsidRPr="005E042F">
        <w:rPr>
          <w:szCs w:val="24"/>
          <w:lang w:val="ro-RO"/>
        </w:rPr>
        <w:t xml:space="preserve">cele </w:t>
      </w:r>
      <w:r w:rsidRPr="005E042F">
        <w:rPr>
          <w:szCs w:val="24"/>
          <w:lang w:val="ro-RO"/>
        </w:rPr>
        <w:t xml:space="preserve">bazate pe asigurări. </w:t>
      </w:r>
    </w:p>
    <w:p w14:paraId="18645F18" w14:textId="77777777" w:rsidR="0094033A" w:rsidRPr="005E042F" w:rsidRDefault="0094033A" w:rsidP="000D28A9">
      <w:pPr>
        <w:pStyle w:val="Listparagraf"/>
        <w:tabs>
          <w:tab w:val="left" w:pos="284"/>
          <w:tab w:val="left" w:pos="426"/>
        </w:tabs>
        <w:ind w:left="0" w:right="0" w:firstLine="567"/>
        <w:rPr>
          <w:szCs w:val="24"/>
          <w:lang w:val="ro-RO"/>
        </w:rPr>
      </w:pPr>
      <w:r w:rsidRPr="005E042F">
        <w:rPr>
          <w:szCs w:val="24"/>
          <w:lang w:val="ro-RO"/>
        </w:rPr>
        <w:t>(</w:t>
      </w:r>
      <w:r w:rsidR="0069103F" w:rsidRPr="005E042F">
        <w:rPr>
          <w:szCs w:val="24"/>
          <w:lang w:val="ro-RO"/>
        </w:rPr>
        <w:t>14</w:t>
      </w:r>
      <w:r w:rsidRPr="005E042F">
        <w:rPr>
          <w:szCs w:val="24"/>
          <w:lang w:val="ro-RO"/>
        </w:rPr>
        <w:t xml:space="preserve">) Se interzice utilizarea KID pe teritoriul Republicii Moldova până la notificarea prealabilă a CNPF cu 20 de zile </w:t>
      </w:r>
      <w:r w:rsidR="006E4EF0" w:rsidRPr="005E042F">
        <w:rPr>
          <w:szCs w:val="24"/>
          <w:lang w:val="ro-RO"/>
        </w:rPr>
        <w:t xml:space="preserve">lucrătoare </w:t>
      </w:r>
      <w:r w:rsidRPr="005E042F">
        <w:rPr>
          <w:szCs w:val="24"/>
          <w:lang w:val="ro-RO"/>
        </w:rPr>
        <w:t>înainte de punere în aplicare.</w:t>
      </w:r>
    </w:p>
    <w:p w14:paraId="5DA0CF7E" w14:textId="77777777" w:rsidR="003104B0" w:rsidRPr="005E042F" w:rsidRDefault="003104B0" w:rsidP="000D28A9">
      <w:pPr>
        <w:ind w:left="0" w:right="0" w:firstLine="567"/>
        <w:rPr>
          <w:szCs w:val="24"/>
          <w:lang w:val="ro-RO"/>
        </w:rPr>
      </w:pPr>
      <w:r w:rsidRPr="005E042F">
        <w:rPr>
          <w:szCs w:val="24"/>
          <w:lang w:val="ro-RO"/>
        </w:rPr>
        <w:t>(</w:t>
      </w:r>
      <w:r w:rsidR="0069103F" w:rsidRPr="005E042F">
        <w:rPr>
          <w:szCs w:val="24"/>
          <w:lang w:val="ro-RO"/>
        </w:rPr>
        <w:t>15</w:t>
      </w:r>
      <w:r w:rsidRPr="005E042F">
        <w:rPr>
          <w:szCs w:val="24"/>
          <w:lang w:val="ro-RO"/>
        </w:rPr>
        <w:t>)</w:t>
      </w:r>
      <w:r w:rsidRPr="005E042F">
        <w:rPr>
          <w:b/>
          <w:sz w:val="26"/>
          <w:szCs w:val="26"/>
          <w:lang w:val="ro-RO"/>
        </w:rPr>
        <w:t xml:space="preserve"> </w:t>
      </w:r>
      <w:r w:rsidRPr="005E042F">
        <w:rPr>
          <w:szCs w:val="24"/>
          <w:lang w:val="ro-RO"/>
        </w:rPr>
        <w:t xml:space="preserve">În cazul </w:t>
      </w:r>
      <w:r w:rsidR="00534824" w:rsidRPr="005E042F">
        <w:rPr>
          <w:szCs w:val="24"/>
          <w:lang w:val="ro-RO"/>
        </w:rPr>
        <w:t>firma de investiții</w:t>
      </w:r>
      <w:r w:rsidRPr="005E042F">
        <w:rPr>
          <w:szCs w:val="24"/>
          <w:lang w:val="ro-RO"/>
        </w:rPr>
        <w:t xml:space="preserve"> </w:t>
      </w:r>
      <w:proofErr w:type="spellStart"/>
      <w:r w:rsidRPr="005E042F">
        <w:rPr>
          <w:szCs w:val="24"/>
          <w:lang w:val="ro-RO"/>
        </w:rPr>
        <w:t>externalizează</w:t>
      </w:r>
      <w:proofErr w:type="spellEnd"/>
      <w:r w:rsidRPr="005E042F">
        <w:rPr>
          <w:szCs w:val="24"/>
          <w:lang w:val="ro-RO"/>
        </w:rPr>
        <w:t xml:space="preserve"> unei </w:t>
      </w:r>
      <w:proofErr w:type="spellStart"/>
      <w:r w:rsidRPr="005E042F">
        <w:rPr>
          <w:szCs w:val="24"/>
          <w:lang w:val="ro-RO"/>
        </w:rPr>
        <w:t>terţe</w:t>
      </w:r>
      <w:proofErr w:type="spellEnd"/>
      <w:r w:rsidRPr="005E042F">
        <w:rPr>
          <w:szCs w:val="24"/>
          <w:lang w:val="ro-RO"/>
        </w:rPr>
        <w:t xml:space="preserve"> </w:t>
      </w:r>
      <w:proofErr w:type="spellStart"/>
      <w:r w:rsidRPr="005E042F">
        <w:rPr>
          <w:szCs w:val="24"/>
          <w:lang w:val="ro-RO"/>
        </w:rPr>
        <w:t>părţi</w:t>
      </w:r>
      <w:proofErr w:type="spellEnd"/>
      <w:r w:rsidRPr="005E042F">
        <w:rPr>
          <w:szCs w:val="24"/>
          <w:lang w:val="ro-RO"/>
        </w:rPr>
        <w:t xml:space="preserve"> executarea </w:t>
      </w:r>
      <w:proofErr w:type="spellStart"/>
      <w:r w:rsidRPr="005E042F">
        <w:rPr>
          <w:szCs w:val="24"/>
          <w:lang w:val="ro-RO"/>
        </w:rPr>
        <w:t>funcţiilor</w:t>
      </w:r>
      <w:proofErr w:type="spellEnd"/>
      <w:r w:rsidRPr="005E042F">
        <w:rPr>
          <w:szCs w:val="24"/>
          <w:lang w:val="ro-RO"/>
        </w:rPr>
        <w:t xml:space="preserve"> </w:t>
      </w:r>
      <w:proofErr w:type="spellStart"/>
      <w:r w:rsidRPr="005E042F">
        <w:rPr>
          <w:szCs w:val="24"/>
          <w:lang w:val="ro-RO"/>
        </w:rPr>
        <w:t>operaţionale</w:t>
      </w:r>
      <w:proofErr w:type="spellEnd"/>
      <w:r w:rsidRPr="005E042F">
        <w:rPr>
          <w:szCs w:val="24"/>
          <w:lang w:val="ro-RO"/>
        </w:rPr>
        <w:t xml:space="preserve"> </w:t>
      </w:r>
      <w:r w:rsidR="00F05E61" w:rsidRPr="005E042F">
        <w:rPr>
          <w:szCs w:val="24"/>
          <w:lang w:val="ro-RO"/>
        </w:rPr>
        <w:t xml:space="preserve">critice sau </w:t>
      </w:r>
      <w:r w:rsidR="00D66EEF" w:rsidRPr="005E042F">
        <w:rPr>
          <w:szCs w:val="24"/>
          <w:lang w:val="ro-RO"/>
        </w:rPr>
        <w:t>esențiale</w:t>
      </w:r>
      <w:r w:rsidRPr="005E042F">
        <w:rPr>
          <w:szCs w:val="24"/>
          <w:lang w:val="ro-RO"/>
        </w:rPr>
        <w:t xml:space="preserve"> pentru prestarea unui serviciu continuu </w:t>
      </w:r>
      <w:proofErr w:type="spellStart"/>
      <w:r w:rsidRPr="005E042F">
        <w:rPr>
          <w:szCs w:val="24"/>
          <w:lang w:val="ro-RO"/>
        </w:rPr>
        <w:t>şi</w:t>
      </w:r>
      <w:proofErr w:type="spellEnd"/>
      <w:r w:rsidRPr="005E042F">
        <w:rPr>
          <w:szCs w:val="24"/>
          <w:lang w:val="ro-RO"/>
        </w:rPr>
        <w:t xml:space="preserve"> satisfăcător pentru </w:t>
      </w:r>
      <w:proofErr w:type="spellStart"/>
      <w:r w:rsidRPr="005E042F">
        <w:rPr>
          <w:szCs w:val="24"/>
          <w:lang w:val="ro-RO"/>
        </w:rPr>
        <w:t>clienţi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pentru </w:t>
      </w:r>
      <w:proofErr w:type="spellStart"/>
      <w:r w:rsidRPr="005E042F">
        <w:rPr>
          <w:szCs w:val="24"/>
          <w:lang w:val="ro-RO"/>
        </w:rPr>
        <w:t>desfăşurarea</w:t>
      </w:r>
      <w:proofErr w:type="spellEnd"/>
      <w:r w:rsidRPr="005E042F">
        <w:rPr>
          <w:szCs w:val="24"/>
          <w:lang w:val="ro-RO"/>
        </w:rPr>
        <w:t xml:space="preserve"> de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în mod continuu </w:t>
      </w:r>
      <w:proofErr w:type="spellStart"/>
      <w:r w:rsidRPr="005E042F">
        <w:rPr>
          <w:szCs w:val="24"/>
          <w:lang w:val="ro-RO"/>
        </w:rPr>
        <w:t>şi</w:t>
      </w:r>
      <w:proofErr w:type="spellEnd"/>
      <w:r w:rsidRPr="005E042F">
        <w:rPr>
          <w:szCs w:val="24"/>
          <w:lang w:val="ro-RO"/>
        </w:rPr>
        <w:t xml:space="preserve"> satisfăcător, aceasta este obligată să adopte măsuri rezonabile pentru a evita o agravare nejustificată a riscului </w:t>
      </w:r>
      <w:proofErr w:type="spellStart"/>
      <w:r w:rsidRPr="005E042F">
        <w:rPr>
          <w:szCs w:val="24"/>
          <w:lang w:val="ro-RO"/>
        </w:rPr>
        <w:t>operaţional</w:t>
      </w:r>
      <w:proofErr w:type="spellEnd"/>
      <w:r w:rsidRPr="005E042F">
        <w:rPr>
          <w:szCs w:val="24"/>
          <w:lang w:val="ro-RO"/>
        </w:rPr>
        <w:t xml:space="preserve">. Externalizarea </w:t>
      </w:r>
      <w:proofErr w:type="spellStart"/>
      <w:r w:rsidRPr="005E042F">
        <w:rPr>
          <w:szCs w:val="24"/>
          <w:lang w:val="ro-RO"/>
        </w:rPr>
        <w:t>funcţiilor</w:t>
      </w:r>
      <w:proofErr w:type="spellEnd"/>
      <w:r w:rsidRPr="005E042F">
        <w:rPr>
          <w:szCs w:val="24"/>
          <w:lang w:val="ro-RO"/>
        </w:rPr>
        <w:t xml:space="preserve"> </w:t>
      </w:r>
      <w:proofErr w:type="spellStart"/>
      <w:r w:rsidRPr="005E042F">
        <w:rPr>
          <w:szCs w:val="24"/>
          <w:lang w:val="ro-RO"/>
        </w:rPr>
        <w:t>operaţionale</w:t>
      </w:r>
      <w:proofErr w:type="spellEnd"/>
      <w:r w:rsidRPr="005E042F">
        <w:rPr>
          <w:szCs w:val="24"/>
          <w:lang w:val="ro-RO"/>
        </w:rPr>
        <w:t xml:space="preserve"> importante nu poate fi realizată într-un mod care să dăuneze semnificativ </w:t>
      </w:r>
      <w:proofErr w:type="spellStart"/>
      <w:r w:rsidRPr="005E042F">
        <w:rPr>
          <w:szCs w:val="24"/>
          <w:lang w:val="ro-RO"/>
        </w:rPr>
        <w:t>calităţii</w:t>
      </w:r>
      <w:proofErr w:type="spellEnd"/>
      <w:r w:rsidRPr="005E042F">
        <w:rPr>
          <w:szCs w:val="24"/>
          <w:lang w:val="ro-RO"/>
        </w:rPr>
        <w:t xml:space="preserve"> controlului intern al </w:t>
      </w:r>
      <w:r w:rsidR="005A3A9E" w:rsidRPr="005E042F">
        <w:rPr>
          <w:szCs w:val="24"/>
          <w:lang w:val="ro-RO"/>
        </w:rPr>
        <w:t>firmei de investiții</w:t>
      </w:r>
      <w:r w:rsidRPr="005E042F">
        <w:rPr>
          <w:szCs w:val="24"/>
          <w:lang w:val="ro-RO"/>
        </w:rPr>
        <w:t xml:space="preserve"> sau care să împiedice CNPF să verifice respectarea tuturor </w:t>
      </w:r>
      <w:proofErr w:type="spellStart"/>
      <w:r w:rsidRPr="005E042F">
        <w:rPr>
          <w:szCs w:val="24"/>
          <w:lang w:val="ro-RO"/>
        </w:rPr>
        <w:t>obligaţiilor</w:t>
      </w:r>
      <w:proofErr w:type="spellEnd"/>
      <w:r w:rsidRPr="005E042F">
        <w:rPr>
          <w:szCs w:val="24"/>
          <w:lang w:val="ro-RO"/>
        </w:rPr>
        <w:t xml:space="preserve"> care îi revin </w:t>
      </w:r>
      <w:r w:rsidR="005A3A9E" w:rsidRPr="005E042F">
        <w:rPr>
          <w:szCs w:val="24"/>
          <w:lang w:val="ro-RO"/>
        </w:rPr>
        <w:t>firmei de investiții</w:t>
      </w:r>
      <w:r w:rsidRPr="005E042F">
        <w:rPr>
          <w:szCs w:val="24"/>
          <w:lang w:val="ro-RO"/>
        </w:rPr>
        <w:t xml:space="preserve">. </w:t>
      </w:r>
    </w:p>
    <w:p w14:paraId="7D450251" w14:textId="6D7BB421" w:rsidR="00E5039A" w:rsidRPr="005E042F" w:rsidRDefault="008100B4" w:rsidP="000D28A9">
      <w:pPr>
        <w:ind w:left="0" w:right="0" w:firstLine="567"/>
        <w:rPr>
          <w:szCs w:val="24"/>
          <w:lang w:val="ro-RO"/>
        </w:rPr>
      </w:pPr>
      <w:r w:rsidRPr="005E042F">
        <w:rPr>
          <w:szCs w:val="24"/>
          <w:lang w:val="ro-RO"/>
        </w:rPr>
        <w:t>(</w:t>
      </w:r>
      <w:r w:rsidR="0069103F" w:rsidRPr="005E042F">
        <w:rPr>
          <w:szCs w:val="24"/>
          <w:lang w:val="ro-RO"/>
        </w:rPr>
        <w:t>16</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 xml:space="preserve">Fără a aduce atingere </w:t>
      </w:r>
      <w:proofErr w:type="spellStart"/>
      <w:r w:rsidRPr="005E042F">
        <w:rPr>
          <w:szCs w:val="24"/>
          <w:lang w:val="ro-RO"/>
        </w:rPr>
        <w:t>capacităţii</w:t>
      </w:r>
      <w:proofErr w:type="spellEnd"/>
      <w:r w:rsidRPr="005E042F">
        <w:rPr>
          <w:szCs w:val="24"/>
          <w:lang w:val="ro-RO"/>
        </w:rPr>
        <w:t xml:space="preserve"> CNPF de a cere accesul la comunicările realizate conform prevederilor prezentei legi, </w:t>
      </w:r>
      <w:r w:rsidR="00534824" w:rsidRPr="005E042F">
        <w:rPr>
          <w:szCs w:val="24"/>
          <w:lang w:val="ro-RO"/>
        </w:rPr>
        <w:t>firma de investiții</w:t>
      </w:r>
      <w:r w:rsidRPr="005E042F">
        <w:rPr>
          <w:szCs w:val="24"/>
          <w:lang w:val="ro-RO"/>
        </w:rPr>
        <w:t xml:space="preserve"> trebuie să </w:t>
      </w:r>
      <w:r w:rsidR="00E5039A" w:rsidRPr="005E042F">
        <w:rPr>
          <w:szCs w:val="24"/>
          <w:lang w:val="ro-RO"/>
        </w:rPr>
        <w:t xml:space="preserve">mențină în </w:t>
      </w:r>
      <w:proofErr w:type="spellStart"/>
      <w:r w:rsidR="00E5039A" w:rsidRPr="005E042F">
        <w:rPr>
          <w:szCs w:val="24"/>
          <w:lang w:val="ro-RO"/>
        </w:rPr>
        <w:t>permanenţă</w:t>
      </w:r>
      <w:proofErr w:type="spellEnd"/>
      <w:r w:rsidR="00E5039A" w:rsidRPr="005E042F">
        <w:rPr>
          <w:szCs w:val="24"/>
          <w:lang w:val="ro-RO"/>
        </w:rPr>
        <w:t xml:space="preserve"> </w:t>
      </w:r>
      <w:proofErr w:type="spellStart"/>
      <w:r w:rsidR="00E5039A" w:rsidRPr="005E042F">
        <w:rPr>
          <w:szCs w:val="24"/>
          <w:lang w:val="ro-RO"/>
        </w:rPr>
        <w:t>confidenţialitatea</w:t>
      </w:r>
      <w:proofErr w:type="spellEnd"/>
      <w:r w:rsidR="00E5039A" w:rsidRPr="005E042F">
        <w:rPr>
          <w:szCs w:val="24"/>
          <w:lang w:val="ro-RO"/>
        </w:rPr>
        <w:t xml:space="preserve"> datelor, instituind </w:t>
      </w:r>
      <w:r w:rsidRPr="005E042F">
        <w:rPr>
          <w:szCs w:val="24"/>
          <w:lang w:val="ro-RO"/>
        </w:rPr>
        <w:t>mecanisme de securitate solide destinate să</w:t>
      </w:r>
      <w:r w:rsidR="00E5039A" w:rsidRPr="005E042F">
        <w:rPr>
          <w:szCs w:val="24"/>
          <w:lang w:val="ro-RO"/>
        </w:rPr>
        <w:t>:</w:t>
      </w:r>
    </w:p>
    <w:p w14:paraId="5B76CCB1" w14:textId="77777777" w:rsidR="00E5039A" w:rsidRPr="005E042F" w:rsidRDefault="00E5039A" w:rsidP="000D28A9">
      <w:pPr>
        <w:ind w:left="0" w:right="0" w:firstLine="709"/>
        <w:rPr>
          <w:szCs w:val="24"/>
          <w:lang w:val="ro-RO"/>
        </w:rPr>
      </w:pPr>
      <w:r w:rsidRPr="005E042F">
        <w:rPr>
          <w:szCs w:val="24"/>
          <w:lang w:val="ro-RO"/>
        </w:rPr>
        <w:t xml:space="preserve">a) </w:t>
      </w:r>
      <w:r w:rsidR="008100B4" w:rsidRPr="005E042F">
        <w:rPr>
          <w:szCs w:val="24"/>
          <w:lang w:val="ro-RO"/>
        </w:rPr>
        <w:t xml:space="preserve">asigure, în conformitate cu </w:t>
      </w:r>
      <w:bookmarkStart w:id="77" w:name="_Hlk222262402"/>
      <w:r w:rsidR="008100B4" w:rsidRPr="005E042F">
        <w:rPr>
          <w:szCs w:val="24"/>
          <w:lang w:val="ro-RO"/>
        </w:rPr>
        <w:t>cerințele prevăzute de legislația în vigoare în materie de reziliență operațională digitală a sectorului financiar</w:t>
      </w:r>
      <w:bookmarkEnd w:id="77"/>
      <w:r w:rsidR="008100B4" w:rsidRPr="005E042F">
        <w:rPr>
          <w:szCs w:val="24"/>
          <w:lang w:val="ro-RO"/>
        </w:rPr>
        <w:t xml:space="preserve">, securitatea </w:t>
      </w:r>
      <w:proofErr w:type="spellStart"/>
      <w:r w:rsidR="008100B4" w:rsidRPr="005E042F">
        <w:rPr>
          <w:szCs w:val="24"/>
          <w:lang w:val="ro-RO"/>
        </w:rPr>
        <w:t>şi</w:t>
      </w:r>
      <w:proofErr w:type="spellEnd"/>
      <w:r w:rsidR="008100B4" w:rsidRPr="005E042F">
        <w:rPr>
          <w:szCs w:val="24"/>
          <w:lang w:val="ro-RO"/>
        </w:rPr>
        <w:t xml:space="preserve"> autentificarea mijloacelor de transmitere a </w:t>
      </w:r>
      <w:proofErr w:type="spellStart"/>
      <w:r w:rsidR="008100B4" w:rsidRPr="005E042F">
        <w:rPr>
          <w:szCs w:val="24"/>
          <w:lang w:val="ro-RO"/>
        </w:rPr>
        <w:t>informaţiilor</w:t>
      </w:r>
      <w:proofErr w:type="spellEnd"/>
      <w:r w:rsidR="008100B4" w:rsidRPr="005E042F">
        <w:rPr>
          <w:szCs w:val="24"/>
          <w:lang w:val="ro-RO"/>
        </w:rPr>
        <w:t xml:space="preserve">, </w:t>
      </w:r>
    </w:p>
    <w:p w14:paraId="77979876" w14:textId="77777777" w:rsidR="00E5039A" w:rsidRPr="005E042F" w:rsidRDefault="00E5039A" w:rsidP="000D28A9">
      <w:pPr>
        <w:ind w:left="0" w:right="0" w:firstLine="709"/>
        <w:rPr>
          <w:szCs w:val="24"/>
          <w:lang w:val="ro-RO"/>
        </w:rPr>
      </w:pPr>
      <w:r w:rsidRPr="005E042F">
        <w:rPr>
          <w:szCs w:val="24"/>
          <w:lang w:val="ro-RO"/>
        </w:rPr>
        <w:t xml:space="preserve">b) </w:t>
      </w:r>
      <w:r w:rsidR="008100B4" w:rsidRPr="005E042F">
        <w:rPr>
          <w:szCs w:val="24"/>
          <w:lang w:val="ro-RO"/>
        </w:rPr>
        <w:t xml:space="preserve">reducă la minimum riscul de corupere a datelor </w:t>
      </w:r>
      <w:proofErr w:type="spellStart"/>
      <w:r w:rsidR="008100B4" w:rsidRPr="005E042F">
        <w:rPr>
          <w:szCs w:val="24"/>
          <w:lang w:val="ro-RO"/>
        </w:rPr>
        <w:t>şi</w:t>
      </w:r>
      <w:proofErr w:type="spellEnd"/>
      <w:r w:rsidR="008100B4" w:rsidRPr="005E042F">
        <w:rPr>
          <w:szCs w:val="24"/>
          <w:lang w:val="ro-RO"/>
        </w:rPr>
        <w:t xml:space="preserve"> de acces neautorizat</w:t>
      </w:r>
      <w:r w:rsidRPr="005E042F">
        <w:rPr>
          <w:szCs w:val="24"/>
          <w:lang w:val="ro-RO"/>
        </w:rPr>
        <w:t xml:space="preserve">, </w:t>
      </w:r>
      <w:proofErr w:type="spellStart"/>
      <w:r w:rsidR="008100B4" w:rsidRPr="005E042F">
        <w:rPr>
          <w:szCs w:val="24"/>
          <w:lang w:val="ro-RO"/>
        </w:rPr>
        <w:t>şi</w:t>
      </w:r>
      <w:proofErr w:type="spellEnd"/>
      <w:r w:rsidR="008100B4" w:rsidRPr="005E042F">
        <w:rPr>
          <w:szCs w:val="24"/>
          <w:lang w:val="ro-RO"/>
        </w:rPr>
        <w:t xml:space="preserve"> </w:t>
      </w:r>
    </w:p>
    <w:p w14:paraId="0DC0D1DE" w14:textId="77777777" w:rsidR="008100B4" w:rsidRPr="005E042F" w:rsidRDefault="00E5039A" w:rsidP="000D28A9">
      <w:pPr>
        <w:ind w:left="0" w:right="0" w:firstLine="709"/>
        <w:rPr>
          <w:sz w:val="26"/>
          <w:szCs w:val="26"/>
          <w:lang w:val="ro-RO"/>
        </w:rPr>
      </w:pPr>
      <w:r w:rsidRPr="005E042F">
        <w:rPr>
          <w:szCs w:val="24"/>
          <w:lang w:val="ro-RO"/>
        </w:rPr>
        <w:t xml:space="preserve">c) </w:t>
      </w:r>
      <w:r w:rsidR="008100B4" w:rsidRPr="005E042F">
        <w:rPr>
          <w:szCs w:val="24"/>
          <w:lang w:val="ro-RO"/>
        </w:rPr>
        <w:t xml:space="preserve">prevină scurgerile de </w:t>
      </w:r>
      <w:proofErr w:type="spellStart"/>
      <w:r w:rsidR="008100B4" w:rsidRPr="005E042F">
        <w:rPr>
          <w:szCs w:val="24"/>
          <w:lang w:val="ro-RO"/>
        </w:rPr>
        <w:t>informaţii</w:t>
      </w:r>
      <w:proofErr w:type="spellEnd"/>
      <w:r w:rsidRPr="005E042F">
        <w:rPr>
          <w:szCs w:val="24"/>
          <w:lang w:val="ro-RO"/>
        </w:rPr>
        <w:t>.</w:t>
      </w:r>
    </w:p>
    <w:p w14:paraId="393FF3D0" w14:textId="77777777" w:rsidR="0054230B" w:rsidRPr="005E042F" w:rsidRDefault="0054230B" w:rsidP="000D28A9">
      <w:pPr>
        <w:ind w:left="0" w:right="0" w:firstLine="567"/>
        <w:rPr>
          <w:szCs w:val="24"/>
          <w:lang w:val="ro-RO"/>
        </w:rPr>
      </w:pPr>
      <w:r w:rsidRPr="005E042F">
        <w:rPr>
          <w:szCs w:val="24"/>
          <w:lang w:val="ro-RO"/>
        </w:rPr>
        <w:t>(</w:t>
      </w:r>
      <w:r w:rsidR="0069103F" w:rsidRPr="005E042F">
        <w:rPr>
          <w:szCs w:val="24"/>
          <w:lang w:val="ro-RO"/>
        </w:rPr>
        <w:t>17</w:t>
      </w:r>
      <w:r w:rsidRPr="005E042F">
        <w:rPr>
          <w:szCs w:val="24"/>
          <w:lang w:val="ro-RO"/>
        </w:rPr>
        <w:t xml:space="preserve">) </w:t>
      </w:r>
      <w:r w:rsidR="00035173" w:rsidRPr="005E042F">
        <w:rPr>
          <w:szCs w:val="24"/>
          <w:lang w:val="ro-RO"/>
        </w:rPr>
        <w:t xml:space="preserve">Fără a aduce atingere altor obligații prevăzute </w:t>
      </w:r>
      <w:r w:rsidR="00C377F8" w:rsidRPr="005E042F">
        <w:rPr>
          <w:szCs w:val="24"/>
          <w:lang w:val="ro-RO"/>
        </w:rPr>
        <w:t>de</w:t>
      </w:r>
      <w:r w:rsidR="00035173" w:rsidRPr="005E042F">
        <w:rPr>
          <w:szCs w:val="24"/>
          <w:lang w:val="ro-RO"/>
        </w:rPr>
        <w:t xml:space="preserve"> prezenta lege,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identificate în calitate de furnizori de servicii în conformitate cu </w:t>
      </w:r>
      <w:hyperlink r:id="rId25" w:tgtFrame="_blank" w:history="1">
        <w:r w:rsidRPr="005E042F">
          <w:rPr>
            <w:lang w:val="ro-RO"/>
          </w:rPr>
          <w:t>Legea nr.48/2023</w:t>
        </w:r>
      </w:hyperlink>
      <w:r w:rsidRPr="005E042F">
        <w:rPr>
          <w:szCs w:val="24"/>
          <w:lang w:val="ro-RO"/>
        </w:rPr>
        <w:t xml:space="preserve"> privind securitatea cibernetică, sunt responsabile de îndeplinirea </w:t>
      </w:r>
      <w:proofErr w:type="spellStart"/>
      <w:r w:rsidRPr="005E042F">
        <w:rPr>
          <w:szCs w:val="24"/>
          <w:lang w:val="ro-RO"/>
        </w:rPr>
        <w:t>obligaţiilor</w:t>
      </w:r>
      <w:proofErr w:type="spellEnd"/>
      <w:r w:rsidRPr="005E042F">
        <w:rPr>
          <w:szCs w:val="24"/>
          <w:lang w:val="ro-RO"/>
        </w:rPr>
        <w:t xml:space="preserve"> privind asigurarea </w:t>
      </w:r>
      <w:proofErr w:type="spellStart"/>
      <w:r w:rsidRPr="005E042F">
        <w:rPr>
          <w:szCs w:val="24"/>
          <w:lang w:val="ro-RO"/>
        </w:rPr>
        <w:t>securităţii</w:t>
      </w:r>
      <w:proofErr w:type="spellEnd"/>
      <w:r w:rsidRPr="005E042F">
        <w:rPr>
          <w:szCs w:val="24"/>
          <w:lang w:val="ro-RO"/>
        </w:rPr>
        <w:t xml:space="preserve"> cibernetice prevăzute de legea respectivă.</w:t>
      </w:r>
    </w:p>
    <w:p w14:paraId="657934F2" w14:textId="77777777" w:rsidR="0054230B" w:rsidRPr="005E042F" w:rsidRDefault="0054230B" w:rsidP="000D28A9">
      <w:pPr>
        <w:ind w:left="0" w:right="0" w:firstLine="567"/>
        <w:rPr>
          <w:szCs w:val="24"/>
          <w:lang w:val="ro-RO"/>
        </w:rPr>
      </w:pPr>
      <w:r w:rsidRPr="005E042F">
        <w:rPr>
          <w:szCs w:val="24"/>
          <w:lang w:val="ro-RO"/>
        </w:rPr>
        <w:t>(</w:t>
      </w:r>
      <w:r w:rsidR="0069103F" w:rsidRPr="005E042F">
        <w:rPr>
          <w:szCs w:val="24"/>
          <w:lang w:val="ro-RO"/>
        </w:rPr>
        <w:t>18</w:t>
      </w:r>
      <w:r w:rsidRPr="005E042F">
        <w:rPr>
          <w:szCs w:val="24"/>
          <w:lang w:val="ro-RO"/>
        </w:rPr>
        <w:t xml:space="preserve">) Supravegherea </w:t>
      </w:r>
      <w:proofErr w:type="spellStart"/>
      <w:r w:rsidRPr="005E042F">
        <w:rPr>
          <w:szCs w:val="24"/>
          <w:lang w:val="ro-RO"/>
        </w:rPr>
        <w:t>şi</w:t>
      </w:r>
      <w:proofErr w:type="spellEnd"/>
      <w:r w:rsidRPr="005E042F">
        <w:rPr>
          <w:szCs w:val="24"/>
          <w:lang w:val="ro-RO"/>
        </w:rPr>
        <w:t xml:space="preserve"> controlul de stat al respectării de către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a </w:t>
      </w:r>
      <w:proofErr w:type="spellStart"/>
      <w:r w:rsidRPr="005E042F">
        <w:rPr>
          <w:szCs w:val="24"/>
          <w:lang w:val="ro-RO"/>
        </w:rPr>
        <w:t>obligaţiilor</w:t>
      </w:r>
      <w:proofErr w:type="spellEnd"/>
      <w:r w:rsidRPr="005E042F">
        <w:rPr>
          <w:szCs w:val="24"/>
          <w:lang w:val="ro-RO"/>
        </w:rPr>
        <w:t xml:space="preserve"> </w:t>
      </w:r>
      <w:proofErr w:type="spellStart"/>
      <w:r w:rsidRPr="005E042F">
        <w:rPr>
          <w:szCs w:val="24"/>
          <w:lang w:val="ro-RO"/>
        </w:rPr>
        <w:t>menţionate</w:t>
      </w:r>
      <w:proofErr w:type="spellEnd"/>
      <w:r w:rsidRPr="005E042F">
        <w:rPr>
          <w:szCs w:val="24"/>
          <w:lang w:val="ro-RO"/>
        </w:rPr>
        <w:t xml:space="preserve"> la alin.(</w:t>
      </w:r>
      <w:r w:rsidR="0069103F" w:rsidRPr="005E042F">
        <w:rPr>
          <w:szCs w:val="24"/>
          <w:lang w:val="ro-RO"/>
        </w:rPr>
        <w:t>17</w:t>
      </w:r>
      <w:r w:rsidRPr="005E042F">
        <w:rPr>
          <w:szCs w:val="24"/>
          <w:lang w:val="ro-RO"/>
        </w:rPr>
        <w:t xml:space="preserve">) din prezentul articol sunt exercitate de către autoritatea competentă la nivel </w:t>
      </w:r>
      <w:proofErr w:type="spellStart"/>
      <w:r w:rsidRPr="005E042F">
        <w:rPr>
          <w:szCs w:val="24"/>
          <w:lang w:val="ro-RO"/>
        </w:rPr>
        <w:t>naţional</w:t>
      </w:r>
      <w:proofErr w:type="spellEnd"/>
      <w:r w:rsidRPr="005E042F">
        <w:rPr>
          <w:szCs w:val="24"/>
          <w:lang w:val="ro-RO"/>
        </w:rPr>
        <w:t xml:space="preserve"> în domeniul </w:t>
      </w:r>
      <w:proofErr w:type="spellStart"/>
      <w:r w:rsidRPr="005E042F">
        <w:rPr>
          <w:szCs w:val="24"/>
          <w:lang w:val="ro-RO"/>
        </w:rPr>
        <w:t>securităţii</w:t>
      </w:r>
      <w:proofErr w:type="spellEnd"/>
      <w:r w:rsidRPr="005E042F">
        <w:rPr>
          <w:szCs w:val="24"/>
          <w:lang w:val="ro-RO"/>
        </w:rPr>
        <w:t xml:space="preserve"> cibernetice în conformitate cu</w:t>
      </w:r>
      <w:r w:rsidR="003B1A37" w:rsidRPr="005E042F">
        <w:rPr>
          <w:szCs w:val="24"/>
          <w:lang w:val="ro-RO"/>
        </w:rPr>
        <w:t xml:space="preserve"> </w:t>
      </w:r>
      <w:hyperlink r:id="rId26" w:tgtFrame="_blank" w:history="1">
        <w:r w:rsidRPr="005E042F">
          <w:rPr>
            <w:lang w:val="ro-RO"/>
          </w:rPr>
          <w:t>Legea nr.48/2023</w:t>
        </w:r>
      </w:hyperlink>
      <w:r w:rsidR="003B1A37" w:rsidRPr="005E042F">
        <w:rPr>
          <w:szCs w:val="24"/>
          <w:lang w:val="ro-RO"/>
        </w:rPr>
        <w:t xml:space="preserve"> </w:t>
      </w:r>
      <w:r w:rsidRPr="005E042F">
        <w:rPr>
          <w:szCs w:val="24"/>
          <w:lang w:val="ro-RO"/>
        </w:rPr>
        <w:t>privind securitatea cibernetică.</w:t>
      </w:r>
    </w:p>
    <w:p w14:paraId="75F12591" w14:textId="77777777" w:rsidR="00EB4FA3" w:rsidRPr="005E042F" w:rsidRDefault="00EB4FA3" w:rsidP="000D28A9">
      <w:pPr>
        <w:ind w:left="0" w:right="0" w:firstLine="567"/>
        <w:rPr>
          <w:szCs w:val="24"/>
          <w:lang w:val="ro-RO"/>
        </w:rPr>
      </w:pPr>
      <w:r w:rsidRPr="005E042F">
        <w:rPr>
          <w:szCs w:val="24"/>
          <w:lang w:val="ro-RO"/>
        </w:rPr>
        <w:t>(</w:t>
      </w:r>
      <w:r w:rsidR="0069103F" w:rsidRPr="005E042F">
        <w:rPr>
          <w:szCs w:val="24"/>
          <w:lang w:val="ro-RO"/>
        </w:rPr>
        <w:t>19</w:t>
      </w:r>
      <w:r w:rsidRPr="005E042F">
        <w:rPr>
          <w:szCs w:val="24"/>
          <w:lang w:val="ro-RO"/>
        </w:rPr>
        <w:t xml:space="preserve">) </w:t>
      </w:r>
      <w:r w:rsidR="00534824" w:rsidRPr="005E042F">
        <w:rPr>
          <w:szCs w:val="24"/>
          <w:lang w:val="ro-RO"/>
        </w:rPr>
        <w:t>Firma de investiții</w:t>
      </w:r>
      <w:r w:rsidRPr="005E042F">
        <w:rPr>
          <w:szCs w:val="24"/>
          <w:lang w:val="ro-RO"/>
        </w:rPr>
        <w:t xml:space="preserve"> este </w:t>
      </w:r>
      <w:r w:rsidR="00831482" w:rsidRPr="005E042F">
        <w:rPr>
          <w:szCs w:val="24"/>
          <w:lang w:val="ro-RO"/>
        </w:rPr>
        <w:t>exceptată de la aplicarea cerințelor</w:t>
      </w:r>
      <w:r w:rsidRPr="005E042F">
        <w:rPr>
          <w:szCs w:val="24"/>
          <w:lang w:val="ro-RO"/>
        </w:rPr>
        <w:t xml:space="preserve"> prevăzute la alin.(9) și (10) din prezentul articol, precum și </w:t>
      </w:r>
      <w:r w:rsidR="00831482" w:rsidRPr="005E042F">
        <w:rPr>
          <w:szCs w:val="24"/>
          <w:lang w:val="ro-RO"/>
        </w:rPr>
        <w:t>a celor</w:t>
      </w:r>
      <w:r w:rsidRPr="005E042F">
        <w:rPr>
          <w:szCs w:val="24"/>
          <w:lang w:val="ro-RO"/>
        </w:rPr>
        <w:t xml:space="preserve"> prevăzute la art.</w:t>
      </w:r>
      <w:r w:rsidR="006350D5" w:rsidRPr="005E042F">
        <w:rPr>
          <w:szCs w:val="24"/>
          <w:lang w:val="ro-RO"/>
        </w:rPr>
        <w:t>51</w:t>
      </w:r>
      <w:r w:rsidRPr="005E042F">
        <w:rPr>
          <w:szCs w:val="24"/>
          <w:lang w:val="ro-RO"/>
        </w:rPr>
        <w:t xml:space="preserve"> alin.</w:t>
      </w:r>
      <w:r w:rsidR="006350D5" w:rsidRPr="005E042F">
        <w:rPr>
          <w:szCs w:val="24"/>
          <w:lang w:val="ro-RO"/>
        </w:rPr>
        <w:t>(2) și (3)</w:t>
      </w:r>
      <w:r w:rsidRPr="005E042F">
        <w:rPr>
          <w:szCs w:val="24"/>
          <w:lang w:val="ro-RO"/>
        </w:rPr>
        <w:t xml:space="preserve">, în cazul în care serviciul de investiții pe care îl prestează se referă la obligațiuni care nu încorporează niciun alt instrument derivat decât o clauză de tip </w:t>
      </w:r>
      <w:proofErr w:type="spellStart"/>
      <w:r w:rsidRPr="005E042F">
        <w:rPr>
          <w:szCs w:val="24"/>
          <w:lang w:val="ro-RO"/>
        </w:rPr>
        <w:t>make-whole</w:t>
      </w:r>
      <w:proofErr w:type="spellEnd"/>
      <w:r w:rsidRPr="005E042F">
        <w:rPr>
          <w:szCs w:val="24"/>
          <w:lang w:val="ro-RO"/>
        </w:rPr>
        <w:t xml:space="preserve"> sau în cazul în care instrumentele financiare sunt comercializate sau distribuite exclusiv părților eligibile.</w:t>
      </w:r>
    </w:p>
    <w:p w14:paraId="3F3B1CF8" w14:textId="77777777" w:rsidR="005130BD" w:rsidRPr="005E042F" w:rsidRDefault="005130BD" w:rsidP="000D28A9">
      <w:pPr>
        <w:ind w:left="0" w:right="0" w:firstLine="567"/>
        <w:rPr>
          <w:szCs w:val="24"/>
          <w:lang w:val="ro-RO"/>
        </w:rPr>
      </w:pPr>
      <w:r w:rsidRPr="005E042F">
        <w:rPr>
          <w:szCs w:val="24"/>
          <w:lang w:val="ro-RO"/>
        </w:rPr>
        <w:t>(20)</w:t>
      </w:r>
      <w:r w:rsidR="00E75183" w:rsidRPr="005E042F">
        <w:rPr>
          <w:szCs w:val="24"/>
          <w:lang w:val="ro-RO"/>
        </w:rPr>
        <w:t xml:space="preserve"> </w:t>
      </w:r>
      <w:r w:rsidR="00D71317" w:rsidRPr="005E042F">
        <w:rPr>
          <w:szCs w:val="24"/>
          <w:lang w:val="ro-RO"/>
        </w:rPr>
        <w:t>În scopul oferirii investitorilor individuali a posibilității de a înțelege și de a compara caracteristicile esențiale și riscurile aferente PRIIP, CNPF stabilește, prin acte normative, formatul și conținutul documentului cu informații esențiale elaborat de creatorii de PRIIP, precum și cerințele privind prezentarea acestuia investitorilor individuali</w:t>
      </w:r>
      <w:r w:rsidR="00E75183" w:rsidRPr="005E042F">
        <w:rPr>
          <w:szCs w:val="24"/>
          <w:lang w:val="ro-RO"/>
        </w:rPr>
        <w:t>.</w:t>
      </w:r>
      <w:r w:rsidRPr="005E042F">
        <w:rPr>
          <w:szCs w:val="24"/>
          <w:lang w:val="ro-RO"/>
        </w:rPr>
        <w:t xml:space="preserve"> </w:t>
      </w:r>
    </w:p>
    <w:p w14:paraId="59D32225" w14:textId="77777777" w:rsidR="009169CC" w:rsidRPr="005E042F" w:rsidRDefault="009169CC" w:rsidP="000D28A9">
      <w:pPr>
        <w:ind w:left="0" w:right="0" w:firstLine="567"/>
        <w:rPr>
          <w:szCs w:val="24"/>
          <w:lang w:val="ro-RO"/>
        </w:rPr>
      </w:pPr>
    </w:p>
    <w:p w14:paraId="13D1CD4C" w14:textId="77777777" w:rsidR="004919B8" w:rsidRPr="005E042F" w:rsidRDefault="004919B8" w:rsidP="000D28A9">
      <w:pPr>
        <w:pStyle w:val="Titlu"/>
        <w:ind w:firstLine="567"/>
        <w:rPr>
          <w:lang w:val="ro-RO"/>
        </w:rPr>
      </w:pPr>
      <w:bookmarkStart w:id="78" w:name="_Toc223708630"/>
      <w:r w:rsidRPr="005E042F">
        <w:rPr>
          <w:lang w:val="ro-RO"/>
        </w:rPr>
        <w:t xml:space="preserve">Articolul 36. </w:t>
      </w:r>
      <w:r w:rsidR="00721482" w:rsidRPr="005E042F">
        <w:rPr>
          <w:lang w:val="ro-RO"/>
        </w:rPr>
        <w:t>Cerințe privind asigurare</w:t>
      </w:r>
      <w:r w:rsidR="005F7B2D" w:rsidRPr="005E042F">
        <w:rPr>
          <w:lang w:val="ro-RO"/>
        </w:rPr>
        <w:t>a</w:t>
      </w:r>
      <w:r w:rsidRPr="005E042F">
        <w:rPr>
          <w:lang w:val="ro-RO"/>
        </w:rPr>
        <w:t xml:space="preserve"> </w:t>
      </w:r>
      <w:proofErr w:type="spellStart"/>
      <w:r w:rsidRPr="005E042F">
        <w:rPr>
          <w:lang w:val="ro-RO"/>
        </w:rPr>
        <w:t>conformităţii</w:t>
      </w:r>
      <w:bookmarkEnd w:id="78"/>
      <w:proofErr w:type="spellEnd"/>
    </w:p>
    <w:p w14:paraId="72BD86A4" w14:textId="77777777" w:rsidR="00813AA9" w:rsidRPr="005E042F" w:rsidRDefault="004919B8" w:rsidP="000D28A9">
      <w:pPr>
        <w:ind w:left="0" w:right="0" w:firstLine="567"/>
        <w:rPr>
          <w:szCs w:val="24"/>
          <w:lang w:val="ro-RO"/>
        </w:rPr>
      </w:pPr>
      <w:r w:rsidRPr="005E042F">
        <w:rPr>
          <w:szCs w:val="24"/>
          <w:lang w:val="ro-RO"/>
        </w:rPr>
        <w:t xml:space="preserve">(1) </w:t>
      </w:r>
      <w:r w:rsidR="00534824" w:rsidRPr="005E042F">
        <w:rPr>
          <w:szCs w:val="24"/>
          <w:lang w:val="ro-RO"/>
        </w:rPr>
        <w:t>Firma de investiții</w:t>
      </w:r>
      <w:r w:rsidRPr="005E042F">
        <w:rPr>
          <w:szCs w:val="24"/>
          <w:lang w:val="ro-RO"/>
        </w:rPr>
        <w:t xml:space="preserve"> este obligată</w:t>
      </w:r>
      <w:r w:rsidR="00813AA9" w:rsidRPr="005E042F">
        <w:rPr>
          <w:szCs w:val="24"/>
          <w:lang w:val="ro-RO"/>
        </w:rPr>
        <w:t>:</w:t>
      </w:r>
    </w:p>
    <w:p w14:paraId="6BE33DF5" w14:textId="77777777" w:rsidR="00813AA9" w:rsidRPr="005E042F" w:rsidRDefault="00813AA9" w:rsidP="000D28A9">
      <w:pPr>
        <w:ind w:left="0" w:right="0" w:firstLine="709"/>
        <w:rPr>
          <w:szCs w:val="24"/>
          <w:lang w:val="ro-RO"/>
        </w:rPr>
      </w:pPr>
      <w:r w:rsidRPr="005E042F">
        <w:rPr>
          <w:szCs w:val="24"/>
          <w:lang w:val="ro-RO"/>
        </w:rPr>
        <w:t xml:space="preserve">a) </w:t>
      </w:r>
      <w:r w:rsidR="004919B8" w:rsidRPr="005E042F">
        <w:rPr>
          <w:szCs w:val="24"/>
          <w:lang w:val="ro-RO"/>
        </w:rPr>
        <w:t xml:space="preserve">să stabilească, să aplice </w:t>
      </w:r>
      <w:proofErr w:type="spellStart"/>
      <w:r w:rsidR="004919B8" w:rsidRPr="005E042F">
        <w:rPr>
          <w:szCs w:val="24"/>
          <w:lang w:val="ro-RO"/>
        </w:rPr>
        <w:t>şi</w:t>
      </w:r>
      <w:proofErr w:type="spellEnd"/>
      <w:r w:rsidR="004919B8" w:rsidRPr="005E042F">
        <w:rPr>
          <w:szCs w:val="24"/>
          <w:lang w:val="ro-RO"/>
        </w:rPr>
        <w:t xml:space="preserve"> să </w:t>
      </w:r>
      <w:proofErr w:type="spellStart"/>
      <w:r w:rsidR="004919B8" w:rsidRPr="005E042F">
        <w:rPr>
          <w:szCs w:val="24"/>
          <w:lang w:val="ro-RO"/>
        </w:rPr>
        <w:t>menţină</w:t>
      </w:r>
      <w:proofErr w:type="spellEnd"/>
      <w:r w:rsidR="004919B8" w:rsidRPr="005E042F">
        <w:rPr>
          <w:szCs w:val="24"/>
          <w:lang w:val="ro-RO"/>
        </w:rPr>
        <w:t xml:space="preserve"> politici </w:t>
      </w:r>
      <w:proofErr w:type="spellStart"/>
      <w:r w:rsidR="004919B8" w:rsidRPr="005E042F">
        <w:rPr>
          <w:szCs w:val="24"/>
          <w:lang w:val="ro-RO"/>
        </w:rPr>
        <w:t>şi</w:t>
      </w:r>
      <w:proofErr w:type="spellEnd"/>
      <w:r w:rsidR="004919B8" w:rsidRPr="005E042F">
        <w:rPr>
          <w:szCs w:val="24"/>
          <w:lang w:val="ro-RO"/>
        </w:rPr>
        <w:t xml:space="preserve"> proceduri interne adecvate concepute să depisteze orice risc de nerespectare de către </w:t>
      </w:r>
      <w:r w:rsidR="003D74FB" w:rsidRPr="005E042F">
        <w:rPr>
          <w:szCs w:val="24"/>
          <w:lang w:val="ro-RO"/>
        </w:rPr>
        <w:t xml:space="preserve">firmă </w:t>
      </w:r>
      <w:r w:rsidR="004919B8" w:rsidRPr="005E042F">
        <w:rPr>
          <w:szCs w:val="24"/>
          <w:lang w:val="ro-RO"/>
        </w:rPr>
        <w:t xml:space="preserve">a </w:t>
      </w:r>
      <w:proofErr w:type="spellStart"/>
      <w:r w:rsidR="004919B8" w:rsidRPr="005E042F">
        <w:rPr>
          <w:szCs w:val="24"/>
          <w:lang w:val="ro-RO"/>
        </w:rPr>
        <w:t>obligaţiilor</w:t>
      </w:r>
      <w:proofErr w:type="spellEnd"/>
      <w:r w:rsidR="004919B8" w:rsidRPr="005E042F">
        <w:rPr>
          <w:szCs w:val="24"/>
          <w:lang w:val="ro-RO"/>
        </w:rPr>
        <w:t xml:space="preserve"> sale, conform prezentei legi, precum </w:t>
      </w:r>
      <w:proofErr w:type="spellStart"/>
      <w:r w:rsidR="004919B8" w:rsidRPr="005E042F">
        <w:rPr>
          <w:szCs w:val="24"/>
          <w:lang w:val="ro-RO"/>
        </w:rPr>
        <w:t>şi</w:t>
      </w:r>
      <w:proofErr w:type="spellEnd"/>
      <w:r w:rsidR="004919B8" w:rsidRPr="005E042F">
        <w:rPr>
          <w:szCs w:val="24"/>
          <w:lang w:val="ro-RO"/>
        </w:rPr>
        <w:t xml:space="preserve"> riscurile asociate</w:t>
      </w:r>
      <w:r w:rsidRPr="005E042F">
        <w:rPr>
          <w:szCs w:val="24"/>
          <w:lang w:val="ro-RO"/>
        </w:rPr>
        <w:t xml:space="preserve">; </w:t>
      </w:r>
    </w:p>
    <w:p w14:paraId="07CCCDED" w14:textId="77777777" w:rsidR="00AF7B59" w:rsidRPr="005E042F" w:rsidRDefault="00813AA9" w:rsidP="000D28A9">
      <w:pPr>
        <w:ind w:left="0" w:right="0" w:firstLine="709"/>
        <w:rPr>
          <w:szCs w:val="24"/>
          <w:lang w:val="ro-RO"/>
        </w:rPr>
      </w:pPr>
      <w:r w:rsidRPr="005E042F">
        <w:rPr>
          <w:szCs w:val="24"/>
          <w:lang w:val="ro-RO"/>
        </w:rPr>
        <w:t xml:space="preserve">b) </w:t>
      </w:r>
      <w:r w:rsidR="004919B8" w:rsidRPr="005E042F">
        <w:rPr>
          <w:szCs w:val="24"/>
          <w:lang w:val="ro-RO"/>
        </w:rPr>
        <w:t xml:space="preserve">să adopte măsuri </w:t>
      </w:r>
      <w:proofErr w:type="spellStart"/>
      <w:r w:rsidR="004919B8" w:rsidRPr="005E042F">
        <w:rPr>
          <w:szCs w:val="24"/>
          <w:lang w:val="ro-RO"/>
        </w:rPr>
        <w:t>şi</w:t>
      </w:r>
      <w:proofErr w:type="spellEnd"/>
      <w:r w:rsidR="004919B8" w:rsidRPr="005E042F">
        <w:rPr>
          <w:szCs w:val="24"/>
          <w:lang w:val="ro-RO"/>
        </w:rPr>
        <w:t xml:space="preserve"> proceduri adecvate pentru minimizarea riscurilor respective</w:t>
      </w:r>
      <w:r w:rsidR="00AF7B59" w:rsidRPr="005E042F">
        <w:rPr>
          <w:szCs w:val="24"/>
          <w:lang w:val="ro-RO"/>
        </w:rPr>
        <w:t xml:space="preserve">; </w:t>
      </w:r>
      <w:r w:rsidRPr="005E042F">
        <w:rPr>
          <w:szCs w:val="24"/>
          <w:lang w:val="ro-RO"/>
        </w:rPr>
        <w:t xml:space="preserve">și </w:t>
      </w:r>
    </w:p>
    <w:p w14:paraId="5704C28E" w14:textId="77777777" w:rsidR="00813AA9" w:rsidRPr="005E042F" w:rsidRDefault="00AF7B59" w:rsidP="000D28A9">
      <w:pPr>
        <w:ind w:left="0" w:right="0" w:firstLine="709"/>
        <w:rPr>
          <w:szCs w:val="24"/>
          <w:lang w:val="ro-RO"/>
        </w:rPr>
      </w:pPr>
      <w:r w:rsidRPr="005E042F">
        <w:rPr>
          <w:szCs w:val="24"/>
          <w:lang w:val="ro-RO"/>
        </w:rPr>
        <w:t xml:space="preserve">c) </w:t>
      </w:r>
      <w:r w:rsidR="00813AA9" w:rsidRPr="005E042F">
        <w:rPr>
          <w:szCs w:val="24"/>
          <w:lang w:val="ro-RO"/>
        </w:rPr>
        <w:t>să permită CNPF să-și exercite efectiv atribuțiile existente în temeiul prezentei legi</w:t>
      </w:r>
      <w:r w:rsidR="004919B8" w:rsidRPr="005E042F">
        <w:rPr>
          <w:szCs w:val="24"/>
          <w:lang w:val="ro-RO"/>
        </w:rPr>
        <w:t xml:space="preserve">. </w:t>
      </w:r>
    </w:p>
    <w:p w14:paraId="6CA8AA09" w14:textId="77777777" w:rsidR="004919B8" w:rsidRPr="005E042F" w:rsidRDefault="0021502F" w:rsidP="000D28A9">
      <w:pPr>
        <w:ind w:left="0" w:right="0" w:firstLine="567"/>
        <w:rPr>
          <w:szCs w:val="24"/>
          <w:lang w:val="ro-RO"/>
        </w:rPr>
      </w:pPr>
      <w:r w:rsidRPr="005E042F">
        <w:rPr>
          <w:szCs w:val="24"/>
          <w:lang w:val="ro-RO"/>
        </w:rPr>
        <w:lastRenderedPageBreak/>
        <w:t xml:space="preserve">(2) </w:t>
      </w:r>
      <w:r w:rsidR="00AF7B59" w:rsidRPr="005E042F">
        <w:rPr>
          <w:szCs w:val="24"/>
          <w:lang w:val="ro-RO"/>
        </w:rPr>
        <w:t xml:space="preserve">În executarea obligațiilor prevăzute la alin.(1), </w:t>
      </w:r>
      <w:r w:rsidR="00534824" w:rsidRPr="005E042F">
        <w:rPr>
          <w:szCs w:val="24"/>
          <w:lang w:val="ro-RO"/>
        </w:rPr>
        <w:t>firma de investiții</w:t>
      </w:r>
      <w:r w:rsidR="00AF7B59" w:rsidRPr="005E042F">
        <w:rPr>
          <w:szCs w:val="24"/>
          <w:lang w:val="ro-RO"/>
        </w:rPr>
        <w:t xml:space="preserve"> ia în considerare natura, </w:t>
      </w:r>
      <w:r w:rsidRPr="005E042F">
        <w:rPr>
          <w:szCs w:val="24"/>
          <w:lang w:val="ro-RO"/>
        </w:rPr>
        <w:t>dimensiunea</w:t>
      </w:r>
      <w:r w:rsidR="00AF7B59" w:rsidRPr="005E042F">
        <w:rPr>
          <w:szCs w:val="24"/>
          <w:lang w:val="ro-RO"/>
        </w:rPr>
        <w:t xml:space="preserve"> </w:t>
      </w:r>
      <w:proofErr w:type="spellStart"/>
      <w:r w:rsidR="00AF7B59" w:rsidRPr="005E042F">
        <w:rPr>
          <w:szCs w:val="24"/>
          <w:lang w:val="ro-RO"/>
        </w:rPr>
        <w:t>şi</w:t>
      </w:r>
      <w:proofErr w:type="spellEnd"/>
      <w:r w:rsidR="00AF7B59" w:rsidRPr="005E042F">
        <w:rPr>
          <w:szCs w:val="24"/>
          <w:lang w:val="ro-RO"/>
        </w:rPr>
        <w:t xml:space="preserve"> complexitatea </w:t>
      </w:r>
      <w:proofErr w:type="spellStart"/>
      <w:r w:rsidR="00AF7B59" w:rsidRPr="005E042F">
        <w:rPr>
          <w:szCs w:val="24"/>
          <w:lang w:val="ro-RO"/>
        </w:rPr>
        <w:t>activităţilor</w:t>
      </w:r>
      <w:proofErr w:type="spellEnd"/>
      <w:r w:rsidR="00AF7B59" w:rsidRPr="005E042F">
        <w:rPr>
          <w:szCs w:val="24"/>
          <w:lang w:val="ro-RO"/>
        </w:rPr>
        <w:t xml:space="preserve"> </w:t>
      </w:r>
      <w:proofErr w:type="spellStart"/>
      <w:r w:rsidR="00AF7B59" w:rsidRPr="005E042F">
        <w:rPr>
          <w:szCs w:val="24"/>
          <w:lang w:val="ro-RO"/>
        </w:rPr>
        <w:t>desfăşurate</w:t>
      </w:r>
      <w:proofErr w:type="spellEnd"/>
      <w:r w:rsidR="00AF7B59" w:rsidRPr="005E042F">
        <w:rPr>
          <w:szCs w:val="24"/>
          <w:lang w:val="ro-RO"/>
        </w:rPr>
        <w:t xml:space="preserve"> de ele, precum </w:t>
      </w:r>
      <w:proofErr w:type="spellStart"/>
      <w:r w:rsidR="00AF7B59" w:rsidRPr="005E042F">
        <w:rPr>
          <w:szCs w:val="24"/>
          <w:lang w:val="ro-RO"/>
        </w:rPr>
        <w:t>şi</w:t>
      </w:r>
      <w:proofErr w:type="spellEnd"/>
      <w:r w:rsidR="00AF7B59" w:rsidRPr="005E042F">
        <w:rPr>
          <w:szCs w:val="24"/>
          <w:lang w:val="ro-RO"/>
        </w:rPr>
        <w:t xml:space="preserve"> natura </w:t>
      </w:r>
      <w:proofErr w:type="spellStart"/>
      <w:r w:rsidR="00AF7B59" w:rsidRPr="005E042F">
        <w:rPr>
          <w:szCs w:val="24"/>
          <w:lang w:val="ro-RO"/>
        </w:rPr>
        <w:t>şi</w:t>
      </w:r>
      <w:proofErr w:type="spellEnd"/>
      <w:r w:rsidR="00AF7B59" w:rsidRPr="005E042F">
        <w:rPr>
          <w:szCs w:val="24"/>
          <w:lang w:val="ro-RO"/>
        </w:rPr>
        <w:t xml:space="preserve"> gama serviciilor </w:t>
      </w:r>
      <w:proofErr w:type="spellStart"/>
      <w:r w:rsidR="00AF7B59" w:rsidRPr="005E042F">
        <w:rPr>
          <w:szCs w:val="24"/>
          <w:lang w:val="ro-RO"/>
        </w:rPr>
        <w:t>şi</w:t>
      </w:r>
      <w:proofErr w:type="spellEnd"/>
      <w:r w:rsidR="00AF7B59" w:rsidRPr="005E042F">
        <w:rPr>
          <w:szCs w:val="24"/>
          <w:lang w:val="ro-RO"/>
        </w:rPr>
        <w:t xml:space="preserve"> </w:t>
      </w:r>
      <w:proofErr w:type="spellStart"/>
      <w:r w:rsidR="00AF7B59" w:rsidRPr="005E042F">
        <w:rPr>
          <w:szCs w:val="24"/>
          <w:lang w:val="ro-RO"/>
        </w:rPr>
        <w:t>activităţilor</w:t>
      </w:r>
      <w:proofErr w:type="spellEnd"/>
      <w:r w:rsidR="00AF7B59" w:rsidRPr="005E042F">
        <w:rPr>
          <w:szCs w:val="24"/>
          <w:lang w:val="ro-RO"/>
        </w:rPr>
        <w:t xml:space="preserve"> de </w:t>
      </w:r>
      <w:proofErr w:type="spellStart"/>
      <w:r w:rsidR="00AF7B59" w:rsidRPr="005E042F">
        <w:rPr>
          <w:szCs w:val="24"/>
          <w:lang w:val="ro-RO"/>
        </w:rPr>
        <w:t>investiţii</w:t>
      </w:r>
      <w:proofErr w:type="spellEnd"/>
      <w:r w:rsidR="00AF7B59" w:rsidRPr="005E042F">
        <w:rPr>
          <w:szCs w:val="24"/>
          <w:lang w:val="ro-RO"/>
        </w:rPr>
        <w:t xml:space="preserve"> întreprinse în cadrul </w:t>
      </w:r>
      <w:proofErr w:type="spellStart"/>
      <w:r w:rsidR="00AF7B59" w:rsidRPr="005E042F">
        <w:rPr>
          <w:szCs w:val="24"/>
          <w:lang w:val="ro-RO"/>
        </w:rPr>
        <w:t>activităţilor</w:t>
      </w:r>
      <w:proofErr w:type="spellEnd"/>
      <w:r w:rsidR="00AF7B59" w:rsidRPr="005E042F">
        <w:rPr>
          <w:szCs w:val="24"/>
          <w:lang w:val="ro-RO"/>
        </w:rPr>
        <w:t xml:space="preserve"> respective. </w:t>
      </w:r>
    </w:p>
    <w:p w14:paraId="1D8FFD0E" w14:textId="77777777" w:rsidR="001E3569" w:rsidRPr="005E042F" w:rsidRDefault="001E3569" w:rsidP="000D28A9">
      <w:pPr>
        <w:ind w:left="0" w:right="0" w:firstLine="567"/>
        <w:rPr>
          <w:szCs w:val="24"/>
          <w:lang w:val="ro-RO"/>
        </w:rPr>
      </w:pPr>
      <w:r w:rsidRPr="005E042F">
        <w:rPr>
          <w:szCs w:val="24"/>
          <w:lang w:val="ro-RO"/>
        </w:rPr>
        <w:t xml:space="preserve">(3) Pentru asigurarea respectării prevederilor art.21 alin.(1) </w:t>
      </w:r>
      <w:proofErr w:type="spellStart"/>
      <w:r w:rsidRPr="005E042F">
        <w:rPr>
          <w:szCs w:val="24"/>
          <w:lang w:val="ro-RO"/>
        </w:rPr>
        <w:t>lit.a</w:t>
      </w:r>
      <w:proofErr w:type="spellEnd"/>
      <w:r w:rsidRPr="005E042F">
        <w:rPr>
          <w:szCs w:val="24"/>
          <w:lang w:val="ro-RO"/>
        </w:rPr>
        <w:t xml:space="preserve">) și b) din prezenta lege, </w:t>
      </w:r>
      <w:r w:rsidR="007B7799" w:rsidRPr="005E042F">
        <w:rPr>
          <w:szCs w:val="24"/>
          <w:lang w:val="ro-RO"/>
        </w:rPr>
        <w:t>persoana cu funcția de asigurare a conformității</w:t>
      </w:r>
      <w:r w:rsidRPr="005E042F">
        <w:rPr>
          <w:szCs w:val="24"/>
          <w:lang w:val="ro-RO"/>
        </w:rPr>
        <w:t xml:space="preserve"> efectuează o evaluare pe baza căreia stabilește un program de monitorizare bazat pe riscuri care ia în considerare toate categoriile de servicii, </w:t>
      </w:r>
      <w:proofErr w:type="spellStart"/>
      <w:r w:rsidRPr="005E042F">
        <w:rPr>
          <w:szCs w:val="24"/>
          <w:lang w:val="ro-RO"/>
        </w:rPr>
        <w:t>activităţi</w:t>
      </w:r>
      <w:proofErr w:type="spellEnd"/>
      <w:r w:rsidRPr="005E042F">
        <w:rPr>
          <w:szCs w:val="24"/>
          <w:lang w:val="ro-RO"/>
        </w:rPr>
        <w:t xml:space="preserve"> și servicii auxiliare relevante pe care le desfășoară </w:t>
      </w:r>
      <w:r w:rsidR="00534824" w:rsidRPr="005E042F">
        <w:rPr>
          <w:szCs w:val="24"/>
          <w:lang w:val="ro-RO"/>
        </w:rPr>
        <w:t>firma de investiții</w:t>
      </w:r>
      <w:r w:rsidRPr="005E042F">
        <w:rPr>
          <w:szCs w:val="24"/>
          <w:lang w:val="ro-RO"/>
        </w:rPr>
        <w:t xml:space="preserve">, inclusiv </w:t>
      </w:r>
      <w:proofErr w:type="spellStart"/>
      <w:r w:rsidRPr="005E042F">
        <w:rPr>
          <w:szCs w:val="24"/>
          <w:lang w:val="ro-RO"/>
        </w:rPr>
        <w:t>informaţiile</w:t>
      </w:r>
      <w:proofErr w:type="spellEnd"/>
      <w:r w:rsidRPr="005E042F">
        <w:rPr>
          <w:szCs w:val="24"/>
          <w:lang w:val="ro-RO"/>
        </w:rPr>
        <w:t xml:space="preserve"> pertinente colectate în ceea ce privește monitorizarea procesului de </w:t>
      </w:r>
      <w:r w:rsidR="00DE4347" w:rsidRPr="005E042F">
        <w:rPr>
          <w:szCs w:val="24"/>
          <w:lang w:val="ro-RO"/>
        </w:rPr>
        <w:t>soluționare</w:t>
      </w:r>
      <w:r w:rsidRPr="005E042F">
        <w:rPr>
          <w:szCs w:val="24"/>
          <w:lang w:val="ro-RO"/>
        </w:rPr>
        <w:t xml:space="preserve"> a </w:t>
      </w:r>
      <w:r w:rsidR="00E5039A" w:rsidRPr="005E042F">
        <w:rPr>
          <w:szCs w:val="24"/>
          <w:lang w:val="ro-RO"/>
        </w:rPr>
        <w:t>reclamațiilor</w:t>
      </w:r>
      <w:r w:rsidRPr="005E042F">
        <w:rPr>
          <w:szCs w:val="24"/>
          <w:lang w:val="ro-RO"/>
        </w:rPr>
        <w:t xml:space="preserve">. Programul de monitorizare stabilește </w:t>
      </w:r>
      <w:proofErr w:type="spellStart"/>
      <w:r w:rsidRPr="005E042F">
        <w:rPr>
          <w:szCs w:val="24"/>
          <w:lang w:val="ro-RO"/>
        </w:rPr>
        <w:t>priorităţi</w:t>
      </w:r>
      <w:proofErr w:type="spellEnd"/>
      <w:r w:rsidRPr="005E042F">
        <w:rPr>
          <w:szCs w:val="24"/>
          <w:lang w:val="ro-RO"/>
        </w:rPr>
        <w:t xml:space="preserve"> determinate prin evaluarea riscului de asigurare a </w:t>
      </w:r>
      <w:proofErr w:type="spellStart"/>
      <w:r w:rsidRPr="005E042F">
        <w:rPr>
          <w:szCs w:val="24"/>
          <w:lang w:val="ro-RO"/>
        </w:rPr>
        <w:t>conformităţii</w:t>
      </w:r>
      <w:proofErr w:type="spellEnd"/>
      <w:r w:rsidRPr="005E042F">
        <w:rPr>
          <w:szCs w:val="24"/>
          <w:lang w:val="ro-RO"/>
        </w:rPr>
        <w:t>, care garantează monitorizarea globală a riscului de conformitate.</w:t>
      </w:r>
    </w:p>
    <w:p w14:paraId="37EBB736" w14:textId="77777777" w:rsidR="004919B8" w:rsidRPr="005E042F" w:rsidRDefault="004919B8" w:rsidP="000D28A9">
      <w:pPr>
        <w:ind w:left="0" w:right="0" w:firstLine="567"/>
        <w:rPr>
          <w:szCs w:val="24"/>
          <w:lang w:val="ro-RO"/>
        </w:rPr>
      </w:pPr>
      <w:r w:rsidRPr="005E042F">
        <w:rPr>
          <w:szCs w:val="24"/>
          <w:lang w:val="ro-RO"/>
        </w:rPr>
        <w:t>(</w:t>
      </w:r>
      <w:r w:rsidR="001E3569" w:rsidRPr="005E042F">
        <w:rPr>
          <w:szCs w:val="24"/>
          <w:lang w:val="ro-RO"/>
        </w:rPr>
        <w:t>4</w:t>
      </w:r>
      <w:r w:rsidRPr="005E042F">
        <w:rPr>
          <w:szCs w:val="24"/>
          <w:lang w:val="ro-RO"/>
        </w:rPr>
        <w:t xml:space="preserve">) Pentru a permite persoanelor cu </w:t>
      </w:r>
      <w:proofErr w:type="spellStart"/>
      <w:r w:rsidRPr="005E042F">
        <w:rPr>
          <w:szCs w:val="24"/>
          <w:lang w:val="ro-RO"/>
        </w:rPr>
        <w:t>funcţie</w:t>
      </w:r>
      <w:proofErr w:type="spellEnd"/>
      <w:r w:rsidRPr="005E042F">
        <w:rPr>
          <w:szCs w:val="24"/>
          <w:lang w:val="ro-RO"/>
        </w:rPr>
        <w:t xml:space="preserve"> de </w:t>
      </w:r>
      <w:r w:rsidR="0069599C" w:rsidRPr="005E042F">
        <w:rPr>
          <w:szCs w:val="24"/>
          <w:lang w:val="ro-RO"/>
        </w:rPr>
        <w:t>asigurare</w:t>
      </w:r>
      <w:r w:rsidRPr="005E042F">
        <w:rPr>
          <w:szCs w:val="24"/>
          <w:lang w:val="ro-RO"/>
        </w:rPr>
        <w:t xml:space="preserve"> a </w:t>
      </w:r>
      <w:proofErr w:type="spellStart"/>
      <w:r w:rsidRPr="005E042F">
        <w:rPr>
          <w:szCs w:val="24"/>
          <w:lang w:val="ro-RO"/>
        </w:rPr>
        <w:t>conformităţii</w:t>
      </w:r>
      <w:proofErr w:type="spellEnd"/>
      <w:r w:rsidRPr="005E042F">
        <w:rPr>
          <w:szCs w:val="24"/>
          <w:lang w:val="ro-RO"/>
        </w:rPr>
        <w:t xml:space="preserve"> să </w:t>
      </w:r>
      <w:proofErr w:type="spellStart"/>
      <w:r w:rsidRPr="005E042F">
        <w:rPr>
          <w:szCs w:val="24"/>
          <w:lang w:val="ro-RO"/>
        </w:rPr>
        <w:t>îşi</w:t>
      </w:r>
      <w:proofErr w:type="spellEnd"/>
      <w:r w:rsidRPr="005E042F">
        <w:rPr>
          <w:szCs w:val="24"/>
          <w:lang w:val="ro-RO"/>
        </w:rPr>
        <w:t xml:space="preserve"> îndeplinească </w:t>
      </w:r>
      <w:proofErr w:type="spellStart"/>
      <w:r w:rsidRPr="005E042F">
        <w:rPr>
          <w:szCs w:val="24"/>
          <w:lang w:val="ro-RO"/>
        </w:rPr>
        <w:t>responsabilităţile</w:t>
      </w:r>
      <w:proofErr w:type="spellEnd"/>
      <w:r w:rsidRPr="005E042F">
        <w:rPr>
          <w:szCs w:val="24"/>
          <w:lang w:val="ro-RO"/>
        </w:rPr>
        <w:t xml:space="preserve"> în mod corespunzător </w:t>
      </w:r>
      <w:proofErr w:type="spellStart"/>
      <w:r w:rsidRPr="005E042F">
        <w:rPr>
          <w:szCs w:val="24"/>
          <w:lang w:val="ro-RO"/>
        </w:rPr>
        <w:t>şi</w:t>
      </w:r>
      <w:proofErr w:type="spellEnd"/>
      <w:r w:rsidRPr="005E042F">
        <w:rPr>
          <w:szCs w:val="24"/>
          <w:lang w:val="ro-RO"/>
        </w:rPr>
        <w:t xml:space="preserve"> independent, </w:t>
      </w:r>
      <w:r w:rsidR="00534824" w:rsidRPr="005E042F">
        <w:rPr>
          <w:szCs w:val="24"/>
          <w:lang w:val="ro-RO"/>
        </w:rPr>
        <w:t>firma de investiții</w:t>
      </w:r>
      <w:r w:rsidRPr="005E042F">
        <w:rPr>
          <w:szCs w:val="24"/>
          <w:lang w:val="ro-RO"/>
        </w:rPr>
        <w:t xml:space="preserve"> urmează să asigure că respectă următoarele </w:t>
      </w:r>
      <w:proofErr w:type="spellStart"/>
      <w:r w:rsidRPr="005E042F">
        <w:rPr>
          <w:szCs w:val="24"/>
          <w:lang w:val="ro-RO"/>
        </w:rPr>
        <w:t>condiţii</w:t>
      </w:r>
      <w:proofErr w:type="spellEnd"/>
      <w:r w:rsidRPr="005E042F">
        <w:rPr>
          <w:szCs w:val="24"/>
          <w:lang w:val="ro-RO"/>
        </w:rPr>
        <w:t>:</w:t>
      </w:r>
    </w:p>
    <w:p w14:paraId="68E06423" w14:textId="77777777" w:rsidR="004919B8" w:rsidRPr="005E042F" w:rsidRDefault="004919B8" w:rsidP="000D28A9">
      <w:pPr>
        <w:ind w:left="0" w:right="0" w:firstLine="709"/>
        <w:rPr>
          <w:szCs w:val="24"/>
          <w:lang w:val="ro-RO"/>
        </w:rPr>
      </w:pPr>
      <w:r w:rsidRPr="005E042F">
        <w:rPr>
          <w:szCs w:val="24"/>
          <w:lang w:val="ro-RO"/>
        </w:rPr>
        <w:t xml:space="preserve">a) persoana cu </w:t>
      </w:r>
      <w:proofErr w:type="spellStart"/>
      <w:r w:rsidRPr="005E042F">
        <w:rPr>
          <w:szCs w:val="24"/>
          <w:lang w:val="ro-RO"/>
        </w:rPr>
        <w:t>funcţie</w:t>
      </w:r>
      <w:proofErr w:type="spellEnd"/>
      <w:r w:rsidRPr="005E042F">
        <w:rPr>
          <w:szCs w:val="24"/>
          <w:lang w:val="ro-RO"/>
        </w:rPr>
        <w:t xml:space="preserve"> de </w:t>
      </w:r>
      <w:r w:rsidR="0069599C" w:rsidRPr="005E042F">
        <w:rPr>
          <w:szCs w:val="24"/>
          <w:lang w:val="ro-RO"/>
        </w:rPr>
        <w:t>asigurare</w:t>
      </w:r>
      <w:r w:rsidRPr="005E042F">
        <w:rPr>
          <w:szCs w:val="24"/>
          <w:lang w:val="ro-RO"/>
        </w:rPr>
        <w:t xml:space="preserve"> a </w:t>
      </w:r>
      <w:proofErr w:type="spellStart"/>
      <w:r w:rsidRPr="005E042F">
        <w:rPr>
          <w:szCs w:val="24"/>
          <w:lang w:val="ro-RO"/>
        </w:rPr>
        <w:t>conformităţii</w:t>
      </w:r>
      <w:proofErr w:type="spellEnd"/>
      <w:r w:rsidRPr="005E042F">
        <w:rPr>
          <w:szCs w:val="24"/>
          <w:lang w:val="ro-RO"/>
        </w:rPr>
        <w:t xml:space="preserve"> trebuie să </w:t>
      </w:r>
      <w:proofErr w:type="spellStart"/>
      <w:r w:rsidRPr="005E042F">
        <w:rPr>
          <w:szCs w:val="24"/>
          <w:lang w:val="ro-RO"/>
        </w:rPr>
        <w:t>deţină</w:t>
      </w:r>
      <w:proofErr w:type="spellEnd"/>
      <w:r w:rsidRPr="005E042F">
        <w:rPr>
          <w:szCs w:val="24"/>
          <w:lang w:val="ro-RO"/>
        </w:rPr>
        <w:t xml:space="preserve"> autoritatea, resursele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experienţa</w:t>
      </w:r>
      <w:proofErr w:type="spellEnd"/>
      <w:r w:rsidRPr="005E042F">
        <w:rPr>
          <w:szCs w:val="24"/>
          <w:lang w:val="ro-RO"/>
        </w:rPr>
        <w:t xml:space="preserve"> necesare </w:t>
      </w:r>
      <w:proofErr w:type="spellStart"/>
      <w:r w:rsidRPr="005E042F">
        <w:rPr>
          <w:szCs w:val="24"/>
          <w:lang w:val="ro-RO"/>
        </w:rPr>
        <w:t>şi</w:t>
      </w:r>
      <w:proofErr w:type="spellEnd"/>
      <w:r w:rsidRPr="005E042F">
        <w:rPr>
          <w:szCs w:val="24"/>
          <w:lang w:val="ro-RO"/>
        </w:rPr>
        <w:t xml:space="preserve"> să aibă acces la toate </w:t>
      </w:r>
      <w:proofErr w:type="spellStart"/>
      <w:r w:rsidRPr="005E042F">
        <w:rPr>
          <w:szCs w:val="24"/>
          <w:lang w:val="ro-RO"/>
        </w:rPr>
        <w:t>informaţiile</w:t>
      </w:r>
      <w:proofErr w:type="spellEnd"/>
      <w:r w:rsidRPr="005E042F">
        <w:rPr>
          <w:szCs w:val="24"/>
          <w:lang w:val="ro-RO"/>
        </w:rPr>
        <w:t xml:space="preserve"> pertinente;</w:t>
      </w:r>
    </w:p>
    <w:p w14:paraId="036E8489" w14:textId="77777777" w:rsidR="004919B8" w:rsidRPr="005E042F" w:rsidRDefault="004919B8" w:rsidP="000D28A9">
      <w:pPr>
        <w:ind w:left="0" w:right="0" w:firstLine="709"/>
        <w:rPr>
          <w:szCs w:val="24"/>
          <w:lang w:val="ro-RO"/>
        </w:rPr>
      </w:pPr>
      <w:r w:rsidRPr="005E042F">
        <w:rPr>
          <w:szCs w:val="24"/>
          <w:lang w:val="ro-RO"/>
        </w:rPr>
        <w:t xml:space="preserve">b) este numit un responsabil de verificarea </w:t>
      </w:r>
      <w:proofErr w:type="spellStart"/>
      <w:r w:rsidRPr="005E042F">
        <w:rPr>
          <w:szCs w:val="24"/>
          <w:lang w:val="ro-RO"/>
        </w:rPr>
        <w:t>conformităţii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întocmirea oricăror rapoarte legate de verificarea </w:t>
      </w:r>
      <w:proofErr w:type="spellStart"/>
      <w:r w:rsidRPr="005E042F">
        <w:rPr>
          <w:szCs w:val="24"/>
          <w:lang w:val="ro-RO"/>
        </w:rPr>
        <w:t>conformităţii</w:t>
      </w:r>
      <w:proofErr w:type="spellEnd"/>
      <w:r w:rsidRPr="005E042F">
        <w:rPr>
          <w:szCs w:val="24"/>
          <w:lang w:val="ro-RO"/>
        </w:rPr>
        <w:t xml:space="preserve"> prevăzute la art.</w:t>
      </w:r>
      <w:r w:rsidR="007D0823" w:rsidRPr="005E042F">
        <w:rPr>
          <w:szCs w:val="24"/>
          <w:lang w:val="ro-RO"/>
        </w:rPr>
        <w:t>35</w:t>
      </w:r>
      <w:r w:rsidRPr="005E042F">
        <w:rPr>
          <w:szCs w:val="24"/>
          <w:lang w:val="ro-RO"/>
        </w:rPr>
        <w:t xml:space="preserve"> alin.(</w:t>
      </w:r>
      <w:r w:rsidR="007D0823" w:rsidRPr="005E042F">
        <w:rPr>
          <w:szCs w:val="24"/>
          <w:lang w:val="ro-RO"/>
        </w:rPr>
        <w:t>8</w:t>
      </w:r>
      <w:r w:rsidRPr="005E042F">
        <w:rPr>
          <w:szCs w:val="24"/>
          <w:lang w:val="ro-RO"/>
        </w:rPr>
        <w:t>);</w:t>
      </w:r>
    </w:p>
    <w:p w14:paraId="41DF2BE0" w14:textId="77777777" w:rsidR="00F842C7" w:rsidRPr="005E042F" w:rsidRDefault="00F842C7" w:rsidP="000D28A9">
      <w:pPr>
        <w:ind w:left="0" w:right="0" w:firstLine="709"/>
        <w:rPr>
          <w:szCs w:val="24"/>
          <w:lang w:val="ro-RO"/>
        </w:rPr>
      </w:pPr>
      <w:r w:rsidRPr="005E042F">
        <w:rPr>
          <w:szCs w:val="24"/>
          <w:lang w:val="ro-RO"/>
        </w:rPr>
        <w:t xml:space="preserve">c) persoana cu </w:t>
      </w:r>
      <w:proofErr w:type="spellStart"/>
      <w:r w:rsidRPr="005E042F">
        <w:rPr>
          <w:szCs w:val="24"/>
          <w:lang w:val="ro-RO"/>
        </w:rPr>
        <w:t>funcţie</w:t>
      </w:r>
      <w:proofErr w:type="spellEnd"/>
      <w:r w:rsidRPr="005E042F">
        <w:rPr>
          <w:szCs w:val="24"/>
          <w:lang w:val="ro-RO"/>
        </w:rPr>
        <w:t xml:space="preserve"> de </w:t>
      </w:r>
      <w:r w:rsidR="0069599C" w:rsidRPr="005E042F">
        <w:rPr>
          <w:szCs w:val="24"/>
          <w:lang w:val="ro-RO"/>
        </w:rPr>
        <w:t xml:space="preserve">asigurare </w:t>
      </w:r>
      <w:r w:rsidRPr="005E042F">
        <w:rPr>
          <w:szCs w:val="24"/>
          <w:lang w:val="ro-RO"/>
        </w:rPr>
        <w:t xml:space="preserve">a </w:t>
      </w:r>
      <w:proofErr w:type="spellStart"/>
      <w:r w:rsidRPr="005E042F">
        <w:rPr>
          <w:szCs w:val="24"/>
          <w:lang w:val="ro-RO"/>
        </w:rPr>
        <w:t>conformităţii</w:t>
      </w:r>
      <w:proofErr w:type="spellEnd"/>
      <w:r w:rsidRPr="005E042F">
        <w:rPr>
          <w:szCs w:val="24"/>
          <w:lang w:val="ro-RO"/>
        </w:rPr>
        <w:t xml:space="preserve"> trebuie să aibă posibilitatea să informeze ad-hoc și direct organul de conducere atunci când detectează un risc major de neîndeplinire de către </w:t>
      </w:r>
      <w:r w:rsidR="003D74FB" w:rsidRPr="005E042F">
        <w:rPr>
          <w:szCs w:val="24"/>
          <w:lang w:val="ro-RO"/>
        </w:rPr>
        <w:t xml:space="preserve">firmă </w:t>
      </w:r>
      <w:r w:rsidRPr="005E042F">
        <w:rPr>
          <w:szCs w:val="24"/>
          <w:lang w:val="ro-RO"/>
        </w:rPr>
        <w:t>a obligațiilor ce îi revin în temeiul prezentei legi;</w:t>
      </w:r>
    </w:p>
    <w:p w14:paraId="29A2FB61" w14:textId="77777777" w:rsidR="004919B8" w:rsidRPr="005E042F" w:rsidRDefault="00F842C7" w:rsidP="000D28A9">
      <w:pPr>
        <w:ind w:left="0" w:right="0" w:firstLine="709"/>
        <w:rPr>
          <w:szCs w:val="24"/>
          <w:lang w:val="ro-RO"/>
        </w:rPr>
      </w:pPr>
      <w:r w:rsidRPr="005E042F">
        <w:rPr>
          <w:szCs w:val="24"/>
          <w:lang w:val="ro-RO"/>
        </w:rPr>
        <w:t>d</w:t>
      </w:r>
      <w:r w:rsidR="004919B8" w:rsidRPr="005E042F">
        <w:rPr>
          <w:szCs w:val="24"/>
          <w:lang w:val="ro-RO"/>
        </w:rPr>
        <w:t xml:space="preserve">) persoanele relevante implicate în verificarea </w:t>
      </w:r>
      <w:proofErr w:type="spellStart"/>
      <w:r w:rsidR="004919B8" w:rsidRPr="005E042F">
        <w:rPr>
          <w:szCs w:val="24"/>
          <w:lang w:val="ro-RO"/>
        </w:rPr>
        <w:t>conformităţii</w:t>
      </w:r>
      <w:proofErr w:type="spellEnd"/>
      <w:r w:rsidR="004919B8" w:rsidRPr="005E042F">
        <w:rPr>
          <w:szCs w:val="24"/>
          <w:lang w:val="ro-RO"/>
        </w:rPr>
        <w:t xml:space="preserve"> nu se vor implica în furnizarea serviciilor sau a </w:t>
      </w:r>
      <w:proofErr w:type="spellStart"/>
      <w:r w:rsidR="004919B8" w:rsidRPr="005E042F">
        <w:rPr>
          <w:szCs w:val="24"/>
          <w:lang w:val="ro-RO"/>
        </w:rPr>
        <w:t>activităţilor</w:t>
      </w:r>
      <w:proofErr w:type="spellEnd"/>
      <w:r w:rsidR="004919B8" w:rsidRPr="005E042F">
        <w:rPr>
          <w:szCs w:val="24"/>
          <w:lang w:val="ro-RO"/>
        </w:rPr>
        <w:t xml:space="preserve"> pe care le monitorizează;</w:t>
      </w:r>
    </w:p>
    <w:p w14:paraId="6C928B42" w14:textId="77777777" w:rsidR="004919B8" w:rsidRPr="005E042F" w:rsidRDefault="00F842C7" w:rsidP="000D28A9">
      <w:pPr>
        <w:ind w:left="0" w:right="0" w:firstLine="709"/>
        <w:rPr>
          <w:szCs w:val="24"/>
          <w:lang w:val="ro-RO"/>
        </w:rPr>
      </w:pPr>
      <w:r w:rsidRPr="005E042F">
        <w:rPr>
          <w:szCs w:val="24"/>
          <w:lang w:val="ro-RO"/>
        </w:rPr>
        <w:t>e</w:t>
      </w:r>
      <w:r w:rsidR="004919B8" w:rsidRPr="005E042F">
        <w:rPr>
          <w:szCs w:val="24"/>
          <w:lang w:val="ro-RO"/>
        </w:rPr>
        <w:t xml:space="preserve">) metoda de stabilire a </w:t>
      </w:r>
      <w:proofErr w:type="spellStart"/>
      <w:r w:rsidR="004919B8" w:rsidRPr="005E042F">
        <w:rPr>
          <w:szCs w:val="24"/>
          <w:lang w:val="ro-RO"/>
        </w:rPr>
        <w:t>remuneraţiei</w:t>
      </w:r>
      <w:proofErr w:type="spellEnd"/>
      <w:r w:rsidR="004919B8" w:rsidRPr="005E042F">
        <w:rPr>
          <w:szCs w:val="24"/>
          <w:lang w:val="ro-RO"/>
        </w:rPr>
        <w:t xml:space="preserve"> persoanelor relevante responsabile de </w:t>
      </w:r>
      <w:r w:rsidR="0069599C" w:rsidRPr="005E042F">
        <w:rPr>
          <w:szCs w:val="24"/>
          <w:lang w:val="ro-RO"/>
        </w:rPr>
        <w:t xml:space="preserve">asigurarea </w:t>
      </w:r>
      <w:proofErr w:type="spellStart"/>
      <w:r w:rsidR="004919B8" w:rsidRPr="005E042F">
        <w:rPr>
          <w:szCs w:val="24"/>
          <w:lang w:val="ro-RO"/>
        </w:rPr>
        <w:t>conformităţii</w:t>
      </w:r>
      <w:proofErr w:type="spellEnd"/>
      <w:r w:rsidR="004919B8" w:rsidRPr="005E042F">
        <w:rPr>
          <w:szCs w:val="24"/>
          <w:lang w:val="ro-RO"/>
        </w:rPr>
        <w:t xml:space="preserve"> nu va compromite obiectivitatea acestora </w:t>
      </w:r>
      <w:proofErr w:type="spellStart"/>
      <w:r w:rsidR="004919B8" w:rsidRPr="005E042F">
        <w:rPr>
          <w:szCs w:val="24"/>
          <w:lang w:val="ro-RO"/>
        </w:rPr>
        <w:t>şi</w:t>
      </w:r>
      <w:proofErr w:type="spellEnd"/>
      <w:r w:rsidR="004919B8" w:rsidRPr="005E042F">
        <w:rPr>
          <w:szCs w:val="24"/>
          <w:lang w:val="ro-RO"/>
        </w:rPr>
        <w:t xml:space="preserve"> nu va fi susceptibilă de a o compromite.</w:t>
      </w:r>
    </w:p>
    <w:p w14:paraId="4CF546B5" w14:textId="77777777" w:rsidR="004919B8" w:rsidRPr="005E042F" w:rsidRDefault="004919B8" w:rsidP="000D28A9">
      <w:pPr>
        <w:ind w:left="0" w:right="0" w:firstLine="567"/>
        <w:rPr>
          <w:szCs w:val="24"/>
          <w:lang w:val="ro-RO"/>
        </w:rPr>
      </w:pPr>
      <w:r w:rsidRPr="005E042F">
        <w:rPr>
          <w:szCs w:val="24"/>
          <w:lang w:val="ro-RO"/>
        </w:rPr>
        <w:t>(</w:t>
      </w:r>
      <w:r w:rsidR="001E3569" w:rsidRPr="005E042F">
        <w:rPr>
          <w:szCs w:val="24"/>
          <w:lang w:val="ro-RO"/>
        </w:rPr>
        <w:t>5</w:t>
      </w:r>
      <w:r w:rsidRPr="005E042F">
        <w:rPr>
          <w:szCs w:val="24"/>
          <w:lang w:val="ro-RO"/>
        </w:rPr>
        <w:t xml:space="preserve">) </w:t>
      </w:r>
      <w:r w:rsidR="00534824" w:rsidRPr="005E042F">
        <w:rPr>
          <w:szCs w:val="24"/>
          <w:lang w:val="ro-RO"/>
        </w:rPr>
        <w:t>Firma de investiții</w:t>
      </w:r>
      <w:r w:rsidRPr="005E042F">
        <w:rPr>
          <w:szCs w:val="24"/>
          <w:lang w:val="ro-RO"/>
        </w:rPr>
        <w:t xml:space="preserve"> poate să nu se conformeze </w:t>
      </w:r>
      <w:proofErr w:type="spellStart"/>
      <w:r w:rsidRPr="005E042F">
        <w:rPr>
          <w:szCs w:val="24"/>
          <w:lang w:val="ro-RO"/>
        </w:rPr>
        <w:t>obligaţiilor</w:t>
      </w:r>
      <w:proofErr w:type="spellEnd"/>
      <w:r w:rsidRPr="005E042F">
        <w:rPr>
          <w:szCs w:val="24"/>
          <w:lang w:val="ro-RO"/>
        </w:rPr>
        <w:t xml:space="preserve"> prevăzute la alin.(</w:t>
      </w:r>
      <w:r w:rsidR="001E3569" w:rsidRPr="005E042F">
        <w:rPr>
          <w:szCs w:val="24"/>
          <w:lang w:val="ro-RO"/>
        </w:rPr>
        <w:t>4</w:t>
      </w:r>
      <w:r w:rsidRPr="005E042F">
        <w:rPr>
          <w:szCs w:val="24"/>
          <w:lang w:val="ro-RO"/>
        </w:rPr>
        <w:t xml:space="preserve">) </w:t>
      </w:r>
      <w:proofErr w:type="spellStart"/>
      <w:r w:rsidRPr="005E042F">
        <w:rPr>
          <w:szCs w:val="24"/>
          <w:lang w:val="ro-RO"/>
        </w:rPr>
        <w:t>lit.</w:t>
      </w:r>
      <w:r w:rsidR="00F842C7" w:rsidRPr="005E042F">
        <w:rPr>
          <w:szCs w:val="24"/>
          <w:lang w:val="ro-RO"/>
        </w:rPr>
        <w:t>d</w:t>
      </w:r>
      <w:proofErr w:type="spellEnd"/>
      <w:r w:rsidRPr="005E042F">
        <w:rPr>
          <w:szCs w:val="24"/>
          <w:lang w:val="ro-RO"/>
        </w:rPr>
        <w:t xml:space="preserve">) sau </w:t>
      </w:r>
      <w:proofErr w:type="spellStart"/>
      <w:r w:rsidRPr="005E042F">
        <w:rPr>
          <w:szCs w:val="24"/>
          <w:lang w:val="ro-RO"/>
        </w:rPr>
        <w:t>lit.</w:t>
      </w:r>
      <w:r w:rsidR="00F842C7" w:rsidRPr="005E042F">
        <w:rPr>
          <w:szCs w:val="24"/>
          <w:lang w:val="ro-RO"/>
        </w:rPr>
        <w:t>e</w:t>
      </w:r>
      <w:proofErr w:type="spellEnd"/>
      <w:r w:rsidRPr="005E042F">
        <w:rPr>
          <w:szCs w:val="24"/>
          <w:lang w:val="ro-RO"/>
        </w:rPr>
        <w:t xml:space="preserve">) în cazul în care poate demonstra că, în </w:t>
      </w:r>
      <w:proofErr w:type="spellStart"/>
      <w:r w:rsidRPr="005E042F">
        <w:rPr>
          <w:szCs w:val="24"/>
          <w:lang w:val="ro-RO"/>
        </w:rPr>
        <w:t>funcţie</w:t>
      </w:r>
      <w:proofErr w:type="spellEnd"/>
      <w:r w:rsidRPr="005E042F">
        <w:rPr>
          <w:szCs w:val="24"/>
          <w:lang w:val="ro-RO"/>
        </w:rPr>
        <w:t xml:space="preserve"> de natura, </w:t>
      </w:r>
      <w:r w:rsidR="0021502F" w:rsidRPr="005E042F">
        <w:rPr>
          <w:szCs w:val="24"/>
          <w:lang w:val="ro-RO"/>
        </w:rPr>
        <w:t>dimensiunea</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complexitatea </w:t>
      </w:r>
      <w:proofErr w:type="spellStart"/>
      <w:r w:rsidRPr="005E042F">
        <w:rPr>
          <w:szCs w:val="24"/>
          <w:lang w:val="ro-RO"/>
        </w:rPr>
        <w:t>activităţilor</w:t>
      </w:r>
      <w:proofErr w:type="spellEnd"/>
      <w:r w:rsidRPr="005E042F">
        <w:rPr>
          <w:szCs w:val="24"/>
          <w:lang w:val="ro-RO"/>
        </w:rPr>
        <w:t xml:space="preserve"> sale </w:t>
      </w:r>
      <w:proofErr w:type="spellStart"/>
      <w:r w:rsidRPr="005E042F">
        <w:rPr>
          <w:szCs w:val="24"/>
          <w:lang w:val="ro-RO"/>
        </w:rPr>
        <w:t>şi</w:t>
      </w:r>
      <w:proofErr w:type="spellEnd"/>
      <w:r w:rsidRPr="005E042F">
        <w:rPr>
          <w:szCs w:val="24"/>
          <w:lang w:val="ro-RO"/>
        </w:rPr>
        <w:t xml:space="preserve"> în </w:t>
      </w:r>
      <w:proofErr w:type="spellStart"/>
      <w:r w:rsidRPr="005E042F">
        <w:rPr>
          <w:szCs w:val="24"/>
          <w:lang w:val="ro-RO"/>
        </w:rPr>
        <w:t>funcţie</w:t>
      </w:r>
      <w:proofErr w:type="spellEnd"/>
      <w:r w:rsidRPr="005E042F">
        <w:rPr>
          <w:szCs w:val="24"/>
          <w:lang w:val="ro-RO"/>
        </w:rPr>
        <w:t xml:space="preserve"> de natura </w:t>
      </w:r>
      <w:proofErr w:type="spellStart"/>
      <w:r w:rsidRPr="005E042F">
        <w:rPr>
          <w:szCs w:val="24"/>
          <w:lang w:val="ro-RO"/>
        </w:rPr>
        <w:t>şi</w:t>
      </w:r>
      <w:proofErr w:type="spellEnd"/>
      <w:r w:rsidRPr="005E042F">
        <w:rPr>
          <w:szCs w:val="24"/>
          <w:lang w:val="ro-RO"/>
        </w:rPr>
        <w:t xml:space="preserve"> gama serviciilor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obligaţia</w:t>
      </w:r>
      <w:proofErr w:type="spellEnd"/>
      <w:r w:rsidRPr="005E042F">
        <w:rPr>
          <w:szCs w:val="24"/>
          <w:lang w:val="ro-RO"/>
        </w:rPr>
        <w:t xml:space="preserve"> impusă de litera respectivă nu este </w:t>
      </w:r>
      <w:proofErr w:type="spellStart"/>
      <w:r w:rsidRPr="005E042F">
        <w:rPr>
          <w:szCs w:val="24"/>
          <w:lang w:val="ro-RO"/>
        </w:rPr>
        <w:t>proporţională</w:t>
      </w:r>
      <w:proofErr w:type="spellEnd"/>
      <w:r w:rsidRPr="005E042F">
        <w:rPr>
          <w:szCs w:val="24"/>
          <w:lang w:val="ro-RO"/>
        </w:rPr>
        <w:t xml:space="preserve">, iar </w:t>
      </w:r>
      <w:proofErr w:type="spellStart"/>
      <w:r w:rsidRPr="005E042F">
        <w:rPr>
          <w:szCs w:val="24"/>
          <w:lang w:val="ro-RO"/>
        </w:rPr>
        <w:t>funcţia</w:t>
      </w:r>
      <w:proofErr w:type="spellEnd"/>
      <w:r w:rsidRPr="005E042F">
        <w:rPr>
          <w:szCs w:val="24"/>
          <w:lang w:val="ro-RO"/>
        </w:rPr>
        <w:t xml:space="preserve"> de </w:t>
      </w:r>
      <w:r w:rsidR="0069599C" w:rsidRPr="005E042F">
        <w:rPr>
          <w:szCs w:val="24"/>
          <w:lang w:val="ro-RO"/>
        </w:rPr>
        <w:t xml:space="preserve">asigurare </w:t>
      </w:r>
      <w:r w:rsidRPr="005E042F">
        <w:rPr>
          <w:szCs w:val="24"/>
          <w:lang w:val="ro-RO"/>
        </w:rPr>
        <w:t xml:space="preserve">a </w:t>
      </w:r>
      <w:proofErr w:type="spellStart"/>
      <w:r w:rsidRPr="005E042F">
        <w:rPr>
          <w:szCs w:val="24"/>
          <w:lang w:val="ro-RO"/>
        </w:rPr>
        <w:t>conformităţii</w:t>
      </w:r>
      <w:proofErr w:type="spellEnd"/>
      <w:r w:rsidRPr="005E042F">
        <w:rPr>
          <w:szCs w:val="24"/>
          <w:lang w:val="ro-RO"/>
        </w:rPr>
        <w:t xml:space="preserve"> continuă să fie eficientă.</w:t>
      </w:r>
      <w:r w:rsidR="00F842C7" w:rsidRPr="005E042F">
        <w:rPr>
          <w:szCs w:val="24"/>
          <w:lang w:val="ro-RO"/>
        </w:rPr>
        <w:t xml:space="preserve"> În acest caz, </w:t>
      </w:r>
      <w:r w:rsidR="00534824" w:rsidRPr="005E042F">
        <w:rPr>
          <w:szCs w:val="24"/>
          <w:lang w:val="ro-RO"/>
        </w:rPr>
        <w:t>firma de investiții</w:t>
      </w:r>
      <w:r w:rsidR="00F842C7" w:rsidRPr="005E042F">
        <w:rPr>
          <w:szCs w:val="24"/>
          <w:lang w:val="ro-RO"/>
        </w:rPr>
        <w:t xml:space="preserve"> </w:t>
      </w:r>
      <w:r w:rsidR="005A38F8" w:rsidRPr="005E042F">
        <w:rPr>
          <w:szCs w:val="24"/>
          <w:lang w:val="ro-RO"/>
        </w:rPr>
        <w:t>trebuie să evalueze</w:t>
      </w:r>
      <w:r w:rsidR="00F842C7" w:rsidRPr="005E042F">
        <w:rPr>
          <w:szCs w:val="24"/>
          <w:lang w:val="ro-RO"/>
        </w:rPr>
        <w:t xml:space="preserve"> dacă eficacitatea </w:t>
      </w:r>
      <w:proofErr w:type="spellStart"/>
      <w:r w:rsidR="00F842C7" w:rsidRPr="005E042F">
        <w:rPr>
          <w:szCs w:val="24"/>
          <w:lang w:val="ro-RO"/>
        </w:rPr>
        <w:t>funcţiei</w:t>
      </w:r>
      <w:proofErr w:type="spellEnd"/>
      <w:r w:rsidR="00F842C7" w:rsidRPr="005E042F">
        <w:rPr>
          <w:szCs w:val="24"/>
          <w:lang w:val="ro-RO"/>
        </w:rPr>
        <w:t xml:space="preserve"> de asigurare a </w:t>
      </w:r>
      <w:proofErr w:type="spellStart"/>
      <w:r w:rsidR="00F842C7" w:rsidRPr="005E042F">
        <w:rPr>
          <w:szCs w:val="24"/>
          <w:lang w:val="ro-RO"/>
        </w:rPr>
        <w:t>conformităţii</w:t>
      </w:r>
      <w:proofErr w:type="spellEnd"/>
      <w:r w:rsidR="00F842C7" w:rsidRPr="005E042F">
        <w:rPr>
          <w:szCs w:val="24"/>
          <w:lang w:val="ro-RO"/>
        </w:rPr>
        <w:t xml:space="preserve"> este compromisă. Evaluarea se revizuiește</w:t>
      </w:r>
      <w:r w:rsidR="005A38F8" w:rsidRPr="005E042F">
        <w:rPr>
          <w:szCs w:val="24"/>
          <w:lang w:val="ro-RO"/>
        </w:rPr>
        <w:t xml:space="preserve"> </w:t>
      </w:r>
      <w:r w:rsidR="00F842C7" w:rsidRPr="005E042F">
        <w:rPr>
          <w:szCs w:val="24"/>
          <w:lang w:val="ro-RO"/>
        </w:rPr>
        <w:t>periodic.</w:t>
      </w:r>
    </w:p>
    <w:p w14:paraId="78A65E99" w14:textId="77777777" w:rsidR="0069599C" w:rsidRPr="005E042F" w:rsidRDefault="0069599C" w:rsidP="000D28A9">
      <w:pPr>
        <w:ind w:left="0" w:right="0" w:firstLine="567"/>
        <w:rPr>
          <w:szCs w:val="24"/>
          <w:lang w:val="ro-RO"/>
        </w:rPr>
      </w:pPr>
      <w:r w:rsidRPr="005E042F">
        <w:rPr>
          <w:szCs w:val="24"/>
          <w:lang w:val="ro-RO"/>
        </w:rPr>
        <w:t xml:space="preserve">(6) Persoanele cu </w:t>
      </w:r>
      <w:proofErr w:type="spellStart"/>
      <w:r w:rsidRPr="005E042F">
        <w:rPr>
          <w:szCs w:val="24"/>
          <w:lang w:val="ro-RO"/>
        </w:rPr>
        <w:t>funcţia</w:t>
      </w:r>
      <w:proofErr w:type="spellEnd"/>
      <w:r w:rsidRPr="005E042F">
        <w:rPr>
          <w:szCs w:val="24"/>
          <w:lang w:val="ro-RO"/>
        </w:rPr>
        <w:t xml:space="preserve"> de asigurare a </w:t>
      </w:r>
      <w:proofErr w:type="spellStart"/>
      <w:r w:rsidRPr="005E042F">
        <w:rPr>
          <w:szCs w:val="24"/>
          <w:lang w:val="ro-RO"/>
        </w:rPr>
        <w:t>conformităţii</w:t>
      </w:r>
      <w:proofErr w:type="spellEnd"/>
      <w:r w:rsidRPr="005E042F">
        <w:rPr>
          <w:szCs w:val="24"/>
          <w:lang w:val="ro-RO"/>
        </w:rPr>
        <w:t xml:space="preserve"> din cadrul </w:t>
      </w:r>
      <w:r w:rsidR="00534824" w:rsidRPr="005E042F">
        <w:rPr>
          <w:szCs w:val="24"/>
          <w:lang w:val="ro-RO"/>
        </w:rPr>
        <w:t>firmelor de investiții</w:t>
      </w:r>
      <w:r w:rsidRPr="005E042F">
        <w:rPr>
          <w:szCs w:val="24"/>
          <w:lang w:val="ro-RO"/>
        </w:rPr>
        <w:t xml:space="preserve"> </w:t>
      </w:r>
      <w:r w:rsidR="005D0B0E" w:rsidRPr="005E042F">
        <w:rPr>
          <w:szCs w:val="24"/>
          <w:lang w:val="ro-RO"/>
        </w:rPr>
        <w:t>sunt obligate să analizeze</w:t>
      </w:r>
      <w:r w:rsidRPr="005E042F">
        <w:rPr>
          <w:szCs w:val="24"/>
          <w:lang w:val="ro-RO"/>
        </w:rPr>
        <w:t xml:space="preserve"> </w:t>
      </w:r>
      <w:r w:rsidR="005D0B0E" w:rsidRPr="005E042F">
        <w:rPr>
          <w:szCs w:val="24"/>
          <w:lang w:val="ro-RO"/>
        </w:rPr>
        <w:t>reclamațiile</w:t>
      </w:r>
      <w:r w:rsidRPr="005E042F">
        <w:rPr>
          <w:szCs w:val="24"/>
          <w:lang w:val="ro-RO"/>
        </w:rPr>
        <w:t xml:space="preserve"> și datele referitoare la </w:t>
      </w:r>
      <w:r w:rsidR="005D0B0E" w:rsidRPr="005E042F">
        <w:rPr>
          <w:szCs w:val="24"/>
          <w:lang w:val="ro-RO"/>
        </w:rPr>
        <w:t>soluționarea</w:t>
      </w:r>
      <w:r w:rsidRPr="005E042F">
        <w:rPr>
          <w:szCs w:val="24"/>
          <w:lang w:val="ro-RO"/>
        </w:rPr>
        <w:t xml:space="preserve"> </w:t>
      </w:r>
      <w:r w:rsidR="005D0B0E" w:rsidRPr="005E042F">
        <w:rPr>
          <w:szCs w:val="24"/>
          <w:lang w:val="ro-RO"/>
        </w:rPr>
        <w:t>reclamațiilor</w:t>
      </w:r>
      <w:r w:rsidRPr="005E042F">
        <w:rPr>
          <w:szCs w:val="24"/>
          <w:lang w:val="ro-RO"/>
        </w:rPr>
        <w:t>,</w:t>
      </w:r>
      <w:r w:rsidR="005D0B0E" w:rsidRPr="005E042F">
        <w:rPr>
          <w:szCs w:val="24"/>
          <w:lang w:val="ro-RO"/>
        </w:rPr>
        <w:t xml:space="preserve"> </w:t>
      </w:r>
      <w:r w:rsidRPr="005E042F">
        <w:rPr>
          <w:szCs w:val="24"/>
          <w:lang w:val="ro-RO"/>
        </w:rPr>
        <w:t>pentru a se asigura că identifică și iau în calcul eventualele riscuri sau</w:t>
      </w:r>
      <w:r w:rsidR="005D0B0E" w:rsidRPr="005E042F">
        <w:rPr>
          <w:szCs w:val="24"/>
          <w:lang w:val="ro-RO"/>
        </w:rPr>
        <w:t xml:space="preserve"> </w:t>
      </w:r>
      <w:r w:rsidRPr="005E042F">
        <w:rPr>
          <w:szCs w:val="24"/>
          <w:lang w:val="ro-RO"/>
        </w:rPr>
        <w:t>probleme.</w:t>
      </w:r>
    </w:p>
    <w:p w14:paraId="21881369" w14:textId="77777777" w:rsidR="005A38F8" w:rsidRPr="005E042F" w:rsidRDefault="005A38F8" w:rsidP="000D28A9">
      <w:pPr>
        <w:ind w:left="0" w:right="0" w:firstLine="567"/>
        <w:rPr>
          <w:szCs w:val="24"/>
          <w:lang w:val="ro-RO"/>
        </w:rPr>
      </w:pPr>
    </w:p>
    <w:p w14:paraId="7C5D787C" w14:textId="77777777" w:rsidR="005A38F8" w:rsidRPr="005E042F" w:rsidRDefault="005A38F8" w:rsidP="000D28A9">
      <w:pPr>
        <w:pStyle w:val="Titlu"/>
        <w:ind w:firstLine="567"/>
        <w:rPr>
          <w:lang w:val="ro-RO"/>
        </w:rPr>
      </w:pPr>
      <w:bookmarkStart w:id="79" w:name="_Toc223708631"/>
      <w:r w:rsidRPr="005E042F">
        <w:rPr>
          <w:lang w:val="ro-RO"/>
        </w:rPr>
        <w:t xml:space="preserve">Articolul 37. </w:t>
      </w:r>
      <w:r w:rsidR="008842BD" w:rsidRPr="005E042F">
        <w:rPr>
          <w:lang w:val="ro-RO"/>
        </w:rPr>
        <w:t>Măsuri</w:t>
      </w:r>
      <w:r w:rsidR="006809D5" w:rsidRPr="005E042F">
        <w:rPr>
          <w:lang w:val="ro-RO"/>
        </w:rPr>
        <w:t xml:space="preserve"> de</w:t>
      </w:r>
      <w:r w:rsidR="00ED7BAB" w:rsidRPr="005E042F">
        <w:rPr>
          <w:lang w:val="ro-RO"/>
        </w:rPr>
        <w:t xml:space="preserve"> gestionare</w:t>
      </w:r>
      <w:r w:rsidR="006809D5" w:rsidRPr="005E042F">
        <w:rPr>
          <w:lang w:val="ro-RO"/>
        </w:rPr>
        <w:t xml:space="preserve"> </w:t>
      </w:r>
      <w:r w:rsidR="00ED7BAB" w:rsidRPr="005E042F">
        <w:rPr>
          <w:lang w:val="ro-RO"/>
        </w:rPr>
        <w:t>a</w:t>
      </w:r>
      <w:r w:rsidRPr="005E042F">
        <w:rPr>
          <w:lang w:val="ro-RO"/>
        </w:rPr>
        <w:t xml:space="preserve"> riscurilor</w:t>
      </w:r>
      <w:bookmarkEnd w:id="79"/>
    </w:p>
    <w:p w14:paraId="28E428FB" w14:textId="77777777" w:rsidR="005A38F8" w:rsidRPr="005E042F" w:rsidRDefault="005A38F8" w:rsidP="000D28A9">
      <w:pPr>
        <w:ind w:left="0" w:right="0" w:firstLine="567"/>
        <w:rPr>
          <w:rFonts w:ascii="Arial" w:hAnsi="Arial" w:cs="Arial"/>
          <w:szCs w:val="24"/>
          <w:lang w:val="ro-RO" w:eastAsia="ro-MD"/>
        </w:rPr>
      </w:pPr>
      <w:r w:rsidRPr="005E042F">
        <w:rPr>
          <w:szCs w:val="24"/>
          <w:lang w:val="ro-RO"/>
        </w:rPr>
        <w:t xml:space="preserve">(1)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obligate să întreprindă următoarele </w:t>
      </w:r>
      <w:proofErr w:type="spellStart"/>
      <w:r w:rsidRPr="005E042F">
        <w:rPr>
          <w:szCs w:val="24"/>
          <w:lang w:val="ro-RO"/>
        </w:rPr>
        <w:t>acţiuni</w:t>
      </w:r>
      <w:proofErr w:type="spellEnd"/>
      <w:r w:rsidRPr="005E042F">
        <w:rPr>
          <w:szCs w:val="24"/>
          <w:lang w:val="ro-RO"/>
        </w:rPr>
        <w:t>:</w:t>
      </w:r>
    </w:p>
    <w:p w14:paraId="5404E971" w14:textId="77777777" w:rsidR="005A38F8" w:rsidRPr="005E042F" w:rsidRDefault="00FE2753" w:rsidP="000D28A9">
      <w:pPr>
        <w:ind w:left="0" w:right="0" w:firstLine="709"/>
        <w:rPr>
          <w:szCs w:val="24"/>
          <w:lang w:val="ro-RO"/>
        </w:rPr>
      </w:pPr>
      <w:r w:rsidRPr="005E042F">
        <w:rPr>
          <w:szCs w:val="24"/>
          <w:lang w:val="ro-RO"/>
        </w:rPr>
        <w:t>1</w:t>
      </w:r>
      <w:r w:rsidR="005A38F8" w:rsidRPr="005E042F">
        <w:rPr>
          <w:szCs w:val="24"/>
          <w:lang w:val="ro-RO"/>
        </w:rPr>
        <w:t xml:space="preserve">) să stabilească, să aplice </w:t>
      </w:r>
      <w:proofErr w:type="spellStart"/>
      <w:r w:rsidR="005A38F8" w:rsidRPr="005E042F">
        <w:rPr>
          <w:szCs w:val="24"/>
          <w:lang w:val="ro-RO"/>
        </w:rPr>
        <w:t>şi</w:t>
      </w:r>
      <w:proofErr w:type="spellEnd"/>
      <w:r w:rsidR="005A38F8" w:rsidRPr="005E042F">
        <w:rPr>
          <w:szCs w:val="24"/>
          <w:lang w:val="ro-RO"/>
        </w:rPr>
        <w:t xml:space="preserve"> să </w:t>
      </w:r>
      <w:proofErr w:type="spellStart"/>
      <w:r w:rsidR="005A38F8" w:rsidRPr="005E042F">
        <w:rPr>
          <w:szCs w:val="24"/>
          <w:lang w:val="ro-RO"/>
        </w:rPr>
        <w:t>menţină</w:t>
      </w:r>
      <w:proofErr w:type="spellEnd"/>
      <w:r w:rsidR="005A38F8" w:rsidRPr="005E042F">
        <w:rPr>
          <w:szCs w:val="24"/>
          <w:lang w:val="ro-RO"/>
        </w:rPr>
        <w:t xml:space="preserve"> politici </w:t>
      </w:r>
      <w:proofErr w:type="spellStart"/>
      <w:r w:rsidR="005A38F8" w:rsidRPr="005E042F">
        <w:rPr>
          <w:szCs w:val="24"/>
          <w:lang w:val="ro-RO"/>
        </w:rPr>
        <w:t>şi</w:t>
      </w:r>
      <w:proofErr w:type="spellEnd"/>
      <w:r w:rsidR="005A38F8" w:rsidRPr="005E042F">
        <w:rPr>
          <w:szCs w:val="24"/>
          <w:lang w:val="ro-RO"/>
        </w:rPr>
        <w:t xml:space="preserve"> proceduri adecvate de </w:t>
      </w:r>
      <w:r w:rsidR="00DE4347" w:rsidRPr="005E042F">
        <w:rPr>
          <w:szCs w:val="24"/>
          <w:lang w:val="ro-RO"/>
        </w:rPr>
        <w:t>gestionare</w:t>
      </w:r>
      <w:r w:rsidR="005A38F8" w:rsidRPr="005E042F">
        <w:rPr>
          <w:szCs w:val="24"/>
          <w:lang w:val="ro-RO"/>
        </w:rPr>
        <w:t xml:space="preserve"> a riscurilor prin care să identifice riscurile legate de </w:t>
      </w:r>
      <w:proofErr w:type="spellStart"/>
      <w:r w:rsidR="005A38F8" w:rsidRPr="005E042F">
        <w:rPr>
          <w:szCs w:val="24"/>
          <w:lang w:val="ro-RO"/>
        </w:rPr>
        <w:t>activităţile</w:t>
      </w:r>
      <w:proofErr w:type="spellEnd"/>
      <w:r w:rsidR="005A38F8" w:rsidRPr="005E042F">
        <w:rPr>
          <w:szCs w:val="24"/>
          <w:lang w:val="ro-RO"/>
        </w:rPr>
        <w:t xml:space="preserve">, procesele </w:t>
      </w:r>
      <w:proofErr w:type="spellStart"/>
      <w:r w:rsidR="005A38F8" w:rsidRPr="005E042F">
        <w:rPr>
          <w:szCs w:val="24"/>
          <w:lang w:val="ro-RO"/>
        </w:rPr>
        <w:t>şi</w:t>
      </w:r>
      <w:proofErr w:type="spellEnd"/>
      <w:r w:rsidR="005A38F8" w:rsidRPr="005E042F">
        <w:rPr>
          <w:szCs w:val="24"/>
          <w:lang w:val="ro-RO"/>
        </w:rPr>
        <w:t xml:space="preserve"> sistemele </w:t>
      </w:r>
      <w:r w:rsidR="00AD5176" w:rsidRPr="005E042F">
        <w:rPr>
          <w:szCs w:val="24"/>
          <w:lang w:val="ro-RO"/>
        </w:rPr>
        <w:t xml:space="preserve">firmei </w:t>
      </w:r>
      <w:proofErr w:type="spellStart"/>
      <w:r w:rsidR="005A38F8" w:rsidRPr="005E042F">
        <w:rPr>
          <w:szCs w:val="24"/>
          <w:lang w:val="ro-RO"/>
        </w:rPr>
        <w:t>şi</w:t>
      </w:r>
      <w:proofErr w:type="spellEnd"/>
      <w:r w:rsidR="005A38F8" w:rsidRPr="005E042F">
        <w:rPr>
          <w:szCs w:val="24"/>
          <w:lang w:val="ro-RO"/>
        </w:rPr>
        <w:t xml:space="preserve">, după caz, să fixeze nivelul riscului tolerat de </w:t>
      </w:r>
      <w:r w:rsidR="00AD5176" w:rsidRPr="005E042F">
        <w:rPr>
          <w:szCs w:val="24"/>
          <w:lang w:val="ro-RO"/>
        </w:rPr>
        <w:t>firmă</w:t>
      </w:r>
      <w:r w:rsidR="006B0641" w:rsidRPr="005E042F">
        <w:rPr>
          <w:szCs w:val="24"/>
          <w:lang w:val="ro-RO"/>
        </w:rPr>
        <w:t xml:space="preserve">. În cadrul acestui proces, </w:t>
      </w:r>
      <w:r w:rsidR="00534824" w:rsidRPr="005E042F">
        <w:rPr>
          <w:szCs w:val="24"/>
          <w:lang w:val="ro-RO"/>
        </w:rPr>
        <w:t xml:space="preserve">firmele de </w:t>
      </w:r>
      <w:r w:rsidR="00521F39" w:rsidRPr="005E042F">
        <w:rPr>
          <w:szCs w:val="24"/>
          <w:lang w:val="ro-RO"/>
        </w:rPr>
        <w:t>investiții</w:t>
      </w:r>
      <w:r w:rsidR="006B0641" w:rsidRPr="005E042F">
        <w:rPr>
          <w:szCs w:val="24"/>
          <w:lang w:val="ro-RO"/>
        </w:rPr>
        <w:t xml:space="preserve"> trebuie să țină cont de riscurile legate de durabilitate</w:t>
      </w:r>
      <w:r w:rsidR="005A38F8" w:rsidRPr="005E042F">
        <w:rPr>
          <w:szCs w:val="24"/>
          <w:lang w:val="ro-RO"/>
        </w:rPr>
        <w:t>;</w:t>
      </w:r>
    </w:p>
    <w:p w14:paraId="5B7C8019" w14:textId="77777777" w:rsidR="005A38F8" w:rsidRPr="005E042F" w:rsidRDefault="00FE2753" w:rsidP="000D28A9">
      <w:pPr>
        <w:ind w:left="0" w:right="0" w:firstLine="709"/>
        <w:rPr>
          <w:szCs w:val="24"/>
          <w:lang w:val="ro-RO"/>
        </w:rPr>
      </w:pPr>
      <w:r w:rsidRPr="005E042F">
        <w:rPr>
          <w:szCs w:val="24"/>
          <w:lang w:val="ro-RO"/>
        </w:rPr>
        <w:t>2</w:t>
      </w:r>
      <w:r w:rsidR="005A38F8" w:rsidRPr="005E042F">
        <w:rPr>
          <w:szCs w:val="24"/>
          <w:lang w:val="ro-RO"/>
        </w:rPr>
        <w:t xml:space="preserve">) să adopte </w:t>
      </w:r>
      <w:proofErr w:type="spellStart"/>
      <w:r w:rsidR="005A38F8" w:rsidRPr="005E042F">
        <w:rPr>
          <w:szCs w:val="24"/>
          <w:lang w:val="ro-RO"/>
        </w:rPr>
        <w:t>dispoziţii</w:t>
      </w:r>
      <w:proofErr w:type="spellEnd"/>
      <w:r w:rsidR="005A38F8" w:rsidRPr="005E042F">
        <w:rPr>
          <w:szCs w:val="24"/>
          <w:lang w:val="ro-RO"/>
        </w:rPr>
        <w:t xml:space="preserve">, procese </w:t>
      </w:r>
      <w:proofErr w:type="spellStart"/>
      <w:r w:rsidR="005A38F8" w:rsidRPr="005E042F">
        <w:rPr>
          <w:szCs w:val="24"/>
          <w:lang w:val="ro-RO"/>
        </w:rPr>
        <w:t>şi</w:t>
      </w:r>
      <w:proofErr w:type="spellEnd"/>
      <w:r w:rsidR="005A38F8" w:rsidRPr="005E042F">
        <w:rPr>
          <w:szCs w:val="24"/>
          <w:lang w:val="ro-RO"/>
        </w:rPr>
        <w:t xml:space="preserve"> mecanisme eficiente de </w:t>
      </w:r>
      <w:r w:rsidR="00DE4347" w:rsidRPr="005E042F">
        <w:rPr>
          <w:szCs w:val="24"/>
          <w:lang w:val="ro-RO"/>
        </w:rPr>
        <w:t>gestionare</w:t>
      </w:r>
      <w:r w:rsidR="005A38F8" w:rsidRPr="005E042F">
        <w:rPr>
          <w:szCs w:val="24"/>
          <w:lang w:val="ro-RO"/>
        </w:rPr>
        <w:t xml:space="preserve"> a riscurilor legate de </w:t>
      </w:r>
      <w:proofErr w:type="spellStart"/>
      <w:r w:rsidR="005A38F8" w:rsidRPr="005E042F">
        <w:rPr>
          <w:szCs w:val="24"/>
          <w:lang w:val="ro-RO"/>
        </w:rPr>
        <w:t>activităţile</w:t>
      </w:r>
      <w:proofErr w:type="spellEnd"/>
      <w:r w:rsidR="005A38F8" w:rsidRPr="005E042F">
        <w:rPr>
          <w:szCs w:val="24"/>
          <w:lang w:val="ro-RO"/>
        </w:rPr>
        <w:t xml:space="preserve">, procesele </w:t>
      </w:r>
      <w:proofErr w:type="spellStart"/>
      <w:r w:rsidR="005A38F8" w:rsidRPr="005E042F">
        <w:rPr>
          <w:szCs w:val="24"/>
          <w:lang w:val="ro-RO"/>
        </w:rPr>
        <w:t>şi</w:t>
      </w:r>
      <w:proofErr w:type="spellEnd"/>
      <w:r w:rsidR="005A38F8" w:rsidRPr="005E042F">
        <w:rPr>
          <w:szCs w:val="24"/>
          <w:lang w:val="ro-RO"/>
        </w:rPr>
        <w:t xml:space="preserve"> sistemele </w:t>
      </w:r>
      <w:r w:rsidR="00AD5176" w:rsidRPr="005E042F">
        <w:rPr>
          <w:szCs w:val="24"/>
          <w:lang w:val="ro-RO"/>
        </w:rPr>
        <w:t>firmei</w:t>
      </w:r>
      <w:r w:rsidR="005A38F8" w:rsidRPr="005E042F">
        <w:rPr>
          <w:szCs w:val="24"/>
          <w:lang w:val="ro-RO"/>
        </w:rPr>
        <w:t xml:space="preserve">, </w:t>
      </w:r>
      <w:r w:rsidR="006B0641" w:rsidRPr="005E042F">
        <w:rPr>
          <w:szCs w:val="24"/>
          <w:lang w:val="ro-RO"/>
        </w:rPr>
        <w:t>luând</w:t>
      </w:r>
      <w:r w:rsidR="005A38F8" w:rsidRPr="005E042F">
        <w:rPr>
          <w:szCs w:val="24"/>
          <w:lang w:val="ro-RO"/>
        </w:rPr>
        <w:t xml:space="preserve"> în considerare nivelul stabilit de </w:t>
      </w:r>
      <w:proofErr w:type="spellStart"/>
      <w:r w:rsidR="005A38F8" w:rsidRPr="005E042F">
        <w:rPr>
          <w:szCs w:val="24"/>
          <w:lang w:val="ro-RO"/>
        </w:rPr>
        <w:t>toleranţă</w:t>
      </w:r>
      <w:proofErr w:type="spellEnd"/>
      <w:r w:rsidR="005A38F8" w:rsidRPr="005E042F">
        <w:rPr>
          <w:szCs w:val="24"/>
          <w:lang w:val="ro-RO"/>
        </w:rPr>
        <w:t xml:space="preserve"> la riscuri;</w:t>
      </w:r>
    </w:p>
    <w:p w14:paraId="524B1613" w14:textId="77777777" w:rsidR="005A38F8" w:rsidRPr="005E042F" w:rsidRDefault="00FE2753" w:rsidP="000D28A9">
      <w:pPr>
        <w:ind w:left="0" w:right="0" w:firstLine="709"/>
        <w:rPr>
          <w:szCs w:val="24"/>
          <w:lang w:val="ro-RO"/>
        </w:rPr>
      </w:pPr>
      <w:r w:rsidRPr="005E042F">
        <w:rPr>
          <w:szCs w:val="24"/>
          <w:lang w:val="ro-RO"/>
        </w:rPr>
        <w:t>3</w:t>
      </w:r>
      <w:r w:rsidR="005A38F8" w:rsidRPr="005E042F">
        <w:rPr>
          <w:szCs w:val="24"/>
          <w:lang w:val="ro-RO"/>
        </w:rPr>
        <w:t>) să monitorizeze:</w:t>
      </w:r>
    </w:p>
    <w:p w14:paraId="259AAC53" w14:textId="77777777" w:rsidR="005A38F8" w:rsidRPr="005E042F" w:rsidRDefault="00FE2753" w:rsidP="000D28A9">
      <w:pPr>
        <w:ind w:left="0" w:right="0" w:firstLine="851"/>
        <w:rPr>
          <w:szCs w:val="24"/>
          <w:lang w:val="ro-RO"/>
        </w:rPr>
      </w:pPr>
      <w:r w:rsidRPr="005E042F">
        <w:rPr>
          <w:szCs w:val="24"/>
          <w:lang w:val="ro-RO"/>
        </w:rPr>
        <w:t>a</w:t>
      </w:r>
      <w:r w:rsidR="005A38F8" w:rsidRPr="005E042F">
        <w:rPr>
          <w:szCs w:val="24"/>
          <w:lang w:val="ro-RO"/>
        </w:rPr>
        <w:t xml:space="preserve">) caracterul adecvat </w:t>
      </w:r>
      <w:proofErr w:type="spellStart"/>
      <w:r w:rsidR="005A38F8" w:rsidRPr="005E042F">
        <w:rPr>
          <w:szCs w:val="24"/>
          <w:lang w:val="ro-RO"/>
        </w:rPr>
        <w:t>şi</w:t>
      </w:r>
      <w:proofErr w:type="spellEnd"/>
      <w:r w:rsidR="005A38F8" w:rsidRPr="005E042F">
        <w:rPr>
          <w:szCs w:val="24"/>
          <w:lang w:val="ro-RO"/>
        </w:rPr>
        <w:t xml:space="preserve"> </w:t>
      </w:r>
      <w:proofErr w:type="spellStart"/>
      <w:r w:rsidR="005A38F8" w:rsidRPr="005E042F">
        <w:rPr>
          <w:szCs w:val="24"/>
          <w:lang w:val="ro-RO"/>
        </w:rPr>
        <w:t>eficienţa</w:t>
      </w:r>
      <w:proofErr w:type="spellEnd"/>
      <w:r w:rsidR="005A38F8" w:rsidRPr="005E042F">
        <w:rPr>
          <w:szCs w:val="24"/>
          <w:lang w:val="ro-RO"/>
        </w:rPr>
        <w:t xml:space="preserve"> politicilor </w:t>
      </w:r>
      <w:proofErr w:type="spellStart"/>
      <w:r w:rsidR="005A38F8" w:rsidRPr="005E042F">
        <w:rPr>
          <w:szCs w:val="24"/>
          <w:lang w:val="ro-RO"/>
        </w:rPr>
        <w:t>şi</w:t>
      </w:r>
      <w:proofErr w:type="spellEnd"/>
      <w:r w:rsidR="005A38F8" w:rsidRPr="005E042F">
        <w:rPr>
          <w:szCs w:val="24"/>
          <w:lang w:val="ro-RO"/>
        </w:rPr>
        <w:t xml:space="preserve"> procedurilor acestora de </w:t>
      </w:r>
      <w:r w:rsidR="00DE4347" w:rsidRPr="005E042F">
        <w:rPr>
          <w:szCs w:val="24"/>
          <w:lang w:val="ro-RO"/>
        </w:rPr>
        <w:t>gestionare</w:t>
      </w:r>
      <w:r w:rsidR="005A38F8" w:rsidRPr="005E042F">
        <w:rPr>
          <w:szCs w:val="24"/>
          <w:lang w:val="ro-RO"/>
        </w:rPr>
        <w:t xml:space="preserve"> a riscurilor;</w:t>
      </w:r>
    </w:p>
    <w:p w14:paraId="39D1A254" w14:textId="77777777" w:rsidR="005A38F8" w:rsidRPr="005E042F" w:rsidRDefault="00FE2753" w:rsidP="000D28A9">
      <w:pPr>
        <w:ind w:left="0" w:right="0" w:firstLine="851"/>
        <w:rPr>
          <w:szCs w:val="24"/>
          <w:lang w:val="ro-RO"/>
        </w:rPr>
      </w:pPr>
      <w:r w:rsidRPr="005E042F">
        <w:rPr>
          <w:szCs w:val="24"/>
          <w:lang w:val="ro-RO"/>
        </w:rPr>
        <w:t>b</w:t>
      </w:r>
      <w:r w:rsidR="005A38F8" w:rsidRPr="005E042F">
        <w:rPr>
          <w:szCs w:val="24"/>
          <w:lang w:val="ro-RO"/>
        </w:rPr>
        <w:t xml:space="preserve">) gradul de respectare de către </w:t>
      </w:r>
      <w:r w:rsidR="00534824" w:rsidRPr="005E042F">
        <w:rPr>
          <w:szCs w:val="24"/>
          <w:lang w:val="ro-RO"/>
        </w:rPr>
        <w:t>firma de investiții</w:t>
      </w:r>
      <w:r w:rsidR="005A38F8" w:rsidRPr="005E042F">
        <w:rPr>
          <w:szCs w:val="24"/>
          <w:lang w:val="ro-RO"/>
        </w:rPr>
        <w:t xml:space="preserve"> </w:t>
      </w:r>
      <w:proofErr w:type="spellStart"/>
      <w:r w:rsidR="005A38F8" w:rsidRPr="005E042F">
        <w:rPr>
          <w:szCs w:val="24"/>
          <w:lang w:val="ro-RO"/>
        </w:rPr>
        <w:t>şi</w:t>
      </w:r>
      <w:proofErr w:type="spellEnd"/>
      <w:r w:rsidR="005A38F8" w:rsidRPr="005E042F">
        <w:rPr>
          <w:szCs w:val="24"/>
          <w:lang w:val="ro-RO"/>
        </w:rPr>
        <w:t xml:space="preserve"> persoanele relevante a </w:t>
      </w:r>
      <w:proofErr w:type="spellStart"/>
      <w:r w:rsidR="005A38F8" w:rsidRPr="005E042F">
        <w:rPr>
          <w:szCs w:val="24"/>
          <w:lang w:val="ro-RO"/>
        </w:rPr>
        <w:t>dispoziţiilor</w:t>
      </w:r>
      <w:proofErr w:type="spellEnd"/>
      <w:r w:rsidR="005A38F8" w:rsidRPr="005E042F">
        <w:rPr>
          <w:szCs w:val="24"/>
          <w:lang w:val="ro-RO"/>
        </w:rPr>
        <w:t xml:space="preserve">, procedurilor </w:t>
      </w:r>
      <w:proofErr w:type="spellStart"/>
      <w:r w:rsidR="005A38F8" w:rsidRPr="005E042F">
        <w:rPr>
          <w:szCs w:val="24"/>
          <w:lang w:val="ro-RO"/>
        </w:rPr>
        <w:t>şi</w:t>
      </w:r>
      <w:proofErr w:type="spellEnd"/>
      <w:r w:rsidR="005A38F8" w:rsidRPr="005E042F">
        <w:rPr>
          <w:szCs w:val="24"/>
          <w:lang w:val="ro-RO"/>
        </w:rPr>
        <w:t xml:space="preserve"> mecanismelor adoptate conform </w:t>
      </w:r>
      <w:r w:rsidR="005E7496" w:rsidRPr="005E042F">
        <w:rPr>
          <w:szCs w:val="24"/>
          <w:lang w:val="ro-RO"/>
        </w:rPr>
        <w:t>pct.2)</w:t>
      </w:r>
      <w:r w:rsidR="005A38F8" w:rsidRPr="005E042F">
        <w:rPr>
          <w:szCs w:val="24"/>
          <w:lang w:val="ro-RO"/>
        </w:rPr>
        <w:t>;</w:t>
      </w:r>
    </w:p>
    <w:p w14:paraId="3A4D3081" w14:textId="77777777" w:rsidR="005A38F8" w:rsidRPr="005E042F" w:rsidRDefault="00FE2753" w:rsidP="000D28A9">
      <w:pPr>
        <w:ind w:left="0" w:right="0" w:firstLine="851"/>
        <w:rPr>
          <w:szCs w:val="24"/>
          <w:lang w:val="ro-RO"/>
        </w:rPr>
      </w:pPr>
      <w:r w:rsidRPr="005E042F">
        <w:rPr>
          <w:szCs w:val="24"/>
          <w:lang w:val="ro-RO"/>
        </w:rPr>
        <w:t>c</w:t>
      </w:r>
      <w:r w:rsidR="005A38F8" w:rsidRPr="005E042F">
        <w:rPr>
          <w:szCs w:val="24"/>
          <w:lang w:val="ro-RO"/>
        </w:rPr>
        <w:t xml:space="preserve">) caracterul adecvat </w:t>
      </w:r>
      <w:proofErr w:type="spellStart"/>
      <w:r w:rsidR="005A38F8" w:rsidRPr="005E042F">
        <w:rPr>
          <w:szCs w:val="24"/>
          <w:lang w:val="ro-RO"/>
        </w:rPr>
        <w:t>şi</w:t>
      </w:r>
      <w:proofErr w:type="spellEnd"/>
      <w:r w:rsidR="005A38F8" w:rsidRPr="005E042F">
        <w:rPr>
          <w:szCs w:val="24"/>
          <w:lang w:val="ro-RO"/>
        </w:rPr>
        <w:t xml:space="preserve"> </w:t>
      </w:r>
      <w:proofErr w:type="spellStart"/>
      <w:r w:rsidR="005A38F8" w:rsidRPr="005E042F">
        <w:rPr>
          <w:szCs w:val="24"/>
          <w:lang w:val="ro-RO"/>
        </w:rPr>
        <w:t>eficienţa</w:t>
      </w:r>
      <w:proofErr w:type="spellEnd"/>
      <w:r w:rsidR="005A38F8" w:rsidRPr="005E042F">
        <w:rPr>
          <w:szCs w:val="24"/>
          <w:lang w:val="ro-RO"/>
        </w:rPr>
        <w:t xml:space="preserve"> măsurilor adoptate pentru remedierea oricăror </w:t>
      </w:r>
      <w:proofErr w:type="spellStart"/>
      <w:r w:rsidR="005A38F8" w:rsidRPr="005E042F">
        <w:rPr>
          <w:szCs w:val="24"/>
          <w:lang w:val="ro-RO"/>
        </w:rPr>
        <w:t>deficienţe</w:t>
      </w:r>
      <w:proofErr w:type="spellEnd"/>
      <w:r w:rsidR="005A38F8" w:rsidRPr="005E042F">
        <w:rPr>
          <w:szCs w:val="24"/>
          <w:lang w:val="ro-RO"/>
        </w:rPr>
        <w:t xml:space="preserve"> din politicile, procedurile, </w:t>
      </w:r>
      <w:proofErr w:type="spellStart"/>
      <w:r w:rsidR="005A38F8" w:rsidRPr="005E042F">
        <w:rPr>
          <w:szCs w:val="24"/>
          <w:lang w:val="ro-RO"/>
        </w:rPr>
        <w:t>dispoziţiile</w:t>
      </w:r>
      <w:proofErr w:type="spellEnd"/>
      <w:r w:rsidR="005A38F8" w:rsidRPr="005E042F">
        <w:rPr>
          <w:szCs w:val="24"/>
          <w:lang w:val="ro-RO"/>
        </w:rPr>
        <w:t xml:space="preserve">, procesele </w:t>
      </w:r>
      <w:proofErr w:type="spellStart"/>
      <w:r w:rsidR="005A38F8" w:rsidRPr="005E042F">
        <w:rPr>
          <w:szCs w:val="24"/>
          <w:lang w:val="ro-RO"/>
        </w:rPr>
        <w:t>şi</w:t>
      </w:r>
      <w:proofErr w:type="spellEnd"/>
      <w:r w:rsidR="005A38F8" w:rsidRPr="005E042F">
        <w:rPr>
          <w:szCs w:val="24"/>
          <w:lang w:val="ro-RO"/>
        </w:rPr>
        <w:t xml:space="preserve"> mecanismele respective, inclusiv nerespectarea de către persoanele relevante a </w:t>
      </w:r>
      <w:proofErr w:type="spellStart"/>
      <w:r w:rsidR="005A38F8" w:rsidRPr="005E042F">
        <w:rPr>
          <w:szCs w:val="24"/>
          <w:lang w:val="ro-RO"/>
        </w:rPr>
        <w:t>dispoziţiilor</w:t>
      </w:r>
      <w:proofErr w:type="spellEnd"/>
      <w:r w:rsidR="005A38F8" w:rsidRPr="005E042F">
        <w:rPr>
          <w:szCs w:val="24"/>
          <w:lang w:val="ro-RO"/>
        </w:rPr>
        <w:t xml:space="preserve">, proceselor </w:t>
      </w:r>
      <w:proofErr w:type="spellStart"/>
      <w:r w:rsidR="005A38F8" w:rsidRPr="005E042F">
        <w:rPr>
          <w:szCs w:val="24"/>
          <w:lang w:val="ro-RO"/>
        </w:rPr>
        <w:t>şi</w:t>
      </w:r>
      <w:proofErr w:type="spellEnd"/>
      <w:r w:rsidR="005A38F8" w:rsidRPr="005E042F">
        <w:rPr>
          <w:szCs w:val="24"/>
          <w:lang w:val="ro-RO"/>
        </w:rPr>
        <w:t xml:space="preserve"> mecanismelor </w:t>
      </w:r>
      <w:proofErr w:type="spellStart"/>
      <w:r w:rsidR="005A38F8" w:rsidRPr="005E042F">
        <w:rPr>
          <w:szCs w:val="24"/>
          <w:lang w:val="ro-RO"/>
        </w:rPr>
        <w:t>menţionate</w:t>
      </w:r>
      <w:proofErr w:type="spellEnd"/>
      <w:r w:rsidR="005A38F8" w:rsidRPr="005E042F">
        <w:rPr>
          <w:szCs w:val="24"/>
          <w:lang w:val="ro-RO"/>
        </w:rPr>
        <w:t xml:space="preserve"> anterior sau nerespectarea politicilor </w:t>
      </w:r>
      <w:proofErr w:type="spellStart"/>
      <w:r w:rsidR="005A38F8" w:rsidRPr="005E042F">
        <w:rPr>
          <w:szCs w:val="24"/>
          <w:lang w:val="ro-RO"/>
        </w:rPr>
        <w:t>şi</w:t>
      </w:r>
      <w:proofErr w:type="spellEnd"/>
      <w:r w:rsidR="005A38F8" w:rsidRPr="005E042F">
        <w:rPr>
          <w:szCs w:val="24"/>
          <w:lang w:val="ro-RO"/>
        </w:rPr>
        <w:t xml:space="preserve"> procedurilor.</w:t>
      </w:r>
    </w:p>
    <w:p w14:paraId="3E4AA359" w14:textId="77777777" w:rsidR="005A38F8" w:rsidRPr="005E042F" w:rsidRDefault="005A38F8" w:rsidP="000D28A9">
      <w:pPr>
        <w:ind w:left="0" w:right="0" w:firstLine="567"/>
        <w:rPr>
          <w:szCs w:val="24"/>
          <w:lang w:val="ro-RO"/>
        </w:rPr>
      </w:pPr>
      <w:r w:rsidRPr="005E042F">
        <w:rPr>
          <w:szCs w:val="24"/>
          <w:lang w:val="ro-RO"/>
        </w:rPr>
        <w:t>(</w:t>
      </w:r>
      <w:r w:rsidR="006B0641" w:rsidRPr="005E042F">
        <w:rPr>
          <w:szCs w:val="24"/>
          <w:lang w:val="ro-RO"/>
        </w:rPr>
        <w:t>2</w:t>
      </w:r>
      <w:r w:rsidRPr="005E042F">
        <w:rPr>
          <w:szCs w:val="24"/>
          <w:lang w:val="ro-RO"/>
        </w:rPr>
        <w:t xml:space="preserve">) În cazul în care </w:t>
      </w:r>
      <w:r w:rsidR="00534824" w:rsidRPr="005E042F">
        <w:rPr>
          <w:szCs w:val="24"/>
          <w:lang w:val="ro-RO"/>
        </w:rPr>
        <w:t>firma de investiții</w:t>
      </w:r>
      <w:r w:rsidRPr="005E042F">
        <w:rPr>
          <w:szCs w:val="24"/>
          <w:lang w:val="ro-RO"/>
        </w:rPr>
        <w:t xml:space="preserve"> nu este obligată să stabilească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Pr="005E042F">
        <w:rPr>
          <w:szCs w:val="24"/>
          <w:lang w:val="ro-RO"/>
        </w:rPr>
        <w:t xml:space="preserve"> o </w:t>
      </w:r>
      <w:proofErr w:type="spellStart"/>
      <w:r w:rsidRPr="005E042F">
        <w:rPr>
          <w:szCs w:val="24"/>
          <w:lang w:val="ro-RO"/>
        </w:rPr>
        <w:t>funcţie</w:t>
      </w:r>
      <w:proofErr w:type="spellEnd"/>
      <w:r w:rsidRPr="005E042F">
        <w:rPr>
          <w:szCs w:val="24"/>
          <w:lang w:val="ro-RO"/>
        </w:rPr>
        <w:t xml:space="preserve"> independentă de </w:t>
      </w:r>
      <w:r w:rsidR="00DE4347" w:rsidRPr="005E042F">
        <w:rPr>
          <w:szCs w:val="24"/>
          <w:lang w:val="ro-RO"/>
        </w:rPr>
        <w:t>gestionare</w:t>
      </w:r>
      <w:r w:rsidRPr="005E042F">
        <w:rPr>
          <w:szCs w:val="24"/>
          <w:lang w:val="ro-RO"/>
        </w:rPr>
        <w:t xml:space="preserve"> a riscurilor</w:t>
      </w:r>
      <w:r w:rsidR="006B0641" w:rsidRPr="005E042F">
        <w:rPr>
          <w:szCs w:val="24"/>
          <w:lang w:val="ro-RO"/>
        </w:rPr>
        <w:t xml:space="preserve"> potrivit art.</w:t>
      </w:r>
      <w:r w:rsidR="00082F56" w:rsidRPr="005E042F">
        <w:rPr>
          <w:szCs w:val="24"/>
          <w:lang w:val="ro-RO"/>
        </w:rPr>
        <w:t>21 alin.(2)</w:t>
      </w:r>
      <w:r w:rsidRPr="005E042F">
        <w:rPr>
          <w:szCs w:val="24"/>
          <w:lang w:val="ro-RO"/>
        </w:rPr>
        <w:t xml:space="preserve">, aceasta urmează să demonstreze că </w:t>
      </w:r>
      <w:r w:rsidRPr="005E042F">
        <w:rPr>
          <w:szCs w:val="24"/>
          <w:lang w:val="ro-RO"/>
        </w:rPr>
        <w:lastRenderedPageBreak/>
        <w:t xml:space="preserve">politicile </w:t>
      </w:r>
      <w:proofErr w:type="spellStart"/>
      <w:r w:rsidRPr="005E042F">
        <w:rPr>
          <w:szCs w:val="24"/>
          <w:lang w:val="ro-RO"/>
        </w:rPr>
        <w:t>şi</w:t>
      </w:r>
      <w:proofErr w:type="spellEnd"/>
      <w:r w:rsidRPr="005E042F">
        <w:rPr>
          <w:szCs w:val="24"/>
          <w:lang w:val="ro-RO"/>
        </w:rPr>
        <w:t xml:space="preserve"> procedurile adoptate conform alin.(1) îndeplinesc </w:t>
      </w:r>
      <w:proofErr w:type="spellStart"/>
      <w:r w:rsidRPr="005E042F">
        <w:rPr>
          <w:szCs w:val="24"/>
          <w:lang w:val="ro-RO"/>
        </w:rPr>
        <w:t>cerinţele</w:t>
      </w:r>
      <w:proofErr w:type="spellEnd"/>
      <w:r w:rsidRPr="005E042F">
        <w:rPr>
          <w:szCs w:val="24"/>
          <w:lang w:val="ro-RO"/>
        </w:rPr>
        <w:t xml:space="preserve"> prevăzute la alineatul respectiv </w:t>
      </w:r>
      <w:proofErr w:type="spellStart"/>
      <w:r w:rsidRPr="005E042F">
        <w:rPr>
          <w:szCs w:val="24"/>
          <w:lang w:val="ro-RO"/>
        </w:rPr>
        <w:t>şi</w:t>
      </w:r>
      <w:proofErr w:type="spellEnd"/>
      <w:r w:rsidRPr="005E042F">
        <w:rPr>
          <w:szCs w:val="24"/>
          <w:lang w:val="ro-RO"/>
        </w:rPr>
        <w:t xml:space="preserve"> </w:t>
      </w:r>
      <w:r w:rsidR="00082F56" w:rsidRPr="005E042F">
        <w:rPr>
          <w:szCs w:val="24"/>
          <w:lang w:val="ro-RO"/>
        </w:rPr>
        <w:t>sunt</w:t>
      </w:r>
      <w:r w:rsidRPr="005E042F">
        <w:rPr>
          <w:szCs w:val="24"/>
          <w:lang w:val="ro-RO"/>
        </w:rPr>
        <w:t xml:space="preserve"> pe deplin eficiente.</w:t>
      </w:r>
    </w:p>
    <w:p w14:paraId="5069690B" w14:textId="77777777" w:rsidR="005A38F8" w:rsidRPr="005E042F" w:rsidRDefault="005A38F8" w:rsidP="000D28A9">
      <w:pPr>
        <w:ind w:left="0" w:right="0" w:firstLine="567"/>
        <w:rPr>
          <w:rFonts w:ascii="Arial" w:hAnsi="Arial" w:cs="Arial"/>
          <w:szCs w:val="24"/>
          <w:lang w:val="ro-RO" w:eastAsia="ro-MD"/>
        </w:rPr>
      </w:pPr>
      <w:r w:rsidRPr="005E042F">
        <w:rPr>
          <w:szCs w:val="24"/>
          <w:lang w:val="ro-RO"/>
        </w:rPr>
        <w:t>(</w:t>
      </w:r>
      <w:r w:rsidR="00082F56" w:rsidRPr="005E042F">
        <w:rPr>
          <w:szCs w:val="24"/>
          <w:lang w:val="ro-RO"/>
        </w:rPr>
        <w:t>3</w:t>
      </w:r>
      <w:r w:rsidRPr="005E042F">
        <w:rPr>
          <w:szCs w:val="24"/>
          <w:lang w:val="ro-RO"/>
        </w:rPr>
        <w:t xml:space="preserve">) </w:t>
      </w:r>
      <w:r w:rsidR="00534824" w:rsidRPr="005E042F">
        <w:rPr>
          <w:szCs w:val="24"/>
          <w:lang w:val="ro-RO"/>
        </w:rPr>
        <w:t>Firma de investiții</w:t>
      </w:r>
      <w:r w:rsidRPr="005E042F">
        <w:rPr>
          <w:szCs w:val="24"/>
          <w:lang w:val="ro-RO"/>
        </w:rPr>
        <w:t xml:space="preserve"> asigură alocarea unor resurse adecvate în vederea administrării tuturor riscurilor semnificative.</w:t>
      </w:r>
    </w:p>
    <w:p w14:paraId="76EFB16C" w14:textId="77777777" w:rsidR="004919B8" w:rsidRPr="005E042F" w:rsidRDefault="004919B8" w:rsidP="000D28A9">
      <w:pPr>
        <w:ind w:left="0" w:right="0" w:firstLine="567"/>
        <w:rPr>
          <w:szCs w:val="24"/>
          <w:lang w:val="ro-RO"/>
        </w:rPr>
      </w:pPr>
    </w:p>
    <w:p w14:paraId="647661AF" w14:textId="77777777" w:rsidR="009169CC" w:rsidRPr="005E042F" w:rsidRDefault="00435750" w:rsidP="000D28A9">
      <w:pPr>
        <w:pStyle w:val="Titlu"/>
        <w:ind w:firstLine="567"/>
        <w:rPr>
          <w:lang w:val="ro-RO"/>
        </w:rPr>
      </w:pPr>
      <w:bookmarkStart w:id="80" w:name="_Toc223708632"/>
      <w:r w:rsidRPr="005E042F">
        <w:rPr>
          <w:lang w:val="ro-RO"/>
        </w:rPr>
        <w:t>Articolul 3</w:t>
      </w:r>
      <w:r w:rsidR="009B4E7A" w:rsidRPr="005E042F">
        <w:rPr>
          <w:lang w:val="ro-RO"/>
        </w:rPr>
        <w:t>8</w:t>
      </w:r>
      <w:r w:rsidRPr="005E042F">
        <w:rPr>
          <w:lang w:val="ro-RO"/>
        </w:rPr>
        <w:t xml:space="preserve">. </w:t>
      </w:r>
      <w:r w:rsidR="008842BD" w:rsidRPr="005E042F">
        <w:rPr>
          <w:lang w:val="ro-RO"/>
        </w:rPr>
        <w:t>Măsuri</w:t>
      </w:r>
      <w:r w:rsidR="006809D5" w:rsidRPr="005E042F">
        <w:rPr>
          <w:lang w:val="ro-RO"/>
        </w:rPr>
        <w:t xml:space="preserve"> de prevenire</w:t>
      </w:r>
      <w:r w:rsidR="00721482" w:rsidRPr="005E042F">
        <w:rPr>
          <w:lang w:val="ro-RO"/>
        </w:rPr>
        <w:t xml:space="preserve"> și gestionare</w:t>
      </w:r>
      <w:r w:rsidR="006809D5" w:rsidRPr="005E042F">
        <w:rPr>
          <w:lang w:val="ro-RO"/>
        </w:rPr>
        <w:t xml:space="preserve"> </w:t>
      </w:r>
      <w:r w:rsidR="00721482" w:rsidRPr="005E042F">
        <w:rPr>
          <w:lang w:val="ro-RO"/>
        </w:rPr>
        <w:t xml:space="preserve">a </w:t>
      </w:r>
      <w:r w:rsidR="00ED7BAB" w:rsidRPr="005E042F">
        <w:rPr>
          <w:lang w:val="ro-RO"/>
        </w:rPr>
        <w:t>conflictel</w:t>
      </w:r>
      <w:r w:rsidR="00721482" w:rsidRPr="005E042F">
        <w:rPr>
          <w:lang w:val="ro-RO"/>
        </w:rPr>
        <w:t>or</w:t>
      </w:r>
      <w:r w:rsidRPr="005E042F">
        <w:rPr>
          <w:lang w:val="ro-RO"/>
        </w:rPr>
        <w:t xml:space="preserve"> de interese</w:t>
      </w:r>
      <w:bookmarkEnd w:id="80"/>
    </w:p>
    <w:p w14:paraId="2C8E74AE" w14:textId="77777777" w:rsidR="00420721" w:rsidRPr="005E042F" w:rsidRDefault="00435750" w:rsidP="000D28A9">
      <w:pPr>
        <w:ind w:left="0" w:right="0" w:firstLine="567"/>
        <w:rPr>
          <w:szCs w:val="24"/>
          <w:lang w:val="ro-RO"/>
        </w:rPr>
      </w:pPr>
      <w:r w:rsidRPr="005E042F">
        <w:rPr>
          <w:sz w:val="26"/>
          <w:szCs w:val="26"/>
          <w:lang w:val="ro-RO"/>
        </w:rPr>
        <w:t xml:space="preserve">(1) </w:t>
      </w:r>
      <w:r w:rsidR="00534824" w:rsidRPr="005E042F">
        <w:rPr>
          <w:szCs w:val="24"/>
          <w:lang w:val="ro-RO"/>
        </w:rPr>
        <w:t>Firma de investiții</w:t>
      </w:r>
      <w:r w:rsidRPr="005E042F">
        <w:rPr>
          <w:szCs w:val="24"/>
          <w:lang w:val="ro-RO"/>
        </w:rPr>
        <w:t xml:space="preserve"> este obligată să stabilească, să aplice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menţină</w:t>
      </w:r>
      <w:proofErr w:type="spellEnd"/>
      <w:r w:rsidRPr="005E042F">
        <w:rPr>
          <w:sz w:val="26"/>
          <w:szCs w:val="26"/>
          <w:lang w:val="ro-RO"/>
        </w:rPr>
        <w:t xml:space="preserve"> </w:t>
      </w:r>
      <w:r w:rsidRPr="005E042F">
        <w:rPr>
          <w:szCs w:val="24"/>
          <w:lang w:val="ro-RO"/>
        </w:rPr>
        <w:t>o politică eficientă în materie de conflicte de interese</w:t>
      </w:r>
      <w:r w:rsidR="00D179C4" w:rsidRPr="005E042F">
        <w:rPr>
          <w:szCs w:val="24"/>
          <w:lang w:val="ro-RO"/>
        </w:rPr>
        <w:t xml:space="preserve">, în vederea adoptării tuturor măsurilor rezonabile destinate a preveni prejudicierea intereselor </w:t>
      </w:r>
      <w:proofErr w:type="spellStart"/>
      <w:r w:rsidR="00D179C4" w:rsidRPr="005E042F">
        <w:rPr>
          <w:szCs w:val="24"/>
          <w:lang w:val="ro-RO"/>
        </w:rPr>
        <w:t>clienţilor</w:t>
      </w:r>
      <w:proofErr w:type="spellEnd"/>
      <w:r w:rsidR="00D179C4" w:rsidRPr="005E042F">
        <w:rPr>
          <w:szCs w:val="24"/>
          <w:lang w:val="ro-RO"/>
        </w:rPr>
        <w:t xml:space="preserve"> săi de conflicte de interese, astfel cum sunt definite la art.</w:t>
      </w:r>
      <w:r w:rsidR="000A65E2" w:rsidRPr="005E042F">
        <w:rPr>
          <w:szCs w:val="24"/>
          <w:lang w:val="ro-RO"/>
        </w:rPr>
        <w:t>46</w:t>
      </w:r>
      <w:r w:rsidR="00D179C4" w:rsidRPr="005E042F">
        <w:rPr>
          <w:szCs w:val="24"/>
          <w:lang w:val="ro-RO"/>
        </w:rPr>
        <w:t>.</w:t>
      </w:r>
      <w:r w:rsidRPr="005E042F">
        <w:rPr>
          <w:szCs w:val="24"/>
          <w:lang w:val="ro-RO"/>
        </w:rPr>
        <w:t xml:space="preserve"> </w:t>
      </w:r>
    </w:p>
    <w:p w14:paraId="701F0595" w14:textId="77777777" w:rsidR="00435750" w:rsidRPr="005E042F" w:rsidRDefault="00420721" w:rsidP="000D28A9">
      <w:pPr>
        <w:ind w:left="0" w:right="0" w:firstLine="567"/>
        <w:rPr>
          <w:szCs w:val="24"/>
          <w:lang w:val="ro-RO"/>
        </w:rPr>
      </w:pPr>
      <w:r w:rsidRPr="005E042F">
        <w:rPr>
          <w:szCs w:val="24"/>
          <w:lang w:val="ro-RO"/>
        </w:rPr>
        <w:t xml:space="preserve">(2) </w:t>
      </w:r>
      <w:r w:rsidR="00435750" w:rsidRPr="005E042F">
        <w:rPr>
          <w:szCs w:val="24"/>
          <w:lang w:val="ro-RO"/>
        </w:rPr>
        <w:t xml:space="preserve">Politica </w:t>
      </w:r>
      <w:r w:rsidRPr="005E042F">
        <w:rPr>
          <w:szCs w:val="24"/>
          <w:lang w:val="ro-RO"/>
        </w:rPr>
        <w:t xml:space="preserve">privind conflictele de interese corespunde dimensiunii și modului de organizare al </w:t>
      </w:r>
      <w:r w:rsidR="00AD5176" w:rsidRPr="005E042F">
        <w:rPr>
          <w:szCs w:val="24"/>
          <w:lang w:val="ro-RO"/>
        </w:rPr>
        <w:t>firmei</w:t>
      </w:r>
      <w:r w:rsidRPr="005E042F">
        <w:rPr>
          <w:szCs w:val="24"/>
          <w:lang w:val="ro-RO"/>
        </w:rPr>
        <w:t xml:space="preserve">, precum și naturii, amplorii și </w:t>
      </w:r>
      <w:proofErr w:type="spellStart"/>
      <w:r w:rsidRPr="005E042F">
        <w:rPr>
          <w:szCs w:val="24"/>
          <w:lang w:val="ro-RO"/>
        </w:rPr>
        <w:t>complexităţii</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pe care o desfășoară.</w:t>
      </w:r>
      <w:r w:rsidRPr="005E042F">
        <w:rPr>
          <w:lang w:val="ro-RO"/>
        </w:rPr>
        <w:t xml:space="preserve"> </w:t>
      </w:r>
      <w:r w:rsidRPr="005E042F">
        <w:rPr>
          <w:szCs w:val="24"/>
          <w:lang w:val="ro-RO"/>
        </w:rPr>
        <w:t xml:space="preserve">Atunci când </w:t>
      </w:r>
      <w:r w:rsidR="000C7F2E" w:rsidRPr="005E042F">
        <w:rPr>
          <w:szCs w:val="24"/>
          <w:lang w:val="ro-RO"/>
        </w:rPr>
        <w:t xml:space="preserve">firma </w:t>
      </w:r>
      <w:r w:rsidRPr="005E042F">
        <w:rPr>
          <w:szCs w:val="24"/>
          <w:lang w:val="ro-RO"/>
        </w:rPr>
        <w:t xml:space="preserve">face parte dintr-un grup, politica respectivă ia, de asemenea, în considerare împrejurările pe care </w:t>
      </w:r>
      <w:r w:rsidR="000C7F2E" w:rsidRPr="005E042F">
        <w:rPr>
          <w:szCs w:val="24"/>
          <w:lang w:val="ro-RO"/>
        </w:rPr>
        <w:t xml:space="preserve">firma </w:t>
      </w:r>
      <w:r w:rsidRPr="005E042F">
        <w:rPr>
          <w:szCs w:val="24"/>
          <w:lang w:val="ro-RO"/>
        </w:rPr>
        <w:t xml:space="preserve">le cunoaște sau ar trebui să le cunoască și care pot genera un conflict de interese ca rezultat al structurii și al </w:t>
      </w:r>
      <w:proofErr w:type="spellStart"/>
      <w:r w:rsidRPr="005E042F">
        <w:rPr>
          <w:szCs w:val="24"/>
          <w:lang w:val="ro-RO"/>
        </w:rPr>
        <w:t>activităţilor</w:t>
      </w:r>
      <w:proofErr w:type="spellEnd"/>
      <w:r w:rsidRPr="005E042F">
        <w:rPr>
          <w:szCs w:val="24"/>
          <w:lang w:val="ro-RO"/>
        </w:rPr>
        <w:t xml:space="preserve"> desfășurate de </w:t>
      </w:r>
      <w:proofErr w:type="spellStart"/>
      <w:r w:rsidRPr="005E042F">
        <w:rPr>
          <w:szCs w:val="24"/>
          <w:lang w:val="ro-RO"/>
        </w:rPr>
        <w:t>ceilalţi</w:t>
      </w:r>
      <w:proofErr w:type="spellEnd"/>
      <w:r w:rsidRPr="005E042F">
        <w:rPr>
          <w:szCs w:val="24"/>
          <w:lang w:val="ro-RO"/>
        </w:rPr>
        <w:t xml:space="preserve"> membri ai grupului.</w:t>
      </w:r>
    </w:p>
    <w:p w14:paraId="7126252E" w14:textId="77777777" w:rsidR="00420721" w:rsidRPr="005E042F" w:rsidRDefault="00435750" w:rsidP="000D28A9">
      <w:pPr>
        <w:ind w:left="0" w:right="0" w:firstLine="567"/>
        <w:rPr>
          <w:szCs w:val="24"/>
          <w:lang w:val="ro-RO"/>
        </w:rPr>
      </w:pPr>
      <w:r w:rsidRPr="005E042F">
        <w:rPr>
          <w:szCs w:val="24"/>
          <w:lang w:val="ro-RO"/>
        </w:rPr>
        <w:t>(</w:t>
      </w:r>
      <w:r w:rsidR="00420721" w:rsidRPr="005E042F">
        <w:rPr>
          <w:szCs w:val="24"/>
          <w:lang w:val="ro-RO"/>
        </w:rPr>
        <w:t>3</w:t>
      </w:r>
      <w:r w:rsidRPr="005E042F">
        <w:rPr>
          <w:szCs w:val="24"/>
          <w:lang w:val="ro-RO"/>
        </w:rPr>
        <w:t xml:space="preserve">) </w:t>
      </w:r>
      <w:r w:rsidR="00420721" w:rsidRPr="005E042F">
        <w:rPr>
          <w:szCs w:val="24"/>
          <w:lang w:val="ro-RO"/>
        </w:rPr>
        <w:t>Politica privind conflictele de interese trebuie să:</w:t>
      </w:r>
    </w:p>
    <w:p w14:paraId="5F6D3FE2" w14:textId="77777777" w:rsidR="00420721" w:rsidRPr="005E042F" w:rsidRDefault="00420721" w:rsidP="000D28A9">
      <w:pPr>
        <w:ind w:left="0" w:right="0" w:firstLine="709"/>
        <w:rPr>
          <w:szCs w:val="24"/>
          <w:lang w:val="ro-RO"/>
        </w:rPr>
      </w:pPr>
      <w:r w:rsidRPr="005E042F">
        <w:rPr>
          <w:szCs w:val="24"/>
          <w:lang w:val="ro-RO"/>
        </w:rPr>
        <w:t xml:space="preserve">a) identifice, legat de serviciile și </w:t>
      </w:r>
      <w:proofErr w:type="spellStart"/>
      <w:r w:rsidRPr="005E042F">
        <w:rPr>
          <w:szCs w:val="24"/>
          <w:lang w:val="ro-RO"/>
        </w:rPr>
        <w:t>activităţile</w:t>
      </w:r>
      <w:proofErr w:type="spellEnd"/>
      <w:r w:rsidRPr="005E042F">
        <w:rPr>
          <w:szCs w:val="24"/>
          <w:lang w:val="ro-RO"/>
        </w:rPr>
        <w:t xml:space="preserve"> specifice de </w:t>
      </w:r>
      <w:proofErr w:type="spellStart"/>
      <w:r w:rsidRPr="005E042F">
        <w:rPr>
          <w:szCs w:val="24"/>
          <w:lang w:val="ro-RO"/>
        </w:rPr>
        <w:t>investiţii</w:t>
      </w:r>
      <w:proofErr w:type="spellEnd"/>
      <w:r w:rsidRPr="005E042F">
        <w:rPr>
          <w:szCs w:val="24"/>
          <w:lang w:val="ro-RO"/>
        </w:rPr>
        <w:t xml:space="preserve"> și de serviciile auxiliare furnizate de </w:t>
      </w:r>
      <w:r w:rsidR="000C7F2E" w:rsidRPr="005E042F">
        <w:rPr>
          <w:szCs w:val="24"/>
          <w:lang w:val="ro-RO"/>
        </w:rPr>
        <w:t xml:space="preserve">firmă </w:t>
      </w:r>
      <w:r w:rsidRPr="005E042F">
        <w:rPr>
          <w:szCs w:val="24"/>
          <w:lang w:val="ro-RO"/>
        </w:rPr>
        <w:t xml:space="preserve">sau în numele </w:t>
      </w:r>
      <w:r w:rsidR="005A3A9E" w:rsidRPr="005E042F">
        <w:rPr>
          <w:szCs w:val="24"/>
          <w:lang w:val="ro-RO"/>
        </w:rPr>
        <w:t>firmei de investiții</w:t>
      </w:r>
      <w:r w:rsidRPr="005E042F">
        <w:rPr>
          <w:szCs w:val="24"/>
          <w:lang w:val="ro-RO"/>
        </w:rPr>
        <w:t xml:space="preserve">, </w:t>
      </w:r>
      <w:proofErr w:type="spellStart"/>
      <w:r w:rsidRPr="005E042F">
        <w:rPr>
          <w:szCs w:val="24"/>
          <w:lang w:val="ro-RO"/>
        </w:rPr>
        <w:t>circumstanţele</w:t>
      </w:r>
      <w:proofErr w:type="spellEnd"/>
      <w:r w:rsidRPr="005E042F">
        <w:rPr>
          <w:szCs w:val="24"/>
          <w:lang w:val="ro-RO"/>
        </w:rPr>
        <w:t xml:space="preserve"> care constituie sau care pot genera un conflict de interese cu un risc considerabil de prejudiciere a intereselor unuia sau a mai multor </w:t>
      </w:r>
      <w:proofErr w:type="spellStart"/>
      <w:r w:rsidRPr="005E042F">
        <w:rPr>
          <w:szCs w:val="24"/>
          <w:lang w:val="ro-RO"/>
        </w:rPr>
        <w:t>clienţi</w:t>
      </w:r>
      <w:proofErr w:type="spellEnd"/>
      <w:r w:rsidRPr="005E042F">
        <w:rPr>
          <w:szCs w:val="24"/>
          <w:lang w:val="ro-RO"/>
        </w:rPr>
        <w:t>;</w:t>
      </w:r>
    </w:p>
    <w:p w14:paraId="7D38A9C6" w14:textId="77777777" w:rsidR="00D179C4" w:rsidRPr="005E042F" w:rsidRDefault="00420721" w:rsidP="000D28A9">
      <w:pPr>
        <w:ind w:left="0" w:right="0" w:firstLine="709"/>
        <w:rPr>
          <w:sz w:val="26"/>
          <w:szCs w:val="26"/>
          <w:lang w:val="ro-RO"/>
        </w:rPr>
      </w:pPr>
      <w:r w:rsidRPr="005E042F">
        <w:rPr>
          <w:szCs w:val="24"/>
          <w:lang w:val="ro-RO"/>
        </w:rPr>
        <w:t>b) specifice procedurile care trebuie urmate și măsurile care trebuie adoptate pentru prevenirea sau gestionarea unor astfel de conflicte.</w:t>
      </w:r>
    </w:p>
    <w:p w14:paraId="01D6079F" w14:textId="77777777" w:rsidR="001E6836" w:rsidRPr="005E042F" w:rsidRDefault="00A9027B" w:rsidP="000D28A9">
      <w:pPr>
        <w:ind w:left="0" w:right="0" w:firstLine="567"/>
        <w:rPr>
          <w:szCs w:val="24"/>
          <w:lang w:val="ro-RO"/>
        </w:rPr>
      </w:pPr>
      <w:r w:rsidRPr="005E042F">
        <w:rPr>
          <w:szCs w:val="24"/>
          <w:lang w:val="ro-RO"/>
        </w:rPr>
        <w:t xml:space="preserve">(4)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evaluează și revizuiesc periodic, cel </w:t>
      </w:r>
      <w:proofErr w:type="spellStart"/>
      <w:r w:rsidRPr="005E042F">
        <w:rPr>
          <w:szCs w:val="24"/>
          <w:lang w:val="ro-RO"/>
        </w:rPr>
        <w:t>puţin</w:t>
      </w:r>
      <w:proofErr w:type="spellEnd"/>
      <w:r w:rsidRPr="005E042F">
        <w:rPr>
          <w:szCs w:val="24"/>
          <w:lang w:val="ro-RO"/>
        </w:rPr>
        <w:t xml:space="preserve"> o dată pe an, politica privind conflictele interese și iau toate măsurile adecvate pentru a </w:t>
      </w:r>
      <w:proofErr w:type="spellStart"/>
      <w:r w:rsidRPr="005E042F">
        <w:rPr>
          <w:szCs w:val="24"/>
          <w:lang w:val="ro-RO"/>
        </w:rPr>
        <w:t>soluţiona</w:t>
      </w:r>
      <w:proofErr w:type="spellEnd"/>
      <w:r w:rsidRPr="005E042F">
        <w:rPr>
          <w:szCs w:val="24"/>
          <w:lang w:val="ro-RO"/>
        </w:rPr>
        <w:t xml:space="preserve"> eventualele </w:t>
      </w:r>
      <w:proofErr w:type="spellStart"/>
      <w:r w:rsidRPr="005E042F">
        <w:rPr>
          <w:szCs w:val="24"/>
          <w:lang w:val="ro-RO"/>
        </w:rPr>
        <w:t>deficienţe</w:t>
      </w:r>
      <w:proofErr w:type="spellEnd"/>
      <w:r w:rsidRPr="005E042F">
        <w:rPr>
          <w:szCs w:val="24"/>
          <w:lang w:val="ro-RO"/>
        </w:rPr>
        <w:t xml:space="preserve">. Bazarea excesivă pe divulgarea conflictelor de interese este considerată o </w:t>
      </w:r>
      <w:proofErr w:type="spellStart"/>
      <w:r w:rsidRPr="005E042F">
        <w:rPr>
          <w:szCs w:val="24"/>
          <w:lang w:val="ro-RO"/>
        </w:rPr>
        <w:t>deficienţă</w:t>
      </w:r>
      <w:proofErr w:type="spellEnd"/>
      <w:r w:rsidRPr="005E042F">
        <w:rPr>
          <w:szCs w:val="24"/>
          <w:lang w:val="ro-RO"/>
        </w:rPr>
        <w:t xml:space="preserve"> a politicii în materie de conflicte de interese adoptate în cadrul </w:t>
      </w:r>
      <w:r w:rsidR="005A3A9E" w:rsidRPr="005E042F">
        <w:rPr>
          <w:szCs w:val="24"/>
          <w:lang w:val="ro-RO"/>
        </w:rPr>
        <w:t>firmei de investiții</w:t>
      </w:r>
      <w:r w:rsidRPr="005E042F">
        <w:rPr>
          <w:szCs w:val="24"/>
          <w:lang w:val="ro-RO"/>
        </w:rPr>
        <w:t>.</w:t>
      </w:r>
    </w:p>
    <w:p w14:paraId="0AEF0774" w14:textId="77777777" w:rsidR="004F64B9" w:rsidRPr="005E042F" w:rsidRDefault="004F64B9" w:rsidP="000D28A9">
      <w:pPr>
        <w:ind w:left="0" w:right="0" w:firstLine="567"/>
        <w:rPr>
          <w:szCs w:val="24"/>
          <w:lang w:val="ro-RO"/>
        </w:rPr>
      </w:pPr>
      <w:r w:rsidRPr="005E042F">
        <w:rPr>
          <w:szCs w:val="24"/>
          <w:lang w:val="ro-RO"/>
        </w:rPr>
        <w:t xml:space="preserve">(5) </w:t>
      </w:r>
      <w:r w:rsidR="00534824" w:rsidRPr="005E042F">
        <w:rPr>
          <w:szCs w:val="24"/>
          <w:lang w:val="ro-RO"/>
        </w:rPr>
        <w:t>Firma de investiții</w:t>
      </w:r>
      <w:r w:rsidR="00F86180" w:rsidRPr="005E042F">
        <w:rPr>
          <w:szCs w:val="24"/>
          <w:lang w:val="ro-RO"/>
        </w:rPr>
        <w:t xml:space="preserve"> care</w:t>
      </w:r>
      <w:r w:rsidRPr="005E042F">
        <w:rPr>
          <w:szCs w:val="24"/>
          <w:lang w:val="ro-RO"/>
        </w:rPr>
        <w:t xml:space="preserve"> pe propria răspundere sau pe</w:t>
      </w:r>
      <w:r w:rsidR="00F86180" w:rsidRPr="005E042F">
        <w:rPr>
          <w:szCs w:val="24"/>
          <w:lang w:val="ro-RO"/>
        </w:rPr>
        <w:t xml:space="preserve"> </w:t>
      </w:r>
      <w:r w:rsidRPr="005E042F">
        <w:rPr>
          <w:szCs w:val="24"/>
          <w:lang w:val="ro-RO"/>
        </w:rPr>
        <w:t>răspunderea unui membru al grupului din care fac</w:t>
      </w:r>
      <w:r w:rsidR="00F86180" w:rsidRPr="005E042F">
        <w:rPr>
          <w:szCs w:val="24"/>
          <w:lang w:val="ro-RO"/>
        </w:rPr>
        <w:t>e</w:t>
      </w:r>
      <w:r w:rsidRPr="005E042F">
        <w:rPr>
          <w:szCs w:val="24"/>
          <w:lang w:val="ro-RO"/>
        </w:rPr>
        <w:t xml:space="preserve"> parte elaborează sau dispun</w:t>
      </w:r>
      <w:r w:rsidR="00F86180" w:rsidRPr="005E042F">
        <w:rPr>
          <w:szCs w:val="24"/>
          <w:lang w:val="ro-RO"/>
        </w:rPr>
        <w:t>e</w:t>
      </w:r>
      <w:r w:rsidRPr="005E042F">
        <w:rPr>
          <w:szCs w:val="24"/>
          <w:lang w:val="ro-RO"/>
        </w:rPr>
        <w:t xml:space="preserve"> </w:t>
      </w:r>
      <w:r w:rsidR="00A54246" w:rsidRPr="005E042F">
        <w:rPr>
          <w:szCs w:val="24"/>
          <w:lang w:val="ro-RO"/>
        </w:rPr>
        <w:t>realizarea</w:t>
      </w:r>
      <w:r w:rsidRPr="005E042F">
        <w:rPr>
          <w:szCs w:val="24"/>
          <w:lang w:val="ro-RO"/>
        </w:rPr>
        <w:t xml:space="preserve"> unor cercetări pentru </w:t>
      </w:r>
      <w:proofErr w:type="spellStart"/>
      <w:r w:rsidRPr="005E042F">
        <w:rPr>
          <w:szCs w:val="24"/>
          <w:lang w:val="ro-RO"/>
        </w:rPr>
        <w:t>investiţii</w:t>
      </w:r>
      <w:proofErr w:type="spellEnd"/>
      <w:r w:rsidRPr="005E042F">
        <w:rPr>
          <w:szCs w:val="24"/>
          <w:lang w:val="ro-RO"/>
        </w:rPr>
        <w:t xml:space="preserve"> care sunt destinate sau care ar putea să fie ulterior difuzate </w:t>
      </w:r>
      <w:proofErr w:type="spellStart"/>
      <w:r w:rsidRPr="005E042F">
        <w:rPr>
          <w:szCs w:val="24"/>
          <w:lang w:val="ro-RO"/>
        </w:rPr>
        <w:t>clienţilor</w:t>
      </w:r>
      <w:proofErr w:type="spellEnd"/>
      <w:r w:rsidRPr="005E042F">
        <w:rPr>
          <w:szCs w:val="24"/>
          <w:lang w:val="ro-RO"/>
        </w:rPr>
        <w:t xml:space="preserve"> </w:t>
      </w:r>
      <w:r w:rsidR="00AD5176" w:rsidRPr="005E042F">
        <w:rPr>
          <w:szCs w:val="24"/>
          <w:lang w:val="ro-RO"/>
        </w:rPr>
        <w:t xml:space="preserve">firmei </w:t>
      </w:r>
      <w:r w:rsidRPr="005E042F">
        <w:rPr>
          <w:szCs w:val="24"/>
          <w:lang w:val="ro-RO"/>
        </w:rPr>
        <w:t xml:space="preserve">sau publicului, este obligată să aplice măsuri </w:t>
      </w:r>
      <w:r w:rsidR="00F76EC8" w:rsidRPr="005E042F">
        <w:rPr>
          <w:szCs w:val="24"/>
          <w:lang w:val="ro-RO"/>
        </w:rPr>
        <w:t xml:space="preserve">organizatorice și proceduri adecvate pentru a asigura respectarea </w:t>
      </w:r>
      <w:r w:rsidRPr="005E042F">
        <w:rPr>
          <w:szCs w:val="24"/>
          <w:lang w:val="ro-RO"/>
        </w:rPr>
        <w:t xml:space="preserve">următoarelor </w:t>
      </w:r>
      <w:proofErr w:type="spellStart"/>
      <w:r w:rsidRPr="005E042F">
        <w:rPr>
          <w:szCs w:val="24"/>
          <w:lang w:val="ro-RO"/>
        </w:rPr>
        <w:t>cerinţe</w:t>
      </w:r>
      <w:proofErr w:type="spellEnd"/>
      <w:r w:rsidRPr="005E042F">
        <w:rPr>
          <w:szCs w:val="24"/>
          <w:lang w:val="ro-RO"/>
        </w:rPr>
        <w:t>:</w:t>
      </w:r>
    </w:p>
    <w:p w14:paraId="0EFD9276" w14:textId="77777777" w:rsidR="004F64B9" w:rsidRPr="005E042F" w:rsidRDefault="004F64B9" w:rsidP="000D28A9">
      <w:pPr>
        <w:ind w:left="0" w:right="0" w:firstLine="851"/>
        <w:rPr>
          <w:szCs w:val="24"/>
          <w:lang w:val="ro-RO"/>
        </w:rPr>
      </w:pPr>
      <w:r w:rsidRPr="005E042F">
        <w:rPr>
          <w:szCs w:val="24"/>
          <w:lang w:val="ro-RO"/>
        </w:rPr>
        <w:t xml:space="preserve">a) </w:t>
      </w:r>
      <w:r w:rsidR="00F86180" w:rsidRPr="005E042F">
        <w:rPr>
          <w:szCs w:val="24"/>
          <w:lang w:val="ro-RO"/>
        </w:rPr>
        <w:t xml:space="preserve">analiștii financiari și alte persoane relevante </w:t>
      </w:r>
      <w:r w:rsidR="0048223D" w:rsidRPr="005E042F">
        <w:rPr>
          <w:szCs w:val="24"/>
          <w:lang w:val="ro-RO"/>
        </w:rPr>
        <w:t>nu sunt în drept să efectueze,</w:t>
      </w:r>
      <w:r w:rsidR="00F86180" w:rsidRPr="005E042F">
        <w:rPr>
          <w:szCs w:val="24"/>
          <w:lang w:val="ro-RO"/>
        </w:rPr>
        <w:t xml:space="preserve"> </w:t>
      </w:r>
      <w:r w:rsidR="00201699" w:rsidRPr="005E042F">
        <w:rPr>
          <w:szCs w:val="24"/>
          <w:lang w:val="ro-RO"/>
        </w:rPr>
        <w:t xml:space="preserve">cu excepția situației în care acționează în calitate </w:t>
      </w:r>
      <w:r w:rsidR="00F86180" w:rsidRPr="005E042F">
        <w:rPr>
          <w:szCs w:val="24"/>
          <w:lang w:val="ro-RO"/>
        </w:rPr>
        <w:t xml:space="preserve">de formatori de </w:t>
      </w:r>
      <w:proofErr w:type="spellStart"/>
      <w:r w:rsidR="00F86180" w:rsidRPr="005E042F">
        <w:rPr>
          <w:szCs w:val="24"/>
          <w:lang w:val="ro-RO"/>
        </w:rPr>
        <w:t>piaţă</w:t>
      </w:r>
      <w:proofErr w:type="spellEnd"/>
      <w:r w:rsidR="00F86180" w:rsidRPr="005E042F">
        <w:rPr>
          <w:szCs w:val="24"/>
          <w:lang w:val="ro-RO"/>
        </w:rPr>
        <w:t xml:space="preserve"> care </w:t>
      </w:r>
      <w:proofErr w:type="spellStart"/>
      <w:r w:rsidR="00F86180" w:rsidRPr="005E042F">
        <w:rPr>
          <w:szCs w:val="24"/>
          <w:lang w:val="ro-RO"/>
        </w:rPr>
        <w:t>acţionează</w:t>
      </w:r>
      <w:proofErr w:type="spellEnd"/>
      <w:r w:rsidR="00F86180" w:rsidRPr="005E042F">
        <w:rPr>
          <w:szCs w:val="24"/>
          <w:lang w:val="ro-RO"/>
        </w:rPr>
        <w:t xml:space="preserve"> cu bună </w:t>
      </w:r>
      <w:proofErr w:type="spellStart"/>
      <w:r w:rsidR="00F86180" w:rsidRPr="005E042F">
        <w:rPr>
          <w:szCs w:val="24"/>
          <w:lang w:val="ro-RO"/>
        </w:rPr>
        <w:t>credinţă</w:t>
      </w:r>
      <w:proofErr w:type="spellEnd"/>
      <w:r w:rsidR="00F86180" w:rsidRPr="005E042F">
        <w:rPr>
          <w:szCs w:val="24"/>
          <w:lang w:val="ro-RO"/>
        </w:rPr>
        <w:t xml:space="preserve"> și în timpul desfășurării normale a procesului de formare a </w:t>
      </w:r>
      <w:proofErr w:type="spellStart"/>
      <w:r w:rsidR="00F86180" w:rsidRPr="005E042F">
        <w:rPr>
          <w:szCs w:val="24"/>
          <w:lang w:val="ro-RO"/>
        </w:rPr>
        <w:t>pieţei</w:t>
      </w:r>
      <w:proofErr w:type="spellEnd"/>
      <w:r w:rsidR="00201699" w:rsidRPr="005E042F">
        <w:rPr>
          <w:szCs w:val="24"/>
          <w:lang w:val="ro-RO"/>
        </w:rPr>
        <w:t xml:space="preserve">, </w:t>
      </w:r>
      <w:r w:rsidR="00F86180" w:rsidRPr="005E042F">
        <w:rPr>
          <w:szCs w:val="24"/>
          <w:lang w:val="ro-RO"/>
        </w:rPr>
        <w:t xml:space="preserve">sau pentru executarea unui ordin spontan al unui client, </w:t>
      </w:r>
      <w:proofErr w:type="spellStart"/>
      <w:r w:rsidR="00F86180" w:rsidRPr="005E042F">
        <w:rPr>
          <w:szCs w:val="24"/>
          <w:lang w:val="ro-RO"/>
        </w:rPr>
        <w:t>tranzacţii</w:t>
      </w:r>
      <w:proofErr w:type="spellEnd"/>
      <w:r w:rsidR="00F86180" w:rsidRPr="005E042F">
        <w:rPr>
          <w:szCs w:val="24"/>
          <w:lang w:val="ro-RO"/>
        </w:rPr>
        <w:t xml:space="preserve"> personale sau </w:t>
      </w:r>
      <w:proofErr w:type="spellStart"/>
      <w:r w:rsidR="00F86180" w:rsidRPr="005E042F">
        <w:rPr>
          <w:szCs w:val="24"/>
          <w:lang w:val="ro-RO"/>
        </w:rPr>
        <w:t>operaţiuni</w:t>
      </w:r>
      <w:proofErr w:type="spellEnd"/>
      <w:r w:rsidR="00F86180" w:rsidRPr="005E042F">
        <w:rPr>
          <w:szCs w:val="24"/>
          <w:lang w:val="ro-RO"/>
        </w:rPr>
        <w:t xml:space="preserve"> în numele oricărei alte persoane, inclusiv al </w:t>
      </w:r>
      <w:r w:rsidR="005A3A9E" w:rsidRPr="005E042F">
        <w:rPr>
          <w:szCs w:val="24"/>
          <w:lang w:val="ro-RO"/>
        </w:rPr>
        <w:t>firmei de investiții</w:t>
      </w:r>
      <w:r w:rsidR="00F86180" w:rsidRPr="005E042F">
        <w:rPr>
          <w:szCs w:val="24"/>
          <w:lang w:val="ro-RO"/>
        </w:rPr>
        <w:t xml:space="preserve">, cu instrumente financiare la care se referă cercetarea pentru </w:t>
      </w:r>
      <w:proofErr w:type="spellStart"/>
      <w:r w:rsidR="00F86180" w:rsidRPr="005E042F">
        <w:rPr>
          <w:szCs w:val="24"/>
          <w:lang w:val="ro-RO"/>
        </w:rPr>
        <w:t>investiţii</w:t>
      </w:r>
      <w:proofErr w:type="spellEnd"/>
      <w:r w:rsidR="00F86180" w:rsidRPr="005E042F">
        <w:rPr>
          <w:szCs w:val="24"/>
          <w:lang w:val="ro-RO"/>
        </w:rPr>
        <w:t xml:space="preserve"> sau cu alte instrumente financiare conexe, atunci când respectivele persoane cunosc data probabilă de difuzare sau </w:t>
      </w:r>
      <w:proofErr w:type="spellStart"/>
      <w:r w:rsidR="00F86180" w:rsidRPr="005E042F">
        <w:rPr>
          <w:szCs w:val="24"/>
          <w:lang w:val="ro-RO"/>
        </w:rPr>
        <w:t>conţinutul</w:t>
      </w:r>
      <w:proofErr w:type="spellEnd"/>
      <w:r w:rsidR="00F86180" w:rsidRPr="005E042F">
        <w:rPr>
          <w:szCs w:val="24"/>
          <w:lang w:val="ro-RO"/>
        </w:rPr>
        <w:t xml:space="preserve"> probabil al respectivei cercetări pentru </w:t>
      </w:r>
      <w:proofErr w:type="spellStart"/>
      <w:r w:rsidR="00F86180" w:rsidRPr="005E042F">
        <w:rPr>
          <w:szCs w:val="24"/>
          <w:lang w:val="ro-RO"/>
        </w:rPr>
        <w:t>investiţii</w:t>
      </w:r>
      <w:proofErr w:type="spellEnd"/>
      <w:r w:rsidR="00F86180" w:rsidRPr="005E042F">
        <w:rPr>
          <w:szCs w:val="24"/>
          <w:lang w:val="ro-RO"/>
        </w:rPr>
        <w:t xml:space="preserve">, iar aceste </w:t>
      </w:r>
      <w:proofErr w:type="spellStart"/>
      <w:r w:rsidR="00F86180" w:rsidRPr="005E042F">
        <w:rPr>
          <w:szCs w:val="24"/>
          <w:lang w:val="ro-RO"/>
        </w:rPr>
        <w:t>informaţii</w:t>
      </w:r>
      <w:proofErr w:type="spellEnd"/>
      <w:r w:rsidR="00F86180" w:rsidRPr="005E042F">
        <w:rPr>
          <w:szCs w:val="24"/>
          <w:lang w:val="ro-RO"/>
        </w:rPr>
        <w:t xml:space="preserve"> nu sunt accesibile publicului sau </w:t>
      </w:r>
      <w:proofErr w:type="spellStart"/>
      <w:r w:rsidR="00F86180" w:rsidRPr="005E042F">
        <w:rPr>
          <w:szCs w:val="24"/>
          <w:lang w:val="ro-RO"/>
        </w:rPr>
        <w:t>clienţilor</w:t>
      </w:r>
      <w:proofErr w:type="spellEnd"/>
      <w:r w:rsidR="00F86180" w:rsidRPr="005E042F">
        <w:rPr>
          <w:szCs w:val="24"/>
          <w:lang w:val="ro-RO"/>
        </w:rPr>
        <w:t xml:space="preserve"> și nu pot fi ușor deduse din </w:t>
      </w:r>
      <w:proofErr w:type="spellStart"/>
      <w:r w:rsidR="00F86180" w:rsidRPr="005E042F">
        <w:rPr>
          <w:szCs w:val="24"/>
          <w:lang w:val="ro-RO"/>
        </w:rPr>
        <w:t>informaţiile</w:t>
      </w:r>
      <w:proofErr w:type="spellEnd"/>
      <w:r w:rsidR="00F86180" w:rsidRPr="005E042F">
        <w:rPr>
          <w:szCs w:val="24"/>
          <w:lang w:val="ro-RO"/>
        </w:rPr>
        <w:t xml:space="preserve"> disponibile, atât timp cât destinatarii cercetării pentru </w:t>
      </w:r>
      <w:proofErr w:type="spellStart"/>
      <w:r w:rsidR="00F86180" w:rsidRPr="005E042F">
        <w:rPr>
          <w:szCs w:val="24"/>
          <w:lang w:val="ro-RO"/>
        </w:rPr>
        <w:t>investiţii</w:t>
      </w:r>
      <w:proofErr w:type="spellEnd"/>
      <w:r w:rsidR="00F86180" w:rsidRPr="005E042F">
        <w:rPr>
          <w:szCs w:val="24"/>
          <w:lang w:val="ro-RO"/>
        </w:rPr>
        <w:t xml:space="preserve"> nu au avut oportunitatea rezonabilă de a </w:t>
      </w:r>
      <w:proofErr w:type="spellStart"/>
      <w:r w:rsidR="00F86180" w:rsidRPr="005E042F">
        <w:rPr>
          <w:szCs w:val="24"/>
          <w:lang w:val="ro-RO"/>
        </w:rPr>
        <w:t>acţiona</w:t>
      </w:r>
      <w:proofErr w:type="spellEnd"/>
      <w:r w:rsidR="00F86180" w:rsidRPr="005E042F">
        <w:rPr>
          <w:szCs w:val="24"/>
          <w:lang w:val="ro-RO"/>
        </w:rPr>
        <w:t xml:space="preserve"> pe baza acestora</w:t>
      </w:r>
      <w:r w:rsidRPr="005E042F">
        <w:rPr>
          <w:szCs w:val="24"/>
          <w:lang w:val="ro-RO"/>
        </w:rPr>
        <w:t>;</w:t>
      </w:r>
    </w:p>
    <w:p w14:paraId="30E86E82" w14:textId="77777777" w:rsidR="004F64B9" w:rsidRPr="005E042F" w:rsidRDefault="004F64B9" w:rsidP="000D28A9">
      <w:pPr>
        <w:ind w:left="0" w:right="0" w:firstLine="851"/>
        <w:rPr>
          <w:szCs w:val="24"/>
          <w:lang w:val="ro-RO"/>
        </w:rPr>
      </w:pPr>
      <w:r w:rsidRPr="005E042F">
        <w:rPr>
          <w:szCs w:val="24"/>
          <w:lang w:val="ro-RO"/>
        </w:rPr>
        <w:t xml:space="preserve">b) în alte cazuri </w:t>
      </w:r>
      <w:proofErr w:type="spellStart"/>
      <w:r w:rsidRPr="005E042F">
        <w:rPr>
          <w:szCs w:val="24"/>
          <w:lang w:val="ro-RO"/>
        </w:rPr>
        <w:t>decît</w:t>
      </w:r>
      <w:proofErr w:type="spellEnd"/>
      <w:r w:rsidRPr="005E042F">
        <w:rPr>
          <w:szCs w:val="24"/>
          <w:lang w:val="ro-RO"/>
        </w:rPr>
        <w:t xml:space="preserve"> cele prevăzute la </w:t>
      </w:r>
      <w:proofErr w:type="spellStart"/>
      <w:r w:rsidRPr="005E042F">
        <w:rPr>
          <w:szCs w:val="24"/>
          <w:lang w:val="ro-RO"/>
        </w:rPr>
        <w:t>lit.a</w:t>
      </w:r>
      <w:proofErr w:type="spellEnd"/>
      <w:r w:rsidRPr="005E042F">
        <w:rPr>
          <w:szCs w:val="24"/>
          <w:lang w:val="ro-RO"/>
        </w:rPr>
        <w:t xml:space="preserve">), </w:t>
      </w:r>
      <w:r w:rsidR="00F86180" w:rsidRPr="005E042F">
        <w:rPr>
          <w:szCs w:val="24"/>
          <w:lang w:val="ro-RO"/>
        </w:rPr>
        <w:t xml:space="preserve">analiștii financiari și orice alte persoane relevante care participă la </w:t>
      </w:r>
      <w:r w:rsidR="00A54246" w:rsidRPr="005E042F">
        <w:rPr>
          <w:szCs w:val="24"/>
          <w:lang w:val="ro-RO"/>
        </w:rPr>
        <w:t>realizarea</w:t>
      </w:r>
      <w:r w:rsidR="00F86180" w:rsidRPr="005E042F">
        <w:rPr>
          <w:szCs w:val="24"/>
          <w:lang w:val="ro-RO"/>
        </w:rPr>
        <w:t xml:space="preserve"> cercetării pentru </w:t>
      </w:r>
      <w:proofErr w:type="spellStart"/>
      <w:r w:rsidR="00F86180" w:rsidRPr="005E042F">
        <w:rPr>
          <w:szCs w:val="24"/>
          <w:lang w:val="ro-RO"/>
        </w:rPr>
        <w:t>investiţii</w:t>
      </w:r>
      <w:proofErr w:type="spellEnd"/>
      <w:r w:rsidR="00F86180" w:rsidRPr="005E042F">
        <w:rPr>
          <w:szCs w:val="24"/>
          <w:lang w:val="ro-RO"/>
        </w:rPr>
        <w:t xml:space="preserve"> nu </w:t>
      </w:r>
      <w:r w:rsidR="0048223D" w:rsidRPr="005E042F">
        <w:rPr>
          <w:szCs w:val="24"/>
          <w:lang w:val="ro-RO"/>
        </w:rPr>
        <w:t>sunt în drept să efectueze</w:t>
      </w:r>
      <w:r w:rsidR="00F86180" w:rsidRPr="005E042F">
        <w:rPr>
          <w:szCs w:val="24"/>
          <w:lang w:val="ro-RO"/>
        </w:rPr>
        <w:t xml:space="preserve"> </w:t>
      </w:r>
      <w:proofErr w:type="spellStart"/>
      <w:r w:rsidR="00F86180" w:rsidRPr="005E042F">
        <w:rPr>
          <w:szCs w:val="24"/>
          <w:lang w:val="ro-RO"/>
        </w:rPr>
        <w:t>tranzacţii</w:t>
      </w:r>
      <w:proofErr w:type="spellEnd"/>
      <w:r w:rsidR="00F86180" w:rsidRPr="005E042F">
        <w:rPr>
          <w:szCs w:val="24"/>
          <w:lang w:val="ro-RO"/>
        </w:rPr>
        <w:t xml:space="preserve"> personale cu instrumente financiare la care se referă cercetarea pentru </w:t>
      </w:r>
      <w:proofErr w:type="spellStart"/>
      <w:r w:rsidR="00F86180" w:rsidRPr="005E042F">
        <w:rPr>
          <w:szCs w:val="24"/>
          <w:lang w:val="ro-RO"/>
        </w:rPr>
        <w:t>investiţii</w:t>
      </w:r>
      <w:proofErr w:type="spellEnd"/>
      <w:r w:rsidR="00F86180" w:rsidRPr="005E042F">
        <w:rPr>
          <w:szCs w:val="24"/>
          <w:lang w:val="ro-RO"/>
        </w:rPr>
        <w:t xml:space="preserve"> sau cu alte instrumente financiare conexe, contrar recomandărilor actuale, exceptând </w:t>
      </w:r>
      <w:proofErr w:type="spellStart"/>
      <w:r w:rsidR="00F86180" w:rsidRPr="005E042F">
        <w:rPr>
          <w:szCs w:val="24"/>
          <w:lang w:val="ro-RO"/>
        </w:rPr>
        <w:t>situaţiile</w:t>
      </w:r>
      <w:proofErr w:type="spellEnd"/>
      <w:r w:rsidR="00F86180" w:rsidRPr="005E042F">
        <w:rPr>
          <w:szCs w:val="24"/>
          <w:lang w:val="ro-RO"/>
        </w:rPr>
        <w:t xml:space="preserve"> </w:t>
      </w:r>
      <w:proofErr w:type="spellStart"/>
      <w:r w:rsidR="00F86180" w:rsidRPr="005E042F">
        <w:rPr>
          <w:szCs w:val="24"/>
          <w:lang w:val="ro-RO"/>
        </w:rPr>
        <w:t>excepţionale</w:t>
      </w:r>
      <w:proofErr w:type="spellEnd"/>
      <w:r w:rsidR="00F86180" w:rsidRPr="005E042F">
        <w:rPr>
          <w:szCs w:val="24"/>
          <w:lang w:val="ro-RO"/>
        </w:rPr>
        <w:t xml:space="preserve"> și cu aprobarea prealabilă a unui membru al serviciului juridic al </w:t>
      </w:r>
      <w:r w:rsidR="00AD5176" w:rsidRPr="005E042F">
        <w:rPr>
          <w:szCs w:val="24"/>
          <w:lang w:val="ro-RO"/>
        </w:rPr>
        <w:t xml:space="preserve">firmei </w:t>
      </w:r>
      <w:r w:rsidR="00F86180" w:rsidRPr="005E042F">
        <w:rPr>
          <w:szCs w:val="24"/>
          <w:lang w:val="ro-RO"/>
        </w:rPr>
        <w:t xml:space="preserve">sau al </w:t>
      </w:r>
      <w:proofErr w:type="spellStart"/>
      <w:r w:rsidR="00F86180" w:rsidRPr="005E042F">
        <w:rPr>
          <w:szCs w:val="24"/>
          <w:lang w:val="ro-RO"/>
        </w:rPr>
        <w:t>funcţiei</w:t>
      </w:r>
      <w:proofErr w:type="spellEnd"/>
      <w:r w:rsidR="00F86180" w:rsidRPr="005E042F">
        <w:rPr>
          <w:szCs w:val="24"/>
          <w:lang w:val="ro-RO"/>
        </w:rPr>
        <w:t xml:space="preserve"> de</w:t>
      </w:r>
      <w:r w:rsidR="0048223D" w:rsidRPr="005E042F">
        <w:rPr>
          <w:szCs w:val="24"/>
          <w:lang w:val="ro-RO"/>
        </w:rPr>
        <w:t xml:space="preserve"> </w:t>
      </w:r>
      <w:r w:rsidR="00F86180" w:rsidRPr="005E042F">
        <w:rPr>
          <w:szCs w:val="24"/>
          <w:lang w:val="ro-RO"/>
        </w:rPr>
        <w:t xml:space="preserve">asigurare a </w:t>
      </w:r>
      <w:proofErr w:type="spellStart"/>
      <w:r w:rsidR="00F86180" w:rsidRPr="005E042F">
        <w:rPr>
          <w:szCs w:val="24"/>
          <w:lang w:val="ro-RO"/>
        </w:rPr>
        <w:t>conformităţii</w:t>
      </w:r>
      <w:proofErr w:type="spellEnd"/>
      <w:r w:rsidRPr="005E042F">
        <w:rPr>
          <w:szCs w:val="24"/>
          <w:lang w:val="ro-RO"/>
        </w:rPr>
        <w:t>;</w:t>
      </w:r>
    </w:p>
    <w:p w14:paraId="5FE43DEA" w14:textId="77777777" w:rsidR="004F64B9" w:rsidRPr="005E042F" w:rsidRDefault="0048223D" w:rsidP="000D28A9">
      <w:pPr>
        <w:ind w:left="0" w:right="0" w:firstLine="851"/>
        <w:rPr>
          <w:szCs w:val="24"/>
          <w:lang w:val="ro-RO"/>
        </w:rPr>
      </w:pPr>
      <w:r w:rsidRPr="005E042F">
        <w:rPr>
          <w:szCs w:val="24"/>
          <w:lang w:val="ro-RO"/>
        </w:rPr>
        <w:t xml:space="preserve">c) </w:t>
      </w:r>
      <w:r w:rsidR="00201699" w:rsidRPr="005E042F">
        <w:rPr>
          <w:szCs w:val="24"/>
          <w:lang w:val="ro-RO"/>
        </w:rPr>
        <w:t>se asigură separarea</w:t>
      </w:r>
      <w:r w:rsidRPr="005E042F">
        <w:rPr>
          <w:szCs w:val="24"/>
          <w:lang w:val="ro-RO"/>
        </w:rPr>
        <w:t xml:space="preserve"> fizică între analiștii financiari </w:t>
      </w:r>
      <w:proofErr w:type="spellStart"/>
      <w:r w:rsidRPr="005E042F">
        <w:rPr>
          <w:szCs w:val="24"/>
          <w:lang w:val="ro-RO"/>
        </w:rPr>
        <w:t>implicaţi</w:t>
      </w:r>
      <w:proofErr w:type="spellEnd"/>
      <w:r w:rsidRPr="005E042F">
        <w:rPr>
          <w:szCs w:val="24"/>
          <w:lang w:val="ro-RO"/>
        </w:rPr>
        <w:t xml:space="preserve"> în </w:t>
      </w:r>
      <w:r w:rsidR="00A54246" w:rsidRPr="005E042F">
        <w:rPr>
          <w:szCs w:val="24"/>
          <w:lang w:val="ro-RO"/>
        </w:rPr>
        <w:t>realizarea</w:t>
      </w:r>
      <w:r w:rsidRPr="005E042F">
        <w:rPr>
          <w:szCs w:val="24"/>
          <w:lang w:val="ro-RO"/>
        </w:rPr>
        <w:t xml:space="preserve"> de cercetare pentru </w:t>
      </w:r>
      <w:proofErr w:type="spellStart"/>
      <w:r w:rsidRPr="005E042F">
        <w:rPr>
          <w:szCs w:val="24"/>
          <w:lang w:val="ro-RO"/>
        </w:rPr>
        <w:t>investiţii</w:t>
      </w:r>
      <w:proofErr w:type="spellEnd"/>
      <w:r w:rsidRPr="005E042F">
        <w:rPr>
          <w:szCs w:val="24"/>
          <w:lang w:val="ro-RO"/>
        </w:rPr>
        <w:t xml:space="preserve"> și alte persoane relevante ale căror </w:t>
      </w:r>
      <w:proofErr w:type="spellStart"/>
      <w:r w:rsidRPr="005E042F">
        <w:rPr>
          <w:szCs w:val="24"/>
          <w:lang w:val="ro-RO"/>
        </w:rPr>
        <w:t>responsabilităţi</w:t>
      </w:r>
      <w:proofErr w:type="spellEnd"/>
      <w:r w:rsidRPr="005E042F">
        <w:rPr>
          <w:szCs w:val="24"/>
          <w:lang w:val="ro-RO"/>
        </w:rPr>
        <w:t xml:space="preserve"> sau interese comerciale pot intra în conflict cu interesele persoanelor în </w:t>
      </w:r>
      <w:proofErr w:type="spellStart"/>
      <w:r w:rsidRPr="005E042F">
        <w:rPr>
          <w:szCs w:val="24"/>
          <w:lang w:val="ro-RO"/>
        </w:rPr>
        <w:t>atenţia</w:t>
      </w:r>
      <w:proofErr w:type="spellEnd"/>
      <w:r w:rsidRPr="005E042F">
        <w:rPr>
          <w:szCs w:val="24"/>
          <w:lang w:val="ro-RO"/>
        </w:rPr>
        <w:t xml:space="preserve"> cărora se diseminează cercetările pentru </w:t>
      </w:r>
      <w:proofErr w:type="spellStart"/>
      <w:r w:rsidRPr="005E042F">
        <w:rPr>
          <w:szCs w:val="24"/>
          <w:lang w:val="ro-RO"/>
        </w:rPr>
        <w:t>investiţii</w:t>
      </w:r>
      <w:proofErr w:type="spellEnd"/>
      <w:r w:rsidRPr="005E042F">
        <w:rPr>
          <w:szCs w:val="24"/>
          <w:lang w:val="ro-RO"/>
        </w:rPr>
        <w:t xml:space="preserve"> sau, </w:t>
      </w:r>
      <w:r w:rsidR="00390F2C" w:rsidRPr="005E042F">
        <w:rPr>
          <w:szCs w:val="24"/>
          <w:lang w:val="ro-RO"/>
        </w:rPr>
        <w:t xml:space="preserve">dacă această separare nu </w:t>
      </w:r>
      <w:r w:rsidRPr="005E042F">
        <w:rPr>
          <w:szCs w:val="24"/>
          <w:lang w:val="ro-RO"/>
        </w:rPr>
        <w:t>este adecvat</w:t>
      </w:r>
      <w:r w:rsidR="00390F2C" w:rsidRPr="005E042F">
        <w:rPr>
          <w:szCs w:val="24"/>
          <w:lang w:val="ro-RO"/>
        </w:rPr>
        <w:t>ă</w:t>
      </w:r>
      <w:r w:rsidRPr="005E042F">
        <w:rPr>
          <w:szCs w:val="24"/>
          <w:lang w:val="ro-RO"/>
        </w:rPr>
        <w:t xml:space="preserve"> din cauza dimensiunii și a modului de organizare a </w:t>
      </w:r>
      <w:r w:rsidR="00AD5176" w:rsidRPr="005E042F">
        <w:rPr>
          <w:szCs w:val="24"/>
          <w:lang w:val="ro-RO"/>
        </w:rPr>
        <w:t>firmei</w:t>
      </w:r>
      <w:r w:rsidRPr="005E042F">
        <w:rPr>
          <w:szCs w:val="24"/>
          <w:lang w:val="ro-RO"/>
        </w:rPr>
        <w:t xml:space="preserve">, precum și a naturii, </w:t>
      </w:r>
      <w:r w:rsidR="00390F2C" w:rsidRPr="005E042F">
        <w:rPr>
          <w:szCs w:val="24"/>
          <w:lang w:val="ro-RO"/>
        </w:rPr>
        <w:t>dimensiunii</w:t>
      </w:r>
      <w:r w:rsidRPr="005E042F">
        <w:rPr>
          <w:szCs w:val="24"/>
          <w:lang w:val="ro-RO"/>
        </w:rPr>
        <w:t xml:space="preserve"> și </w:t>
      </w:r>
      <w:proofErr w:type="spellStart"/>
      <w:r w:rsidRPr="005E042F">
        <w:rPr>
          <w:szCs w:val="24"/>
          <w:lang w:val="ro-RO"/>
        </w:rPr>
        <w:t>complexităţii</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sale, </w:t>
      </w:r>
      <w:r w:rsidR="00390F2C" w:rsidRPr="005E042F">
        <w:rPr>
          <w:szCs w:val="24"/>
          <w:lang w:val="ro-RO"/>
        </w:rPr>
        <w:t>se instituie</w:t>
      </w:r>
      <w:r w:rsidRPr="005E042F">
        <w:rPr>
          <w:szCs w:val="24"/>
          <w:lang w:val="ro-RO"/>
        </w:rPr>
        <w:t xml:space="preserve"> bariere </w:t>
      </w:r>
      <w:proofErr w:type="spellStart"/>
      <w:r w:rsidRPr="005E042F">
        <w:rPr>
          <w:szCs w:val="24"/>
          <w:lang w:val="ro-RO"/>
        </w:rPr>
        <w:t>informaţionale</w:t>
      </w:r>
      <w:proofErr w:type="spellEnd"/>
      <w:r w:rsidRPr="005E042F">
        <w:rPr>
          <w:szCs w:val="24"/>
          <w:lang w:val="ro-RO"/>
        </w:rPr>
        <w:t xml:space="preserve"> alternative adecvate;</w:t>
      </w:r>
    </w:p>
    <w:p w14:paraId="5228238B" w14:textId="77777777" w:rsidR="004F64B9" w:rsidRPr="005E042F" w:rsidRDefault="00B8513F" w:rsidP="000D28A9">
      <w:pPr>
        <w:ind w:left="0" w:right="0" w:firstLine="851"/>
        <w:rPr>
          <w:szCs w:val="24"/>
          <w:lang w:val="ro-RO"/>
        </w:rPr>
      </w:pPr>
      <w:r w:rsidRPr="005E042F">
        <w:rPr>
          <w:szCs w:val="24"/>
          <w:lang w:val="ro-RO"/>
        </w:rPr>
        <w:t>d</w:t>
      </w:r>
      <w:r w:rsidR="004F64B9" w:rsidRPr="005E042F">
        <w:rPr>
          <w:szCs w:val="24"/>
          <w:lang w:val="ro-RO"/>
        </w:rPr>
        <w:t xml:space="preserve">) </w:t>
      </w:r>
      <w:r w:rsidR="00390F2C" w:rsidRPr="005E042F">
        <w:rPr>
          <w:szCs w:val="24"/>
          <w:lang w:val="ro-RO"/>
        </w:rPr>
        <w:t>analiștii financiari</w:t>
      </w:r>
      <w:r w:rsidR="004F64B9" w:rsidRPr="005E042F">
        <w:rPr>
          <w:szCs w:val="24"/>
          <w:lang w:val="ro-RO"/>
        </w:rPr>
        <w:t xml:space="preserve">, alte persoane relevante implicate </w:t>
      </w:r>
      <w:r w:rsidRPr="005E042F">
        <w:rPr>
          <w:szCs w:val="24"/>
          <w:lang w:val="ro-RO"/>
        </w:rPr>
        <w:t xml:space="preserve">în producerea cercetării pentru investiții </w:t>
      </w:r>
      <w:proofErr w:type="spellStart"/>
      <w:r w:rsidR="004F64B9" w:rsidRPr="005E042F">
        <w:rPr>
          <w:szCs w:val="24"/>
          <w:lang w:val="ro-RO"/>
        </w:rPr>
        <w:t>şi</w:t>
      </w:r>
      <w:proofErr w:type="spellEnd"/>
      <w:r w:rsidR="004F64B9" w:rsidRPr="005E042F">
        <w:rPr>
          <w:szCs w:val="24"/>
          <w:lang w:val="ro-RO"/>
        </w:rPr>
        <w:t xml:space="preserve"> </w:t>
      </w:r>
      <w:proofErr w:type="spellStart"/>
      <w:r w:rsidR="004F64B9" w:rsidRPr="005E042F">
        <w:rPr>
          <w:szCs w:val="24"/>
          <w:lang w:val="ro-RO"/>
        </w:rPr>
        <w:t>însăşi</w:t>
      </w:r>
      <w:proofErr w:type="spellEnd"/>
      <w:r w:rsidR="004F64B9" w:rsidRPr="005E042F">
        <w:rPr>
          <w:szCs w:val="24"/>
          <w:lang w:val="ro-RO"/>
        </w:rPr>
        <w:t xml:space="preserve"> </w:t>
      </w:r>
      <w:r w:rsidR="00534824" w:rsidRPr="005E042F">
        <w:rPr>
          <w:szCs w:val="24"/>
          <w:lang w:val="ro-RO"/>
        </w:rPr>
        <w:t>firma de investiții</w:t>
      </w:r>
      <w:r w:rsidR="004F64B9" w:rsidRPr="005E042F">
        <w:rPr>
          <w:szCs w:val="24"/>
          <w:lang w:val="ro-RO"/>
        </w:rPr>
        <w:t xml:space="preserve"> nu </w:t>
      </w:r>
      <w:r w:rsidRPr="005E042F">
        <w:rPr>
          <w:szCs w:val="24"/>
          <w:lang w:val="ro-RO"/>
        </w:rPr>
        <w:t>sunt</w:t>
      </w:r>
      <w:r w:rsidR="004F64B9" w:rsidRPr="005E042F">
        <w:rPr>
          <w:szCs w:val="24"/>
          <w:lang w:val="ro-RO"/>
        </w:rPr>
        <w:t xml:space="preserve"> în drept să accepte stimulente financiare sau de altă natură </w:t>
      </w:r>
      <w:r w:rsidR="004F64B9" w:rsidRPr="005E042F">
        <w:rPr>
          <w:szCs w:val="24"/>
          <w:lang w:val="ro-RO"/>
        </w:rPr>
        <w:lastRenderedPageBreak/>
        <w:t xml:space="preserve">din partea persoanelor care au un interes </w:t>
      </w:r>
      <w:r w:rsidR="00390F2C" w:rsidRPr="005E042F">
        <w:rPr>
          <w:szCs w:val="24"/>
          <w:lang w:val="ro-RO"/>
        </w:rPr>
        <w:t>semnificativ</w:t>
      </w:r>
      <w:r w:rsidRPr="005E042F">
        <w:rPr>
          <w:szCs w:val="24"/>
          <w:lang w:val="ro-RO"/>
        </w:rPr>
        <w:t xml:space="preserve"> în subiectul respectivei cercetări pentru </w:t>
      </w:r>
      <w:r w:rsidR="00390F2C" w:rsidRPr="005E042F">
        <w:rPr>
          <w:szCs w:val="24"/>
          <w:lang w:val="ro-RO"/>
        </w:rPr>
        <w:t>investiții</w:t>
      </w:r>
      <w:r w:rsidRPr="005E042F">
        <w:rPr>
          <w:szCs w:val="24"/>
          <w:lang w:val="ro-RO"/>
        </w:rPr>
        <w:t>;</w:t>
      </w:r>
    </w:p>
    <w:p w14:paraId="68E87272" w14:textId="77777777" w:rsidR="004F64B9" w:rsidRPr="005E042F" w:rsidRDefault="00B8513F" w:rsidP="000D28A9">
      <w:pPr>
        <w:ind w:left="0" w:right="0" w:firstLine="851"/>
        <w:rPr>
          <w:szCs w:val="24"/>
          <w:lang w:val="ro-RO"/>
        </w:rPr>
      </w:pPr>
      <w:r w:rsidRPr="005E042F">
        <w:rPr>
          <w:szCs w:val="24"/>
          <w:lang w:val="ro-RO"/>
        </w:rPr>
        <w:t>e</w:t>
      </w:r>
      <w:r w:rsidR="004F64B9" w:rsidRPr="005E042F">
        <w:rPr>
          <w:szCs w:val="24"/>
          <w:lang w:val="ro-RO"/>
        </w:rPr>
        <w:t xml:space="preserve">) </w:t>
      </w:r>
      <w:r w:rsidR="00390F2C" w:rsidRPr="005E042F">
        <w:rPr>
          <w:szCs w:val="24"/>
          <w:lang w:val="ro-RO"/>
        </w:rPr>
        <w:t>analiștii financiari</w:t>
      </w:r>
      <w:r w:rsidR="004F64B9" w:rsidRPr="005E042F">
        <w:rPr>
          <w:szCs w:val="24"/>
          <w:lang w:val="ro-RO"/>
        </w:rPr>
        <w:t xml:space="preserve">, alte persoane relevante implicate </w:t>
      </w:r>
      <w:r w:rsidRPr="005E042F">
        <w:rPr>
          <w:szCs w:val="24"/>
          <w:lang w:val="ro-RO"/>
        </w:rPr>
        <w:t xml:space="preserve">în producerea cercetării pentru investiții </w:t>
      </w:r>
      <w:proofErr w:type="spellStart"/>
      <w:r w:rsidR="004F64B9" w:rsidRPr="005E042F">
        <w:rPr>
          <w:szCs w:val="24"/>
          <w:lang w:val="ro-RO"/>
        </w:rPr>
        <w:t>şi</w:t>
      </w:r>
      <w:proofErr w:type="spellEnd"/>
      <w:r w:rsidR="004F64B9" w:rsidRPr="005E042F">
        <w:rPr>
          <w:szCs w:val="24"/>
          <w:lang w:val="ro-RO"/>
        </w:rPr>
        <w:t xml:space="preserve"> </w:t>
      </w:r>
      <w:r w:rsidRPr="005E042F">
        <w:rPr>
          <w:szCs w:val="24"/>
          <w:lang w:val="ro-RO"/>
        </w:rPr>
        <w:t xml:space="preserve">însăși </w:t>
      </w:r>
      <w:r w:rsidR="00534824" w:rsidRPr="005E042F">
        <w:rPr>
          <w:szCs w:val="24"/>
          <w:lang w:val="ro-RO"/>
        </w:rPr>
        <w:t>firma de investiții</w:t>
      </w:r>
      <w:r w:rsidR="004F64B9" w:rsidRPr="005E042F">
        <w:rPr>
          <w:szCs w:val="24"/>
          <w:lang w:val="ro-RO"/>
        </w:rPr>
        <w:t xml:space="preserve"> nu </w:t>
      </w:r>
      <w:r w:rsidRPr="005E042F">
        <w:rPr>
          <w:szCs w:val="24"/>
          <w:lang w:val="ro-RO"/>
        </w:rPr>
        <w:t>sunt</w:t>
      </w:r>
      <w:r w:rsidR="004F64B9" w:rsidRPr="005E042F">
        <w:rPr>
          <w:szCs w:val="24"/>
          <w:lang w:val="ro-RO"/>
        </w:rPr>
        <w:t xml:space="preserve"> în drept să promită </w:t>
      </w:r>
      <w:proofErr w:type="spellStart"/>
      <w:r w:rsidR="004F64B9" w:rsidRPr="005E042F">
        <w:rPr>
          <w:szCs w:val="24"/>
          <w:lang w:val="ro-RO"/>
        </w:rPr>
        <w:t>emitenţilor</w:t>
      </w:r>
      <w:proofErr w:type="spellEnd"/>
      <w:r w:rsidR="004F64B9" w:rsidRPr="005E042F">
        <w:rPr>
          <w:szCs w:val="24"/>
          <w:lang w:val="ro-RO"/>
        </w:rPr>
        <w:t xml:space="preserve"> </w:t>
      </w:r>
      <w:r w:rsidRPr="005E042F">
        <w:rPr>
          <w:szCs w:val="24"/>
          <w:lang w:val="ro-RO"/>
        </w:rPr>
        <w:t>că cercetarea le va fi favorabilă</w:t>
      </w:r>
      <w:r w:rsidR="004F64B9" w:rsidRPr="005E042F">
        <w:rPr>
          <w:szCs w:val="24"/>
          <w:lang w:val="ro-RO"/>
        </w:rPr>
        <w:t>;</w:t>
      </w:r>
    </w:p>
    <w:p w14:paraId="387B6F48" w14:textId="77777777" w:rsidR="004F64B9" w:rsidRPr="005E042F" w:rsidRDefault="00BB25B1" w:rsidP="000D28A9">
      <w:pPr>
        <w:ind w:left="0" w:right="0" w:firstLine="851"/>
        <w:rPr>
          <w:szCs w:val="24"/>
          <w:lang w:val="ro-RO"/>
        </w:rPr>
      </w:pPr>
      <w:r w:rsidRPr="005E042F">
        <w:rPr>
          <w:szCs w:val="24"/>
          <w:lang w:val="ro-RO"/>
        </w:rPr>
        <w:t>f</w:t>
      </w:r>
      <w:r w:rsidR="004F64B9" w:rsidRPr="005E042F">
        <w:rPr>
          <w:szCs w:val="24"/>
          <w:lang w:val="ro-RO"/>
        </w:rPr>
        <w:t xml:space="preserve">) </w:t>
      </w:r>
      <w:r w:rsidR="00B8513F" w:rsidRPr="005E042F">
        <w:rPr>
          <w:szCs w:val="24"/>
          <w:lang w:val="ro-RO"/>
        </w:rPr>
        <w:t xml:space="preserve">înainte de diseminarea cercetării pentru </w:t>
      </w:r>
      <w:proofErr w:type="spellStart"/>
      <w:r w:rsidR="00B8513F" w:rsidRPr="005E042F">
        <w:rPr>
          <w:szCs w:val="24"/>
          <w:lang w:val="ro-RO"/>
        </w:rPr>
        <w:t>investiţii</w:t>
      </w:r>
      <w:proofErr w:type="spellEnd"/>
      <w:r w:rsidR="00B8513F" w:rsidRPr="005E042F">
        <w:rPr>
          <w:szCs w:val="24"/>
          <w:lang w:val="ro-RO"/>
        </w:rPr>
        <w:t xml:space="preserve">, </w:t>
      </w:r>
      <w:proofErr w:type="spellStart"/>
      <w:r w:rsidR="00B8513F" w:rsidRPr="005E042F">
        <w:rPr>
          <w:szCs w:val="24"/>
          <w:lang w:val="ro-RO"/>
        </w:rPr>
        <w:t>emitenţii</w:t>
      </w:r>
      <w:proofErr w:type="spellEnd"/>
      <w:r w:rsidR="00B8513F" w:rsidRPr="005E042F">
        <w:rPr>
          <w:szCs w:val="24"/>
          <w:lang w:val="ro-RO"/>
        </w:rPr>
        <w:t xml:space="preserve">, persoanele relevante, altele decât analiștii financiari, și orice altă persoană nu sunt autorizate să examineze proiectul de cercetare pentru </w:t>
      </w:r>
      <w:proofErr w:type="spellStart"/>
      <w:r w:rsidR="00B8513F" w:rsidRPr="005E042F">
        <w:rPr>
          <w:szCs w:val="24"/>
          <w:lang w:val="ro-RO"/>
        </w:rPr>
        <w:t>investiţii</w:t>
      </w:r>
      <w:proofErr w:type="spellEnd"/>
      <w:r w:rsidR="00B8513F" w:rsidRPr="005E042F">
        <w:rPr>
          <w:szCs w:val="24"/>
          <w:lang w:val="ro-RO"/>
        </w:rPr>
        <w:t xml:space="preserve"> în scopul de a verifica </w:t>
      </w:r>
      <w:proofErr w:type="spellStart"/>
      <w:r w:rsidR="00B8513F" w:rsidRPr="005E042F">
        <w:rPr>
          <w:szCs w:val="24"/>
          <w:lang w:val="ro-RO"/>
        </w:rPr>
        <w:t>acurateţea</w:t>
      </w:r>
      <w:proofErr w:type="spellEnd"/>
      <w:r w:rsidR="00B8513F" w:rsidRPr="005E042F">
        <w:rPr>
          <w:szCs w:val="24"/>
          <w:lang w:val="ro-RO"/>
        </w:rPr>
        <w:t xml:space="preserve"> </w:t>
      </w:r>
      <w:proofErr w:type="spellStart"/>
      <w:r w:rsidR="00B8513F" w:rsidRPr="005E042F">
        <w:rPr>
          <w:szCs w:val="24"/>
          <w:lang w:val="ro-RO"/>
        </w:rPr>
        <w:t>declaraţiilor</w:t>
      </w:r>
      <w:proofErr w:type="spellEnd"/>
      <w:r w:rsidR="00B8513F" w:rsidRPr="005E042F">
        <w:rPr>
          <w:szCs w:val="24"/>
          <w:lang w:val="ro-RO"/>
        </w:rPr>
        <w:t xml:space="preserve"> </w:t>
      </w:r>
      <w:proofErr w:type="spellStart"/>
      <w:r w:rsidR="00B8513F" w:rsidRPr="005E042F">
        <w:rPr>
          <w:szCs w:val="24"/>
          <w:lang w:val="ro-RO"/>
        </w:rPr>
        <w:t>factuale</w:t>
      </w:r>
      <w:proofErr w:type="spellEnd"/>
      <w:r w:rsidR="00B8513F" w:rsidRPr="005E042F">
        <w:rPr>
          <w:szCs w:val="24"/>
          <w:lang w:val="ro-RO"/>
        </w:rPr>
        <w:t xml:space="preserve"> formulate în respectiva cercetare sau în alte scopuri decât cele de asigurare a </w:t>
      </w:r>
      <w:proofErr w:type="spellStart"/>
      <w:r w:rsidR="00B8513F" w:rsidRPr="005E042F">
        <w:rPr>
          <w:szCs w:val="24"/>
          <w:lang w:val="ro-RO"/>
        </w:rPr>
        <w:t>conformităţii</w:t>
      </w:r>
      <w:proofErr w:type="spellEnd"/>
      <w:r w:rsidR="00B8513F" w:rsidRPr="005E042F">
        <w:rPr>
          <w:szCs w:val="24"/>
          <w:lang w:val="ro-RO"/>
        </w:rPr>
        <w:t xml:space="preserve"> cu </w:t>
      </w:r>
      <w:proofErr w:type="spellStart"/>
      <w:r w:rsidR="00B8513F" w:rsidRPr="005E042F">
        <w:rPr>
          <w:szCs w:val="24"/>
          <w:lang w:val="ro-RO"/>
        </w:rPr>
        <w:t>obligaţiile</w:t>
      </w:r>
      <w:proofErr w:type="spellEnd"/>
      <w:r w:rsidR="00B8513F" w:rsidRPr="005E042F">
        <w:rPr>
          <w:szCs w:val="24"/>
          <w:lang w:val="ro-RO"/>
        </w:rPr>
        <w:t xml:space="preserve"> legale ale </w:t>
      </w:r>
      <w:r w:rsidR="00AD5176" w:rsidRPr="005E042F">
        <w:rPr>
          <w:szCs w:val="24"/>
          <w:lang w:val="ro-RO"/>
        </w:rPr>
        <w:t>firmei</w:t>
      </w:r>
      <w:r w:rsidR="00B8513F" w:rsidRPr="005E042F">
        <w:rPr>
          <w:szCs w:val="24"/>
          <w:lang w:val="ro-RO"/>
        </w:rPr>
        <w:t xml:space="preserve">, atunci când proiectul include o recomandare sau un </w:t>
      </w:r>
      <w:proofErr w:type="spellStart"/>
      <w:r w:rsidR="00B8513F" w:rsidRPr="005E042F">
        <w:rPr>
          <w:szCs w:val="24"/>
          <w:lang w:val="ro-RO"/>
        </w:rPr>
        <w:t>preţ</w:t>
      </w:r>
      <w:proofErr w:type="spellEnd"/>
      <w:r w:rsidR="00B8513F" w:rsidRPr="005E042F">
        <w:rPr>
          <w:szCs w:val="24"/>
          <w:lang w:val="ro-RO"/>
        </w:rPr>
        <w:t xml:space="preserve"> indicativ</w:t>
      </w:r>
      <w:r w:rsidR="004F64B9" w:rsidRPr="005E042F">
        <w:rPr>
          <w:szCs w:val="24"/>
          <w:lang w:val="ro-RO"/>
        </w:rPr>
        <w:t>.</w:t>
      </w:r>
    </w:p>
    <w:p w14:paraId="7268FE43" w14:textId="77777777" w:rsidR="008830A3" w:rsidRPr="005E042F" w:rsidRDefault="008830A3" w:rsidP="000D28A9">
      <w:pPr>
        <w:ind w:left="0" w:right="0" w:firstLine="567"/>
        <w:rPr>
          <w:szCs w:val="24"/>
          <w:lang w:val="ro-RO"/>
        </w:rPr>
      </w:pPr>
      <w:r w:rsidRPr="005E042F">
        <w:rPr>
          <w:szCs w:val="24"/>
          <w:lang w:val="ro-RO"/>
        </w:rPr>
        <w:t xml:space="preserve">(6) În sensul alin.(5), instrumentul financiar conex înseamnă un instrument financiar al cărui </w:t>
      </w:r>
      <w:proofErr w:type="spellStart"/>
      <w:r w:rsidRPr="005E042F">
        <w:rPr>
          <w:szCs w:val="24"/>
          <w:lang w:val="ro-RO"/>
        </w:rPr>
        <w:t>preţ</w:t>
      </w:r>
      <w:proofErr w:type="spellEnd"/>
      <w:r w:rsidRPr="005E042F">
        <w:rPr>
          <w:szCs w:val="24"/>
          <w:lang w:val="ro-RO"/>
        </w:rPr>
        <w:t xml:space="preserve"> este îndeaproape </w:t>
      </w:r>
      <w:proofErr w:type="spellStart"/>
      <w:r w:rsidRPr="005E042F">
        <w:rPr>
          <w:szCs w:val="24"/>
          <w:lang w:val="ro-RO"/>
        </w:rPr>
        <w:t>influenţat</w:t>
      </w:r>
      <w:proofErr w:type="spellEnd"/>
      <w:r w:rsidRPr="005E042F">
        <w:rPr>
          <w:szCs w:val="24"/>
          <w:lang w:val="ro-RO"/>
        </w:rPr>
        <w:t xml:space="preserve"> de </w:t>
      </w:r>
      <w:proofErr w:type="spellStart"/>
      <w:r w:rsidRPr="005E042F">
        <w:rPr>
          <w:szCs w:val="24"/>
          <w:lang w:val="ro-RO"/>
        </w:rPr>
        <w:t>variaţia</w:t>
      </w:r>
      <w:proofErr w:type="spellEnd"/>
      <w:r w:rsidRPr="005E042F">
        <w:rPr>
          <w:szCs w:val="24"/>
          <w:lang w:val="ro-RO"/>
        </w:rPr>
        <w:t xml:space="preserve"> </w:t>
      </w:r>
      <w:proofErr w:type="spellStart"/>
      <w:r w:rsidRPr="005E042F">
        <w:rPr>
          <w:szCs w:val="24"/>
          <w:lang w:val="ro-RO"/>
        </w:rPr>
        <w:t>preţului</w:t>
      </w:r>
      <w:proofErr w:type="spellEnd"/>
      <w:r w:rsidRPr="005E042F">
        <w:rPr>
          <w:szCs w:val="24"/>
          <w:lang w:val="ro-RO"/>
        </w:rPr>
        <w:t xml:space="preserve"> altui instrument financiar care face obiectul cercetării pentru </w:t>
      </w:r>
      <w:proofErr w:type="spellStart"/>
      <w:r w:rsidRPr="005E042F">
        <w:rPr>
          <w:szCs w:val="24"/>
          <w:lang w:val="ro-RO"/>
        </w:rPr>
        <w:t>investiţii</w:t>
      </w:r>
      <w:proofErr w:type="spellEnd"/>
      <w:r w:rsidRPr="005E042F">
        <w:rPr>
          <w:szCs w:val="24"/>
          <w:lang w:val="ro-RO"/>
        </w:rPr>
        <w:t xml:space="preserve"> și include un instrument derivat al celuilalt instrument financiar.</w:t>
      </w:r>
    </w:p>
    <w:p w14:paraId="40EF39C4" w14:textId="77777777" w:rsidR="00A9027B" w:rsidRPr="005E042F" w:rsidRDefault="00A9027B" w:rsidP="000D28A9">
      <w:pPr>
        <w:ind w:left="0" w:right="0" w:firstLine="567"/>
        <w:rPr>
          <w:szCs w:val="24"/>
          <w:lang w:val="ro-RO"/>
        </w:rPr>
      </w:pPr>
    </w:p>
    <w:p w14:paraId="3487DD8F" w14:textId="77777777" w:rsidR="004C6F25" w:rsidRPr="005E042F" w:rsidRDefault="009B4E7A" w:rsidP="000D28A9">
      <w:pPr>
        <w:pStyle w:val="Titlu"/>
        <w:ind w:firstLine="567"/>
        <w:rPr>
          <w:lang w:val="ro-RO"/>
        </w:rPr>
      </w:pPr>
      <w:bookmarkStart w:id="81" w:name="_Toc223708633"/>
      <w:r w:rsidRPr="005E042F">
        <w:rPr>
          <w:lang w:val="ro-RO"/>
        </w:rPr>
        <w:t xml:space="preserve">Articolul 39. </w:t>
      </w:r>
      <w:r w:rsidR="00721482" w:rsidRPr="005E042F">
        <w:rPr>
          <w:lang w:val="ro-RO"/>
        </w:rPr>
        <w:t>Regimul tranzacțiilor personale</w:t>
      </w:r>
      <w:bookmarkEnd w:id="81"/>
    </w:p>
    <w:p w14:paraId="5B4B8A1E" w14:textId="77777777" w:rsidR="0058355D" w:rsidRPr="005E042F" w:rsidRDefault="0058355D" w:rsidP="000D28A9">
      <w:pPr>
        <w:ind w:left="0" w:firstLine="567"/>
        <w:rPr>
          <w:szCs w:val="24"/>
          <w:lang w:val="ro-RO"/>
        </w:rPr>
      </w:pPr>
      <w:r w:rsidRPr="005E042F">
        <w:rPr>
          <w:szCs w:val="24"/>
          <w:lang w:val="ro-RO"/>
        </w:rPr>
        <w:t xml:space="preserve">(1) Persoanele relevante </w:t>
      </w:r>
      <w:r w:rsidR="0084165E" w:rsidRPr="005E042F">
        <w:rPr>
          <w:szCs w:val="24"/>
          <w:lang w:val="ro-RO"/>
        </w:rPr>
        <w:t>sunt</w:t>
      </w:r>
      <w:r w:rsidRPr="005E042F">
        <w:rPr>
          <w:szCs w:val="24"/>
          <w:lang w:val="ro-RO"/>
        </w:rPr>
        <w:t xml:space="preserve"> obligate să informeze </w:t>
      </w:r>
      <w:r w:rsidR="00534824" w:rsidRPr="005E042F">
        <w:rPr>
          <w:szCs w:val="24"/>
          <w:lang w:val="ro-RO"/>
        </w:rPr>
        <w:t>firma de investiții</w:t>
      </w:r>
      <w:r w:rsidRPr="005E042F">
        <w:rPr>
          <w:szCs w:val="24"/>
          <w:lang w:val="ro-RO"/>
        </w:rPr>
        <w:t xml:space="preserve"> privind </w:t>
      </w:r>
      <w:proofErr w:type="spellStart"/>
      <w:r w:rsidRPr="005E042F">
        <w:rPr>
          <w:szCs w:val="24"/>
          <w:lang w:val="ro-RO"/>
        </w:rPr>
        <w:t>intenţia</w:t>
      </w:r>
      <w:proofErr w:type="spellEnd"/>
      <w:r w:rsidRPr="005E042F">
        <w:rPr>
          <w:szCs w:val="24"/>
          <w:lang w:val="ro-RO"/>
        </w:rPr>
        <w:t xml:space="preserve"> de a efectua o </w:t>
      </w:r>
      <w:proofErr w:type="spellStart"/>
      <w:r w:rsidRPr="005E042F">
        <w:rPr>
          <w:szCs w:val="24"/>
          <w:lang w:val="ro-RO"/>
        </w:rPr>
        <w:t>tranzacţie</w:t>
      </w:r>
      <w:proofErr w:type="spellEnd"/>
      <w:r w:rsidRPr="005E042F">
        <w:rPr>
          <w:szCs w:val="24"/>
          <w:lang w:val="ro-RO"/>
        </w:rPr>
        <w:t xml:space="preserve"> personală.</w:t>
      </w:r>
    </w:p>
    <w:p w14:paraId="7BFE9290" w14:textId="77777777" w:rsidR="004C6F25" w:rsidRPr="005E042F" w:rsidRDefault="004C6F25" w:rsidP="000D28A9">
      <w:pPr>
        <w:ind w:left="0" w:right="0" w:firstLine="567"/>
        <w:rPr>
          <w:szCs w:val="24"/>
          <w:lang w:val="ro-RO"/>
        </w:rPr>
      </w:pPr>
      <w:r w:rsidRPr="005E042F">
        <w:rPr>
          <w:szCs w:val="24"/>
          <w:lang w:val="ro-RO"/>
        </w:rPr>
        <w:t xml:space="preserve">(2) O </w:t>
      </w:r>
      <w:proofErr w:type="spellStart"/>
      <w:r w:rsidRPr="005E042F">
        <w:rPr>
          <w:szCs w:val="24"/>
          <w:lang w:val="ro-RO"/>
        </w:rPr>
        <w:t>tranzacţie</w:t>
      </w:r>
      <w:proofErr w:type="spellEnd"/>
      <w:r w:rsidRPr="005E042F">
        <w:rPr>
          <w:szCs w:val="24"/>
          <w:lang w:val="ro-RO"/>
        </w:rPr>
        <w:t xml:space="preserve"> personală poate fi efectuată de persoana relevantă doar cu autorizarea preliminară a comisiei interne create în acest scop de </w:t>
      </w:r>
      <w:r w:rsidR="00534824" w:rsidRPr="005E042F">
        <w:rPr>
          <w:szCs w:val="24"/>
          <w:lang w:val="ro-RO"/>
        </w:rPr>
        <w:t>firma de investiții</w:t>
      </w:r>
      <w:r w:rsidRPr="005E042F">
        <w:rPr>
          <w:szCs w:val="24"/>
          <w:lang w:val="ro-RO"/>
        </w:rPr>
        <w:t>.</w:t>
      </w:r>
    </w:p>
    <w:p w14:paraId="70498D34" w14:textId="77777777" w:rsidR="004C6F25" w:rsidRPr="005E042F" w:rsidRDefault="004C6F25" w:rsidP="000D28A9">
      <w:pPr>
        <w:ind w:left="0" w:right="0" w:firstLine="567"/>
        <w:rPr>
          <w:szCs w:val="24"/>
          <w:lang w:val="ro-RO"/>
        </w:rPr>
      </w:pPr>
      <w:r w:rsidRPr="005E042F">
        <w:rPr>
          <w:szCs w:val="24"/>
          <w:lang w:val="ro-RO"/>
        </w:rPr>
        <w:t xml:space="preserve">(3) Persoana relevantă nu este în drept să efectueze o </w:t>
      </w:r>
      <w:proofErr w:type="spellStart"/>
      <w:r w:rsidRPr="005E042F">
        <w:rPr>
          <w:szCs w:val="24"/>
          <w:lang w:val="ro-RO"/>
        </w:rPr>
        <w:t>tranzacţie</w:t>
      </w:r>
      <w:proofErr w:type="spellEnd"/>
      <w:r w:rsidRPr="005E042F">
        <w:rPr>
          <w:szCs w:val="24"/>
          <w:lang w:val="ro-RO"/>
        </w:rPr>
        <w:t xml:space="preserve"> personală în cazul în care:</w:t>
      </w:r>
    </w:p>
    <w:p w14:paraId="50BAFD80" w14:textId="77777777" w:rsidR="004C6F25" w:rsidRPr="005E042F" w:rsidRDefault="004C6F25" w:rsidP="000D28A9">
      <w:pPr>
        <w:ind w:left="0" w:right="0" w:firstLine="709"/>
        <w:rPr>
          <w:szCs w:val="24"/>
          <w:lang w:val="ro-RO"/>
        </w:rPr>
      </w:pPr>
      <w:r w:rsidRPr="005E042F">
        <w:rPr>
          <w:szCs w:val="24"/>
          <w:lang w:val="ro-RO"/>
        </w:rPr>
        <w:t xml:space="preserve">a) </w:t>
      </w:r>
      <w:r w:rsidR="00DD6455" w:rsidRPr="005E042F">
        <w:rPr>
          <w:szCs w:val="24"/>
          <w:lang w:val="ro-RO"/>
        </w:rPr>
        <w:t xml:space="preserve">efectuarea </w:t>
      </w:r>
      <w:proofErr w:type="spellStart"/>
      <w:r w:rsidR="00DD6455" w:rsidRPr="005E042F">
        <w:rPr>
          <w:szCs w:val="24"/>
          <w:lang w:val="ro-RO"/>
        </w:rPr>
        <w:t>tranzacţiei</w:t>
      </w:r>
      <w:proofErr w:type="spellEnd"/>
      <w:r w:rsidR="00DD6455" w:rsidRPr="005E042F">
        <w:rPr>
          <w:szCs w:val="24"/>
          <w:lang w:val="ro-RO"/>
        </w:rPr>
        <w:t xml:space="preserve"> ar constitui sau ar putea constitui o încălcare a </w:t>
      </w:r>
      <w:proofErr w:type="spellStart"/>
      <w:r w:rsidR="00DD6455" w:rsidRPr="005E042F">
        <w:rPr>
          <w:szCs w:val="24"/>
          <w:lang w:val="ro-RO"/>
        </w:rPr>
        <w:t>legislaţiei</w:t>
      </w:r>
      <w:proofErr w:type="spellEnd"/>
      <w:r w:rsidR="00DD6455" w:rsidRPr="005E042F">
        <w:rPr>
          <w:szCs w:val="24"/>
          <w:lang w:val="ro-RO"/>
        </w:rPr>
        <w:t xml:space="preserve"> aplicabile în materie de abuz de </w:t>
      </w:r>
      <w:proofErr w:type="spellStart"/>
      <w:r w:rsidR="00DD6455" w:rsidRPr="005E042F">
        <w:rPr>
          <w:szCs w:val="24"/>
          <w:lang w:val="ro-RO"/>
        </w:rPr>
        <w:t>piaţă</w:t>
      </w:r>
      <w:proofErr w:type="spellEnd"/>
      <w:r w:rsidRPr="005E042F">
        <w:rPr>
          <w:szCs w:val="24"/>
          <w:lang w:val="ro-RO"/>
        </w:rPr>
        <w:t>;</w:t>
      </w:r>
    </w:p>
    <w:p w14:paraId="309BE9D9" w14:textId="77777777" w:rsidR="004C6F25" w:rsidRPr="005E042F" w:rsidRDefault="004C6F25" w:rsidP="000D28A9">
      <w:pPr>
        <w:ind w:left="0" w:right="0" w:firstLine="709"/>
        <w:rPr>
          <w:szCs w:val="24"/>
          <w:lang w:val="ro-RO"/>
        </w:rPr>
      </w:pPr>
      <w:r w:rsidRPr="005E042F">
        <w:rPr>
          <w:szCs w:val="24"/>
          <w:lang w:val="ro-RO"/>
        </w:rPr>
        <w:t xml:space="preserve">b) </w:t>
      </w:r>
      <w:r w:rsidR="0040700E" w:rsidRPr="005E042F">
        <w:rPr>
          <w:szCs w:val="24"/>
          <w:lang w:val="ro-RO"/>
        </w:rPr>
        <w:t xml:space="preserve">presupune utilizarea neautorizată sau divulgarea necorespunzătoare a </w:t>
      </w:r>
      <w:proofErr w:type="spellStart"/>
      <w:r w:rsidR="0040700E" w:rsidRPr="005E042F">
        <w:rPr>
          <w:szCs w:val="24"/>
          <w:lang w:val="ro-RO"/>
        </w:rPr>
        <w:t>informaţiilor</w:t>
      </w:r>
      <w:proofErr w:type="spellEnd"/>
      <w:r w:rsidR="0040700E" w:rsidRPr="005E042F">
        <w:rPr>
          <w:szCs w:val="24"/>
          <w:lang w:val="ro-RO"/>
        </w:rPr>
        <w:t xml:space="preserve"> </w:t>
      </w:r>
      <w:proofErr w:type="spellStart"/>
      <w:r w:rsidR="0040700E" w:rsidRPr="005E042F">
        <w:rPr>
          <w:szCs w:val="24"/>
          <w:lang w:val="ro-RO"/>
        </w:rPr>
        <w:t>confidenţiale</w:t>
      </w:r>
      <w:proofErr w:type="spellEnd"/>
      <w:r w:rsidR="0040700E" w:rsidRPr="005E042F">
        <w:rPr>
          <w:szCs w:val="24"/>
          <w:lang w:val="ro-RO"/>
        </w:rPr>
        <w:t xml:space="preserve"> ori privilegiate</w:t>
      </w:r>
      <w:r w:rsidRPr="005E042F">
        <w:rPr>
          <w:szCs w:val="24"/>
          <w:lang w:val="ro-RO"/>
        </w:rPr>
        <w:t>;</w:t>
      </w:r>
      <w:r w:rsidR="00684511" w:rsidRPr="005E042F">
        <w:rPr>
          <w:szCs w:val="24"/>
          <w:lang w:val="ro-RO"/>
        </w:rPr>
        <w:t xml:space="preserve"> sau</w:t>
      </w:r>
    </w:p>
    <w:p w14:paraId="6866F535" w14:textId="77777777" w:rsidR="004C6F25" w:rsidRPr="005E042F" w:rsidRDefault="004C6F25" w:rsidP="000D28A9">
      <w:pPr>
        <w:ind w:left="0" w:right="0" w:firstLine="709"/>
        <w:rPr>
          <w:szCs w:val="24"/>
          <w:lang w:val="ro-RO"/>
        </w:rPr>
      </w:pPr>
      <w:r w:rsidRPr="005E042F">
        <w:rPr>
          <w:szCs w:val="24"/>
          <w:lang w:val="ro-RO"/>
        </w:rPr>
        <w:t xml:space="preserve">c) </w:t>
      </w:r>
      <w:proofErr w:type="spellStart"/>
      <w:r w:rsidR="0040700E" w:rsidRPr="005E042F">
        <w:rPr>
          <w:szCs w:val="24"/>
          <w:lang w:val="ro-RO"/>
        </w:rPr>
        <w:t>tranzacţia</w:t>
      </w:r>
      <w:proofErr w:type="spellEnd"/>
      <w:r w:rsidR="0040700E" w:rsidRPr="005E042F">
        <w:rPr>
          <w:szCs w:val="24"/>
          <w:lang w:val="ro-RO"/>
        </w:rPr>
        <w:t xml:space="preserve"> intră sau poate intra în conflict cu </w:t>
      </w:r>
      <w:proofErr w:type="spellStart"/>
      <w:r w:rsidR="0040700E" w:rsidRPr="005E042F">
        <w:rPr>
          <w:szCs w:val="24"/>
          <w:lang w:val="ro-RO"/>
        </w:rPr>
        <w:t>obligaţiile</w:t>
      </w:r>
      <w:proofErr w:type="spellEnd"/>
      <w:r w:rsidR="0040700E" w:rsidRPr="005E042F">
        <w:rPr>
          <w:szCs w:val="24"/>
          <w:lang w:val="ro-RO"/>
        </w:rPr>
        <w:t xml:space="preserve"> care revin </w:t>
      </w:r>
      <w:r w:rsidR="005A3A9E" w:rsidRPr="005E042F">
        <w:rPr>
          <w:szCs w:val="24"/>
          <w:lang w:val="ro-RO"/>
        </w:rPr>
        <w:t>firmei de investiții</w:t>
      </w:r>
      <w:r w:rsidR="0040700E" w:rsidRPr="005E042F">
        <w:rPr>
          <w:szCs w:val="24"/>
          <w:lang w:val="ro-RO"/>
        </w:rPr>
        <w:t xml:space="preserve"> potrivit prezentei legi sau actelor normative ale CNPF</w:t>
      </w:r>
      <w:r w:rsidRPr="005E042F">
        <w:rPr>
          <w:szCs w:val="24"/>
          <w:lang w:val="ro-RO"/>
        </w:rPr>
        <w:t>.</w:t>
      </w:r>
    </w:p>
    <w:p w14:paraId="50D9E81E" w14:textId="77777777" w:rsidR="00DD6455" w:rsidRPr="005E042F" w:rsidRDefault="004C6F25" w:rsidP="000D28A9">
      <w:pPr>
        <w:ind w:left="0" w:right="0" w:firstLine="567"/>
        <w:rPr>
          <w:szCs w:val="24"/>
          <w:lang w:val="ro-RO"/>
        </w:rPr>
      </w:pPr>
      <w:r w:rsidRPr="005E042F">
        <w:rPr>
          <w:szCs w:val="24"/>
          <w:lang w:val="ro-RO"/>
        </w:rPr>
        <w:t xml:space="preserve">(4) Persoana relevantă nu este în drept să </w:t>
      </w:r>
      <w:r w:rsidR="009926B6" w:rsidRPr="005E042F">
        <w:rPr>
          <w:szCs w:val="24"/>
          <w:lang w:val="ro-RO"/>
        </w:rPr>
        <w:t xml:space="preserve">ofere consiliere sau recomandări unei alte persoane în vederea efectuării unei </w:t>
      </w:r>
      <w:proofErr w:type="spellStart"/>
      <w:r w:rsidR="009926B6" w:rsidRPr="005E042F">
        <w:rPr>
          <w:szCs w:val="24"/>
          <w:lang w:val="ro-RO"/>
        </w:rPr>
        <w:t>tranzacţii</w:t>
      </w:r>
      <w:proofErr w:type="spellEnd"/>
      <w:r w:rsidR="009926B6" w:rsidRPr="005E042F">
        <w:rPr>
          <w:szCs w:val="24"/>
          <w:lang w:val="ro-RO"/>
        </w:rPr>
        <w:t xml:space="preserve"> cu instrumente financiare care, dacă ar fi vorba de o </w:t>
      </w:r>
      <w:proofErr w:type="spellStart"/>
      <w:r w:rsidR="009926B6" w:rsidRPr="005E042F">
        <w:rPr>
          <w:szCs w:val="24"/>
          <w:lang w:val="ro-RO"/>
        </w:rPr>
        <w:t>tranzacţie</w:t>
      </w:r>
      <w:proofErr w:type="spellEnd"/>
      <w:r w:rsidR="009926B6" w:rsidRPr="005E042F">
        <w:rPr>
          <w:szCs w:val="24"/>
          <w:lang w:val="ro-RO"/>
        </w:rPr>
        <w:t xml:space="preserve"> personală a persoanei relevante</w:t>
      </w:r>
      <w:r w:rsidR="00DD6455" w:rsidRPr="005E042F">
        <w:rPr>
          <w:szCs w:val="24"/>
          <w:lang w:val="ro-RO"/>
        </w:rPr>
        <w:t>:</w:t>
      </w:r>
    </w:p>
    <w:p w14:paraId="52AA9606" w14:textId="77777777" w:rsidR="00DD6455" w:rsidRPr="005E042F" w:rsidRDefault="00DD6455" w:rsidP="000D28A9">
      <w:pPr>
        <w:ind w:left="0" w:right="0" w:firstLine="709"/>
        <w:rPr>
          <w:szCs w:val="24"/>
          <w:lang w:val="ro-RO"/>
        </w:rPr>
      </w:pPr>
      <w:r w:rsidRPr="005E042F">
        <w:rPr>
          <w:szCs w:val="24"/>
          <w:lang w:val="ro-RO"/>
        </w:rPr>
        <w:t xml:space="preserve">a) </w:t>
      </w:r>
      <w:r w:rsidR="009926B6" w:rsidRPr="005E042F">
        <w:rPr>
          <w:szCs w:val="24"/>
          <w:lang w:val="ro-RO"/>
        </w:rPr>
        <w:t xml:space="preserve">ar intra sub </w:t>
      </w:r>
      <w:proofErr w:type="spellStart"/>
      <w:r w:rsidR="009926B6" w:rsidRPr="005E042F">
        <w:rPr>
          <w:szCs w:val="24"/>
          <w:lang w:val="ro-RO"/>
        </w:rPr>
        <w:t>incidenţa</w:t>
      </w:r>
      <w:proofErr w:type="spellEnd"/>
      <w:r w:rsidR="009926B6" w:rsidRPr="005E042F">
        <w:rPr>
          <w:szCs w:val="24"/>
          <w:lang w:val="ro-RO"/>
        </w:rPr>
        <w:t xml:space="preserve"> alin.(3), </w:t>
      </w:r>
    </w:p>
    <w:p w14:paraId="754A36D3" w14:textId="77777777" w:rsidR="00DD6455" w:rsidRPr="005E042F" w:rsidRDefault="00DD6455" w:rsidP="000D28A9">
      <w:pPr>
        <w:ind w:left="0" w:right="0" w:firstLine="709"/>
        <w:rPr>
          <w:szCs w:val="24"/>
          <w:lang w:val="ro-RO"/>
        </w:rPr>
      </w:pPr>
      <w:r w:rsidRPr="005E042F">
        <w:rPr>
          <w:szCs w:val="24"/>
          <w:lang w:val="ro-RO"/>
        </w:rPr>
        <w:t>b) ar intra sub incidența</w:t>
      </w:r>
      <w:r w:rsidR="00F76EC8" w:rsidRPr="005E042F">
        <w:rPr>
          <w:szCs w:val="24"/>
          <w:lang w:val="ro-RO"/>
        </w:rPr>
        <w:t xml:space="preserve"> art.38</w:t>
      </w:r>
      <w:r w:rsidRPr="005E042F">
        <w:rPr>
          <w:szCs w:val="24"/>
          <w:lang w:val="ro-RO"/>
        </w:rPr>
        <w:t xml:space="preserve"> alin.(</w:t>
      </w:r>
      <w:r w:rsidR="00F76EC8" w:rsidRPr="005E042F">
        <w:rPr>
          <w:szCs w:val="24"/>
          <w:lang w:val="ro-RO"/>
        </w:rPr>
        <w:t>5</w:t>
      </w:r>
      <w:r w:rsidRPr="005E042F">
        <w:rPr>
          <w:szCs w:val="24"/>
          <w:lang w:val="ro-RO"/>
        </w:rPr>
        <w:t xml:space="preserve">) </w:t>
      </w:r>
      <w:proofErr w:type="spellStart"/>
      <w:r w:rsidR="009926B6" w:rsidRPr="005E042F">
        <w:rPr>
          <w:szCs w:val="24"/>
          <w:lang w:val="ro-RO"/>
        </w:rPr>
        <w:t>lit.a</w:t>
      </w:r>
      <w:proofErr w:type="spellEnd"/>
      <w:r w:rsidR="009926B6" w:rsidRPr="005E042F">
        <w:rPr>
          <w:szCs w:val="24"/>
          <w:lang w:val="ro-RO"/>
        </w:rPr>
        <w:t>)</w:t>
      </w:r>
      <w:r w:rsidRPr="005E042F">
        <w:rPr>
          <w:szCs w:val="24"/>
          <w:lang w:val="ro-RO"/>
        </w:rPr>
        <w:t xml:space="preserve"> sau b), sau </w:t>
      </w:r>
    </w:p>
    <w:p w14:paraId="3B2623E7" w14:textId="77777777" w:rsidR="004C6F25" w:rsidRPr="005E042F" w:rsidRDefault="00DD6455" w:rsidP="000D28A9">
      <w:pPr>
        <w:ind w:left="0" w:right="0" w:firstLine="709"/>
        <w:rPr>
          <w:szCs w:val="24"/>
          <w:lang w:val="ro-RO"/>
        </w:rPr>
      </w:pPr>
      <w:r w:rsidRPr="005E042F">
        <w:rPr>
          <w:szCs w:val="24"/>
          <w:lang w:val="ro-RO"/>
        </w:rPr>
        <w:t>c) ar implica</w:t>
      </w:r>
      <w:r w:rsidR="004C6F25" w:rsidRPr="005E042F">
        <w:rPr>
          <w:szCs w:val="24"/>
          <w:lang w:val="ro-RO"/>
        </w:rPr>
        <w:t xml:space="preserve"> folosirea abuzivă a </w:t>
      </w:r>
      <w:proofErr w:type="spellStart"/>
      <w:r w:rsidR="004C6F25" w:rsidRPr="005E042F">
        <w:rPr>
          <w:szCs w:val="24"/>
          <w:lang w:val="ro-RO"/>
        </w:rPr>
        <w:t>informaţiilor</w:t>
      </w:r>
      <w:proofErr w:type="spellEnd"/>
      <w:r w:rsidR="004C6F25" w:rsidRPr="005E042F">
        <w:rPr>
          <w:szCs w:val="24"/>
          <w:lang w:val="ro-RO"/>
        </w:rPr>
        <w:t xml:space="preserve"> privind ordinele în </w:t>
      </w:r>
      <w:proofErr w:type="spellStart"/>
      <w:r w:rsidR="004C6F25" w:rsidRPr="005E042F">
        <w:rPr>
          <w:szCs w:val="24"/>
          <w:lang w:val="ro-RO"/>
        </w:rPr>
        <w:t>aşteptare</w:t>
      </w:r>
      <w:proofErr w:type="spellEnd"/>
      <w:r w:rsidR="004C6F25" w:rsidRPr="005E042F">
        <w:rPr>
          <w:szCs w:val="24"/>
          <w:lang w:val="ro-RO"/>
        </w:rPr>
        <w:t xml:space="preserve"> ale </w:t>
      </w:r>
      <w:proofErr w:type="spellStart"/>
      <w:r w:rsidR="004C6F25" w:rsidRPr="005E042F">
        <w:rPr>
          <w:szCs w:val="24"/>
          <w:lang w:val="ro-RO"/>
        </w:rPr>
        <w:t>clienţilor</w:t>
      </w:r>
      <w:proofErr w:type="spellEnd"/>
      <w:r w:rsidR="004C6F25" w:rsidRPr="005E042F">
        <w:rPr>
          <w:szCs w:val="24"/>
          <w:lang w:val="ro-RO"/>
        </w:rPr>
        <w:t xml:space="preserve"> </w:t>
      </w:r>
      <w:r w:rsidR="005A3A9E" w:rsidRPr="005E042F">
        <w:rPr>
          <w:szCs w:val="24"/>
          <w:lang w:val="ro-RO"/>
        </w:rPr>
        <w:t>firmei de investiții</w:t>
      </w:r>
      <w:r w:rsidR="004C6F25" w:rsidRPr="005E042F">
        <w:rPr>
          <w:szCs w:val="24"/>
          <w:lang w:val="ro-RO"/>
        </w:rPr>
        <w:t>.</w:t>
      </w:r>
    </w:p>
    <w:p w14:paraId="413C3A72" w14:textId="77777777" w:rsidR="004C6F25" w:rsidRPr="005E042F" w:rsidRDefault="004C6F25" w:rsidP="000D28A9">
      <w:pPr>
        <w:ind w:left="0" w:right="0" w:firstLine="567"/>
        <w:rPr>
          <w:szCs w:val="24"/>
          <w:lang w:val="ro-RO"/>
        </w:rPr>
      </w:pPr>
      <w:r w:rsidRPr="005E042F">
        <w:rPr>
          <w:szCs w:val="24"/>
          <w:lang w:val="ro-RO"/>
        </w:rPr>
        <w:t>(5)</w:t>
      </w:r>
      <w:r w:rsidR="00692024" w:rsidRPr="005E042F">
        <w:rPr>
          <w:rFonts w:ascii="Calibri" w:eastAsia="Calibri" w:hAnsi="Calibri" w:cs="Calibri"/>
          <w:i/>
          <w:color w:val="FF0000"/>
          <w:sz w:val="20"/>
          <w:szCs w:val="20"/>
          <w:lang w:val="ro-RO"/>
        </w:rPr>
        <w:t xml:space="preserve"> </w:t>
      </w:r>
      <w:r w:rsidRPr="005E042F">
        <w:rPr>
          <w:szCs w:val="24"/>
          <w:lang w:val="ro-RO"/>
        </w:rPr>
        <w:t>Persoana relevantă nu este în drept să divulge</w:t>
      </w:r>
      <w:r w:rsidR="0040700E" w:rsidRPr="005E042F">
        <w:rPr>
          <w:szCs w:val="24"/>
          <w:lang w:val="ro-RO"/>
        </w:rPr>
        <w:t>,</w:t>
      </w:r>
      <w:r w:rsidRPr="005E042F">
        <w:rPr>
          <w:szCs w:val="24"/>
          <w:lang w:val="ro-RO"/>
        </w:rPr>
        <w:t xml:space="preserve"> </w:t>
      </w:r>
      <w:r w:rsidR="0040700E" w:rsidRPr="005E042F">
        <w:rPr>
          <w:szCs w:val="24"/>
          <w:lang w:val="ro-RO"/>
        </w:rPr>
        <w:t xml:space="preserve">în afara cadrului normal al </w:t>
      </w:r>
      <w:r w:rsidR="00CE25A6" w:rsidRPr="005E042F">
        <w:rPr>
          <w:szCs w:val="24"/>
          <w:lang w:val="ro-RO"/>
        </w:rPr>
        <w:t>atribuțiilor</w:t>
      </w:r>
      <w:r w:rsidR="0040700E" w:rsidRPr="005E042F">
        <w:rPr>
          <w:szCs w:val="24"/>
          <w:lang w:val="ro-RO"/>
        </w:rPr>
        <w:t xml:space="preserve"> de serviciu sau al </w:t>
      </w:r>
      <w:r w:rsidR="00CE25A6" w:rsidRPr="005E042F">
        <w:rPr>
          <w:szCs w:val="24"/>
          <w:lang w:val="ro-RO"/>
        </w:rPr>
        <w:t xml:space="preserve">executării </w:t>
      </w:r>
      <w:r w:rsidR="0040700E" w:rsidRPr="005E042F">
        <w:rPr>
          <w:szCs w:val="24"/>
          <w:lang w:val="ro-RO"/>
        </w:rPr>
        <w:t xml:space="preserve">contractului de servicii, </w:t>
      </w:r>
      <w:proofErr w:type="spellStart"/>
      <w:r w:rsidR="0040700E" w:rsidRPr="005E042F">
        <w:rPr>
          <w:szCs w:val="24"/>
          <w:lang w:val="ro-RO"/>
        </w:rPr>
        <w:t>informaţii</w:t>
      </w:r>
      <w:proofErr w:type="spellEnd"/>
      <w:r w:rsidR="0040700E" w:rsidRPr="005E042F">
        <w:rPr>
          <w:szCs w:val="24"/>
          <w:lang w:val="ro-RO"/>
        </w:rPr>
        <w:t xml:space="preserve"> sau opinii unei alte persoane, atunci când persoana relevantă cunoaște sau ar trebui, în mod rezonabil, să cunoască faptul că, în urma divulgării, cealaltă persoană va </w:t>
      </w:r>
      <w:proofErr w:type="spellStart"/>
      <w:r w:rsidR="0040700E" w:rsidRPr="005E042F">
        <w:rPr>
          <w:szCs w:val="24"/>
          <w:lang w:val="ro-RO"/>
        </w:rPr>
        <w:t>acţiona</w:t>
      </w:r>
      <w:proofErr w:type="spellEnd"/>
      <w:r w:rsidR="0040700E" w:rsidRPr="005E042F">
        <w:rPr>
          <w:szCs w:val="24"/>
          <w:lang w:val="ro-RO"/>
        </w:rPr>
        <w:t xml:space="preserve"> sau este posibil să </w:t>
      </w:r>
      <w:proofErr w:type="spellStart"/>
      <w:r w:rsidR="0040700E" w:rsidRPr="005E042F">
        <w:rPr>
          <w:szCs w:val="24"/>
          <w:lang w:val="ro-RO"/>
        </w:rPr>
        <w:t>acţioneze</w:t>
      </w:r>
      <w:proofErr w:type="spellEnd"/>
      <w:r w:rsidR="0040700E" w:rsidRPr="005E042F">
        <w:rPr>
          <w:szCs w:val="24"/>
          <w:lang w:val="ro-RO"/>
        </w:rPr>
        <w:t xml:space="preserve"> </w:t>
      </w:r>
      <w:proofErr w:type="spellStart"/>
      <w:r w:rsidR="0040700E" w:rsidRPr="005E042F">
        <w:rPr>
          <w:szCs w:val="24"/>
          <w:lang w:val="ro-RO"/>
        </w:rPr>
        <w:t>într</w:t>
      </w:r>
      <w:proofErr w:type="spellEnd"/>
      <w:r w:rsidR="0040700E" w:rsidRPr="005E042F">
        <w:rPr>
          <w:szCs w:val="24"/>
          <w:lang w:val="ro-RO"/>
        </w:rPr>
        <w:t>-unul din următoarele moduri</w:t>
      </w:r>
      <w:r w:rsidR="00684511" w:rsidRPr="005E042F">
        <w:rPr>
          <w:szCs w:val="24"/>
          <w:lang w:val="ro-RO"/>
        </w:rPr>
        <w:t>:</w:t>
      </w:r>
      <w:r w:rsidR="00BC10A1" w:rsidRPr="005E042F">
        <w:rPr>
          <w:szCs w:val="24"/>
          <w:lang w:val="ro-RO"/>
        </w:rPr>
        <w:t xml:space="preserve"> </w:t>
      </w:r>
    </w:p>
    <w:p w14:paraId="3E9B05F9" w14:textId="77777777" w:rsidR="004C6F25" w:rsidRPr="005E042F" w:rsidRDefault="004C6F25" w:rsidP="000D28A9">
      <w:pPr>
        <w:ind w:left="0" w:right="0" w:firstLine="709"/>
        <w:rPr>
          <w:szCs w:val="24"/>
          <w:lang w:val="ro-RO"/>
        </w:rPr>
      </w:pPr>
      <w:r w:rsidRPr="005E042F">
        <w:rPr>
          <w:szCs w:val="24"/>
          <w:lang w:val="ro-RO"/>
        </w:rPr>
        <w:t xml:space="preserve">a) </w:t>
      </w:r>
      <w:r w:rsidR="00684511" w:rsidRPr="005E042F">
        <w:rPr>
          <w:szCs w:val="24"/>
          <w:lang w:val="ro-RO"/>
        </w:rPr>
        <w:t xml:space="preserve">să efectueze o </w:t>
      </w:r>
      <w:proofErr w:type="spellStart"/>
      <w:r w:rsidR="00684511" w:rsidRPr="005E042F">
        <w:rPr>
          <w:szCs w:val="24"/>
          <w:lang w:val="ro-RO"/>
        </w:rPr>
        <w:t>tranzacţie</w:t>
      </w:r>
      <w:proofErr w:type="spellEnd"/>
      <w:r w:rsidR="00684511" w:rsidRPr="005E042F">
        <w:rPr>
          <w:szCs w:val="24"/>
          <w:lang w:val="ro-RO"/>
        </w:rPr>
        <w:t xml:space="preserve"> cu instrumente financiare care, dacă ar fi vorba de o </w:t>
      </w:r>
      <w:proofErr w:type="spellStart"/>
      <w:r w:rsidR="00684511" w:rsidRPr="005E042F">
        <w:rPr>
          <w:szCs w:val="24"/>
          <w:lang w:val="ro-RO"/>
        </w:rPr>
        <w:t>tranzacţie</w:t>
      </w:r>
      <w:proofErr w:type="spellEnd"/>
      <w:r w:rsidR="00684511" w:rsidRPr="005E042F">
        <w:rPr>
          <w:szCs w:val="24"/>
          <w:lang w:val="ro-RO"/>
        </w:rPr>
        <w:t xml:space="preserve"> personală a persoanei relevante</w:t>
      </w:r>
      <w:r w:rsidRPr="005E042F">
        <w:rPr>
          <w:szCs w:val="24"/>
          <w:lang w:val="ro-RO"/>
        </w:rPr>
        <w:t xml:space="preserve">, </w:t>
      </w:r>
      <w:r w:rsidR="00684511" w:rsidRPr="005E042F">
        <w:rPr>
          <w:szCs w:val="24"/>
          <w:lang w:val="ro-RO"/>
        </w:rPr>
        <w:t xml:space="preserve">ar </w:t>
      </w:r>
      <w:r w:rsidR="00B574F4" w:rsidRPr="005E042F">
        <w:rPr>
          <w:szCs w:val="24"/>
          <w:lang w:val="ro-RO"/>
        </w:rPr>
        <w:t>fi interzisă potrivit</w:t>
      </w:r>
      <w:r w:rsidR="00684511" w:rsidRPr="005E042F">
        <w:rPr>
          <w:szCs w:val="24"/>
          <w:lang w:val="ro-RO"/>
        </w:rPr>
        <w:t xml:space="preserve"> alin.(3)</w:t>
      </w:r>
      <w:r w:rsidR="00CE25A6" w:rsidRPr="005E042F">
        <w:rPr>
          <w:szCs w:val="24"/>
          <w:lang w:val="ro-RO"/>
        </w:rPr>
        <w:t xml:space="preserve"> sau</w:t>
      </w:r>
      <w:r w:rsidR="009926B6" w:rsidRPr="005E042F">
        <w:rPr>
          <w:szCs w:val="24"/>
          <w:lang w:val="ro-RO"/>
        </w:rPr>
        <w:t xml:space="preserve"> </w:t>
      </w:r>
      <w:r w:rsidR="00684511" w:rsidRPr="005E042F">
        <w:rPr>
          <w:szCs w:val="24"/>
          <w:lang w:val="ro-RO"/>
        </w:rPr>
        <w:t>(4)</w:t>
      </w:r>
      <w:r w:rsidRPr="005E042F">
        <w:rPr>
          <w:szCs w:val="24"/>
          <w:lang w:val="ro-RO"/>
        </w:rPr>
        <w:t>;</w:t>
      </w:r>
    </w:p>
    <w:p w14:paraId="5C410423" w14:textId="77777777" w:rsidR="004C6F25" w:rsidRPr="005E042F" w:rsidRDefault="004C6F25" w:rsidP="000D28A9">
      <w:pPr>
        <w:ind w:left="0" w:right="0" w:firstLine="709"/>
        <w:rPr>
          <w:szCs w:val="24"/>
          <w:lang w:val="ro-RO"/>
        </w:rPr>
      </w:pPr>
      <w:r w:rsidRPr="005E042F">
        <w:rPr>
          <w:szCs w:val="24"/>
          <w:lang w:val="ro-RO"/>
        </w:rPr>
        <w:t xml:space="preserve">b) </w:t>
      </w:r>
      <w:r w:rsidR="00CE25A6" w:rsidRPr="005E042F">
        <w:rPr>
          <w:szCs w:val="24"/>
          <w:lang w:val="ro-RO"/>
        </w:rPr>
        <w:t xml:space="preserve">să ofere consiliere sau </w:t>
      </w:r>
      <w:proofErr w:type="spellStart"/>
      <w:r w:rsidR="00CE25A6" w:rsidRPr="005E042F">
        <w:rPr>
          <w:szCs w:val="24"/>
          <w:lang w:val="ro-RO"/>
        </w:rPr>
        <w:t>asistenţă</w:t>
      </w:r>
      <w:proofErr w:type="spellEnd"/>
      <w:r w:rsidR="00CE25A6" w:rsidRPr="005E042F">
        <w:rPr>
          <w:szCs w:val="24"/>
          <w:lang w:val="ro-RO"/>
        </w:rPr>
        <w:t xml:space="preserve"> unei alte persoane în </w:t>
      </w:r>
      <w:r w:rsidR="00B574F4" w:rsidRPr="005E042F">
        <w:rPr>
          <w:szCs w:val="24"/>
          <w:lang w:val="ro-RO"/>
        </w:rPr>
        <w:t>vederea efectuării unei</w:t>
      </w:r>
      <w:r w:rsidR="00CE25A6" w:rsidRPr="005E042F">
        <w:rPr>
          <w:szCs w:val="24"/>
          <w:lang w:val="ro-RO"/>
        </w:rPr>
        <w:t xml:space="preserve"> </w:t>
      </w:r>
      <w:proofErr w:type="spellStart"/>
      <w:r w:rsidR="00CE25A6" w:rsidRPr="005E042F">
        <w:rPr>
          <w:szCs w:val="24"/>
          <w:lang w:val="ro-RO"/>
        </w:rPr>
        <w:t>tranzacţii</w:t>
      </w:r>
      <w:proofErr w:type="spellEnd"/>
      <w:r w:rsidR="00CE25A6" w:rsidRPr="005E042F">
        <w:rPr>
          <w:szCs w:val="24"/>
          <w:lang w:val="ro-RO"/>
        </w:rPr>
        <w:t xml:space="preserve"> </w:t>
      </w:r>
      <w:r w:rsidR="00B574F4" w:rsidRPr="005E042F">
        <w:rPr>
          <w:szCs w:val="24"/>
          <w:lang w:val="ro-RO"/>
        </w:rPr>
        <w:t xml:space="preserve">prevăzute </w:t>
      </w:r>
      <w:r w:rsidR="00CE25A6" w:rsidRPr="005E042F">
        <w:rPr>
          <w:szCs w:val="24"/>
          <w:lang w:val="ro-RO"/>
        </w:rPr>
        <w:t xml:space="preserve">la </w:t>
      </w:r>
      <w:proofErr w:type="spellStart"/>
      <w:r w:rsidR="00CE25A6" w:rsidRPr="005E042F">
        <w:rPr>
          <w:szCs w:val="24"/>
          <w:lang w:val="ro-RO"/>
        </w:rPr>
        <w:t>lit.a</w:t>
      </w:r>
      <w:proofErr w:type="spellEnd"/>
      <w:r w:rsidR="00CE25A6" w:rsidRPr="005E042F">
        <w:rPr>
          <w:szCs w:val="24"/>
          <w:lang w:val="ro-RO"/>
        </w:rPr>
        <w:t>)</w:t>
      </w:r>
      <w:r w:rsidRPr="005E042F">
        <w:rPr>
          <w:szCs w:val="24"/>
          <w:lang w:val="ro-RO"/>
        </w:rPr>
        <w:t>;</w:t>
      </w:r>
    </w:p>
    <w:p w14:paraId="45489505" w14:textId="77777777" w:rsidR="004C6F25" w:rsidRPr="005E042F" w:rsidRDefault="004C6F25" w:rsidP="000D28A9">
      <w:pPr>
        <w:ind w:left="0" w:right="0" w:firstLine="567"/>
        <w:rPr>
          <w:szCs w:val="24"/>
          <w:lang w:val="ro-RO"/>
        </w:rPr>
      </w:pPr>
      <w:r w:rsidRPr="005E042F">
        <w:rPr>
          <w:szCs w:val="24"/>
          <w:lang w:val="ro-RO"/>
        </w:rPr>
        <w:t xml:space="preserve">(6)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r w:rsidR="00CE25A6" w:rsidRPr="005E042F">
        <w:rPr>
          <w:szCs w:val="24"/>
          <w:lang w:val="ro-RO"/>
        </w:rPr>
        <w:t>sunt</w:t>
      </w:r>
      <w:r w:rsidRPr="005E042F">
        <w:rPr>
          <w:szCs w:val="24"/>
          <w:lang w:val="ro-RO"/>
        </w:rPr>
        <w:t xml:space="preserve"> obligate să stabilească </w:t>
      </w:r>
      <w:proofErr w:type="spellStart"/>
      <w:r w:rsidRPr="005E042F">
        <w:rPr>
          <w:szCs w:val="24"/>
          <w:lang w:val="ro-RO"/>
        </w:rPr>
        <w:t>şi</w:t>
      </w:r>
      <w:proofErr w:type="spellEnd"/>
      <w:r w:rsidRPr="005E042F">
        <w:rPr>
          <w:szCs w:val="24"/>
          <w:lang w:val="ro-RO"/>
        </w:rPr>
        <w:t xml:space="preserve"> să aplice măsuri care:</w:t>
      </w:r>
    </w:p>
    <w:p w14:paraId="0C89C6A6" w14:textId="77777777" w:rsidR="004C6F25" w:rsidRPr="005E042F" w:rsidRDefault="004C6F25" w:rsidP="000D28A9">
      <w:pPr>
        <w:ind w:left="0" w:right="0" w:firstLine="709"/>
        <w:rPr>
          <w:szCs w:val="24"/>
          <w:lang w:val="ro-RO"/>
        </w:rPr>
      </w:pPr>
      <w:r w:rsidRPr="005E042F">
        <w:rPr>
          <w:szCs w:val="24"/>
          <w:lang w:val="ro-RO"/>
        </w:rPr>
        <w:t xml:space="preserve">a) să prevină </w:t>
      </w:r>
      <w:proofErr w:type="spellStart"/>
      <w:r w:rsidRPr="005E042F">
        <w:rPr>
          <w:szCs w:val="24"/>
          <w:lang w:val="ro-RO"/>
        </w:rPr>
        <w:t>şi</w:t>
      </w:r>
      <w:proofErr w:type="spellEnd"/>
      <w:r w:rsidRPr="005E042F">
        <w:rPr>
          <w:szCs w:val="24"/>
          <w:lang w:val="ro-RO"/>
        </w:rPr>
        <w:t xml:space="preserve"> să excludă </w:t>
      </w:r>
      <w:r w:rsidR="00D308B6" w:rsidRPr="005E042F">
        <w:rPr>
          <w:szCs w:val="24"/>
          <w:lang w:val="ro-RO"/>
        </w:rPr>
        <w:t>tranzacțiile sau comportamentele specificate la alin.(3)-(5)</w:t>
      </w:r>
      <w:r w:rsidR="00D27F02" w:rsidRPr="005E042F">
        <w:rPr>
          <w:szCs w:val="24"/>
          <w:lang w:val="ro-RO"/>
        </w:rPr>
        <w:t xml:space="preserve"> de către persoanele relevante;</w:t>
      </w:r>
    </w:p>
    <w:p w14:paraId="1C967C03" w14:textId="77777777" w:rsidR="004C6F25" w:rsidRPr="005E042F" w:rsidRDefault="004C6F25" w:rsidP="000D28A9">
      <w:pPr>
        <w:ind w:left="0" w:right="0" w:firstLine="709"/>
        <w:rPr>
          <w:szCs w:val="24"/>
          <w:lang w:val="ro-RO"/>
        </w:rPr>
      </w:pPr>
      <w:r w:rsidRPr="005E042F">
        <w:rPr>
          <w:szCs w:val="24"/>
          <w:lang w:val="ro-RO"/>
        </w:rPr>
        <w:t xml:space="preserve">b) să asigure </w:t>
      </w:r>
      <w:proofErr w:type="spellStart"/>
      <w:r w:rsidRPr="005E042F">
        <w:rPr>
          <w:szCs w:val="24"/>
          <w:lang w:val="ro-RO"/>
        </w:rPr>
        <w:t>cunoaşterea</w:t>
      </w:r>
      <w:proofErr w:type="spellEnd"/>
      <w:r w:rsidRPr="005E042F">
        <w:rPr>
          <w:szCs w:val="24"/>
          <w:lang w:val="ro-RO"/>
        </w:rPr>
        <w:t xml:space="preserve"> </w:t>
      </w:r>
      <w:r w:rsidR="00D27F02" w:rsidRPr="005E042F">
        <w:rPr>
          <w:szCs w:val="24"/>
          <w:lang w:val="ro-RO"/>
        </w:rPr>
        <w:t xml:space="preserve">de către persoanele relevante a </w:t>
      </w:r>
      <w:proofErr w:type="spellStart"/>
      <w:r w:rsidRPr="005E042F">
        <w:rPr>
          <w:szCs w:val="24"/>
          <w:lang w:val="ro-RO"/>
        </w:rPr>
        <w:t>restricţiilor</w:t>
      </w:r>
      <w:proofErr w:type="spellEnd"/>
      <w:r w:rsidRPr="005E042F">
        <w:rPr>
          <w:szCs w:val="24"/>
          <w:lang w:val="ro-RO"/>
        </w:rPr>
        <w:t xml:space="preserve"> referitoare la efectuarea de </w:t>
      </w:r>
      <w:proofErr w:type="spellStart"/>
      <w:r w:rsidRPr="005E042F">
        <w:rPr>
          <w:szCs w:val="24"/>
          <w:lang w:val="ro-RO"/>
        </w:rPr>
        <w:t>tranzacţii</w:t>
      </w:r>
      <w:proofErr w:type="spellEnd"/>
      <w:r w:rsidRPr="005E042F">
        <w:rPr>
          <w:szCs w:val="24"/>
          <w:lang w:val="ro-RO"/>
        </w:rPr>
        <w:t xml:space="preserve"> personale</w:t>
      </w:r>
      <w:r w:rsidR="00D27F02" w:rsidRPr="005E042F">
        <w:rPr>
          <w:szCs w:val="24"/>
          <w:lang w:val="ro-RO"/>
        </w:rPr>
        <w:t xml:space="preserve">, precum și a măsurile adoptate de </w:t>
      </w:r>
      <w:r w:rsidR="00534824" w:rsidRPr="005E042F">
        <w:rPr>
          <w:szCs w:val="24"/>
          <w:lang w:val="ro-RO"/>
        </w:rPr>
        <w:t>firma de investiții</w:t>
      </w:r>
      <w:r w:rsidR="00D27F02" w:rsidRPr="005E042F">
        <w:rPr>
          <w:szCs w:val="24"/>
          <w:lang w:val="ro-RO"/>
        </w:rPr>
        <w:t xml:space="preserve"> în ceea ce privește </w:t>
      </w:r>
      <w:proofErr w:type="spellStart"/>
      <w:r w:rsidR="00D27F02" w:rsidRPr="005E042F">
        <w:rPr>
          <w:szCs w:val="24"/>
          <w:lang w:val="ro-RO"/>
        </w:rPr>
        <w:t>tranzacţiile</w:t>
      </w:r>
      <w:proofErr w:type="spellEnd"/>
      <w:r w:rsidR="00D27F02" w:rsidRPr="005E042F">
        <w:rPr>
          <w:szCs w:val="24"/>
          <w:lang w:val="ro-RO"/>
        </w:rPr>
        <w:t xml:space="preserve"> personale și divulgarea </w:t>
      </w:r>
      <w:proofErr w:type="spellStart"/>
      <w:r w:rsidR="00D27F02" w:rsidRPr="005E042F">
        <w:rPr>
          <w:szCs w:val="24"/>
          <w:lang w:val="ro-RO"/>
        </w:rPr>
        <w:t>informaţiilor</w:t>
      </w:r>
      <w:proofErr w:type="spellEnd"/>
      <w:r w:rsidRPr="005E042F">
        <w:rPr>
          <w:szCs w:val="24"/>
          <w:lang w:val="ro-RO"/>
        </w:rPr>
        <w:t>;</w:t>
      </w:r>
    </w:p>
    <w:p w14:paraId="54205149" w14:textId="77777777" w:rsidR="00C43A97" w:rsidRPr="005E042F" w:rsidRDefault="00C43A97" w:rsidP="000D28A9">
      <w:pPr>
        <w:ind w:left="0" w:right="0" w:firstLine="709"/>
        <w:rPr>
          <w:szCs w:val="24"/>
          <w:lang w:val="ro-RO"/>
        </w:rPr>
      </w:pPr>
      <w:r w:rsidRPr="005E042F">
        <w:rPr>
          <w:szCs w:val="24"/>
          <w:lang w:val="ro-RO"/>
        </w:rPr>
        <w:t xml:space="preserve">c) să asigure că </w:t>
      </w:r>
      <w:r w:rsidR="00534824" w:rsidRPr="005E042F">
        <w:rPr>
          <w:szCs w:val="24"/>
          <w:lang w:val="ro-RO"/>
        </w:rPr>
        <w:t>firma de investiții</w:t>
      </w:r>
      <w:r w:rsidRPr="005E042F">
        <w:rPr>
          <w:szCs w:val="24"/>
          <w:lang w:val="ro-RO"/>
        </w:rPr>
        <w:t xml:space="preserve"> este informată cu promptitudine cu privire la orice </w:t>
      </w:r>
      <w:proofErr w:type="spellStart"/>
      <w:r w:rsidRPr="005E042F">
        <w:rPr>
          <w:szCs w:val="24"/>
          <w:lang w:val="ro-RO"/>
        </w:rPr>
        <w:t>tranzacţie</w:t>
      </w:r>
      <w:proofErr w:type="spellEnd"/>
      <w:r w:rsidRPr="005E042F">
        <w:rPr>
          <w:szCs w:val="24"/>
          <w:lang w:val="ro-RO"/>
        </w:rPr>
        <w:t xml:space="preserve"> personală efectuată de o persoană relevantă, fie prin notificarea </w:t>
      </w:r>
      <w:proofErr w:type="spellStart"/>
      <w:r w:rsidRPr="005E042F">
        <w:rPr>
          <w:szCs w:val="24"/>
          <w:lang w:val="ro-RO"/>
        </w:rPr>
        <w:t>tranzacţiei</w:t>
      </w:r>
      <w:proofErr w:type="spellEnd"/>
      <w:r w:rsidRPr="005E042F">
        <w:rPr>
          <w:szCs w:val="24"/>
          <w:lang w:val="ro-RO"/>
        </w:rPr>
        <w:t xml:space="preserve"> respective, fie prin alte proceduri care îi permit </w:t>
      </w:r>
      <w:r w:rsidR="00AD5176" w:rsidRPr="005E042F">
        <w:rPr>
          <w:szCs w:val="24"/>
          <w:lang w:val="ro-RO"/>
        </w:rPr>
        <w:t xml:space="preserve">firmei </w:t>
      </w:r>
      <w:r w:rsidRPr="005E042F">
        <w:rPr>
          <w:szCs w:val="24"/>
          <w:lang w:val="ro-RO"/>
        </w:rPr>
        <w:t xml:space="preserve">să identifice </w:t>
      </w:r>
      <w:proofErr w:type="spellStart"/>
      <w:r w:rsidRPr="005E042F">
        <w:rPr>
          <w:szCs w:val="24"/>
          <w:lang w:val="ro-RO"/>
        </w:rPr>
        <w:t>tranzacţiile</w:t>
      </w:r>
      <w:proofErr w:type="spellEnd"/>
      <w:r w:rsidRPr="005E042F">
        <w:rPr>
          <w:szCs w:val="24"/>
          <w:lang w:val="ro-RO"/>
        </w:rPr>
        <w:t xml:space="preserve"> respective;</w:t>
      </w:r>
    </w:p>
    <w:p w14:paraId="76DB4152" w14:textId="77777777" w:rsidR="00C43A97" w:rsidRPr="005E042F" w:rsidRDefault="004C6F25" w:rsidP="000D28A9">
      <w:pPr>
        <w:ind w:left="0" w:right="0" w:firstLine="709"/>
        <w:rPr>
          <w:szCs w:val="24"/>
          <w:lang w:val="ro-RO"/>
        </w:rPr>
      </w:pPr>
      <w:r w:rsidRPr="005E042F">
        <w:rPr>
          <w:szCs w:val="24"/>
          <w:lang w:val="ro-RO"/>
        </w:rPr>
        <w:t xml:space="preserve">d) să asigure </w:t>
      </w:r>
      <w:proofErr w:type="spellStart"/>
      <w:r w:rsidRPr="005E042F">
        <w:rPr>
          <w:szCs w:val="24"/>
          <w:lang w:val="ro-RO"/>
        </w:rPr>
        <w:t>evidenţa</w:t>
      </w:r>
      <w:proofErr w:type="spellEnd"/>
      <w:r w:rsidRPr="005E042F">
        <w:rPr>
          <w:szCs w:val="24"/>
          <w:lang w:val="ro-RO"/>
        </w:rPr>
        <w:t xml:space="preserve"> </w:t>
      </w:r>
      <w:proofErr w:type="spellStart"/>
      <w:r w:rsidRPr="005E042F">
        <w:rPr>
          <w:szCs w:val="24"/>
          <w:lang w:val="ro-RO"/>
        </w:rPr>
        <w:t>tranzacţiilor</w:t>
      </w:r>
      <w:proofErr w:type="spellEnd"/>
      <w:r w:rsidRPr="005E042F">
        <w:rPr>
          <w:szCs w:val="24"/>
          <w:lang w:val="ro-RO"/>
        </w:rPr>
        <w:t xml:space="preserve"> personale</w:t>
      </w:r>
      <w:r w:rsidR="00C43A97" w:rsidRPr="005E042F">
        <w:rPr>
          <w:szCs w:val="24"/>
          <w:lang w:val="ro-RO"/>
        </w:rPr>
        <w:t xml:space="preserve"> notificate </w:t>
      </w:r>
      <w:r w:rsidR="005A3A9E" w:rsidRPr="005E042F">
        <w:rPr>
          <w:szCs w:val="24"/>
          <w:lang w:val="ro-RO"/>
        </w:rPr>
        <w:t>firmei de investiții</w:t>
      </w:r>
      <w:r w:rsidR="00C43A97" w:rsidRPr="005E042F">
        <w:rPr>
          <w:szCs w:val="24"/>
          <w:lang w:val="ro-RO"/>
        </w:rPr>
        <w:t xml:space="preserve"> sau identificate de aceasta, care trebuie să includă orice aprobare sau interdicție privind tranzacția în cauză;</w:t>
      </w:r>
    </w:p>
    <w:p w14:paraId="5465E4E4" w14:textId="77777777" w:rsidR="004C6F25" w:rsidRPr="005E042F" w:rsidRDefault="00C43A97" w:rsidP="000D28A9">
      <w:pPr>
        <w:ind w:left="0" w:right="0" w:firstLine="709"/>
        <w:rPr>
          <w:szCs w:val="24"/>
          <w:lang w:val="ro-RO"/>
        </w:rPr>
      </w:pPr>
      <w:r w:rsidRPr="005E042F">
        <w:rPr>
          <w:szCs w:val="24"/>
          <w:lang w:val="ro-RO"/>
        </w:rPr>
        <w:lastRenderedPageBreak/>
        <w:t>e) să asigure</w:t>
      </w:r>
      <w:r w:rsidR="0084165E" w:rsidRPr="005E042F">
        <w:rPr>
          <w:szCs w:val="24"/>
          <w:lang w:val="ro-RO"/>
        </w:rPr>
        <w:t xml:space="preserve"> </w:t>
      </w:r>
      <w:r w:rsidR="00534824" w:rsidRPr="005E042F">
        <w:rPr>
          <w:szCs w:val="24"/>
          <w:lang w:val="ro-RO"/>
        </w:rPr>
        <w:t>firma de investiții</w:t>
      </w:r>
      <w:r w:rsidRPr="005E042F">
        <w:rPr>
          <w:szCs w:val="24"/>
          <w:lang w:val="ro-RO"/>
        </w:rPr>
        <w:t xml:space="preserve">, în cazul acordurilor de externalizare, că </w:t>
      </w:r>
      <w:r w:rsidR="000C7F2E" w:rsidRPr="005E042F">
        <w:rPr>
          <w:szCs w:val="24"/>
          <w:lang w:val="ro-RO"/>
        </w:rPr>
        <w:t xml:space="preserve">firma </w:t>
      </w:r>
      <w:r w:rsidRPr="005E042F">
        <w:rPr>
          <w:szCs w:val="24"/>
          <w:lang w:val="ro-RO"/>
        </w:rPr>
        <w:t xml:space="preserve">căreia i se </w:t>
      </w:r>
      <w:proofErr w:type="spellStart"/>
      <w:r w:rsidRPr="005E042F">
        <w:rPr>
          <w:szCs w:val="24"/>
          <w:lang w:val="ro-RO"/>
        </w:rPr>
        <w:t>externalizează</w:t>
      </w:r>
      <w:proofErr w:type="spellEnd"/>
      <w:r w:rsidRPr="005E042F">
        <w:rPr>
          <w:szCs w:val="24"/>
          <w:lang w:val="ro-RO"/>
        </w:rPr>
        <w:t xml:space="preserve"> activitatea păstrează o evidență a tranzacțiilor personale încheiată de orice persoană relevantă și, la cerere, îi</w:t>
      </w:r>
      <w:r w:rsidR="0084165E" w:rsidRPr="005E042F">
        <w:rPr>
          <w:szCs w:val="24"/>
          <w:lang w:val="ro-RO"/>
        </w:rPr>
        <w:t xml:space="preserve"> furnizează cu promptitudine </w:t>
      </w:r>
      <w:r w:rsidR="005A3A9E" w:rsidRPr="005E042F">
        <w:rPr>
          <w:szCs w:val="24"/>
          <w:lang w:val="ro-RO"/>
        </w:rPr>
        <w:t>firmei de investiții</w:t>
      </w:r>
      <w:r w:rsidR="0084165E" w:rsidRPr="005E042F">
        <w:rPr>
          <w:szCs w:val="24"/>
          <w:lang w:val="ro-RO"/>
        </w:rPr>
        <w:t xml:space="preserve"> informațiile respective</w:t>
      </w:r>
      <w:r w:rsidR="004C6F25" w:rsidRPr="005E042F">
        <w:rPr>
          <w:szCs w:val="24"/>
          <w:lang w:val="ro-RO"/>
        </w:rPr>
        <w:t>.</w:t>
      </w:r>
    </w:p>
    <w:p w14:paraId="640AF3A4" w14:textId="77777777" w:rsidR="004C6F25" w:rsidRPr="005E042F" w:rsidRDefault="004C6F25" w:rsidP="000D28A9">
      <w:pPr>
        <w:ind w:left="0" w:right="0" w:firstLine="567"/>
        <w:rPr>
          <w:szCs w:val="24"/>
          <w:lang w:val="ro-RO"/>
        </w:rPr>
      </w:pPr>
      <w:r w:rsidRPr="005E042F">
        <w:rPr>
          <w:szCs w:val="24"/>
          <w:lang w:val="ro-RO"/>
        </w:rPr>
        <w:t>(7) Prevederile alin.(1)</w:t>
      </w:r>
      <w:r w:rsidR="00692024" w:rsidRPr="005E042F">
        <w:rPr>
          <w:szCs w:val="24"/>
          <w:lang w:val="ro-RO"/>
        </w:rPr>
        <w:t>-</w:t>
      </w:r>
      <w:r w:rsidRPr="005E042F">
        <w:rPr>
          <w:szCs w:val="24"/>
          <w:lang w:val="ro-RO"/>
        </w:rPr>
        <w:t>(6) nu se aplică în cazul în care:</w:t>
      </w:r>
    </w:p>
    <w:p w14:paraId="1331BB3D" w14:textId="77777777" w:rsidR="004C6F25" w:rsidRPr="005E042F" w:rsidRDefault="004C6F25" w:rsidP="000D28A9">
      <w:pPr>
        <w:ind w:left="0" w:right="0" w:firstLine="709"/>
        <w:rPr>
          <w:szCs w:val="24"/>
          <w:lang w:val="ro-RO"/>
        </w:rPr>
      </w:pPr>
      <w:r w:rsidRPr="005E042F">
        <w:rPr>
          <w:szCs w:val="24"/>
          <w:lang w:val="ro-RO"/>
        </w:rPr>
        <w:t xml:space="preserve">a) </w:t>
      </w:r>
      <w:proofErr w:type="spellStart"/>
      <w:r w:rsidRPr="005E042F">
        <w:rPr>
          <w:szCs w:val="24"/>
          <w:lang w:val="ro-RO"/>
        </w:rPr>
        <w:t>tranzacţia</w:t>
      </w:r>
      <w:proofErr w:type="spellEnd"/>
      <w:r w:rsidRPr="005E042F">
        <w:rPr>
          <w:szCs w:val="24"/>
          <w:lang w:val="ro-RO"/>
        </w:rPr>
        <w:t xml:space="preserve"> personală este efectuată </w:t>
      </w:r>
      <w:r w:rsidR="00692024" w:rsidRPr="005E042F">
        <w:rPr>
          <w:szCs w:val="24"/>
          <w:lang w:val="ro-RO"/>
        </w:rPr>
        <w:t xml:space="preserve">în cadrul unui serviciu de administrare </w:t>
      </w:r>
      <w:proofErr w:type="spellStart"/>
      <w:r w:rsidR="00692024" w:rsidRPr="005E042F">
        <w:rPr>
          <w:szCs w:val="24"/>
          <w:lang w:val="ro-RO"/>
        </w:rPr>
        <w:t>discreţionară</w:t>
      </w:r>
      <w:proofErr w:type="spellEnd"/>
      <w:r w:rsidR="00692024" w:rsidRPr="005E042F">
        <w:rPr>
          <w:szCs w:val="24"/>
          <w:lang w:val="ro-RO"/>
        </w:rPr>
        <w:t xml:space="preserve"> a portofoliului pentru care nu există o comunicare prealabilă privind </w:t>
      </w:r>
      <w:proofErr w:type="spellStart"/>
      <w:r w:rsidR="00692024" w:rsidRPr="005E042F">
        <w:rPr>
          <w:szCs w:val="24"/>
          <w:lang w:val="ro-RO"/>
        </w:rPr>
        <w:t>tranzacţia</w:t>
      </w:r>
      <w:proofErr w:type="spellEnd"/>
      <w:r w:rsidR="00692024" w:rsidRPr="005E042F">
        <w:rPr>
          <w:szCs w:val="24"/>
          <w:lang w:val="ro-RO"/>
        </w:rPr>
        <w:t xml:space="preserve"> între administratorul portofoliului și persoana relevantă sau o altă persoană în contul căreia se efectuează </w:t>
      </w:r>
      <w:proofErr w:type="spellStart"/>
      <w:r w:rsidR="00692024" w:rsidRPr="005E042F">
        <w:rPr>
          <w:szCs w:val="24"/>
          <w:lang w:val="ro-RO"/>
        </w:rPr>
        <w:t>tranzacţia</w:t>
      </w:r>
      <w:proofErr w:type="spellEnd"/>
      <w:r w:rsidRPr="005E042F">
        <w:rPr>
          <w:szCs w:val="24"/>
          <w:lang w:val="ro-RO"/>
        </w:rPr>
        <w:t>;</w:t>
      </w:r>
    </w:p>
    <w:p w14:paraId="75E8D2C5" w14:textId="77777777" w:rsidR="004C6F25" w:rsidRPr="005E042F" w:rsidRDefault="004C6F25" w:rsidP="000D28A9">
      <w:pPr>
        <w:ind w:left="0" w:right="0" w:firstLine="709"/>
        <w:rPr>
          <w:szCs w:val="24"/>
          <w:lang w:val="ro-RO"/>
        </w:rPr>
      </w:pPr>
      <w:r w:rsidRPr="005E042F">
        <w:rPr>
          <w:szCs w:val="24"/>
          <w:lang w:val="ro-RO"/>
        </w:rPr>
        <w:t xml:space="preserve">b) </w:t>
      </w:r>
      <w:proofErr w:type="spellStart"/>
      <w:r w:rsidRPr="005E042F">
        <w:rPr>
          <w:szCs w:val="24"/>
          <w:lang w:val="ro-RO"/>
        </w:rPr>
        <w:t>tranzacţia</w:t>
      </w:r>
      <w:proofErr w:type="spellEnd"/>
      <w:r w:rsidRPr="005E042F">
        <w:rPr>
          <w:szCs w:val="24"/>
          <w:lang w:val="ro-RO"/>
        </w:rPr>
        <w:t xml:space="preserve"> personală implică </w:t>
      </w:r>
      <w:proofErr w:type="spellStart"/>
      <w:r w:rsidRPr="005E042F">
        <w:rPr>
          <w:szCs w:val="24"/>
          <w:lang w:val="ro-RO"/>
        </w:rPr>
        <w:t>tranzacţionarea</w:t>
      </w:r>
      <w:proofErr w:type="spellEnd"/>
      <w:r w:rsidRPr="005E042F">
        <w:rPr>
          <w:szCs w:val="24"/>
          <w:lang w:val="ro-RO"/>
        </w:rPr>
        <w:t xml:space="preserve"> </w:t>
      </w:r>
      <w:proofErr w:type="spellStart"/>
      <w:r w:rsidRPr="005E042F">
        <w:rPr>
          <w:szCs w:val="24"/>
          <w:lang w:val="ro-RO"/>
        </w:rPr>
        <w:t>unităţilor</w:t>
      </w:r>
      <w:proofErr w:type="spellEnd"/>
      <w:r w:rsidRPr="005E042F">
        <w:rPr>
          <w:szCs w:val="24"/>
          <w:lang w:val="ro-RO"/>
        </w:rPr>
        <w:t xml:space="preserve"> de fond (</w:t>
      </w:r>
      <w:proofErr w:type="spellStart"/>
      <w:r w:rsidRPr="005E042F">
        <w:rPr>
          <w:szCs w:val="24"/>
          <w:lang w:val="ro-RO"/>
        </w:rPr>
        <w:t>acţiunilor</w:t>
      </w:r>
      <w:proofErr w:type="spellEnd"/>
      <w:r w:rsidRPr="005E042F">
        <w:rPr>
          <w:szCs w:val="24"/>
          <w:lang w:val="ro-RO"/>
        </w:rPr>
        <w:t xml:space="preserve">) emise de </w:t>
      </w:r>
      <w:r w:rsidR="00692024" w:rsidRPr="005E042F">
        <w:rPr>
          <w:szCs w:val="24"/>
          <w:lang w:val="ro-RO"/>
        </w:rPr>
        <w:t>organisme de plasament colectiv în valori mobiliare (OPCVM) sau cu organisme de plasament colectiv alternative (OPCA)</w:t>
      </w:r>
      <w:r w:rsidRPr="005E042F">
        <w:rPr>
          <w:szCs w:val="24"/>
          <w:lang w:val="ro-RO"/>
        </w:rPr>
        <w:t xml:space="preserve"> </w:t>
      </w:r>
      <w:r w:rsidR="00DA17D7" w:rsidRPr="005E042F">
        <w:rPr>
          <w:szCs w:val="24"/>
          <w:lang w:val="ro-RO"/>
        </w:rPr>
        <w:t xml:space="preserve">care fac obiectul unei supravegheri în conformitate cu </w:t>
      </w:r>
      <w:proofErr w:type="spellStart"/>
      <w:r w:rsidR="00DA17D7" w:rsidRPr="005E042F">
        <w:rPr>
          <w:szCs w:val="24"/>
          <w:lang w:val="ro-RO"/>
        </w:rPr>
        <w:t>legislaţia</w:t>
      </w:r>
      <w:proofErr w:type="spellEnd"/>
      <w:r w:rsidR="00DA17D7" w:rsidRPr="005E042F">
        <w:rPr>
          <w:szCs w:val="24"/>
          <w:lang w:val="ro-RO"/>
        </w:rPr>
        <w:t xml:space="preserve"> unui stat membru care impune un nivel echivalent de repartizare a riscurilor pentru activele lor, atunci când persoana relevantă și orice altă persoană în contul căreia se efectuează </w:t>
      </w:r>
      <w:proofErr w:type="spellStart"/>
      <w:r w:rsidR="00DA17D7" w:rsidRPr="005E042F">
        <w:rPr>
          <w:szCs w:val="24"/>
          <w:lang w:val="ro-RO"/>
        </w:rPr>
        <w:t>tranzacţiile</w:t>
      </w:r>
      <w:proofErr w:type="spellEnd"/>
      <w:r w:rsidR="00DA17D7" w:rsidRPr="005E042F">
        <w:rPr>
          <w:szCs w:val="24"/>
          <w:lang w:val="ro-RO"/>
        </w:rPr>
        <w:t xml:space="preserve"> nu sunt implicate în administrarea organismului respectiv</w:t>
      </w:r>
      <w:r w:rsidRPr="005E042F">
        <w:rPr>
          <w:szCs w:val="24"/>
          <w:lang w:val="ro-RO"/>
        </w:rPr>
        <w:t>.</w:t>
      </w:r>
    </w:p>
    <w:p w14:paraId="7FEAD7EF" w14:textId="77777777" w:rsidR="004F70BA" w:rsidRPr="005E042F" w:rsidRDefault="004F70BA" w:rsidP="000D28A9">
      <w:pPr>
        <w:ind w:left="0" w:right="0" w:firstLine="567"/>
        <w:rPr>
          <w:szCs w:val="24"/>
          <w:lang w:val="ro-RO"/>
        </w:rPr>
      </w:pPr>
    </w:p>
    <w:p w14:paraId="6F6ADC24" w14:textId="77777777" w:rsidR="00E5039A" w:rsidRPr="005E042F" w:rsidRDefault="00E5039A" w:rsidP="000D28A9">
      <w:pPr>
        <w:pStyle w:val="Titlu"/>
        <w:ind w:firstLine="567"/>
        <w:rPr>
          <w:lang w:val="ro-RO"/>
        </w:rPr>
      </w:pPr>
      <w:bookmarkStart w:id="82" w:name="_Toc223708634"/>
      <w:r w:rsidRPr="005E042F">
        <w:rPr>
          <w:lang w:val="ro-RO"/>
        </w:rPr>
        <w:t xml:space="preserve">Articolul 40. </w:t>
      </w:r>
      <w:r w:rsidR="008842BD" w:rsidRPr="005E042F">
        <w:rPr>
          <w:lang w:val="ro-RO"/>
        </w:rPr>
        <w:t>Măsuri</w:t>
      </w:r>
      <w:r w:rsidR="006809D5" w:rsidRPr="005E042F">
        <w:rPr>
          <w:lang w:val="ro-RO"/>
        </w:rPr>
        <w:t xml:space="preserve"> de gestionare a</w:t>
      </w:r>
      <w:r w:rsidRPr="005E042F">
        <w:rPr>
          <w:lang w:val="ro-RO"/>
        </w:rPr>
        <w:t xml:space="preserve"> reclamațiilor</w:t>
      </w:r>
      <w:bookmarkEnd w:id="82"/>
    </w:p>
    <w:p w14:paraId="718C35B4" w14:textId="77777777" w:rsidR="00235BCD" w:rsidRPr="005E042F" w:rsidRDefault="00235BCD" w:rsidP="000D28A9">
      <w:pPr>
        <w:ind w:left="0" w:right="0" w:firstLine="567"/>
        <w:rPr>
          <w:szCs w:val="24"/>
          <w:lang w:val="ro-RO"/>
        </w:rPr>
      </w:pPr>
      <w:r w:rsidRPr="005E042F">
        <w:rPr>
          <w:szCs w:val="24"/>
          <w:lang w:val="ro-RO"/>
        </w:rPr>
        <w:t xml:space="preserve">(1)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stabilesc, aplică și </w:t>
      </w:r>
      <w:proofErr w:type="spellStart"/>
      <w:r w:rsidRPr="005E042F">
        <w:rPr>
          <w:szCs w:val="24"/>
          <w:lang w:val="ro-RO"/>
        </w:rPr>
        <w:t>menţin</w:t>
      </w:r>
      <w:proofErr w:type="spellEnd"/>
      <w:r w:rsidRPr="005E042F">
        <w:rPr>
          <w:szCs w:val="24"/>
          <w:lang w:val="ro-RO"/>
        </w:rPr>
        <w:t xml:space="preserve"> politici și proceduri eficace și transparente de </w:t>
      </w:r>
      <w:r w:rsidR="00DE4347" w:rsidRPr="005E042F">
        <w:rPr>
          <w:szCs w:val="24"/>
          <w:lang w:val="ro-RO"/>
        </w:rPr>
        <w:t>soluționare</w:t>
      </w:r>
      <w:r w:rsidRPr="005E042F">
        <w:rPr>
          <w:szCs w:val="24"/>
          <w:lang w:val="ro-RO"/>
        </w:rPr>
        <w:t xml:space="preserve"> a reclamațiilor care să permită </w:t>
      </w:r>
      <w:r w:rsidR="00DE4347" w:rsidRPr="005E042F">
        <w:rPr>
          <w:szCs w:val="24"/>
          <w:lang w:val="ro-RO"/>
        </w:rPr>
        <w:t>soluționarea</w:t>
      </w:r>
      <w:r w:rsidRPr="005E042F">
        <w:rPr>
          <w:szCs w:val="24"/>
          <w:lang w:val="ro-RO"/>
        </w:rPr>
        <w:t xml:space="preserve"> promptă a reclamațiilor depuse de </w:t>
      </w:r>
      <w:proofErr w:type="spellStart"/>
      <w:r w:rsidRPr="005E042F">
        <w:rPr>
          <w:szCs w:val="24"/>
          <w:lang w:val="ro-RO"/>
        </w:rPr>
        <w:t>clienţi</w:t>
      </w:r>
      <w:proofErr w:type="spellEnd"/>
      <w:r w:rsidRPr="005E042F">
        <w:rPr>
          <w:szCs w:val="24"/>
          <w:lang w:val="ro-RO"/>
        </w:rPr>
        <w:t xml:space="preserve"> sau de </w:t>
      </w:r>
      <w:proofErr w:type="spellStart"/>
      <w:r w:rsidRPr="005E042F">
        <w:rPr>
          <w:szCs w:val="24"/>
          <w:lang w:val="ro-RO"/>
        </w:rPr>
        <w:t>potenţialii</w:t>
      </w:r>
      <w:proofErr w:type="spellEnd"/>
      <w:r w:rsidRPr="005E042F">
        <w:rPr>
          <w:szCs w:val="24"/>
          <w:lang w:val="ro-RO"/>
        </w:rPr>
        <w:t xml:space="preserve"> </w:t>
      </w:r>
      <w:proofErr w:type="spellStart"/>
      <w:r w:rsidRPr="005E042F">
        <w:rPr>
          <w:szCs w:val="24"/>
          <w:lang w:val="ro-RO"/>
        </w:rPr>
        <w:t>clienţi</w:t>
      </w:r>
      <w:proofErr w:type="spellEnd"/>
      <w:r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proofErr w:type="spellStart"/>
      <w:r w:rsidRPr="005E042F">
        <w:rPr>
          <w:szCs w:val="24"/>
          <w:lang w:val="ro-RO"/>
        </w:rPr>
        <w:t>ţin</w:t>
      </w:r>
      <w:proofErr w:type="spellEnd"/>
      <w:r w:rsidRPr="005E042F">
        <w:rPr>
          <w:szCs w:val="24"/>
          <w:lang w:val="ro-RO"/>
        </w:rPr>
        <w:t xml:space="preserve"> </w:t>
      </w:r>
      <w:proofErr w:type="spellStart"/>
      <w:r w:rsidRPr="005E042F">
        <w:rPr>
          <w:szCs w:val="24"/>
          <w:lang w:val="ro-RO"/>
        </w:rPr>
        <w:t>evidenţa</w:t>
      </w:r>
      <w:proofErr w:type="spellEnd"/>
      <w:r w:rsidRPr="005E042F">
        <w:rPr>
          <w:szCs w:val="24"/>
          <w:lang w:val="ro-RO"/>
        </w:rPr>
        <w:t xml:space="preserve"> reclamațiilor primite și a măsurilor luate pentru </w:t>
      </w:r>
      <w:proofErr w:type="spellStart"/>
      <w:r w:rsidRPr="005E042F">
        <w:rPr>
          <w:szCs w:val="24"/>
          <w:lang w:val="ro-RO"/>
        </w:rPr>
        <w:t>soluţionarea</w:t>
      </w:r>
      <w:proofErr w:type="spellEnd"/>
      <w:r w:rsidRPr="005E042F">
        <w:rPr>
          <w:szCs w:val="24"/>
          <w:lang w:val="ro-RO"/>
        </w:rPr>
        <w:t xml:space="preserve"> acestora.</w:t>
      </w:r>
    </w:p>
    <w:p w14:paraId="2AF5387F" w14:textId="77777777" w:rsidR="00235BCD" w:rsidRPr="005E042F" w:rsidRDefault="00235BCD" w:rsidP="000D28A9">
      <w:pPr>
        <w:ind w:left="0" w:right="0" w:firstLine="567"/>
        <w:rPr>
          <w:szCs w:val="24"/>
          <w:lang w:val="ro-RO"/>
        </w:rPr>
      </w:pPr>
      <w:r w:rsidRPr="005E042F">
        <w:rPr>
          <w:szCs w:val="24"/>
          <w:lang w:val="ro-RO"/>
        </w:rPr>
        <w:t xml:space="preserve">(2) Politica de </w:t>
      </w:r>
      <w:r w:rsidR="00DE4347" w:rsidRPr="005E042F">
        <w:rPr>
          <w:szCs w:val="24"/>
          <w:lang w:val="ro-RO"/>
        </w:rPr>
        <w:t>soluționare</w:t>
      </w:r>
      <w:r w:rsidRPr="005E042F">
        <w:rPr>
          <w:szCs w:val="24"/>
          <w:lang w:val="ro-RO"/>
        </w:rPr>
        <w:t xml:space="preserve"> a </w:t>
      </w:r>
      <w:r w:rsidR="00ED7BAB" w:rsidRPr="005E042F">
        <w:rPr>
          <w:szCs w:val="24"/>
          <w:lang w:val="ro-RO"/>
        </w:rPr>
        <w:t>reclamațiilor</w:t>
      </w:r>
      <w:r w:rsidRPr="005E042F">
        <w:rPr>
          <w:szCs w:val="24"/>
          <w:lang w:val="ro-RO"/>
        </w:rPr>
        <w:t xml:space="preserve"> trebuie să ofere </w:t>
      </w:r>
      <w:proofErr w:type="spellStart"/>
      <w:r w:rsidRPr="005E042F">
        <w:rPr>
          <w:szCs w:val="24"/>
          <w:lang w:val="ro-RO"/>
        </w:rPr>
        <w:t>informaţii</w:t>
      </w:r>
      <w:proofErr w:type="spellEnd"/>
      <w:r w:rsidRPr="005E042F">
        <w:rPr>
          <w:szCs w:val="24"/>
          <w:lang w:val="ro-RO"/>
        </w:rPr>
        <w:t xml:space="preserve"> clare, precise și actualizate cu privire la procesul de </w:t>
      </w:r>
      <w:r w:rsidR="00DE4347" w:rsidRPr="005E042F">
        <w:rPr>
          <w:szCs w:val="24"/>
          <w:lang w:val="ro-RO"/>
        </w:rPr>
        <w:t>soluționare</w:t>
      </w:r>
      <w:r w:rsidRPr="005E042F">
        <w:rPr>
          <w:szCs w:val="24"/>
          <w:lang w:val="ro-RO"/>
        </w:rPr>
        <w:t xml:space="preserve"> a reclamațiilor. Această politică este aprobată de organul de conducere al </w:t>
      </w:r>
      <w:r w:rsidR="005A3A9E" w:rsidRPr="005E042F">
        <w:rPr>
          <w:szCs w:val="24"/>
          <w:lang w:val="ro-RO"/>
        </w:rPr>
        <w:t>firmei de investiții</w:t>
      </w:r>
      <w:r w:rsidRPr="005E042F">
        <w:rPr>
          <w:szCs w:val="24"/>
          <w:lang w:val="ro-RO"/>
        </w:rPr>
        <w:t>.</w:t>
      </w:r>
    </w:p>
    <w:p w14:paraId="1C852E97" w14:textId="77777777" w:rsidR="00AB7AE7" w:rsidRPr="005E042F" w:rsidRDefault="00AB7AE7" w:rsidP="000D28A9">
      <w:pPr>
        <w:ind w:left="0" w:right="0" w:firstLine="567"/>
        <w:rPr>
          <w:szCs w:val="24"/>
          <w:lang w:val="ro-RO"/>
        </w:rPr>
      </w:pPr>
      <w:r w:rsidRPr="005E042F">
        <w:rPr>
          <w:szCs w:val="24"/>
          <w:lang w:val="ro-RO"/>
        </w:rPr>
        <w:t xml:space="preserve">(3)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publică detalii privind procedura care trebuie urmată în cazul soluționării unei reclamații. Printre aceste detalii se numără </w:t>
      </w:r>
      <w:proofErr w:type="spellStart"/>
      <w:r w:rsidRPr="005E042F">
        <w:rPr>
          <w:szCs w:val="24"/>
          <w:lang w:val="ro-RO"/>
        </w:rPr>
        <w:t>informaţii</w:t>
      </w:r>
      <w:proofErr w:type="spellEnd"/>
      <w:r w:rsidRPr="005E042F">
        <w:rPr>
          <w:szCs w:val="24"/>
          <w:lang w:val="ro-RO"/>
        </w:rPr>
        <w:t xml:space="preserve"> cu privire la politica de soluționare a reclamațiilor și datele de contact ale </w:t>
      </w:r>
      <w:proofErr w:type="spellStart"/>
      <w:r w:rsidRPr="005E042F">
        <w:rPr>
          <w:szCs w:val="24"/>
          <w:lang w:val="ro-RO"/>
        </w:rPr>
        <w:t>funcţiei</w:t>
      </w:r>
      <w:proofErr w:type="spellEnd"/>
      <w:r w:rsidRPr="005E042F">
        <w:rPr>
          <w:szCs w:val="24"/>
          <w:lang w:val="ro-RO"/>
        </w:rPr>
        <w:t xml:space="preserve"> de soluționare a reclamațiilor. </w:t>
      </w:r>
      <w:proofErr w:type="spellStart"/>
      <w:r w:rsidRPr="005E042F">
        <w:rPr>
          <w:szCs w:val="24"/>
          <w:lang w:val="ro-RO"/>
        </w:rPr>
        <w:t>Informaţiile</w:t>
      </w:r>
      <w:proofErr w:type="spellEnd"/>
      <w:r w:rsidRPr="005E042F">
        <w:rPr>
          <w:szCs w:val="24"/>
          <w:lang w:val="ro-RO"/>
        </w:rPr>
        <w:t xml:space="preserve"> se furnizează </w:t>
      </w:r>
      <w:proofErr w:type="spellStart"/>
      <w:r w:rsidRPr="005E042F">
        <w:rPr>
          <w:szCs w:val="24"/>
          <w:lang w:val="ro-RO"/>
        </w:rPr>
        <w:t>clienţilor</w:t>
      </w:r>
      <w:proofErr w:type="spellEnd"/>
      <w:r w:rsidRPr="005E042F">
        <w:rPr>
          <w:szCs w:val="24"/>
          <w:lang w:val="ro-RO"/>
        </w:rPr>
        <w:t xml:space="preserve"> sau </w:t>
      </w:r>
      <w:proofErr w:type="spellStart"/>
      <w:r w:rsidRPr="005E042F">
        <w:rPr>
          <w:szCs w:val="24"/>
          <w:lang w:val="ro-RO"/>
        </w:rPr>
        <w:t>potenţialilor</w:t>
      </w:r>
      <w:proofErr w:type="spellEnd"/>
      <w:r w:rsidRPr="005E042F">
        <w:rPr>
          <w:szCs w:val="24"/>
          <w:lang w:val="ro-RO"/>
        </w:rPr>
        <w:t xml:space="preserve"> </w:t>
      </w:r>
      <w:proofErr w:type="spellStart"/>
      <w:r w:rsidRPr="005E042F">
        <w:rPr>
          <w:szCs w:val="24"/>
          <w:lang w:val="ro-RO"/>
        </w:rPr>
        <w:t>clienţi</w:t>
      </w:r>
      <w:proofErr w:type="spellEnd"/>
      <w:r w:rsidRPr="005E042F">
        <w:rPr>
          <w:szCs w:val="24"/>
          <w:lang w:val="ro-RO"/>
        </w:rPr>
        <w:t>, la cerere sau atunci când</w:t>
      </w:r>
    </w:p>
    <w:p w14:paraId="3C591126" w14:textId="77777777" w:rsidR="00AB7AE7" w:rsidRPr="005E042F" w:rsidRDefault="00AB7AE7" w:rsidP="000D28A9">
      <w:pPr>
        <w:ind w:left="0" w:right="0" w:firstLine="567"/>
        <w:rPr>
          <w:szCs w:val="24"/>
          <w:lang w:val="ro-RO"/>
        </w:rPr>
      </w:pPr>
      <w:r w:rsidRPr="005E042F">
        <w:rPr>
          <w:szCs w:val="24"/>
          <w:lang w:val="ro-RO"/>
        </w:rPr>
        <w:t xml:space="preserve">se confirmă primirea unei reclamații.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iau măsurile necesare care să le permită </w:t>
      </w:r>
      <w:proofErr w:type="spellStart"/>
      <w:r w:rsidRPr="005E042F">
        <w:rPr>
          <w:szCs w:val="24"/>
          <w:lang w:val="ro-RO"/>
        </w:rPr>
        <w:t>clienţilor</w:t>
      </w:r>
      <w:proofErr w:type="spellEnd"/>
      <w:r w:rsidRPr="005E042F">
        <w:rPr>
          <w:szCs w:val="24"/>
          <w:lang w:val="ro-RO"/>
        </w:rPr>
        <w:t xml:space="preserve"> și </w:t>
      </w:r>
      <w:proofErr w:type="spellStart"/>
      <w:r w:rsidRPr="005E042F">
        <w:rPr>
          <w:szCs w:val="24"/>
          <w:lang w:val="ro-RO"/>
        </w:rPr>
        <w:t>potenţialilor</w:t>
      </w:r>
      <w:proofErr w:type="spellEnd"/>
      <w:r w:rsidRPr="005E042F">
        <w:rPr>
          <w:szCs w:val="24"/>
          <w:lang w:val="ro-RO"/>
        </w:rPr>
        <w:t xml:space="preserve"> </w:t>
      </w:r>
      <w:proofErr w:type="spellStart"/>
      <w:r w:rsidRPr="005E042F">
        <w:rPr>
          <w:szCs w:val="24"/>
          <w:lang w:val="ro-RO"/>
        </w:rPr>
        <w:t>clienţi</w:t>
      </w:r>
      <w:proofErr w:type="spellEnd"/>
      <w:r w:rsidRPr="005E042F">
        <w:rPr>
          <w:szCs w:val="24"/>
          <w:lang w:val="ro-RO"/>
        </w:rPr>
        <w:t xml:space="preserve"> să depună reclamații în mod gratuit.</w:t>
      </w:r>
    </w:p>
    <w:p w14:paraId="3FF3C4C8" w14:textId="77777777" w:rsidR="00AB7AE7" w:rsidRPr="005E042F" w:rsidRDefault="00AB7AE7" w:rsidP="000D28A9">
      <w:pPr>
        <w:ind w:left="0" w:right="0" w:firstLine="567"/>
        <w:rPr>
          <w:szCs w:val="24"/>
          <w:lang w:val="ro-RO"/>
        </w:rPr>
      </w:pPr>
      <w:r w:rsidRPr="005E042F">
        <w:rPr>
          <w:szCs w:val="24"/>
          <w:lang w:val="ro-RO"/>
        </w:rPr>
        <w:t xml:space="preserve">(4)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trebuie să instituie o </w:t>
      </w:r>
      <w:proofErr w:type="spellStart"/>
      <w:r w:rsidRPr="005E042F">
        <w:rPr>
          <w:szCs w:val="24"/>
          <w:lang w:val="ro-RO"/>
        </w:rPr>
        <w:t>funcţie</w:t>
      </w:r>
      <w:proofErr w:type="spellEnd"/>
      <w:r w:rsidRPr="005E042F">
        <w:rPr>
          <w:szCs w:val="24"/>
          <w:lang w:val="ro-RO"/>
        </w:rPr>
        <w:t xml:space="preserve"> responsabilă de soluționarea reclamațiilor. Această </w:t>
      </w:r>
      <w:proofErr w:type="spellStart"/>
      <w:r w:rsidRPr="005E042F">
        <w:rPr>
          <w:szCs w:val="24"/>
          <w:lang w:val="ro-RO"/>
        </w:rPr>
        <w:t>funcţie</w:t>
      </w:r>
      <w:proofErr w:type="spellEnd"/>
      <w:r w:rsidRPr="005E042F">
        <w:rPr>
          <w:szCs w:val="24"/>
          <w:lang w:val="ro-RO"/>
        </w:rPr>
        <w:t xml:space="preserve"> poate fi îndeplinită de către </w:t>
      </w:r>
      <w:proofErr w:type="spellStart"/>
      <w:r w:rsidRPr="005E042F">
        <w:rPr>
          <w:szCs w:val="24"/>
          <w:lang w:val="ro-RO"/>
        </w:rPr>
        <w:t>funcţia</w:t>
      </w:r>
      <w:proofErr w:type="spellEnd"/>
      <w:r w:rsidRPr="005E042F">
        <w:rPr>
          <w:szCs w:val="24"/>
          <w:lang w:val="ro-RO"/>
        </w:rPr>
        <w:t xml:space="preserve"> de asigurare a </w:t>
      </w:r>
      <w:proofErr w:type="spellStart"/>
      <w:r w:rsidRPr="005E042F">
        <w:rPr>
          <w:szCs w:val="24"/>
          <w:lang w:val="ro-RO"/>
        </w:rPr>
        <w:t>conformităţii</w:t>
      </w:r>
      <w:proofErr w:type="spellEnd"/>
      <w:r w:rsidRPr="005E042F">
        <w:rPr>
          <w:szCs w:val="24"/>
          <w:lang w:val="ro-RO"/>
        </w:rPr>
        <w:t>.</w:t>
      </w:r>
    </w:p>
    <w:p w14:paraId="05D10EAB" w14:textId="77777777" w:rsidR="00AB7AE7" w:rsidRPr="005E042F" w:rsidRDefault="00B24808" w:rsidP="000D28A9">
      <w:pPr>
        <w:ind w:left="0" w:right="0" w:firstLine="567"/>
        <w:rPr>
          <w:szCs w:val="24"/>
          <w:lang w:val="ro-RO"/>
        </w:rPr>
      </w:pPr>
      <w:r w:rsidRPr="005E042F">
        <w:rPr>
          <w:szCs w:val="24"/>
          <w:lang w:val="ro-RO"/>
        </w:rPr>
        <w:t xml:space="preserve">(5) </w:t>
      </w:r>
      <w:r w:rsidR="00AB7AE7" w:rsidRPr="005E042F">
        <w:rPr>
          <w:szCs w:val="24"/>
          <w:lang w:val="ro-RO"/>
        </w:rPr>
        <w:t xml:space="preserve">Atunci când </w:t>
      </w:r>
      <w:r w:rsidRPr="005E042F">
        <w:rPr>
          <w:szCs w:val="24"/>
          <w:lang w:val="ro-RO"/>
        </w:rPr>
        <w:t>soluționează o reclamație</w:t>
      </w:r>
      <w:r w:rsidR="00AB7AE7"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00AB7AE7" w:rsidRPr="005E042F">
        <w:rPr>
          <w:szCs w:val="24"/>
          <w:lang w:val="ro-RO"/>
        </w:rPr>
        <w:t xml:space="preserve"> comunică cu</w:t>
      </w:r>
      <w:r w:rsidRPr="005E042F">
        <w:rPr>
          <w:szCs w:val="24"/>
          <w:lang w:val="ro-RO"/>
        </w:rPr>
        <w:t xml:space="preserve"> </w:t>
      </w:r>
      <w:proofErr w:type="spellStart"/>
      <w:r w:rsidR="00AB7AE7" w:rsidRPr="005E042F">
        <w:rPr>
          <w:szCs w:val="24"/>
          <w:lang w:val="ro-RO"/>
        </w:rPr>
        <w:t>clienţii</w:t>
      </w:r>
      <w:proofErr w:type="spellEnd"/>
      <w:r w:rsidR="00AB7AE7" w:rsidRPr="005E042F">
        <w:rPr>
          <w:szCs w:val="24"/>
          <w:lang w:val="ro-RO"/>
        </w:rPr>
        <w:t xml:space="preserve"> sau cu </w:t>
      </w:r>
      <w:proofErr w:type="spellStart"/>
      <w:r w:rsidR="00AB7AE7" w:rsidRPr="005E042F">
        <w:rPr>
          <w:szCs w:val="24"/>
          <w:lang w:val="ro-RO"/>
        </w:rPr>
        <w:t>potenţialii</w:t>
      </w:r>
      <w:proofErr w:type="spellEnd"/>
      <w:r w:rsidR="00AB7AE7" w:rsidRPr="005E042F">
        <w:rPr>
          <w:szCs w:val="24"/>
          <w:lang w:val="ro-RO"/>
        </w:rPr>
        <w:t xml:space="preserve"> </w:t>
      </w:r>
      <w:proofErr w:type="spellStart"/>
      <w:r w:rsidR="00AB7AE7" w:rsidRPr="005E042F">
        <w:rPr>
          <w:szCs w:val="24"/>
          <w:lang w:val="ro-RO"/>
        </w:rPr>
        <w:t>clienţii</w:t>
      </w:r>
      <w:proofErr w:type="spellEnd"/>
      <w:r w:rsidR="00AB7AE7" w:rsidRPr="005E042F">
        <w:rPr>
          <w:szCs w:val="24"/>
          <w:lang w:val="ro-RO"/>
        </w:rPr>
        <w:t xml:space="preserve"> în mod clar, într-un limbaj simplu și</w:t>
      </w:r>
      <w:r w:rsidRPr="005E042F">
        <w:rPr>
          <w:szCs w:val="24"/>
          <w:lang w:val="ro-RO"/>
        </w:rPr>
        <w:t xml:space="preserve"> </w:t>
      </w:r>
      <w:r w:rsidR="00AB7AE7" w:rsidRPr="005E042F">
        <w:rPr>
          <w:szCs w:val="24"/>
          <w:lang w:val="ro-RO"/>
        </w:rPr>
        <w:t xml:space="preserve">ușor de </w:t>
      </w:r>
      <w:proofErr w:type="spellStart"/>
      <w:r w:rsidR="00AB7AE7" w:rsidRPr="005E042F">
        <w:rPr>
          <w:szCs w:val="24"/>
          <w:lang w:val="ro-RO"/>
        </w:rPr>
        <w:t>înţeles</w:t>
      </w:r>
      <w:proofErr w:type="spellEnd"/>
      <w:r w:rsidR="00AB7AE7" w:rsidRPr="005E042F">
        <w:rPr>
          <w:szCs w:val="24"/>
          <w:lang w:val="ro-RO"/>
        </w:rPr>
        <w:t xml:space="preserve"> și răspund </w:t>
      </w:r>
      <w:r w:rsidRPr="005E042F">
        <w:rPr>
          <w:szCs w:val="24"/>
          <w:lang w:val="ro-RO"/>
        </w:rPr>
        <w:t>reclamațiilor</w:t>
      </w:r>
      <w:r w:rsidR="00AB7AE7" w:rsidRPr="005E042F">
        <w:rPr>
          <w:szCs w:val="24"/>
          <w:lang w:val="ro-RO"/>
        </w:rPr>
        <w:t xml:space="preserve"> fără întârzieri nejustificate</w:t>
      </w:r>
      <w:r w:rsidRPr="005E042F">
        <w:rPr>
          <w:szCs w:val="24"/>
          <w:lang w:val="ro-RO"/>
        </w:rPr>
        <w:t>.</w:t>
      </w:r>
    </w:p>
    <w:p w14:paraId="402C59B6" w14:textId="77777777" w:rsidR="00AD6E1E" w:rsidRPr="005E042F" w:rsidRDefault="00B24808" w:rsidP="000D28A9">
      <w:pPr>
        <w:ind w:left="0" w:right="0" w:firstLine="567"/>
        <w:rPr>
          <w:szCs w:val="24"/>
          <w:lang w:val="ro-RO"/>
        </w:rPr>
      </w:pPr>
      <w:bookmarkStart w:id="83" w:name="_Hlk224068918"/>
      <w:r w:rsidRPr="005E042F">
        <w:rPr>
          <w:szCs w:val="24"/>
          <w:lang w:val="ro-RO"/>
        </w:rPr>
        <w:t xml:space="preserve">(6)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r w:rsidR="00AD6E1E" w:rsidRPr="005E042F">
        <w:rPr>
          <w:szCs w:val="24"/>
          <w:lang w:val="ro-RO"/>
        </w:rPr>
        <w:t>trebuie să informeze</w:t>
      </w:r>
      <w:r w:rsidRPr="005E042F">
        <w:rPr>
          <w:szCs w:val="24"/>
          <w:lang w:val="ro-RO"/>
        </w:rPr>
        <w:t xml:space="preserve"> </w:t>
      </w:r>
      <w:proofErr w:type="spellStart"/>
      <w:r w:rsidRPr="005E042F">
        <w:rPr>
          <w:szCs w:val="24"/>
          <w:lang w:val="ro-RO"/>
        </w:rPr>
        <w:t>clienţi</w:t>
      </w:r>
      <w:r w:rsidR="006B7718" w:rsidRPr="005E042F">
        <w:rPr>
          <w:szCs w:val="24"/>
          <w:lang w:val="ro-RO"/>
        </w:rPr>
        <w:t>i</w:t>
      </w:r>
      <w:proofErr w:type="spellEnd"/>
      <w:r w:rsidRPr="005E042F">
        <w:rPr>
          <w:szCs w:val="24"/>
          <w:lang w:val="ro-RO"/>
        </w:rPr>
        <w:t xml:space="preserve"> sau </w:t>
      </w:r>
      <w:proofErr w:type="spellStart"/>
      <w:r w:rsidRPr="005E042F">
        <w:rPr>
          <w:szCs w:val="24"/>
          <w:lang w:val="ro-RO"/>
        </w:rPr>
        <w:t>potenţiali</w:t>
      </w:r>
      <w:r w:rsidR="006B7718" w:rsidRPr="005E042F">
        <w:rPr>
          <w:szCs w:val="24"/>
          <w:lang w:val="ro-RO"/>
        </w:rPr>
        <w:t>i</w:t>
      </w:r>
      <w:proofErr w:type="spellEnd"/>
      <w:r w:rsidRPr="005E042F">
        <w:rPr>
          <w:szCs w:val="24"/>
          <w:lang w:val="ro-RO"/>
        </w:rPr>
        <w:t xml:space="preserve"> </w:t>
      </w:r>
      <w:proofErr w:type="spellStart"/>
      <w:r w:rsidRPr="005E042F">
        <w:rPr>
          <w:szCs w:val="24"/>
          <w:lang w:val="ro-RO"/>
        </w:rPr>
        <w:t>clienţi</w:t>
      </w:r>
      <w:proofErr w:type="spellEnd"/>
      <w:r w:rsidRPr="005E042F">
        <w:rPr>
          <w:szCs w:val="24"/>
          <w:lang w:val="ro-RO"/>
        </w:rPr>
        <w:t xml:space="preserve"> </w:t>
      </w:r>
      <w:r w:rsidR="00AD6E1E" w:rsidRPr="005E042F">
        <w:rPr>
          <w:szCs w:val="24"/>
          <w:lang w:val="ro-RO"/>
        </w:rPr>
        <w:t>cu privire la</w:t>
      </w:r>
      <w:r w:rsidRPr="005E042F">
        <w:rPr>
          <w:szCs w:val="24"/>
          <w:lang w:val="ro-RO"/>
        </w:rPr>
        <w:t xml:space="preserve"> </w:t>
      </w:r>
      <w:proofErr w:type="spellStart"/>
      <w:r w:rsidRPr="005E042F">
        <w:rPr>
          <w:szCs w:val="24"/>
          <w:lang w:val="ro-RO"/>
        </w:rPr>
        <w:t>poziţia</w:t>
      </w:r>
      <w:proofErr w:type="spellEnd"/>
      <w:r w:rsidRPr="005E042F">
        <w:rPr>
          <w:szCs w:val="24"/>
          <w:lang w:val="ro-RO"/>
        </w:rPr>
        <w:t xml:space="preserve"> </w:t>
      </w:r>
      <w:r w:rsidR="00AD5176" w:rsidRPr="005E042F">
        <w:rPr>
          <w:szCs w:val="24"/>
          <w:lang w:val="ro-RO"/>
        </w:rPr>
        <w:t xml:space="preserve">firmei </w:t>
      </w:r>
      <w:r w:rsidR="00AD6E1E" w:rsidRPr="005E042F">
        <w:rPr>
          <w:szCs w:val="24"/>
          <w:lang w:val="ro-RO"/>
        </w:rPr>
        <w:t>în legătură cu</w:t>
      </w:r>
      <w:r w:rsidRPr="005E042F">
        <w:rPr>
          <w:szCs w:val="24"/>
          <w:lang w:val="ro-RO"/>
        </w:rPr>
        <w:t xml:space="preserve"> reclamații</w:t>
      </w:r>
      <w:r w:rsidR="00AD6E1E" w:rsidRPr="005E042F">
        <w:rPr>
          <w:szCs w:val="24"/>
          <w:lang w:val="ro-RO"/>
        </w:rPr>
        <w:t>le formulate</w:t>
      </w:r>
      <w:r w:rsidRPr="005E042F">
        <w:rPr>
          <w:szCs w:val="24"/>
          <w:lang w:val="ro-RO"/>
        </w:rPr>
        <w:t xml:space="preserve"> și le comunică </w:t>
      </w:r>
      <w:proofErr w:type="spellStart"/>
      <w:r w:rsidRPr="005E042F">
        <w:rPr>
          <w:szCs w:val="24"/>
          <w:lang w:val="ro-RO"/>
        </w:rPr>
        <w:t>opţiunile</w:t>
      </w:r>
      <w:proofErr w:type="spellEnd"/>
      <w:r w:rsidRPr="005E042F">
        <w:rPr>
          <w:szCs w:val="24"/>
          <w:lang w:val="ro-RO"/>
        </w:rPr>
        <w:t xml:space="preserve"> de care dispun, inclusiv</w:t>
      </w:r>
      <w:r w:rsidR="00AD6E1E" w:rsidRPr="005E042F">
        <w:rPr>
          <w:szCs w:val="24"/>
          <w:lang w:val="ro-RO"/>
        </w:rPr>
        <w:t>:</w:t>
      </w:r>
    </w:p>
    <w:p w14:paraId="007A7FAD" w14:textId="77777777" w:rsidR="00CC4767" w:rsidRPr="005E042F" w:rsidRDefault="00AD6E1E" w:rsidP="000D28A9">
      <w:pPr>
        <w:ind w:left="0" w:right="0" w:firstLine="709"/>
        <w:rPr>
          <w:rFonts w:ascii="Arial" w:hAnsi="Arial" w:cs="Arial"/>
          <w:szCs w:val="24"/>
          <w:lang w:val="ro-RO" w:eastAsia="ro-MD"/>
        </w:rPr>
      </w:pPr>
      <w:r w:rsidRPr="005E042F">
        <w:rPr>
          <w:szCs w:val="24"/>
          <w:lang w:val="ro-RO"/>
        </w:rPr>
        <w:t xml:space="preserve">a) </w:t>
      </w:r>
      <w:proofErr w:type="spellStart"/>
      <w:r w:rsidR="00B24808" w:rsidRPr="005E042F">
        <w:rPr>
          <w:szCs w:val="24"/>
          <w:lang w:val="ro-RO"/>
        </w:rPr>
        <w:t>opţiunea</w:t>
      </w:r>
      <w:proofErr w:type="spellEnd"/>
      <w:r w:rsidR="00B24808" w:rsidRPr="005E042F">
        <w:rPr>
          <w:szCs w:val="24"/>
          <w:lang w:val="ro-RO"/>
        </w:rPr>
        <w:t xml:space="preserve"> de a depune reclamații </w:t>
      </w:r>
      <w:r w:rsidR="002A5DFF" w:rsidRPr="005E042F">
        <w:rPr>
          <w:szCs w:val="24"/>
          <w:lang w:val="ro-RO"/>
        </w:rPr>
        <w:t xml:space="preserve">prin proceduri de </w:t>
      </w:r>
      <w:proofErr w:type="spellStart"/>
      <w:r w:rsidR="002A5DFF" w:rsidRPr="005E042F">
        <w:rPr>
          <w:szCs w:val="24"/>
          <w:lang w:val="ro-RO"/>
        </w:rPr>
        <w:t>soluţionare</w:t>
      </w:r>
      <w:proofErr w:type="spellEnd"/>
      <w:r w:rsidR="002A5DFF" w:rsidRPr="005E042F">
        <w:rPr>
          <w:szCs w:val="24"/>
          <w:lang w:val="ro-RO"/>
        </w:rPr>
        <w:t xml:space="preserve"> alternativă a litigiilor de către entitățile de </w:t>
      </w:r>
      <w:proofErr w:type="spellStart"/>
      <w:r w:rsidR="002A5DFF" w:rsidRPr="005E042F">
        <w:rPr>
          <w:szCs w:val="24"/>
          <w:lang w:val="ro-RO"/>
        </w:rPr>
        <w:t>soluţionare</w:t>
      </w:r>
      <w:proofErr w:type="spellEnd"/>
      <w:r w:rsidR="002A5DFF" w:rsidRPr="005E042F">
        <w:rPr>
          <w:szCs w:val="24"/>
          <w:lang w:val="ro-RO"/>
        </w:rPr>
        <w:t xml:space="preserve"> alternativă a litigiilor privind </w:t>
      </w:r>
      <w:proofErr w:type="spellStart"/>
      <w:r w:rsidR="002A5DFF" w:rsidRPr="005E042F">
        <w:rPr>
          <w:szCs w:val="24"/>
          <w:lang w:val="ro-RO"/>
        </w:rPr>
        <w:t>protecţia</w:t>
      </w:r>
      <w:proofErr w:type="spellEnd"/>
      <w:r w:rsidR="002A5DFF" w:rsidRPr="005E042F">
        <w:rPr>
          <w:szCs w:val="24"/>
          <w:lang w:val="ro-RO"/>
        </w:rPr>
        <w:t xml:space="preserve"> consumatorilor (în continuare – </w:t>
      </w:r>
      <w:r w:rsidR="002A5DFF" w:rsidRPr="005E042F">
        <w:rPr>
          <w:i/>
          <w:iCs/>
          <w:szCs w:val="24"/>
          <w:lang w:val="ro-RO"/>
        </w:rPr>
        <w:t>entități SAL</w:t>
      </w:r>
      <w:r w:rsidR="002A5DFF" w:rsidRPr="005E042F">
        <w:rPr>
          <w:szCs w:val="24"/>
          <w:lang w:val="ro-RO"/>
        </w:rPr>
        <w:t>), înființate și reglementate în conformitate Leg</w:t>
      </w:r>
      <w:r w:rsidR="00CC4767" w:rsidRPr="005E042F">
        <w:rPr>
          <w:szCs w:val="24"/>
          <w:lang w:val="ro-RO"/>
        </w:rPr>
        <w:t>ea</w:t>
      </w:r>
      <w:r w:rsidR="002A5DFF" w:rsidRPr="005E042F">
        <w:rPr>
          <w:szCs w:val="24"/>
          <w:lang w:val="ro-RO"/>
        </w:rPr>
        <w:t xml:space="preserve"> nr.105/2003 privind protecția consumatorilor</w:t>
      </w:r>
      <w:r w:rsidR="00B24808" w:rsidRPr="005E042F">
        <w:rPr>
          <w:szCs w:val="24"/>
          <w:lang w:val="ro-RO"/>
        </w:rPr>
        <w:t>,</w:t>
      </w:r>
      <w:r w:rsidR="002C3FED" w:rsidRPr="005E042F">
        <w:rPr>
          <w:szCs w:val="24"/>
          <w:lang w:val="ro-RO"/>
        </w:rPr>
        <w:t xml:space="preserve"> inclusiv </w:t>
      </w:r>
      <w:r w:rsidR="006B7718" w:rsidRPr="005E042F">
        <w:rPr>
          <w:szCs w:val="24"/>
          <w:lang w:val="ro-RO"/>
        </w:rPr>
        <w:t xml:space="preserve">le comunică </w:t>
      </w:r>
      <w:r w:rsidR="00CC4767" w:rsidRPr="005E042F">
        <w:rPr>
          <w:szCs w:val="24"/>
          <w:lang w:val="ro-RO"/>
        </w:rPr>
        <w:t>conținutul prevederilor</w:t>
      </w:r>
      <w:r w:rsidR="006B7718" w:rsidRPr="005E042F">
        <w:rPr>
          <w:szCs w:val="24"/>
          <w:lang w:val="ro-RO"/>
        </w:rPr>
        <w:t xml:space="preserve"> </w:t>
      </w:r>
      <w:r w:rsidR="002C3FED" w:rsidRPr="005E042F">
        <w:rPr>
          <w:szCs w:val="24"/>
          <w:lang w:val="ro-RO"/>
        </w:rPr>
        <w:t xml:space="preserve">art.62 alin.(2) și (3) din </w:t>
      </w:r>
      <w:r w:rsidR="000A65E2" w:rsidRPr="005E042F">
        <w:rPr>
          <w:szCs w:val="24"/>
          <w:lang w:val="ro-RO"/>
        </w:rPr>
        <w:t xml:space="preserve">această </w:t>
      </w:r>
      <w:r w:rsidR="00CC4767" w:rsidRPr="005E042F">
        <w:rPr>
          <w:szCs w:val="24"/>
          <w:lang w:val="ro-RO"/>
        </w:rPr>
        <w:t>lege;</w:t>
      </w:r>
      <w:r w:rsidR="00B24808" w:rsidRPr="005E042F">
        <w:rPr>
          <w:szCs w:val="24"/>
          <w:lang w:val="ro-RO"/>
        </w:rPr>
        <w:t xml:space="preserve"> sau</w:t>
      </w:r>
      <w:r w:rsidR="002A5DFF" w:rsidRPr="005E042F">
        <w:rPr>
          <w:rFonts w:ascii="Arial" w:hAnsi="Arial" w:cs="Arial"/>
          <w:szCs w:val="24"/>
          <w:lang w:val="ro-RO" w:eastAsia="ro-MD"/>
        </w:rPr>
        <w:t xml:space="preserve"> </w:t>
      </w:r>
    </w:p>
    <w:bookmarkEnd w:id="83"/>
    <w:p w14:paraId="7680BA2E" w14:textId="77777777" w:rsidR="00B24808" w:rsidRPr="005E042F" w:rsidRDefault="00CC4767" w:rsidP="000D28A9">
      <w:pPr>
        <w:ind w:left="0" w:right="0" w:firstLine="709"/>
        <w:rPr>
          <w:szCs w:val="24"/>
          <w:lang w:val="ro-RO"/>
        </w:rPr>
      </w:pPr>
      <w:r w:rsidRPr="005E042F">
        <w:rPr>
          <w:szCs w:val="24"/>
          <w:lang w:val="ro-RO"/>
        </w:rPr>
        <w:t xml:space="preserve">b) </w:t>
      </w:r>
      <w:proofErr w:type="spellStart"/>
      <w:r w:rsidR="00B24808" w:rsidRPr="005E042F">
        <w:rPr>
          <w:szCs w:val="24"/>
          <w:lang w:val="ro-RO"/>
        </w:rPr>
        <w:t>opţiunea</w:t>
      </w:r>
      <w:proofErr w:type="spellEnd"/>
      <w:r w:rsidR="00B24808" w:rsidRPr="005E042F">
        <w:rPr>
          <w:szCs w:val="24"/>
          <w:lang w:val="ro-RO"/>
        </w:rPr>
        <w:t xml:space="preserve"> de a formula o </w:t>
      </w:r>
      <w:proofErr w:type="spellStart"/>
      <w:r w:rsidR="00B24808" w:rsidRPr="005E042F">
        <w:rPr>
          <w:szCs w:val="24"/>
          <w:lang w:val="ro-RO"/>
        </w:rPr>
        <w:t>acţiune</w:t>
      </w:r>
      <w:proofErr w:type="spellEnd"/>
      <w:r w:rsidR="00B24808" w:rsidRPr="005E042F">
        <w:rPr>
          <w:szCs w:val="24"/>
          <w:lang w:val="ro-RO"/>
        </w:rPr>
        <w:t xml:space="preserve"> civilă</w:t>
      </w:r>
      <w:r w:rsidR="006B7718" w:rsidRPr="005E042F">
        <w:rPr>
          <w:szCs w:val="24"/>
          <w:lang w:val="ro-RO"/>
        </w:rPr>
        <w:t>.</w:t>
      </w:r>
    </w:p>
    <w:p w14:paraId="4373689A" w14:textId="77777777" w:rsidR="002A5DFF" w:rsidRPr="005E042F" w:rsidRDefault="002A5DFF" w:rsidP="000D28A9">
      <w:pPr>
        <w:ind w:left="0" w:right="0" w:firstLine="567"/>
        <w:rPr>
          <w:szCs w:val="24"/>
          <w:lang w:val="ro-RO"/>
        </w:rPr>
      </w:pPr>
      <w:r w:rsidRPr="005E042F">
        <w:rPr>
          <w:szCs w:val="24"/>
          <w:lang w:val="ro-RO"/>
        </w:rPr>
        <w:t>(7)</w:t>
      </w:r>
      <w:r w:rsidRPr="005E042F">
        <w:rPr>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obligate să furnizeze </w:t>
      </w:r>
      <w:proofErr w:type="spellStart"/>
      <w:r w:rsidRPr="005E042F">
        <w:rPr>
          <w:szCs w:val="24"/>
          <w:lang w:val="ro-RO"/>
        </w:rPr>
        <w:t>informaţii</w:t>
      </w:r>
      <w:proofErr w:type="spellEnd"/>
      <w:r w:rsidRPr="005E042F">
        <w:rPr>
          <w:szCs w:val="24"/>
          <w:lang w:val="ro-RO"/>
        </w:rPr>
        <w:t xml:space="preserve"> privind reclamațiile și procesul de soluționare a reclamațiilor către CNPF</w:t>
      </w:r>
      <w:r w:rsidR="00BF4274" w:rsidRPr="005E042F">
        <w:rPr>
          <w:szCs w:val="24"/>
          <w:lang w:val="ro-RO"/>
        </w:rPr>
        <w:t xml:space="preserve"> și, dacă este aplicabil, entității SAL</w:t>
      </w:r>
      <w:r w:rsidRPr="005E042F">
        <w:rPr>
          <w:szCs w:val="24"/>
          <w:lang w:val="ro-RO"/>
        </w:rPr>
        <w:t>.</w:t>
      </w:r>
    </w:p>
    <w:p w14:paraId="3D80C4EC" w14:textId="77777777" w:rsidR="00E5039A" w:rsidRPr="005E042F" w:rsidRDefault="00E5039A" w:rsidP="000D28A9">
      <w:pPr>
        <w:ind w:left="0" w:right="0" w:firstLine="567"/>
        <w:rPr>
          <w:lang w:val="ro-RO"/>
        </w:rPr>
      </w:pPr>
    </w:p>
    <w:p w14:paraId="100F5792" w14:textId="77777777" w:rsidR="0007456C" w:rsidRPr="005E042F" w:rsidRDefault="0007456C" w:rsidP="000D28A9">
      <w:pPr>
        <w:pStyle w:val="Titlu"/>
        <w:ind w:firstLine="567"/>
        <w:rPr>
          <w:lang w:val="ro-RO"/>
        </w:rPr>
      </w:pPr>
      <w:bookmarkStart w:id="84" w:name="_Toc223708635"/>
      <w:r w:rsidRPr="005E042F">
        <w:rPr>
          <w:lang w:val="ro-RO"/>
        </w:rPr>
        <w:t xml:space="preserve">Articolul 41. </w:t>
      </w:r>
      <w:r w:rsidR="00721482" w:rsidRPr="005E042F">
        <w:rPr>
          <w:lang w:val="ro-RO"/>
        </w:rPr>
        <w:t xml:space="preserve">Cerințe privind </w:t>
      </w:r>
      <w:r w:rsidR="006809D5" w:rsidRPr="005E042F">
        <w:rPr>
          <w:lang w:val="ro-RO"/>
        </w:rPr>
        <w:t>păstrarea</w:t>
      </w:r>
      <w:r w:rsidRPr="005E042F">
        <w:rPr>
          <w:lang w:val="ro-RO"/>
        </w:rPr>
        <w:t xml:space="preserve"> înregistrărilor</w:t>
      </w:r>
      <w:bookmarkEnd w:id="84"/>
    </w:p>
    <w:p w14:paraId="379F3A9B" w14:textId="387935FD" w:rsidR="0054230B" w:rsidRPr="005E042F" w:rsidRDefault="0054230B" w:rsidP="000D28A9">
      <w:pPr>
        <w:ind w:left="0" w:right="0" w:firstLine="567"/>
        <w:rPr>
          <w:sz w:val="26"/>
          <w:szCs w:val="26"/>
          <w:lang w:val="ro-RO"/>
        </w:rPr>
      </w:pPr>
      <w:r w:rsidRPr="005E042F">
        <w:rPr>
          <w:szCs w:val="24"/>
          <w:lang w:val="ro-RO"/>
        </w:rPr>
        <w:t>(1)</w:t>
      </w:r>
      <w:r w:rsidRPr="005E042F">
        <w:rPr>
          <w:rFonts w:ascii="Calibri" w:eastAsia="Calibri" w:hAnsi="Calibri" w:cs="Calibri"/>
          <w:i/>
          <w:color w:val="FF0000"/>
          <w:sz w:val="20"/>
          <w:szCs w:val="20"/>
          <w:lang w:val="ro-RO"/>
        </w:rPr>
        <w:t xml:space="preserve"> </w:t>
      </w:r>
      <w:r w:rsidR="00534824" w:rsidRPr="005E042F">
        <w:rPr>
          <w:szCs w:val="24"/>
          <w:lang w:val="ro-RO"/>
        </w:rPr>
        <w:t xml:space="preserve">Firmele de </w:t>
      </w:r>
      <w:r w:rsidR="00521F39" w:rsidRPr="005E042F">
        <w:rPr>
          <w:szCs w:val="24"/>
          <w:lang w:val="ro-RO"/>
        </w:rPr>
        <w:t>investiții</w:t>
      </w:r>
      <w:r w:rsidR="00DF0E09" w:rsidRPr="005E042F">
        <w:rPr>
          <w:szCs w:val="24"/>
          <w:lang w:val="ro-RO"/>
        </w:rPr>
        <w:t xml:space="preserve"> </w:t>
      </w:r>
      <w:r w:rsidRPr="005E042F">
        <w:rPr>
          <w:szCs w:val="24"/>
          <w:lang w:val="ro-RO"/>
        </w:rPr>
        <w:t>asigură păstrarea înregistrări</w:t>
      </w:r>
      <w:r w:rsidR="00D65425" w:rsidRPr="005E042F">
        <w:rPr>
          <w:szCs w:val="24"/>
          <w:lang w:val="ro-RO"/>
        </w:rPr>
        <w:t>lor</w:t>
      </w:r>
      <w:r w:rsidRPr="005E042F">
        <w:rPr>
          <w:szCs w:val="24"/>
          <w:lang w:val="ro-RO"/>
        </w:rPr>
        <w:t xml:space="preserve"> referitoare la toate serviciile prestate </w:t>
      </w:r>
      <w:proofErr w:type="spellStart"/>
      <w:r w:rsidRPr="005E042F">
        <w:rPr>
          <w:szCs w:val="24"/>
          <w:lang w:val="ro-RO"/>
        </w:rPr>
        <w:t>şi</w:t>
      </w:r>
      <w:proofErr w:type="spellEnd"/>
      <w:r w:rsidRPr="005E042F">
        <w:rPr>
          <w:szCs w:val="24"/>
          <w:lang w:val="ro-RO"/>
        </w:rPr>
        <w:t xml:space="preserve"> la toate </w:t>
      </w:r>
      <w:proofErr w:type="spellStart"/>
      <w:r w:rsidRPr="005E042F">
        <w:rPr>
          <w:szCs w:val="24"/>
          <w:lang w:val="ro-RO"/>
        </w:rPr>
        <w:t>activităţile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tranzacţiile</w:t>
      </w:r>
      <w:proofErr w:type="spellEnd"/>
      <w:r w:rsidRPr="005E042F">
        <w:rPr>
          <w:szCs w:val="24"/>
          <w:lang w:val="ro-RO"/>
        </w:rPr>
        <w:t xml:space="preserve"> efectuate, care să </w:t>
      </w:r>
      <w:r w:rsidR="00916646" w:rsidRPr="005E042F">
        <w:rPr>
          <w:szCs w:val="24"/>
          <w:lang w:val="ro-RO"/>
        </w:rPr>
        <w:t>fie suficiente pentru a permite</w:t>
      </w:r>
      <w:r w:rsidRPr="005E042F">
        <w:rPr>
          <w:szCs w:val="24"/>
          <w:lang w:val="ro-RO"/>
        </w:rPr>
        <w:t xml:space="preserve"> CNPF să </w:t>
      </w:r>
      <w:proofErr w:type="spellStart"/>
      <w:r w:rsidRPr="005E042F">
        <w:rPr>
          <w:szCs w:val="24"/>
          <w:lang w:val="ro-RO"/>
        </w:rPr>
        <w:t>îşi</w:t>
      </w:r>
      <w:proofErr w:type="spellEnd"/>
      <w:r w:rsidRPr="005E042F">
        <w:rPr>
          <w:szCs w:val="24"/>
          <w:lang w:val="ro-RO"/>
        </w:rPr>
        <w:t xml:space="preserve"> îndeplinească </w:t>
      </w:r>
      <w:r w:rsidR="00D65425" w:rsidRPr="005E042F">
        <w:rPr>
          <w:szCs w:val="24"/>
          <w:lang w:val="ro-RO"/>
        </w:rPr>
        <w:t>atribuțiile prevăzute de legislați</w:t>
      </w:r>
      <w:r w:rsidR="00684672" w:rsidRPr="005E042F">
        <w:rPr>
          <w:szCs w:val="24"/>
          <w:lang w:val="ro-RO"/>
        </w:rPr>
        <w:t>e</w:t>
      </w:r>
      <w:r w:rsidR="00D65425" w:rsidRPr="005E042F">
        <w:rPr>
          <w:szCs w:val="24"/>
          <w:lang w:val="ro-RO"/>
        </w:rPr>
        <w:t xml:space="preserve"> </w:t>
      </w:r>
      <w:proofErr w:type="spellStart"/>
      <w:r w:rsidRPr="005E042F">
        <w:rPr>
          <w:szCs w:val="24"/>
          <w:lang w:val="ro-RO"/>
        </w:rPr>
        <w:t>şi</w:t>
      </w:r>
      <w:proofErr w:type="spellEnd"/>
      <w:r w:rsidR="00D65425" w:rsidRPr="005E042F">
        <w:rPr>
          <w:szCs w:val="24"/>
          <w:lang w:val="ro-RO"/>
        </w:rPr>
        <w:t>,</w:t>
      </w:r>
      <w:r w:rsidRPr="005E042F">
        <w:rPr>
          <w:szCs w:val="24"/>
          <w:lang w:val="ro-RO"/>
        </w:rPr>
        <w:t xml:space="preserve"> în special</w:t>
      </w:r>
      <w:r w:rsidR="00D65425" w:rsidRPr="005E042F">
        <w:rPr>
          <w:szCs w:val="24"/>
          <w:lang w:val="ro-RO"/>
        </w:rPr>
        <w:t>,</w:t>
      </w:r>
      <w:r w:rsidRPr="005E042F">
        <w:rPr>
          <w:szCs w:val="24"/>
          <w:lang w:val="ro-RO"/>
        </w:rPr>
        <w:t xml:space="preserve"> </w:t>
      </w:r>
      <w:r w:rsidR="00916646" w:rsidRPr="005E042F">
        <w:rPr>
          <w:szCs w:val="24"/>
          <w:lang w:val="ro-RO"/>
        </w:rPr>
        <w:t xml:space="preserve">care </w:t>
      </w:r>
      <w:r w:rsidRPr="005E042F">
        <w:rPr>
          <w:szCs w:val="24"/>
          <w:lang w:val="ro-RO"/>
        </w:rPr>
        <w:t xml:space="preserve">să ateste respectarea tuturor </w:t>
      </w:r>
      <w:proofErr w:type="spellStart"/>
      <w:r w:rsidRPr="005E042F">
        <w:rPr>
          <w:szCs w:val="24"/>
          <w:lang w:val="ro-RO"/>
        </w:rPr>
        <w:t>obligaţiilor</w:t>
      </w:r>
      <w:proofErr w:type="spellEnd"/>
      <w:r w:rsidRPr="005E042F">
        <w:rPr>
          <w:szCs w:val="24"/>
          <w:lang w:val="ro-RO"/>
        </w:rPr>
        <w:t xml:space="preserve"> </w:t>
      </w:r>
      <w:r w:rsidR="005A3A9E" w:rsidRPr="005E042F">
        <w:rPr>
          <w:szCs w:val="24"/>
          <w:lang w:val="ro-RO"/>
        </w:rPr>
        <w:t>firmei de investiții</w:t>
      </w:r>
      <w:r w:rsidRPr="005E042F">
        <w:rPr>
          <w:szCs w:val="24"/>
          <w:lang w:val="ro-RO"/>
        </w:rPr>
        <w:t xml:space="preserve"> respective, inclusiv în ceea ce </w:t>
      </w:r>
      <w:proofErr w:type="spellStart"/>
      <w:r w:rsidRPr="005E042F">
        <w:rPr>
          <w:szCs w:val="24"/>
          <w:lang w:val="ro-RO"/>
        </w:rPr>
        <w:t>priveşte</w:t>
      </w:r>
      <w:proofErr w:type="spellEnd"/>
      <w:r w:rsidRPr="005E042F">
        <w:rPr>
          <w:szCs w:val="24"/>
          <w:lang w:val="ro-RO"/>
        </w:rPr>
        <w:t xml:space="preserve"> </w:t>
      </w:r>
      <w:proofErr w:type="spellStart"/>
      <w:r w:rsidRPr="005E042F">
        <w:rPr>
          <w:szCs w:val="24"/>
          <w:lang w:val="ro-RO"/>
        </w:rPr>
        <w:t>clienţii</w:t>
      </w:r>
      <w:proofErr w:type="spellEnd"/>
      <w:r w:rsidRPr="005E042F">
        <w:rPr>
          <w:szCs w:val="24"/>
          <w:lang w:val="ro-RO"/>
        </w:rPr>
        <w:t xml:space="preserve"> sau </w:t>
      </w:r>
      <w:proofErr w:type="spellStart"/>
      <w:r w:rsidRPr="005E042F">
        <w:rPr>
          <w:szCs w:val="24"/>
          <w:lang w:val="ro-RO"/>
        </w:rPr>
        <w:t>clienţii</w:t>
      </w:r>
      <w:proofErr w:type="spellEnd"/>
      <w:r w:rsidRPr="005E042F">
        <w:rPr>
          <w:szCs w:val="24"/>
          <w:lang w:val="ro-RO"/>
        </w:rPr>
        <w:t xml:space="preserve"> </w:t>
      </w:r>
      <w:proofErr w:type="spellStart"/>
      <w:r w:rsidRPr="005E042F">
        <w:rPr>
          <w:szCs w:val="24"/>
          <w:lang w:val="ro-RO"/>
        </w:rPr>
        <w:t>potenţiali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integritatea </w:t>
      </w:r>
      <w:proofErr w:type="spellStart"/>
      <w:r w:rsidRPr="005E042F">
        <w:rPr>
          <w:szCs w:val="24"/>
          <w:lang w:val="ro-RO"/>
        </w:rPr>
        <w:t>pieţei</w:t>
      </w:r>
      <w:proofErr w:type="spellEnd"/>
      <w:r w:rsidRPr="005E042F">
        <w:rPr>
          <w:szCs w:val="24"/>
          <w:lang w:val="ro-RO"/>
        </w:rPr>
        <w:t xml:space="preserve">. </w:t>
      </w:r>
    </w:p>
    <w:p w14:paraId="7298197B" w14:textId="77777777" w:rsidR="0054230B" w:rsidRPr="005E042F" w:rsidRDefault="0054230B" w:rsidP="000D28A9">
      <w:pPr>
        <w:pStyle w:val="Listparagraf"/>
        <w:tabs>
          <w:tab w:val="left" w:pos="426"/>
        </w:tabs>
        <w:ind w:left="0" w:right="0" w:firstLine="567"/>
        <w:rPr>
          <w:sz w:val="26"/>
          <w:szCs w:val="26"/>
          <w:lang w:val="ro-RO"/>
        </w:rPr>
      </w:pPr>
      <w:r w:rsidRPr="005E042F">
        <w:rPr>
          <w:szCs w:val="24"/>
          <w:lang w:val="ro-RO"/>
        </w:rPr>
        <w:t>(</w:t>
      </w:r>
      <w:r w:rsidR="00D65425" w:rsidRPr="005E042F">
        <w:rPr>
          <w:szCs w:val="24"/>
          <w:lang w:val="ro-RO"/>
        </w:rPr>
        <w:t>2</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 xml:space="preserve">Înregistrările prevăzute la alin.(1) includ cel </w:t>
      </w:r>
      <w:proofErr w:type="spellStart"/>
      <w:r w:rsidRPr="005E042F">
        <w:rPr>
          <w:szCs w:val="24"/>
          <w:lang w:val="ro-RO"/>
        </w:rPr>
        <w:t>puţin</w:t>
      </w:r>
      <w:proofErr w:type="spellEnd"/>
      <w:r w:rsidRPr="005E042F">
        <w:rPr>
          <w:szCs w:val="24"/>
          <w:lang w:val="ro-RO"/>
        </w:rPr>
        <w:t xml:space="preserve"> înregistrările convorbirilor telefonice sau ale </w:t>
      </w:r>
      <w:proofErr w:type="spellStart"/>
      <w:r w:rsidRPr="005E042F">
        <w:rPr>
          <w:szCs w:val="24"/>
          <w:lang w:val="ro-RO"/>
        </w:rPr>
        <w:t>corespondenţei</w:t>
      </w:r>
      <w:proofErr w:type="spellEnd"/>
      <w:r w:rsidRPr="005E042F">
        <w:rPr>
          <w:szCs w:val="24"/>
          <w:lang w:val="ro-RO"/>
        </w:rPr>
        <w:t xml:space="preserve"> electronice referitoare la </w:t>
      </w:r>
      <w:proofErr w:type="spellStart"/>
      <w:r w:rsidRPr="005E042F">
        <w:rPr>
          <w:szCs w:val="24"/>
          <w:lang w:val="ro-RO"/>
        </w:rPr>
        <w:t>tranzacţiile</w:t>
      </w:r>
      <w:proofErr w:type="spellEnd"/>
      <w:r w:rsidRPr="005E042F">
        <w:rPr>
          <w:szCs w:val="24"/>
          <w:lang w:val="ro-RO"/>
        </w:rPr>
        <w:t xml:space="preserve"> încheiate pe cont propriu </w:t>
      </w:r>
      <w:proofErr w:type="spellStart"/>
      <w:r w:rsidRPr="005E042F">
        <w:rPr>
          <w:szCs w:val="24"/>
          <w:lang w:val="ro-RO"/>
        </w:rPr>
        <w:t>şi</w:t>
      </w:r>
      <w:proofErr w:type="spellEnd"/>
      <w:r w:rsidRPr="005E042F">
        <w:rPr>
          <w:szCs w:val="24"/>
          <w:lang w:val="ro-RO"/>
        </w:rPr>
        <w:t xml:space="preserve"> prestarea de </w:t>
      </w:r>
      <w:r w:rsidRPr="005E042F">
        <w:rPr>
          <w:szCs w:val="24"/>
          <w:lang w:val="ro-RO"/>
        </w:rPr>
        <w:lastRenderedPageBreak/>
        <w:t xml:space="preserve">servicii aferente ordinelor </w:t>
      </w:r>
      <w:proofErr w:type="spellStart"/>
      <w:r w:rsidRPr="005E042F">
        <w:rPr>
          <w:szCs w:val="24"/>
          <w:lang w:val="ro-RO"/>
        </w:rPr>
        <w:t>clienţilor</w:t>
      </w:r>
      <w:proofErr w:type="spellEnd"/>
      <w:r w:rsidRPr="005E042F">
        <w:rPr>
          <w:szCs w:val="24"/>
          <w:lang w:val="ro-RO"/>
        </w:rPr>
        <w:t xml:space="preserve"> referitoare la primirea, transmiterea </w:t>
      </w:r>
      <w:proofErr w:type="spellStart"/>
      <w:r w:rsidRPr="005E042F">
        <w:rPr>
          <w:szCs w:val="24"/>
          <w:lang w:val="ro-RO"/>
        </w:rPr>
        <w:t>şi</w:t>
      </w:r>
      <w:proofErr w:type="spellEnd"/>
      <w:r w:rsidRPr="005E042F">
        <w:rPr>
          <w:szCs w:val="24"/>
          <w:lang w:val="ro-RO"/>
        </w:rPr>
        <w:t xml:space="preserve"> executarea ordinelor </w:t>
      </w:r>
      <w:proofErr w:type="spellStart"/>
      <w:r w:rsidRPr="005E042F">
        <w:rPr>
          <w:szCs w:val="24"/>
          <w:lang w:val="ro-RO"/>
        </w:rPr>
        <w:t>clienţilor</w:t>
      </w:r>
      <w:proofErr w:type="spellEnd"/>
      <w:r w:rsidRPr="005E042F">
        <w:rPr>
          <w:szCs w:val="24"/>
          <w:lang w:val="ro-RO"/>
        </w:rPr>
        <w:t xml:space="preserve">. </w:t>
      </w:r>
      <w:r w:rsidR="00847711" w:rsidRPr="005E042F">
        <w:rPr>
          <w:szCs w:val="24"/>
          <w:lang w:val="ro-RO"/>
        </w:rPr>
        <w:t xml:space="preserve">Obligația de înregistrare se extinde și asupra </w:t>
      </w:r>
      <w:r w:rsidRPr="005E042F">
        <w:rPr>
          <w:szCs w:val="24"/>
          <w:lang w:val="ro-RO"/>
        </w:rPr>
        <w:t>convorbiri</w:t>
      </w:r>
      <w:r w:rsidR="00847711" w:rsidRPr="005E042F">
        <w:rPr>
          <w:szCs w:val="24"/>
          <w:lang w:val="ro-RO"/>
        </w:rPr>
        <w:t>lor</w:t>
      </w:r>
      <w:r w:rsidRPr="005E042F">
        <w:rPr>
          <w:szCs w:val="24"/>
          <w:lang w:val="ro-RO"/>
        </w:rPr>
        <w:t xml:space="preserve"> telefonice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corespondenţ</w:t>
      </w:r>
      <w:r w:rsidR="00847711" w:rsidRPr="005E042F">
        <w:rPr>
          <w:szCs w:val="24"/>
          <w:lang w:val="ro-RO"/>
        </w:rPr>
        <w:t>ei</w:t>
      </w:r>
      <w:proofErr w:type="spellEnd"/>
      <w:r w:rsidRPr="005E042F">
        <w:rPr>
          <w:szCs w:val="24"/>
          <w:lang w:val="ro-RO"/>
        </w:rPr>
        <w:t xml:space="preserve"> electronic</w:t>
      </w:r>
      <w:r w:rsidR="00847711" w:rsidRPr="005E042F">
        <w:rPr>
          <w:szCs w:val="24"/>
          <w:lang w:val="ro-RO"/>
        </w:rPr>
        <w:t>e</w:t>
      </w:r>
      <w:r w:rsidRPr="005E042F">
        <w:rPr>
          <w:szCs w:val="24"/>
          <w:lang w:val="ro-RO"/>
        </w:rPr>
        <w:t xml:space="preserve"> </w:t>
      </w:r>
      <w:r w:rsidR="00847711" w:rsidRPr="005E042F">
        <w:rPr>
          <w:szCs w:val="24"/>
          <w:lang w:val="ro-RO"/>
        </w:rPr>
        <w:t xml:space="preserve">care au ca scop </w:t>
      </w:r>
      <w:r w:rsidRPr="005E042F">
        <w:rPr>
          <w:szCs w:val="24"/>
          <w:lang w:val="ro-RO"/>
        </w:rPr>
        <w:t xml:space="preserve">încheierea unor </w:t>
      </w:r>
      <w:proofErr w:type="spellStart"/>
      <w:r w:rsidRPr="005E042F">
        <w:rPr>
          <w:szCs w:val="24"/>
          <w:lang w:val="ro-RO"/>
        </w:rPr>
        <w:t>tranzacţii</w:t>
      </w:r>
      <w:proofErr w:type="spellEnd"/>
      <w:r w:rsidR="003228CC" w:rsidRPr="005E042F">
        <w:rPr>
          <w:szCs w:val="24"/>
          <w:lang w:val="ro-RO"/>
        </w:rPr>
        <w:t>, fie</w:t>
      </w:r>
      <w:r w:rsidRPr="005E042F">
        <w:rPr>
          <w:szCs w:val="24"/>
          <w:lang w:val="ro-RO"/>
        </w:rPr>
        <w:t xml:space="preserve"> prin </w:t>
      </w:r>
      <w:proofErr w:type="spellStart"/>
      <w:r w:rsidRPr="005E042F">
        <w:rPr>
          <w:szCs w:val="24"/>
          <w:lang w:val="ro-RO"/>
        </w:rPr>
        <w:t>tranzacţionări</w:t>
      </w:r>
      <w:proofErr w:type="spellEnd"/>
      <w:r w:rsidRPr="005E042F">
        <w:rPr>
          <w:szCs w:val="24"/>
          <w:lang w:val="ro-RO"/>
        </w:rPr>
        <w:t xml:space="preserve"> pe cont propriu</w:t>
      </w:r>
      <w:r w:rsidR="003228CC" w:rsidRPr="005E042F">
        <w:rPr>
          <w:szCs w:val="24"/>
          <w:lang w:val="ro-RO"/>
        </w:rPr>
        <w:t xml:space="preserve">, fie </w:t>
      </w:r>
      <w:r w:rsidRPr="005E042F">
        <w:rPr>
          <w:szCs w:val="24"/>
          <w:lang w:val="ro-RO"/>
        </w:rPr>
        <w:t xml:space="preserve">prin prestarea de servicii aferente ordinelor </w:t>
      </w:r>
      <w:proofErr w:type="spellStart"/>
      <w:r w:rsidRPr="005E042F">
        <w:rPr>
          <w:szCs w:val="24"/>
          <w:lang w:val="ro-RO"/>
        </w:rPr>
        <w:t>clienţilor</w:t>
      </w:r>
      <w:proofErr w:type="spellEnd"/>
      <w:r w:rsidRPr="005E042F">
        <w:rPr>
          <w:szCs w:val="24"/>
          <w:lang w:val="ro-RO"/>
        </w:rPr>
        <w:t xml:space="preserve"> referitoare la primirea, transmiterea </w:t>
      </w:r>
      <w:proofErr w:type="spellStart"/>
      <w:r w:rsidRPr="005E042F">
        <w:rPr>
          <w:szCs w:val="24"/>
          <w:lang w:val="ro-RO"/>
        </w:rPr>
        <w:t>şi</w:t>
      </w:r>
      <w:proofErr w:type="spellEnd"/>
      <w:r w:rsidRPr="005E042F">
        <w:rPr>
          <w:szCs w:val="24"/>
          <w:lang w:val="ro-RO"/>
        </w:rPr>
        <w:t xml:space="preserve"> executarea ordinelor </w:t>
      </w:r>
      <w:proofErr w:type="spellStart"/>
      <w:r w:rsidRPr="005E042F">
        <w:rPr>
          <w:szCs w:val="24"/>
          <w:lang w:val="ro-RO"/>
        </w:rPr>
        <w:t>clienţilor</w:t>
      </w:r>
      <w:proofErr w:type="spellEnd"/>
      <w:r w:rsidRPr="005E042F">
        <w:rPr>
          <w:szCs w:val="24"/>
          <w:lang w:val="ro-RO"/>
        </w:rPr>
        <w:t xml:space="preserve">, chiar dacă respectivele convorbiri </w:t>
      </w:r>
      <w:proofErr w:type="spellStart"/>
      <w:r w:rsidRPr="005E042F">
        <w:rPr>
          <w:szCs w:val="24"/>
          <w:lang w:val="ro-RO"/>
        </w:rPr>
        <w:t>şi</w:t>
      </w:r>
      <w:proofErr w:type="spellEnd"/>
      <w:r w:rsidRPr="005E042F">
        <w:rPr>
          <w:szCs w:val="24"/>
          <w:lang w:val="ro-RO"/>
        </w:rPr>
        <w:t xml:space="preserve"> respectiva </w:t>
      </w:r>
      <w:proofErr w:type="spellStart"/>
      <w:r w:rsidRPr="005E042F">
        <w:rPr>
          <w:szCs w:val="24"/>
          <w:lang w:val="ro-RO"/>
        </w:rPr>
        <w:t>corespondenţă</w:t>
      </w:r>
      <w:proofErr w:type="spellEnd"/>
      <w:r w:rsidRPr="005E042F">
        <w:rPr>
          <w:szCs w:val="24"/>
          <w:lang w:val="ro-RO"/>
        </w:rPr>
        <w:t xml:space="preserve"> nu </w:t>
      </w:r>
      <w:r w:rsidR="003228CC" w:rsidRPr="005E042F">
        <w:rPr>
          <w:szCs w:val="24"/>
          <w:lang w:val="ro-RO"/>
        </w:rPr>
        <w:t>se finalizează prin</w:t>
      </w:r>
      <w:r w:rsidRPr="005E042F">
        <w:rPr>
          <w:szCs w:val="24"/>
          <w:lang w:val="ro-RO"/>
        </w:rPr>
        <w:t xml:space="preserve"> încheierea unor astfel de </w:t>
      </w:r>
      <w:proofErr w:type="spellStart"/>
      <w:r w:rsidRPr="005E042F">
        <w:rPr>
          <w:szCs w:val="24"/>
          <w:lang w:val="ro-RO"/>
        </w:rPr>
        <w:t>tranzacţii</w:t>
      </w:r>
      <w:proofErr w:type="spellEnd"/>
      <w:r w:rsidRPr="005E042F">
        <w:rPr>
          <w:szCs w:val="24"/>
          <w:lang w:val="ro-RO"/>
        </w:rPr>
        <w:t xml:space="preserve"> sau la prestarea de servicii aferente ordinelor </w:t>
      </w:r>
      <w:proofErr w:type="spellStart"/>
      <w:r w:rsidRPr="005E042F">
        <w:rPr>
          <w:szCs w:val="24"/>
          <w:lang w:val="ro-RO"/>
        </w:rPr>
        <w:t>clienţilor</w:t>
      </w:r>
      <w:proofErr w:type="spellEnd"/>
      <w:r w:rsidRPr="005E042F">
        <w:rPr>
          <w:szCs w:val="24"/>
          <w:lang w:val="ro-RO"/>
        </w:rPr>
        <w:t>.</w:t>
      </w:r>
      <w:r w:rsidRPr="005E042F">
        <w:rPr>
          <w:sz w:val="26"/>
          <w:szCs w:val="26"/>
          <w:lang w:val="ro-RO"/>
        </w:rPr>
        <w:t xml:space="preserve"> </w:t>
      </w:r>
    </w:p>
    <w:p w14:paraId="50168755" w14:textId="77777777" w:rsidR="0054230B" w:rsidRPr="005E042F" w:rsidRDefault="00847711" w:rsidP="000D28A9">
      <w:pPr>
        <w:tabs>
          <w:tab w:val="left" w:pos="426"/>
        </w:tabs>
        <w:ind w:left="0" w:right="0" w:firstLine="567"/>
        <w:rPr>
          <w:sz w:val="26"/>
          <w:szCs w:val="26"/>
          <w:lang w:val="ro-RO"/>
        </w:rPr>
      </w:pPr>
      <w:r w:rsidRPr="005E042F">
        <w:rPr>
          <w:szCs w:val="24"/>
          <w:lang w:val="ro-RO"/>
        </w:rPr>
        <w:t>(3)</w:t>
      </w:r>
      <w:r w:rsidRPr="005E042F">
        <w:rPr>
          <w:rFonts w:eastAsia="Calibri"/>
          <w:i/>
          <w:color w:val="FF0000"/>
          <w:sz w:val="20"/>
          <w:szCs w:val="20"/>
          <w:lang w:val="ro-RO"/>
        </w:rPr>
        <w:t xml:space="preserve"> </w:t>
      </w:r>
      <w:r w:rsidR="0054230B" w:rsidRPr="005E042F">
        <w:rPr>
          <w:szCs w:val="24"/>
          <w:lang w:val="ro-RO"/>
        </w:rPr>
        <w:t xml:space="preserve">În </w:t>
      </w:r>
      <w:r w:rsidRPr="005E042F">
        <w:rPr>
          <w:szCs w:val="24"/>
          <w:lang w:val="ro-RO"/>
        </w:rPr>
        <w:t>scopul alin.(1) și (2)</w:t>
      </w:r>
      <w:r w:rsidR="0054230B" w:rsidRPr="005E042F">
        <w:rPr>
          <w:szCs w:val="24"/>
          <w:lang w:val="ro-RO"/>
        </w:rPr>
        <w:t xml:space="preserve">, </w:t>
      </w:r>
      <w:r w:rsidR="00534824" w:rsidRPr="005E042F">
        <w:rPr>
          <w:szCs w:val="24"/>
          <w:lang w:val="ro-RO"/>
        </w:rPr>
        <w:t>firma de investiții</w:t>
      </w:r>
      <w:r w:rsidRPr="005E042F">
        <w:rPr>
          <w:szCs w:val="24"/>
          <w:lang w:val="ro-RO"/>
        </w:rPr>
        <w:t xml:space="preserve"> este obligată să ia</w:t>
      </w:r>
      <w:r w:rsidR="0054230B" w:rsidRPr="005E042F">
        <w:rPr>
          <w:szCs w:val="24"/>
          <w:lang w:val="ro-RO"/>
        </w:rPr>
        <w:t xml:space="preserve"> toate măsurile necesare pentru </w:t>
      </w:r>
      <w:r w:rsidR="003228CC" w:rsidRPr="005E042F">
        <w:rPr>
          <w:szCs w:val="24"/>
          <w:lang w:val="ro-RO"/>
        </w:rPr>
        <w:t>înregistrarea</w:t>
      </w:r>
      <w:r w:rsidR="0054230B" w:rsidRPr="005E042F">
        <w:rPr>
          <w:szCs w:val="24"/>
          <w:lang w:val="ro-RO"/>
        </w:rPr>
        <w:t xml:space="preserve"> convorbiril</w:t>
      </w:r>
      <w:r w:rsidR="003228CC" w:rsidRPr="005E042F">
        <w:rPr>
          <w:szCs w:val="24"/>
          <w:lang w:val="ro-RO"/>
        </w:rPr>
        <w:t>or</w:t>
      </w:r>
      <w:r w:rsidR="0054230B" w:rsidRPr="005E042F">
        <w:rPr>
          <w:szCs w:val="24"/>
          <w:lang w:val="ro-RO"/>
        </w:rPr>
        <w:t xml:space="preserve"> telefonice </w:t>
      </w:r>
      <w:proofErr w:type="spellStart"/>
      <w:r w:rsidR="0054230B" w:rsidRPr="005E042F">
        <w:rPr>
          <w:szCs w:val="24"/>
          <w:lang w:val="ro-RO"/>
        </w:rPr>
        <w:t>şi</w:t>
      </w:r>
      <w:proofErr w:type="spellEnd"/>
      <w:r w:rsidR="0054230B" w:rsidRPr="005E042F">
        <w:rPr>
          <w:szCs w:val="24"/>
          <w:lang w:val="ro-RO"/>
        </w:rPr>
        <w:t xml:space="preserve"> </w:t>
      </w:r>
      <w:r w:rsidR="003228CC" w:rsidRPr="005E042F">
        <w:rPr>
          <w:szCs w:val="24"/>
          <w:lang w:val="ro-RO"/>
        </w:rPr>
        <w:t>a corespondenței</w:t>
      </w:r>
      <w:r w:rsidR="0054230B" w:rsidRPr="005E042F">
        <w:rPr>
          <w:szCs w:val="24"/>
          <w:lang w:val="ro-RO"/>
        </w:rPr>
        <w:t xml:space="preserve"> electronic</w:t>
      </w:r>
      <w:r w:rsidR="003228CC" w:rsidRPr="005E042F">
        <w:rPr>
          <w:szCs w:val="24"/>
          <w:lang w:val="ro-RO"/>
        </w:rPr>
        <w:t xml:space="preserve">e </w:t>
      </w:r>
      <w:r w:rsidR="0054230B" w:rsidRPr="005E042F">
        <w:rPr>
          <w:szCs w:val="24"/>
          <w:lang w:val="ro-RO"/>
        </w:rPr>
        <w:t xml:space="preserve">relevante, </w:t>
      </w:r>
      <w:r w:rsidR="00E333FA" w:rsidRPr="005E042F">
        <w:rPr>
          <w:szCs w:val="24"/>
          <w:lang w:val="ro-RO"/>
        </w:rPr>
        <w:t xml:space="preserve">care sunt </w:t>
      </w:r>
      <w:proofErr w:type="spellStart"/>
      <w:r w:rsidR="0054230B" w:rsidRPr="005E042F">
        <w:rPr>
          <w:szCs w:val="24"/>
          <w:lang w:val="ro-RO"/>
        </w:rPr>
        <w:t>desfăşurate</w:t>
      </w:r>
      <w:proofErr w:type="spellEnd"/>
      <w:r w:rsidR="0054230B" w:rsidRPr="005E042F">
        <w:rPr>
          <w:szCs w:val="24"/>
          <w:lang w:val="ro-RO"/>
        </w:rPr>
        <w:t xml:space="preserve">, transmise sau primite prin </w:t>
      </w:r>
      <w:r w:rsidR="00E333FA" w:rsidRPr="005E042F">
        <w:rPr>
          <w:szCs w:val="24"/>
          <w:lang w:val="ro-RO"/>
        </w:rPr>
        <w:t xml:space="preserve">intermediul </w:t>
      </w:r>
      <w:r w:rsidR="0054230B" w:rsidRPr="005E042F">
        <w:rPr>
          <w:szCs w:val="24"/>
          <w:lang w:val="ro-RO"/>
        </w:rPr>
        <w:t>echipamente</w:t>
      </w:r>
      <w:r w:rsidR="00E333FA" w:rsidRPr="005E042F">
        <w:rPr>
          <w:szCs w:val="24"/>
          <w:lang w:val="ro-RO"/>
        </w:rPr>
        <w:t>lor sau dispozitivelor</w:t>
      </w:r>
      <w:r w:rsidR="0054230B" w:rsidRPr="005E042F">
        <w:rPr>
          <w:szCs w:val="24"/>
          <w:lang w:val="ro-RO"/>
        </w:rPr>
        <w:t xml:space="preserve"> furnizate de </w:t>
      </w:r>
      <w:r w:rsidR="00534824" w:rsidRPr="005E042F">
        <w:rPr>
          <w:szCs w:val="24"/>
          <w:lang w:val="ro-RO"/>
        </w:rPr>
        <w:t>firma de investiții</w:t>
      </w:r>
      <w:r w:rsidRPr="005E042F">
        <w:rPr>
          <w:szCs w:val="24"/>
          <w:lang w:val="ro-RO"/>
        </w:rPr>
        <w:t xml:space="preserve"> </w:t>
      </w:r>
      <w:r w:rsidR="0004382A" w:rsidRPr="005E042F">
        <w:rPr>
          <w:szCs w:val="24"/>
          <w:lang w:val="ro-RO"/>
        </w:rPr>
        <w:t>angajaților</w:t>
      </w:r>
      <w:r w:rsidRPr="005E042F">
        <w:rPr>
          <w:szCs w:val="24"/>
          <w:lang w:val="ro-RO"/>
        </w:rPr>
        <w:t xml:space="preserve"> </w:t>
      </w:r>
      <w:r w:rsidR="00E333FA" w:rsidRPr="005E042F">
        <w:rPr>
          <w:szCs w:val="24"/>
          <w:lang w:val="ro-RO"/>
        </w:rPr>
        <w:t>ori</w:t>
      </w:r>
      <w:r w:rsidRPr="005E042F">
        <w:rPr>
          <w:szCs w:val="24"/>
          <w:lang w:val="ro-RO"/>
        </w:rPr>
        <w:t xml:space="preserve"> contractanților săi</w:t>
      </w:r>
      <w:r w:rsidR="00E333FA" w:rsidRPr="005E042F">
        <w:rPr>
          <w:szCs w:val="24"/>
          <w:lang w:val="ro-RO"/>
        </w:rPr>
        <w:t xml:space="preserve">, precum și prin intermediul echipamentelor sau dispozitivelor a căror </w:t>
      </w:r>
      <w:r w:rsidR="0054230B" w:rsidRPr="005E042F">
        <w:rPr>
          <w:szCs w:val="24"/>
          <w:lang w:val="ro-RO"/>
        </w:rPr>
        <w:t xml:space="preserve">utilizare de către </w:t>
      </w:r>
      <w:r w:rsidR="00E333FA" w:rsidRPr="005E042F">
        <w:rPr>
          <w:szCs w:val="24"/>
          <w:lang w:val="ro-RO"/>
        </w:rPr>
        <w:t>aceștia</w:t>
      </w:r>
      <w:r w:rsidR="0054230B" w:rsidRPr="005E042F">
        <w:rPr>
          <w:szCs w:val="24"/>
          <w:lang w:val="ro-RO"/>
        </w:rPr>
        <w:t xml:space="preserve"> a fost acceptată sau permisă de </w:t>
      </w:r>
      <w:r w:rsidR="00534824" w:rsidRPr="005E042F">
        <w:rPr>
          <w:szCs w:val="24"/>
          <w:lang w:val="ro-RO"/>
        </w:rPr>
        <w:t>firma de investiții</w:t>
      </w:r>
      <w:r w:rsidR="0054230B" w:rsidRPr="005E042F">
        <w:rPr>
          <w:szCs w:val="24"/>
          <w:lang w:val="ro-RO"/>
        </w:rPr>
        <w:t>.</w:t>
      </w:r>
      <w:r w:rsidR="0054230B" w:rsidRPr="005E042F">
        <w:rPr>
          <w:sz w:val="26"/>
          <w:szCs w:val="26"/>
          <w:lang w:val="ro-RO"/>
        </w:rPr>
        <w:t xml:space="preserve"> </w:t>
      </w:r>
    </w:p>
    <w:p w14:paraId="0B52A744" w14:textId="77777777" w:rsidR="0054230B" w:rsidRPr="005E042F" w:rsidRDefault="00E333FA" w:rsidP="000D28A9">
      <w:pPr>
        <w:ind w:left="0" w:right="0" w:firstLine="567"/>
        <w:rPr>
          <w:sz w:val="26"/>
          <w:szCs w:val="26"/>
          <w:lang w:val="ro-RO"/>
        </w:rPr>
      </w:pPr>
      <w:r w:rsidRPr="005E042F">
        <w:rPr>
          <w:szCs w:val="24"/>
          <w:lang w:val="ro-RO"/>
        </w:rPr>
        <w:t>(4)</w:t>
      </w:r>
      <w:r w:rsidRPr="005E042F">
        <w:rPr>
          <w:rFonts w:eastAsia="Calibri"/>
          <w:i/>
          <w:color w:val="FF0000"/>
          <w:sz w:val="20"/>
          <w:szCs w:val="20"/>
          <w:lang w:val="ro-RO"/>
        </w:rPr>
        <w:t xml:space="preserve"> </w:t>
      </w:r>
      <w:r w:rsidR="00534824" w:rsidRPr="005E042F">
        <w:rPr>
          <w:szCs w:val="24"/>
          <w:lang w:val="ro-RO"/>
        </w:rPr>
        <w:t>Firma de investiții</w:t>
      </w:r>
      <w:r w:rsidR="0054230B" w:rsidRPr="005E042F">
        <w:rPr>
          <w:szCs w:val="24"/>
          <w:lang w:val="ro-RO"/>
        </w:rPr>
        <w:t xml:space="preserve"> informează </w:t>
      </w:r>
      <w:proofErr w:type="spellStart"/>
      <w:r w:rsidR="0054230B" w:rsidRPr="005E042F">
        <w:rPr>
          <w:szCs w:val="24"/>
          <w:lang w:val="ro-RO"/>
        </w:rPr>
        <w:t>clienţii</w:t>
      </w:r>
      <w:proofErr w:type="spellEnd"/>
      <w:r w:rsidR="0054230B" w:rsidRPr="005E042F">
        <w:rPr>
          <w:szCs w:val="24"/>
          <w:lang w:val="ro-RO"/>
        </w:rPr>
        <w:t xml:space="preserve"> noi </w:t>
      </w:r>
      <w:proofErr w:type="spellStart"/>
      <w:r w:rsidR="0054230B" w:rsidRPr="005E042F">
        <w:rPr>
          <w:szCs w:val="24"/>
          <w:lang w:val="ro-RO"/>
        </w:rPr>
        <w:t>şi</w:t>
      </w:r>
      <w:proofErr w:type="spellEnd"/>
      <w:r w:rsidR="0054230B" w:rsidRPr="005E042F">
        <w:rPr>
          <w:szCs w:val="24"/>
          <w:lang w:val="ro-RO"/>
        </w:rPr>
        <w:t xml:space="preserve"> pe cei </w:t>
      </w:r>
      <w:proofErr w:type="spellStart"/>
      <w:r w:rsidR="0054230B" w:rsidRPr="005E042F">
        <w:rPr>
          <w:szCs w:val="24"/>
          <w:lang w:val="ro-RO"/>
        </w:rPr>
        <w:t>existenţi</w:t>
      </w:r>
      <w:proofErr w:type="spellEnd"/>
      <w:r w:rsidR="0054230B" w:rsidRPr="005E042F">
        <w:rPr>
          <w:szCs w:val="24"/>
          <w:lang w:val="ro-RO"/>
        </w:rPr>
        <w:t xml:space="preserve"> cu privire la faptul că convorbirile telefonice sau </w:t>
      </w:r>
      <w:proofErr w:type="spellStart"/>
      <w:r w:rsidR="0054230B" w:rsidRPr="005E042F">
        <w:rPr>
          <w:szCs w:val="24"/>
          <w:lang w:val="ro-RO"/>
        </w:rPr>
        <w:t>corespondenţa</w:t>
      </w:r>
      <w:proofErr w:type="spellEnd"/>
      <w:r w:rsidR="0054230B" w:rsidRPr="005E042F">
        <w:rPr>
          <w:szCs w:val="24"/>
          <w:lang w:val="ro-RO"/>
        </w:rPr>
        <w:t xml:space="preserve"> electronică dintre </w:t>
      </w:r>
      <w:r w:rsidR="000C7F2E" w:rsidRPr="005E042F">
        <w:rPr>
          <w:szCs w:val="24"/>
          <w:lang w:val="ro-RO"/>
        </w:rPr>
        <w:t xml:space="preserve">firmă </w:t>
      </w:r>
      <w:proofErr w:type="spellStart"/>
      <w:r w:rsidR="0054230B" w:rsidRPr="005E042F">
        <w:rPr>
          <w:szCs w:val="24"/>
          <w:lang w:val="ro-RO"/>
        </w:rPr>
        <w:t>şi</w:t>
      </w:r>
      <w:proofErr w:type="spellEnd"/>
      <w:r w:rsidR="0054230B" w:rsidRPr="005E042F">
        <w:rPr>
          <w:szCs w:val="24"/>
          <w:lang w:val="ro-RO"/>
        </w:rPr>
        <w:t xml:space="preserve"> </w:t>
      </w:r>
      <w:proofErr w:type="spellStart"/>
      <w:r w:rsidR="0054230B" w:rsidRPr="005E042F">
        <w:rPr>
          <w:szCs w:val="24"/>
          <w:lang w:val="ro-RO"/>
        </w:rPr>
        <w:t>clienţii</w:t>
      </w:r>
      <w:proofErr w:type="spellEnd"/>
      <w:r w:rsidR="0054230B" w:rsidRPr="005E042F">
        <w:rPr>
          <w:szCs w:val="24"/>
          <w:lang w:val="ro-RO"/>
        </w:rPr>
        <w:t xml:space="preserve"> săi, care au drept rezultat sau pot avea drept rezultat efectuarea unor </w:t>
      </w:r>
      <w:proofErr w:type="spellStart"/>
      <w:r w:rsidR="0054230B" w:rsidRPr="005E042F">
        <w:rPr>
          <w:szCs w:val="24"/>
          <w:lang w:val="ro-RO"/>
        </w:rPr>
        <w:t>tranzacţii</w:t>
      </w:r>
      <w:proofErr w:type="spellEnd"/>
      <w:r w:rsidR="0054230B" w:rsidRPr="005E042F">
        <w:rPr>
          <w:szCs w:val="24"/>
          <w:lang w:val="ro-RO"/>
        </w:rPr>
        <w:t>, vor fi înregistrate</w:t>
      </w:r>
      <w:r w:rsidR="00847FDB" w:rsidRPr="005E042F">
        <w:rPr>
          <w:szCs w:val="24"/>
          <w:lang w:val="ro-RO"/>
        </w:rPr>
        <w:t xml:space="preserve"> și pot fi transmise către CNPF în temeiul prezentei legi</w:t>
      </w:r>
      <w:r w:rsidR="0054230B" w:rsidRPr="005E042F">
        <w:rPr>
          <w:szCs w:val="24"/>
          <w:lang w:val="ro-RO"/>
        </w:rPr>
        <w:t xml:space="preserve">. O astfel de informare poate fi efectuată o singură dată, înainte de prestarea serviciilor de </w:t>
      </w:r>
      <w:proofErr w:type="spellStart"/>
      <w:r w:rsidR="0054230B" w:rsidRPr="005E042F">
        <w:rPr>
          <w:szCs w:val="24"/>
          <w:lang w:val="ro-RO"/>
        </w:rPr>
        <w:t>investiţii</w:t>
      </w:r>
      <w:proofErr w:type="spellEnd"/>
      <w:r w:rsidR="0054230B" w:rsidRPr="005E042F">
        <w:rPr>
          <w:szCs w:val="24"/>
          <w:lang w:val="ro-RO"/>
        </w:rPr>
        <w:t xml:space="preserve"> către </w:t>
      </w:r>
      <w:proofErr w:type="spellStart"/>
      <w:r w:rsidR="0054230B" w:rsidRPr="005E042F">
        <w:rPr>
          <w:szCs w:val="24"/>
          <w:lang w:val="ro-RO"/>
        </w:rPr>
        <w:t>clienţii</w:t>
      </w:r>
      <w:proofErr w:type="spellEnd"/>
      <w:r w:rsidR="0054230B" w:rsidRPr="005E042F">
        <w:rPr>
          <w:szCs w:val="24"/>
          <w:lang w:val="ro-RO"/>
        </w:rPr>
        <w:t xml:space="preserve"> noi </w:t>
      </w:r>
      <w:proofErr w:type="spellStart"/>
      <w:r w:rsidR="0054230B" w:rsidRPr="005E042F">
        <w:rPr>
          <w:szCs w:val="24"/>
          <w:lang w:val="ro-RO"/>
        </w:rPr>
        <w:t>şi</w:t>
      </w:r>
      <w:proofErr w:type="spellEnd"/>
      <w:r w:rsidR="0054230B" w:rsidRPr="005E042F">
        <w:rPr>
          <w:szCs w:val="24"/>
          <w:lang w:val="ro-RO"/>
        </w:rPr>
        <w:t xml:space="preserve"> către cei </w:t>
      </w:r>
      <w:proofErr w:type="spellStart"/>
      <w:r w:rsidR="0054230B" w:rsidRPr="005E042F">
        <w:rPr>
          <w:szCs w:val="24"/>
          <w:lang w:val="ro-RO"/>
        </w:rPr>
        <w:t>existenţi</w:t>
      </w:r>
      <w:proofErr w:type="spellEnd"/>
      <w:r w:rsidR="0054230B" w:rsidRPr="005E042F">
        <w:rPr>
          <w:szCs w:val="24"/>
          <w:lang w:val="ro-RO"/>
        </w:rPr>
        <w:t>.</w:t>
      </w:r>
      <w:r w:rsidR="0054230B" w:rsidRPr="005E042F">
        <w:rPr>
          <w:sz w:val="26"/>
          <w:szCs w:val="26"/>
          <w:lang w:val="ro-RO"/>
        </w:rPr>
        <w:t xml:space="preserve"> </w:t>
      </w:r>
    </w:p>
    <w:p w14:paraId="7CE797F1" w14:textId="77777777" w:rsidR="0054230B" w:rsidRPr="005E042F" w:rsidRDefault="00E333FA" w:rsidP="000D28A9">
      <w:pPr>
        <w:ind w:left="0" w:right="0" w:firstLine="567"/>
        <w:rPr>
          <w:sz w:val="26"/>
          <w:szCs w:val="26"/>
          <w:lang w:val="ro-RO"/>
        </w:rPr>
      </w:pPr>
      <w:r w:rsidRPr="005E042F">
        <w:rPr>
          <w:szCs w:val="24"/>
          <w:lang w:val="ro-RO"/>
        </w:rPr>
        <w:t>(5)</w:t>
      </w:r>
      <w:r w:rsidRPr="005E042F">
        <w:rPr>
          <w:rFonts w:eastAsia="Calibri"/>
          <w:i/>
          <w:color w:val="FF0000"/>
          <w:sz w:val="20"/>
          <w:szCs w:val="20"/>
          <w:lang w:val="ro-RO"/>
        </w:rPr>
        <w:t xml:space="preserve"> </w:t>
      </w:r>
      <w:r w:rsidR="00534824" w:rsidRPr="005E042F">
        <w:rPr>
          <w:szCs w:val="24"/>
          <w:lang w:val="ro-RO"/>
        </w:rPr>
        <w:t>Firma de investiții</w:t>
      </w:r>
      <w:r w:rsidRPr="005E042F">
        <w:rPr>
          <w:szCs w:val="24"/>
          <w:lang w:val="ro-RO"/>
        </w:rPr>
        <w:t xml:space="preserve"> </w:t>
      </w:r>
      <w:r w:rsidR="0054230B" w:rsidRPr="005E042F">
        <w:rPr>
          <w:szCs w:val="24"/>
          <w:lang w:val="ro-RO"/>
        </w:rPr>
        <w:t xml:space="preserve">nu poate presta prin telefon servicii de </w:t>
      </w:r>
      <w:proofErr w:type="spellStart"/>
      <w:r w:rsidR="0054230B" w:rsidRPr="005E042F">
        <w:rPr>
          <w:szCs w:val="24"/>
          <w:lang w:val="ro-RO"/>
        </w:rPr>
        <w:t>investiţii</w:t>
      </w:r>
      <w:proofErr w:type="spellEnd"/>
      <w:r w:rsidR="0054230B" w:rsidRPr="005E042F">
        <w:rPr>
          <w:szCs w:val="24"/>
          <w:lang w:val="ro-RO"/>
        </w:rPr>
        <w:t xml:space="preserve"> </w:t>
      </w:r>
      <w:proofErr w:type="spellStart"/>
      <w:r w:rsidR="0054230B" w:rsidRPr="005E042F">
        <w:rPr>
          <w:szCs w:val="24"/>
          <w:lang w:val="ro-RO"/>
        </w:rPr>
        <w:t>şi</w:t>
      </w:r>
      <w:proofErr w:type="spellEnd"/>
      <w:r w:rsidR="0054230B" w:rsidRPr="005E042F">
        <w:rPr>
          <w:szCs w:val="24"/>
          <w:lang w:val="ro-RO"/>
        </w:rPr>
        <w:t xml:space="preserve"> nu poate </w:t>
      </w:r>
      <w:proofErr w:type="spellStart"/>
      <w:r w:rsidR="0054230B" w:rsidRPr="005E042F">
        <w:rPr>
          <w:szCs w:val="24"/>
          <w:lang w:val="ro-RO"/>
        </w:rPr>
        <w:t>desfăşura</w:t>
      </w:r>
      <w:proofErr w:type="spellEnd"/>
      <w:r w:rsidR="0054230B" w:rsidRPr="005E042F">
        <w:rPr>
          <w:szCs w:val="24"/>
          <w:lang w:val="ro-RO"/>
        </w:rPr>
        <w:t xml:space="preserve"> prin telefon </w:t>
      </w:r>
      <w:proofErr w:type="spellStart"/>
      <w:r w:rsidR="0054230B" w:rsidRPr="005E042F">
        <w:rPr>
          <w:szCs w:val="24"/>
          <w:lang w:val="ro-RO"/>
        </w:rPr>
        <w:t>activităţi</w:t>
      </w:r>
      <w:proofErr w:type="spellEnd"/>
      <w:r w:rsidR="0054230B" w:rsidRPr="005E042F">
        <w:rPr>
          <w:szCs w:val="24"/>
          <w:lang w:val="ro-RO"/>
        </w:rPr>
        <w:t xml:space="preserve"> de </w:t>
      </w:r>
      <w:proofErr w:type="spellStart"/>
      <w:r w:rsidR="0054230B" w:rsidRPr="005E042F">
        <w:rPr>
          <w:szCs w:val="24"/>
          <w:lang w:val="ro-RO"/>
        </w:rPr>
        <w:t>investiţii</w:t>
      </w:r>
      <w:proofErr w:type="spellEnd"/>
      <w:r w:rsidR="0054230B" w:rsidRPr="005E042F">
        <w:rPr>
          <w:szCs w:val="24"/>
          <w:lang w:val="ro-RO"/>
        </w:rPr>
        <w:t xml:space="preserve"> pentru </w:t>
      </w:r>
      <w:proofErr w:type="spellStart"/>
      <w:r w:rsidR="0054230B" w:rsidRPr="005E042F">
        <w:rPr>
          <w:szCs w:val="24"/>
          <w:lang w:val="ro-RO"/>
        </w:rPr>
        <w:t>clienţii</w:t>
      </w:r>
      <w:proofErr w:type="spellEnd"/>
      <w:r w:rsidR="0054230B" w:rsidRPr="005E042F">
        <w:rPr>
          <w:szCs w:val="24"/>
          <w:lang w:val="ro-RO"/>
        </w:rPr>
        <w:t xml:space="preserve"> care nu au fost </w:t>
      </w:r>
      <w:proofErr w:type="spellStart"/>
      <w:r w:rsidR="0054230B" w:rsidRPr="005E042F">
        <w:rPr>
          <w:szCs w:val="24"/>
          <w:lang w:val="ro-RO"/>
        </w:rPr>
        <w:t>informaţi</w:t>
      </w:r>
      <w:proofErr w:type="spellEnd"/>
      <w:r w:rsidR="0054230B" w:rsidRPr="005E042F">
        <w:rPr>
          <w:szCs w:val="24"/>
          <w:lang w:val="ro-RO"/>
        </w:rPr>
        <w:t xml:space="preserve"> în prealabil cu privire la înregistrarea convorbirilor lor telefonice sau a </w:t>
      </w:r>
      <w:proofErr w:type="spellStart"/>
      <w:r w:rsidR="0054230B" w:rsidRPr="005E042F">
        <w:rPr>
          <w:szCs w:val="24"/>
          <w:lang w:val="ro-RO"/>
        </w:rPr>
        <w:t>corespondenţei</w:t>
      </w:r>
      <w:proofErr w:type="spellEnd"/>
      <w:r w:rsidR="0054230B" w:rsidRPr="005E042F">
        <w:rPr>
          <w:szCs w:val="24"/>
          <w:lang w:val="ro-RO"/>
        </w:rPr>
        <w:t xml:space="preserve"> lor electronice, în cazul în care astfel de servicii </w:t>
      </w:r>
      <w:proofErr w:type="spellStart"/>
      <w:r w:rsidR="0054230B" w:rsidRPr="005E042F">
        <w:rPr>
          <w:szCs w:val="24"/>
          <w:lang w:val="ro-RO"/>
        </w:rPr>
        <w:t>şi</w:t>
      </w:r>
      <w:proofErr w:type="spellEnd"/>
      <w:r w:rsidR="0054230B" w:rsidRPr="005E042F">
        <w:rPr>
          <w:szCs w:val="24"/>
          <w:lang w:val="ro-RO"/>
        </w:rPr>
        <w:t xml:space="preserve"> </w:t>
      </w:r>
      <w:proofErr w:type="spellStart"/>
      <w:r w:rsidR="0054230B" w:rsidRPr="005E042F">
        <w:rPr>
          <w:szCs w:val="24"/>
          <w:lang w:val="ro-RO"/>
        </w:rPr>
        <w:t>activităţi</w:t>
      </w:r>
      <w:proofErr w:type="spellEnd"/>
      <w:r w:rsidR="0054230B" w:rsidRPr="005E042F">
        <w:rPr>
          <w:szCs w:val="24"/>
          <w:lang w:val="ro-RO"/>
        </w:rPr>
        <w:t xml:space="preserve"> de </w:t>
      </w:r>
      <w:proofErr w:type="spellStart"/>
      <w:r w:rsidR="0054230B" w:rsidRPr="005E042F">
        <w:rPr>
          <w:szCs w:val="24"/>
          <w:lang w:val="ro-RO"/>
        </w:rPr>
        <w:t>investiţii</w:t>
      </w:r>
      <w:proofErr w:type="spellEnd"/>
      <w:r w:rsidR="0054230B" w:rsidRPr="005E042F">
        <w:rPr>
          <w:szCs w:val="24"/>
          <w:lang w:val="ro-RO"/>
        </w:rPr>
        <w:t xml:space="preserve"> sunt legate de primirea, transmiterea </w:t>
      </w:r>
      <w:proofErr w:type="spellStart"/>
      <w:r w:rsidR="0054230B" w:rsidRPr="005E042F">
        <w:rPr>
          <w:szCs w:val="24"/>
          <w:lang w:val="ro-RO"/>
        </w:rPr>
        <w:t>şi</w:t>
      </w:r>
      <w:proofErr w:type="spellEnd"/>
      <w:r w:rsidR="0054230B" w:rsidRPr="005E042F">
        <w:rPr>
          <w:szCs w:val="24"/>
          <w:lang w:val="ro-RO"/>
        </w:rPr>
        <w:t xml:space="preserve"> executarea ordinelor </w:t>
      </w:r>
      <w:proofErr w:type="spellStart"/>
      <w:r w:rsidR="0054230B" w:rsidRPr="005E042F">
        <w:rPr>
          <w:szCs w:val="24"/>
          <w:lang w:val="ro-RO"/>
        </w:rPr>
        <w:t>clienţilor</w:t>
      </w:r>
      <w:proofErr w:type="spellEnd"/>
      <w:r w:rsidR="0054230B" w:rsidRPr="005E042F">
        <w:rPr>
          <w:szCs w:val="24"/>
          <w:lang w:val="ro-RO"/>
        </w:rPr>
        <w:t>.</w:t>
      </w:r>
      <w:r w:rsidR="0054230B" w:rsidRPr="005E042F">
        <w:rPr>
          <w:sz w:val="26"/>
          <w:szCs w:val="26"/>
          <w:lang w:val="ro-RO"/>
        </w:rPr>
        <w:t xml:space="preserve"> </w:t>
      </w:r>
    </w:p>
    <w:p w14:paraId="5BBCFA40" w14:textId="77777777" w:rsidR="0054230B" w:rsidRPr="005E042F" w:rsidRDefault="00E333FA" w:rsidP="000D28A9">
      <w:pPr>
        <w:ind w:left="0" w:right="0" w:firstLine="567"/>
        <w:rPr>
          <w:szCs w:val="24"/>
          <w:lang w:val="ro-RO"/>
        </w:rPr>
      </w:pPr>
      <w:r w:rsidRPr="005E042F">
        <w:rPr>
          <w:szCs w:val="24"/>
          <w:lang w:val="ro-RO"/>
        </w:rPr>
        <w:t>(6)</w:t>
      </w:r>
      <w:r w:rsidRPr="005E042F">
        <w:rPr>
          <w:rFonts w:eastAsia="Calibri"/>
          <w:i/>
          <w:color w:val="FF0000"/>
          <w:sz w:val="20"/>
          <w:szCs w:val="20"/>
          <w:lang w:val="ro-RO"/>
        </w:rPr>
        <w:t xml:space="preserve"> </w:t>
      </w:r>
      <w:r w:rsidR="0054230B" w:rsidRPr="005E042F">
        <w:rPr>
          <w:szCs w:val="24"/>
          <w:lang w:val="ro-RO"/>
        </w:rPr>
        <w:t xml:space="preserve">Ordinele pot fi transmise de </w:t>
      </w:r>
      <w:proofErr w:type="spellStart"/>
      <w:r w:rsidR="0054230B" w:rsidRPr="005E042F">
        <w:rPr>
          <w:szCs w:val="24"/>
          <w:lang w:val="ro-RO"/>
        </w:rPr>
        <w:t>clienţi</w:t>
      </w:r>
      <w:proofErr w:type="spellEnd"/>
      <w:r w:rsidR="0054230B" w:rsidRPr="005E042F">
        <w:rPr>
          <w:szCs w:val="24"/>
          <w:lang w:val="ro-RO"/>
        </w:rPr>
        <w:t xml:space="preserve"> </w:t>
      </w:r>
      <w:proofErr w:type="spellStart"/>
      <w:r w:rsidR="0054230B" w:rsidRPr="005E042F">
        <w:rPr>
          <w:szCs w:val="24"/>
          <w:lang w:val="ro-RO"/>
        </w:rPr>
        <w:t>şi</w:t>
      </w:r>
      <w:proofErr w:type="spellEnd"/>
      <w:r w:rsidR="0054230B" w:rsidRPr="005E042F">
        <w:rPr>
          <w:szCs w:val="24"/>
          <w:lang w:val="ro-RO"/>
        </w:rPr>
        <w:t xml:space="preserve"> </w:t>
      </w:r>
      <w:r w:rsidR="001D7C00" w:rsidRPr="005E042F">
        <w:rPr>
          <w:szCs w:val="24"/>
          <w:lang w:val="ro-RO"/>
        </w:rPr>
        <w:t>prin alte modalități</w:t>
      </w:r>
      <w:r w:rsidR="0054230B" w:rsidRPr="005E042F">
        <w:rPr>
          <w:szCs w:val="24"/>
          <w:lang w:val="ro-RO"/>
        </w:rPr>
        <w:t xml:space="preserve">, </w:t>
      </w:r>
      <w:r w:rsidR="001D7C00" w:rsidRPr="005E042F">
        <w:rPr>
          <w:szCs w:val="24"/>
          <w:lang w:val="ro-RO"/>
        </w:rPr>
        <w:t xml:space="preserve">cu condiția ca acestea să fie </w:t>
      </w:r>
      <w:r w:rsidR="0054230B" w:rsidRPr="005E042F">
        <w:rPr>
          <w:szCs w:val="24"/>
          <w:lang w:val="ro-RO"/>
        </w:rPr>
        <w:t xml:space="preserve">efectuate pe un suport durabil, </w:t>
      </w:r>
      <w:r w:rsidR="001D7C00" w:rsidRPr="005E042F">
        <w:rPr>
          <w:szCs w:val="24"/>
          <w:lang w:val="ro-RO"/>
        </w:rPr>
        <w:t>precum</w:t>
      </w:r>
      <w:r w:rsidR="0054230B" w:rsidRPr="005E042F">
        <w:rPr>
          <w:szCs w:val="24"/>
          <w:lang w:val="ro-RO"/>
        </w:rPr>
        <w:t xml:space="preserve"> prin </w:t>
      </w:r>
      <w:proofErr w:type="spellStart"/>
      <w:r w:rsidR="0054230B" w:rsidRPr="005E042F">
        <w:rPr>
          <w:szCs w:val="24"/>
          <w:lang w:val="ro-RO"/>
        </w:rPr>
        <w:t>poştă</w:t>
      </w:r>
      <w:proofErr w:type="spellEnd"/>
      <w:r w:rsidR="0054230B" w:rsidRPr="005E042F">
        <w:rPr>
          <w:szCs w:val="24"/>
          <w:lang w:val="ro-RO"/>
        </w:rPr>
        <w:t xml:space="preserve">, fax, e-mail sau prin intermediul </w:t>
      </w:r>
      <w:proofErr w:type="spellStart"/>
      <w:r w:rsidR="0054230B" w:rsidRPr="005E042F">
        <w:rPr>
          <w:szCs w:val="24"/>
          <w:lang w:val="ro-RO"/>
        </w:rPr>
        <w:t>documentaţiei</w:t>
      </w:r>
      <w:proofErr w:type="spellEnd"/>
      <w:r w:rsidR="0054230B" w:rsidRPr="005E042F">
        <w:rPr>
          <w:szCs w:val="24"/>
          <w:lang w:val="ro-RO"/>
        </w:rPr>
        <w:t xml:space="preserve"> aferente ordinelor </w:t>
      </w:r>
      <w:proofErr w:type="spellStart"/>
      <w:r w:rsidR="0054230B" w:rsidRPr="005E042F">
        <w:rPr>
          <w:szCs w:val="24"/>
          <w:lang w:val="ro-RO"/>
        </w:rPr>
        <w:t>clienţilor</w:t>
      </w:r>
      <w:proofErr w:type="spellEnd"/>
      <w:r w:rsidR="0054230B" w:rsidRPr="005E042F">
        <w:rPr>
          <w:szCs w:val="24"/>
          <w:lang w:val="ro-RO"/>
        </w:rPr>
        <w:t xml:space="preserve"> întocmite în cadrul întrevederilor. </w:t>
      </w:r>
      <w:proofErr w:type="spellStart"/>
      <w:r w:rsidR="0054230B" w:rsidRPr="005E042F">
        <w:rPr>
          <w:szCs w:val="24"/>
          <w:lang w:val="ro-RO"/>
        </w:rPr>
        <w:t>Conţinutul</w:t>
      </w:r>
      <w:proofErr w:type="spellEnd"/>
      <w:r w:rsidR="0054230B" w:rsidRPr="005E042F">
        <w:rPr>
          <w:szCs w:val="24"/>
          <w:lang w:val="ro-RO"/>
        </w:rPr>
        <w:t xml:space="preserve"> </w:t>
      </w:r>
      <w:proofErr w:type="spellStart"/>
      <w:r w:rsidR="0054230B" w:rsidRPr="005E042F">
        <w:rPr>
          <w:szCs w:val="24"/>
          <w:lang w:val="ro-RO"/>
        </w:rPr>
        <w:t>conversaţiilor</w:t>
      </w:r>
      <w:proofErr w:type="spellEnd"/>
      <w:r w:rsidR="0054230B" w:rsidRPr="005E042F">
        <w:rPr>
          <w:szCs w:val="24"/>
          <w:lang w:val="ro-RO"/>
        </w:rPr>
        <w:t xml:space="preserve"> relevante </w:t>
      </w:r>
      <w:r w:rsidR="001D7C00" w:rsidRPr="005E042F">
        <w:rPr>
          <w:szCs w:val="24"/>
          <w:lang w:val="ro-RO"/>
        </w:rPr>
        <w:t>purtate</w:t>
      </w:r>
      <w:r w:rsidR="0054230B" w:rsidRPr="005E042F">
        <w:rPr>
          <w:szCs w:val="24"/>
          <w:lang w:val="ro-RO"/>
        </w:rPr>
        <w:t xml:space="preserve"> </w:t>
      </w:r>
      <w:proofErr w:type="spellStart"/>
      <w:r w:rsidR="0054230B" w:rsidRPr="005E042F">
        <w:rPr>
          <w:szCs w:val="24"/>
          <w:lang w:val="ro-RO"/>
        </w:rPr>
        <w:t>faţă</w:t>
      </w:r>
      <w:proofErr w:type="spellEnd"/>
      <w:r w:rsidR="0054230B" w:rsidRPr="005E042F">
        <w:rPr>
          <w:szCs w:val="24"/>
          <w:lang w:val="ro-RO"/>
        </w:rPr>
        <w:t xml:space="preserve"> în </w:t>
      </w:r>
      <w:proofErr w:type="spellStart"/>
      <w:r w:rsidR="0054230B" w:rsidRPr="005E042F">
        <w:rPr>
          <w:szCs w:val="24"/>
          <w:lang w:val="ro-RO"/>
        </w:rPr>
        <w:t>faţă</w:t>
      </w:r>
      <w:proofErr w:type="spellEnd"/>
      <w:r w:rsidR="0054230B" w:rsidRPr="005E042F">
        <w:rPr>
          <w:szCs w:val="24"/>
          <w:lang w:val="ro-RO"/>
        </w:rPr>
        <w:t xml:space="preserve"> cu un client poate fi înregistrat prin utilizarea proceselor-verbale sau a notelor scrise. </w:t>
      </w:r>
      <w:r w:rsidR="009015F8" w:rsidRPr="005E042F">
        <w:rPr>
          <w:szCs w:val="24"/>
          <w:lang w:val="ro-RO"/>
        </w:rPr>
        <w:t>Ordinele transmise în condițiile prezentului alineat</w:t>
      </w:r>
      <w:r w:rsidR="0054230B" w:rsidRPr="005E042F">
        <w:rPr>
          <w:szCs w:val="24"/>
          <w:lang w:val="ro-RO"/>
        </w:rPr>
        <w:t xml:space="preserve"> sunt considerate echivalente ordinelor primite prin telefon. </w:t>
      </w:r>
    </w:p>
    <w:p w14:paraId="7BD95345" w14:textId="77777777" w:rsidR="0054230B" w:rsidRPr="005E042F" w:rsidRDefault="0054230B" w:rsidP="000D28A9">
      <w:pPr>
        <w:ind w:left="0" w:right="0" w:firstLine="567"/>
        <w:rPr>
          <w:sz w:val="26"/>
          <w:szCs w:val="26"/>
          <w:lang w:val="ro-RO"/>
        </w:rPr>
      </w:pPr>
      <w:r w:rsidRPr="005E042F">
        <w:rPr>
          <w:szCs w:val="24"/>
          <w:lang w:val="ro-RO"/>
        </w:rPr>
        <w:t>(</w:t>
      </w:r>
      <w:r w:rsidR="0004382A" w:rsidRPr="005E042F">
        <w:rPr>
          <w:szCs w:val="24"/>
          <w:lang w:val="ro-RO"/>
        </w:rPr>
        <w:t>7</w:t>
      </w:r>
      <w:r w:rsidRPr="005E042F">
        <w:rPr>
          <w:szCs w:val="24"/>
          <w:lang w:val="ro-RO"/>
        </w:rPr>
        <w:t>)</w:t>
      </w:r>
      <w:r w:rsidRPr="005E042F">
        <w:rPr>
          <w:sz w:val="26"/>
          <w:szCs w:val="26"/>
          <w:lang w:val="ro-RO"/>
        </w:rPr>
        <w:t xml:space="preserve"> </w:t>
      </w:r>
      <w:r w:rsidR="00534824" w:rsidRPr="005E042F">
        <w:rPr>
          <w:szCs w:val="24"/>
          <w:lang w:val="ro-RO"/>
        </w:rPr>
        <w:t>Firma de investiții</w:t>
      </w:r>
      <w:r w:rsidR="0004382A" w:rsidRPr="005E042F">
        <w:rPr>
          <w:szCs w:val="24"/>
          <w:lang w:val="ro-RO"/>
        </w:rPr>
        <w:t xml:space="preserve"> </w:t>
      </w:r>
      <w:r w:rsidRPr="005E042F">
        <w:rPr>
          <w:szCs w:val="24"/>
          <w:lang w:val="ro-RO"/>
        </w:rPr>
        <w:t xml:space="preserve">trebuie să ia toate măsurile necesare pentru a împiedica </w:t>
      </w:r>
      <w:proofErr w:type="spellStart"/>
      <w:r w:rsidRPr="005E042F">
        <w:rPr>
          <w:szCs w:val="24"/>
          <w:lang w:val="ro-RO"/>
        </w:rPr>
        <w:t>angajaţii</w:t>
      </w:r>
      <w:proofErr w:type="spellEnd"/>
      <w:r w:rsidRPr="005E042F">
        <w:rPr>
          <w:szCs w:val="24"/>
          <w:lang w:val="ro-RO"/>
        </w:rPr>
        <w:t xml:space="preserve"> sau </w:t>
      </w:r>
      <w:proofErr w:type="spellStart"/>
      <w:r w:rsidRPr="005E042F">
        <w:rPr>
          <w:szCs w:val="24"/>
          <w:lang w:val="ro-RO"/>
        </w:rPr>
        <w:t>contractanţii</w:t>
      </w:r>
      <w:proofErr w:type="spellEnd"/>
      <w:r w:rsidRPr="005E042F">
        <w:rPr>
          <w:szCs w:val="24"/>
          <w:lang w:val="ro-RO"/>
        </w:rPr>
        <w:t xml:space="preserve"> să efectueze, să transmită sau să primească apeluri telefonice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corespondenţă</w:t>
      </w:r>
      <w:proofErr w:type="spellEnd"/>
      <w:r w:rsidRPr="005E042F">
        <w:rPr>
          <w:szCs w:val="24"/>
          <w:lang w:val="ro-RO"/>
        </w:rPr>
        <w:t xml:space="preserve"> electronică relevante prin echipamente private pe care </w:t>
      </w:r>
      <w:r w:rsidR="00534824" w:rsidRPr="005E042F">
        <w:rPr>
          <w:szCs w:val="24"/>
          <w:lang w:val="ro-RO"/>
        </w:rPr>
        <w:t>firma de investiții</w:t>
      </w:r>
      <w:r w:rsidRPr="005E042F">
        <w:rPr>
          <w:szCs w:val="24"/>
          <w:lang w:val="ro-RO"/>
        </w:rPr>
        <w:t xml:space="preserve"> nu le poate înregistra sau copia. </w:t>
      </w:r>
    </w:p>
    <w:p w14:paraId="5B5C7F17" w14:textId="77777777" w:rsidR="0054230B" w:rsidRPr="005E042F" w:rsidRDefault="0054230B" w:rsidP="000D28A9">
      <w:pPr>
        <w:ind w:left="0" w:right="0" w:firstLine="567"/>
        <w:rPr>
          <w:szCs w:val="24"/>
          <w:lang w:val="ro-RO"/>
        </w:rPr>
      </w:pPr>
      <w:r w:rsidRPr="005E042F">
        <w:rPr>
          <w:szCs w:val="24"/>
          <w:lang w:val="ro-RO"/>
        </w:rPr>
        <w:t>(</w:t>
      </w:r>
      <w:r w:rsidR="001E0EE4" w:rsidRPr="005E042F">
        <w:rPr>
          <w:szCs w:val="24"/>
          <w:lang w:val="ro-RO"/>
        </w:rPr>
        <w:t>8</w:t>
      </w:r>
      <w:r w:rsidRPr="005E042F">
        <w:rPr>
          <w:szCs w:val="24"/>
          <w:lang w:val="ro-RO"/>
        </w:rPr>
        <w:t>)</w:t>
      </w:r>
      <w:r w:rsidRPr="005E042F">
        <w:rPr>
          <w:sz w:val="26"/>
          <w:szCs w:val="26"/>
          <w:lang w:val="ro-RO"/>
        </w:rPr>
        <w:t xml:space="preserve"> </w:t>
      </w:r>
      <w:r w:rsidRPr="005E042F">
        <w:rPr>
          <w:szCs w:val="24"/>
          <w:lang w:val="ro-RO"/>
        </w:rPr>
        <w:t xml:space="preserve">Înregistrările efectuate în conformitate cu prezentul </w:t>
      </w:r>
      <w:r w:rsidR="001E0EE4" w:rsidRPr="005E042F">
        <w:rPr>
          <w:szCs w:val="24"/>
          <w:lang w:val="ro-RO"/>
        </w:rPr>
        <w:t xml:space="preserve">articol </w:t>
      </w:r>
      <w:r w:rsidRPr="005E042F">
        <w:rPr>
          <w:szCs w:val="24"/>
          <w:lang w:val="ro-RO"/>
        </w:rPr>
        <w:t xml:space="preserve">sunt puse la </w:t>
      </w:r>
      <w:proofErr w:type="spellStart"/>
      <w:r w:rsidRPr="005E042F">
        <w:rPr>
          <w:szCs w:val="24"/>
          <w:lang w:val="ro-RO"/>
        </w:rPr>
        <w:t>dispoziţia</w:t>
      </w:r>
      <w:proofErr w:type="spellEnd"/>
      <w:r w:rsidRPr="005E042F">
        <w:rPr>
          <w:szCs w:val="24"/>
          <w:lang w:val="ro-RO"/>
        </w:rPr>
        <w:t xml:space="preserve"> </w:t>
      </w:r>
      <w:proofErr w:type="spellStart"/>
      <w:r w:rsidRPr="005E042F">
        <w:rPr>
          <w:szCs w:val="24"/>
          <w:lang w:val="ro-RO"/>
        </w:rPr>
        <w:t>clienţilor</w:t>
      </w:r>
      <w:proofErr w:type="spellEnd"/>
      <w:r w:rsidRPr="005E042F">
        <w:rPr>
          <w:szCs w:val="24"/>
          <w:lang w:val="ro-RO"/>
        </w:rPr>
        <w:t xml:space="preserve"> </w:t>
      </w:r>
      <w:proofErr w:type="spellStart"/>
      <w:r w:rsidRPr="005E042F">
        <w:rPr>
          <w:szCs w:val="24"/>
          <w:lang w:val="ro-RO"/>
        </w:rPr>
        <w:t>implicaţi</w:t>
      </w:r>
      <w:proofErr w:type="spellEnd"/>
      <w:r w:rsidRPr="005E042F">
        <w:rPr>
          <w:szCs w:val="24"/>
          <w:lang w:val="ro-RO"/>
        </w:rPr>
        <w:t>, la cererea acestora</w:t>
      </w:r>
      <w:r w:rsidR="001E0EE4" w:rsidRPr="005E042F">
        <w:rPr>
          <w:szCs w:val="24"/>
          <w:lang w:val="ro-RO"/>
        </w:rPr>
        <w:t xml:space="preserve"> sau la dispoziția CNPF</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sunt păstrate timp de </w:t>
      </w:r>
      <w:r w:rsidR="001E0EE4" w:rsidRPr="005E042F">
        <w:rPr>
          <w:szCs w:val="24"/>
          <w:lang w:val="ro-RO"/>
        </w:rPr>
        <w:t xml:space="preserve">7 </w:t>
      </w:r>
      <w:r w:rsidRPr="005E042F">
        <w:rPr>
          <w:szCs w:val="24"/>
          <w:lang w:val="ro-RO"/>
        </w:rPr>
        <w:t>ani</w:t>
      </w:r>
      <w:r w:rsidR="001E0EE4" w:rsidRPr="005E042F">
        <w:rPr>
          <w:szCs w:val="24"/>
          <w:lang w:val="ro-RO"/>
        </w:rPr>
        <w:t>.</w:t>
      </w:r>
    </w:p>
    <w:p w14:paraId="06848D78" w14:textId="77777777" w:rsidR="0054230B" w:rsidRPr="005E042F" w:rsidRDefault="0054230B" w:rsidP="000D28A9">
      <w:pPr>
        <w:ind w:left="0" w:right="0" w:firstLine="567"/>
        <w:rPr>
          <w:szCs w:val="24"/>
          <w:lang w:val="ro-RO"/>
        </w:rPr>
      </w:pPr>
      <w:r w:rsidRPr="005E042F">
        <w:rPr>
          <w:szCs w:val="24"/>
          <w:lang w:val="ro-RO"/>
        </w:rPr>
        <w:t>(</w:t>
      </w:r>
      <w:r w:rsidR="00690CAF" w:rsidRPr="005E042F">
        <w:rPr>
          <w:szCs w:val="24"/>
          <w:lang w:val="ro-RO"/>
        </w:rPr>
        <w:t>9</w:t>
      </w:r>
      <w:r w:rsidRPr="005E042F">
        <w:rPr>
          <w:szCs w:val="24"/>
          <w:lang w:val="ro-RO"/>
        </w:rPr>
        <w:t>) Aplicarea prevederilor alin.(</w:t>
      </w:r>
      <w:r w:rsidR="00690CAF" w:rsidRPr="005E042F">
        <w:rPr>
          <w:szCs w:val="24"/>
          <w:lang w:val="ro-RO"/>
        </w:rPr>
        <w:t>2</w:t>
      </w:r>
      <w:r w:rsidRPr="005E042F">
        <w:rPr>
          <w:szCs w:val="24"/>
          <w:lang w:val="ro-RO"/>
        </w:rPr>
        <w:t>)</w:t>
      </w:r>
      <w:r w:rsidR="00690CAF" w:rsidRPr="005E042F">
        <w:rPr>
          <w:szCs w:val="24"/>
          <w:lang w:val="ro-RO"/>
        </w:rPr>
        <w:t>-</w:t>
      </w:r>
      <w:r w:rsidRPr="005E042F">
        <w:rPr>
          <w:szCs w:val="24"/>
          <w:lang w:val="ro-RO"/>
        </w:rPr>
        <w:t>(</w:t>
      </w:r>
      <w:r w:rsidR="00690CAF" w:rsidRPr="005E042F">
        <w:rPr>
          <w:szCs w:val="24"/>
          <w:lang w:val="ro-RO"/>
        </w:rPr>
        <w:t>8</w:t>
      </w:r>
      <w:r w:rsidRPr="005E042F">
        <w:rPr>
          <w:szCs w:val="24"/>
          <w:lang w:val="ro-RO"/>
        </w:rPr>
        <w:t>) se face cu respectarea prevederilor Legii nr.</w:t>
      </w:r>
      <w:hyperlink r:id="rId27">
        <w:r w:rsidRPr="005E042F">
          <w:rPr>
            <w:szCs w:val="24"/>
            <w:lang w:val="ro-RO"/>
          </w:rPr>
          <w:t>195/2024</w:t>
        </w:r>
      </w:hyperlink>
      <w:hyperlink r:id="rId28">
        <w:r w:rsidRPr="005E042F">
          <w:rPr>
            <w:szCs w:val="24"/>
            <w:lang w:val="ro-RO"/>
          </w:rPr>
          <w:t xml:space="preserve"> </w:t>
        </w:r>
      </w:hyperlink>
      <w:r w:rsidRPr="005E042F">
        <w:rPr>
          <w:szCs w:val="24"/>
          <w:lang w:val="ro-RO"/>
        </w:rPr>
        <w:t xml:space="preserve">privind </w:t>
      </w:r>
      <w:proofErr w:type="spellStart"/>
      <w:r w:rsidRPr="005E042F">
        <w:rPr>
          <w:szCs w:val="24"/>
          <w:lang w:val="ro-RO"/>
        </w:rPr>
        <w:t>protecţia</w:t>
      </w:r>
      <w:proofErr w:type="spellEnd"/>
      <w:r w:rsidRPr="005E042F">
        <w:rPr>
          <w:szCs w:val="24"/>
          <w:lang w:val="ro-RO"/>
        </w:rPr>
        <w:t xml:space="preserve"> datelor cu caracter personal și a Legii comunicațiilor electronice nr.72/2025 în sectorul </w:t>
      </w:r>
      <w:proofErr w:type="spellStart"/>
      <w:r w:rsidRPr="005E042F">
        <w:rPr>
          <w:szCs w:val="24"/>
          <w:lang w:val="ro-RO"/>
        </w:rPr>
        <w:t>comunicaţiilor</w:t>
      </w:r>
      <w:proofErr w:type="spellEnd"/>
      <w:r w:rsidRPr="005E042F">
        <w:rPr>
          <w:szCs w:val="24"/>
          <w:lang w:val="ro-RO"/>
        </w:rPr>
        <w:t xml:space="preserve"> electronice. </w:t>
      </w:r>
    </w:p>
    <w:p w14:paraId="2633EE97" w14:textId="77777777" w:rsidR="0054230B" w:rsidRPr="005E042F" w:rsidRDefault="0054230B" w:rsidP="000D28A9">
      <w:pPr>
        <w:ind w:left="0" w:right="0" w:firstLine="567"/>
        <w:rPr>
          <w:sz w:val="26"/>
          <w:szCs w:val="26"/>
          <w:lang w:val="ro-RO"/>
        </w:rPr>
      </w:pPr>
      <w:r w:rsidRPr="005E042F">
        <w:rPr>
          <w:sz w:val="26"/>
          <w:szCs w:val="26"/>
          <w:lang w:val="ro-RO"/>
        </w:rPr>
        <w:t>(</w:t>
      </w:r>
      <w:r w:rsidR="00690CAF" w:rsidRPr="005E042F">
        <w:rPr>
          <w:sz w:val="26"/>
          <w:szCs w:val="26"/>
          <w:lang w:val="ro-RO"/>
        </w:rPr>
        <w:t>10</w:t>
      </w:r>
      <w:r w:rsidRPr="005E042F">
        <w:rPr>
          <w:sz w:val="26"/>
          <w:szCs w:val="26"/>
          <w:lang w:val="ro-RO"/>
        </w:rPr>
        <w:t xml:space="preserve">) </w:t>
      </w:r>
      <w:r w:rsidRPr="005E042F">
        <w:rPr>
          <w:szCs w:val="24"/>
          <w:lang w:val="ro-RO"/>
        </w:rPr>
        <w:t xml:space="preserve">În cazul sucursalei stabilite în Republica Moldova a unei firme de </w:t>
      </w:r>
      <w:proofErr w:type="spellStart"/>
      <w:r w:rsidRPr="005E042F">
        <w:rPr>
          <w:szCs w:val="24"/>
          <w:lang w:val="ro-RO"/>
        </w:rPr>
        <w:t>investiţii</w:t>
      </w:r>
      <w:proofErr w:type="spellEnd"/>
      <w:r w:rsidRPr="005E042F">
        <w:rPr>
          <w:szCs w:val="24"/>
          <w:lang w:val="ro-RO"/>
        </w:rPr>
        <w:t xml:space="preserve"> din alt stat membru, CNPF controlează respectarea </w:t>
      </w:r>
      <w:proofErr w:type="spellStart"/>
      <w:r w:rsidRPr="005E042F">
        <w:rPr>
          <w:szCs w:val="24"/>
          <w:lang w:val="ro-RO"/>
        </w:rPr>
        <w:t>obligaţiilor</w:t>
      </w:r>
      <w:proofErr w:type="spellEnd"/>
      <w:r w:rsidRPr="005E042F">
        <w:rPr>
          <w:szCs w:val="24"/>
          <w:lang w:val="ro-RO"/>
        </w:rPr>
        <w:t xml:space="preserve"> prevăzute la </w:t>
      </w:r>
      <w:r w:rsidR="00690CAF" w:rsidRPr="005E042F">
        <w:rPr>
          <w:szCs w:val="24"/>
          <w:lang w:val="ro-RO"/>
        </w:rPr>
        <w:t>prezentul articol</w:t>
      </w:r>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w:t>
      </w:r>
      <w:proofErr w:type="spellStart"/>
      <w:r w:rsidRPr="005E042F">
        <w:rPr>
          <w:szCs w:val="24"/>
          <w:lang w:val="ro-RO"/>
        </w:rPr>
        <w:t>tranzacţiile</w:t>
      </w:r>
      <w:proofErr w:type="spellEnd"/>
      <w:r w:rsidRPr="005E042F">
        <w:rPr>
          <w:szCs w:val="24"/>
          <w:lang w:val="ro-RO"/>
        </w:rPr>
        <w:t xml:space="preserve"> efectuate de sucursală, fără a aduce atingere </w:t>
      </w:r>
      <w:proofErr w:type="spellStart"/>
      <w:r w:rsidRPr="005E042F">
        <w:rPr>
          <w:szCs w:val="24"/>
          <w:lang w:val="ro-RO"/>
        </w:rPr>
        <w:t>posibilităţii</w:t>
      </w:r>
      <w:proofErr w:type="spellEnd"/>
      <w:r w:rsidRPr="005E042F">
        <w:rPr>
          <w:szCs w:val="24"/>
          <w:lang w:val="ro-RO"/>
        </w:rPr>
        <w:t xml:space="preserve"> de acces direct al </w:t>
      </w:r>
      <w:proofErr w:type="spellStart"/>
      <w:r w:rsidRPr="005E042F">
        <w:rPr>
          <w:szCs w:val="24"/>
          <w:lang w:val="ro-RO"/>
        </w:rPr>
        <w:t>autorităţii</w:t>
      </w:r>
      <w:proofErr w:type="spellEnd"/>
      <w:r w:rsidRPr="005E042F">
        <w:rPr>
          <w:szCs w:val="24"/>
          <w:lang w:val="ro-RO"/>
        </w:rPr>
        <w:t xml:space="preserve"> competente a statului membru de origine a firmei de </w:t>
      </w:r>
      <w:proofErr w:type="spellStart"/>
      <w:r w:rsidRPr="005E042F">
        <w:rPr>
          <w:szCs w:val="24"/>
          <w:lang w:val="ro-RO"/>
        </w:rPr>
        <w:t>investiţii</w:t>
      </w:r>
      <w:proofErr w:type="spellEnd"/>
      <w:r w:rsidRPr="005E042F">
        <w:rPr>
          <w:szCs w:val="24"/>
          <w:lang w:val="ro-RO"/>
        </w:rPr>
        <w:t xml:space="preserve"> la înregistrările în cauză.</w:t>
      </w:r>
      <w:r w:rsidRPr="005E042F">
        <w:rPr>
          <w:sz w:val="26"/>
          <w:szCs w:val="26"/>
          <w:lang w:val="ro-RO"/>
        </w:rPr>
        <w:t xml:space="preserve"> </w:t>
      </w:r>
    </w:p>
    <w:p w14:paraId="3154E0F6" w14:textId="77777777" w:rsidR="0054230B" w:rsidRPr="005E042F" w:rsidRDefault="0054230B" w:rsidP="000D28A9">
      <w:pPr>
        <w:ind w:left="0" w:right="0" w:firstLine="567"/>
        <w:rPr>
          <w:szCs w:val="24"/>
          <w:lang w:val="ro-RO"/>
        </w:rPr>
      </w:pPr>
      <w:r w:rsidRPr="005E042F">
        <w:rPr>
          <w:szCs w:val="24"/>
          <w:lang w:val="ro-RO"/>
        </w:rPr>
        <w:t>(</w:t>
      </w:r>
      <w:r w:rsidR="00690CAF" w:rsidRPr="005E042F">
        <w:rPr>
          <w:szCs w:val="24"/>
          <w:lang w:val="ro-RO"/>
        </w:rPr>
        <w:t>11</w:t>
      </w:r>
      <w:r w:rsidRPr="005E042F">
        <w:rPr>
          <w:szCs w:val="24"/>
          <w:lang w:val="ro-RO"/>
        </w:rPr>
        <w:t>)</w:t>
      </w:r>
      <w:r w:rsidRPr="005E042F">
        <w:rPr>
          <w:sz w:val="26"/>
          <w:szCs w:val="26"/>
          <w:lang w:val="ro-RO"/>
        </w:rPr>
        <w:t xml:space="preserve"> </w:t>
      </w:r>
      <w:r w:rsidRPr="005E042F">
        <w:rPr>
          <w:szCs w:val="24"/>
          <w:lang w:val="ro-RO"/>
        </w:rPr>
        <w:t xml:space="preserve">În cazul sucursalei stabilite în Republica Moldova a unei </w:t>
      </w:r>
      <w:proofErr w:type="spellStart"/>
      <w:r w:rsidRPr="005E042F">
        <w:rPr>
          <w:szCs w:val="24"/>
          <w:lang w:val="ro-RO"/>
        </w:rPr>
        <w:t>instituţii</w:t>
      </w:r>
      <w:proofErr w:type="spellEnd"/>
      <w:r w:rsidRPr="005E042F">
        <w:rPr>
          <w:szCs w:val="24"/>
          <w:lang w:val="ro-RO"/>
        </w:rPr>
        <w:t xml:space="preserve"> de credit din alt stat membru, controlul respectării </w:t>
      </w:r>
      <w:proofErr w:type="spellStart"/>
      <w:r w:rsidRPr="005E042F">
        <w:rPr>
          <w:szCs w:val="24"/>
          <w:lang w:val="ro-RO"/>
        </w:rPr>
        <w:t>obligaţiilor</w:t>
      </w:r>
      <w:proofErr w:type="spellEnd"/>
      <w:r w:rsidRPr="005E042F">
        <w:rPr>
          <w:szCs w:val="24"/>
          <w:lang w:val="ro-RO"/>
        </w:rPr>
        <w:t xml:space="preserve"> prevăzute la </w:t>
      </w:r>
      <w:r w:rsidR="00690CAF" w:rsidRPr="005E042F">
        <w:rPr>
          <w:szCs w:val="24"/>
          <w:lang w:val="ro-RO"/>
        </w:rPr>
        <w:t>prezentul articol</w:t>
      </w:r>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w:t>
      </w:r>
      <w:proofErr w:type="spellStart"/>
      <w:r w:rsidRPr="005E042F">
        <w:rPr>
          <w:szCs w:val="24"/>
          <w:lang w:val="ro-RO"/>
        </w:rPr>
        <w:t>tranzacţiile</w:t>
      </w:r>
      <w:proofErr w:type="spellEnd"/>
      <w:r w:rsidRPr="005E042F">
        <w:rPr>
          <w:szCs w:val="24"/>
          <w:lang w:val="ro-RO"/>
        </w:rPr>
        <w:t xml:space="preserve"> efectuate de sucursală se </w:t>
      </w:r>
      <w:r w:rsidR="006A1DDE" w:rsidRPr="005E042F">
        <w:rPr>
          <w:szCs w:val="24"/>
          <w:lang w:val="ro-RO"/>
        </w:rPr>
        <w:t>realizează de către CNPF</w:t>
      </w:r>
      <w:r w:rsidRPr="005E042F">
        <w:rPr>
          <w:szCs w:val="24"/>
          <w:lang w:val="ro-RO"/>
        </w:rPr>
        <w:t xml:space="preserve">, fără a aduce atingere </w:t>
      </w:r>
      <w:proofErr w:type="spellStart"/>
      <w:r w:rsidRPr="005E042F">
        <w:rPr>
          <w:szCs w:val="24"/>
          <w:lang w:val="ro-RO"/>
        </w:rPr>
        <w:t>posibilităţii</w:t>
      </w:r>
      <w:proofErr w:type="spellEnd"/>
      <w:r w:rsidRPr="005E042F">
        <w:rPr>
          <w:szCs w:val="24"/>
          <w:lang w:val="ro-RO"/>
        </w:rPr>
        <w:t xml:space="preserve"> de acces direct al </w:t>
      </w:r>
      <w:proofErr w:type="spellStart"/>
      <w:r w:rsidRPr="005E042F">
        <w:rPr>
          <w:szCs w:val="24"/>
          <w:lang w:val="ro-RO"/>
        </w:rPr>
        <w:t>autorităţii</w:t>
      </w:r>
      <w:proofErr w:type="spellEnd"/>
      <w:r w:rsidRPr="005E042F">
        <w:rPr>
          <w:szCs w:val="24"/>
          <w:lang w:val="ro-RO"/>
        </w:rPr>
        <w:t xml:space="preserve"> competente a statului membru de origine a </w:t>
      </w:r>
      <w:proofErr w:type="spellStart"/>
      <w:r w:rsidRPr="005E042F">
        <w:rPr>
          <w:szCs w:val="24"/>
          <w:lang w:val="ro-RO"/>
        </w:rPr>
        <w:t>instituţiei</w:t>
      </w:r>
      <w:proofErr w:type="spellEnd"/>
      <w:r w:rsidRPr="005E042F">
        <w:rPr>
          <w:szCs w:val="24"/>
          <w:lang w:val="ro-RO"/>
        </w:rPr>
        <w:t xml:space="preserve"> de credit la înregistrările în cauză</w:t>
      </w:r>
      <w:r w:rsidR="00FF7633" w:rsidRPr="005E042F">
        <w:rPr>
          <w:szCs w:val="24"/>
          <w:lang w:val="ro-RO"/>
        </w:rPr>
        <w:t>.</w:t>
      </w:r>
    </w:p>
    <w:p w14:paraId="2047097F" w14:textId="77777777" w:rsidR="0007456C" w:rsidRPr="005E042F" w:rsidRDefault="0007456C" w:rsidP="000D28A9">
      <w:pPr>
        <w:ind w:left="0" w:right="0" w:firstLine="567"/>
        <w:rPr>
          <w:lang w:val="ro-RO"/>
        </w:rPr>
      </w:pPr>
    </w:p>
    <w:p w14:paraId="60441597" w14:textId="77777777" w:rsidR="0007456C" w:rsidRPr="005E042F" w:rsidRDefault="0007456C" w:rsidP="000D28A9">
      <w:pPr>
        <w:pStyle w:val="Titlu"/>
        <w:ind w:firstLine="567"/>
        <w:rPr>
          <w:lang w:val="ro-RO"/>
        </w:rPr>
      </w:pPr>
      <w:bookmarkStart w:id="85" w:name="_Toc223708636"/>
      <w:r w:rsidRPr="005E042F">
        <w:rPr>
          <w:lang w:val="ro-RO"/>
        </w:rPr>
        <w:t xml:space="preserve">Articolul </w:t>
      </w:r>
      <w:r w:rsidR="00EA333F" w:rsidRPr="005E042F">
        <w:rPr>
          <w:lang w:val="ro-RO"/>
        </w:rPr>
        <w:t>42</w:t>
      </w:r>
      <w:r w:rsidRPr="005E042F">
        <w:rPr>
          <w:lang w:val="ro-RO"/>
        </w:rPr>
        <w:t xml:space="preserve">. </w:t>
      </w:r>
      <w:r w:rsidR="006809D5" w:rsidRPr="005E042F">
        <w:rPr>
          <w:lang w:val="ro-RO"/>
        </w:rPr>
        <w:t>Mecanisme</w:t>
      </w:r>
      <w:r w:rsidR="008F286E" w:rsidRPr="005E042F">
        <w:rPr>
          <w:lang w:val="ro-RO"/>
        </w:rPr>
        <w:t xml:space="preserve"> </w:t>
      </w:r>
      <w:r w:rsidR="006809D5" w:rsidRPr="005E042F">
        <w:rPr>
          <w:lang w:val="ro-RO"/>
        </w:rPr>
        <w:t>de</w:t>
      </w:r>
      <w:r w:rsidR="008F286E" w:rsidRPr="005E042F">
        <w:rPr>
          <w:lang w:val="ro-RO"/>
        </w:rPr>
        <w:t xml:space="preserve"> protejare</w:t>
      </w:r>
      <w:r w:rsidR="006809D5" w:rsidRPr="005E042F">
        <w:rPr>
          <w:lang w:val="ro-RO"/>
        </w:rPr>
        <w:t xml:space="preserve"> </w:t>
      </w:r>
      <w:r w:rsidR="008F286E" w:rsidRPr="005E042F">
        <w:rPr>
          <w:lang w:val="ro-RO"/>
        </w:rPr>
        <w:t>a instrumentelor financiare și a fondurilor clienților</w:t>
      </w:r>
      <w:bookmarkEnd w:id="85"/>
    </w:p>
    <w:p w14:paraId="2EFD347F" w14:textId="77777777" w:rsidR="0007456C" w:rsidRPr="005E042F" w:rsidRDefault="0007456C" w:rsidP="000D28A9">
      <w:pPr>
        <w:ind w:left="0" w:right="0" w:firstLine="567"/>
        <w:rPr>
          <w:sz w:val="26"/>
          <w:szCs w:val="26"/>
          <w:lang w:val="ro-RO"/>
        </w:rPr>
      </w:pPr>
      <w:r w:rsidRPr="005E042F">
        <w:rPr>
          <w:szCs w:val="24"/>
          <w:lang w:val="ro-RO"/>
        </w:rPr>
        <w:t>(1)</w:t>
      </w:r>
      <w:r w:rsidRPr="005E042F">
        <w:rPr>
          <w:b/>
          <w:sz w:val="26"/>
          <w:szCs w:val="26"/>
          <w:lang w:val="ro-RO"/>
        </w:rPr>
        <w:t xml:space="preserve"> </w:t>
      </w:r>
      <w:r w:rsidRPr="005E042F">
        <w:rPr>
          <w:szCs w:val="24"/>
          <w:lang w:val="ro-RO"/>
        </w:rPr>
        <w:t xml:space="preserve">În cazul în care </w:t>
      </w:r>
      <w:r w:rsidR="00EA333F" w:rsidRPr="005E042F">
        <w:rPr>
          <w:szCs w:val="24"/>
          <w:lang w:val="ro-RO"/>
        </w:rPr>
        <w:t xml:space="preserve">o </w:t>
      </w:r>
      <w:r w:rsidR="00534824" w:rsidRPr="005E042F">
        <w:rPr>
          <w:szCs w:val="24"/>
          <w:lang w:val="ro-RO"/>
        </w:rPr>
        <w:t>firmă de investiții</w:t>
      </w:r>
      <w:r w:rsidRPr="005E042F">
        <w:rPr>
          <w:szCs w:val="24"/>
          <w:lang w:val="ro-RO"/>
        </w:rPr>
        <w:t xml:space="preserve"> </w:t>
      </w:r>
      <w:proofErr w:type="spellStart"/>
      <w:r w:rsidRPr="005E042F">
        <w:rPr>
          <w:szCs w:val="24"/>
          <w:lang w:val="ro-RO"/>
        </w:rPr>
        <w:t>deţine</w:t>
      </w:r>
      <w:proofErr w:type="spellEnd"/>
      <w:r w:rsidRPr="005E042F">
        <w:rPr>
          <w:szCs w:val="24"/>
          <w:lang w:val="ro-RO"/>
        </w:rPr>
        <w:t xml:space="preserve"> instrumente financiare </w:t>
      </w:r>
      <w:proofErr w:type="spellStart"/>
      <w:r w:rsidRPr="005E042F">
        <w:rPr>
          <w:szCs w:val="24"/>
          <w:lang w:val="ro-RO"/>
        </w:rPr>
        <w:t>aparţinând</w:t>
      </w:r>
      <w:proofErr w:type="spellEnd"/>
      <w:r w:rsidRPr="005E042F">
        <w:rPr>
          <w:szCs w:val="24"/>
          <w:lang w:val="ro-RO"/>
        </w:rPr>
        <w:t xml:space="preserve"> </w:t>
      </w:r>
      <w:proofErr w:type="spellStart"/>
      <w:r w:rsidRPr="005E042F">
        <w:rPr>
          <w:szCs w:val="24"/>
          <w:lang w:val="ro-RO"/>
        </w:rPr>
        <w:t>clienţilor</w:t>
      </w:r>
      <w:proofErr w:type="spellEnd"/>
      <w:r w:rsidRPr="005E042F">
        <w:rPr>
          <w:szCs w:val="24"/>
          <w:lang w:val="ro-RO"/>
        </w:rPr>
        <w:t xml:space="preserve">, aceasta </w:t>
      </w:r>
      <w:r w:rsidR="00EA333F" w:rsidRPr="005E042F">
        <w:rPr>
          <w:szCs w:val="24"/>
          <w:lang w:val="ro-RO"/>
        </w:rPr>
        <w:t xml:space="preserve">este obligată să </w:t>
      </w:r>
      <w:r w:rsidR="00A6239F" w:rsidRPr="005E042F">
        <w:rPr>
          <w:szCs w:val="24"/>
          <w:lang w:val="ro-RO"/>
        </w:rPr>
        <w:t>instituie mecanisme</w:t>
      </w:r>
      <w:r w:rsidRPr="005E042F">
        <w:rPr>
          <w:szCs w:val="24"/>
          <w:lang w:val="ro-RO"/>
        </w:rPr>
        <w:t xml:space="preserve"> adecvate pentru a proteja drepturile de proprietate ale </w:t>
      </w:r>
      <w:proofErr w:type="spellStart"/>
      <w:r w:rsidRPr="005E042F">
        <w:rPr>
          <w:szCs w:val="24"/>
          <w:lang w:val="ro-RO"/>
        </w:rPr>
        <w:t>clienţilor</w:t>
      </w:r>
      <w:proofErr w:type="spellEnd"/>
      <w:r w:rsidRPr="005E042F">
        <w:rPr>
          <w:szCs w:val="24"/>
          <w:lang w:val="ro-RO"/>
        </w:rPr>
        <w:t xml:space="preserve"> respectivi, în special în caz de </w:t>
      </w:r>
      <w:r w:rsidR="00A6239F" w:rsidRPr="005E042F">
        <w:rPr>
          <w:szCs w:val="24"/>
          <w:lang w:val="ro-RO"/>
        </w:rPr>
        <w:t>insolvabilitate</w:t>
      </w:r>
      <w:r w:rsidRPr="005E042F">
        <w:rPr>
          <w:szCs w:val="24"/>
          <w:lang w:val="ro-RO"/>
        </w:rPr>
        <w:t xml:space="preserve"> a acesteia </w:t>
      </w:r>
      <w:proofErr w:type="spellStart"/>
      <w:r w:rsidRPr="005E042F">
        <w:rPr>
          <w:szCs w:val="24"/>
          <w:lang w:val="ro-RO"/>
        </w:rPr>
        <w:t>şi</w:t>
      </w:r>
      <w:proofErr w:type="spellEnd"/>
      <w:r w:rsidRPr="005E042F">
        <w:rPr>
          <w:szCs w:val="24"/>
          <w:lang w:val="ro-RO"/>
        </w:rPr>
        <w:t xml:space="preserve"> pentru a împiedica utilizarea instrumentelor financiare ale </w:t>
      </w:r>
      <w:proofErr w:type="spellStart"/>
      <w:r w:rsidRPr="005E042F">
        <w:rPr>
          <w:szCs w:val="24"/>
          <w:lang w:val="ro-RO"/>
        </w:rPr>
        <w:t>clienţilor</w:t>
      </w:r>
      <w:proofErr w:type="spellEnd"/>
      <w:r w:rsidRPr="005E042F">
        <w:rPr>
          <w:szCs w:val="24"/>
          <w:lang w:val="ro-RO"/>
        </w:rPr>
        <w:t xml:space="preserve"> pe cont propriu sau în contul altui client, </w:t>
      </w:r>
      <w:r w:rsidR="008D5889" w:rsidRPr="005E042F">
        <w:rPr>
          <w:szCs w:val="24"/>
          <w:lang w:val="ro-RO"/>
        </w:rPr>
        <w:t>cu excepția cazurilor în care există consimțământul expres, prealabil și informat al clientului</w:t>
      </w:r>
      <w:r w:rsidRPr="005E042F">
        <w:rPr>
          <w:szCs w:val="24"/>
          <w:lang w:val="ro-RO"/>
        </w:rPr>
        <w:t xml:space="preserve">. </w:t>
      </w:r>
    </w:p>
    <w:p w14:paraId="42D3C287" w14:textId="19D013AC" w:rsidR="0007456C" w:rsidRPr="005E042F" w:rsidRDefault="0007456C" w:rsidP="000D28A9">
      <w:pPr>
        <w:ind w:left="0" w:right="0" w:firstLine="567"/>
        <w:rPr>
          <w:szCs w:val="24"/>
          <w:lang w:val="ro-RO"/>
        </w:rPr>
      </w:pPr>
      <w:r w:rsidRPr="005E042F">
        <w:rPr>
          <w:sz w:val="26"/>
          <w:szCs w:val="26"/>
          <w:lang w:val="ro-RO"/>
        </w:rPr>
        <w:lastRenderedPageBreak/>
        <w:t>(2)</w:t>
      </w:r>
      <w:r w:rsidRPr="005E042F">
        <w:rPr>
          <w:b/>
          <w:sz w:val="26"/>
          <w:szCs w:val="26"/>
          <w:lang w:val="ro-RO"/>
        </w:rPr>
        <w:t xml:space="preserve"> </w:t>
      </w:r>
      <w:r w:rsidRPr="005E042F">
        <w:rPr>
          <w:szCs w:val="24"/>
          <w:lang w:val="ro-RO"/>
        </w:rPr>
        <w:t xml:space="preserve">În cazul în care </w:t>
      </w:r>
      <w:r w:rsidR="00A6239F" w:rsidRPr="005E042F">
        <w:rPr>
          <w:szCs w:val="24"/>
          <w:lang w:val="ro-RO"/>
        </w:rPr>
        <w:t xml:space="preserve">o </w:t>
      </w:r>
      <w:r w:rsidR="00534824" w:rsidRPr="005E042F">
        <w:rPr>
          <w:szCs w:val="24"/>
          <w:lang w:val="ro-RO"/>
        </w:rPr>
        <w:t>firmă de investiții</w:t>
      </w:r>
      <w:r w:rsidR="00A6239F" w:rsidRPr="005E042F">
        <w:rPr>
          <w:szCs w:val="24"/>
          <w:lang w:val="ro-RO"/>
        </w:rPr>
        <w:t xml:space="preserve"> </w:t>
      </w:r>
      <w:proofErr w:type="spellStart"/>
      <w:r w:rsidR="00A6239F" w:rsidRPr="005E042F">
        <w:rPr>
          <w:szCs w:val="24"/>
          <w:lang w:val="ro-RO"/>
        </w:rPr>
        <w:t>deţine</w:t>
      </w:r>
      <w:proofErr w:type="spellEnd"/>
      <w:r w:rsidR="00A6239F" w:rsidRPr="005E042F">
        <w:rPr>
          <w:szCs w:val="24"/>
          <w:lang w:val="ro-RO"/>
        </w:rPr>
        <w:t xml:space="preserve"> </w:t>
      </w:r>
      <w:r w:rsidRPr="005E042F">
        <w:rPr>
          <w:szCs w:val="24"/>
          <w:lang w:val="ro-RO"/>
        </w:rPr>
        <w:t xml:space="preserve">fonduri </w:t>
      </w:r>
      <w:r w:rsidR="00A6239F" w:rsidRPr="005E042F">
        <w:rPr>
          <w:szCs w:val="24"/>
          <w:lang w:val="ro-RO"/>
        </w:rPr>
        <w:t>aparținând</w:t>
      </w:r>
      <w:r w:rsidRPr="005E042F">
        <w:rPr>
          <w:szCs w:val="24"/>
          <w:lang w:val="ro-RO"/>
        </w:rPr>
        <w:t xml:space="preserve"> </w:t>
      </w:r>
      <w:proofErr w:type="spellStart"/>
      <w:r w:rsidRPr="005E042F">
        <w:rPr>
          <w:szCs w:val="24"/>
          <w:lang w:val="ro-RO"/>
        </w:rPr>
        <w:t>clienţilor</w:t>
      </w:r>
      <w:proofErr w:type="spellEnd"/>
      <w:r w:rsidRPr="005E042F">
        <w:rPr>
          <w:szCs w:val="24"/>
          <w:lang w:val="ro-RO"/>
        </w:rPr>
        <w:t xml:space="preserve">, aceasta </w:t>
      </w:r>
      <w:r w:rsidR="00A6239F" w:rsidRPr="005E042F">
        <w:rPr>
          <w:szCs w:val="24"/>
          <w:lang w:val="ro-RO"/>
        </w:rPr>
        <w:t xml:space="preserve">este obligată să instituie mecanisme adecvate </w:t>
      </w:r>
      <w:r w:rsidRPr="005E042F">
        <w:rPr>
          <w:szCs w:val="24"/>
          <w:lang w:val="ro-RO"/>
        </w:rPr>
        <w:t xml:space="preserve">pentru a proteja drepturile </w:t>
      </w:r>
      <w:proofErr w:type="spellStart"/>
      <w:r w:rsidRPr="005E042F">
        <w:rPr>
          <w:szCs w:val="24"/>
          <w:lang w:val="ro-RO"/>
        </w:rPr>
        <w:t>clienţilor</w:t>
      </w:r>
      <w:proofErr w:type="spellEnd"/>
      <w:r w:rsidRPr="005E042F">
        <w:rPr>
          <w:szCs w:val="24"/>
          <w:lang w:val="ro-RO"/>
        </w:rPr>
        <w:t xml:space="preserve"> respectivi </w:t>
      </w:r>
      <w:proofErr w:type="spellStart"/>
      <w:r w:rsidRPr="005E042F">
        <w:rPr>
          <w:szCs w:val="24"/>
          <w:lang w:val="ro-RO"/>
        </w:rPr>
        <w:t>şi</w:t>
      </w:r>
      <w:proofErr w:type="spellEnd"/>
      <w:r w:rsidRPr="005E042F">
        <w:rPr>
          <w:szCs w:val="24"/>
          <w:lang w:val="ro-RO"/>
        </w:rPr>
        <w:t xml:space="preserve">, cu </w:t>
      </w:r>
      <w:proofErr w:type="spellStart"/>
      <w:r w:rsidRPr="005E042F">
        <w:rPr>
          <w:szCs w:val="24"/>
          <w:lang w:val="ro-RO"/>
        </w:rPr>
        <w:t>excepţia</w:t>
      </w:r>
      <w:proofErr w:type="spellEnd"/>
      <w:r w:rsidRPr="005E042F">
        <w:rPr>
          <w:szCs w:val="24"/>
          <w:lang w:val="ro-RO"/>
        </w:rPr>
        <w:t xml:space="preserve"> </w:t>
      </w:r>
      <w:r w:rsidR="0080215B" w:rsidRPr="005E042F">
        <w:rPr>
          <w:szCs w:val="24"/>
          <w:lang w:val="ro-RO"/>
        </w:rPr>
        <w:t>instituțiilor de credit</w:t>
      </w:r>
      <w:r w:rsidRPr="005E042F">
        <w:rPr>
          <w:szCs w:val="24"/>
          <w:lang w:val="ro-RO"/>
        </w:rPr>
        <w:t xml:space="preserve">, pentru a împiedica utilizarea acestor fonduri pe cont propriu. </w:t>
      </w:r>
    </w:p>
    <w:p w14:paraId="50DA9F71" w14:textId="77777777" w:rsidR="0007456C" w:rsidRPr="005E042F" w:rsidRDefault="0007456C" w:rsidP="000D28A9">
      <w:pPr>
        <w:ind w:left="0" w:right="0" w:firstLine="567"/>
        <w:rPr>
          <w:sz w:val="26"/>
          <w:szCs w:val="26"/>
          <w:lang w:val="ro-RO"/>
        </w:rPr>
      </w:pPr>
      <w:r w:rsidRPr="005E042F">
        <w:rPr>
          <w:sz w:val="26"/>
          <w:szCs w:val="26"/>
          <w:lang w:val="ro-RO"/>
        </w:rPr>
        <w:t xml:space="preserve">(3) </w:t>
      </w:r>
      <w:r w:rsidR="00534824" w:rsidRPr="005E042F">
        <w:rPr>
          <w:szCs w:val="24"/>
          <w:lang w:val="ro-RO"/>
        </w:rPr>
        <w:t>Firmelor de investiții</w:t>
      </w:r>
      <w:r w:rsidR="00AA1EF8" w:rsidRPr="005E042F">
        <w:rPr>
          <w:szCs w:val="24"/>
          <w:lang w:val="ro-RO"/>
        </w:rPr>
        <w:t xml:space="preserve"> le este interzis</w:t>
      </w:r>
      <w:r w:rsidR="00992173" w:rsidRPr="005E042F">
        <w:rPr>
          <w:szCs w:val="24"/>
          <w:lang w:val="ro-RO"/>
        </w:rPr>
        <w:t xml:space="preserve"> să încheie contracte</w:t>
      </w:r>
      <w:r w:rsidRPr="005E042F">
        <w:rPr>
          <w:szCs w:val="24"/>
          <w:lang w:val="ro-RO"/>
        </w:rPr>
        <w:t xml:space="preserve"> de </w:t>
      </w:r>
      <w:proofErr w:type="spellStart"/>
      <w:r w:rsidRPr="005E042F">
        <w:rPr>
          <w:szCs w:val="24"/>
          <w:lang w:val="ro-RO"/>
        </w:rPr>
        <w:t>garanţie</w:t>
      </w:r>
      <w:proofErr w:type="spellEnd"/>
      <w:r w:rsidRPr="005E042F">
        <w:rPr>
          <w:szCs w:val="24"/>
          <w:lang w:val="ro-RO"/>
        </w:rPr>
        <w:t xml:space="preserve"> financiară cu transfer de proprietate cu </w:t>
      </w:r>
      <w:proofErr w:type="spellStart"/>
      <w:r w:rsidRPr="005E042F">
        <w:rPr>
          <w:szCs w:val="24"/>
          <w:lang w:val="ro-RO"/>
        </w:rPr>
        <w:t>clienţi</w:t>
      </w:r>
      <w:proofErr w:type="spellEnd"/>
      <w:r w:rsidRPr="005E042F">
        <w:rPr>
          <w:szCs w:val="24"/>
          <w:lang w:val="ro-RO"/>
        </w:rPr>
        <w:t xml:space="preserve"> de retail în scopul garantării unor </w:t>
      </w:r>
      <w:proofErr w:type="spellStart"/>
      <w:r w:rsidRPr="005E042F">
        <w:rPr>
          <w:szCs w:val="24"/>
          <w:lang w:val="ro-RO"/>
        </w:rPr>
        <w:t>obligaţii</w:t>
      </w:r>
      <w:proofErr w:type="spellEnd"/>
      <w:r w:rsidRPr="005E042F">
        <w:rPr>
          <w:szCs w:val="24"/>
          <w:lang w:val="ro-RO"/>
        </w:rPr>
        <w:t xml:space="preserve"> prezente sau viitoare ale </w:t>
      </w:r>
      <w:proofErr w:type="spellStart"/>
      <w:r w:rsidRPr="005E042F">
        <w:rPr>
          <w:szCs w:val="24"/>
          <w:lang w:val="ro-RO"/>
        </w:rPr>
        <w:t>clienţilor</w:t>
      </w:r>
      <w:proofErr w:type="spellEnd"/>
      <w:r w:rsidRPr="005E042F">
        <w:rPr>
          <w:szCs w:val="24"/>
          <w:lang w:val="ro-RO"/>
        </w:rPr>
        <w:t xml:space="preserve">, </w:t>
      </w:r>
      <w:r w:rsidR="00992173" w:rsidRPr="005E042F">
        <w:rPr>
          <w:szCs w:val="24"/>
          <w:lang w:val="ro-RO"/>
        </w:rPr>
        <w:t>indiferent dacă</w:t>
      </w:r>
      <w:r w:rsidRPr="005E042F">
        <w:rPr>
          <w:szCs w:val="24"/>
          <w:lang w:val="ro-RO"/>
        </w:rPr>
        <w:t xml:space="preserve"> aceste </w:t>
      </w:r>
      <w:proofErr w:type="spellStart"/>
      <w:r w:rsidRPr="005E042F">
        <w:rPr>
          <w:szCs w:val="24"/>
          <w:lang w:val="ro-RO"/>
        </w:rPr>
        <w:t>obligaţii</w:t>
      </w:r>
      <w:proofErr w:type="spellEnd"/>
      <w:r w:rsidRPr="005E042F">
        <w:rPr>
          <w:szCs w:val="24"/>
          <w:lang w:val="ro-RO"/>
        </w:rPr>
        <w:t xml:space="preserve"> sunt </w:t>
      </w:r>
      <w:r w:rsidR="00992173" w:rsidRPr="005E042F">
        <w:rPr>
          <w:szCs w:val="24"/>
          <w:lang w:val="ro-RO"/>
        </w:rPr>
        <w:t>existente</w:t>
      </w:r>
      <w:r w:rsidRPr="005E042F">
        <w:rPr>
          <w:szCs w:val="24"/>
          <w:lang w:val="ro-RO"/>
        </w:rPr>
        <w:t xml:space="preserve">, </w:t>
      </w:r>
      <w:r w:rsidR="00992173" w:rsidRPr="005E042F">
        <w:rPr>
          <w:szCs w:val="24"/>
          <w:lang w:val="ro-RO"/>
        </w:rPr>
        <w:t>condiționate</w:t>
      </w:r>
      <w:r w:rsidRPr="005E042F">
        <w:rPr>
          <w:szCs w:val="24"/>
          <w:lang w:val="ro-RO"/>
        </w:rPr>
        <w:t xml:space="preserve"> sau </w:t>
      </w:r>
      <w:r w:rsidR="00992173" w:rsidRPr="005E042F">
        <w:rPr>
          <w:szCs w:val="24"/>
          <w:lang w:val="ro-RO"/>
        </w:rPr>
        <w:t>potențiale</w:t>
      </w:r>
      <w:r w:rsidRPr="005E042F">
        <w:rPr>
          <w:szCs w:val="24"/>
          <w:lang w:val="ro-RO"/>
        </w:rPr>
        <w:t>.</w:t>
      </w:r>
      <w:r w:rsidRPr="005E042F">
        <w:rPr>
          <w:sz w:val="26"/>
          <w:szCs w:val="26"/>
          <w:lang w:val="ro-RO"/>
        </w:rPr>
        <w:t xml:space="preserve"> </w:t>
      </w:r>
    </w:p>
    <w:p w14:paraId="6E238931" w14:textId="77777777" w:rsidR="0007456C" w:rsidRPr="005E042F" w:rsidRDefault="0007456C" w:rsidP="000D28A9">
      <w:pPr>
        <w:pStyle w:val="Listparagraf"/>
        <w:tabs>
          <w:tab w:val="left" w:pos="426"/>
        </w:tabs>
        <w:ind w:left="0" w:right="0" w:firstLine="567"/>
        <w:rPr>
          <w:b/>
          <w:sz w:val="26"/>
          <w:szCs w:val="26"/>
          <w:lang w:val="ro-RO"/>
        </w:rPr>
      </w:pPr>
      <w:r w:rsidRPr="005E042F">
        <w:rPr>
          <w:szCs w:val="24"/>
          <w:lang w:val="ro-RO"/>
        </w:rPr>
        <w:t>(4)</w:t>
      </w:r>
      <w:r w:rsidRPr="005E042F">
        <w:rPr>
          <w:b/>
          <w:sz w:val="26"/>
          <w:szCs w:val="26"/>
          <w:lang w:val="ro-RO"/>
        </w:rPr>
        <w:t xml:space="preserve"> </w:t>
      </w:r>
      <w:r w:rsidRPr="005E042F">
        <w:rPr>
          <w:szCs w:val="24"/>
          <w:lang w:val="ro-RO"/>
        </w:rPr>
        <w:t>Pentru asigurarea protecției instrumentelor financiare și a fondurilor clienților</w:t>
      </w:r>
      <w:r w:rsidR="0059679F" w:rsidRPr="005E042F">
        <w:rPr>
          <w:szCs w:val="24"/>
          <w:lang w:val="ro-RO"/>
        </w:rPr>
        <w:t>,</w:t>
      </w:r>
      <w:r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r w:rsidR="00751E9A" w:rsidRPr="005E042F">
        <w:rPr>
          <w:szCs w:val="24"/>
          <w:lang w:val="ro-RO"/>
        </w:rPr>
        <w:t>asigură respectare</w:t>
      </w:r>
      <w:r w:rsidR="0059679F" w:rsidRPr="005E042F">
        <w:rPr>
          <w:szCs w:val="24"/>
          <w:lang w:val="ro-RO"/>
        </w:rPr>
        <w:t>a</w:t>
      </w:r>
      <w:r w:rsidR="00751E9A" w:rsidRPr="005E042F">
        <w:rPr>
          <w:szCs w:val="24"/>
          <w:lang w:val="ro-RO"/>
        </w:rPr>
        <w:t xml:space="preserve"> următoarelor cerințe</w:t>
      </w:r>
      <w:r w:rsidRPr="005E042F">
        <w:rPr>
          <w:szCs w:val="24"/>
          <w:lang w:val="ro-RO"/>
        </w:rPr>
        <w:t>:</w:t>
      </w:r>
    </w:p>
    <w:p w14:paraId="64530027" w14:textId="77777777" w:rsidR="0007456C" w:rsidRPr="005E042F" w:rsidRDefault="0007456C" w:rsidP="000D28A9">
      <w:pPr>
        <w:ind w:left="0" w:right="0" w:firstLine="709"/>
        <w:rPr>
          <w:szCs w:val="24"/>
          <w:lang w:val="ro-RO"/>
        </w:rPr>
      </w:pPr>
      <w:r w:rsidRPr="005E042F">
        <w:rPr>
          <w:szCs w:val="24"/>
          <w:lang w:val="ro-RO"/>
        </w:rPr>
        <w:t xml:space="preserve">a) </w:t>
      </w:r>
      <w:r w:rsidR="00751E9A" w:rsidRPr="005E042F">
        <w:rPr>
          <w:szCs w:val="24"/>
          <w:lang w:val="ro-RO"/>
        </w:rPr>
        <w:t xml:space="preserve">păstrează </w:t>
      </w:r>
      <w:r w:rsidRPr="005E042F">
        <w:rPr>
          <w:szCs w:val="24"/>
          <w:lang w:val="ro-RO"/>
        </w:rPr>
        <w:t>înregistrăril</w:t>
      </w:r>
      <w:r w:rsidR="00751E9A" w:rsidRPr="005E042F">
        <w:rPr>
          <w:szCs w:val="24"/>
          <w:lang w:val="ro-RO"/>
        </w:rPr>
        <w:t>e</w:t>
      </w:r>
      <w:r w:rsidRPr="005E042F">
        <w:rPr>
          <w:szCs w:val="24"/>
          <w:lang w:val="ro-RO"/>
        </w:rPr>
        <w:t xml:space="preserve"> și </w:t>
      </w:r>
      <w:r w:rsidR="00751E9A" w:rsidRPr="005E042F">
        <w:rPr>
          <w:szCs w:val="24"/>
          <w:lang w:val="ro-RO"/>
        </w:rPr>
        <w:t>evidența</w:t>
      </w:r>
      <w:r w:rsidRPr="005E042F">
        <w:rPr>
          <w:szCs w:val="24"/>
          <w:lang w:val="ro-RO"/>
        </w:rPr>
        <w:t xml:space="preserve"> conturilor astfel încât să poată în orice moment și fără întârziere să distingă activele deținute pentru un client atât de activele deținute pentru un alt client, cât și de activele proprii;</w:t>
      </w:r>
    </w:p>
    <w:p w14:paraId="5F39D2F9" w14:textId="77777777" w:rsidR="0007456C" w:rsidRPr="005E042F" w:rsidRDefault="0007456C" w:rsidP="000D28A9">
      <w:pPr>
        <w:ind w:left="0" w:right="0" w:firstLine="709"/>
        <w:rPr>
          <w:szCs w:val="24"/>
          <w:lang w:val="ro-RO"/>
        </w:rPr>
      </w:pPr>
      <w:r w:rsidRPr="005E042F">
        <w:rPr>
          <w:szCs w:val="24"/>
          <w:lang w:val="ro-RO"/>
        </w:rPr>
        <w:t>b)</w:t>
      </w:r>
      <w:r w:rsidR="0057241E" w:rsidRPr="005E042F">
        <w:rPr>
          <w:szCs w:val="24"/>
          <w:lang w:val="ro-RO"/>
        </w:rPr>
        <w:t xml:space="preserve"> </w:t>
      </w:r>
      <w:r w:rsidR="00751E9A" w:rsidRPr="005E042F">
        <w:rPr>
          <w:szCs w:val="24"/>
          <w:lang w:val="ro-RO"/>
        </w:rPr>
        <w:t xml:space="preserve">păstrează înregistrările și evidența </w:t>
      </w:r>
      <w:r w:rsidRPr="005E042F">
        <w:rPr>
          <w:szCs w:val="24"/>
          <w:lang w:val="ro-RO"/>
        </w:rPr>
        <w:t xml:space="preserve">conturilor într-un mod care să asigure acuratețea și, în special, corespondența acestora cu instrumentele financiare și fondurile deținute pentru clienți, precum și posibilitatea ca acestea să fie utilizate ca o modalitate prin care auditorii </w:t>
      </w:r>
      <w:r w:rsidR="005A3A9E" w:rsidRPr="005E042F">
        <w:rPr>
          <w:szCs w:val="24"/>
          <w:lang w:val="ro-RO"/>
        </w:rPr>
        <w:t>firmei de investiții</w:t>
      </w:r>
      <w:r w:rsidR="00146C79" w:rsidRPr="005E042F">
        <w:rPr>
          <w:szCs w:val="24"/>
          <w:lang w:val="ro-RO"/>
        </w:rPr>
        <w:t xml:space="preserve"> </w:t>
      </w:r>
      <w:r w:rsidRPr="005E042F">
        <w:rPr>
          <w:szCs w:val="24"/>
          <w:lang w:val="ro-RO"/>
        </w:rPr>
        <w:t xml:space="preserve">să poată </w:t>
      </w:r>
      <w:r w:rsidR="00146C79" w:rsidRPr="005E042F">
        <w:rPr>
          <w:szCs w:val="24"/>
          <w:lang w:val="ro-RO"/>
        </w:rPr>
        <w:t>verifica</w:t>
      </w:r>
      <w:r w:rsidRPr="005E042F">
        <w:rPr>
          <w:szCs w:val="24"/>
          <w:lang w:val="ro-RO"/>
        </w:rPr>
        <w:t xml:space="preserve"> în orice moment succesiunea oricărei operațiuni efectuate;</w:t>
      </w:r>
    </w:p>
    <w:p w14:paraId="485F8F7F" w14:textId="77777777" w:rsidR="0007456C" w:rsidRPr="005E042F" w:rsidRDefault="0007456C" w:rsidP="000D28A9">
      <w:pPr>
        <w:ind w:left="0" w:right="0" w:firstLine="709"/>
        <w:rPr>
          <w:szCs w:val="24"/>
          <w:lang w:val="ro-RO"/>
        </w:rPr>
      </w:pPr>
      <w:r w:rsidRPr="005E042F">
        <w:rPr>
          <w:szCs w:val="24"/>
          <w:lang w:val="ro-RO"/>
        </w:rPr>
        <w:t>c)</w:t>
      </w:r>
      <w:r w:rsidR="0057241E" w:rsidRPr="005E042F">
        <w:rPr>
          <w:szCs w:val="24"/>
          <w:lang w:val="ro-RO"/>
        </w:rPr>
        <w:t xml:space="preserve"> </w:t>
      </w:r>
      <w:r w:rsidR="00146C79" w:rsidRPr="005E042F">
        <w:rPr>
          <w:szCs w:val="24"/>
          <w:lang w:val="ro-RO"/>
        </w:rPr>
        <w:t>efectuează</w:t>
      </w:r>
      <w:r w:rsidRPr="005E042F">
        <w:rPr>
          <w:szCs w:val="24"/>
          <w:lang w:val="ro-RO"/>
        </w:rPr>
        <w:t xml:space="preserve"> reconcilieri periodice între conturile și înregistrările proprii și cele ale tuturor părților terțe care dețin activele </w:t>
      </w:r>
      <w:r w:rsidR="00146C79" w:rsidRPr="005E042F">
        <w:rPr>
          <w:szCs w:val="24"/>
          <w:lang w:val="ro-RO"/>
        </w:rPr>
        <w:t>respective</w:t>
      </w:r>
      <w:r w:rsidRPr="005E042F">
        <w:rPr>
          <w:szCs w:val="24"/>
          <w:lang w:val="ro-RO"/>
        </w:rPr>
        <w:t>;</w:t>
      </w:r>
    </w:p>
    <w:p w14:paraId="1510CA57" w14:textId="77777777" w:rsidR="0007456C" w:rsidRPr="005E042F" w:rsidRDefault="0007456C" w:rsidP="000D28A9">
      <w:pPr>
        <w:ind w:left="0" w:right="0" w:firstLine="709"/>
        <w:rPr>
          <w:szCs w:val="24"/>
          <w:lang w:val="ro-RO"/>
        </w:rPr>
      </w:pPr>
      <w:r w:rsidRPr="005E042F">
        <w:rPr>
          <w:szCs w:val="24"/>
          <w:lang w:val="ro-RO"/>
        </w:rPr>
        <w:t xml:space="preserve">d) </w:t>
      </w:r>
      <w:r w:rsidR="00146C79" w:rsidRPr="005E042F">
        <w:rPr>
          <w:szCs w:val="24"/>
          <w:lang w:val="ro-RO"/>
        </w:rPr>
        <w:t>adoptă</w:t>
      </w:r>
      <w:r w:rsidRPr="005E042F">
        <w:rPr>
          <w:szCs w:val="24"/>
          <w:lang w:val="ro-RO"/>
        </w:rPr>
        <w:t xml:space="preserve"> măsuril</w:t>
      </w:r>
      <w:r w:rsidR="00146C79" w:rsidRPr="005E042F">
        <w:rPr>
          <w:szCs w:val="24"/>
          <w:lang w:val="ro-RO"/>
        </w:rPr>
        <w:t>e</w:t>
      </w:r>
      <w:r w:rsidRPr="005E042F">
        <w:rPr>
          <w:szCs w:val="24"/>
          <w:lang w:val="ro-RO"/>
        </w:rPr>
        <w:t xml:space="preserve"> necesare pentru a se asigura că toate instrumentele financiare ale clienților depuse la o parte terță pot fi identificate separat de instrumentele financiare care aparțin </w:t>
      </w:r>
      <w:r w:rsidR="005A3A9E" w:rsidRPr="005E042F">
        <w:rPr>
          <w:szCs w:val="24"/>
          <w:lang w:val="ro-RO"/>
        </w:rPr>
        <w:t>firmei de investiții</w:t>
      </w:r>
      <w:r w:rsidRPr="005E042F">
        <w:rPr>
          <w:szCs w:val="24"/>
          <w:lang w:val="ro-RO"/>
        </w:rPr>
        <w:t xml:space="preserve"> și de instrumentele financiare care aparțin părții terțe în cauză, </w:t>
      </w:r>
      <w:r w:rsidR="00146C79" w:rsidRPr="005E042F">
        <w:rPr>
          <w:szCs w:val="24"/>
          <w:lang w:val="ro-RO"/>
        </w:rPr>
        <w:t xml:space="preserve">fie </w:t>
      </w:r>
      <w:r w:rsidRPr="005E042F">
        <w:rPr>
          <w:szCs w:val="24"/>
          <w:lang w:val="ro-RO"/>
        </w:rPr>
        <w:t>prin intermediul conturilor intitulate diferit în registrele părții terțe</w:t>
      </w:r>
      <w:r w:rsidR="00146C79" w:rsidRPr="005E042F">
        <w:rPr>
          <w:szCs w:val="24"/>
          <w:lang w:val="ro-RO"/>
        </w:rPr>
        <w:t>, fie prin alte</w:t>
      </w:r>
      <w:r w:rsidRPr="005E042F">
        <w:rPr>
          <w:szCs w:val="24"/>
          <w:lang w:val="ro-RO"/>
        </w:rPr>
        <w:t xml:space="preserve"> măsuri echivalente care asigură același nivel de protecție;</w:t>
      </w:r>
    </w:p>
    <w:p w14:paraId="402F1EDB" w14:textId="3ED2202B" w:rsidR="0007456C" w:rsidRPr="005E042F" w:rsidRDefault="0007456C" w:rsidP="000D28A9">
      <w:pPr>
        <w:ind w:left="0" w:right="0" w:firstLine="709"/>
        <w:rPr>
          <w:szCs w:val="24"/>
          <w:lang w:val="ro-RO"/>
        </w:rPr>
      </w:pPr>
      <w:r w:rsidRPr="005E042F">
        <w:rPr>
          <w:szCs w:val="24"/>
          <w:lang w:val="ro-RO"/>
        </w:rPr>
        <w:t>e)</w:t>
      </w:r>
      <w:r w:rsidR="0057241E" w:rsidRPr="005E042F">
        <w:rPr>
          <w:szCs w:val="24"/>
          <w:lang w:val="ro-RO"/>
        </w:rPr>
        <w:t xml:space="preserve"> </w:t>
      </w:r>
      <w:r w:rsidR="00146C79" w:rsidRPr="005E042F">
        <w:rPr>
          <w:szCs w:val="24"/>
          <w:lang w:val="ro-RO"/>
        </w:rPr>
        <w:t>adoptă</w:t>
      </w:r>
      <w:r w:rsidRPr="005E042F">
        <w:rPr>
          <w:szCs w:val="24"/>
          <w:lang w:val="ro-RO"/>
        </w:rPr>
        <w:t xml:space="preserve"> măsuril</w:t>
      </w:r>
      <w:r w:rsidR="00146C79" w:rsidRPr="005E042F">
        <w:rPr>
          <w:szCs w:val="24"/>
          <w:lang w:val="ro-RO"/>
        </w:rPr>
        <w:t>e</w:t>
      </w:r>
      <w:r w:rsidRPr="005E042F">
        <w:rPr>
          <w:szCs w:val="24"/>
          <w:lang w:val="ro-RO"/>
        </w:rPr>
        <w:t xml:space="preserve"> necesare pentru a se asigura că fondurile clienților depuse la o bancă centrală, </w:t>
      </w:r>
      <w:r w:rsidR="00146C79" w:rsidRPr="005E042F">
        <w:rPr>
          <w:szCs w:val="24"/>
          <w:lang w:val="ro-RO"/>
        </w:rPr>
        <w:t xml:space="preserve">o instituție de credit </w:t>
      </w:r>
      <w:r w:rsidRPr="005E042F">
        <w:rPr>
          <w:szCs w:val="24"/>
          <w:lang w:val="ro-RO"/>
        </w:rPr>
        <w:t xml:space="preserve">sau </w:t>
      </w:r>
      <w:r w:rsidR="00146C79" w:rsidRPr="005E042F">
        <w:rPr>
          <w:szCs w:val="24"/>
          <w:lang w:val="ro-RO"/>
        </w:rPr>
        <w:t xml:space="preserve">la </w:t>
      </w:r>
      <w:r w:rsidRPr="005E042F">
        <w:rPr>
          <w:szCs w:val="24"/>
          <w:lang w:val="ro-RO"/>
        </w:rPr>
        <w:t xml:space="preserve">o bancă autorizată dintr-o țară terță ori la un fond specializat în instrumente ale pieței monetare sunt păstrate într-un cont sau în conturi identificate separat de conturile utilizate pentru păstrarea fondurilor care aparțin </w:t>
      </w:r>
      <w:r w:rsidR="005A3A9E" w:rsidRPr="005E042F">
        <w:rPr>
          <w:szCs w:val="24"/>
          <w:lang w:val="ro-RO"/>
        </w:rPr>
        <w:t>firmei de investiții</w:t>
      </w:r>
      <w:r w:rsidRPr="005E042F">
        <w:rPr>
          <w:szCs w:val="24"/>
          <w:lang w:val="ro-RO"/>
        </w:rPr>
        <w:t>;</w:t>
      </w:r>
    </w:p>
    <w:p w14:paraId="6ABF9AB0" w14:textId="77777777" w:rsidR="0007456C" w:rsidRPr="005E042F" w:rsidRDefault="0007456C" w:rsidP="000D28A9">
      <w:pPr>
        <w:ind w:left="0" w:right="0" w:firstLine="709"/>
        <w:rPr>
          <w:szCs w:val="24"/>
          <w:lang w:val="ro-RO"/>
        </w:rPr>
      </w:pPr>
      <w:r w:rsidRPr="005E042F">
        <w:rPr>
          <w:szCs w:val="24"/>
          <w:lang w:val="ro-RO"/>
        </w:rPr>
        <w:t xml:space="preserve">f) </w:t>
      </w:r>
      <w:r w:rsidR="00E34962" w:rsidRPr="005E042F">
        <w:rPr>
          <w:szCs w:val="24"/>
          <w:lang w:val="ro-RO"/>
        </w:rPr>
        <w:t xml:space="preserve">instituie și aplică </w:t>
      </w:r>
      <w:r w:rsidRPr="005E042F">
        <w:rPr>
          <w:szCs w:val="24"/>
          <w:lang w:val="ro-RO"/>
        </w:rPr>
        <w:t>mecanisme organizatorice adecvate pentru reducerea la minimum a riscului de pierdere sau diminuare a valorii activelor clienților sau a drepturilor aferente respectivelor active, ca urmare a utilizării necorespunzătoare a activelor, a fraudei, a administrării necorespunzătoare, a modului inadecvat de păstrare a registrelor sau a neglijenței.</w:t>
      </w:r>
    </w:p>
    <w:p w14:paraId="539E37B0" w14:textId="1D1908F3" w:rsidR="009568BD" w:rsidRPr="005E042F" w:rsidRDefault="009568BD" w:rsidP="000D28A9">
      <w:pPr>
        <w:pStyle w:val="Listparagraf"/>
        <w:tabs>
          <w:tab w:val="left" w:pos="284"/>
          <w:tab w:val="left" w:pos="426"/>
        </w:tabs>
        <w:ind w:left="0" w:right="0" w:firstLine="567"/>
        <w:rPr>
          <w:sz w:val="26"/>
          <w:szCs w:val="26"/>
          <w:lang w:val="ro-RO"/>
        </w:rPr>
      </w:pPr>
      <w:r w:rsidRPr="005E042F">
        <w:rPr>
          <w:szCs w:val="24"/>
          <w:lang w:val="ro-RO"/>
        </w:rPr>
        <w:t>(5)</w:t>
      </w:r>
      <w:r w:rsidRPr="005E042F">
        <w:rPr>
          <w:sz w:val="26"/>
          <w:szCs w:val="26"/>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obligate să desemneze o persoană responsabilă unică care </w:t>
      </w:r>
      <w:r w:rsidR="00D236D6" w:rsidRPr="005E042F">
        <w:rPr>
          <w:szCs w:val="24"/>
          <w:lang w:val="ro-RO"/>
        </w:rPr>
        <w:t xml:space="preserve">trebuie să </w:t>
      </w:r>
      <w:r w:rsidR="006F674F" w:rsidRPr="005E042F">
        <w:rPr>
          <w:szCs w:val="24"/>
          <w:lang w:val="ro-RO"/>
        </w:rPr>
        <w:t>dispună de</w:t>
      </w:r>
      <w:r w:rsidRPr="005E042F">
        <w:rPr>
          <w:szCs w:val="24"/>
          <w:lang w:val="ro-RO"/>
        </w:rPr>
        <w:t xml:space="preserve"> competențe </w:t>
      </w:r>
      <w:r w:rsidR="00D236D6" w:rsidRPr="005E042F">
        <w:rPr>
          <w:szCs w:val="24"/>
          <w:lang w:val="ro-RO"/>
        </w:rPr>
        <w:t>profesionale adecvate</w:t>
      </w:r>
      <w:r w:rsidR="006F674F" w:rsidRPr="005E042F">
        <w:rPr>
          <w:szCs w:val="24"/>
          <w:lang w:val="ro-RO"/>
        </w:rPr>
        <w:t>, precum și</w:t>
      </w:r>
      <w:r w:rsidRPr="005E042F">
        <w:rPr>
          <w:szCs w:val="24"/>
          <w:lang w:val="ro-RO"/>
        </w:rPr>
        <w:t xml:space="preserve"> </w:t>
      </w:r>
      <w:r w:rsidR="006F674F" w:rsidRPr="005E042F">
        <w:rPr>
          <w:szCs w:val="24"/>
          <w:lang w:val="ro-RO"/>
        </w:rPr>
        <w:t>de</w:t>
      </w:r>
      <w:r w:rsidRPr="005E042F">
        <w:rPr>
          <w:szCs w:val="24"/>
          <w:lang w:val="ro-RO"/>
        </w:rPr>
        <w:t xml:space="preserve"> autoritatea necesară</w:t>
      </w:r>
      <w:r w:rsidR="006F674F" w:rsidRPr="005E042F">
        <w:rPr>
          <w:szCs w:val="24"/>
          <w:lang w:val="ro-RO"/>
        </w:rPr>
        <w:t xml:space="preserve">, </w:t>
      </w:r>
      <w:r w:rsidRPr="005E042F">
        <w:rPr>
          <w:szCs w:val="24"/>
          <w:lang w:val="ro-RO"/>
        </w:rPr>
        <w:t xml:space="preserve">și care să fie responsabilă </w:t>
      </w:r>
      <w:bookmarkStart w:id="86" w:name="_Hlk222260074"/>
      <w:r w:rsidRPr="005E042F">
        <w:rPr>
          <w:szCs w:val="24"/>
          <w:lang w:val="ro-RO"/>
        </w:rPr>
        <w:t xml:space="preserve">de </w:t>
      </w:r>
      <w:r w:rsidR="006F674F" w:rsidRPr="005E042F">
        <w:rPr>
          <w:szCs w:val="24"/>
          <w:lang w:val="ro-RO"/>
        </w:rPr>
        <w:t>supravegherea respectării</w:t>
      </w:r>
      <w:r w:rsidRPr="005E042F">
        <w:rPr>
          <w:szCs w:val="24"/>
          <w:lang w:val="ro-RO"/>
        </w:rPr>
        <w:t xml:space="preserve"> </w:t>
      </w:r>
      <w:r w:rsidR="00921DA3" w:rsidRPr="005E042F">
        <w:rPr>
          <w:szCs w:val="24"/>
          <w:lang w:val="ro-RO"/>
        </w:rPr>
        <w:t xml:space="preserve">obligațiilor </w:t>
      </w:r>
      <w:r w:rsidR="005A3A9E" w:rsidRPr="005E042F">
        <w:rPr>
          <w:szCs w:val="24"/>
          <w:lang w:val="ro-RO"/>
        </w:rPr>
        <w:t>firmei de investiții</w:t>
      </w:r>
      <w:r w:rsidR="00921DA3" w:rsidRPr="005E042F">
        <w:rPr>
          <w:szCs w:val="24"/>
          <w:lang w:val="ro-RO"/>
        </w:rPr>
        <w:t xml:space="preserve"> privind protejarea instrumentelor financiare și a fondurilor clienților</w:t>
      </w:r>
      <w:bookmarkEnd w:id="86"/>
      <w:r w:rsidRPr="005E042F">
        <w:rPr>
          <w:szCs w:val="24"/>
          <w:lang w:val="ro-RO"/>
        </w:rPr>
        <w:t xml:space="preserve">. În acest sens,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în drept să decidă, cu respectarea legislației, dacă responsabilul numit urmează să se dedice exclusiv sarcinii menționate sau dacă acesta își poate îndeplini responsabilitățile cu eficacitate chiar dacă preia și alte responsabilități.</w:t>
      </w:r>
    </w:p>
    <w:p w14:paraId="77CB4E66" w14:textId="77777777" w:rsidR="00A345A4" w:rsidRPr="005E042F" w:rsidRDefault="00A61458" w:rsidP="000D28A9">
      <w:pPr>
        <w:ind w:left="0" w:right="0" w:firstLine="567"/>
        <w:rPr>
          <w:szCs w:val="24"/>
          <w:lang w:val="ro-RO"/>
        </w:rPr>
      </w:pPr>
      <w:r w:rsidRPr="005E042F">
        <w:rPr>
          <w:szCs w:val="24"/>
          <w:lang w:val="ro-RO"/>
        </w:rPr>
        <w:t>(</w:t>
      </w:r>
      <w:r w:rsidR="009568BD" w:rsidRPr="005E042F">
        <w:rPr>
          <w:szCs w:val="24"/>
          <w:lang w:val="ro-RO"/>
        </w:rPr>
        <w:t>6</w:t>
      </w:r>
      <w:r w:rsidRPr="005E042F">
        <w:rPr>
          <w:szCs w:val="24"/>
          <w:lang w:val="ro-RO"/>
        </w:rPr>
        <w:t xml:space="preserve">) Creditorii </w:t>
      </w:r>
      <w:r w:rsidR="005A3A9E" w:rsidRPr="005E042F">
        <w:rPr>
          <w:szCs w:val="24"/>
          <w:lang w:val="ro-RO"/>
        </w:rPr>
        <w:t>firmei de investiții</w:t>
      </w:r>
      <w:r w:rsidRPr="005E042F">
        <w:rPr>
          <w:szCs w:val="24"/>
          <w:lang w:val="ro-RO"/>
        </w:rPr>
        <w:t xml:space="preserve">, </w:t>
      </w:r>
      <w:proofErr w:type="spellStart"/>
      <w:r w:rsidRPr="005E042F">
        <w:rPr>
          <w:szCs w:val="24"/>
          <w:lang w:val="ro-RO"/>
        </w:rPr>
        <w:t>alţii</w:t>
      </w:r>
      <w:proofErr w:type="spellEnd"/>
      <w:r w:rsidRPr="005E042F">
        <w:rPr>
          <w:szCs w:val="24"/>
          <w:lang w:val="ro-RO"/>
        </w:rPr>
        <w:t xml:space="preserve"> decât </w:t>
      </w:r>
      <w:r w:rsidR="00F53F28" w:rsidRPr="005E042F">
        <w:rPr>
          <w:szCs w:val="24"/>
          <w:lang w:val="ro-RO"/>
        </w:rPr>
        <w:t>clienții specificați la alin.(1)</w:t>
      </w:r>
      <w:r w:rsidR="00A345A4" w:rsidRPr="005E042F">
        <w:rPr>
          <w:szCs w:val="24"/>
          <w:lang w:val="ro-RO"/>
        </w:rPr>
        <w:t xml:space="preserve"> și (2)</w:t>
      </w:r>
      <w:r w:rsidR="00365724" w:rsidRPr="005E042F">
        <w:rPr>
          <w:szCs w:val="24"/>
          <w:lang w:val="ro-RO"/>
        </w:rPr>
        <w:t xml:space="preserve"> în </w:t>
      </w:r>
      <w:r w:rsidR="00784011" w:rsidRPr="005E042F">
        <w:rPr>
          <w:szCs w:val="24"/>
          <w:lang w:val="ro-RO"/>
        </w:rPr>
        <w:t>privința</w:t>
      </w:r>
      <w:r w:rsidR="00365724" w:rsidRPr="005E042F">
        <w:rPr>
          <w:szCs w:val="24"/>
          <w:lang w:val="ro-RO"/>
        </w:rPr>
        <w:t xml:space="preserve"> </w:t>
      </w:r>
      <w:r w:rsidR="00784011" w:rsidRPr="005E042F">
        <w:rPr>
          <w:szCs w:val="24"/>
          <w:lang w:val="ro-RO"/>
        </w:rPr>
        <w:t>instrumentelor</w:t>
      </w:r>
      <w:r w:rsidR="00365724" w:rsidRPr="005E042F">
        <w:rPr>
          <w:szCs w:val="24"/>
          <w:lang w:val="ro-RO"/>
        </w:rPr>
        <w:t xml:space="preserve"> financiare </w:t>
      </w:r>
      <w:r w:rsidR="00784011" w:rsidRPr="005E042F">
        <w:rPr>
          <w:szCs w:val="24"/>
          <w:lang w:val="ro-RO"/>
        </w:rPr>
        <w:t>și</w:t>
      </w:r>
      <w:r w:rsidR="00365724" w:rsidRPr="005E042F">
        <w:rPr>
          <w:szCs w:val="24"/>
          <w:lang w:val="ro-RO"/>
        </w:rPr>
        <w:t xml:space="preserve"> fonduri</w:t>
      </w:r>
      <w:r w:rsidR="00784011" w:rsidRPr="005E042F">
        <w:rPr>
          <w:szCs w:val="24"/>
          <w:lang w:val="ro-RO"/>
        </w:rPr>
        <w:t>lor care le aparțin</w:t>
      </w:r>
      <w:r w:rsidRPr="005E042F">
        <w:rPr>
          <w:szCs w:val="24"/>
          <w:lang w:val="ro-RO"/>
        </w:rPr>
        <w:t xml:space="preserve">, nu pot </w:t>
      </w:r>
      <w:proofErr w:type="spellStart"/>
      <w:r w:rsidRPr="005E042F">
        <w:rPr>
          <w:szCs w:val="24"/>
          <w:lang w:val="ro-RO"/>
        </w:rPr>
        <w:t>obţine</w:t>
      </w:r>
      <w:proofErr w:type="spellEnd"/>
      <w:r w:rsidRPr="005E042F">
        <w:rPr>
          <w:szCs w:val="24"/>
          <w:lang w:val="ro-RO"/>
        </w:rPr>
        <w:t xml:space="preserve"> grevarea/sechestrarea, prin aplicarea măsurilor de asigurare a executării, a</w:t>
      </w:r>
      <w:r w:rsidR="00871D88" w:rsidRPr="005E042F">
        <w:rPr>
          <w:szCs w:val="24"/>
          <w:lang w:val="ro-RO"/>
        </w:rPr>
        <w:t>supra</w:t>
      </w:r>
      <w:r w:rsidRPr="005E042F">
        <w:rPr>
          <w:szCs w:val="24"/>
          <w:lang w:val="ro-RO"/>
        </w:rPr>
        <w:t xml:space="preserve"> </w:t>
      </w:r>
      <w:r w:rsidR="00F53F28" w:rsidRPr="005E042F">
        <w:rPr>
          <w:szCs w:val="24"/>
          <w:lang w:val="ro-RO"/>
        </w:rPr>
        <w:t xml:space="preserve">instrumentelor financiare și a </w:t>
      </w:r>
      <w:r w:rsidRPr="005E042F">
        <w:rPr>
          <w:szCs w:val="24"/>
          <w:lang w:val="ro-RO"/>
        </w:rPr>
        <w:t xml:space="preserve">fondurilor </w:t>
      </w:r>
      <w:r w:rsidR="00D82291" w:rsidRPr="005E042F">
        <w:rPr>
          <w:szCs w:val="24"/>
          <w:lang w:val="ro-RO"/>
        </w:rPr>
        <w:t>specificate la</w:t>
      </w:r>
      <w:r w:rsidRPr="005E042F">
        <w:rPr>
          <w:szCs w:val="24"/>
          <w:lang w:val="ro-RO"/>
        </w:rPr>
        <w:t xml:space="preserve"> alin.(1) </w:t>
      </w:r>
      <w:proofErr w:type="spellStart"/>
      <w:r w:rsidRPr="005E042F">
        <w:rPr>
          <w:szCs w:val="24"/>
          <w:lang w:val="ro-RO"/>
        </w:rPr>
        <w:t>şi</w:t>
      </w:r>
      <w:proofErr w:type="spellEnd"/>
      <w:r w:rsidRPr="005E042F">
        <w:rPr>
          <w:szCs w:val="24"/>
          <w:lang w:val="ro-RO"/>
        </w:rPr>
        <w:t xml:space="preserve"> (2), precum </w:t>
      </w:r>
      <w:proofErr w:type="spellStart"/>
      <w:r w:rsidRPr="005E042F">
        <w:rPr>
          <w:szCs w:val="24"/>
          <w:lang w:val="ro-RO"/>
        </w:rPr>
        <w:t>şi</w:t>
      </w:r>
      <w:proofErr w:type="spellEnd"/>
      <w:r w:rsidRPr="005E042F">
        <w:rPr>
          <w:szCs w:val="24"/>
          <w:lang w:val="ro-RO"/>
        </w:rPr>
        <w:t xml:space="preserve"> nu pot </w:t>
      </w:r>
      <w:r w:rsidR="00871D88" w:rsidRPr="005E042F">
        <w:rPr>
          <w:szCs w:val="24"/>
          <w:lang w:val="ro-RO"/>
        </w:rPr>
        <w:t>proceda la executarea acestora</w:t>
      </w:r>
      <w:r w:rsidR="005C0413" w:rsidRPr="005E042F">
        <w:rPr>
          <w:szCs w:val="24"/>
          <w:lang w:val="ro-RO"/>
        </w:rPr>
        <w:t xml:space="preserve">, inclusiv prin </w:t>
      </w:r>
      <w:r w:rsidR="00D82291" w:rsidRPr="005E042F">
        <w:rPr>
          <w:szCs w:val="24"/>
          <w:lang w:val="ro-RO"/>
        </w:rPr>
        <w:t xml:space="preserve">executare silită sau </w:t>
      </w:r>
      <w:r w:rsidR="005C0413" w:rsidRPr="005E042F">
        <w:rPr>
          <w:szCs w:val="24"/>
          <w:lang w:val="ro-RO"/>
        </w:rPr>
        <w:t>compensare</w:t>
      </w:r>
      <w:r w:rsidRPr="005E042F">
        <w:rPr>
          <w:szCs w:val="24"/>
          <w:lang w:val="ro-RO"/>
        </w:rPr>
        <w:t>,</w:t>
      </w:r>
      <w:r w:rsidR="00D82291" w:rsidRPr="005E042F">
        <w:rPr>
          <w:szCs w:val="24"/>
          <w:lang w:val="ro-RO"/>
        </w:rPr>
        <w:t xml:space="preserve"> </w:t>
      </w:r>
      <w:r w:rsidR="00871D88" w:rsidRPr="005E042F">
        <w:rPr>
          <w:szCs w:val="24"/>
          <w:lang w:val="ro-RO"/>
        </w:rPr>
        <w:t>sub nici o formă,</w:t>
      </w:r>
      <w:r w:rsidRPr="005E042F">
        <w:rPr>
          <w:szCs w:val="24"/>
          <w:lang w:val="ro-RO"/>
        </w:rPr>
        <w:t xml:space="preserve"> inclusiv în cazul </w:t>
      </w:r>
      <w:proofErr w:type="spellStart"/>
      <w:r w:rsidRPr="005E042F">
        <w:rPr>
          <w:szCs w:val="24"/>
          <w:lang w:val="ro-RO"/>
        </w:rPr>
        <w:t>insolvabilităţii</w:t>
      </w:r>
      <w:proofErr w:type="spellEnd"/>
      <w:r w:rsidRPr="005E042F">
        <w:rPr>
          <w:szCs w:val="24"/>
          <w:lang w:val="ro-RO"/>
        </w:rPr>
        <w:t xml:space="preserve"> </w:t>
      </w:r>
      <w:r w:rsidR="005A3A9E" w:rsidRPr="005E042F">
        <w:rPr>
          <w:szCs w:val="24"/>
          <w:lang w:val="ro-RO"/>
        </w:rPr>
        <w:t>firmei de investiții</w:t>
      </w:r>
      <w:r w:rsidR="00A345A4" w:rsidRPr="005E042F">
        <w:rPr>
          <w:szCs w:val="24"/>
          <w:lang w:val="ro-RO"/>
        </w:rPr>
        <w:t>.</w:t>
      </w:r>
    </w:p>
    <w:p w14:paraId="4D8B9BBC" w14:textId="77777777" w:rsidR="0070135D" w:rsidRPr="005E042F" w:rsidRDefault="00A345A4" w:rsidP="000D28A9">
      <w:pPr>
        <w:ind w:left="0" w:right="0" w:firstLine="567"/>
        <w:rPr>
          <w:szCs w:val="24"/>
          <w:lang w:val="ro-RO"/>
        </w:rPr>
      </w:pPr>
      <w:r w:rsidRPr="005E042F">
        <w:rPr>
          <w:szCs w:val="24"/>
          <w:lang w:val="ro-RO"/>
        </w:rPr>
        <w:t>(</w:t>
      </w:r>
      <w:r w:rsidR="009568BD" w:rsidRPr="005E042F">
        <w:rPr>
          <w:szCs w:val="24"/>
          <w:lang w:val="ro-RO"/>
        </w:rPr>
        <w:t>7</w:t>
      </w:r>
      <w:r w:rsidRPr="005E042F">
        <w:rPr>
          <w:szCs w:val="24"/>
          <w:lang w:val="ro-RO"/>
        </w:rPr>
        <w:t>) Prevederile alin.(</w:t>
      </w:r>
      <w:r w:rsidR="009568BD" w:rsidRPr="005E042F">
        <w:rPr>
          <w:szCs w:val="24"/>
          <w:lang w:val="ro-RO"/>
        </w:rPr>
        <w:t>6</w:t>
      </w:r>
      <w:r w:rsidRPr="005E042F">
        <w:rPr>
          <w:szCs w:val="24"/>
          <w:lang w:val="ro-RO"/>
        </w:rPr>
        <w:t xml:space="preserve">) nu </w:t>
      </w:r>
      <w:r w:rsidR="00B67FBA" w:rsidRPr="005E042F">
        <w:rPr>
          <w:szCs w:val="24"/>
          <w:lang w:val="ro-RO"/>
        </w:rPr>
        <w:t>sunt aplicabile în oricare dintre următoarele cazuri</w:t>
      </w:r>
      <w:r w:rsidR="0070135D" w:rsidRPr="005E042F">
        <w:rPr>
          <w:szCs w:val="24"/>
          <w:lang w:val="ro-RO"/>
        </w:rPr>
        <w:t>:</w:t>
      </w:r>
    </w:p>
    <w:p w14:paraId="7FE25EB9" w14:textId="77777777" w:rsidR="0070135D" w:rsidRPr="005E042F" w:rsidRDefault="0070135D" w:rsidP="000D28A9">
      <w:pPr>
        <w:ind w:left="0" w:right="0" w:firstLine="709"/>
        <w:rPr>
          <w:szCs w:val="24"/>
          <w:lang w:val="ro-RO"/>
        </w:rPr>
      </w:pPr>
      <w:r w:rsidRPr="005E042F">
        <w:rPr>
          <w:szCs w:val="24"/>
          <w:lang w:val="ro-RO"/>
        </w:rPr>
        <w:t>a)</w:t>
      </w:r>
      <w:r w:rsidR="00A345A4" w:rsidRPr="005E042F">
        <w:rPr>
          <w:szCs w:val="24"/>
          <w:lang w:val="ro-RO"/>
        </w:rPr>
        <w:t xml:space="preserve"> contractul </w:t>
      </w:r>
      <w:r w:rsidR="00B67FBA" w:rsidRPr="005E042F">
        <w:rPr>
          <w:szCs w:val="24"/>
          <w:lang w:val="ro-RO"/>
        </w:rPr>
        <w:t>încheiat între</w:t>
      </w:r>
      <w:r w:rsidR="00A345A4" w:rsidRPr="005E042F">
        <w:rPr>
          <w:szCs w:val="24"/>
          <w:lang w:val="ro-RO"/>
        </w:rPr>
        <w:t xml:space="preserve"> </w:t>
      </w:r>
      <w:r w:rsidR="00534824" w:rsidRPr="005E042F">
        <w:rPr>
          <w:szCs w:val="24"/>
          <w:lang w:val="ro-RO"/>
        </w:rPr>
        <w:t>firma de investiții</w:t>
      </w:r>
      <w:r w:rsidR="00A345A4" w:rsidRPr="005E042F">
        <w:rPr>
          <w:szCs w:val="24"/>
          <w:lang w:val="ro-RO"/>
        </w:rPr>
        <w:t xml:space="preserve"> și client prevede dreptul </w:t>
      </w:r>
      <w:r w:rsidR="005A3A9E" w:rsidRPr="005E042F">
        <w:rPr>
          <w:szCs w:val="24"/>
          <w:lang w:val="ro-RO"/>
        </w:rPr>
        <w:t>firmei de investiții</w:t>
      </w:r>
      <w:r w:rsidR="00A345A4" w:rsidRPr="005E042F">
        <w:rPr>
          <w:szCs w:val="24"/>
          <w:lang w:val="ro-RO"/>
        </w:rPr>
        <w:t xml:space="preserve"> de a </w:t>
      </w:r>
      <w:r w:rsidR="00D82291" w:rsidRPr="005E042F">
        <w:rPr>
          <w:szCs w:val="24"/>
          <w:lang w:val="ro-RO"/>
        </w:rPr>
        <w:t xml:space="preserve">constitui drepturi de proprietate, de garanție, de retenție ori de compensare </w:t>
      </w:r>
      <w:r w:rsidR="00A345A4" w:rsidRPr="005E042F">
        <w:rPr>
          <w:szCs w:val="24"/>
          <w:lang w:val="ro-RO"/>
        </w:rPr>
        <w:t xml:space="preserve">asupra instrumentelor financiare sau fondurilor </w:t>
      </w:r>
      <w:r w:rsidR="00B67FBA" w:rsidRPr="005E042F">
        <w:rPr>
          <w:szCs w:val="24"/>
          <w:lang w:val="ro-RO"/>
        </w:rPr>
        <w:t>clientului</w:t>
      </w:r>
      <w:r w:rsidRPr="005E042F">
        <w:rPr>
          <w:szCs w:val="24"/>
          <w:lang w:val="ro-RO"/>
        </w:rPr>
        <w:t xml:space="preserve">; </w:t>
      </w:r>
    </w:p>
    <w:p w14:paraId="2A58E0D6" w14:textId="77777777" w:rsidR="0070135D" w:rsidRPr="005E042F" w:rsidRDefault="0070135D" w:rsidP="000D28A9">
      <w:pPr>
        <w:ind w:left="0" w:right="0" w:firstLine="709"/>
        <w:rPr>
          <w:szCs w:val="24"/>
          <w:lang w:val="ro-RO"/>
        </w:rPr>
      </w:pPr>
      <w:r w:rsidRPr="005E042F">
        <w:rPr>
          <w:szCs w:val="24"/>
          <w:lang w:val="ro-RO"/>
        </w:rPr>
        <w:t>b)</w:t>
      </w:r>
      <w:r w:rsidR="00B67FBA" w:rsidRPr="005E042F">
        <w:rPr>
          <w:szCs w:val="24"/>
          <w:lang w:val="ro-RO"/>
        </w:rPr>
        <w:t xml:space="preserve"> </w:t>
      </w:r>
      <w:proofErr w:type="spellStart"/>
      <w:r w:rsidRPr="005E042F">
        <w:rPr>
          <w:szCs w:val="24"/>
          <w:lang w:val="ro-RO"/>
        </w:rPr>
        <w:t>legislaţia</w:t>
      </w:r>
      <w:proofErr w:type="spellEnd"/>
      <w:r w:rsidRPr="005E042F">
        <w:rPr>
          <w:szCs w:val="24"/>
          <w:lang w:val="ro-RO"/>
        </w:rPr>
        <w:t xml:space="preserve"> aplicabilă </w:t>
      </w:r>
      <w:r w:rsidR="00B67FBA" w:rsidRPr="005E042F">
        <w:rPr>
          <w:szCs w:val="24"/>
          <w:lang w:val="ro-RO"/>
        </w:rPr>
        <w:t>a</w:t>
      </w:r>
      <w:r w:rsidRPr="005E042F">
        <w:rPr>
          <w:szCs w:val="24"/>
          <w:lang w:val="ro-RO"/>
        </w:rPr>
        <w:t xml:space="preserve"> </w:t>
      </w:r>
      <w:proofErr w:type="spellStart"/>
      <w:r w:rsidRPr="005E042F">
        <w:rPr>
          <w:szCs w:val="24"/>
          <w:lang w:val="ro-RO"/>
        </w:rPr>
        <w:t>jurisdicţi</w:t>
      </w:r>
      <w:r w:rsidR="00B67FBA" w:rsidRPr="005E042F">
        <w:rPr>
          <w:szCs w:val="24"/>
          <w:lang w:val="ro-RO"/>
        </w:rPr>
        <w:t>ei</w:t>
      </w:r>
      <w:proofErr w:type="spellEnd"/>
      <w:r w:rsidRPr="005E042F">
        <w:rPr>
          <w:szCs w:val="24"/>
          <w:lang w:val="ro-RO"/>
        </w:rPr>
        <w:t xml:space="preserve"> </w:t>
      </w:r>
      <w:proofErr w:type="spellStart"/>
      <w:r w:rsidRPr="005E042F">
        <w:rPr>
          <w:szCs w:val="24"/>
          <w:lang w:val="ro-RO"/>
        </w:rPr>
        <w:t>ţării</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în care sunt păstrate fondurile sau instrumentele financiare ale </w:t>
      </w:r>
      <w:proofErr w:type="spellStart"/>
      <w:r w:rsidRPr="005E042F">
        <w:rPr>
          <w:szCs w:val="24"/>
          <w:lang w:val="ro-RO"/>
        </w:rPr>
        <w:t>clienţilor</w:t>
      </w:r>
      <w:proofErr w:type="spellEnd"/>
      <w:r w:rsidRPr="005E042F">
        <w:rPr>
          <w:szCs w:val="24"/>
          <w:lang w:val="ro-RO"/>
        </w:rPr>
        <w:t xml:space="preserve"> permite</w:t>
      </w:r>
      <w:r w:rsidR="00B67FBA" w:rsidRPr="005E042F">
        <w:rPr>
          <w:szCs w:val="24"/>
          <w:lang w:val="ro-RO"/>
        </w:rPr>
        <w:t xml:space="preserve"> aplicarea </w:t>
      </w:r>
      <w:r w:rsidR="00B74458" w:rsidRPr="005E042F">
        <w:rPr>
          <w:szCs w:val="24"/>
          <w:lang w:val="ro-RO"/>
        </w:rPr>
        <w:t>grevărilor, sechestrelor sau compensării</w:t>
      </w:r>
      <w:r w:rsidR="00D26063" w:rsidRPr="005E042F">
        <w:rPr>
          <w:szCs w:val="24"/>
          <w:lang w:val="ro-RO"/>
        </w:rPr>
        <w:t xml:space="preserve"> în privința acestora</w:t>
      </w:r>
      <w:r w:rsidRPr="005E042F">
        <w:rPr>
          <w:szCs w:val="24"/>
          <w:lang w:val="ro-RO"/>
        </w:rPr>
        <w:t>.</w:t>
      </w:r>
    </w:p>
    <w:p w14:paraId="2EB62E83" w14:textId="77777777" w:rsidR="0070135D" w:rsidRPr="005E042F" w:rsidRDefault="0070135D" w:rsidP="000D28A9">
      <w:pPr>
        <w:ind w:left="0" w:right="0" w:firstLine="567"/>
        <w:rPr>
          <w:szCs w:val="24"/>
          <w:lang w:val="ro-RO"/>
        </w:rPr>
      </w:pPr>
      <w:r w:rsidRPr="005E042F">
        <w:rPr>
          <w:szCs w:val="24"/>
          <w:lang w:val="ro-RO"/>
        </w:rPr>
        <w:t>(</w:t>
      </w:r>
      <w:r w:rsidR="009568BD" w:rsidRPr="005E042F">
        <w:rPr>
          <w:szCs w:val="24"/>
          <w:lang w:val="ro-RO"/>
        </w:rPr>
        <w:t>8</w:t>
      </w:r>
      <w:r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00D26063" w:rsidRPr="005E042F">
        <w:rPr>
          <w:szCs w:val="24"/>
          <w:lang w:val="ro-RO"/>
        </w:rPr>
        <w:t xml:space="preserve"> sunt obligate să informeze în prealabil </w:t>
      </w:r>
      <w:proofErr w:type="spellStart"/>
      <w:r w:rsidR="00D26063" w:rsidRPr="005E042F">
        <w:rPr>
          <w:szCs w:val="24"/>
          <w:lang w:val="ro-RO"/>
        </w:rPr>
        <w:t>clienţii</w:t>
      </w:r>
      <w:proofErr w:type="spellEnd"/>
      <w:r w:rsidR="00D26063" w:rsidRPr="005E042F">
        <w:rPr>
          <w:szCs w:val="24"/>
          <w:lang w:val="ro-RO"/>
        </w:rPr>
        <w:t xml:space="preserve"> în cazul în care sunt obligate să încheie acorduri care constituie sau permit constituirea unor drepturi de proprietate, de garanție, de retenție ori de compensare asupra instrumentelor financiare sau fondurilor clienților și să le </w:t>
      </w:r>
      <w:r w:rsidR="00D82291" w:rsidRPr="005E042F">
        <w:rPr>
          <w:szCs w:val="24"/>
          <w:lang w:val="ro-RO"/>
        </w:rPr>
        <w:t>comunice</w:t>
      </w:r>
      <w:r w:rsidR="00D26063" w:rsidRPr="005E042F">
        <w:rPr>
          <w:szCs w:val="24"/>
          <w:lang w:val="ro-RO"/>
        </w:rPr>
        <w:t xml:space="preserve"> riscurile asociate acestor acorduri.</w:t>
      </w:r>
    </w:p>
    <w:p w14:paraId="1E2316FB" w14:textId="77777777" w:rsidR="0070135D" w:rsidRPr="005E042F" w:rsidRDefault="0070135D" w:rsidP="000D28A9">
      <w:pPr>
        <w:ind w:left="0" w:right="0" w:firstLine="567"/>
        <w:rPr>
          <w:szCs w:val="24"/>
          <w:lang w:val="ro-RO"/>
        </w:rPr>
      </w:pPr>
      <w:r w:rsidRPr="005E042F">
        <w:rPr>
          <w:szCs w:val="24"/>
          <w:lang w:val="ro-RO"/>
        </w:rPr>
        <w:lastRenderedPageBreak/>
        <w:t>(</w:t>
      </w:r>
      <w:r w:rsidR="009568BD" w:rsidRPr="005E042F">
        <w:rPr>
          <w:szCs w:val="24"/>
          <w:lang w:val="ro-RO"/>
        </w:rPr>
        <w:t>9</w:t>
      </w:r>
      <w:r w:rsidRPr="005E042F">
        <w:rPr>
          <w:szCs w:val="24"/>
          <w:lang w:val="ro-RO"/>
        </w:rPr>
        <w:t xml:space="preserve">) </w:t>
      </w:r>
      <w:r w:rsidR="00A14095" w:rsidRPr="005E042F">
        <w:rPr>
          <w:szCs w:val="24"/>
          <w:lang w:val="ro-RO"/>
        </w:rPr>
        <w:t xml:space="preserve">În </w:t>
      </w:r>
      <w:r w:rsidR="00433F83" w:rsidRPr="005E042F">
        <w:rPr>
          <w:szCs w:val="24"/>
          <w:lang w:val="ro-RO"/>
        </w:rPr>
        <w:t>cazul</w:t>
      </w:r>
      <w:r w:rsidR="00A14095" w:rsidRPr="005E042F">
        <w:rPr>
          <w:szCs w:val="24"/>
          <w:lang w:val="ro-RO"/>
        </w:rPr>
        <w:t xml:space="preserve"> în care </w:t>
      </w:r>
      <w:r w:rsidR="00534824" w:rsidRPr="005E042F">
        <w:rPr>
          <w:szCs w:val="24"/>
          <w:lang w:val="ro-RO"/>
        </w:rPr>
        <w:t>firma de investiții</w:t>
      </w:r>
      <w:r w:rsidR="00A14095" w:rsidRPr="005E042F">
        <w:rPr>
          <w:szCs w:val="24"/>
          <w:lang w:val="ro-RO"/>
        </w:rPr>
        <w:t xml:space="preserve"> acordă sau i se aduce la </w:t>
      </w:r>
      <w:proofErr w:type="spellStart"/>
      <w:r w:rsidR="00A14095" w:rsidRPr="005E042F">
        <w:rPr>
          <w:szCs w:val="24"/>
          <w:lang w:val="ro-RO"/>
        </w:rPr>
        <w:t>cunoştinţă</w:t>
      </w:r>
      <w:proofErr w:type="spellEnd"/>
      <w:r w:rsidR="00A14095" w:rsidRPr="005E042F">
        <w:rPr>
          <w:szCs w:val="24"/>
          <w:lang w:val="ro-RO"/>
        </w:rPr>
        <w:t xml:space="preserve"> </w:t>
      </w:r>
      <w:proofErr w:type="spellStart"/>
      <w:r w:rsidR="00A14095" w:rsidRPr="005E042F">
        <w:rPr>
          <w:szCs w:val="24"/>
          <w:lang w:val="ro-RO"/>
        </w:rPr>
        <w:t>existenţa</w:t>
      </w:r>
      <w:proofErr w:type="spellEnd"/>
      <w:r w:rsidR="00A14095" w:rsidRPr="005E042F">
        <w:rPr>
          <w:szCs w:val="24"/>
          <w:lang w:val="ro-RO"/>
        </w:rPr>
        <w:t xml:space="preserve"> unor drepturi de proprietate, de </w:t>
      </w:r>
      <w:proofErr w:type="spellStart"/>
      <w:r w:rsidR="00A14095" w:rsidRPr="005E042F">
        <w:rPr>
          <w:szCs w:val="24"/>
          <w:lang w:val="ro-RO"/>
        </w:rPr>
        <w:t>garanţie</w:t>
      </w:r>
      <w:proofErr w:type="spellEnd"/>
      <w:r w:rsidR="00A14095" w:rsidRPr="005E042F">
        <w:rPr>
          <w:szCs w:val="24"/>
          <w:lang w:val="ro-RO"/>
        </w:rPr>
        <w:t xml:space="preserve">, de retenție ori de compensare asupra instrumentelor financiare sau fondurilor </w:t>
      </w:r>
      <w:proofErr w:type="spellStart"/>
      <w:r w:rsidR="00A14095" w:rsidRPr="005E042F">
        <w:rPr>
          <w:szCs w:val="24"/>
          <w:lang w:val="ro-RO"/>
        </w:rPr>
        <w:t>clienţilor</w:t>
      </w:r>
      <w:proofErr w:type="spellEnd"/>
      <w:r w:rsidRPr="005E042F">
        <w:rPr>
          <w:szCs w:val="24"/>
          <w:lang w:val="ro-RO"/>
        </w:rPr>
        <w:t xml:space="preserve">, drepturile respective se consemnează în contractele încheiate cu </w:t>
      </w:r>
      <w:proofErr w:type="spellStart"/>
      <w:r w:rsidRPr="005E042F">
        <w:rPr>
          <w:szCs w:val="24"/>
          <w:lang w:val="ro-RO"/>
        </w:rPr>
        <w:t>clienţii</w:t>
      </w:r>
      <w:proofErr w:type="spellEnd"/>
      <w:r w:rsidRPr="005E042F">
        <w:rPr>
          <w:szCs w:val="24"/>
          <w:lang w:val="ro-RO"/>
        </w:rPr>
        <w:t xml:space="preserve"> și se înregistrează în contabilitatea internă a </w:t>
      </w:r>
      <w:r w:rsidR="005A3A9E" w:rsidRPr="005E042F">
        <w:rPr>
          <w:szCs w:val="24"/>
          <w:lang w:val="ro-RO"/>
        </w:rPr>
        <w:t>firmei de investiții</w:t>
      </w:r>
      <w:r w:rsidRPr="005E042F">
        <w:rPr>
          <w:szCs w:val="24"/>
          <w:lang w:val="ro-RO"/>
        </w:rPr>
        <w:t xml:space="preserve">, astfel încât să </w:t>
      </w:r>
      <w:r w:rsidR="00A14095" w:rsidRPr="005E042F">
        <w:rPr>
          <w:szCs w:val="24"/>
          <w:lang w:val="ro-RO"/>
        </w:rPr>
        <w:t>fie asigurată identificarea clară a titularului fiecărui activ și a regimului juridic aplicabil, inclusiv în caz de insolvabilitate.</w:t>
      </w:r>
    </w:p>
    <w:p w14:paraId="43356849" w14:textId="2294B787" w:rsidR="004240D6" w:rsidRPr="005E042F" w:rsidRDefault="004240D6" w:rsidP="000D28A9">
      <w:pPr>
        <w:ind w:left="0" w:right="0" w:firstLine="567"/>
        <w:rPr>
          <w:szCs w:val="24"/>
          <w:lang w:val="ro-RO"/>
        </w:rPr>
      </w:pPr>
      <w:r w:rsidRPr="005E042F">
        <w:rPr>
          <w:szCs w:val="24"/>
          <w:lang w:val="ro-RO"/>
        </w:rPr>
        <w:t>(</w:t>
      </w:r>
      <w:r w:rsidR="009568BD" w:rsidRPr="005E042F">
        <w:rPr>
          <w:szCs w:val="24"/>
          <w:lang w:val="ro-RO"/>
        </w:rPr>
        <w:t>10</w:t>
      </w:r>
      <w:r w:rsidRPr="005E042F">
        <w:rPr>
          <w:szCs w:val="24"/>
          <w:lang w:val="ro-RO"/>
        </w:rPr>
        <w:t>) În scopul alin.(</w:t>
      </w:r>
      <w:r w:rsidR="009568BD" w:rsidRPr="005E042F">
        <w:rPr>
          <w:szCs w:val="24"/>
          <w:lang w:val="ro-RO"/>
        </w:rPr>
        <w:t>6</w:t>
      </w:r>
      <w:r w:rsidRPr="005E042F">
        <w:rPr>
          <w:szCs w:val="24"/>
          <w:lang w:val="ro-RO"/>
        </w:rPr>
        <w:t>)-(</w:t>
      </w:r>
      <w:r w:rsidR="009568BD" w:rsidRPr="005E042F">
        <w:rPr>
          <w:szCs w:val="24"/>
          <w:lang w:val="ro-RO"/>
        </w:rPr>
        <w:t>9</w:t>
      </w:r>
      <w:r w:rsidRPr="005E042F">
        <w:rPr>
          <w:szCs w:val="24"/>
          <w:lang w:val="ro-RO"/>
        </w:rPr>
        <w:t>)</w:t>
      </w:r>
      <w:r w:rsidR="00D82291" w:rsidRPr="005E042F">
        <w:rPr>
          <w:szCs w:val="24"/>
          <w:lang w:val="ro-RO"/>
        </w:rPr>
        <w:t xml:space="preserve"> din prezentul articol</w:t>
      </w:r>
      <w:r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obligate să pună la dispoziția </w:t>
      </w:r>
      <w:r w:rsidR="00921DA3" w:rsidRPr="005E042F">
        <w:rPr>
          <w:szCs w:val="24"/>
          <w:lang w:val="ro-RO"/>
        </w:rPr>
        <w:t>organelor</w:t>
      </w:r>
      <w:r w:rsidRPr="005E042F">
        <w:rPr>
          <w:szCs w:val="24"/>
          <w:lang w:val="ro-RO"/>
        </w:rPr>
        <w:t xml:space="preserve"> competente, administratorilor insolvabilității, și </w:t>
      </w:r>
      <w:r w:rsidR="00F90037" w:rsidRPr="005E042F">
        <w:rPr>
          <w:szCs w:val="24"/>
          <w:lang w:val="ro-RO"/>
        </w:rPr>
        <w:t xml:space="preserve">autorităților </w:t>
      </w:r>
      <w:r w:rsidRPr="005E042F">
        <w:rPr>
          <w:szCs w:val="24"/>
          <w:lang w:val="ro-RO"/>
        </w:rPr>
        <w:t xml:space="preserve">responsabile cu </w:t>
      </w:r>
      <w:proofErr w:type="spellStart"/>
      <w:r w:rsidRPr="005E042F">
        <w:rPr>
          <w:szCs w:val="24"/>
          <w:lang w:val="ro-RO"/>
        </w:rPr>
        <w:t>rezoluţia</w:t>
      </w:r>
      <w:proofErr w:type="spellEnd"/>
      <w:r w:rsidRPr="005E042F">
        <w:rPr>
          <w:szCs w:val="24"/>
          <w:lang w:val="ro-RO"/>
        </w:rPr>
        <w:t xml:space="preserve"> </w:t>
      </w:r>
      <w:proofErr w:type="spellStart"/>
      <w:r w:rsidRPr="005E042F">
        <w:rPr>
          <w:szCs w:val="24"/>
          <w:lang w:val="ro-RO"/>
        </w:rPr>
        <w:t>instituţiilor</w:t>
      </w:r>
      <w:proofErr w:type="spellEnd"/>
      <w:r w:rsidRPr="005E042F">
        <w:rPr>
          <w:szCs w:val="24"/>
          <w:lang w:val="ro-RO"/>
        </w:rPr>
        <w:t xml:space="preserve"> care se confruntă cu </w:t>
      </w:r>
      <w:proofErr w:type="spellStart"/>
      <w:r w:rsidRPr="005E042F">
        <w:rPr>
          <w:szCs w:val="24"/>
          <w:lang w:val="ro-RO"/>
        </w:rPr>
        <w:t>dificultăţi</w:t>
      </w:r>
      <w:proofErr w:type="spellEnd"/>
      <w:r w:rsidRPr="005E042F">
        <w:rPr>
          <w:szCs w:val="24"/>
          <w:lang w:val="ro-RO"/>
        </w:rPr>
        <w:t xml:space="preserve">, într-un </w:t>
      </w:r>
      <w:r w:rsidR="00CF59C9" w:rsidRPr="005E042F">
        <w:rPr>
          <w:szCs w:val="24"/>
          <w:lang w:val="ro-RO"/>
        </w:rPr>
        <w:t>format</w:t>
      </w:r>
      <w:r w:rsidRPr="005E042F">
        <w:rPr>
          <w:szCs w:val="24"/>
          <w:lang w:val="ro-RO"/>
        </w:rPr>
        <w:t xml:space="preserve"> ușor accesibil</w:t>
      </w:r>
      <w:r w:rsidR="00CF59C9" w:rsidRPr="005E042F">
        <w:rPr>
          <w:szCs w:val="24"/>
          <w:lang w:val="ro-RO"/>
        </w:rPr>
        <w:t xml:space="preserve"> și structurat</w:t>
      </w:r>
      <w:r w:rsidRPr="005E042F">
        <w:rPr>
          <w:szCs w:val="24"/>
          <w:lang w:val="ro-RO"/>
        </w:rPr>
        <w:t xml:space="preserve">, informațiile relevante </w:t>
      </w:r>
      <w:r w:rsidR="00CF59C9" w:rsidRPr="005E042F">
        <w:rPr>
          <w:szCs w:val="24"/>
          <w:lang w:val="ro-RO"/>
        </w:rPr>
        <w:t xml:space="preserve">privind </w:t>
      </w:r>
      <w:r w:rsidRPr="005E042F">
        <w:rPr>
          <w:szCs w:val="24"/>
          <w:lang w:val="ro-RO"/>
        </w:rPr>
        <w:t>instrumentel</w:t>
      </w:r>
      <w:r w:rsidR="00CF59C9" w:rsidRPr="005E042F">
        <w:rPr>
          <w:szCs w:val="24"/>
          <w:lang w:val="ro-RO"/>
        </w:rPr>
        <w:t>e</w:t>
      </w:r>
      <w:r w:rsidRPr="005E042F">
        <w:rPr>
          <w:szCs w:val="24"/>
          <w:lang w:val="ro-RO"/>
        </w:rPr>
        <w:t xml:space="preserve"> financiare și fonduril</w:t>
      </w:r>
      <w:r w:rsidR="00CF59C9" w:rsidRPr="005E042F">
        <w:rPr>
          <w:szCs w:val="24"/>
          <w:lang w:val="ro-RO"/>
        </w:rPr>
        <w:t>e</w:t>
      </w:r>
      <w:r w:rsidRPr="005E042F">
        <w:rPr>
          <w:szCs w:val="24"/>
          <w:lang w:val="ro-RO"/>
        </w:rPr>
        <w:t xml:space="preserve"> </w:t>
      </w:r>
      <w:r w:rsidR="00921DA3" w:rsidRPr="005E042F">
        <w:rPr>
          <w:szCs w:val="24"/>
          <w:lang w:val="ro-RO"/>
        </w:rPr>
        <w:t xml:space="preserve">specificate la </w:t>
      </w:r>
      <w:r w:rsidRPr="005E042F">
        <w:rPr>
          <w:szCs w:val="24"/>
          <w:lang w:val="ro-RO"/>
        </w:rPr>
        <w:t xml:space="preserve">alin.(1) </w:t>
      </w:r>
      <w:proofErr w:type="spellStart"/>
      <w:r w:rsidRPr="005E042F">
        <w:rPr>
          <w:szCs w:val="24"/>
          <w:lang w:val="ro-RO"/>
        </w:rPr>
        <w:t>şi</w:t>
      </w:r>
      <w:proofErr w:type="spellEnd"/>
      <w:r w:rsidRPr="005E042F">
        <w:rPr>
          <w:szCs w:val="24"/>
          <w:lang w:val="ro-RO"/>
        </w:rPr>
        <w:t xml:space="preserve"> (2)</w:t>
      </w:r>
      <w:r w:rsidR="00A14095" w:rsidRPr="005E042F">
        <w:rPr>
          <w:szCs w:val="24"/>
          <w:lang w:val="ro-RO"/>
        </w:rPr>
        <w:t>, care trebuie să</w:t>
      </w:r>
      <w:r w:rsidR="00365724" w:rsidRPr="005E042F">
        <w:rPr>
          <w:szCs w:val="24"/>
          <w:lang w:val="ro-RO"/>
        </w:rPr>
        <w:t xml:space="preserve"> </w:t>
      </w:r>
      <w:r w:rsidR="00CF59C9" w:rsidRPr="005E042F">
        <w:rPr>
          <w:szCs w:val="24"/>
          <w:lang w:val="ro-RO"/>
        </w:rPr>
        <w:t>includă</w:t>
      </w:r>
      <w:r w:rsidR="00365724" w:rsidRPr="005E042F">
        <w:rPr>
          <w:szCs w:val="24"/>
          <w:lang w:val="ro-RO"/>
        </w:rPr>
        <w:t xml:space="preserve"> următoarele:</w:t>
      </w:r>
    </w:p>
    <w:p w14:paraId="72EE8ED6" w14:textId="77777777" w:rsidR="00A14095" w:rsidRPr="005E042F" w:rsidRDefault="00365724" w:rsidP="000D28A9">
      <w:pPr>
        <w:ind w:left="0" w:right="0" w:firstLine="709"/>
        <w:rPr>
          <w:szCs w:val="24"/>
          <w:lang w:val="ro-RO"/>
        </w:rPr>
      </w:pPr>
      <w:r w:rsidRPr="005E042F">
        <w:rPr>
          <w:szCs w:val="24"/>
          <w:lang w:val="ro-RO"/>
        </w:rPr>
        <w:t>a)</w:t>
      </w:r>
      <w:r w:rsidR="00A14095" w:rsidRPr="005E042F">
        <w:rPr>
          <w:lang w:val="ro-RO"/>
        </w:rPr>
        <w:t xml:space="preserve"> </w:t>
      </w:r>
      <w:r w:rsidR="00A14095" w:rsidRPr="005E042F">
        <w:rPr>
          <w:szCs w:val="24"/>
          <w:lang w:val="ro-RO"/>
        </w:rPr>
        <w:t xml:space="preserve">înregistrările și conturile interne aferente care permit identificarea cu ușurință a </w:t>
      </w:r>
      <w:r w:rsidR="00CF59C9" w:rsidRPr="005E042F">
        <w:rPr>
          <w:szCs w:val="24"/>
          <w:lang w:val="ro-RO"/>
        </w:rPr>
        <w:t>soldurilor fondurilor</w:t>
      </w:r>
      <w:r w:rsidR="00D97530" w:rsidRPr="005E042F">
        <w:rPr>
          <w:szCs w:val="24"/>
          <w:lang w:val="ro-RO"/>
        </w:rPr>
        <w:t xml:space="preserve"> </w:t>
      </w:r>
      <w:r w:rsidR="00A14095" w:rsidRPr="005E042F">
        <w:rPr>
          <w:szCs w:val="24"/>
          <w:lang w:val="ro-RO"/>
        </w:rPr>
        <w:t xml:space="preserve">și </w:t>
      </w:r>
      <w:r w:rsidR="00CF59C9" w:rsidRPr="005E042F">
        <w:rPr>
          <w:szCs w:val="24"/>
          <w:lang w:val="ro-RO"/>
        </w:rPr>
        <w:t xml:space="preserve">a </w:t>
      </w:r>
      <w:r w:rsidR="00A14095" w:rsidRPr="005E042F">
        <w:rPr>
          <w:szCs w:val="24"/>
          <w:lang w:val="ro-RO"/>
        </w:rPr>
        <w:t>instrumentel</w:t>
      </w:r>
      <w:r w:rsidR="00D97530" w:rsidRPr="005E042F">
        <w:rPr>
          <w:szCs w:val="24"/>
          <w:lang w:val="ro-RO"/>
        </w:rPr>
        <w:t>or</w:t>
      </w:r>
      <w:r w:rsidR="00A14095" w:rsidRPr="005E042F">
        <w:rPr>
          <w:szCs w:val="24"/>
          <w:lang w:val="ro-RO"/>
        </w:rPr>
        <w:t xml:space="preserve"> financiare deținute pentru fiecare client; </w:t>
      </w:r>
    </w:p>
    <w:p w14:paraId="44EA8B2C" w14:textId="276630F8" w:rsidR="00A14095" w:rsidRPr="005E042F" w:rsidRDefault="00A14095" w:rsidP="000D28A9">
      <w:pPr>
        <w:ind w:left="0" w:right="0" w:firstLine="709"/>
        <w:rPr>
          <w:szCs w:val="24"/>
          <w:lang w:val="ro-RO"/>
        </w:rPr>
      </w:pPr>
      <w:r w:rsidRPr="005E042F">
        <w:rPr>
          <w:szCs w:val="24"/>
          <w:lang w:val="ro-RO"/>
        </w:rPr>
        <w:t xml:space="preserve">b) date despre conturile în care sunt deținute fondurile clienților și despre acordurile relevante </w:t>
      </w:r>
      <w:r w:rsidR="00CF59C9" w:rsidRPr="005E042F">
        <w:rPr>
          <w:szCs w:val="24"/>
          <w:lang w:val="ro-RO"/>
        </w:rPr>
        <w:t xml:space="preserve">încheiate </w:t>
      </w:r>
      <w:r w:rsidRPr="005E042F">
        <w:rPr>
          <w:szCs w:val="24"/>
          <w:lang w:val="ro-RO"/>
        </w:rPr>
        <w:t xml:space="preserve">cu </w:t>
      </w:r>
      <w:r w:rsidR="00D97530" w:rsidRPr="005E042F">
        <w:rPr>
          <w:szCs w:val="24"/>
          <w:lang w:val="ro-RO"/>
        </w:rPr>
        <w:t>societățile</w:t>
      </w:r>
      <w:r w:rsidR="00CF59C9" w:rsidRPr="005E042F">
        <w:rPr>
          <w:szCs w:val="24"/>
          <w:lang w:val="ro-RO"/>
        </w:rPr>
        <w:t xml:space="preserve">, </w:t>
      </w:r>
      <w:r w:rsidR="00957CB3" w:rsidRPr="005E042F">
        <w:rPr>
          <w:szCs w:val="24"/>
          <w:lang w:val="ro-RO"/>
        </w:rPr>
        <w:t>instituțiile de credit</w:t>
      </w:r>
      <w:r w:rsidR="00301493" w:rsidRPr="005E042F">
        <w:rPr>
          <w:szCs w:val="24"/>
          <w:lang w:val="ro-RO"/>
        </w:rPr>
        <w:t xml:space="preserve"> sau </w:t>
      </w:r>
      <w:r w:rsidR="00CF59C9" w:rsidRPr="005E042F">
        <w:rPr>
          <w:szCs w:val="24"/>
          <w:lang w:val="ro-RO"/>
        </w:rPr>
        <w:t>alte instituții implicate</w:t>
      </w:r>
      <w:r w:rsidRPr="005E042F">
        <w:rPr>
          <w:szCs w:val="24"/>
          <w:lang w:val="ro-RO"/>
        </w:rPr>
        <w:t xml:space="preserve">; </w:t>
      </w:r>
    </w:p>
    <w:p w14:paraId="74E9F252" w14:textId="77777777" w:rsidR="00A14095" w:rsidRPr="005E042F" w:rsidRDefault="00301493" w:rsidP="000D28A9">
      <w:pPr>
        <w:ind w:left="0" w:right="0" w:firstLine="709"/>
        <w:rPr>
          <w:szCs w:val="24"/>
          <w:lang w:val="ro-RO"/>
        </w:rPr>
      </w:pPr>
      <w:r w:rsidRPr="005E042F">
        <w:rPr>
          <w:szCs w:val="24"/>
          <w:lang w:val="ro-RO"/>
        </w:rPr>
        <w:t>c</w:t>
      </w:r>
      <w:r w:rsidR="00A14095" w:rsidRPr="005E042F">
        <w:rPr>
          <w:szCs w:val="24"/>
          <w:lang w:val="ro-RO"/>
        </w:rPr>
        <w:t>) date despre părțile terțe care efectuează sarcini conexe (</w:t>
      </w:r>
      <w:proofErr w:type="spellStart"/>
      <w:r w:rsidR="00A14095" w:rsidRPr="005E042F">
        <w:rPr>
          <w:szCs w:val="24"/>
          <w:lang w:val="ro-RO"/>
        </w:rPr>
        <w:t>externalizate</w:t>
      </w:r>
      <w:proofErr w:type="spellEnd"/>
      <w:r w:rsidR="00A14095" w:rsidRPr="005E042F">
        <w:rPr>
          <w:szCs w:val="24"/>
          <w:lang w:val="ro-RO"/>
        </w:rPr>
        <w:t xml:space="preserve">) și date despre eventualele sarcini </w:t>
      </w:r>
      <w:proofErr w:type="spellStart"/>
      <w:r w:rsidR="00A14095" w:rsidRPr="005E042F">
        <w:rPr>
          <w:szCs w:val="24"/>
          <w:lang w:val="ro-RO"/>
        </w:rPr>
        <w:t>externalizate</w:t>
      </w:r>
      <w:proofErr w:type="spellEnd"/>
      <w:r w:rsidR="00A14095" w:rsidRPr="005E042F">
        <w:rPr>
          <w:szCs w:val="24"/>
          <w:lang w:val="ro-RO"/>
        </w:rPr>
        <w:t xml:space="preserve">; </w:t>
      </w:r>
    </w:p>
    <w:p w14:paraId="4E021DBD" w14:textId="77777777" w:rsidR="00A14095" w:rsidRPr="005E042F" w:rsidRDefault="00301493" w:rsidP="000D28A9">
      <w:pPr>
        <w:ind w:left="0" w:right="0" w:firstLine="709"/>
        <w:rPr>
          <w:szCs w:val="24"/>
          <w:lang w:val="ro-RO"/>
        </w:rPr>
      </w:pPr>
      <w:r w:rsidRPr="005E042F">
        <w:rPr>
          <w:szCs w:val="24"/>
          <w:lang w:val="ro-RO"/>
        </w:rPr>
        <w:t>d</w:t>
      </w:r>
      <w:r w:rsidR="00A14095" w:rsidRPr="005E042F">
        <w:rPr>
          <w:szCs w:val="24"/>
          <w:lang w:val="ro-RO"/>
        </w:rPr>
        <w:t xml:space="preserve">) principalele persoane din </w:t>
      </w:r>
      <w:r w:rsidR="00534824" w:rsidRPr="005E042F">
        <w:rPr>
          <w:szCs w:val="24"/>
          <w:lang w:val="ro-RO"/>
        </w:rPr>
        <w:t>firma de investiții</w:t>
      </w:r>
      <w:r w:rsidR="00A14095" w:rsidRPr="005E042F">
        <w:rPr>
          <w:szCs w:val="24"/>
          <w:lang w:val="ro-RO"/>
        </w:rPr>
        <w:t xml:space="preserve"> implicate în procesele conexe, inclusiv persoanele responsabile </w:t>
      </w:r>
      <w:r w:rsidR="00CF59C9" w:rsidRPr="005E042F">
        <w:rPr>
          <w:szCs w:val="24"/>
          <w:lang w:val="ro-RO"/>
        </w:rPr>
        <w:t xml:space="preserve">de supravegherea respectării obligațiilor </w:t>
      </w:r>
      <w:r w:rsidR="005A3A9E" w:rsidRPr="005E042F">
        <w:rPr>
          <w:szCs w:val="24"/>
          <w:lang w:val="ro-RO"/>
        </w:rPr>
        <w:t>firmei de investiții</w:t>
      </w:r>
      <w:r w:rsidR="00CF59C9" w:rsidRPr="005E042F">
        <w:rPr>
          <w:szCs w:val="24"/>
          <w:lang w:val="ro-RO"/>
        </w:rPr>
        <w:t xml:space="preserve"> privind protejarea instrumentelor financiare și a fondurilor clienților</w:t>
      </w:r>
      <w:r w:rsidR="00A14095" w:rsidRPr="005E042F">
        <w:rPr>
          <w:szCs w:val="24"/>
          <w:lang w:val="ro-RO"/>
        </w:rPr>
        <w:t xml:space="preserve">; și </w:t>
      </w:r>
    </w:p>
    <w:p w14:paraId="423BAF81" w14:textId="77777777" w:rsidR="00A14095" w:rsidRPr="005E042F" w:rsidRDefault="00BB25B1" w:rsidP="000D28A9">
      <w:pPr>
        <w:ind w:left="0" w:right="0" w:firstLine="709"/>
        <w:rPr>
          <w:szCs w:val="24"/>
          <w:lang w:val="ro-RO"/>
        </w:rPr>
      </w:pPr>
      <w:r w:rsidRPr="005E042F">
        <w:rPr>
          <w:szCs w:val="24"/>
          <w:lang w:val="ro-RO"/>
        </w:rPr>
        <w:t>e</w:t>
      </w:r>
      <w:r w:rsidR="00A14095" w:rsidRPr="005E042F">
        <w:rPr>
          <w:szCs w:val="24"/>
          <w:lang w:val="ro-RO"/>
        </w:rPr>
        <w:t>) acordurile care sunt relevante pentru stabilirea dreptului de proprietate al clienților asupra activelor.</w:t>
      </w:r>
    </w:p>
    <w:p w14:paraId="06C8CB86" w14:textId="77777777" w:rsidR="00B20A08" w:rsidRPr="005E042F" w:rsidRDefault="00B20A08" w:rsidP="000D28A9">
      <w:pPr>
        <w:ind w:left="0" w:right="0" w:firstLine="567"/>
        <w:rPr>
          <w:szCs w:val="24"/>
          <w:lang w:val="ro-RO"/>
        </w:rPr>
      </w:pPr>
      <w:r w:rsidRPr="005E042F">
        <w:rPr>
          <w:szCs w:val="24"/>
          <w:lang w:val="ro-RO"/>
        </w:rPr>
        <w:t xml:space="preserve">(11)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sunt obligate să asigure că auditorii externi ai acestora prezintă CNPF, cel puțin o dată pe an, un raport cu privire la caracterul adecvat al măsurilor luate de </w:t>
      </w:r>
      <w:r w:rsidR="00534824" w:rsidRPr="005E042F">
        <w:rPr>
          <w:szCs w:val="24"/>
          <w:lang w:val="ro-RO"/>
        </w:rPr>
        <w:t>firma de investiții</w:t>
      </w:r>
      <w:r w:rsidRPr="005E042F">
        <w:rPr>
          <w:szCs w:val="24"/>
          <w:lang w:val="ro-RO"/>
        </w:rPr>
        <w:t xml:space="preserve"> în temeiul prezentului articol.</w:t>
      </w:r>
    </w:p>
    <w:p w14:paraId="6034771E" w14:textId="77777777" w:rsidR="00157123" w:rsidRPr="005E042F" w:rsidRDefault="00157123" w:rsidP="000D28A9">
      <w:pPr>
        <w:ind w:left="0" w:right="0" w:firstLine="567"/>
        <w:rPr>
          <w:sz w:val="26"/>
          <w:szCs w:val="26"/>
          <w:lang w:val="ro-RO"/>
        </w:rPr>
      </w:pPr>
    </w:p>
    <w:p w14:paraId="57CAB6E1" w14:textId="77777777" w:rsidR="001E6836" w:rsidRPr="005E042F" w:rsidRDefault="001E6836" w:rsidP="000D28A9">
      <w:pPr>
        <w:pStyle w:val="Titlu"/>
        <w:ind w:firstLine="567"/>
        <w:rPr>
          <w:lang w:val="ro-RO"/>
        </w:rPr>
      </w:pPr>
      <w:bookmarkStart w:id="87" w:name="_Toc223708637"/>
      <w:r w:rsidRPr="005E042F">
        <w:rPr>
          <w:lang w:val="ro-RO"/>
        </w:rPr>
        <w:t xml:space="preserve">Articolul </w:t>
      </w:r>
      <w:r w:rsidR="00D22EE2" w:rsidRPr="005E042F">
        <w:rPr>
          <w:lang w:val="ro-RO"/>
        </w:rPr>
        <w:t>43</w:t>
      </w:r>
      <w:r w:rsidRPr="005E042F">
        <w:rPr>
          <w:lang w:val="ro-RO"/>
        </w:rPr>
        <w:t xml:space="preserve">. </w:t>
      </w:r>
      <w:r w:rsidR="00D22EE2" w:rsidRPr="005E042F">
        <w:rPr>
          <w:lang w:val="ro-RO"/>
        </w:rPr>
        <w:t>Tranzacționarea</w:t>
      </w:r>
      <w:r w:rsidRPr="005E042F">
        <w:rPr>
          <w:lang w:val="ro-RO"/>
        </w:rPr>
        <w:t xml:space="preserve"> algoritmică</w:t>
      </w:r>
      <w:bookmarkEnd w:id="87"/>
      <w:r w:rsidRPr="005E042F">
        <w:rPr>
          <w:lang w:val="ro-RO"/>
        </w:rPr>
        <w:t xml:space="preserve"> </w:t>
      </w:r>
    </w:p>
    <w:p w14:paraId="16D6AEAE" w14:textId="77777777" w:rsidR="001E6836" w:rsidRPr="005E042F" w:rsidRDefault="001E6836" w:rsidP="000D28A9">
      <w:pPr>
        <w:ind w:left="0" w:right="0" w:firstLine="567"/>
        <w:rPr>
          <w:szCs w:val="24"/>
          <w:lang w:val="ro-RO"/>
        </w:rPr>
      </w:pPr>
      <w:r w:rsidRPr="005E042F">
        <w:rPr>
          <w:szCs w:val="24"/>
          <w:lang w:val="ro-RO"/>
        </w:rPr>
        <w:t>(1)</w:t>
      </w:r>
      <w:r w:rsidRPr="005E042F">
        <w:rPr>
          <w:b/>
          <w:sz w:val="26"/>
          <w:szCs w:val="26"/>
          <w:lang w:val="ro-RO"/>
        </w:rPr>
        <w:t xml:space="preserve"> </w:t>
      </w:r>
      <w:r w:rsidR="00534824" w:rsidRPr="005E042F">
        <w:rPr>
          <w:szCs w:val="24"/>
          <w:lang w:val="ro-RO"/>
        </w:rPr>
        <w:t>Firma de investiții</w:t>
      </w:r>
      <w:r w:rsidRPr="005E042F">
        <w:rPr>
          <w:szCs w:val="24"/>
          <w:lang w:val="ro-RO"/>
        </w:rPr>
        <w:t xml:space="preserve"> care utilizează </w:t>
      </w:r>
      <w:r w:rsidR="00D22EE2" w:rsidRPr="005E042F">
        <w:rPr>
          <w:szCs w:val="24"/>
          <w:lang w:val="ro-RO"/>
        </w:rPr>
        <w:t>tranzacționarea</w:t>
      </w:r>
      <w:r w:rsidRPr="005E042F">
        <w:rPr>
          <w:szCs w:val="24"/>
          <w:lang w:val="ro-RO"/>
        </w:rPr>
        <w:t xml:space="preserve"> algoritmică trebuie să dispună de: </w:t>
      </w:r>
    </w:p>
    <w:p w14:paraId="44F813FD" w14:textId="6479042D" w:rsidR="001E6836" w:rsidRPr="005E042F" w:rsidRDefault="001E6836" w:rsidP="000D28A9">
      <w:pPr>
        <w:ind w:left="0" w:right="0" w:firstLine="709"/>
        <w:rPr>
          <w:szCs w:val="24"/>
          <w:lang w:val="ro-RO"/>
        </w:rPr>
      </w:pPr>
      <w:r w:rsidRPr="005E042F">
        <w:rPr>
          <w:szCs w:val="24"/>
          <w:lang w:val="ro-RO"/>
        </w:rPr>
        <w:t xml:space="preserve">a) sisteme eficiente </w:t>
      </w:r>
      <w:proofErr w:type="spellStart"/>
      <w:r w:rsidRPr="005E042F">
        <w:rPr>
          <w:szCs w:val="24"/>
          <w:lang w:val="ro-RO"/>
        </w:rPr>
        <w:t>şi</w:t>
      </w:r>
      <w:proofErr w:type="spellEnd"/>
      <w:r w:rsidRPr="005E042F">
        <w:rPr>
          <w:szCs w:val="24"/>
          <w:lang w:val="ro-RO"/>
        </w:rPr>
        <w:t xml:space="preserve"> mecanisme de control al riscului adecvate </w:t>
      </w:r>
      <w:proofErr w:type="spellStart"/>
      <w:r w:rsidRPr="005E042F">
        <w:rPr>
          <w:szCs w:val="24"/>
          <w:lang w:val="ro-RO"/>
        </w:rPr>
        <w:t>activităţilor</w:t>
      </w:r>
      <w:proofErr w:type="spellEnd"/>
      <w:r w:rsidRPr="005E042F">
        <w:rPr>
          <w:szCs w:val="24"/>
          <w:lang w:val="ro-RO"/>
        </w:rPr>
        <w:t xml:space="preserve"> pe care le </w:t>
      </w:r>
      <w:proofErr w:type="spellStart"/>
      <w:r w:rsidRPr="005E042F">
        <w:rPr>
          <w:szCs w:val="24"/>
          <w:lang w:val="ro-RO"/>
        </w:rPr>
        <w:t>desfăşoară</w:t>
      </w:r>
      <w:proofErr w:type="spellEnd"/>
      <w:r w:rsidR="00DA1EE1" w:rsidRPr="005E042F">
        <w:rPr>
          <w:szCs w:val="24"/>
          <w:lang w:val="ro-RO"/>
        </w:rPr>
        <w:t>,</w:t>
      </w:r>
      <w:r w:rsidRPr="005E042F">
        <w:rPr>
          <w:szCs w:val="24"/>
          <w:lang w:val="ro-RO"/>
        </w:rPr>
        <w:t xml:space="preserve"> pentru a avea </w:t>
      </w:r>
      <w:proofErr w:type="spellStart"/>
      <w:r w:rsidRPr="005E042F">
        <w:rPr>
          <w:szCs w:val="24"/>
          <w:lang w:val="ro-RO"/>
        </w:rPr>
        <w:t>garanţia</w:t>
      </w:r>
      <w:proofErr w:type="spellEnd"/>
      <w:r w:rsidRPr="005E042F">
        <w:rPr>
          <w:szCs w:val="24"/>
          <w:lang w:val="ro-RO"/>
        </w:rPr>
        <w:t xml:space="preserve"> că sistemele sale de </w:t>
      </w:r>
      <w:proofErr w:type="spellStart"/>
      <w:r w:rsidRPr="005E042F">
        <w:rPr>
          <w:szCs w:val="24"/>
          <w:lang w:val="ro-RO"/>
        </w:rPr>
        <w:t>tranzacţionare</w:t>
      </w:r>
      <w:proofErr w:type="spellEnd"/>
      <w:r w:rsidRPr="005E042F">
        <w:rPr>
          <w:szCs w:val="24"/>
          <w:lang w:val="ro-RO"/>
        </w:rPr>
        <w:t xml:space="preserve"> sunt </w:t>
      </w:r>
      <w:proofErr w:type="spellStart"/>
      <w:r w:rsidRPr="005E042F">
        <w:rPr>
          <w:szCs w:val="24"/>
          <w:lang w:val="ro-RO"/>
        </w:rPr>
        <w:t>reziliente</w:t>
      </w:r>
      <w:proofErr w:type="spellEnd"/>
      <w:r w:rsidRPr="005E042F">
        <w:rPr>
          <w:szCs w:val="24"/>
          <w:lang w:val="ro-RO"/>
        </w:rPr>
        <w:t xml:space="preserve">, au capacitate suficientă, în conformitate cu </w:t>
      </w:r>
      <w:r w:rsidR="00D22EE2" w:rsidRPr="005E042F">
        <w:rPr>
          <w:szCs w:val="24"/>
          <w:lang w:val="ro-RO"/>
        </w:rPr>
        <w:t xml:space="preserve">cerințele </w:t>
      </w:r>
      <w:r w:rsidR="002B5961" w:rsidRPr="005E042F">
        <w:rPr>
          <w:szCs w:val="24"/>
          <w:lang w:val="ro-RO"/>
        </w:rPr>
        <w:t xml:space="preserve">de gestionare a riscurilor TIC </w:t>
      </w:r>
      <w:r w:rsidR="00D22EE2" w:rsidRPr="005E042F">
        <w:rPr>
          <w:szCs w:val="24"/>
          <w:lang w:val="ro-RO"/>
        </w:rPr>
        <w:t>prevăzute de legislația în materie de reziliență operațională digitală a sectorului financiar</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funcţionează</w:t>
      </w:r>
      <w:proofErr w:type="spellEnd"/>
      <w:r w:rsidRPr="005E042F">
        <w:rPr>
          <w:szCs w:val="24"/>
          <w:lang w:val="ro-RO"/>
        </w:rPr>
        <w:t xml:space="preserve"> pe baza unor praguri </w:t>
      </w:r>
      <w:proofErr w:type="spellStart"/>
      <w:r w:rsidRPr="005E042F">
        <w:rPr>
          <w:szCs w:val="24"/>
          <w:lang w:val="ro-RO"/>
        </w:rPr>
        <w:t>şi</w:t>
      </w:r>
      <w:proofErr w:type="spellEnd"/>
      <w:r w:rsidRPr="005E042F">
        <w:rPr>
          <w:szCs w:val="24"/>
          <w:lang w:val="ro-RO"/>
        </w:rPr>
        <w:t xml:space="preserve"> limite adecvate în vederea prevenirii transmiterii unor ordine eronate sau a </w:t>
      </w:r>
      <w:proofErr w:type="spellStart"/>
      <w:r w:rsidRPr="005E042F">
        <w:rPr>
          <w:szCs w:val="24"/>
          <w:lang w:val="ro-RO"/>
        </w:rPr>
        <w:t>funcţionării</w:t>
      </w:r>
      <w:proofErr w:type="spellEnd"/>
      <w:r w:rsidRPr="005E042F">
        <w:rPr>
          <w:szCs w:val="24"/>
          <w:lang w:val="ro-RO"/>
        </w:rPr>
        <w:t xml:space="preserve"> necorespunzătoare a sistemelor </w:t>
      </w:r>
      <w:r w:rsidR="00DA1EE1" w:rsidRPr="005E042F">
        <w:rPr>
          <w:szCs w:val="24"/>
          <w:lang w:val="ro-RO"/>
        </w:rPr>
        <w:t xml:space="preserve">susceptibile să genereze sau să contribuie la </w:t>
      </w:r>
      <w:r w:rsidR="00BD3452" w:rsidRPr="005E042F">
        <w:rPr>
          <w:szCs w:val="24"/>
          <w:lang w:val="ro-RO"/>
        </w:rPr>
        <w:t>perturbări</w:t>
      </w:r>
      <w:r w:rsidRPr="005E042F">
        <w:rPr>
          <w:szCs w:val="24"/>
          <w:lang w:val="ro-RO"/>
        </w:rPr>
        <w:t xml:space="preserve"> ale </w:t>
      </w:r>
      <w:proofErr w:type="spellStart"/>
      <w:r w:rsidRPr="005E042F">
        <w:rPr>
          <w:szCs w:val="24"/>
          <w:lang w:val="ro-RO"/>
        </w:rPr>
        <w:t>pieţei</w:t>
      </w:r>
      <w:proofErr w:type="spellEnd"/>
      <w:r w:rsidRPr="005E042F">
        <w:rPr>
          <w:szCs w:val="24"/>
          <w:lang w:val="ro-RO"/>
        </w:rPr>
        <w:t xml:space="preserve">; </w:t>
      </w:r>
    </w:p>
    <w:p w14:paraId="7C23B563" w14:textId="77777777" w:rsidR="001E6836" w:rsidRPr="005E042F" w:rsidRDefault="001E6836" w:rsidP="000D28A9">
      <w:pPr>
        <w:ind w:left="0" w:right="0" w:firstLine="709"/>
        <w:rPr>
          <w:sz w:val="26"/>
          <w:szCs w:val="26"/>
          <w:lang w:val="ro-RO"/>
        </w:rPr>
      </w:pPr>
      <w:r w:rsidRPr="005E042F">
        <w:rPr>
          <w:szCs w:val="24"/>
          <w:lang w:val="ro-RO"/>
        </w:rPr>
        <w:t>b)</w:t>
      </w:r>
      <w:r w:rsidRPr="005E042F">
        <w:rPr>
          <w:b/>
          <w:lang w:val="ro-RO"/>
        </w:rPr>
        <w:t xml:space="preserve"> </w:t>
      </w:r>
      <w:r w:rsidRPr="005E042F">
        <w:rPr>
          <w:szCs w:val="24"/>
          <w:lang w:val="ro-RO"/>
        </w:rPr>
        <w:t xml:space="preserve">sisteme eficiente </w:t>
      </w:r>
      <w:proofErr w:type="spellStart"/>
      <w:r w:rsidRPr="005E042F">
        <w:rPr>
          <w:szCs w:val="24"/>
          <w:lang w:val="ro-RO"/>
        </w:rPr>
        <w:t>şi</w:t>
      </w:r>
      <w:proofErr w:type="spellEnd"/>
      <w:r w:rsidRPr="005E042F">
        <w:rPr>
          <w:szCs w:val="24"/>
          <w:lang w:val="ro-RO"/>
        </w:rPr>
        <w:t xml:space="preserve"> mecanisme de control al riscului pentru a garanta că sistemele </w:t>
      </w:r>
      <w:r w:rsidR="00BD3452" w:rsidRPr="005E042F">
        <w:rPr>
          <w:szCs w:val="24"/>
          <w:lang w:val="ro-RO"/>
        </w:rPr>
        <w:t xml:space="preserve">sale </w:t>
      </w:r>
      <w:r w:rsidRPr="005E042F">
        <w:rPr>
          <w:szCs w:val="24"/>
          <w:lang w:val="ro-RO"/>
        </w:rPr>
        <w:t xml:space="preserve">de </w:t>
      </w:r>
      <w:proofErr w:type="spellStart"/>
      <w:r w:rsidRPr="005E042F">
        <w:rPr>
          <w:szCs w:val="24"/>
          <w:lang w:val="ro-RO"/>
        </w:rPr>
        <w:t>tranzacţionare</w:t>
      </w:r>
      <w:proofErr w:type="spellEnd"/>
      <w:r w:rsidRPr="005E042F">
        <w:rPr>
          <w:szCs w:val="24"/>
          <w:lang w:val="ro-RO"/>
        </w:rPr>
        <w:t xml:space="preserve"> nu pot fi utilizate în scopuri care contravin </w:t>
      </w:r>
      <w:r w:rsidR="002B5961" w:rsidRPr="005E042F">
        <w:rPr>
          <w:szCs w:val="24"/>
          <w:lang w:val="ro-RO"/>
        </w:rPr>
        <w:t xml:space="preserve">cerințelor </w:t>
      </w:r>
      <w:r w:rsidRPr="005E042F">
        <w:rPr>
          <w:szCs w:val="24"/>
          <w:lang w:val="ro-RO"/>
        </w:rPr>
        <w:t xml:space="preserve">legislației privind abuzul </w:t>
      </w:r>
      <w:r w:rsidR="00BD3452" w:rsidRPr="005E042F">
        <w:rPr>
          <w:szCs w:val="24"/>
          <w:lang w:val="ro-RO"/>
        </w:rPr>
        <w:t>de</w:t>
      </w:r>
      <w:r w:rsidRPr="005E042F">
        <w:rPr>
          <w:szCs w:val="24"/>
          <w:lang w:val="ro-RO"/>
        </w:rPr>
        <w:t xml:space="preserve"> piață sau regulilor locului de </w:t>
      </w:r>
      <w:proofErr w:type="spellStart"/>
      <w:r w:rsidRPr="005E042F">
        <w:rPr>
          <w:szCs w:val="24"/>
          <w:lang w:val="ro-RO"/>
        </w:rPr>
        <w:t>tranzacţionare</w:t>
      </w:r>
      <w:proofErr w:type="spellEnd"/>
      <w:r w:rsidRPr="005E042F">
        <w:rPr>
          <w:szCs w:val="24"/>
          <w:lang w:val="ro-RO"/>
        </w:rPr>
        <w:t xml:space="preserve"> la care este conectată </w:t>
      </w:r>
      <w:r w:rsidR="0055155E" w:rsidRPr="005E042F">
        <w:rPr>
          <w:szCs w:val="24"/>
          <w:lang w:val="ro-RO"/>
        </w:rPr>
        <w:t xml:space="preserve">firma </w:t>
      </w:r>
      <w:r w:rsidRPr="005E042F">
        <w:rPr>
          <w:szCs w:val="24"/>
          <w:lang w:val="ro-RO"/>
        </w:rPr>
        <w:t>respectivă;</w:t>
      </w:r>
      <w:r w:rsidRPr="005E042F">
        <w:rPr>
          <w:sz w:val="26"/>
          <w:szCs w:val="26"/>
          <w:lang w:val="ro-RO"/>
        </w:rPr>
        <w:t xml:space="preserve"> </w:t>
      </w:r>
    </w:p>
    <w:p w14:paraId="00F28710" w14:textId="1651DEB5" w:rsidR="001E6836" w:rsidRPr="005E042F" w:rsidRDefault="001E6836" w:rsidP="000D28A9">
      <w:pPr>
        <w:ind w:left="0" w:right="0" w:firstLine="709"/>
        <w:rPr>
          <w:sz w:val="26"/>
          <w:szCs w:val="26"/>
          <w:lang w:val="ro-RO"/>
        </w:rPr>
      </w:pPr>
      <w:r w:rsidRPr="005E042F">
        <w:rPr>
          <w:szCs w:val="24"/>
          <w:lang w:val="ro-RO"/>
        </w:rPr>
        <w:t>c)</w:t>
      </w:r>
      <w:r w:rsidRPr="005E042F">
        <w:rPr>
          <w:lang w:val="ro-RO"/>
        </w:rPr>
        <w:t xml:space="preserve"> </w:t>
      </w:r>
      <w:r w:rsidRPr="005E042F">
        <w:rPr>
          <w:szCs w:val="24"/>
          <w:lang w:val="ro-RO"/>
        </w:rPr>
        <w:t xml:space="preserve">mecanisme eficace de asigurare a </w:t>
      </w:r>
      <w:proofErr w:type="spellStart"/>
      <w:r w:rsidRPr="005E042F">
        <w:rPr>
          <w:szCs w:val="24"/>
          <w:lang w:val="ro-RO"/>
        </w:rPr>
        <w:t>continuităţii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pentru a putea face </w:t>
      </w:r>
      <w:proofErr w:type="spellStart"/>
      <w:r w:rsidRPr="005E042F">
        <w:rPr>
          <w:szCs w:val="24"/>
          <w:lang w:val="ro-RO"/>
        </w:rPr>
        <w:t>faţă</w:t>
      </w:r>
      <w:proofErr w:type="spellEnd"/>
      <w:r w:rsidRPr="005E042F">
        <w:rPr>
          <w:szCs w:val="24"/>
          <w:lang w:val="ro-RO"/>
        </w:rPr>
        <w:t xml:space="preserve"> oricărei </w:t>
      </w:r>
      <w:proofErr w:type="spellStart"/>
      <w:r w:rsidRPr="005E042F">
        <w:rPr>
          <w:szCs w:val="24"/>
          <w:lang w:val="ro-RO"/>
        </w:rPr>
        <w:t>disfuncţii</w:t>
      </w:r>
      <w:proofErr w:type="spellEnd"/>
      <w:r w:rsidRPr="005E042F">
        <w:rPr>
          <w:szCs w:val="24"/>
          <w:lang w:val="ro-RO"/>
        </w:rPr>
        <w:t xml:space="preserve"> a sistemului său de </w:t>
      </w:r>
      <w:proofErr w:type="spellStart"/>
      <w:r w:rsidRPr="005E042F">
        <w:rPr>
          <w:szCs w:val="24"/>
          <w:lang w:val="ro-RO"/>
        </w:rPr>
        <w:t>tranzacţionare</w:t>
      </w:r>
      <w:proofErr w:type="spellEnd"/>
      <w:r w:rsidRPr="005E042F">
        <w:rPr>
          <w:szCs w:val="24"/>
          <w:lang w:val="ro-RO"/>
        </w:rPr>
        <w:t>, inclusiv de o politică și planuri de continuitate a activității</w:t>
      </w:r>
      <w:r w:rsidR="002B5961" w:rsidRPr="005E042F">
        <w:rPr>
          <w:szCs w:val="24"/>
          <w:lang w:val="ro-RO"/>
        </w:rPr>
        <w:t xml:space="preserve"> TIC</w:t>
      </w:r>
      <w:r w:rsidRPr="005E042F">
        <w:rPr>
          <w:szCs w:val="24"/>
          <w:lang w:val="ro-RO"/>
        </w:rPr>
        <w:t xml:space="preserve"> și de planuri de răspuns și de recuperare în domeniul TIC pentru tehnologia informației și comunicațiilor elaborate în conformitate cu </w:t>
      </w:r>
      <w:r w:rsidR="00D949DF" w:rsidRPr="005E042F">
        <w:rPr>
          <w:szCs w:val="24"/>
          <w:lang w:val="ro-RO"/>
        </w:rPr>
        <w:t>cerințele de răspuns și recuperare</w:t>
      </w:r>
      <w:r w:rsidRPr="005E042F">
        <w:rPr>
          <w:szCs w:val="24"/>
          <w:lang w:val="ro-RO"/>
        </w:rPr>
        <w:t xml:space="preserve"> </w:t>
      </w:r>
      <w:r w:rsidR="00D949DF" w:rsidRPr="005E042F">
        <w:rPr>
          <w:szCs w:val="24"/>
          <w:lang w:val="ro-RO"/>
        </w:rPr>
        <w:t>prevăzute de legislația în materie de reziliență operațională digitală a sectorului financiar</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BD2E5E" w:rsidRPr="005E042F">
        <w:rPr>
          <w:szCs w:val="24"/>
          <w:lang w:val="ro-RO"/>
        </w:rPr>
        <w:t>a asigura</w:t>
      </w:r>
      <w:r w:rsidRPr="005E042F">
        <w:rPr>
          <w:szCs w:val="24"/>
          <w:lang w:val="ro-RO"/>
        </w:rPr>
        <w:t xml:space="preserve"> că sistemele sale sunt suficient testate </w:t>
      </w:r>
      <w:proofErr w:type="spellStart"/>
      <w:r w:rsidRPr="005E042F">
        <w:rPr>
          <w:szCs w:val="24"/>
          <w:lang w:val="ro-RO"/>
        </w:rPr>
        <w:t>şi</w:t>
      </w:r>
      <w:proofErr w:type="spellEnd"/>
      <w:r w:rsidRPr="005E042F">
        <w:rPr>
          <w:szCs w:val="24"/>
          <w:lang w:val="ro-RO"/>
        </w:rPr>
        <w:t xml:space="preserve"> monitorizate corespunzător pentru a răspunde </w:t>
      </w:r>
      <w:proofErr w:type="spellStart"/>
      <w:r w:rsidRPr="005E042F">
        <w:rPr>
          <w:szCs w:val="24"/>
          <w:lang w:val="ro-RO"/>
        </w:rPr>
        <w:t>cerinţelor</w:t>
      </w:r>
      <w:proofErr w:type="spellEnd"/>
      <w:r w:rsidRPr="005E042F">
        <w:rPr>
          <w:szCs w:val="24"/>
          <w:lang w:val="ro-RO"/>
        </w:rPr>
        <w:t xml:space="preserve"> prevăzute la prezentul alineat și oricăror cerințe </w:t>
      </w:r>
      <w:r w:rsidR="00D949DF" w:rsidRPr="005E042F">
        <w:rPr>
          <w:szCs w:val="24"/>
          <w:lang w:val="ro-RO"/>
        </w:rPr>
        <w:t>de gestionare a riscurilor TIC sau de testare a rezilienței operaționale digitale prevăzute de legislația în materie de reziliență operațională digitală a sectorului financiar.</w:t>
      </w:r>
      <w:r w:rsidRPr="005E042F">
        <w:rPr>
          <w:sz w:val="26"/>
          <w:szCs w:val="26"/>
          <w:lang w:val="ro-RO"/>
        </w:rPr>
        <w:t xml:space="preserve"> </w:t>
      </w:r>
    </w:p>
    <w:p w14:paraId="73341A18" w14:textId="77777777" w:rsidR="001E6836" w:rsidRPr="005E042F" w:rsidRDefault="00D949DF" w:rsidP="000D28A9">
      <w:pPr>
        <w:tabs>
          <w:tab w:val="left" w:pos="426"/>
        </w:tabs>
        <w:ind w:left="0" w:right="0" w:firstLine="567"/>
        <w:rPr>
          <w:sz w:val="26"/>
          <w:szCs w:val="26"/>
          <w:lang w:val="ro-RO"/>
        </w:rPr>
      </w:pPr>
      <w:r w:rsidRPr="005E042F">
        <w:rPr>
          <w:szCs w:val="24"/>
          <w:lang w:val="ro-RO"/>
        </w:rPr>
        <w:t>(2)</w:t>
      </w:r>
      <w:r w:rsidRPr="005E042F">
        <w:rPr>
          <w:b/>
          <w:sz w:val="26"/>
          <w:szCs w:val="26"/>
          <w:lang w:val="ro-RO"/>
        </w:rPr>
        <w:t xml:space="preserve"> </w:t>
      </w:r>
      <w:r w:rsidR="00534824" w:rsidRPr="005E042F">
        <w:rPr>
          <w:szCs w:val="24"/>
          <w:lang w:val="ro-RO"/>
        </w:rPr>
        <w:t>Firma de investiții</w:t>
      </w:r>
      <w:r w:rsidR="001E6836" w:rsidRPr="005E042F">
        <w:rPr>
          <w:szCs w:val="24"/>
          <w:lang w:val="ro-RO"/>
        </w:rPr>
        <w:t xml:space="preserve"> care efectuează </w:t>
      </w:r>
      <w:proofErr w:type="spellStart"/>
      <w:r w:rsidR="001E6836" w:rsidRPr="005E042F">
        <w:rPr>
          <w:szCs w:val="24"/>
          <w:lang w:val="ro-RO"/>
        </w:rPr>
        <w:t>tranzacţii</w:t>
      </w:r>
      <w:proofErr w:type="spellEnd"/>
      <w:r w:rsidR="001E6836" w:rsidRPr="005E042F">
        <w:rPr>
          <w:szCs w:val="24"/>
          <w:lang w:val="ro-RO"/>
        </w:rPr>
        <w:t xml:space="preserve"> algoritmice într-un stat membru notifică acest fapt CNPF </w:t>
      </w:r>
      <w:proofErr w:type="spellStart"/>
      <w:r w:rsidR="001E6836" w:rsidRPr="005E042F">
        <w:rPr>
          <w:szCs w:val="24"/>
          <w:lang w:val="ro-RO"/>
        </w:rPr>
        <w:t>şi</w:t>
      </w:r>
      <w:proofErr w:type="spellEnd"/>
      <w:r w:rsidR="001E6836" w:rsidRPr="005E042F">
        <w:rPr>
          <w:szCs w:val="24"/>
          <w:lang w:val="ro-RO"/>
        </w:rPr>
        <w:t xml:space="preserve"> </w:t>
      </w:r>
      <w:proofErr w:type="spellStart"/>
      <w:r w:rsidR="001E6836" w:rsidRPr="005E042F">
        <w:rPr>
          <w:szCs w:val="24"/>
          <w:lang w:val="ro-RO"/>
        </w:rPr>
        <w:t>autorităţii</w:t>
      </w:r>
      <w:proofErr w:type="spellEnd"/>
      <w:r w:rsidR="001E6836" w:rsidRPr="005E042F">
        <w:rPr>
          <w:szCs w:val="24"/>
          <w:lang w:val="ro-RO"/>
        </w:rPr>
        <w:t xml:space="preserve"> competente a locului de </w:t>
      </w:r>
      <w:proofErr w:type="spellStart"/>
      <w:r w:rsidR="001E6836" w:rsidRPr="005E042F">
        <w:rPr>
          <w:szCs w:val="24"/>
          <w:lang w:val="ro-RO"/>
        </w:rPr>
        <w:t>tranzacţionare</w:t>
      </w:r>
      <w:proofErr w:type="spellEnd"/>
      <w:r w:rsidR="001E6836" w:rsidRPr="005E042F">
        <w:rPr>
          <w:szCs w:val="24"/>
          <w:lang w:val="ro-RO"/>
        </w:rPr>
        <w:t xml:space="preserve"> în care </w:t>
      </w:r>
      <w:r w:rsidR="00534824" w:rsidRPr="005E042F">
        <w:rPr>
          <w:szCs w:val="24"/>
          <w:lang w:val="ro-RO"/>
        </w:rPr>
        <w:t>firma de investiții</w:t>
      </w:r>
      <w:r w:rsidR="001E6836" w:rsidRPr="005E042F">
        <w:rPr>
          <w:szCs w:val="24"/>
          <w:lang w:val="ro-RO"/>
        </w:rPr>
        <w:t xml:space="preserve"> </w:t>
      </w:r>
      <w:proofErr w:type="spellStart"/>
      <w:r w:rsidR="001E6836" w:rsidRPr="005E042F">
        <w:rPr>
          <w:szCs w:val="24"/>
          <w:lang w:val="ro-RO"/>
        </w:rPr>
        <w:t>îşi</w:t>
      </w:r>
      <w:proofErr w:type="spellEnd"/>
      <w:r w:rsidR="001E6836" w:rsidRPr="005E042F">
        <w:rPr>
          <w:szCs w:val="24"/>
          <w:lang w:val="ro-RO"/>
        </w:rPr>
        <w:t xml:space="preserve"> </w:t>
      </w:r>
      <w:proofErr w:type="spellStart"/>
      <w:r w:rsidR="001E6836" w:rsidRPr="005E042F">
        <w:rPr>
          <w:szCs w:val="24"/>
          <w:lang w:val="ro-RO"/>
        </w:rPr>
        <w:t>desfăşoară</w:t>
      </w:r>
      <w:proofErr w:type="spellEnd"/>
      <w:r w:rsidR="001E6836" w:rsidRPr="005E042F">
        <w:rPr>
          <w:szCs w:val="24"/>
          <w:lang w:val="ro-RO"/>
        </w:rPr>
        <w:t xml:space="preserve"> </w:t>
      </w:r>
      <w:r w:rsidR="00BD2E5E" w:rsidRPr="005E042F">
        <w:rPr>
          <w:szCs w:val="24"/>
          <w:lang w:val="ro-RO"/>
        </w:rPr>
        <w:t>activitatea</w:t>
      </w:r>
      <w:r w:rsidR="001E6836" w:rsidRPr="005E042F">
        <w:rPr>
          <w:szCs w:val="24"/>
          <w:lang w:val="ro-RO"/>
        </w:rPr>
        <w:t xml:space="preserve"> de </w:t>
      </w:r>
      <w:proofErr w:type="spellStart"/>
      <w:r w:rsidR="001E6836" w:rsidRPr="005E042F">
        <w:rPr>
          <w:szCs w:val="24"/>
          <w:lang w:val="ro-RO"/>
        </w:rPr>
        <w:t>tranzacţionare</w:t>
      </w:r>
      <w:proofErr w:type="spellEnd"/>
      <w:r w:rsidR="001E6836" w:rsidRPr="005E042F">
        <w:rPr>
          <w:szCs w:val="24"/>
          <w:lang w:val="ro-RO"/>
        </w:rPr>
        <w:t xml:space="preserve"> algoritmică în calitate de membru sau participant.</w:t>
      </w:r>
      <w:r w:rsidR="001E6836" w:rsidRPr="005E042F">
        <w:rPr>
          <w:sz w:val="26"/>
          <w:szCs w:val="26"/>
          <w:lang w:val="ro-RO"/>
        </w:rPr>
        <w:t xml:space="preserve"> </w:t>
      </w:r>
    </w:p>
    <w:p w14:paraId="30DA0E25" w14:textId="77777777" w:rsidR="001E6836" w:rsidRPr="005E042F" w:rsidRDefault="00D949DF" w:rsidP="000D28A9">
      <w:pPr>
        <w:tabs>
          <w:tab w:val="left" w:pos="426"/>
        </w:tabs>
        <w:ind w:left="0" w:right="0" w:firstLine="567"/>
        <w:rPr>
          <w:szCs w:val="24"/>
          <w:lang w:val="ro-RO"/>
        </w:rPr>
      </w:pPr>
      <w:r w:rsidRPr="005E042F">
        <w:rPr>
          <w:szCs w:val="24"/>
          <w:lang w:val="ro-RO"/>
        </w:rPr>
        <w:t xml:space="preserve">(3) </w:t>
      </w:r>
      <w:r w:rsidR="001E6836" w:rsidRPr="005E042F">
        <w:rPr>
          <w:szCs w:val="24"/>
          <w:lang w:val="ro-RO"/>
        </w:rPr>
        <w:t xml:space="preserve">O firmă de </w:t>
      </w:r>
      <w:proofErr w:type="spellStart"/>
      <w:r w:rsidR="001E6836" w:rsidRPr="005E042F">
        <w:rPr>
          <w:szCs w:val="24"/>
          <w:lang w:val="ro-RO"/>
        </w:rPr>
        <w:t>investiţii</w:t>
      </w:r>
      <w:proofErr w:type="spellEnd"/>
      <w:r w:rsidR="001E6836" w:rsidRPr="005E042F">
        <w:rPr>
          <w:szCs w:val="24"/>
          <w:lang w:val="ro-RO"/>
        </w:rPr>
        <w:t xml:space="preserve"> din alt stat membru care </w:t>
      </w:r>
      <w:proofErr w:type="spellStart"/>
      <w:r w:rsidR="001E6836" w:rsidRPr="005E042F">
        <w:rPr>
          <w:szCs w:val="24"/>
          <w:lang w:val="ro-RO"/>
        </w:rPr>
        <w:t>desfăşoară</w:t>
      </w:r>
      <w:proofErr w:type="spellEnd"/>
      <w:r w:rsidR="001E6836" w:rsidRPr="005E042F">
        <w:rPr>
          <w:szCs w:val="24"/>
          <w:lang w:val="ro-RO"/>
        </w:rPr>
        <w:t xml:space="preserve"> </w:t>
      </w:r>
      <w:proofErr w:type="spellStart"/>
      <w:r w:rsidR="001E6836" w:rsidRPr="005E042F">
        <w:rPr>
          <w:szCs w:val="24"/>
          <w:lang w:val="ro-RO"/>
        </w:rPr>
        <w:t>activităţi</w:t>
      </w:r>
      <w:proofErr w:type="spellEnd"/>
      <w:r w:rsidR="001E6836" w:rsidRPr="005E042F">
        <w:rPr>
          <w:szCs w:val="24"/>
          <w:lang w:val="ro-RO"/>
        </w:rPr>
        <w:t xml:space="preserve"> de </w:t>
      </w:r>
      <w:proofErr w:type="spellStart"/>
      <w:r w:rsidR="001E6836" w:rsidRPr="005E042F">
        <w:rPr>
          <w:szCs w:val="24"/>
          <w:lang w:val="ro-RO"/>
        </w:rPr>
        <w:t>tranzacţionare</w:t>
      </w:r>
      <w:proofErr w:type="spellEnd"/>
      <w:r w:rsidR="001E6836" w:rsidRPr="005E042F">
        <w:rPr>
          <w:szCs w:val="24"/>
          <w:lang w:val="ro-RO"/>
        </w:rPr>
        <w:t xml:space="preserve"> algoritmică în calitate de membru sau participant la un loc de </w:t>
      </w:r>
      <w:proofErr w:type="spellStart"/>
      <w:r w:rsidR="001E6836" w:rsidRPr="005E042F">
        <w:rPr>
          <w:szCs w:val="24"/>
          <w:lang w:val="ro-RO"/>
        </w:rPr>
        <w:t>tranzacţionare</w:t>
      </w:r>
      <w:proofErr w:type="spellEnd"/>
      <w:r w:rsidR="001E6836" w:rsidRPr="005E042F">
        <w:rPr>
          <w:szCs w:val="24"/>
          <w:lang w:val="ro-RO"/>
        </w:rPr>
        <w:t xml:space="preserve"> din Republica Moldova </w:t>
      </w:r>
      <w:r w:rsidR="00BE2120" w:rsidRPr="005E042F">
        <w:rPr>
          <w:szCs w:val="24"/>
          <w:lang w:val="ro-RO"/>
        </w:rPr>
        <w:t>trebuie să notifice</w:t>
      </w:r>
      <w:r w:rsidR="0093212B" w:rsidRPr="005E042F">
        <w:rPr>
          <w:szCs w:val="24"/>
          <w:lang w:val="ro-RO"/>
        </w:rPr>
        <w:t xml:space="preserve"> acest fapt CNPF înainte de începerea activității</w:t>
      </w:r>
      <w:r w:rsidR="001E6836" w:rsidRPr="005E042F">
        <w:rPr>
          <w:szCs w:val="24"/>
          <w:lang w:val="ro-RO"/>
        </w:rPr>
        <w:t xml:space="preserve">. </w:t>
      </w:r>
    </w:p>
    <w:p w14:paraId="385D7763" w14:textId="77777777" w:rsidR="001E6836" w:rsidRPr="005E042F" w:rsidRDefault="008E2C6F" w:rsidP="000D28A9">
      <w:pPr>
        <w:tabs>
          <w:tab w:val="left" w:pos="426"/>
        </w:tabs>
        <w:ind w:left="0" w:right="0" w:firstLine="567"/>
        <w:rPr>
          <w:sz w:val="26"/>
          <w:szCs w:val="26"/>
          <w:lang w:val="ro-RO"/>
        </w:rPr>
      </w:pPr>
      <w:r w:rsidRPr="005E042F">
        <w:rPr>
          <w:szCs w:val="24"/>
          <w:lang w:val="ro-RO"/>
        </w:rPr>
        <w:t xml:space="preserve">(4) </w:t>
      </w:r>
      <w:r w:rsidR="001E6836" w:rsidRPr="005E042F">
        <w:rPr>
          <w:szCs w:val="24"/>
          <w:lang w:val="ro-RO"/>
        </w:rPr>
        <w:t xml:space="preserve">CNPF poate solicita </w:t>
      </w:r>
      <w:r w:rsidR="005A3A9E" w:rsidRPr="005E042F">
        <w:rPr>
          <w:szCs w:val="24"/>
          <w:lang w:val="ro-RO"/>
        </w:rPr>
        <w:t>firmei de investiții</w:t>
      </w:r>
      <w:r w:rsidRPr="005E042F">
        <w:rPr>
          <w:szCs w:val="24"/>
          <w:lang w:val="ro-RO"/>
        </w:rPr>
        <w:t>:</w:t>
      </w:r>
      <w:r w:rsidR="001E6836" w:rsidRPr="005E042F">
        <w:rPr>
          <w:sz w:val="26"/>
          <w:szCs w:val="26"/>
          <w:lang w:val="ro-RO"/>
        </w:rPr>
        <w:t xml:space="preserve"> </w:t>
      </w:r>
    </w:p>
    <w:p w14:paraId="74B9D18D" w14:textId="77777777" w:rsidR="001E6836" w:rsidRPr="005E042F" w:rsidRDefault="001E6836" w:rsidP="000D28A9">
      <w:pPr>
        <w:ind w:left="0" w:right="0" w:firstLine="709"/>
        <w:rPr>
          <w:szCs w:val="24"/>
          <w:lang w:val="ro-RO"/>
        </w:rPr>
      </w:pPr>
      <w:r w:rsidRPr="005E042F">
        <w:rPr>
          <w:szCs w:val="24"/>
          <w:lang w:val="ro-RO"/>
        </w:rPr>
        <w:lastRenderedPageBreak/>
        <w:t xml:space="preserve">a) să furnizeze, în mod periodic sau ad-hoc, o descriere a naturii strategiilor sale de </w:t>
      </w:r>
      <w:proofErr w:type="spellStart"/>
      <w:r w:rsidRPr="005E042F">
        <w:rPr>
          <w:szCs w:val="24"/>
          <w:lang w:val="ro-RO"/>
        </w:rPr>
        <w:t>tranzacţionare</w:t>
      </w:r>
      <w:proofErr w:type="spellEnd"/>
      <w:r w:rsidRPr="005E042F">
        <w:rPr>
          <w:szCs w:val="24"/>
          <w:lang w:val="ro-RO"/>
        </w:rPr>
        <w:t xml:space="preserve"> algoritmică, detalii referitoare la parametrii de </w:t>
      </w:r>
      <w:proofErr w:type="spellStart"/>
      <w:r w:rsidRPr="005E042F">
        <w:rPr>
          <w:szCs w:val="24"/>
          <w:lang w:val="ro-RO"/>
        </w:rPr>
        <w:t>tranzacţionare</w:t>
      </w:r>
      <w:proofErr w:type="spellEnd"/>
      <w:r w:rsidRPr="005E042F">
        <w:rPr>
          <w:szCs w:val="24"/>
          <w:lang w:val="ro-RO"/>
        </w:rPr>
        <w:t xml:space="preserve"> sau limitele la care se supune </w:t>
      </w:r>
      <w:proofErr w:type="spellStart"/>
      <w:r w:rsidRPr="005E042F">
        <w:rPr>
          <w:szCs w:val="24"/>
          <w:lang w:val="ro-RO"/>
        </w:rPr>
        <w:t>funcţionarea</w:t>
      </w:r>
      <w:proofErr w:type="spellEnd"/>
      <w:r w:rsidRPr="005E042F">
        <w:rPr>
          <w:szCs w:val="24"/>
          <w:lang w:val="ro-RO"/>
        </w:rPr>
        <w:t xml:space="preserve"> sistemului, principalele mecanisme de control al riscului </w:t>
      </w:r>
      <w:proofErr w:type="spellStart"/>
      <w:r w:rsidRPr="005E042F">
        <w:rPr>
          <w:szCs w:val="24"/>
          <w:lang w:val="ro-RO"/>
        </w:rPr>
        <w:t>şi</w:t>
      </w:r>
      <w:proofErr w:type="spellEnd"/>
      <w:r w:rsidRPr="005E042F">
        <w:rPr>
          <w:szCs w:val="24"/>
          <w:lang w:val="ro-RO"/>
        </w:rPr>
        <w:t xml:space="preserve"> al </w:t>
      </w:r>
      <w:proofErr w:type="spellStart"/>
      <w:r w:rsidRPr="005E042F">
        <w:rPr>
          <w:szCs w:val="24"/>
          <w:lang w:val="ro-RO"/>
        </w:rPr>
        <w:t>conformităţii</w:t>
      </w:r>
      <w:proofErr w:type="spellEnd"/>
      <w:r w:rsidRPr="005E042F">
        <w:rPr>
          <w:szCs w:val="24"/>
          <w:lang w:val="ro-RO"/>
        </w:rPr>
        <w:t xml:space="preserve"> de care dispune </w:t>
      </w:r>
      <w:r w:rsidR="00534824" w:rsidRPr="005E042F">
        <w:rPr>
          <w:szCs w:val="24"/>
          <w:lang w:val="ro-RO"/>
        </w:rPr>
        <w:t>firma de investiții</w:t>
      </w:r>
      <w:r w:rsidRPr="005E042F">
        <w:rPr>
          <w:szCs w:val="24"/>
          <w:lang w:val="ro-RO"/>
        </w:rPr>
        <w:t xml:space="preserve"> pentru a asigura îndeplinirea </w:t>
      </w:r>
      <w:proofErr w:type="spellStart"/>
      <w:r w:rsidRPr="005E042F">
        <w:rPr>
          <w:szCs w:val="24"/>
          <w:lang w:val="ro-RO"/>
        </w:rPr>
        <w:t>condiţiilor</w:t>
      </w:r>
      <w:proofErr w:type="spellEnd"/>
      <w:r w:rsidRPr="005E042F">
        <w:rPr>
          <w:szCs w:val="24"/>
          <w:lang w:val="ro-RO"/>
        </w:rPr>
        <w:t xml:space="preserve"> prevăzute la alin.(1), precum </w:t>
      </w:r>
      <w:proofErr w:type="spellStart"/>
      <w:r w:rsidRPr="005E042F">
        <w:rPr>
          <w:szCs w:val="24"/>
          <w:lang w:val="ro-RO"/>
        </w:rPr>
        <w:t>şi</w:t>
      </w:r>
      <w:proofErr w:type="spellEnd"/>
      <w:r w:rsidRPr="005E042F">
        <w:rPr>
          <w:szCs w:val="24"/>
          <w:lang w:val="ro-RO"/>
        </w:rPr>
        <w:t xml:space="preserve"> detalii privind testarea sistemelor sale; </w:t>
      </w:r>
    </w:p>
    <w:p w14:paraId="17A8FE18" w14:textId="77777777" w:rsidR="001E6836" w:rsidRPr="005E042F" w:rsidRDefault="001E6836" w:rsidP="000D28A9">
      <w:pPr>
        <w:ind w:left="0" w:right="0" w:firstLine="709"/>
        <w:rPr>
          <w:szCs w:val="24"/>
          <w:lang w:val="ro-RO"/>
        </w:rPr>
      </w:pPr>
      <w:r w:rsidRPr="005E042F">
        <w:rPr>
          <w:szCs w:val="24"/>
          <w:lang w:val="ro-RO"/>
        </w:rPr>
        <w:t xml:space="preserve">b) </w:t>
      </w:r>
      <w:proofErr w:type="spellStart"/>
      <w:r w:rsidRPr="005E042F">
        <w:rPr>
          <w:szCs w:val="24"/>
          <w:lang w:val="ro-RO"/>
        </w:rPr>
        <w:t>informaţii</w:t>
      </w:r>
      <w:proofErr w:type="spellEnd"/>
      <w:r w:rsidRPr="005E042F">
        <w:rPr>
          <w:szCs w:val="24"/>
          <w:lang w:val="ro-RO"/>
        </w:rPr>
        <w:t xml:space="preserve"> suplimentare </w:t>
      </w:r>
      <w:r w:rsidR="0093212B" w:rsidRPr="005E042F">
        <w:rPr>
          <w:szCs w:val="24"/>
          <w:lang w:val="ro-RO"/>
        </w:rPr>
        <w:t>privind</w:t>
      </w:r>
      <w:r w:rsidRPr="005E042F">
        <w:rPr>
          <w:szCs w:val="24"/>
          <w:lang w:val="ro-RO"/>
        </w:rPr>
        <w:t xml:space="preserve"> </w:t>
      </w:r>
      <w:proofErr w:type="spellStart"/>
      <w:r w:rsidRPr="005E042F">
        <w:rPr>
          <w:szCs w:val="24"/>
          <w:lang w:val="ro-RO"/>
        </w:rPr>
        <w:t>activităţile</w:t>
      </w:r>
      <w:proofErr w:type="spellEnd"/>
      <w:r w:rsidRPr="005E042F">
        <w:rPr>
          <w:szCs w:val="24"/>
          <w:lang w:val="ro-RO"/>
        </w:rPr>
        <w:t xml:space="preserve"> sale de </w:t>
      </w:r>
      <w:proofErr w:type="spellStart"/>
      <w:r w:rsidRPr="005E042F">
        <w:rPr>
          <w:szCs w:val="24"/>
          <w:lang w:val="ro-RO"/>
        </w:rPr>
        <w:t>tranzacţionare</w:t>
      </w:r>
      <w:proofErr w:type="spellEnd"/>
      <w:r w:rsidRPr="005E042F">
        <w:rPr>
          <w:szCs w:val="24"/>
          <w:lang w:val="ro-RO"/>
        </w:rPr>
        <w:t xml:space="preserve"> algoritmică </w:t>
      </w:r>
      <w:proofErr w:type="spellStart"/>
      <w:r w:rsidRPr="005E042F">
        <w:rPr>
          <w:szCs w:val="24"/>
          <w:lang w:val="ro-RO"/>
        </w:rPr>
        <w:t>şi</w:t>
      </w:r>
      <w:proofErr w:type="spellEnd"/>
      <w:r w:rsidRPr="005E042F">
        <w:rPr>
          <w:szCs w:val="24"/>
          <w:lang w:val="ro-RO"/>
        </w:rPr>
        <w:t xml:space="preserve"> sistemele utilizate în acest scop. </w:t>
      </w:r>
    </w:p>
    <w:p w14:paraId="4928998A" w14:textId="77777777" w:rsidR="001E6836" w:rsidRPr="005E042F" w:rsidRDefault="001E6836" w:rsidP="000D28A9">
      <w:pPr>
        <w:ind w:left="0" w:right="0" w:firstLine="567"/>
        <w:rPr>
          <w:sz w:val="26"/>
          <w:szCs w:val="26"/>
          <w:lang w:val="ro-RO"/>
        </w:rPr>
      </w:pPr>
      <w:r w:rsidRPr="005E042F">
        <w:rPr>
          <w:szCs w:val="24"/>
          <w:lang w:val="ro-RO"/>
        </w:rPr>
        <w:t>(5)</w:t>
      </w:r>
      <w:r w:rsidRPr="005E042F">
        <w:rPr>
          <w:b/>
          <w:lang w:val="ro-RO"/>
        </w:rPr>
        <w:t xml:space="preserve"> </w:t>
      </w:r>
      <w:r w:rsidRPr="005E042F">
        <w:rPr>
          <w:szCs w:val="24"/>
          <w:lang w:val="ro-RO"/>
        </w:rPr>
        <w:t xml:space="preserve">În cazul </w:t>
      </w:r>
      <w:proofErr w:type="spellStart"/>
      <w:r w:rsidRPr="005E042F">
        <w:rPr>
          <w:szCs w:val="24"/>
          <w:lang w:val="ro-RO"/>
        </w:rPr>
        <w:t>tranzacţiilor</w:t>
      </w:r>
      <w:proofErr w:type="spellEnd"/>
      <w:r w:rsidRPr="005E042F">
        <w:rPr>
          <w:szCs w:val="24"/>
          <w:lang w:val="ro-RO"/>
        </w:rPr>
        <w:t xml:space="preserve"> algoritmice realizate de </w:t>
      </w:r>
      <w:r w:rsidR="0093212B" w:rsidRPr="005E042F">
        <w:rPr>
          <w:szCs w:val="24"/>
          <w:lang w:val="ro-RO"/>
        </w:rPr>
        <w:t xml:space="preserve">o </w:t>
      </w:r>
      <w:r w:rsidR="00534824" w:rsidRPr="005E042F">
        <w:rPr>
          <w:szCs w:val="24"/>
          <w:lang w:val="ro-RO"/>
        </w:rPr>
        <w:t>firmă de investiții</w:t>
      </w:r>
      <w:r w:rsidRPr="005E042F">
        <w:rPr>
          <w:szCs w:val="24"/>
          <w:lang w:val="ro-RO"/>
        </w:rPr>
        <w:t xml:space="preserve">, în calitate de membru sau participant în cadrul unui loc de </w:t>
      </w:r>
      <w:proofErr w:type="spellStart"/>
      <w:r w:rsidRPr="005E042F">
        <w:rPr>
          <w:szCs w:val="24"/>
          <w:lang w:val="ro-RO"/>
        </w:rPr>
        <w:t>tranzacţionare</w:t>
      </w:r>
      <w:proofErr w:type="spellEnd"/>
      <w:r w:rsidRPr="005E042F">
        <w:rPr>
          <w:szCs w:val="24"/>
          <w:lang w:val="ro-RO"/>
        </w:rPr>
        <w:t xml:space="preserve"> situat în</w:t>
      </w:r>
      <w:r w:rsidR="00AC3559" w:rsidRPr="005E042F">
        <w:rPr>
          <w:szCs w:val="24"/>
          <w:lang w:val="ro-RO"/>
        </w:rPr>
        <w:t xml:space="preserve">tr-un </w:t>
      </w:r>
      <w:r w:rsidRPr="005E042F">
        <w:rPr>
          <w:szCs w:val="24"/>
          <w:lang w:val="ro-RO"/>
        </w:rPr>
        <w:t xml:space="preserve">stat membru, CNPF comunică fără întârzieri nejustificate, la solicitarea </w:t>
      </w:r>
      <w:proofErr w:type="spellStart"/>
      <w:r w:rsidRPr="005E042F">
        <w:rPr>
          <w:szCs w:val="24"/>
          <w:lang w:val="ro-RO"/>
        </w:rPr>
        <w:t>autorităţii</w:t>
      </w:r>
      <w:proofErr w:type="spellEnd"/>
      <w:r w:rsidRPr="005E042F">
        <w:rPr>
          <w:szCs w:val="24"/>
          <w:lang w:val="ro-RO"/>
        </w:rPr>
        <w:t xml:space="preserve"> competente a locului de </w:t>
      </w:r>
      <w:proofErr w:type="spellStart"/>
      <w:r w:rsidRPr="005E042F">
        <w:rPr>
          <w:szCs w:val="24"/>
          <w:lang w:val="ro-RO"/>
        </w:rPr>
        <w:t>tranzacţionare</w:t>
      </w:r>
      <w:proofErr w:type="spellEnd"/>
      <w:r w:rsidRPr="005E042F">
        <w:rPr>
          <w:szCs w:val="24"/>
          <w:lang w:val="ro-RO"/>
        </w:rPr>
        <w:t xml:space="preserve"> respectiv, </w:t>
      </w:r>
      <w:proofErr w:type="spellStart"/>
      <w:r w:rsidRPr="005E042F">
        <w:rPr>
          <w:szCs w:val="24"/>
          <w:lang w:val="ro-RO"/>
        </w:rPr>
        <w:t>informaţiile</w:t>
      </w:r>
      <w:proofErr w:type="spellEnd"/>
      <w:r w:rsidRPr="005E042F">
        <w:rPr>
          <w:szCs w:val="24"/>
          <w:lang w:val="ro-RO"/>
        </w:rPr>
        <w:t xml:space="preserve"> </w:t>
      </w:r>
      <w:r w:rsidR="008B6547" w:rsidRPr="005E042F">
        <w:rPr>
          <w:szCs w:val="24"/>
          <w:lang w:val="ro-RO"/>
        </w:rPr>
        <w:t xml:space="preserve">obținute în temeiul </w:t>
      </w:r>
      <w:r w:rsidRPr="005E042F">
        <w:rPr>
          <w:szCs w:val="24"/>
          <w:lang w:val="ro-RO"/>
        </w:rPr>
        <w:t>alin.(4).</w:t>
      </w:r>
      <w:r w:rsidRPr="005E042F">
        <w:rPr>
          <w:sz w:val="26"/>
          <w:szCs w:val="26"/>
          <w:lang w:val="ro-RO"/>
        </w:rPr>
        <w:t xml:space="preserve"> </w:t>
      </w:r>
    </w:p>
    <w:p w14:paraId="35970D2A" w14:textId="77777777" w:rsidR="001E6836" w:rsidRPr="005E042F" w:rsidRDefault="008B6547" w:rsidP="000D28A9">
      <w:pPr>
        <w:tabs>
          <w:tab w:val="left" w:pos="426"/>
        </w:tabs>
        <w:ind w:left="0" w:right="0" w:firstLine="567"/>
        <w:rPr>
          <w:sz w:val="26"/>
          <w:szCs w:val="26"/>
          <w:lang w:val="ro-RO"/>
        </w:rPr>
      </w:pPr>
      <w:r w:rsidRPr="005E042F">
        <w:rPr>
          <w:szCs w:val="24"/>
          <w:lang w:val="ro-RO"/>
        </w:rPr>
        <w:t>(6)</w:t>
      </w:r>
      <w:r w:rsidRPr="005E042F">
        <w:rPr>
          <w:rFonts w:ascii="Calibri" w:eastAsia="Calibri" w:hAnsi="Calibri" w:cs="Calibri"/>
          <w:i/>
          <w:color w:val="FF0000"/>
          <w:sz w:val="20"/>
          <w:szCs w:val="20"/>
          <w:lang w:val="ro-RO"/>
        </w:rPr>
        <w:t xml:space="preserve"> </w:t>
      </w:r>
      <w:r w:rsidR="00534824" w:rsidRPr="005E042F">
        <w:rPr>
          <w:szCs w:val="24"/>
          <w:lang w:val="ro-RO"/>
        </w:rPr>
        <w:t>Firma de investiții</w:t>
      </w:r>
      <w:r w:rsidR="001E6836" w:rsidRPr="005E042F">
        <w:rPr>
          <w:szCs w:val="24"/>
          <w:lang w:val="ro-RO"/>
        </w:rPr>
        <w:t xml:space="preserve"> ia măsuri pentru a asigura păstrarea înregistrărilor </w:t>
      </w:r>
      <w:r w:rsidR="00F56C19" w:rsidRPr="005E042F">
        <w:rPr>
          <w:szCs w:val="24"/>
          <w:lang w:val="ro-RO"/>
        </w:rPr>
        <w:t xml:space="preserve">privind aspectele prevăzute </w:t>
      </w:r>
      <w:r w:rsidR="001E6836" w:rsidRPr="005E042F">
        <w:rPr>
          <w:szCs w:val="24"/>
          <w:lang w:val="ro-RO"/>
        </w:rPr>
        <w:t xml:space="preserve">la alin.(2)-(5) </w:t>
      </w:r>
      <w:proofErr w:type="spellStart"/>
      <w:r w:rsidR="001E6836" w:rsidRPr="005E042F">
        <w:rPr>
          <w:szCs w:val="24"/>
          <w:lang w:val="ro-RO"/>
        </w:rPr>
        <w:t>şi</w:t>
      </w:r>
      <w:proofErr w:type="spellEnd"/>
      <w:r w:rsidR="001E6836" w:rsidRPr="005E042F">
        <w:rPr>
          <w:szCs w:val="24"/>
          <w:lang w:val="ro-RO"/>
        </w:rPr>
        <w:t xml:space="preserve"> se asigură că </w:t>
      </w:r>
      <w:r w:rsidR="00F56C19" w:rsidRPr="005E042F">
        <w:rPr>
          <w:szCs w:val="24"/>
          <w:lang w:val="ro-RO"/>
        </w:rPr>
        <w:t>acestea</w:t>
      </w:r>
      <w:r w:rsidR="001E6836" w:rsidRPr="005E042F">
        <w:rPr>
          <w:szCs w:val="24"/>
          <w:lang w:val="ro-RO"/>
        </w:rPr>
        <w:t xml:space="preserve"> sunt suficiente pentru a permite CNPF să monitorizeze respectarea </w:t>
      </w:r>
      <w:proofErr w:type="spellStart"/>
      <w:r w:rsidR="001E6836" w:rsidRPr="005E042F">
        <w:rPr>
          <w:szCs w:val="24"/>
          <w:lang w:val="ro-RO"/>
        </w:rPr>
        <w:t>cerinţelor</w:t>
      </w:r>
      <w:proofErr w:type="spellEnd"/>
      <w:r w:rsidR="001E6836" w:rsidRPr="005E042F">
        <w:rPr>
          <w:szCs w:val="24"/>
          <w:lang w:val="ro-RO"/>
        </w:rPr>
        <w:t xml:space="preserve"> prezentei legi.</w:t>
      </w:r>
      <w:r w:rsidR="001E6836" w:rsidRPr="005E042F">
        <w:rPr>
          <w:sz w:val="26"/>
          <w:szCs w:val="26"/>
          <w:lang w:val="ro-RO"/>
        </w:rPr>
        <w:t xml:space="preserve"> </w:t>
      </w:r>
    </w:p>
    <w:p w14:paraId="7EE0C96A" w14:textId="77777777" w:rsidR="001E6836" w:rsidRPr="005E042F" w:rsidRDefault="00F56C19" w:rsidP="000D28A9">
      <w:pPr>
        <w:tabs>
          <w:tab w:val="left" w:pos="426"/>
        </w:tabs>
        <w:ind w:left="0" w:right="0" w:firstLine="567"/>
        <w:rPr>
          <w:sz w:val="26"/>
          <w:szCs w:val="26"/>
          <w:lang w:val="ro-RO"/>
        </w:rPr>
      </w:pPr>
      <w:r w:rsidRPr="005E042F">
        <w:rPr>
          <w:szCs w:val="24"/>
          <w:lang w:val="ro-RO"/>
        </w:rPr>
        <w:t>(7)</w:t>
      </w:r>
      <w:r w:rsidRPr="005E042F">
        <w:rPr>
          <w:rFonts w:ascii="Calibri" w:eastAsia="Calibri" w:hAnsi="Calibri" w:cs="Calibri"/>
          <w:i/>
          <w:color w:val="FF0000"/>
          <w:sz w:val="20"/>
          <w:szCs w:val="20"/>
          <w:lang w:val="ro-RO"/>
        </w:rPr>
        <w:t xml:space="preserve"> </w:t>
      </w:r>
      <w:r w:rsidR="00534824" w:rsidRPr="005E042F">
        <w:rPr>
          <w:szCs w:val="24"/>
          <w:lang w:val="ro-RO"/>
        </w:rPr>
        <w:t>Firma de investiții</w:t>
      </w:r>
      <w:r w:rsidRPr="005E042F">
        <w:rPr>
          <w:szCs w:val="24"/>
          <w:lang w:val="ro-RO"/>
        </w:rPr>
        <w:t xml:space="preserve"> </w:t>
      </w:r>
      <w:r w:rsidR="001E6836" w:rsidRPr="005E042F">
        <w:rPr>
          <w:szCs w:val="24"/>
          <w:lang w:val="ro-RO"/>
        </w:rPr>
        <w:t xml:space="preserve">care utilizează o tehnică de </w:t>
      </w:r>
      <w:proofErr w:type="spellStart"/>
      <w:r w:rsidR="001E6836" w:rsidRPr="005E042F">
        <w:rPr>
          <w:szCs w:val="24"/>
          <w:lang w:val="ro-RO"/>
        </w:rPr>
        <w:t>tranzacţionare</w:t>
      </w:r>
      <w:proofErr w:type="spellEnd"/>
      <w:r w:rsidR="001E6836" w:rsidRPr="005E042F">
        <w:rPr>
          <w:szCs w:val="24"/>
          <w:lang w:val="ro-RO"/>
        </w:rPr>
        <w:t xml:space="preserve"> algoritmică de mare </w:t>
      </w:r>
      <w:proofErr w:type="spellStart"/>
      <w:r w:rsidR="001E6836" w:rsidRPr="005E042F">
        <w:rPr>
          <w:szCs w:val="24"/>
          <w:lang w:val="ro-RO"/>
        </w:rPr>
        <w:t>frecvenţă</w:t>
      </w:r>
      <w:proofErr w:type="spellEnd"/>
      <w:r w:rsidR="001E6836" w:rsidRPr="005E042F">
        <w:rPr>
          <w:szCs w:val="24"/>
          <w:lang w:val="ro-RO"/>
        </w:rPr>
        <w:t xml:space="preserve"> </w:t>
      </w:r>
      <w:r w:rsidR="00AE0C64" w:rsidRPr="005E042F">
        <w:rPr>
          <w:szCs w:val="24"/>
          <w:lang w:val="ro-RO"/>
        </w:rPr>
        <w:t>trebuie să păstreze</w:t>
      </w:r>
      <w:r w:rsidR="001E6836" w:rsidRPr="005E042F">
        <w:rPr>
          <w:szCs w:val="24"/>
          <w:lang w:val="ro-RO"/>
        </w:rPr>
        <w:t xml:space="preserve"> înregistrări precise </w:t>
      </w:r>
      <w:proofErr w:type="spellStart"/>
      <w:r w:rsidR="001E6836" w:rsidRPr="005E042F">
        <w:rPr>
          <w:szCs w:val="24"/>
          <w:lang w:val="ro-RO"/>
        </w:rPr>
        <w:t>şi</w:t>
      </w:r>
      <w:proofErr w:type="spellEnd"/>
      <w:r w:rsidR="001E6836" w:rsidRPr="005E042F">
        <w:rPr>
          <w:szCs w:val="24"/>
          <w:lang w:val="ro-RO"/>
        </w:rPr>
        <w:t xml:space="preserve"> </w:t>
      </w:r>
      <w:r w:rsidR="00AE0C64" w:rsidRPr="005E042F">
        <w:rPr>
          <w:szCs w:val="24"/>
          <w:lang w:val="ro-RO"/>
        </w:rPr>
        <w:t>ordonate cronologic</w:t>
      </w:r>
      <w:r w:rsidR="001E6836" w:rsidRPr="005E042F">
        <w:rPr>
          <w:szCs w:val="24"/>
          <w:lang w:val="ro-RO"/>
        </w:rPr>
        <w:t xml:space="preserve"> ale tuturor ordinelor sale plasate, inclusiv anulările de ordine, ordinele executate </w:t>
      </w:r>
      <w:proofErr w:type="spellStart"/>
      <w:r w:rsidR="001E6836" w:rsidRPr="005E042F">
        <w:rPr>
          <w:szCs w:val="24"/>
          <w:lang w:val="ro-RO"/>
        </w:rPr>
        <w:t>şi</w:t>
      </w:r>
      <w:proofErr w:type="spellEnd"/>
      <w:r w:rsidR="001E6836" w:rsidRPr="005E042F">
        <w:rPr>
          <w:szCs w:val="24"/>
          <w:lang w:val="ro-RO"/>
        </w:rPr>
        <w:t xml:space="preserve"> </w:t>
      </w:r>
      <w:proofErr w:type="spellStart"/>
      <w:r w:rsidR="001E6836" w:rsidRPr="005E042F">
        <w:rPr>
          <w:szCs w:val="24"/>
          <w:lang w:val="ro-RO"/>
        </w:rPr>
        <w:t>cotaţiile</w:t>
      </w:r>
      <w:proofErr w:type="spellEnd"/>
      <w:r w:rsidR="001E6836" w:rsidRPr="005E042F">
        <w:rPr>
          <w:szCs w:val="24"/>
          <w:lang w:val="ro-RO"/>
        </w:rPr>
        <w:t xml:space="preserve"> </w:t>
      </w:r>
      <w:r w:rsidR="001B7FCD" w:rsidRPr="005E042F">
        <w:rPr>
          <w:szCs w:val="24"/>
          <w:lang w:val="ro-RO"/>
        </w:rPr>
        <w:t>de la</w:t>
      </w:r>
      <w:r w:rsidR="001E6836" w:rsidRPr="005E042F">
        <w:rPr>
          <w:szCs w:val="24"/>
          <w:lang w:val="ro-RO"/>
        </w:rPr>
        <w:t xml:space="preserve"> locuril</w:t>
      </w:r>
      <w:r w:rsidR="001B7FCD" w:rsidRPr="005E042F">
        <w:rPr>
          <w:szCs w:val="24"/>
          <w:lang w:val="ro-RO"/>
        </w:rPr>
        <w:t>e</w:t>
      </w:r>
      <w:r w:rsidR="001E6836" w:rsidRPr="005E042F">
        <w:rPr>
          <w:szCs w:val="24"/>
          <w:lang w:val="ro-RO"/>
        </w:rPr>
        <w:t xml:space="preserve"> de </w:t>
      </w:r>
      <w:proofErr w:type="spellStart"/>
      <w:r w:rsidR="001E6836" w:rsidRPr="005E042F">
        <w:rPr>
          <w:szCs w:val="24"/>
          <w:lang w:val="ro-RO"/>
        </w:rPr>
        <w:t>tranzacţionare</w:t>
      </w:r>
      <w:proofErr w:type="spellEnd"/>
      <w:r w:rsidR="001E6836" w:rsidRPr="005E042F">
        <w:rPr>
          <w:szCs w:val="24"/>
          <w:lang w:val="ro-RO"/>
        </w:rPr>
        <w:t xml:space="preserve">, într-o formă stabilită </w:t>
      </w:r>
      <w:r w:rsidRPr="005E042F">
        <w:rPr>
          <w:szCs w:val="24"/>
          <w:lang w:val="ro-RO"/>
        </w:rPr>
        <w:t>potrivit</w:t>
      </w:r>
      <w:r w:rsidR="001E6836" w:rsidRPr="005E042F">
        <w:rPr>
          <w:szCs w:val="24"/>
          <w:lang w:val="ro-RO"/>
        </w:rPr>
        <w:t xml:space="preserve"> actelor normative ale CNPF </w:t>
      </w:r>
      <w:proofErr w:type="spellStart"/>
      <w:r w:rsidR="001E6836" w:rsidRPr="005E042F">
        <w:rPr>
          <w:szCs w:val="24"/>
          <w:lang w:val="ro-RO"/>
        </w:rPr>
        <w:t>şi</w:t>
      </w:r>
      <w:proofErr w:type="spellEnd"/>
      <w:r w:rsidR="001E6836" w:rsidRPr="005E042F">
        <w:rPr>
          <w:szCs w:val="24"/>
          <w:lang w:val="ro-RO"/>
        </w:rPr>
        <w:t xml:space="preserve"> </w:t>
      </w:r>
      <w:r w:rsidR="004228FE" w:rsidRPr="005E042F">
        <w:rPr>
          <w:szCs w:val="24"/>
          <w:lang w:val="ro-RO"/>
        </w:rPr>
        <w:t xml:space="preserve">să </w:t>
      </w:r>
      <w:r w:rsidR="001E6836" w:rsidRPr="005E042F">
        <w:rPr>
          <w:szCs w:val="24"/>
          <w:lang w:val="ro-RO"/>
        </w:rPr>
        <w:t>le pun</w:t>
      </w:r>
      <w:r w:rsidR="004228FE" w:rsidRPr="005E042F">
        <w:rPr>
          <w:szCs w:val="24"/>
          <w:lang w:val="ro-RO"/>
        </w:rPr>
        <w:t>ă</w:t>
      </w:r>
      <w:r w:rsidR="001E6836" w:rsidRPr="005E042F">
        <w:rPr>
          <w:szCs w:val="24"/>
          <w:lang w:val="ro-RO"/>
        </w:rPr>
        <w:t xml:space="preserve"> la </w:t>
      </w:r>
      <w:proofErr w:type="spellStart"/>
      <w:r w:rsidR="001E6836" w:rsidRPr="005E042F">
        <w:rPr>
          <w:szCs w:val="24"/>
          <w:lang w:val="ro-RO"/>
        </w:rPr>
        <w:t>dispoziţia</w:t>
      </w:r>
      <w:proofErr w:type="spellEnd"/>
      <w:r w:rsidR="001E6836" w:rsidRPr="005E042F">
        <w:rPr>
          <w:szCs w:val="24"/>
          <w:lang w:val="ro-RO"/>
        </w:rPr>
        <w:t xml:space="preserve"> CNPF</w:t>
      </w:r>
      <w:r w:rsidR="001B7FCD" w:rsidRPr="005E042F">
        <w:rPr>
          <w:szCs w:val="24"/>
          <w:lang w:val="ro-RO"/>
        </w:rPr>
        <w:t xml:space="preserve"> </w:t>
      </w:r>
      <w:r w:rsidR="001E6836" w:rsidRPr="005E042F">
        <w:rPr>
          <w:szCs w:val="24"/>
          <w:lang w:val="ro-RO"/>
        </w:rPr>
        <w:t xml:space="preserve">la </w:t>
      </w:r>
      <w:r w:rsidR="001B7FCD" w:rsidRPr="005E042F">
        <w:rPr>
          <w:szCs w:val="24"/>
          <w:lang w:val="ro-RO"/>
        </w:rPr>
        <w:t>solicitarea acesteia</w:t>
      </w:r>
      <w:r w:rsidR="001E6836" w:rsidRPr="005E042F">
        <w:rPr>
          <w:szCs w:val="24"/>
          <w:lang w:val="ro-RO"/>
        </w:rPr>
        <w:t xml:space="preserve">. </w:t>
      </w:r>
      <w:r w:rsidRPr="005E042F">
        <w:rPr>
          <w:szCs w:val="24"/>
          <w:lang w:val="ro-RO"/>
        </w:rPr>
        <w:t xml:space="preserve"> </w:t>
      </w:r>
    </w:p>
    <w:p w14:paraId="109BDA73" w14:textId="77777777" w:rsidR="001E6836" w:rsidRPr="005E042F" w:rsidRDefault="00A9409A" w:rsidP="000D28A9">
      <w:pPr>
        <w:tabs>
          <w:tab w:val="left" w:pos="284"/>
          <w:tab w:val="left" w:pos="426"/>
        </w:tabs>
        <w:ind w:left="0" w:right="0" w:firstLine="567"/>
        <w:rPr>
          <w:sz w:val="26"/>
          <w:szCs w:val="26"/>
          <w:lang w:val="ro-RO"/>
        </w:rPr>
      </w:pPr>
      <w:r w:rsidRPr="005E042F">
        <w:rPr>
          <w:szCs w:val="24"/>
          <w:lang w:val="ro-RO"/>
        </w:rPr>
        <w:t>(8)</w:t>
      </w:r>
      <w:r w:rsidRPr="005E042F">
        <w:rPr>
          <w:rFonts w:ascii="Calibri" w:eastAsia="Calibri" w:hAnsi="Calibri" w:cs="Calibri"/>
          <w:i/>
          <w:color w:val="FF0000"/>
          <w:sz w:val="20"/>
          <w:szCs w:val="20"/>
          <w:lang w:val="ro-RO"/>
        </w:rPr>
        <w:t xml:space="preserve"> </w:t>
      </w:r>
      <w:r w:rsidR="00534824" w:rsidRPr="005E042F">
        <w:rPr>
          <w:szCs w:val="24"/>
          <w:lang w:val="ro-RO"/>
        </w:rPr>
        <w:t>Firma de investiții</w:t>
      </w:r>
      <w:r w:rsidRPr="005E042F">
        <w:rPr>
          <w:szCs w:val="24"/>
          <w:lang w:val="ro-RO"/>
        </w:rPr>
        <w:t xml:space="preserve"> </w:t>
      </w:r>
      <w:r w:rsidR="001E6836" w:rsidRPr="005E042F">
        <w:rPr>
          <w:szCs w:val="24"/>
          <w:lang w:val="ro-RO"/>
        </w:rPr>
        <w:t xml:space="preserve">care utilizează </w:t>
      </w:r>
      <w:proofErr w:type="spellStart"/>
      <w:r w:rsidR="001E6836" w:rsidRPr="005E042F">
        <w:rPr>
          <w:szCs w:val="24"/>
          <w:lang w:val="ro-RO"/>
        </w:rPr>
        <w:t>tranzacţionarea</w:t>
      </w:r>
      <w:proofErr w:type="spellEnd"/>
      <w:r w:rsidR="001E6836" w:rsidRPr="005E042F">
        <w:rPr>
          <w:szCs w:val="24"/>
          <w:lang w:val="ro-RO"/>
        </w:rPr>
        <w:t xml:space="preserve"> algoritmică </w:t>
      </w:r>
      <w:r w:rsidR="00F25BD6" w:rsidRPr="005E042F">
        <w:rPr>
          <w:szCs w:val="24"/>
          <w:lang w:val="ro-RO"/>
        </w:rPr>
        <w:t>urmărind aplicarea</w:t>
      </w:r>
      <w:r w:rsidR="00634656" w:rsidRPr="005E042F">
        <w:rPr>
          <w:szCs w:val="24"/>
          <w:lang w:val="ro-RO"/>
        </w:rPr>
        <w:t xml:space="preserve"> unei</w:t>
      </w:r>
      <w:r w:rsidR="001E6836" w:rsidRPr="005E042F">
        <w:rPr>
          <w:szCs w:val="24"/>
          <w:lang w:val="ro-RO"/>
        </w:rPr>
        <w:t xml:space="preserve"> strategi</w:t>
      </w:r>
      <w:r w:rsidR="00634656" w:rsidRPr="005E042F">
        <w:rPr>
          <w:szCs w:val="24"/>
          <w:lang w:val="ro-RO"/>
        </w:rPr>
        <w:t xml:space="preserve">i </w:t>
      </w:r>
      <w:r w:rsidR="001E6836" w:rsidRPr="005E042F">
        <w:rPr>
          <w:szCs w:val="24"/>
          <w:lang w:val="ro-RO"/>
        </w:rPr>
        <w:t xml:space="preserve">de formare a </w:t>
      </w:r>
      <w:proofErr w:type="spellStart"/>
      <w:r w:rsidR="001E6836" w:rsidRPr="005E042F">
        <w:rPr>
          <w:szCs w:val="24"/>
          <w:lang w:val="ro-RO"/>
        </w:rPr>
        <w:t>pieţei</w:t>
      </w:r>
      <w:proofErr w:type="spellEnd"/>
      <w:r w:rsidR="001E6836" w:rsidRPr="005E042F">
        <w:rPr>
          <w:szCs w:val="24"/>
          <w:lang w:val="ro-RO"/>
        </w:rPr>
        <w:t xml:space="preserve">, </w:t>
      </w:r>
      <w:proofErr w:type="spellStart"/>
      <w:r w:rsidR="001E6836" w:rsidRPr="005E042F">
        <w:rPr>
          <w:szCs w:val="24"/>
          <w:lang w:val="ro-RO"/>
        </w:rPr>
        <w:t>ţinând</w:t>
      </w:r>
      <w:proofErr w:type="spellEnd"/>
      <w:r w:rsidR="001E6836" w:rsidRPr="005E042F">
        <w:rPr>
          <w:szCs w:val="24"/>
          <w:lang w:val="ro-RO"/>
        </w:rPr>
        <w:t xml:space="preserve"> seama de lichiditatea, </w:t>
      </w:r>
      <w:r w:rsidR="00634656" w:rsidRPr="005E042F">
        <w:rPr>
          <w:szCs w:val="24"/>
          <w:lang w:val="ro-RO"/>
        </w:rPr>
        <w:t>dimensiunea</w:t>
      </w:r>
      <w:r w:rsidR="001E6836" w:rsidRPr="005E042F">
        <w:rPr>
          <w:szCs w:val="24"/>
          <w:lang w:val="ro-RO"/>
        </w:rPr>
        <w:t xml:space="preserve"> </w:t>
      </w:r>
      <w:proofErr w:type="spellStart"/>
      <w:r w:rsidR="001E6836" w:rsidRPr="005E042F">
        <w:rPr>
          <w:szCs w:val="24"/>
          <w:lang w:val="ro-RO"/>
        </w:rPr>
        <w:t>şi</w:t>
      </w:r>
      <w:proofErr w:type="spellEnd"/>
      <w:r w:rsidR="001E6836" w:rsidRPr="005E042F">
        <w:rPr>
          <w:szCs w:val="24"/>
          <w:lang w:val="ro-RO"/>
        </w:rPr>
        <w:t xml:space="preserve"> natura </w:t>
      </w:r>
      <w:proofErr w:type="spellStart"/>
      <w:r w:rsidR="001E6836" w:rsidRPr="005E042F">
        <w:rPr>
          <w:szCs w:val="24"/>
          <w:lang w:val="ro-RO"/>
        </w:rPr>
        <w:t>pieţei</w:t>
      </w:r>
      <w:proofErr w:type="spellEnd"/>
      <w:r w:rsidR="001E6836" w:rsidRPr="005E042F">
        <w:rPr>
          <w:szCs w:val="24"/>
          <w:lang w:val="ro-RO"/>
        </w:rPr>
        <w:t xml:space="preserve"> respective </w:t>
      </w:r>
      <w:proofErr w:type="spellStart"/>
      <w:r w:rsidR="001E6836" w:rsidRPr="005E042F">
        <w:rPr>
          <w:szCs w:val="24"/>
          <w:lang w:val="ro-RO"/>
        </w:rPr>
        <w:t>şi</w:t>
      </w:r>
      <w:proofErr w:type="spellEnd"/>
      <w:r w:rsidR="001E6836" w:rsidRPr="005E042F">
        <w:rPr>
          <w:szCs w:val="24"/>
          <w:lang w:val="ro-RO"/>
        </w:rPr>
        <w:t xml:space="preserve"> de caracteristicile instrumentului </w:t>
      </w:r>
      <w:r w:rsidR="00422BDB" w:rsidRPr="005E042F">
        <w:rPr>
          <w:szCs w:val="24"/>
          <w:lang w:val="ro-RO"/>
        </w:rPr>
        <w:t xml:space="preserve">financiar </w:t>
      </w:r>
      <w:proofErr w:type="spellStart"/>
      <w:r w:rsidR="001E6836" w:rsidRPr="005E042F">
        <w:rPr>
          <w:szCs w:val="24"/>
          <w:lang w:val="ro-RO"/>
        </w:rPr>
        <w:t>tranzacţionat</w:t>
      </w:r>
      <w:proofErr w:type="spellEnd"/>
      <w:r w:rsidR="00AE0C64" w:rsidRPr="005E042F">
        <w:rPr>
          <w:szCs w:val="24"/>
          <w:lang w:val="ro-RO"/>
        </w:rPr>
        <w:t xml:space="preserve"> trebuie să</w:t>
      </w:r>
      <w:r w:rsidR="001E6836" w:rsidRPr="005E042F">
        <w:rPr>
          <w:szCs w:val="24"/>
          <w:lang w:val="ro-RO"/>
        </w:rPr>
        <w:t>:</w:t>
      </w:r>
      <w:r w:rsidR="001E6836" w:rsidRPr="005E042F">
        <w:rPr>
          <w:sz w:val="26"/>
          <w:szCs w:val="26"/>
          <w:lang w:val="ro-RO"/>
        </w:rPr>
        <w:t xml:space="preserve"> </w:t>
      </w:r>
    </w:p>
    <w:p w14:paraId="461839D4" w14:textId="77777777" w:rsidR="001E6836" w:rsidRPr="005E042F" w:rsidRDefault="001E6836" w:rsidP="000D28A9">
      <w:pPr>
        <w:ind w:left="0" w:right="0" w:firstLine="709"/>
        <w:rPr>
          <w:szCs w:val="24"/>
          <w:lang w:val="ro-RO"/>
        </w:rPr>
      </w:pPr>
      <w:r w:rsidRPr="005E042F">
        <w:rPr>
          <w:szCs w:val="24"/>
          <w:lang w:val="ro-RO"/>
        </w:rPr>
        <w:t>a) realize</w:t>
      </w:r>
      <w:r w:rsidR="00AE0C64" w:rsidRPr="005E042F">
        <w:rPr>
          <w:szCs w:val="24"/>
          <w:lang w:val="ro-RO"/>
        </w:rPr>
        <w:t>ze</w:t>
      </w:r>
      <w:r w:rsidRPr="005E042F">
        <w:rPr>
          <w:szCs w:val="24"/>
          <w:lang w:val="ro-RO"/>
        </w:rPr>
        <w:t xml:space="preserve"> </w:t>
      </w:r>
      <w:r w:rsidR="007D2B04" w:rsidRPr="005E042F">
        <w:rPr>
          <w:szCs w:val="24"/>
          <w:lang w:val="ro-RO"/>
        </w:rPr>
        <w:t>această activitate</w:t>
      </w:r>
      <w:r w:rsidRPr="005E042F">
        <w:rPr>
          <w:szCs w:val="24"/>
          <w:lang w:val="ro-RO"/>
        </w:rPr>
        <w:t xml:space="preserve"> de formare a </w:t>
      </w:r>
      <w:proofErr w:type="spellStart"/>
      <w:r w:rsidRPr="005E042F">
        <w:rPr>
          <w:szCs w:val="24"/>
          <w:lang w:val="ro-RO"/>
        </w:rPr>
        <w:t>pieţei</w:t>
      </w:r>
      <w:proofErr w:type="spellEnd"/>
      <w:r w:rsidRPr="005E042F">
        <w:rPr>
          <w:szCs w:val="24"/>
          <w:lang w:val="ro-RO"/>
        </w:rPr>
        <w:t xml:space="preserve"> în mod continuu</w:t>
      </w:r>
      <w:r w:rsidR="007D2B04" w:rsidRPr="005E042F">
        <w:rPr>
          <w:szCs w:val="24"/>
          <w:lang w:val="ro-RO"/>
        </w:rPr>
        <w:t xml:space="preserve"> pe parcursul </w:t>
      </w:r>
      <w:r w:rsidR="00422BDB" w:rsidRPr="005E042F">
        <w:rPr>
          <w:szCs w:val="24"/>
          <w:lang w:val="ro-RO"/>
        </w:rPr>
        <w:t xml:space="preserve">unei proporții </w:t>
      </w:r>
      <w:r w:rsidR="00FA4572" w:rsidRPr="005E042F">
        <w:rPr>
          <w:szCs w:val="24"/>
          <w:lang w:val="ro-RO"/>
        </w:rPr>
        <w:t>determinate</w:t>
      </w:r>
      <w:r w:rsidR="00422BDB" w:rsidRPr="005E042F">
        <w:rPr>
          <w:szCs w:val="24"/>
          <w:lang w:val="ro-RO"/>
        </w:rPr>
        <w:t xml:space="preserve"> din </w:t>
      </w:r>
      <w:r w:rsidR="00FA4572" w:rsidRPr="005E042F">
        <w:rPr>
          <w:szCs w:val="24"/>
          <w:lang w:val="ro-RO"/>
        </w:rPr>
        <w:t>programul de tranzacționare al</w:t>
      </w:r>
      <w:r w:rsidR="00422BDB" w:rsidRPr="005E042F">
        <w:rPr>
          <w:szCs w:val="24"/>
          <w:lang w:val="ro-RO"/>
        </w:rPr>
        <w:t xml:space="preserve"> </w:t>
      </w:r>
      <w:r w:rsidRPr="005E042F">
        <w:rPr>
          <w:szCs w:val="24"/>
          <w:lang w:val="ro-RO"/>
        </w:rPr>
        <w:t xml:space="preserve">locului de </w:t>
      </w:r>
      <w:proofErr w:type="spellStart"/>
      <w:r w:rsidRPr="005E042F">
        <w:rPr>
          <w:szCs w:val="24"/>
          <w:lang w:val="ro-RO"/>
        </w:rPr>
        <w:t>tranzacţionare</w:t>
      </w:r>
      <w:proofErr w:type="spellEnd"/>
      <w:r w:rsidRPr="005E042F">
        <w:rPr>
          <w:szCs w:val="24"/>
          <w:lang w:val="ro-RO"/>
        </w:rPr>
        <w:t xml:space="preserve">, cu </w:t>
      </w:r>
      <w:proofErr w:type="spellStart"/>
      <w:r w:rsidRPr="005E042F">
        <w:rPr>
          <w:szCs w:val="24"/>
          <w:lang w:val="ro-RO"/>
        </w:rPr>
        <w:t>excepţia</w:t>
      </w:r>
      <w:proofErr w:type="spellEnd"/>
      <w:r w:rsidRPr="005E042F">
        <w:rPr>
          <w:szCs w:val="24"/>
          <w:lang w:val="ro-RO"/>
        </w:rPr>
        <w:t xml:space="preserve"> unor </w:t>
      </w:r>
      <w:proofErr w:type="spellStart"/>
      <w:r w:rsidRPr="005E042F">
        <w:rPr>
          <w:szCs w:val="24"/>
          <w:lang w:val="ro-RO"/>
        </w:rPr>
        <w:t>circumstanţe</w:t>
      </w:r>
      <w:proofErr w:type="spellEnd"/>
      <w:r w:rsidRPr="005E042F">
        <w:rPr>
          <w:szCs w:val="24"/>
          <w:lang w:val="ro-RO"/>
        </w:rPr>
        <w:t xml:space="preserve"> </w:t>
      </w:r>
      <w:proofErr w:type="spellStart"/>
      <w:r w:rsidRPr="005E042F">
        <w:rPr>
          <w:szCs w:val="24"/>
          <w:lang w:val="ro-RO"/>
        </w:rPr>
        <w:t>excepţionale</w:t>
      </w:r>
      <w:proofErr w:type="spellEnd"/>
      <w:r w:rsidRPr="005E042F">
        <w:rPr>
          <w:szCs w:val="24"/>
          <w:lang w:val="ro-RO"/>
        </w:rPr>
        <w:t xml:space="preserve">, </w:t>
      </w:r>
      <w:r w:rsidR="00FA4572" w:rsidRPr="005E042F">
        <w:rPr>
          <w:szCs w:val="24"/>
          <w:lang w:val="ro-RO"/>
        </w:rPr>
        <w:t>asigurând astfel</w:t>
      </w:r>
      <w:r w:rsidR="00F56FD0" w:rsidRPr="005E042F">
        <w:rPr>
          <w:szCs w:val="24"/>
          <w:lang w:val="ro-RO"/>
        </w:rPr>
        <w:t xml:space="preserve"> furnizarea de </w:t>
      </w:r>
      <w:r w:rsidRPr="005E042F">
        <w:rPr>
          <w:szCs w:val="24"/>
          <w:lang w:val="ro-RO"/>
        </w:rPr>
        <w:t>lichiditate</w:t>
      </w:r>
      <w:r w:rsidR="00F56FD0" w:rsidRPr="005E042F">
        <w:rPr>
          <w:szCs w:val="24"/>
          <w:lang w:val="ro-RO"/>
        </w:rPr>
        <w:t xml:space="preserve"> în mod regulat </w:t>
      </w:r>
      <w:proofErr w:type="spellStart"/>
      <w:r w:rsidR="00F56FD0" w:rsidRPr="005E042F">
        <w:rPr>
          <w:szCs w:val="24"/>
          <w:lang w:val="ro-RO"/>
        </w:rPr>
        <w:t>şi</w:t>
      </w:r>
      <w:proofErr w:type="spellEnd"/>
      <w:r w:rsidR="00F56FD0" w:rsidRPr="005E042F">
        <w:rPr>
          <w:szCs w:val="24"/>
          <w:lang w:val="ro-RO"/>
        </w:rPr>
        <w:t xml:space="preserve"> previzibil către </w:t>
      </w:r>
      <w:r w:rsidRPr="005E042F">
        <w:rPr>
          <w:szCs w:val="24"/>
          <w:lang w:val="ro-RO"/>
        </w:rPr>
        <w:t xml:space="preserve">locul respectiv de </w:t>
      </w:r>
      <w:proofErr w:type="spellStart"/>
      <w:r w:rsidRPr="005E042F">
        <w:rPr>
          <w:szCs w:val="24"/>
          <w:lang w:val="ro-RO"/>
        </w:rPr>
        <w:t>tranzacţionare</w:t>
      </w:r>
      <w:proofErr w:type="spellEnd"/>
      <w:r w:rsidRPr="005E042F">
        <w:rPr>
          <w:szCs w:val="24"/>
          <w:lang w:val="ro-RO"/>
        </w:rPr>
        <w:t xml:space="preserve">; </w:t>
      </w:r>
    </w:p>
    <w:p w14:paraId="2A6F61DE" w14:textId="77777777" w:rsidR="001E6836" w:rsidRPr="005E042F" w:rsidRDefault="001E6836" w:rsidP="000D28A9">
      <w:pPr>
        <w:ind w:left="0" w:right="0" w:firstLine="709"/>
        <w:rPr>
          <w:szCs w:val="24"/>
          <w:lang w:val="ro-RO"/>
        </w:rPr>
      </w:pPr>
      <w:r w:rsidRPr="005E042F">
        <w:rPr>
          <w:szCs w:val="24"/>
          <w:lang w:val="ro-RO"/>
        </w:rPr>
        <w:t xml:space="preserve">b) încheie un acord scris cu caracter obligatoriu cu locul de </w:t>
      </w:r>
      <w:proofErr w:type="spellStart"/>
      <w:r w:rsidRPr="005E042F">
        <w:rPr>
          <w:szCs w:val="24"/>
          <w:lang w:val="ro-RO"/>
        </w:rPr>
        <w:t>tranzacţionare</w:t>
      </w:r>
      <w:proofErr w:type="spellEnd"/>
      <w:r w:rsidRPr="005E042F">
        <w:rPr>
          <w:szCs w:val="24"/>
          <w:lang w:val="ro-RO"/>
        </w:rPr>
        <w:t xml:space="preserve">, în care </w:t>
      </w:r>
      <w:r w:rsidR="00AE0C64" w:rsidRPr="005E042F">
        <w:rPr>
          <w:szCs w:val="24"/>
          <w:lang w:val="ro-RO"/>
        </w:rPr>
        <w:t>să fie specificate,</w:t>
      </w:r>
      <w:r w:rsidRPr="005E042F">
        <w:rPr>
          <w:szCs w:val="24"/>
          <w:lang w:val="ro-RO"/>
        </w:rPr>
        <w:t xml:space="preserve"> cel </w:t>
      </w:r>
      <w:proofErr w:type="spellStart"/>
      <w:r w:rsidRPr="005E042F">
        <w:rPr>
          <w:szCs w:val="24"/>
          <w:lang w:val="ro-RO"/>
        </w:rPr>
        <w:t>puţin</w:t>
      </w:r>
      <w:proofErr w:type="spellEnd"/>
      <w:r w:rsidR="00AE0C64" w:rsidRPr="005E042F">
        <w:rPr>
          <w:szCs w:val="24"/>
          <w:lang w:val="ro-RO"/>
        </w:rPr>
        <w:t>,</w:t>
      </w:r>
      <w:r w:rsidRPr="005E042F">
        <w:rPr>
          <w:szCs w:val="24"/>
          <w:lang w:val="ro-RO"/>
        </w:rPr>
        <w:t xml:space="preserve"> </w:t>
      </w:r>
      <w:proofErr w:type="spellStart"/>
      <w:r w:rsidRPr="005E042F">
        <w:rPr>
          <w:szCs w:val="24"/>
          <w:lang w:val="ro-RO"/>
        </w:rPr>
        <w:t>obligaţiile</w:t>
      </w:r>
      <w:proofErr w:type="spellEnd"/>
      <w:r w:rsidRPr="005E042F">
        <w:rPr>
          <w:szCs w:val="24"/>
          <w:lang w:val="ro-RO"/>
        </w:rPr>
        <w:t xml:space="preserve"> </w:t>
      </w:r>
      <w:r w:rsidR="005A3A9E" w:rsidRPr="005E042F">
        <w:rPr>
          <w:szCs w:val="24"/>
          <w:lang w:val="ro-RO"/>
        </w:rPr>
        <w:t>firmei de investiții</w:t>
      </w:r>
      <w:r w:rsidRPr="005E042F">
        <w:rPr>
          <w:szCs w:val="24"/>
          <w:lang w:val="ro-RO"/>
        </w:rPr>
        <w:t xml:space="preserve"> </w:t>
      </w:r>
      <w:r w:rsidR="00FA4572" w:rsidRPr="005E042F">
        <w:rPr>
          <w:szCs w:val="24"/>
          <w:lang w:val="ro-RO"/>
        </w:rPr>
        <w:t>în conformitate cu</w:t>
      </w:r>
      <w:r w:rsidRPr="005E042F">
        <w:rPr>
          <w:szCs w:val="24"/>
          <w:lang w:val="ro-RO"/>
        </w:rPr>
        <w:t xml:space="preserve"> </w:t>
      </w:r>
      <w:proofErr w:type="spellStart"/>
      <w:r w:rsidRPr="005E042F">
        <w:rPr>
          <w:szCs w:val="24"/>
          <w:lang w:val="ro-RO"/>
        </w:rPr>
        <w:t>lit.a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
    <w:p w14:paraId="0E0A520D" w14:textId="77777777" w:rsidR="001E6836" w:rsidRPr="005E042F" w:rsidRDefault="001E6836" w:rsidP="000D28A9">
      <w:pPr>
        <w:ind w:left="0" w:right="0" w:firstLine="709"/>
        <w:rPr>
          <w:szCs w:val="24"/>
          <w:lang w:val="ro-RO"/>
        </w:rPr>
      </w:pPr>
      <w:r w:rsidRPr="005E042F">
        <w:rPr>
          <w:szCs w:val="24"/>
          <w:lang w:val="ro-RO"/>
        </w:rPr>
        <w:t>c) dispun</w:t>
      </w:r>
      <w:r w:rsidR="00AE0C64" w:rsidRPr="005E042F">
        <w:rPr>
          <w:szCs w:val="24"/>
          <w:lang w:val="ro-RO"/>
        </w:rPr>
        <w:t>ă</w:t>
      </w:r>
      <w:r w:rsidRPr="005E042F">
        <w:rPr>
          <w:szCs w:val="24"/>
          <w:lang w:val="ro-RO"/>
        </w:rPr>
        <w:t xml:space="preserve"> de sisteme </w:t>
      </w:r>
      <w:proofErr w:type="spellStart"/>
      <w:r w:rsidRPr="005E042F">
        <w:rPr>
          <w:szCs w:val="24"/>
          <w:lang w:val="ro-RO"/>
        </w:rPr>
        <w:t>şi</w:t>
      </w:r>
      <w:proofErr w:type="spellEnd"/>
      <w:r w:rsidRPr="005E042F">
        <w:rPr>
          <w:szCs w:val="24"/>
          <w:lang w:val="ro-RO"/>
        </w:rPr>
        <w:t xml:space="preserve"> de mecanisme eficiente de control pentru a asigura că </w:t>
      </w:r>
      <w:proofErr w:type="spellStart"/>
      <w:r w:rsidRPr="005E042F">
        <w:rPr>
          <w:szCs w:val="24"/>
          <w:lang w:val="ro-RO"/>
        </w:rPr>
        <w:t>îşi</w:t>
      </w:r>
      <w:proofErr w:type="spellEnd"/>
      <w:r w:rsidRPr="005E042F">
        <w:rPr>
          <w:szCs w:val="24"/>
          <w:lang w:val="ro-RO"/>
        </w:rPr>
        <w:t xml:space="preserve"> poate îndeplini, în orice moment, </w:t>
      </w:r>
      <w:proofErr w:type="spellStart"/>
      <w:r w:rsidRPr="005E042F">
        <w:rPr>
          <w:szCs w:val="24"/>
          <w:lang w:val="ro-RO"/>
        </w:rPr>
        <w:t>obligaţiile</w:t>
      </w:r>
      <w:proofErr w:type="spellEnd"/>
      <w:r w:rsidRPr="005E042F">
        <w:rPr>
          <w:szCs w:val="24"/>
          <w:lang w:val="ro-RO"/>
        </w:rPr>
        <w:t xml:space="preserve"> care îi revin în temeiul acordului </w:t>
      </w:r>
      <w:proofErr w:type="spellStart"/>
      <w:r w:rsidRPr="005E042F">
        <w:rPr>
          <w:szCs w:val="24"/>
          <w:lang w:val="ro-RO"/>
        </w:rPr>
        <w:t>menţionat</w:t>
      </w:r>
      <w:proofErr w:type="spellEnd"/>
      <w:r w:rsidRPr="005E042F">
        <w:rPr>
          <w:szCs w:val="24"/>
          <w:lang w:val="ro-RO"/>
        </w:rPr>
        <w:t xml:space="preserve"> la </w:t>
      </w:r>
      <w:proofErr w:type="spellStart"/>
      <w:r w:rsidRPr="005E042F">
        <w:rPr>
          <w:szCs w:val="24"/>
          <w:lang w:val="ro-RO"/>
        </w:rPr>
        <w:t>lit.b</w:t>
      </w:r>
      <w:proofErr w:type="spellEnd"/>
      <w:r w:rsidRPr="005E042F">
        <w:rPr>
          <w:szCs w:val="24"/>
          <w:lang w:val="ro-RO"/>
        </w:rPr>
        <w:t xml:space="preserve">). </w:t>
      </w:r>
    </w:p>
    <w:p w14:paraId="3CFA6C61" w14:textId="77777777" w:rsidR="001E6836" w:rsidRPr="005E042F" w:rsidRDefault="001E6836" w:rsidP="000D28A9">
      <w:pPr>
        <w:ind w:left="0" w:right="0" w:firstLine="567"/>
        <w:rPr>
          <w:sz w:val="26"/>
          <w:szCs w:val="26"/>
          <w:lang w:val="ro-RO"/>
        </w:rPr>
      </w:pPr>
      <w:r w:rsidRPr="005E042F">
        <w:rPr>
          <w:lang w:val="ro-RO"/>
        </w:rPr>
        <w:t>(9)</w:t>
      </w:r>
      <w:r w:rsidRPr="005E042F">
        <w:rPr>
          <w:b/>
          <w:lang w:val="ro-RO"/>
        </w:rPr>
        <w:t xml:space="preserve"> </w:t>
      </w:r>
      <w:r w:rsidRPr="005E042F">
        <w:rPr>
          <w:szCs w:val="24"/>
          <w:lang w:val="ro-RO"/>
        </w:rPr>
        <w:t xml:space="preserve">În sensul prezentului articol </w:t>
      </w:r>
      <w:proofErr w:type="spellStart"/>
      <w:r w:rsidRPr="005E042F">
        <w:rPr>
          <w:szCs w:val="24"/>
          <w:lang w:val="ro-RO"/>
        </w:rPr>
        <w:t>şi</w:t>
      </w:r>
      <w:proofErr w:type="spellEnd"/>
      <w:r w:rsidRPr="005E042F">
        <w:rPr>
          <w:szCs w:val="24"/>
          <w:lang w:val="ro-RO"/>
        </w:rPr>
        <w:t xml:space="preserve"> al prevederilor art</w:t>
      </w:r>
      <w:r w:rsidR="00BE2120" w:rsidRPr="005E042F">
        <w:rPr>
          <w:szCs w:val="24"/>
          <w:lang w:val="ro-RO"/>
        </w:rPr>
        <w:t>.91</w:t>
      </w:r>
      <w:r w:rsidR="001B7FCD" w:rsidRPr="005E042F">
        <w:rPr>
          <w:szCs w:val="24"/>
          <w:lang w:val="ro-RO"/>
        </w:rPr>
        <w:t xml:space="preserve"> </w:t>
      </w:r>
      <w:r w:rsidRPr="005E042F">
        <w:rPr>
          <w:szCs w:val="24"/>
          <w:lang w:val="ro-RO"/>
        </w:rPr>
        <w:t>din prezenta lege</w:t>
      </w:r>
      <w:r w:rsidR="00A81920" w:rsidRPr="005E042F">
        <w:rPr>
          <w:szCs w:val="24"/>
          <w:lang w:val="ro-RO"/>
        </w:rPr>
        <w:t xml:space="preserve">, </w:t>
      </w:r>
      <w:r w:rsidRPr="005E042F">
        <w:rPr>
          <w:szCs w:val="24"/>
          <w:lang w:val="ro-RO"/>
        </w:rPr>
        <w:t xml:space="preserve">se consideră că o </w:t>
      </w:r>
      <w:r w:rsidR="00534824" w:rsidRPr="005E042F">
        <w:rPr>
          <w:szCs w:val="24"/>
          <w:lang w:val="ro-RO"/>
        </w:rPr>
        <w:t>firmă de investiții</w:t>
      </w:r>
      <w:r w:rsidR="00F25BD6" w:rsidRPr="005E042F">
        <w:rPr>
          <w:szCs w:val="24"/>
          <w:lang w:val="ro-RO"/>
        </w:rPr>
        <w:t xml:space="preserve"> </w:t>
      </w:r>
      <w:r w:rsidRPr="005E042F">
        <w:rPr>
          <w:szCs w:val="24"/>
          <w:lang w:val="ro-RO"/>
        </w:rPr>
        <w:t xml:space="preserve">care efectuează </w:t>
      </w:r>
      <w:proofErr w:type="spellStart"/>
      <w:r w:rsidRPr="005E042F">
        <w:rPr>
          <w:szCs w:val="24"/>
          <w:lang w:val="ro-RO"/>
        </w:rPr>
        <w:t>tranzacţii</w:t>
      </w:r>
      <w:proofErr w:type="spellEnd"/>
      <w:r w:rsidRPr="005E042F">
        <w:rPr>
          <w:szCs w:val="24"/>
          <w:lang w:val="ro-RO"/>
        </w:rPr>
        <w:t xml:space="preserve"> algoritmice </w:t>
      </w:r>
      <w:r w:rsidR="00495589" w:rsidRPr="005E042F">
        <w:rPr>
          <w:szCs w:val="24"/>
          <w:lang w:val="ro-RO"/>
        </w:rPr>
        <w:t>aplică o</w:t>
      </w:r>
      <w:r w:rsidRPr="005E042F">
        <w:rPr>
          <w:szCs w:val="24"/>
          <w:lang w:val="ro-RO"/>
        </w:rPr>
        <w:t xml:space="preserve"> strategi</w:t>
      </w:r>
      <w:r w:rsidR="00495589" w:rsidRPr="005E042F">
        <w:rPr>
          <w:szCs w:val="24"/>
          <w:lang w:val="ro-RO"/>
        </w:rPr>
        <w:t>e</w:t>
      </w:r>
      <w:r w:rsidRPr="005E042F">
        <w:rPr>
          <w:szCs w:val="24"/>
          <w:lang w:val="ro-RO"/>
        </w:rPr>
        <w:t xml:space="preserve"> de formare a </w:t>
      </w:r>
      <w:proofErr w:type="spellStart"/>
      <w:r w:rsidRPr="005E042F">
        <w:rPr>
          <w:szCs w:val="24"/>
          <w:lang w:val="ro-RO"/>
        </w:rPr>
        <w:t>pieţei</w:t>
      </w:r>
      <w:proofErr w:type="spellEnd"/>
      <w:r w:rsidRPr="005E042F">
        <w:rPr>
          <w:szCs w:val="24"/>
          <w:lang w:val="ro-RO"/>
        </w:rPr>
        <w:t xml:space="preserve"> </w:t>
      </w:r>
      <w:r w:rsidR="00585DC1" w:rsidRPr="005E042F">
        <w:rPr>
          <w:szCs w:val="24"/>
          <w:lang w:val="ro-RO"/>
        </w:rPr>
        <w:t>atunci când</w:t>
      </w:r>
      <w:r w:rsidRPr="005E042F">
        <w:rPr>
          <w:szCs w:val="24"/>
          <w:lang w:val="ro-RO"/>
        </w:rPr>
        <w:t xml:space="preserve">, în calitate de membru sau participant la unul sau mai multe locuri de </w:t>
      </w:r>
      <w:proofErr w:type="spellStart"/>
      <w:r w:rsidRPr="005E042F">
        <w:rPr>
          <w:szCs w:val="24"/>
          <w:lang w:val="ro-RO"/>
        </w:rPr>
        <w:t>tranzacţionare</w:t>
      </w:r>
      <w:proofErr w:type="spellEnd"/>
      <w:r w:rsidRPr="005E042F">
        <w:rPr>
          <w:szCs w:val="24"/>
          <w:lang w:val="ro-RO"/>
        </w:rPr>
        <w:t xml:space="preserve">, </w:t>
      </w:r>
      <w:r w:rsidR="00585DC1" w:rsidRPr="005E042F">
        <w:rPr>
          <w:szCs w:val="24"/>
          <w:lang w:val="ro-RO"/>
        </w:rPr>
        <w:t xml:space="preserve">strategia sa, </w:t>
      </w:r>
      <w:r w:rsidRPr="005E042F">
        <w:rPr>
          <w:szCs w:val="24"/>
          <w:lang w:val="ro-RO"/>
        </w:rPr>
        <w:t xml:space="preserve">în cazul </w:t>
      </w:r>
      <w:proofErr w:type="spellStart"/>
      <w:r w:rsidRPr="005E042F">
        <w:rPr>
          <w:szCs w:val="24"/>
          <w:lang w:val="ro-RO"/>
        </w:rPr>
        <w:t>tranzacţionării</w:t>
      </w:r>
      <w:proofErr w:type="spellEnd"/>
      <w:r w:rsidRPr="005E042F">
        <w:rPr>
          <w:szCs w:val="24"/>
          <w:lang w:val="ro-RO"/>
        </w:rPr>
        <w:t xml:space="preserve"> pe cont propriu, </w:t>
      </w:r>
      <w:r w:rsidR="00585DC1" w:rsidRPr="005E042F">
        <w:rPr>
          <w:szCs w:val="24"/>
          <w:lang w:val="ro-RO"/>
        </w:rPr>
        <w:t>implică comunicarea</w:t>
      </w:r>
      <w:r w:rsidRPr="005E042F">
        <w:rPr>
          <w:szCs w:val="24"/>
          <w:lang w:val="ro-RO"/>
        </w:rPr>
        <w:t xml:space="preserve"> fermă, simultană a unor </w:t>
      </w:r>
      <w:proofErr w:type="spellStart"/>
      <w:r w:rsidRPr="005E042F">
        <w:rPr>
          <w:szCs w:val="24"/>
          <w:lang w:val="ro-RO"/>
        </w:rPr>
        <w:t>cotaţii</w:t>
      </w:r>
      <w:proofErr w:type="spellEnd"/>
      <w:r w:rsidRPr="005E042F">
        <w:rPr>
          <w:szCs w:val="24"/>
          <w:lang w:val="ro-RO"/>
        </w:rPr>
        <w:t xml:space="preserve"> bilaterale de dimensiuni comparabile, la </w:t>
      </w:r>
      <w:proofErr w:type="spellStart"/>
      <w:r w:rsidRPr="005E042F">
        <w:rPr>
          <w:szCs w:val="24"/>
          <w:lang w:val="ro-RO"/>
        </w:rPr>
        <w:t>preţuri</w:t>
      </w:r>
      <w:proofErr w:type="spellEnd"/>
      <w:r w:rsidRPr="005E042F">
        <w:rPr>
          <w:szCs w:val="24"/>
          <w:lang w:val="ro-RO"/>
        </w:rPr>
        <w:t xml:space="preserve"> competitive, referitoare la unul sau mai multe instrumente financiare într-un singur loc de </w:t>
      </w:r>
      <w:proofErr w:type="spellStart"/>
      <w:r w:rsidRPr="005E042F">
        <w:rPr>
          <w:szCs w:val="24"/>
          <w:lang w:val="ro-RO"/>
        </w:rPr>
        <w:t>tranzacţionare</w:t>
      </w:r>
      <w:proofErr w:type="spellEnd"/>
      <w:r w:rsidRPr="005E042F">
        <w:rPr>
          <w:szCs w:val="24"/>
          <w:lang w:val="ro-RO"/>
        </w:rPr>
        <w:t xml:space="preserve"> sau în cadrul </w:t>
      </w:r>
      <w:r w:rsidR="00A81920" w:rsidRPr="005E042F">
        <w:rPr>
          <w:szCs w:val="24"/>
          <w:lang w:val="ro-RO"/>
        </w:rPr>
        <w:t>unor</w:t>
      </w:r>
      <w:r w:rsidRPr="005E042F">
        <w:rPr>
          <w:szCs w:val="24"/>
          <w:lang w:val="ro-RO"/>
        </w:rPr>
        <w:t xml:space="preserve"> locuri de </w:t>
      </w:r>
      <w:proofErr w:type="spellStart"/>
      <w:r w:rsidRPr="005E042F">
        <w:rPr>
          <w:szCs w:val="24"/>
          <w:lang w:val="ro-RO"/>
        </w:rPr>
        <w:t>tranzacţionare</w:t>
      </w:r>
      <w:proofErr w:type="spellEnd"/>
      <w:r w:rsidRPr="005E042F">
        <w:rPr>
          <w:szCs w:val="24"/>
          <w:lang w:val="ro-RO"/>
        </w:rPr>
        <w:t xml:space="preserve"> diferite, având drept rezultat furnizarea de lichiditate, în mod periodic </w:t>
      </w:r>
      <w:proofErr w:type="spellStart"/>
      <w:r w:rsidRPr="005E042F">
        <w:rPr>
          <w:szCs w:val="24"/>
          <w:lang w:val="ro-RO"/>
        </w:rPr>
        <w:t>şi</w:t>
      </w:r>
      <w:proofErr w:type="spellEnd"/>
      <w:r w:rsidRPr="005E042F">
        <w:rPr>
          <w:szCs w:val="24"/>
          <w:lang w:val="ro-RO"/>
        </w:rPr>
        <w:t xml:space="preserve"> frecvent pentru </w:t>
      </w:r>
      <w:r w:rsidR="00495589" w:rsidRPr="005E042F">
        <w:rPr>
          <w:szCs w:val="24"/>
          <w:lang w:val="ro-RO"/>
        </w:rPr>
        <w:t>piața în ansamblu</w:t>
      </w:r>
      <w:r w:rsidRPr="005E042F">
        <w:rPr>
          <w:szCs w:val="24"/>
          <w:lang w:val="ro-RO"/>
        </w:rPr>
        <w:t>.</w:t>
      </w:r>
      <w:r w:rsidRPr="005E042F">
        <w:rPr>
          <w:sz w:val="26"/>
          <w:szCs w:val="26"/>
          <w:lang w:val="ro-RO"/>
        </w:rPr>
        <w:t xml:space="preserve"> </w:t>
      </w:r>
    </w:p>
    <w:p w14:paraId="6E1C8CCB" w14:textId="77777777" w:rsidR="00C4634B" w:rsidRPr="005E042F" w:rsidRDefault="00C4634B" w:rsidP="000D28A9">
      <w:pPr>
        <w:ind w:left="0" w:right="0" w:firstLine="567"/>
        <w:rPr>
          <w:sz w:val="26"/>
          <w:szCs w:val="26"/>
          <w:lang w:val="ro-RO"/>
        </w:rPr>
      </w:pPr>
    </w:p>
    <w:p w14:paraId="5852337E" w14:textId="77777777" w:rsidR="001E6836" w:rsidRPr="005E042F" w:rsidRDefault="001E6836" w:rsidP="000D28A9">
      <w:pPr>
        <w:pStyle w:val="Titlu"/>
        <w:ind w:firstLine="567"/>
        <w:rPr>
          <w:lang w:val="ro-RO"/>
        </w:rPr>
      </w:pPr>
      <w:bookmarkStart w:id="88" w:name="_Toc223708638"/>
      <w:r w:rsidRPr="005E042F">
        <w:rPr>
          <w:lang w:val="ro-RO"/>
        </w:rPr>
        <w:t xml:space="preserve">Articolul </w:t>
      </w:r>
      <w:r w:rsidR="00660961" w:rsidRPr="005E042F">
        <w:rPr>
          <w:lang w:val="ro-RO"/>
        </w:rPr>
        <w:t>44</w:t>
      </w:r>
      <w:r w:rsidRPr="005E042F">
        <w:rPr>
          <w:lang w:val="ro-RO"/>
        </w:rPr>
        <w:t>. Accesul electronic direct</w:t>
      </w:r>
      <w:bookmarkEnd w:id="88"/>
    </w:p>
    <w:p w14:paraId="648E4A67" w14:textId="77777777" w:rsidR="001E6836" w:rsidRPr="005E042F" w:rsidRDefault="001E6836" w:rsidP="000D28A9">
      <w:pPr>
        <w:ind w:left="0" w:right="0" w:firstLine="567"/>
        <w:rPr>
          <w:szCs w:val="24"/>
          <w:lang w:val="ro-RO"/>
        </w:rPr>
      </w:pPr>
      <w:r w:rsidRPr="005E042F">
        <w:rPr>
          <w:lang w:val="ro-RO"/>
        </w:rPr>
        <w:t>(1)</w:t>
      </w:r>
      <w:r w:rsidRPr="005E042F">
        <w:rPr>
          <w:b/>
          <w:lang w:val="ro-RO"/>
        </w:rPr>
        <w:t xml:space="preserve"> </w:t>
      </w:r>
      <w:r w:rsidR="00534824" w:rsidRPr="005E042F">
        <w:rPr>
          <w:szCs w:val="24"/>
          <w:lang w:val="ro-RO"/>
        </w:rPr>
        <w:t>Firma de investiții</w:t>
      </w:r>
      <w:r w:rsidR="00C86FDA" w:rsidRPr="005E042F">
        <w:rPr>
          <w:szCs w:val="24"/>
          <w:lang w:val="ro-RO"/>
        </w:rPr>
        <w:t xml:space="preserve"> </w:t>
      </w:r>
      <w:r w:rsidRPr="005E042F">
        <w:rPr>
          <w:szCs w:val="24"/>
          <w:lang w:val="ro-RO"/>
        </w:rPr>
        <w:t xml:space="preserve">care furnizează acces electronic direct la un loc de </w:t>
      </w:r>
      <w:proofErr w:type="spellStart"/>
      <w:r w:rsidRPr="005E042F">
        <w:rPr>
          <w:szCs w:val="24"/>
          <w:lang w:val="ro-RO"/>
        </w:rPr>
        <w:t>tranzacţionare</w:t>
      </w:r>
      <w:proofErr w:type="spellEnd"/>
      <w:r w:rsidRPr="005E042F">
        <w:rPr>
          <w:szCs w:val="24"/>
          <w:lang w:val="ro-RO"/>
        </w:rPr>
        <w:t xml:space="preserve"> trebuie să dispună de sisteme </w:t>
      </w:r>
      <w:proofErr w:type="spellStart"/>
      <w:r w:rsidRPr="005E042F">
        <w:rPr>
          <w:szCs w:val="24"/>
          <w:lang w:val="ro-RO"/>
        </w:rPr>
        <w:t>şi</w:t>
      </w:r>
      <w:proofErr w:type="spellEnd"/>
      <w:r w:rsidRPr="005E042F">
        <w:rPr>
          <w:szCs w:val="24"/>
          <w:lang w:val="ro-RO"/>
        </w:rPr>
        <w:t xml:space="preserve"> mecanisme </w:t>
      </w:r>
      <w:r w:rsidR="00C86FDA" w:rsidRPr="005E042F">
        <w:rPr>
          <w:szCs w:val="24"/>
          <w:lang w:val="ro-RO"/>
        </w:rPr>
        <w:t xml:space="preserve">eficiente </w:t>
      </w:r>
      <w:r w:rsidRPr="005E042F">
        <w:rPr>
          <w:szCs w:val="24"/>
          <w:lang w:val="ro-RO"/>
        </w:rPr>
        <w:t xml:space="preserve">de control care: </w:t>
      </w:r>
    </w:p>
    <w:p w14:paraId="41C94542" w14:textId="77777777" w:rsidR="001E6836" w:rsidRPr="005E042F" w:rsidRDefault="001E6836" w:rsidP="000D28A9">
      <w:pPr>
        <w:ind w:left="0" w:right="0" w:firstLine="709"/>
        <w:rPr>
          <w:szCs w:val="24"/>
          <w:lang w:val="ro-RO"/>
        </w:rPr>
      </w:pPr>
      <w:r w:rsidRPr="005E042F">
        <w:rPr>
          <w:szCs w:val="24"/>
          <w:lang w:val="ro-RO"/>
        </w:rPr>
        <w:t xml:space="preserve">a) </w:t>
      </w:r>
      <w:r w:rsidR="004F774A" w:rsidRPr="005E042F">
        <w:rPr>
          <w:szCs w:val="24"/>
          <w:lang w:val="ro-RO"/>
        </w:rPr>
        <w:t xml:space="preserve">să asigure o </w:t>
      </w:r>
      <w:r w:rsidRPr="005E042F">
        <w:rPr>
          <w:szCs w:val="24"/>
          <w:lang w:val="ro-RO"/>
        </w:rPr>
        <w:t xml:space="preserve">evaluare </w:t>
      </w:r>
      <w:proofErr w:type="spellStart"/>
      <w:r w:rsidRPr="005E042F">
        <w:rPr>
          <w:szCs w:val="24"/>
          <w:lang w:val="ro-RO"/>
        </w:rPr>
        <w:t>şi</w:t>
      </w:r>
      <w:proofErr w:type="spellEnd"/>
      <w:r w:rsidRPr="005E042F">
        <w:rPr>
          <w:szCs w:val="24"/>
          <w:lang w:val="ro-RO"/>
        </w:rPr>
        <w:t xml:space="preserve"> </w:t>
      </w:r>
      <w:r w:rsidR="004F774A" w:rsidRPr="005E042F">
        <w:rPr>
          <w:szCs w:val="24"/>
          <w:lang w:val="ro-RO"/>
        </w:rPr>
        <w:t>analiză</w:t>
      </w:r>
      <w:r w:rsidRPr="005E042F">
        <w:rPr>
          <w:szCs w:val="24"/>
          <w:lang w:val="ro-RO"/>
        </w:rPr>
        <w:t xml:space="preserve"> corespunzătoare a caracterului adecvat al </w:t>
      </w:r>
      <w:proofErr w:type="spellStart"/>
      <w:r w:rsidRPr="005E042F">
        <w:rPr>
          <w:szCs w:val="24"/>
          <w:lang w:val="ro-RO"/>
        </w:rPr>
        <w:t>clienţilor</w:t>
      </w:r>
      <w:proofErr w:type="spellEnd"/>
      <w:r w:rsidRPr="005E042F">
        <w:rPr>
          <w:szCs w:val="24"/>
          <w:lang w:val="ro-RO"/>
        </w:rPr>
        <w:t xml:space="preserve"> care utilizează acest serviciu; </w:t>
      </w:r>
    </w:p>
    <w:p w14:paraId="6172C7C5" w14:textId="77777777" w:rsidR="001E6836" w:rsidRPr="005E042F" w:rsidRDefault="001E6836" w:rsidP="000D28A9">
      <w:pPr>
        <w:ind w:left="0" w:right="0" w:firstLine="709"/>
        <w:rPr>
          <w:szCs w:val="24"/>
          <w:lang w:val="ro-RO"/>
        </w:rPr>
      </w:pPr>
      <w:r w:rsidRPr="005E042F">
        <w:rPr>
          <w:szCs w:val="24"/>
          <w:lang w:val="ro-RO"/>
        </w:rPr>
        <w:t xml:space="preserve">b) </w:t>
      </w:r>
      <w:r w:rsidR="00847AB7" w:rsidRPr="005E042F">
        <w:rPr>
          <w:szCs w:val="24"/>
          <w:lang w:val="ro-RO"/>
        </w:rPr>
        <w:t>să asigure</w:t>
      </w:r>
      <w:r w:rsidR="004F774A" w:rsidRPr="005E042F">
        <w:rPr>
          <w:szCs w:val="24"/>
          <w:lang w:val="ro-RO"/>
        </w:rPr>
        <w:t xml:space="preserve"> că</w:t>
      </w:r>
      <w:r w:rsidRPr="005E042F">
        <w:rPr>
          <w:szCs w:val="24"/>
          <w:lang w:val="ro-RO"/>
        </w:rPr>
        <w:t xml:space="preserve"> </w:t>
      </w:r>
      <w:r w:rsidR="004F774A" w:rsidRPr="005E042F">
        <w:rPr>
          <w:szCs w:val="24"/>
          <w:lang w:val="ro-RO"/>
        </w:rPr>
        <w:t>respectivilor</w:t>
      </w:r>
      <w:r w:rsidRPr="005E042F">
        <w:rPr>
          <w:szCs w:val="24"/>
          <w:lang w:val="ro-RO"/>
        </w:rPr>
        <w:t xml:space="preserve"> </w:t>
      </w:r>
      <w:proofErr w:type="spellStart"/>
      <w:r w:rsidRPr="005E042F">
        <w:rPr>
          <w:szCs w:val="24"/>
          <w:lang w:val="ro-RO"/>
        </w:rPr>
        <w:t>clienţi</w:t>
      </w:r>
      <w:proofErr w:type="spellEnd"/>
      <w:r w:rsidRPr="005E042F">
        <w:rPr>
          <w:szCs w:val="24"/>
          <w:lang w:val="ro-RO"/>
        </w:rPr>
        <w:t xml:space="preserve"> </w:t>
      </w:r>
      <w:r w:rsidR="004F774A" w:rsidRPr="005E042F">
        <w:rPr>
          <w:szCs w:val="24"/>
          <w:lang w:val="ro-RO"/>
        </w:rPr>
        <w:t>nu li se permite</w:t>
      </w:r>
      <w:r w:rsidRPr="005E042F">
        <w:rPr>
          <w:szCs w:val="24"/>
          <w:lang w:val="ro-RO"/>
        </w:rPr>
        <w:t xml:space="preserve"> să </w:t>
      </w:r>
      <w:proofErr w:type="spellStart"/>
      <w:r w:rsidRPr="005E042F">
        <w:rPr>
          <w:szCs w:val="24"/>
          <w:lang w:val="ro-RO"/>
        </w:rPr>
        <w:t>depăşească</w:t>
      </w:r>
      <w:proofErr w:type="spellEnd"/>
      <w:r w:rsidRPr="005E042F">
        <w:rPr>
          <w:szCs w:val="24"/>
          <w:lang w:val="ro-RO"/>
        </w:rPr>
        <w:t xml:space="preserve"> pragurile prestabilite de </w:t>
      </w:r>
      <w:proofErr w:type="spellStart"/>
      <w:r w:rsidRPr="005E042F">
        <w:rPr>
          <w:szCs w:val="24"/>
          <w:lang w:val="ro-RO"/>
        </w:rPr>
        <w:t>tranzacţionare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creditare; </w:t>
      </w:r>
    </w:p>
    <w:p w14:paraId="0B66C5C2" w14:textId="77777777" w:rsidR="001E6836" w:rsidRPr="005E042F" w:rsidRDefault="001E6836" w:rsidP="000D28A9">
      <w:pPr>
        <w:ind w:left="0" w:right="0" w:firstLine="709"/>
        <w:rPr>
          <w:szCs w:val="24"/>
          <w:lang w:val="ro-RO"/>
        </w:rPr>
      </w:pPr>
      <w:r w:rsidRPr="005E042F">
        <w:rPr>
          <w:szCs w:val="24"/>
          <w:lang w:val="ro-RO"/>
        </w:rPr>
        <w:t xml:space="preserve">c) să asigure monitorizarea corespunzătoare a </w:t>
      </w:r>
      <w:r w:rsidR="00847AB7" w:rsidRPr="005E042F">
        <w:rPr>
          <w:szCs w:val="24"/>
          <w:lang w:val="ro-RO"/>
        </w:rPr>
        <w:t>activității</w:t>
      </w:r>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w:t>
      </w:r>
      <w:proofErr w:type="spellStart"/>
      <w:r w:rsidRPr="005E042F">
        <w:rPr>
          <w:szCs w:val="24"/>
          <w:lang w:val="ro-RO"/>
        </w:rPr>
        <w:t>desfăşurate</w:t>
      </w:r>
      <w:proofErr w:type="spellEnd"/>
      <w:r w:rsidRPr="005E042F">
        <w:rPr>
          <w:szCs w:val="24"/>
          <w:lang w:val="ro-RO"/>
        </w:rPr>
        <w:t xml:space="preserve"> de </w:t>
      </w:r>
      <w:proofErr w:type="spellStart"/>
      <w:r w:rsidRPr="005E042F">
        <w:rPr>
          <w:szCs w:val="24"/>
          <w:lang w:val="ro-RO"/>
        </w:rPr>
        <w:t>aceşti</w:t>
      </w:r>
      <w:proofErr w:type="spellEnd"/>
      <w:r w:rsidRPr="005E042F">
        <w:rPr>
          <w:szCs w:val="24"/>
          <w:lang w:val="ro-RO"/>
        </w:rPr>
        <w:t xml:space="preserve"> </w:t>
      </w:r>
      <w:proofErr w:type="spellStart"/>
      <w:r w:rsidRPr="005E042F">
        <w:rPr>
          <w:szCs w:val="24"/>
          <w:lang w:val="ro-RO"/>
        </w:rPr>
        <w:t>clienţi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
    <w:p w14:paraId="00BD5A41" w14:textId="77777777" w:rsidR="001E6836" w:rsidRPr="005E042F" w:rsidRDefault="001E6836" w:rsidP="000D28A9">
      <w:pPr>
        <w:ind w:left="0" w:right="0" w:firstLine="709"/>
        <w:rPr>
          <w:szCs w:val="24"/>
          <w:lang w:val="ro-RO"/>
        </w:rPr>
      </w:pPr>
      <w:r w:rsidRPr="005E042F">
        <w:rPr>
          <w:szCs w:val="24"/>
          <w:lang w:val="ro-RO"/>
        </w:rPr>
        <w:t xml:space="preserve">d) să împiedice, prin mecanisme adecvate de control al riscului,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care </w:t>
      </w:r>
      <w:r w:rsidR="000E094C" w:rsidRPr="005E042F">
        <w:rPr>
          <w:szCs w:val="24"/>
          <w:lang w:val="ro-RO"/>
        </w:rPr>
        <w:t>pot</w:t>
      </w:r>
      <w:r w:rsidRPr="005E042F">
        <w:rPr>
          <w:szCs w:val="24"/>
          <w:lang w:val="ro-RO"/>
        </w:rPr>
        <w:t xml:space="preserve"> genera riscuri pentru </w:t>
      </w:r>
      <w:r w:rsidR="00534824" w:rsidRPr="005E042F">
        <w:rPr>
          <w:szCs w:val="24"/>
          <w:lang w:val="ro-RO"/>
        </w:rPr>
        <w:t>firma de investiții</w:t>
      </w:r>
      <w:r w:rsidR="000E094C" w:rsidRPr="005E042F">
        <w:rPr>
          <w:szCs w:val="24"/>
          <w:lang w:val="ro-RO"/>
        </w:rPr>
        <w:t>,</w:t>
      </w:r>
      <w:r w:rsidRPr="005E042F">
        <w:rPr>
          <w:szCs w:val="24"/>
          <w:lang w:val="ro-RO"/>
        </w:rPr>
        <w:t xml:space="preserve"> care </w:t>
      </w:r>
      <w:r w:rsidR="000E094C" w:rsidRPr="005E042F">
        <w:rPr>
          <w:szCs w:val="24"/>
          <w:lang w:val="ro-RO"/>
        </w:rPr>
        <w:t xml:space="preserve">pot </w:t>
      </w:r>
      <w:r w:rsidRPr="005E042F">
        <w:rPr>
          <w:szCs w:val="24"/>
          <w:lang w:val="ro-RO"/>
        </w:rPr>
        <w:t xml:space="preserve">genera sau contribui la </w:t>
      </w:r>
      <w:r w:rsidR="000E094C" w:rsidRPr="005E042F">
        <w:rPr>
          <w:szCs w:val="24"/>
          <w:lang w:val="ro-RO"/>
        </w:rPr>
        <w:t xml:space="preserve">o </w:t>
      </w:r>
      <w:proofErr w:type="spellStart"/>
      <w:r w:rsidRPr="005E042F">
        <w:rPr>
          <w:szCs w:val="24"/>
          <w:lang w:val="ro-RO"/>
        </w:rPr>
        <w:t>funcţionare</w:t>
      </w:r>
      <w:proofErr w:type="spellEnd"/>
      <w:r w:rsidRPr="005E042F">
        <w:rPr>
          <w:szCs w:val="24"/>
          <w:lang w:val="ro-RO"/>
        </w:rPr>
        <w:t xml:space="preserve"> dezordonată a </w:t>
      </w:r>
      <w:proofErr w:type="spellStart"/>
      <w:r w:rsidRPr="005E042F">
        <w:rPr>
          <w:szCs w:val="24"/>
          <w:lang w:val="ro-RO"/>
        </w:rPr>
        <w:t>pieţei</w:t>
      </w:r>
      <w:proofErr w:type="spellEnd"/>
      <w:r w:rsidRPr="005E042F">
        <w:rPr>
          <w:szCs w:val="24"/>
          <w:lang w:val="ro-RO"/>
        </w:rPr>
        <w:t xml:space="preserve"> sau care </w:t>
      </w:r>
      <w:r w:rsidR="000E094C" w:rsidRPr="005E042F">
        <w:rPr>
          <w:szCs w:val="24"/>
          <w:lang w:val="ro-RO"/>
        </w:rPr>
        <w:t xml:space="preserve">pot fi contrare </w:t>
      </w:r>
      <w:r w:rsidR="00847AB7" w:rsidRPr="005E042F">
        <w:rPr>
          <w:szCs w:val="24"/>
          <w:lang w:val="ro-RO"/>
        </w:rPr>
        <w:t xml:space="preserve">regulilor locului de tranzacționare ori </w:t>
      </w:r>
      <w:r w:rsidR="000E094C" w:rsidRPr="005E042F">
        <w:rPr>
          <w:szCs w:val="24"/>
          <w:lang w:val="ro-RO"/>
        </w:rPr>
        <w:t xml:space="preserve">legislației </w:t>
      </w:r>
      <w:r w:rsidR="00847AB7" w:rsidRPr="005E042F">
        <w:rPr>
          <w:szCs w:val="24"/>
          <w:lang w:val="ro-RO"/>
        </w:rPr>
        <w:t xml:space="preserve">aplicabile, inclusiv în materie de </w:t>
      </w:r>
      <w:r w:rsidR="000E094C" w:rsidRPr="005E042F">
        <w:rPr>
          <w:szCs w:val="24"/>
          <w:lang w:val="ro-RO"/>
        </w:rPr>
        <w:t>abuz de piață</w:t>
      </w:r>
      <w:r w:rsidRPr="005E042F">
        <w:rPr>
          <w:szCs w:val="24"/>
          <w:lang w:val="ro-RO"/>
        </w:rPr>
        <w:t xml:space="preserve">. </w:t>
      </w:r>
    </w:p>
    <w:p w14:paraId="7B3C1A9E" w14:textId="77777777" w:rsidR="001E6836" w:rsidRPr="005E042F" w:rsidRDefault="001E6836" w:rsidP="000D28A9">
      <w:pPr>
        <w:ind w:left="0" w:right="0" w:firstLine="567"/>
        <w:rPr>
          <w:sz w:val="26"/>
          <w:szCs w:val="26"/>
          <w:lang w:val="ro-RO"/>
        </w:rPr>
      </w:pPr>
      <w:r w:rsidRPr="005E042F">
        <w:rPr>
          <w:lang w:val="ro-RO"/>
        </w:rPr>
        <w:lastRenderedPageBreak/>
        <w:t>(2)</w:t>
      </w:r>
      <w:r w:rsidRPr="005E042F">
        <w:rPr>
          <w:b/>
          <w:lang w:val="ro-RO"/>
        </w:rPr>
        <w:t xml:space="preserve"> </w:t>
      </w:r>
      <w:r w:rsidRPr="005E042F">
        <w:rPr>
          <w:szCs w:val="24"/>
          <w:lang w:val="ro-RO"/>
        </w:rPr>
        <w:t xml:space="preserve">Accesul electronic direct în lipsa </w:t>
      </w:r>
      <w:r w:rsidR="00223593" w:rsidRPr="005E042F">
        <w:rPr>
          <w:szCs w:val="24"/>
          <w:lang w:val="ro-RO"/>
        </w:rPr>
        <w:t xml:space="preserve">sistemelor și </w:t>
      </w:r>
      <w:r w:rsidRPr="005E042F">
        <w:rPr>
          <w:szCs w:val="24"/>
          <w:lang w:val="ro-RO"/>
        </w:rPr>
        <w:t>mecanismelor de control specificate la alin.(1) este interzis.</w:t>
      </w:r>
      <w:r w:rsidRPr="005E042F">
        <w:rPr>
          <w:sz w:val="26"/>
          <w:szCs w:val="26"/>
          <w:lang w:val="ro-RO"/>
        </w:rPr>
        <w:t xml:space="preserve"> </w:t>
      </w:r>
    </w:p>
    <w:p w14:paraId="4BD629A4" w14:textId="77777777" w:rsidR="001E6836" w:rsidRPr="005E042F" w:rsidRDefault="00C10DF8" w:rsidP="000D28A9">
      <w:pPr>
        <w:tabs>
          <w:tab w:val="left" w:pos="0"/>
          <w:tab w:val="left" w:pos="284"/>
          <w:tab w:val="left" w:pos="426"/>
        </w:tabs>
        <w:ind w:left="0" w:right="0" w:firstLine="567"/>
        <w:rPr>
          <w:sz w:val="26"/>
          <w:szCs w:val="26"/>
          <w:lang w:val="ro-RO"/>
        </w:rPr>
      </w:pPr>
      <w:r w:rsidRPr="005E042F">
        <w:rPr>
          <w:lang w:val="ro-RO"/>
        </w:rPr>
        <w:t>(</w:t>
      </w:r>
      <w:r w:rsidR="002F3ED9" w:rsidRPr="005E042F">
        <w:rPr>
          <w:lang w:val="ro-RO"/>
        </w:rPr>
        <w:t>3</w:t>
      </w:r>
      <w:r w:rsidRPr="005E042F">
        <w:rPr>
          <w:lang w:val="ro-RO"/>
        </w:rPr>
        <w:t>)</w:t>
      </w:r>
      <w:r w:rsidRPr="005E042F">
        <w:rPr>
          <w:b/>
          <w:lang w:val="ro-RO"/>
        </w:rPr>
        <w:t xml:space="preserve"> </w:t>
      </w:r>
      <w:r w:rsidR="00534824" w:rsidRPr="005E042F">
        <w:rPr>
          <w:szCs w:val="24"/>
          <w:lang w:val="ro-RO"/>
        </w:rPr>
        <w:t>Firma de investiții</w:t>
      </w:r>
      <w:r w:rsidRPr="005E042F">
        <w:rPr>
          <w:szCs w:val="24"/>
          <w:lang w:val="ro-RO"/>
        </w:rPr>
        <w:t xml:space="preserve"> </w:t>
      </w:r>
      <w:r w:rsidR="001E6836" w:rsidRPr="005E042F">
        <w:rPr>
          <w:szCs w:val="24"/>
          <w:lang w:val="ro-RO"/>
        </w:rPr>
        <w:t xml:space="preserve">care furnizează acces electronic direct </w:t>
      </w:r>
      <w:r w:rsidR="002F3ED9" w:rsidRPr="005E042F">
        <w:rPr>
          <w:szCs w:val="24"/>
          <w:lang w:val="ro-RO"/>
        </w:rPr>
        <w:t xml:space="preserve">clienților săi </w:t>
      </w:r>
      <w:r w:rsidR="001E6836" w:rsidRPr="005E042F">
        <w:rPr>
          <w:szCs w:val="24"/>
          <w:lang w:val="ro-RO"/>
        </w:rPr>
        <w:t xml:space="preserve">are următoarele </w:t>
      </w:r>
      <w:proofErr w:type="spellStart"/>
      <w:r w:rsidR="001E6836" w:rsidRPr="005E042F">
        <w:rPr>
          <w:szCs w:val="24"/>
          <w:lang w:val="ro-RO"/>
        </w:rPr>
        <w:t>obligaţii</w:t>
      </w:r>
      <w:proofErr w:type="spellEnd"/>
      <w:r w:rsidR="001E6836" w:rsidRPr="005E042F">
        <w:rPr>
          <w:szCs w:val="24"/>
          <w:lang w:val="ro-RO"/>
        </w:rPr>
        <w:t>:</w:t>
      </w:r>
      <w:r w:rsidR="001E6836" w:rsidRPr="005E042F">
        <w:rPr>
          <w:sz w:val="26"/>
          <w:szCs w:val="26"/>
          <w:lang w:val="ro-RO"/>
        </w:rPr>
        <w:t xml:space="preserve"> </w:t>
      </w:r>
    </w:p>
    <w:p w14:paraId="720862E6" w14:textId="77777777" w:rsidR="001E6836" w:rsidRPr="005E042F" w:rsidRDefault="001E6836" w:rsidP="000D28A9">
      <w:pPr>
        <w:ind w:left="0" w:right="0" w:firstLine="709"/>
        <w:rPr>
          <w:szCs w:val="24"/>
          <w:lang w:val="ro-RO"/>
        </w:rPr>
      </w:pPr>
      <w:r w:rsidRPr="005E042F">
        <w:rPr>
          <w:szCs w:val="24"/>
          <w:lang w:val="ro-RO"/>
        </w:rPr>
        <w:t xml:space="preserve">a) să asigure </w:t>
      </w:r>
      <w:proofErr w:type="spellStart"/>
      <w:r w:rsidRPr="005E042F">
        <w:rPr>
          <w:szCs w:val="24"/>
          <w:lang w:val="ro-RO"/>
        </w:rPr>
        <w:t>şi</w:t>
      </w:r>
      <w:proofErr w:type="spellEnd"/>
      <w:r w:rsidRPr="005E042F">
        <w:rPr>
          <w:szCs w:val="24"/>
          <w:lang w:val="ro-RO"/>
        </w:rPr>
        <w:t xml:space="preserve"> să </w:t>
      </w:r>
      <w:r w:rsidR="00C10DF8" w:rsidRPr="005E042F">
        <w:rPr>
          <w:szCs w:val="24"/>
          <w:lang w:val="ro-RO"/>
        </w:rPr>
        <w:t>rămână responsabilă</w:t>
      </w:r>
      <w:r w:rsidRPr="005E042F">
        <w:rPr>
          <w:szCs w:val="24"/>
          <w:lang w:val="ro-RO"/>
        </w:rPr>
        <w:t xml:space="preserve"> de respectarea </w:t>
      </w:r>
      <w:r w:rsidR="00C10DF8" w:rsidRPr="005E042F">
        <w:rPr>
          <w:szCs w:val="24"/>
          <w:lang w:val="ro-RO"/>
        </w:rPr>
        <w:t>de către clienți</w:t>
      </w:r>
      <w:r w:rsidR="002F3ED9" w:rsidRPr="005E042F">
        <w:rPr>
          <w:szCs w:val="24"/>
          <w:lang w:val="ro-RO"/>
        </w:rPr>
        <w:t xml:space="preserve"> </w:t>
      </w:r>
      <w:r w:rsidR="00C10DF8" w:rsidRPr="005E042F">
        <w:rPr>
          <w:szCs w:val="24"/>
          <w:lang w:val="ro-RO"/>
        </w:rPr>
        <w:t xml:space="preserve"> a cerințelor </w:t>
      </w:r>
      <w:r w:rsidRPr="005E042F">
        <w:rPr>
          <w:szCs w:val="24"/>
          <w:lang w:val="ro-RO"/>
        </w:rPr>
        <w:t xml:space="preserve">prezentei legi </w:t>
      </w:r>
      <w:proofErr w:type="spellStart"/>
      <w:r w:rsidRPr="005E042F">
        <w:rPr>
          <w:szCs w:val="24"/>
          <w:lang w:val="ro-RO"/>
        </w:rPr>
        <w:t>şi</w:t>
      </w:r>
      <w:proofErr w:type="spellEnd"/>
      <w:r w:rsidRPr="005E042F">
        <w:rPr>
          <w:szCs w:val="24"/>
          <w:lang w:val="ro-RO"/>
        </w:rPr>
        <w:t xml:space="preserve"> a regulilor locului de </w:t>
      </w:r>
      <w:proofErr w:type="spellStart"/>
      <w:r w:rsidRPr="005E042F">
        <w:rPr>
          <w:szCs w:val="24"/>
          <w:lang w:val="ro-RO"/>
        </w:rPr>
        <w:t>tranzacţionare</w:t>
      </w:r>
      <w:proofErr w:type="spellEnd"/>
      <w:r w:rsidRPr="005E042F">
        <w:rPr>
          <w:szCs w:val="24"/>
          <w:lang w:val="ro-RO"/>
        </w:rPr>
        <w:t xml:space="preserve">; </w:t>
      </w:r>
    </w:p>
    <w:p w14:paraId="46C70817" w14:textId="77777777" w:rsidR="001E6836" w:rsidRPr="005E042F" w:rsidRDefault="001E6836" w:rsidP="000D28A9">
      <w:pPr>
        <w:ind w:left="0" w:right="0" w:firstLine="709"/>
        <w:rPr>
          <w:szCs w:val="24"/>
          <w:lang w:val="ro-RO"/>
        </w:rPr>
      </w:pPr>
      <w:r w:rsidRPr="005E042F">
        <w:rPr>
          <w:szCs w:val="24"/>
          <w:lang w:val="ro-RO"/>
        </w:rPr>
        <w:t xml:space="preserve">b) să monitorizeze </w:t>
      </w:r>
      <w:proofErr w:type="spellStart"/>
      <w:r w:rsidRPr="005E042F">
        <w:rPr>
          <w:szCs w:val="24"/>
          <w:lang w:val="ro-RO"/>
        </w:rPr>
        <w:t>tranzacţiile</w:t>
      </w:r>
      <w:proofErr w:type="spellEnd"/>
      <w:r w:rsidRPr="005E042F">
        <w:rPr>
          <w:szCs w:val="24"/>
          <w:lang w:val="ro-RO"/>
        </w:rPr>
        <w:t xml:space="preserve"> pentru a identifica încălcările </w:t>
      </w:r>
      <w:r w:rsidR="002F3ED9" w:rsidRPr="005E042F">
        <w:rPr>
          <w:szCs w:val="24"/>
          <w:lang w:val="ro-RO"/>
        </w:rPr>
        <w:t>regulilor</w:t>
      </w:r>
      <w:r w:rsidRPr="005E042F">
        <w:rPr>
          <w:szCs w:val="24"/>
          <w:lang w:val="ro-RO"/>
        </w:rPr>
        <w:t xml:space="preserve"> locului de </w:t>
      </w:r>
      <w:proofErr w:type="spellStart"/>
      <w:r w:rsidRPr="005E042F">
        <w:rPr>
          <w:szCs w:val="24"/>
          <w:lang w:val="ro-RO"/>
        </w:rPr>
        <w:t>tranzacţionare</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de natură să afecteze </w:t>
      </w:r>
      <w:proofErr w:type="spellStart"/>
      <w:r w:rsidRPr="005E042F">
        <w:rPr>
          <w:szCs w:val="24"/>
          <w:lang w:val="ro-RO"/>
        </w:rPr>
        <w:t>piaţa</w:t>
      </w:r>
      <w:proofErr w:type="spellEnd"/>
      <w:r w:rsidRPr="005E042F">
        <w:rPr>
          <w:szCs w:val="24"/>
          <w:lang w:val="ro-RO"/>
        </w:rPr>
        <w:t xml:space="preserve"> sau comportamentele care pot implica un abuz de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2F3ED9" w:rsidRPr="005E042F">
        <w:rPr>
          <w:szCs w:val="24"/>
          <w:lang w:val="ro-RO"/>
        </w:rPr>
        <w:t>să le raporteze</w:t>
      </w:r>
      <w:r w:rsidRPr="005E042F">
        <w:rPr>
          <w:szCs w:val="24"/>
          <w:lang w:val="ro-RO"/>
        </w:rPr>
        <w:t xml:space="preserve"> CNPF sau, după caz, </w:t>
      </w:r>
      <w:proofErr w:type="spellStart"/>
      <w:r w:rsidRPr="005E042F">
        <w:rPr>
          <w:szCs w:val="24"/>
          <w:lang w:val="ro-RO"/>
        </w:rPr>
        <w:t>autorităţii</w:t>
      </w:r>
      <w:proofErr w:type="spellEnd"/>
      <w:r w:rsidRPr="005E042F">
        <w:rPr>
          <w:szCs w:val="24"/>
          <w:lang w:val="ro-RO"/>
        </w:rPr>
        <w:t xml:space="preserve"> competente a locului de </w:t>
      </w:r>
      <w:proofErr w:type="spellStart"/>
      <w:r w:rsidRPr="005E042F">
        <w:rPr>
          <w:szCs w:val="24"/>
          <w:lang w:val="ro-RO"/>
        </w:rPr>
        <w:t>tranzacţionare</w:t>
      </w:r>
      <w:proofErr w:type="spellEnd"/>
      <w:r w:rsidRPr="005E042F">
        <w:rPr>
          <w:szCs w:val="24"/>
          <w:lang w:val="ro-RO"/>
        </w:rPr>
        <w:t xml:space="preserve">; </w:t>
      </w:r>
    </w:p>
    <w:p w14:paraId="5C8E41FB" w14:textId="77777777" w:rsidR="001E6836" w:rsidRPr="005E042F" w:rsidRDefault="001E6836" w:rsidP="000D28A9">
      <w:pPr>
        <w:ind w:left="0" w:right="0" w:firstLine="709"/>
        <w:rPr>
          <w:szCs w:val="24"/>
          <w:lang w:val="ro-RO"/>
        </w:rPr>
      </w:pPr>
      <w:r w:rsidRPr="005E042F">
        <w:rPr>
          <w:szCs w:val="24"/>
          <w:lang w:val="ro-RO"/>
        </w:rPr>
        <w:t xml:space="preserve">c) să încheie cu </w:t>
      </w:r>
      <w:r w:rsidR="002F3ED9" w:rsidRPr="005E042F">
        <w:rPr>
          <w:szCs w:val="24"/>
          <w:lang w:val="ro-RO"/>
        </w:rPr>
        <w:t xml:space="preserve">clienții respectivi </w:t>
      </w:r>
      <w:r w:rsidRPr="005E042F">
        <w:rPr>
          <w:szCs w:val="24"/>
          <w:lang w:val="ro-RO"/>
        </w:rPr>
        <w:t xml:space="preserve">un acord scris, cu caracter obligatoriu, </w:t>
      </w:r>
      <w:r w:rsidR="002F3ED9" w:rsidRPr="005E042F">
        <w:rPr>
          <w:szCs w:val="24"/>
          <w:lang w:val="ro-RO"/>
        </w:rPr>
        <w:t>care să stabilească</w:t>
      </w:r>
      <w:r w:rsidRPr="005E042F">
        <w:rPr>
          <w:szCs w:val="24"/>
          <w:lang w:val="ro-RO"/>
        </w:rPr>
        <w:t xml:space="preserve"> principalele drepturi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obligaţii</w:t>
      </w:r>
      <w:proofErr w:type="spellEnd"/>
      <w:r w:rsidRPr="005E042F">
        <w:rPr>
          <w:szCs w:val="24"/>
          <w:lang w:val="ro-RO"/>
        </w:rPr>
        <w:t xml:space="preserve"> ce decurg din furnizarea serviciului </w:t>
      </w:r>
      <w:proofErr w:type="spellStart"/>
      <w:r w:rsidRPr="005E042F">
        <w:rPr>
          <w:szCs w:val="24"/>
          <w:lang w:val="ro-RO"/>
        </w:rPr>
        <w:t>şi</w:t>
      </w:r>
      <w:proofErr w:type="spellEnd"/>
      <w:r w:rsidRPr="005E042F">
        <w:rPr>
          <w:szCs w:val="24"/>
          <w:lang w:val="ro-RO"/>
        </w:rPr>
        <w:t xml:space="preserve"> să se asigure că, </w:t>
      </w:r>
      <w:r w:rsidR="002F3ED9" w:rsidRPr="005E042F">
        <w:rPr>
          <w:szCs w:val="24"/>
          <w:lang w:val="ro-RO"/>
        </w:rPr>
        <w:t>potrivit acestui acord</w:t>
      </w:r>
      <w:r w:rsidRPr="005E042F">
        <w:rPr>
          <w:szCs w:val="24"/>
          <w:lang w:val="ro-RO"/>
        </w:rPr>
        <w:t xml:space="preserve">, </w:t>
      </w:r>
      <w:r w:rsidR="00534824" w:rsidRPr="005E042F">
        <w:rPr>
          <w:szCs w:val="24"/>
          <w:lang w:val="ro-RO"/>
        </w:rPr>
        <w:t>firma de investiții</w:t>
      </w:r>
      <w:r w:rsidR="00443793" w:rsidRPr="005E042F">
        <w:rPr>
          <w:szCs w:val="24"/>
          <w:lang w:val="ro-RO"/>
        </w:rPr>
        <w:t xml:space="preserve"> rămâne responsabilă pentru respectarea prevederilor prezentei legi</w:t>
      </w:r>
      <w:r w:rsidRPr="005E042F">
        <w:rPr>
          <w:szCs w:val="24"/>
          <w:lang w:val="ro-RO"/>
        </w:rPr>
        <w:t xml:space="preserve">. </w:t>
      </w:r>
    </w:p>
    <w:p w14:paraId="58861C0A" w14:textId="77777777" w:rsidR="001E6836" w:rsidRPr="005E042F" w:rsidRDefault="00B87000" w:rsidP="000D28A9">
      <w:pPr>
        <w:tabs>
          <w:tab w:val="left" w:pos="0"/>
          <w:tab w:val="left" w:pos="426"/>
        </w:tabs>
        <w:ind w:left="0" w:right="0" w:firstLine="567"/>
        <w:rPr>
          <w:sz w:val="26"/>
          <w:szCs w:val="26"/>
          <w:lang w:val="ro-RO"/>
        </w:rPr>
      </w:pPr>
      <w:r w:rsidRPr="005E042F">
        <w:rPr>
          <w:lang w:val="ro-RO"/>
        </w:rPr>
        <w:t>(4)</w:t>
      </w:r>
      <w:r w:rsidRPr="005E042F">
        <w:rPr>
          <w:b/>
          <w:lang w:val="ro-RO"/>
        </w:rPr>
        <w:t xml:space="preserve"> </w:t>
      </w:r>
      <w:r w:rsidR="001E6836" w:rsidRPr="005E042F">
        <w:rPr>
          <w:rFonts w:ascii="Calibri" w:eastAsia="Calibri" w:hAnsi="Calibri" w:cs="Calibri"/>
          <w:i/>
          <w:color w:val="FF0000"/>
          <w:sz w:val="20"/>
          <w:szCs w:val="20"/>
          <w:lang w:val="ro-RO"/>
        </w:rPr>
        <w:t xml:space="preserve"> </w:t>
      </w:r>
      <w:r w:rsidR="00534824" w:rsidRPr="005E042F">
        <w:rPr>
          <w:szCs w:val="24"/>
          <w:lang w:val="ro-RO"/>
        </w:rPr>
        <w:t>Firma de investiții</w:t>
      </w:r>
      <w:r w:rsidR="001E6836" w:rsidRPr="005E042F">
        <w:rPr>
          <w:szCs w:val="24"/>
          <w:lang w:val="ro-RO"/>
        </w:rPr>
        <w:t xml:space="preserve"> care furnizează acces electronic direct la un loc de </w:t>
      </w:r>
      <w:proofErr w:type="spellStart"/>
      <w:r w:rsidR="001E6836" w:rsidRPr="005E042F">
        <w:rPr>
          <w:szCs w:val="24"/>
          <w:lang w:val="ro-RO"/>
        </w:rPr>
        <w:t>tranzacţionare</w:t>
      </w:r>
      <w:proofErr w:type="spellEnd"/>
      <w:r w:rsidR="001E6836" w:rsidRPr="005E042F">
        <w:rPr>
          <w:szCs w:val="24"/>
          <w:lang w:val="ro-RO"/>
        </w:rPr>
        <w:t xml:space="preserve"> </w:t>
      </w:r>
      <w:r w:rsidR="00223593" w:rsidRPr="005E042F">
        <w:rPr>
          <w:szCs w:val="24"/>
          <w:lang w:val="ro-RO"/>
        </w:rPr>
        <w:t xml:space="preserve">trebuie să notifice acest fapt </w:t>
      </w:r>
      <w:r w:rsidR="001E6836" w:rsidRPr="005E042F">
        <w:rPr>
          <w:szCs w:val="24"/>
          <w:lang w:val="ro-RO"/>
        </w:rPr>
        <w:t xml:space="preserve">CNPF </w:t>
      </w:r>
      <w:proofErr w:type="spellStart"/>
      <w:r w:rsidR="001E6836" w:rsidRPr="005E042F">
        <w:rPr>
          <w:szCs w:val="24"/>
          <w:lang w:val="ro-RO"/>
        </w:rPr>
        <w:t>şi</w:t>
      </w:r>
      <w:proofErr w:type="spellEnd"/>
      <w:r w:rsidR="001E6836" w:rsidRPr="005E042F">
        <w:rPr>
          <w:szCs w:val="24"/>
          <w:lang w:val="ro-RO"/>
        </w:rPr>
        <w:t xml:space="preserve">, </w:t>
      </w:r>
      <w:r w:rsidR="00223593" w:rsidRPr="005E042F">
        <w:rPr>
          <w:szCs w:val="24"/>
          <w:lang w:val="ro-RO"/>
        </w:rPr>
        <w:t>în cazul în care locul de tranzacționare este situat într-un stat membru, autorității competente a locului de tranzacționare respectiv.</w:t>
      </w:r>
    </w:p>
    <w:p w14:paraId="2BEE8E04" w14:textId="3B6A87A5" w:rsidR="001E6836" w:rsidRPr="005E042F" w:rsidRDefault="00223593" w:rsidP="000D28A9">
      <w:pPr>
        <w:tabs>
          <w:tab w:val="left" w:pos="0"/>
          <w:tab w:val="left" w:pos="426"/>
        </w:tabs>
        <w:ind w:left="0" w:right="0" w:firstLine="567"/>
        <w:rPr>
          <w:sz w:val="26"/>
          <w:szCs w:val="26"/>
          <w:lang w:val="ro-RO"/>
        </w:rPr>
      </w:pPr>
      <w:r w:rsidRPr="005E042F">
        <w:rPr>
          <w:lang w:val="ro-RO"/>
        </w:rPr>
        <w:t>(5)</w:t>
      </w:r>
      <w:r w:rsidRPr="005E042F">
        <w:rPr>
          <w:b/>
          <w:lang w:val="ro-RO"/>
        </w:rPr>
        <w:t xml:space="preserve"> </w:t>
      </w:r>
      <w:r w:rsidR="00A94422" w:rsidRPr="005E042F">
        <w:rPr>
          <w:bCs/>
          <w:lang w:val="ro-RO"/>
        </w:rPr>
        <w:t xml:space="preserve">Firma de investiții furnizează </w:t>
      </w:r>
      <w:r w:rsidRPr="005E042F">
        <w:rPr>
          <w:szCs w:val="24"/>
          <w:lang w:val="ro-RO"/>
        </w:rPr>
        <w:t>CNPF, în mod periodic sau la cerere</w:t>
      </w:r>
      <w:r w:rsidR="00A94422" w:rsidRPr="005E042F">
        <w:rPr>
          <w:szCs w:val="24"/>
          <w:lang w:val="ro-RO"/>
        </w:rPr>
        <w:t>a acesteia</w:t>
      </w:r>
      <w:r w:rsidRPr="005E042F">
        <w:rPr>
          <w:szCs w:val="24"/>
          <w:lang w:val="ro-RO"/>
        </w:rPr>
        <w:t>, o descriere a sistemelor și a mecanismelor de control prevăzute la alin. (1), precum și dovezi privind aplicarea acestora.</w:t>
      </w:r>
    </w:p>
    <w:p w14:paraId="79CAF5E2" w14:textId="77777777" w:rsidR="001E6836" w:rsidRPr="005E042F" w:rsidRDefault="00223593" w:rsidP="000D28A9">
      <w:pPr>
        <w:tabs>
          <w:tab w:val="left" w:pos="0"/>
          <w:tab w:val="left" w:pos="426"/>
        </w:tabs>
        <w:ind w:left="0" w:right="0" w:firstLine="567"/>
        <w:rPr>
          <w:szCs w:val="24"/>
          <w:lang w:val="ro-RO"/>
        </w:rPr>
      </w:pPr>
      <w:r w:rsidRPr="005E042F">
        <w:rPr>
          <w:lang w:val="ro-RO"/>
        </w:rPr>
        <w:t>(6)</w:t>
      </w:r>
      <w:r w:rsidRPr="005E042F">
        <w:rPr>
          <w:b/>
          <w:lang w:val="ro-RO"/>
        </w:rPr>
        <w:t xml:space="preserve"> </w:t>
      </w:r>
      <w:r w:rsidRPr="005E042F">
        <w:rPr>
          <w:szCs w:val="24"/>
          <w:lang w:val="ro-RO"/>
        </w:rPr>
        <w:t xml:space="preserve">CNPF comunică, fără întârzieri nejustificate, la solicitarea autorității competente a locului de tranzacționare la care </w:t>
      </w:r>
      <w:r w:rsidR="00534824" w:rsidRPr="005E042F">
        <w:rPr>
          <w:szCs w:val="24"/>
          <w:lang w:val="ro-RO"/>
        </w:rPr>
        <w:t>firma de investiții</w:t>
      </w:r>
      <w:r w:rsidRPr="005E042F">
        <w:rPr>
          <w:szCs w:val="24"/>
          <w:lang w:val="ro-RO"/>
        </w:rPr>
        <w:t xml:space="preserve"> furnizează acces electronic direct, informațiile prevăzute la alin.(5), primite de la </w:t>
      </w:r>
      <w:r w:rsidR="00534824" w:rsidRPr="005E042F">
        <w:rPr>
          <w:szCs w:val="24"/>
          <w:lang w:val="ro-RO"/>
        </w:rPr>
        <w:t>firma de investiții</w:t>
      </w:r>
      <w:r w:rsidRPr="005E042F">
        <w:rPr>
          <w:szCs w:val="24"/>
          <w:lang w:val="ro-RO"/>
        </w:rPr>
        <w:t xml:space="preserve"> respectivă.</w:t>
      </w:r>
      <w:r w:rsidR="001E6836" w:rsidRPr="005E042F">
        <w:rPr>
          <w:szCs w:val="24"/>
          <w:lang w:val="ro-RO"/>
        </w:rPr>
        <w:t xml:space="preserve"> </w:t>
      </w:r>
    </w:p>
    <w:p w14:paraId="7A47D569" w14:textId="77777777" w:rsidR="001E6836" w:rsidRPr="005E042F" w:rsidRDefault="00223593" w:rsidP="000D28A9">
      <w:pPr>
        <w:tabs>
          <w:tab w:val="left" w:pos="0"/>
          <w:tab w:val="left" w:pos="426"/>
        </w:tabs>
        <w:ind w:left="0" w:right="0" w:firstLine="567"/>
        <w:rPr>
          <w:sz w:val="26"/>
          <w:szCs w:val="26"/>
          <w:lang w:val="ro-RO"/>
        </w:rPr>
      </w:pPr>
      <w:r w:rsidRPr="005E042F">
        <w:rPr>
          <w:lang w:val="ro-RO"/>
        </w:rPr>
        <w:t>(7)</w:t>
      </w:r>
      <w:r w:rsidRPr="005E042F">
        <w:rPr>
          <w:b/>
          <w:lang w:val="ro-RO"/>
        </w:rPr>
        <w:t xml:space="preserve"> </w:t>
      </w:r>
      <w:r w:rsidR="00534824" w:rsidRPr="005E042F">
        <w:rPr>
          <w:szCs w:val="24"/>
          <w:lang w:val="ro-RO"/>
        </w:rPr>
        <w:t>Firma de investiții</w:t>
      </w:r>
      <w:r w:rsidR="002466B9" w:rsidRPr="005E042F">
        <w:rPr>
          <w:szCs w:val="24"/>
          <w:lang w:val="ro-RO"/>
        </w:rPr>
        <w:t xml:space="preserve"> trebuie să asigure păstrarea înregistrărilor privind aspectele prevăzute la alin.(1)-(6), precum și faptul că aceste înregistrări sunt suficiente pentru a permite CNPF să monitorizeze respectarea cerințelor prezentei legi.</w:t>
      </w:r>
    </w:p>
    <w:p w14:paraId="30D31628" w14:textId="77777777" w:rsidR="001E6836" w:rsidRPr="005E042F" w:rsidRDefault="002466B9" w:rsidP="000D28A9">
      <w:pPr>
        <w:tabs>
          <w:tab w:val="left" w:pos="0"/>
          <w:tab w:val="left" w:pos="426"/>
        </w:tabs>
        <w:ind w:left="0" w:right="0" w:firstLine="567"/>
        <w:rPr>
          <w:sz w:val="26"/>
          <w:szCs w:val="26"/>
          <w:lang w:val="ro-RO"/>
        </w:rPr>
      </w:pPr>
      <w:r w:rsidRPr="005E042F">
        <w:rPr>
          <w:szCs w:val="24"/>
          <w:lang w:val="ro-RO"/>
        </w:rPr>
        <w:t>(8)</w:t>
      </w:r>
      <w:r w:rsidRPr="005E042F">
        <w:rPr>
          <w:b/>
          <w:lang w:val="ro-RO"/>
        </w:rPr>
        <w:t xml:space="preserve"> </w:t>
      </w:r>
      <w:r w:rsidR="00534824" w:rsidRPr="005E042F">
        <w:rPr>
          <w:szCs w:val="24"/>
          <w:lang w:val="ro-RO"/>
        </w:rPr>
        <w:t>Firma de investiții</w:t>
      </w:r>
      <w:r w:rsidRPr="005E042F">
        <w:rPr>
          <w:szCs w:val="24"/>
          <w:lang w:val="ro-RO"/>
        </w:rPr>
        <w:t xml:space="preserve"> </w:t>
      </w:r>
      <w:r w:rsidR="001E6836" w:rsidRPr="005E042F">
        <w:rPr>
          <w:szCs w:val="24"/>
          <w:lang w:val="ro-RO"/>
        </w:rPr>
        <w:t xml:space="preserve">care </w:t>
      </w:r>
      <w:proofErr w:type="spellStart"/>
      <w:r w:rsidR="001E6836" w:rsidRPr="005E042F">
        <w:rPr>
          <w:szCs w:val="24"/>
          <w:lang w:val="ro-RO"/>
        </w:rPr>
        <w:t>acţionează</w:t>
      </w:r>
      <w:proofErr w:type="spellEnd"/>
      <w:r w:rsidR="001E6836" w:rsidRPr="005E042F">
        <w:rPr>
          <w:szCs w:val="24"/>
          <w:lang w:val="ro-RO"/>
        </w:rPr>
        <w:t xml:space="preserve"> în calitate de membru compensator general pentru alte persoane</w:t>
      </w:r>
      <w:r w:rsidRPr="005E042F">
        <w:rPr>
          <w:szCs w:val="24"/>
          <w:lang w:val="ro-RO"/>
        </w:rPr>
        <w:t xml:space="preserve"> trebuie să</w:t>
      </w:r>
      <w:r w:rsidR="001E6836" w:rsidRPr="005E042F">
        <w:rPr>
          <w:szCs w:val="24"/>
          <w:lang w:val="ro-RO"/>
        </w:rPr>
        <w:t>:</w:t>
      </w:r>
    </w:p>
    <w:p w14:paraId="2D05BD7F" w14:textId="77777777" w:rsidR="001E6836" w:rsidRPr="005E042F" w:rsidRDefault="001E6836" w:rsidP="000D28A9">
      <w:pPr>
        <w:ind w:left="0" w:right="0" w:firstLine="709"/>
        <w:rPr>
          <w:szCs w:val="24"/>
          <w:lang w:val="ro-RO"/>
        </w:rPr>
      </w:pPr>
      <w:r w:rsidRPr="005E042F">
        <w:rPr>
          <w:szCs w:val="24"/>
          <w:lang w:val="ro-RO"/>
        </w:rPr>
        <w:t>a) dispun</w:t>
      </w:r>
      <w:r w:rsidR="002466B9" w:rsidRPr="005E042F">
        <w:rPr>
          <w:szCs w:val="24"/>
          <w:lang w:val="ro-RO"/>
        </w:rPr>
        <w:t>ă</w:t>
      </w:r>
      <w:r w:rsidRPr="005E042F">
        <w:rPr>
          <w:szCs w:val="24"/>
          <w:lang w:val="ro-RO"/>
        </w:rPr>
        <w:t xml:space="preserve"> de sisteme </w:t>
      </w:r>
      <w:proofErr w:type="spellStart"/>
      <w:r w:rsidRPr="005E042F">
        <w:rPr>
          <w:szCs w:val="24"/>
          <w:lang w:val="ro-RO"/>
        </w:rPr>
        <w:t>şi</w:t>
      </w:r>
      <w:proofErr w:type="spellEnd"/>
      <w:r w:rsidRPr="005E042F">
        <w:rPr>
          <w:szCs w:val="24"/>
          <w:lang w:val="ro-RO"/>
        </w:rPr>
        <w:t xml:space="preserve"> mecanisme </w:t>
      </w:r>
      <w:r w:rsidR="002466B9" w:rsidRPr="005E042F">
        <w:rPr>
          <w:szCs w:val="24"/>
          <w:lang w:val="ro-RO"/>
        </w:rPr>
        <w:t xml:space="preserve">eficiente </w:t>
      </w:r>
      <w:r w:rsidRPr="005E042F">
        <w:rPr>
          <w:szCs w:val="24"/>
          <w:lang w:val="ro-RO"/>
        </w:rPr>
        <w:t xml:space="preserve">de control </w:t>
      </w:r>
      <w:r w:rsidR="00174CAC" w:rsidRPr="005E042F">
        <w:rPr>
          <w:szCs w:val="24"/>
          <w:lang w:val="ro-RO"/>
        </w:rPr>
        <w:t>care să asigure</w:t>
      </w:r>
      <w:r w:rsidRPr="005E042F">
        <w:rPr>
          <w:szCs w:val="24"/>
          <w:lang w:val="ro-RO"/>
        </w:rPr>
        <w:t xml:space="preserve"> că serviciile de compensare sunt </w:t>
      </w:r>
      <w:r w:rsidR="00E16356" w:rsidRPr="005E042F">
        <w:rPr>
          <w:szCs w:val="24"/>
          <w:lang w:val="ro-RO"/>
        </w:rPr>
        <w:t xml:space="preserve">prestate </w:t>
      </w:r>
      <w:r w:rsidRPr="005E042F">
        <w:rPr>
          <w:szCs w:val="24"/>
          <w:lang w:val="ro-RO"/>
        </w:rPr>
        <w:t xml:space="preserve">exclusiv persoanelor </w:t>
      </w:r>
      <w:r w:rsidR="002466B9" w:rsidRPr="005E042F">
        <w:rPr>
          <w:szCs w:val="24"/>
          <w:lang w:val="ro-RO"/>
        </w:rPr>
        <w:t>adecvate</w:t>
      </w:r>
      <w:r w:rsidRPr="005E042F">
        <w:rPr>
          <w:szCs w:val="24"/>
          <w:lang w:val="ro-RO"/>
        </w:rPr>
        <w:t xml:space="preserve">, care </w:t>
      </w:r>
      <w:r w:rsidR="00174CAC" w:rsidRPr="005E042F">
        <w:rPr>
          <w:szCs w:val="24"/>
          <w:lang w:val="ro-RO"/>
        </w:rPr>
        <w:t>îndeplinesc</w:t>
      </w:r>
      <w:r w:rsidRPr="005E042F">
        <w:rPr>
          <w:szCs w:val="24"/>
          <w:lang w:val="ro-RO"/>
        </w:rPr>
        <w:t xml:space="preserve"> criterii clare </w:t>
      </w:r>
      <w:proofErr w:type="spellStart"/>
      <w:r w:rsidRPr="005E042F">
        <w:rPr>
          <w:szCs w:val="24"/>
          <w:lang w:val="ro-RO"/>
        </w:rPr>
        <w:t>şi</w:t>
      </w:r>
      <w:proofErr w:type="spellEnd"/>
      <w:r w:rsidRPr="005E042F">
        <w:rPr>
          <w:szCs w:val="24"/>
          <w:lang w:val="ro-RO"/>
        </w:rPr>
        <w:t xml:space="preserve"> cărora li se impun </w:t>
      </w:r>
      <w:proofErr w:type="spellStart"/>
      <w:r w:rsidRPr="005E042F">
        <w:rPr>
          <w:szCs w:val="24"/>
          <w:lang w:val="ro-RO"/>
        </w:rPr>
        <w:t>cerinţe</w:t>
      </w:r>
      <w:proofErr w:type="spellEnd"/>
      <w:r w:rsidRPr="005E042F">
        <w:rPr>
          <w:szCs w:val="24"/>
          <w:lang w:val="ro-RO"/>
        </w:rPr>
        <w:t xml:space="preserve"> adecvate </w:t>
      </w:r>
      <w:r w:rsidR="00174CAC" w:rsidRPr="005E042F">
        <w:rPr>
          <w:szCs w:val="24"/>
          <w:lang w:val="ro-RO"/>
        </w:rPr>
        <w:t>pentru atenuarea</w:t>
      </w:r>
      <w:r w:rsidRPr="005E042F">
        <w:rPr>
          <w:szCs w:val="24"/>
          <w:lang w:val="ro-RO"/>
        </w:rPr>
        <w:t xml:space="preserve"> riscurilor pentru </w:t>
      </w:r>
      <w:r w:rsidR="00534824" w:rsidRPr="005E042F">
        <w:rPr>
          <w:szCs w:val="24"/>
          <w:lang w:val="ro-RO"/>
        </w:rPr>
        <w:t>firma de investiții</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pentru </w:t>
      </w:r>
      <w:proofErr w:type="spellStart"/>
      <w:r w:rsidRPr="005E042F">
        <w:rPr>
          <w:szCs w:val="24"/>
          <w:lang w:val="ro-RO"/>
        </w:rPr>
        <w:t>piaţă</w:t>
      </w:r>
      <w:proofErr w:type="spellEnd"/>
      <w:r w:rsidRPr="005E042F">
        <w:rPr>
          <w:szCs w:val="24"/>
          <w:lang w:val="ro-RO"/>
        </w:rPr>
        <w:t xml:space="preserve">; </w:t>
      </w:r>
    </w:p>
    <w:p w14:paraId="5043771E" w14:textId="77777777" w:rsidR="001E6836" w:rsidRPr="005E042F" w:rsidRDefault="001E6836" w:rsidP="000D28A9">
      <w:pPr>
        <w:ind w:left="0" w:right="0" w:firstLine="709"/>
        <w:rPr>
          <w:szCs w:val="24"/>
          <w:lang w:val="ro-RO"/>
        </w:rPr>
      </w:pPr>
      <w:r w:rsidRPr="005E042F">
        <w:rPr>
          <w:szCs w:val="24"/>
          <w:lang w:val="ro-RO"/>
        </w:rPr>
        <w:t xml:space="preserve">b) încheie </w:t>
      </w:r>
      <w:r w:rsidR="00810250" w:rsidRPr="005E042F">
        <w:rPr>
          <w:szCs w:val="24"/>
          <w:lang w:val="ro-RO"/>
        </w:rPr>
        <w:t xml:space="preserve">cu persoanele prevăzute la </w:t>
      </w:r>
      <w:proofErr w:type="spellStart"/>
      <w:r w:rsidR="00810250" w:rsidRPr="005E042F">
        <w:rPr>
          <w:szCs w:val="24"/>
          <w:lang w:val="ro-RO"/>
        </w:rPr>
        <w:t>lit.a</w:t>
      </w:r>
      <w:proofErr w:type="spellEnd"/>
      <w:r w:rsidR="00810250" w:rsidRPr="005E042F">
        <w:rPr>
          <w:szCs w:val="24"/>
          <w:lang w:val="ro-RO"/>
        </w:rPr>
        <w:t xml:space="preserve">) </w:t>
      </w:r>
      <w:r w:rsidRPr="005E042F">
        <w:rPr>
          <w:szCs w:val="24"/>
          <w:lang w:val="ro-RO"/>
        </w:rPr>
        <w:t>un acord scris, cu caracter obligatoriu</w:t>
      </w:r>
      <w:r w:rsidR="00174CAC" w:rsidRPr="005E042F">
        <w:rPr>
          <w:szCs w:val="24"/>
          <w:lang w:val="ro-RO"/>
        </w:rPr>
        <w:t xml:space="preserve">, care să stabilească </w:t>
      </w:r>
      <w:r w:rsidRPr="005E042F">
        <w:rPr>
          <w:szCs w:val="24"/>
          <w:lang w:val="ro-RO"/>
        </w:rPr>
        <w:t xml:space="preserve">principalele drepturi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obligaţii</w:t>
      </w:r>
      <w:proofErr w:type="spellEnd"/>
      <w:r w:rsidRPr="005E042F">
        <w:rPr>
          <w:szCs w:val="24"/>
          <w:lang w:val="ro-RO"/>
        </w:rPr>
        <w:t xml:space="preserve"> ce decurg din </w:t>
      </w:r>
      <w:r w:rsidR="00E16356" w:rsidRPr="005E042F">
        <w:rPr>
          <w:szCs w:val="24"/>
          <w:lang w:val="ro-RO"/>
        </w:rPr>
        <w:t xml:space="preserve">prestarea </w:t>
      </w:r>
      <w:r w:rsidRPr="005E042F">
        <w:rPr>
          <w:szCs w:val="24"/>
          <w:lang w:val="ro-RO"/>
        </w:rPr>
        <w:t xml:space="preserve">acestor servicii. </w:t>
      </w:r>
    </w:p>
    <w:p w14:paraId="473DACC3" w14:textId="77777777" w:rsidR="00CA39AE" w:rsidRPr="005E042F" w:rsidRDefault="00CA39AE" w:rsidP="00810250">
      <w:pPr>
        <w:ind w:left="-5" w:right="0"/>
        <w:rPr>
          <w:szCs w:val="24"/>
          <w:lang w:val="ro-RO"/>
        </w:rPr>
      </w:pPr>
      <w:bookmarkStart w:id="89" w:name="_Toc220595259"/>
    </w:p>
    <w:p w14:paraId="2419A024" w14:textId="16716EFE" w:rsidR="00ED2EF8" w:rsidRPr="005E042F" w:rsidRDefault="00ED2EF8" w:rsidP="00ED2EF8">
      <w:pPr>
        <w:pStyle w:val="Titlu2"/>
        <w:rPr>
          <w:lang w:val="ro-RO"/>
        </w:rPr>
      </w:pPr>
      <w:bookmarkStart w:id="90" w:name="_Toc223708639"/>
      <w:r w:rsidRPr="005E042F">
        <w:rPr>
          <w:lang w:val="ro-RO"/>
        </w:rPr>
        <w:t xml:space="preserve">Capitolul </w:t>
      </w:r>
      <w:r w:rsidR="00025732" w:rsidRPr="005E042F">
        <w:rPr>
          <w:lang w:val="ro-RO"/>
        </w:rPr>
        <w:t>III</w:t>
      </w:r>
      <w:r w:rsidRPr="005E042F">
        <w:rPr>
          <w:lang w:val="ro-RO"/>
        </w:rPr>
        <w:br/>
        <w:t>CONDIȚII DE FUNCȚIONARE</w:t>
      </w:r>
      <w:bookmarkEnd w:id="89"/>
      <w:bookmarkEnd w:id="90"/>
    </w:p>
    <w:p w14:paraId="06213CC1" w14:textId="77777777" w:rsidR="00D70022" w:rsidRPr="005E042F" w:rsidRDefault="00D70022" w:rsidP="00D70022">
      <w:pPr>
        <w:rPr>
          <w:lang w:val="ro-RO"/>
        </w:rPr>
      </w:pPr>
    </w:p>
    <w:p w14:paraId="44246A04" w14:textId="77777777" w:rsidR="0088457E" w:rsidRPr="005E042F" w:rsidRDefault="0088457E" w:rsidP="0088457E">
      <w:pPr>
        <w:pStyle w:val="Titlu3"/>
        <w:rPr>
          <w:lang w:val="ro-RO"/>
        </w:rPr>
      </w:pPr>
      <w:bookmarkStart w:id="91" w:name="_Toc223708640"/>
      <w:r w:rsidRPr="005E042F">
        <w:rPr>
          <w:lang w:val="ro-RO"/>
        </w:rPr>
        <w:t>Secțiunea 1</w:t>
      </w:r>
      <w:r w:rsidRPr="005E042F">
        <w:rPr>
          <w:lang w:val="ro-RO"/>
        </w:rPr>
        <w:br/>
        <w:t>Dispoziții generale</w:t>
      </w:r>
      <w:bookmarkEnd w:id="91"/>
    </w:p>
    <w:p w14:paraId="4403F43E" w14:textId="77777777" w:rsidR="00ED2EF8" w:rsidRPr="005E042F" w:rsidRDefault="00ED2EF8" w:rsidP="00CB42CD">
      <w:pPr>
        <w:rPr>
          <w:lang w:val="ro-RO"/>
        </w:rPr>
      </w:pPr>
    </w:p>
    <w:p w14:paraId="66BDD1BA" w14:textId="77777777" w:rsidR="00140436" w:rsidRPr="005E042F" w:rsidRDefault="00140436" w:rsidP="000D28A9">
      <w:pPr>
        <w:pStyle w:val="Titlu"/>
        <w:ind w:firstLine="567"/>
        <w:rPr>
          <w:lang w:val="ro-RO"/>
        </w:rPr>
      </w:pPr>
      <w:bookmarkStart w:id="92" w:name="_Toc223708641"/>
      <w:r w:rsidRPr="005E042F">
        <w:rPr>
          <w:lang w:val="ro-RO"/>
        </w:rPr>
        <w:t xml:space="preserve">Articolul </w:t>
      </w:r>
      <w:r w:rsidR="00AE673F" w:rsidRPr="005E042F">
        <w:rPr>
          <w:lang w:val="ro-RO"/>
        </w:rPr>
        <w:t>45</w:t>
      </w:r>
      <w:r w:rsidRPr="005E042F">
        <w:rPr>
          <w:lang w:val="ro-RO"/>
        </w:rPr>
        <w:t>. Obligații</w:t>
      </w:r>
      <w:r w:rsidR="00AE673F" w:rsidRPr="005E042F">
        <w:rPr>
          <w:lang w:val="ro-RO"/>
        </w:rPr>
        <w:t xml:space="preserve"> generale ale</w:t>
      </w:r>
      <w:r w:rsidRPr="005E042F">
        <w:rPr>
          <w:lang w:val="ro-RO"/>
        </w:rPr>
        <w:t xml:space="preserve"> </w:t>
      </w:r>
      <w:bookmarkEnd w:id="92"/>
      <w:r w:rsidR="005A3A9E" w:rsidRPr="005E042F">
        <w:rPr>
          <w:lang w:val="ro-RO"/>
        </w:rPr>
        <w:t>firmei de investiții</w:t>
      </w:r>
    </w:p>
    <w:p w14:paraId="1B23B94B" w14:textId="77777777" w:rsidR="00140436" w:rsidRPr="005E042F" w:rsidRDefault="00140436" w:rsidP="000D28A9">
      <w:pPr>
        <w:pStyle w:val="Listparagraf"/>
        <w:tabs>
          <w:tab w:val="left" w:pos="426"/>
        </w:tabs>
        <w:ind w:left="0" w:firstLine="567"/>
        <w:rPr>
          <w:lang w:val="ro-RO"/>
        </w:rPr>
      </w:pPr>
      <w:r w:rsidRPr="005E042F">
        <w:rPr>
          <w:lang w:val="ro-RO"/>
        </w:rPr>
        <w:t xml:space="preserve">Pe întreaga perioadă de desfășurare a activității, </w:t>
      </w:r>
      <w:r w:rsidR="00534824" w:rsidRPr="005E042F">
        <w:rPr>
          <w:lang w:val="ro-RO"/>
        </w:rPr>
        <w:t xml:space="preserve">firmele de </w:t>
      </w:r>
      <w:r w:rsidR="00521F39" w:rsidRPr="005E042F">
        <w:rPr>
          <w:lang w:val="ro-RO"/>
        </w:rPr>
        <w:t>investiții</w:t>
      </w:r>
      <w:r w:rsidRPr="005E042F">
        <w:rPr>
          <w:lang w:val="ro-RO"/>
        </w:rPr>
        <w:t xml:space="preserve"> au următoarele obligații:</w:t>
      </w:r>
    </w:p>
    <w:p w14:paraId="44883B3A" w14:textId="77777777" w:rsidR="00140436" w:rsidRPr="005E042F" w:rsidRDefault="00140436" w:rsidP="000D28A9">
      <w:pPr>
        <w:ind w:left="-5" w:right="0" w:firstLine="714"/>
        <w:rPr>
          <w:lang w:val="ro-RO"/>
        </w:rPr>
      </w:pPr>
      <w:r w:rsidRPr="005E042F">
        <w:rPr>
          <w:lang w:val="ro-RO"/>
        </w:rPr>
        <w:t xml:space="preserve">a) să respecte în permanență condițiile care au stat la baza acordării autorizației, precum și cerințele prevăzute de prezenta lege și de actele normative </w:t>
      </w:r>
      <w:r w:rsidR="0090058B" w:rsidRPr="005E042F">
        <w:rPr>
          <w:lang w:val="ro-RO"/>
        </w:rPr>
        <w:t>emise pentru executarea acesteia</w:t>
      </w:r>
      <w:r w:rsidRPr="005E042F">
        <w:rPr>
          <w:lang w:val="ro-RO"/>
        </w:rPr>
        <w:t>;</w:t>
      </w:r>
    </w:p>
    <w:p w14:paraId="3954F6C3" w14:textId="77777777" w:rsidR="00140436" w:rsidRPr="005E042F" w:rsidRDefault="00140436" w:rsidP="000D28A9">
      <w:pPr>
        <w:ind w:left="-5" w:right="0" w:firstLine="714"/>
        <w:rPr>
          <w:lang w:val="ro-RO"/>
        </w:rPr>
      </w:pPr>
      <w:r w:rsidRPr="005E042F">
        <w:rPr>
          <w:lang w:val="ro-RO"/>
        </w:rPr>
        <w:t>b) să notifice CNPF, fără întârzier</w:t>
      </w:r>
      <w:r w:rsidR="00727AE4" w:rsidRPr="005E042F">
        <w:rPr>
          <w:lang w:val="ro-RO"/>
        </w:rPr>
        <w:t>i nejustificate</w:t>
      </w:r>
      <w:r w:rsidRPr="005E042F">
        <w:rPr>
          <w:lang w:val="ro-RO"/>
        </w:rPr>
        <w:t>, orice modificare semnificativă a circumstanțelor sau informațiilor care au stat la baza acordării autorizației;</w:t>
      </w:r>
    </w:p>
    <w:p w14:paraId="0B8B76C0" w14:textId="77777777" w:rsidR="00140436" w:rsidRPr="005E042F" w:rsidRDefault="00140436" w:rsidP="000D28A9">
      <w:pPr>
        <w:ind w:left="-5" w:right="0" w:firstLine="714"/>
        <w:rPr>
          <w:lang w:val="ro-RO"/>
        </w:rPr>
      </w:pPr>
      <w:r w:rsidRPr="005E042F">
        <w:rPr>
          <w:lang w:val="ro-RO"/>
        </w:rPr>
        <w:t>c) să transmită CNPF rapoartele și informațiile prevăzute de prezenta lege</w:t>
      </w:r>
      <w:r w:rsidR="00B27550" w:rsidRPr="005E042F">
        <w:rPr>
          <w:lang w:val="ro-RO"/>
        </w:rPr>
        <w:t xml:space="preserve"> </w:t>
      </w:r>
      <w:r w:rsidRPr="005E042F">
        <w:rPr>
          <w:lang w:val="ro-RO"/>
        </w:rPr>
        <w:t xml:space="preserve">și de actele normative emise </w:t>
      </w:r>
      <w:r w:rsidR="0090058B" w:rsidRPr="005E042F">
        <w:rPr>
          <w:lang w:val="ro-RO"/>
        </w:rPr>
        <w:t>pentru executarea acesteia</w:t>
      </w:r>
      <w:r w:rsidRPr="005E042F">
        <w:rPr>
          <w:lang w:val="ro-RO"/>
        </w:rPr>
        <w:t>, în termenele și condițiile stabilite de acestea;</w:t>
      </w:r>
    </w:p>
    <w:p w14:paraId="00576A69" w14:textId="77777777" w:rsidR="00140436" w:rsidRPr="005E042F" w:rsidRDefault="00140436" w:rsidP="000D28A9">
      <w:pPr>
        <w:ind w:left="-5" w:right="0" w:firstLine="714"/>
        <w:rPr>
          <w:lang w:val="ro-RO"/>
        </w:rPr>
      </w:pPr>
      <w:r w:rsidRPr="005E042F">
        <w:rPr>
          <w:lang w:val="ro-RO"/>
        </w:rPr>
        <w:t>d) să asigure publicarea informațiilor în conformitate cu cerințele prevăzute de prezenta lege;</w:t>
      </w:r>
    </w:p>
    <w:p w14:paraId="3499FCA3" w14:textId="77777777" w:rsidR="00140436" w:rsidRPr="005E042F" w:rsidRDefault="00140436" w:rsidP="000D28A9">
      <w:pPr>
        <w:ind w:left="-5" w:right="0" w:firstLine="714"/>
        <w:rPr>
          <w:lang w:val="ro-RO"/>
        </w:rPr>
      </w:pPr>
      <w:r w:rsidRPr="005E042F">
        <w:rPr>
          <w:lang w:val="ro-RO"/>
        </w:rPr>
        <w:t xml:space="preserve">e) să informeze de îndată CNPF cu privire la orice încălcare semnificativă a legislației aplicabile pieței </w:t>
      </w:r>
      <w:r w:rsidR="00C86A25" w:rsidRPr="005E042F">
        <w:rPr>
          <w:lang w:val="ro-RO"/>
        </w:rPr>
        <w:t>instrumentelor financiare</w:t>
      </w:r>
      <w:r w:rsidRPr="005E042F">
        <w:rPr>
          <w:lang w:val="ro-RO"/>
        </w:rPr>
        <w:t>, inclusiv fapte susceptibile de a constitui manipulare</w:t>
      </w:r>
      <w:r w:rsidR="003A5CD8" w:rsidRPr="005E042F">
        <w:rPr>
          <w:lang w:val="ro-RO"/>
        </w:rPr>
        <w:t xml:space="preserve"> a pieței</w:t>
      </w:r>
      <w:r w:rsidRPr="005E042F">
        <w:rPr>
          <w:lang w:val="ro-RO"/>
        </w:rPr>
        <w:t>, abuz de piață sau alte practici care pot afecta integritatea, funcționarea ordonată ori stabilitatea pieței.</w:t>
      </w:r>
    </w:p>
    <w:p w14:paraId="127DBF6D" w14:textId="77777777" w:rsidR="00140436" w:rsidRPr="005E042F" w:rsidRDefault="00140436" w:rsidP="00D70022">
      <w:pPr>
        <w:ind w:left="-5" w:right="0"/>
        <w:rPr>
          <w:sz w:val="26"/>
          <w:szCs w:val="26"/>
          <w:lang w:val="ro-RO"/>
        </w:rPr>
      </w:pPr>
    </w:p>
    <w:p w14:paraId="7D258206" w14:textId="77777777" w:rsidR="00D70022" w:rsidRPr="005E042F" w:rsidRDefault="00D70022" w:rsidP="000D28A9">
      <w:pPr>
        <w:pStyle w:val="Titlu"/>
        <w:ind w:firstLine="567"/>
        <w:rPr>
          <w:lang w:val="ro-RO"/>
        </w:rPr>
      </w:pPr>
      <w:bookmarkStart w:id="93" w:name="_Toc223708642"/>
      <w:r w:rsidRPr="005E042F">
        <w:rPr>
          <w:lang w:val="ro-RO"/>
        </w:rPr>
        <w:t xml:space="preserve">Articolul </w:t>
      </w:r>
      <w:r w:rsidR="003A5CD8" w:rsidRPr="005E042F">
        <w:rPr>
          <w:lang w:val="ro-RO"/>
        </w:rPr>
        <w:t>46. Regimul conflictelor de interese în raport cu clienții</w:t>
      </w:r>
      <w:bookmarkEnd w:id="93"/>
    </w:p>
    <w:p w14:paraId="22FA20AF" w14:textId="77777777" w:rsidR="00D70022" w:rsidRPr="005E042F" w:rsidRDefault="00D70022" w:rsidP="000D28A9">
      <w:pPr>
        <w:ind w:left="-6" w:right="0" w:firstLine="567"/>
        <w:rPr>
          <w:sz w:val="26"/>
          <w:szCs w:val="26"/>
          <w:lang w:val="ro-RO"/>
        </w:rPr>
      </w:pPr>
      <w:r w:rsidRPr="005E042F">
        <w:rPr>
          <w:sz w:val="26"/>
          <w:szCs w:val="26"/>
          <w:lang w:val="ro-RO"/>
        </w:rPr>
        <w:t>(1)</w:t>
      </w:r>
      <w:r w:rsidRPr="005E042F">
        <w:rPr>
          <w:b/>
          <w:lang w:val="ro-RO"/>
        </w:rPr>
        <w:t xml:space="preserve"> </w:t>
      </w:r>
      <w:r w:rsidR="00534824" w:rsidRPr="005E042F">
        <w:rPr>
          <w:szCs w:val="24"/>
          <w:lang w:val="ro-RO"/>
        </w:rPr>
        <w:t xml:space="preserve">Firmele de </w:t>
      </w:r>
      <w:r w:rsidR="00521F39" w:rsidRPr="005E042F">
        <w:rPr>
          <w:szCs w:val="24"/>
          <w:lang w:val="ro-RO"/>
        </w:rPr>
        <w:t>investiții</w:t>
      </w:r>
      <w:r w:rsidR="00EA5D73" w:rsidRPr="005E042F">
        <w:rPr>
          <w:szCs w:val="24"/>
          <w:lang w:val="ro-RO"/>
        </w:rPr>
        <w:t xml:space="preserve"> </w:t>
      </w:r>
      <w:r w:rsidRPr="005E042F">
        <w:rPr>
          <w:szCs w:val="24"/>
          <w:lang w:val="ro-RO"/>
        </w:rPr>
        <w:t xml:space="preserve">trebuie să adopte toate măsurile corespunzătoare pentru a </w:t>
      </w:r>
      <w:r w:rsidR="00EA5D73" w:rsidRPr="005E042F">
        <w:rPr>
          <w:szCs w:val="24"/>
          <w:lang w:val="ro-RO"/>
        </w:rPr>
        <w:t>identifica și preveni</w:t>
      </w:r>
      <w:r w:rsidRPr="005E042F">
        <w:rPr>
          <w:szCs w:val="24"/>
          <w:lang w:val="ro-RO"/>
        </w:rPr>
        <w:t xml:space="preserve"> conflictele de interese care apar între acestea, inclusiv între </w:t>
      </w:r>
      <w:r w:rsidR="00EA5D73" w:rsidRPr="005E042F">
        <w:rPr>
          <w:szCs w:val="24"/>
          <w:lang w:val="ro-RO"/>
        </w:rPr>
        <w:t>administratorii (directorii)</w:t>
      </w:r>
      <w:r w:rsidRPr="005E042F">
        <w:rPr>
          <w:szCs w:val="24"/>
          <w:lang w:val="ro-RO"/>
        </w:rPr>
        <w:t xml:space="preserve">, </w:t>
      </w:r>
      <w:r w:rsidR="0004382A" w:rsidRPr="005E042F">
        <w:rPr>
          <w:szCs w:val="24"/>
          <w:lang w:val="ro-RO"/>
        </w:rPr>
        <w:t>angajații</w:t>
      </w:r>
      <w:r w:rsidRPr="005E042F">
        <w:rPr>
          <w:szCs w:val="24"/>
          <w:lang w:val="ro-RO"/>
        </w:rPr>
        <w:t xml:space="preserve"> sau </w:t>
      </w:r>
      <w:proofErr w:type="spellStart"/>
      <w:r w:rsidRPr="005E042F">
        <w:rPr>
          <w:szCs w:val="24"/>
          <w:lang w:val="ro-RO"/>
        </w:rPr>
        <w:t>agenţii</w:t>
      </w:r>
      <w:proofErr w:type="spellEnd"/>
      <w:r w:rsidRPr="005E042F">
        <w:rPr>
          <w:szCs w:val="24"/>
          <w:lang w:val="ro-RO"/>
        </w:rPr>
        <w:t xml:space="preserve"> lor </w:t>
      </w:r>
      <w:proofErr w:type="spellStart"/>
      <w:r w:rsidRPr="005E042F">
        <w:rPr>
          <w:szCs w:val="24"/>
          <w:lang w:val="ro-RO"/>
        </w:rPr>
        <w:t>delegaţi</w:t>
      </w:r>
      <w:proofErr w:type="spellEnd"/>
      <w:r w:rsidRPr="005E042F">
        <w:rPr>
          <w:szCs w:val="24"/>
          <w:lang w:val="ro-RO"/>
        </w:rPr>
        <w:t xml:space="preserve">, sau orice persoană direct sau indirect legată de ele printr-o </w:t>
      </w:r>
      <w:proofErr w:type="spellStart"/>
      <w:r w:rsidRPr="005E042F">
        <w:rPr>
          <w:szCs w:val="24"/>
          <w:lang w:val="ro-RO"/>
        </w:rPr>
        <w:t>relaţie</w:t>
      </w:r>
      <w:proofErr w:type="spellEnd"/>
      <w:r w:rsidRPr="005E042F">
        <w:rPr>
          <w:szCs w:val="24"/>
          <w:lang w:val="ro-RO"/>
        </w:rPr>
        <w:t xml:space="preserve"> de control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clienţii</w:t>
      </w:r>
      <w:proofErr w:type="spellEnd"/>
      <w:r w:rsidRPr="005E042F">
        <w:rPr>
          <w:szCs w:val="24"/>
          <w:lang w:val="ro-RO"/>
        </w:rPr>
        <w:t xml:space="preserve"> lor sau între 2 </w:t>
      </w:r>
      <w:r w:rsidR="00CD774A" w:rsidRPr="005E042F">
        <w:rPr>
          <w:szCs w:val="24"/>
          <w:lang w:val="ro-RO"/>
        </w:rPr>
        <w:t xml:space="preserve">sau mai mulți </w:t>
      </w:r>
      <w:proofErr w:type="spellStart"/>
      <w:r w:rsidRPr="005E042F">
        <w:rPr>
          <w:szCs w:val="24"/>
          <w:lang w:val="ro-RO"/>
        </w:rPr>
        <w:t>clienţi</w:t>
      </w:r>
      <w:proofErr w:type="spellEnd"/>
      <w:r w:rsidRPr="005E042F">
        <w:rPr>
          <w:szCs w:val="24"/>
          <w:lang w:val="ro-RO"/>
        </w:rPr>
        <w:t xml:space="preserve"> cu ocazia prestării oricărui serviciu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oricărui serviciu auxiliar sau a unei </w:t>
      </w:r>
      <w:r w:rsidR="00EA5D73" w:rsidRPr="005E042F">
        <w:rPr>
          <w:szCs w:val="24"/>
          <w:lang w:val="ro-RO"/>
        </w:rPr>
        <w:t>combinații</w:t>
      </w:r>
      <w:r w:rsidRPr="005E042F">
        <w:rPr>
          <w:szCs w:val="24"/>
          <w:lang w:val="ro-RO"/>
        </w:rPr>
        <w:t xml:space="preserve"> a acestor servicii, inclusiv </w:t>
      </w:r>
      <w:r w:rsidR="00650EDC" w:rsidRPr="005E042F">
        <w:rPr>
          <w:szCs w:val="24"/>
          <w:lang w:val="ro-RO"/>
        </w:rPr>
        <w:t>conflictele generate</w:t>
      </w:r>
      <w:r w:rsidRPr="005E042F">
        <w:rPr>
          <w:szCs w:val="24"/>
          <w:lang w:val="ro-RO"/>
        </w:rPr>
        <w:t xml:space="preserve"> de primirea de stimulente de la </w:t>
      </w:r>
      <w:proofErr w:type="spellStart"/>
      <w:r w:rsidRPr="005E042F">
        <w:rPr>
          <w:szCs w:val="24"/>
          <w:lang w:val="ro-RO"/>
        </w:rPr>
        <w:t>terţi</w:t>
      </w:r>
      <w:proofErr w:type="spellEnd"/>
      <w:r w:rsidR="00CD774A" w:rsidRPr="005E042F">
        <w:rPr>
          <w:szCs w:val="24"/>
          <w:lang w:val="ro-RO"/>
        </w:rPr>
        <w:t xml:space="preserve"> sau </w:t>
      </w:r>
      <w:r w:rsidRPr="005E042F">
        <w:rPr>
          <w:szCs w:val="24"/>
          <w:lang w:val="ro-RO"/>
        </w:rPr>
        <w:t xml:space="preserve">de </w:t>
      </w:r>
      <w:r w:rsidR="00650EDC" w:rsidRPr="005E042F">
        <w:rPr>
          <w:szCs w:val="24"/>
          <w:lang w:val="ro-RO"/>
        </w:rPr>
        <w:t xml:space="preserve">politica sau structura </w:t>
      </w:r>
      <w:r w:rsidR="005A3A9E" w:rsidRPr="005E042F">
        <w:rPr>
          <w:szCs w:val="24"/>
          <w:lang w:val="ro-RO"/>
        </w:rPr>
        <w:t>firmei de investiții</w:t>
      </w:r>
      <w:r w:rsidR="00CD774A" w:rsidRPr="005E042F">
        <w:rPr>
          <w:szCs w:val="24"/>
          <w:lang w:val="ro-RO"/>
        </w:rPr>
        <w:t xml:space="preserve"> în privința </w:t>
      </w:r>
      <w:r w:rsidR="00650EDC" w:rsidRPr="005E042F">
        <w:rPr>
          <w:szCs w:val="24"/>
          <w:lang w:val="ro-RO"/>
        </w:rPr>
        <w:t>remunerării sau stimulentelor</w:t>
      </w:r>
      <w:r w:rsidRPr="005E042F">
        <w:rPr>
          <w:szCs w:val="24"/>
          <w:lang w:val="ro-RO"/>
        </w:rPr>
        <w:t>.</w:t>
      </w:r>
      <w:r w:rsidRPr="005E042F">
        <w:rPr>
          <w:sz w:val="26"/>
          <w:szCs w:val="26"/>
          <w:lang w:val="ro-RO"/>
        </w:rPr>
        <w:t xml:space="preserve"> </w:t>
      </w:r>
    </w:p>
    <w:p w14:paraId="70C4A0D4" w14:textId="77777777" w:rsidR="00D70022" w:rsidRPr="005E042F" w:rsidRDefault="00D70022" w:rsidP="000D28A9">
      <w:pPr>
        <w:ind w:left="0" w:right="0" w:firstLine="567"/>
        <w:rPr>
          <w:lang w:val="ro-RO"/>
        </w:rPr>
      </w:pPr>
      <w:r w:rsidRPr="005E042F">
        <w:rPr>
          <w:szCs w:val="24"/>
          <w:lang w:val="ro-RO"/>
        </w:rPr>
        <w:t>(2)</w:t>
      </w:r>
      <w:r w:rsidRPr="005E042F">
        <w:rPr>
          <w:lang w:val="ro-RO"/>
        </w:rPr>
        <w:t xml:space="preserve"> </w:t>
      </w:r>
      <w:r w:rsidRPr="005E042F">
        <w:rPr>
          <w:szCs w:val="24"/>
          <w:lang w:val="ro-RO"/>
        </w:rPr>
        <w:t xml:space="preserve">În cazul în care </w:t>
      </w:r>
      <w:r w:rsidR="008842BD" w:rsidRPr="005E042F">
        <w:rPr>
          <w:szCs w:val="24"/>
          <w:lang w:val="ro-RO"/>
        </w:rPr>
        <w:t>măsurile</w:t>
      </w:r>
      <w:r w:rsidRPr="005E042F">
        <w:rPr>
          <w:szCs w:val="24"/>
          <w:lang w:val="ro-RO"/>
        </w:rPr>
        <w:t xml:space="preserve"> organizatorice </w:t>
      </w:r>
      <w:r w:rsidR="008842BD" w:rsidRPr="005E042F">
        <w:rPr>
          <w:szCs w:val="24"/>
          <w:lang w:val="ro-RO"/>
        </w:rPr>
        <w:t>și</w:t>
      </w:r>
      <w:r w:rsidRPr="005E042F">
        <w:rPr>
          <w:szCs w:val="24"/>
          <w:lang w:val="ro-RO"/>
        </w:rPr>
        <w:t xml:space="preserve"> administrative adoptate de o </w:t>
      </w:r>
      <w:r w:rsidR="00534824" w:rsidRPr="005E042F">
        <w:rPr>
          <w:szCs w:val="24"/>
          <w:lang w:val="ro-RO"/>
        </w:rPr>
        <w:t>firmă de investiții</w:t>
      </w:r>
      <w:r w:rsidRPr="005E042F">
        <w:rPr>
          <w:szCs w:val="24"/>
          <w:lang w:val="ro-RO"/>
        </w:rPr>
        <w:t xml:space="preserve"> în conformitate cu art.</w:t>
      </w:r>
      <w:r w:rsidR="00AB4F74" w:rsidRPr="005E042F">
        <w:rPr>
          <w:szCs w:val="24"/>
          <w:lang w:val="ro-RO"/>
        </w:rPr>
        <w:t>38</w:t>
      </w:r>
      <w:r w:rsidRPr="005E042F">
        <w:rPr>
          <w:szCs w:val="24"/>
          <w:lang w:val="ro-RO"/>
        </w:rPr>
        <w:t xml:space="preserve"> pentru a preveni </w:t>
      </w:r>
      <w:proofErr w:type="spellStart"/>
      <w:r w:rsidRPr="005E042F">
        <w:rPr>
          <w:szCs w:val="24"/>
          <w:lang w:val="ro-RO"/>
        </w:rPr>
        <w:t>situaţia</w:t>
      </w:r>
      <w:proofErr w:type="spellEnd"/>
      <w:r w:rsidRPr="005E042F">
        <w:rPr>
          <w:szCs w:val="24"/>
          <w:lang w:val="ro-RO"/>
        </w:rPr>
        <w:t xml:space="preserve"> în care conflictele de interese afectează negativ interesele clientului nu sunt suficiente pentru a garanta, cu o certitudine rezonabilă, că riscul de a afecta interesele </w:t>
      </w:r>
      <w:proofErr w:type="spellStart"/>
      <w:r w:rsidRPr="005E042F">
        <w:rPr>
          <w:szCs w:val="24"/>
          <w:lang w:val="ro-RO"/>
        </w:rPr>
        <w:t>clienţilor</w:t>
      </w:r>
      <w:proofErr w:type="spellEnd"/>
      <w:r w:rsidRPr="005E042F">
        <w:rPr>
          <w:szCs w:val="24"/>
          <w:lang w:val="ro-RO"/>
        </w:rPr>
        <w:t xml:space="preserve"> va fi evitat, </w:t>
      </w:r>
      <w:r w:rsidR="00534824" w:rsidRPr="005E042F">
        <w:rPr>
          <w:szCs w:val="24"/>
          <w:lang w:val="ro-RO"/>
        </w:rPr>
        <w:t>firma de investiții</w:t>
      </w:r>
      <w:r w:rsidRPr="005E042F">
        <w:rPr>
          <w:szCs w:val="24"/>
          <w:lang w:val="ro-RO"/>
        </w:rPr>
        <w:t xml:space="preserve"> informează în mod clar </w:t>
      </w:r>
      <w:proofErr w:type="spellStart"/>
      <w:r w:rsidRPr="005E042F">
        <w:rPr>
          <w:szCs w:val="24"/>
          <w:lang w:val="ro-RO"/>
        </w:rPr>
        <w:t>clienţii</w:t>
      </w:r>
      <w:proofErr w:type="spellEnd"/>
      <w:r w:rsidRPr="005E042F">
        <w:rPr>
          <w:szCs w:val="24"/>
          <w:lang w:val="ro-RO"/>
        </w:rPr>
        <w:t xml:space="preserve">, înainte de a </w:t>
      </w:r>
      <w:proofErr w:type="spellStart"/>
      <w:r w:rsidRPr="005E042F">
        <w:rPr>
          <w:szCs w:val="24"/>
          <w:lang w:val="ro-RO"/>
        </w:rPr>
        <w:t>acţiona</w:t>
      </w:r>
      <w:proofErr w:type="spellEnd"/>
      <w:r w:rsidRPr="005E042F">
        <w:rPr>
          <w:szCs w:val="24"/>
          <w:lang w:val="ro-RO"/>
        </w:rPr>
        <w:t xml:space="preserve"> în numele </w:t>
      </w:r>
      <w:r w:rsidR="008842BD" w:rsidRPr="005E042F">
        <w:rPr>
          <w:szCs w:val="24"/>
          <w:lang w:val="ro-RO"/>
        </w:rPr>
        <w:t>acestora</w:t>
      </w:r>
      <w:r w:rsidRPr="005E042F">
        <w:rPr>
          <w:szCs w:val="24"/>
          <w:lang w:val="ro-RO"/>
        </w:rPr>
        <w:t xml:space="preserve">, </w:t>
      </w:r>
      <w:r w:rsidR="008842BD" w:rsidRPr="005E042F">
        <w:rPr>
          <w:szCs w:val="24"/>
          <w:lang w:val="ro-RO"/>
        </w:rPr>
        <w:t>cu privire la</w:t>
      </w:r>
      <w:r w:rsidRPr="005E042F">
        <w:rPr>
          <w:szCs w:val="24"/>
          <w:lang w:val="ro-RO"/>
        </w:rPr>
        <w:t xml:space="preserve"> natura generală </w:t>
      </w:r>
      <w:proofErr w:type="spellStart"/>
      <w:r w:rsidRPr="005E042F">
        <w:rPr>
          <w:szCs w:val="24"/>
          <w:lang w:val="ro-RO"/>
        </w:rPr>
        <w:t>şi</w:t>
      </w:r>
      <w:proofErr w:type="spellEnd"/>
      <w:r w:rsidRPr="005E042F">
        <w:rPr>
          <w:szCs w:val="24"/>
          <w:lang w:val="ro-RO"/>
        </w:rPr>
        <w:t xml:space="preserve">/sau sursele conflictelor de interese </w:t>
      </w:r>
      <w:proofErr w:type="spellStart"/>
      <w:r w:rsidRPr="005E042F">
        <w:rPr>
          <w:szCs w:val="24"/>
          <w:lang w:val="ro-RO"/>
        </w:rPr>
        <w:t>şi</w:t>
      </w:r>
      <w:proofErr w:type="spellEnd"/>
      <w:r w:rsidRPr="005E042F">
        <w:rPr>
          <w:szCs w:val="24"/>
          <w:lang w:val="ro-RO"/>
        </w:rPr>
        <w:t xml:space="preserve"> </w:t>
      </w:r>
      <w:r w:rsidR="008842BD" w:rsidRPr="005E042F">
        <w:rPr>
          <w:szCs w:val="24"/>
          <w:lang w:val="ro-RO"/>
        </w:rPr>
        <w:t>la</w:t>
      </w:r>
      <w:r w:rsidRPr="005E042F">
        <w:rPr>
          <w:szCs w:val="24"/>
          <w:lang w:val="ro-RO"/>
        </w:rPr>
        <w:t xml:space="preserve"> măsurile luate în scopul diminuării riscurilor respective.</w:t>
      </w:r>
      <w:r w:rsidRPr="005E042F">
        <w:rPr>
          <w:lang w:val="ro-RO"/>
        </w:rPr>
        <w:t xml:space="preserve"> </w:t>
      </w:r>
    </w:p>
    <w:p w14:paraId="425ADB41" w14:textId="77777777" w:rsidR="00D70022" w:rsidRPr="005E042F" w:rsidRDefault="00D70022" w:rsidP="000D28A9">
      <w:pPr>
        <w:ind w:left="-6" w:right="0" w:firstLine="567"/>
        <w:rPr>
          <w:szCs w:val="24"/>
          <w:lang w:val="ro-RO"/>
        </w:rPr>
      </w:pPr>
      <w:r w:rsidRPr="005E042F">
        <w:rPr>
          <w:szCs w:val="24"/>
          <w:lang w:val="ro-RO"/>
        </w:rPr>
        <w:t>(3)</w:t>
      </w:r>
      <w:r w:rsidRPr="005E042F">
        <w:rPr>
          <w:lang w:val="ro-RO"/>
        </w:rPr>
        <w:t xml:space="preserve"> </w:t>
      </w:r>
      <w:r w:rsidRPr="005E042F">
        <w:rPr>
          <w:szCs w:val="24"/>
          <w:lang w:val="ro-RO"/>
        </w:rPr>
        <w:t>Informarea prevăzută la alin.(2)</w:t>
      </w:r>
      <w:r w:rsidR="00CC2371" w:rsidRPr="005E042F">
        <w:rPr>
          <w:szCs w:val="24"/>
          <w:lang w:val="ro-RO"/>
        </w:rPr>
        <w:t xml:space="preserve"> trebuie</w:t>
      </w:r>
      <w:r w:rsidRPr="005E042F">
        <w:rPr>
          <w:szCs w:val="24"/>
          <w:lang w:val="ro-RO"/>
        </w:rPr>
        <w:t xml:space="preserve">: </w:t>
      </w:r>
    </w:p>
    <w:p w14:paraId="329A185E" w14:textId="77777777" w:rsidR="00D70022" w:rsidRPr="005E042F" w:rsidRDefault="00D70022" w:rsidP="000D28A9">
      <w:pPr>
        <w:ind w:left="-6" w:right="0" w:firstLine="715"/>
        <w:rPr>
          <w:szCs w:val="24"/>
          <w:lang w:val="ro-RO"/>
        </w:rPr>
      </w:pPr>
      <w:r w:rsidRPr="005E042F">
        <w:rPr>
          <w:sz w:val="26"/>
          <w:szCs w:val="26"/>
          <w:lang w:val="ro-RO"/>
        </w:rPr>
        <w:t>a</w:t>
      </w:r>
      <w:r w:rsidRPr="005E042F">
        <w:rPr>
          <w:szCs w:val="24"/>
          <w:lang w:val="ro-RO"/>
        </w:rPr>
        <w:t xml:space="preserve">) </w:t>
      </w:r>
      <w:r w:rsidR="00CC2371" w:rsidRPr="005E042F">
        <w:rPr>
          <w:szCs w:val="24"/>
          <w:lang w:val="ro-RO"/>
        </w:rPr>
        <w:t xml:space="preserve">să fie efectuată </w:t>
      </w:r>
      <w:r w:rsidRPr="005E042F">
        <w:rPr>
          <w:szCs w:val="24"/>
          <w:lang w:val="ro-RO"/>
        </w:rPr>
        <w:t>pe un suport durabil; și</w:t>
      </w:r>
    </w:p>
    <w:p w14:paraId="5CA59A20" w14:textId="77777777" w:rsidR="00D70022" w:rsidRPr="005E042F" w:rsidRDefault="00D70022" w:rsidP="000D28A9">
      <w:pPr>
        <w:ind w:left="-6" w:right="0" w:firstLine="715"/>
        <w:rPr>
          <w:szCs w:val="24"/>
          <w:lang w:val="ro-RO"/>
        </w:rPr>
      </w:pPr>
      <w:r w:rsidRPr="005E042F">
        <w:rPr>
          <w:szCs w:val="24"/>
          <w:lang w:val="ro-RO"/>
        </w:rPr>
        <w:t xml:space="preserve">b) </w:t>
      </w:r>
      <w:r w:rsidR="00CC2371" w:rsidRPr="005E042F">
        <w:rPr>
          <w:szCs w:val="24"/>
          <w:lang w:val="ro-RO"/>
        </w:rPr>
        <w:t>să includă</w:t>
      </w:r>
      <w:r w:rsidRPr="005E042F">
        <w:rPr>
          <w:szCs w:val="24"/>
          <w:lang w:val="ro-RO"/>
        </w:rPr>
        <w:t xml:space="preserve"> suficiente detalii, </w:t>
      </w:r>
      <w:proofErr w:type="spellStart"/>
      <w:r w:rsidRPr="005E042F">
        <w:rPr>
          <w:szCs w:val="24"/>
          <w:lang w:val="ro-RO"/>
        </w:rPr>
        <w:t>ţinând</w:t>
      </w:r>
      <w:proofErr w:type="spellEnd"/>
      <w:r w:rsidRPr="005E042F">
        <w:rPr>
          <w:szCs w:val="24"/>
          <w:lang w:val="ro-RO"/>
        </w:rPr>
        <w:t xml:space="preserve"> seama de natura clientului, pentru a-i permite acestuia să</w:t>
      </w:r>
      <w:r w:rsidR="00AB4F74" w:rsidRPr="005E042F">
        <w:rPr>
          <w:szCs w:val="24"/>
          <w:lang w:val="ro-RO"/>
        </w:rPr>
        <w:t xml:space="preserve"> </w:t>
      </w:r>
      <w:r w:rsidRPr="005E042F">
        <w:rPr>
          <w:szCs w:val="24"/>
          <w:lang w:val="ro-RO"/>
        </w:rPr>
        <w:t xml:space="preserve">ia o decizie </w:t>
      </w:r>
      <w:r w:rsidR="00CC2371" w:rsidRPr="005E042F">
        <w:rPr>
          <w:szCs w:val="24"/>
          <w:lang w:val="ro-RO"/>
        </w:rPr>
        <w:t>în cunoștință de cauză</w:t>
      </w:r>
      <w:r w:rsidRPr="005E042F">
        <w:rPr>
          <w:szCs w:val="24"/>
          <w:lang w:val="ro-RO"/>
        </w:rPr>
        <w:t xml:space="preserve"> cu privire la serviciul în </w:t>
      </w:r>
      <w:r w:rsidR="00CC2371" w:rsidRPr="005E042F">
        <w:rPr>
          <w:szCs w:val="24"/>
          <w:lang w:val="ro-RO"/>
        </w:rPr>
        <w:t>cadrul</w:t>
      </w:r>
      <w:r w:rsidRPr="005E042F">
        <w:rPr>
          <w:szCs w:val="24"/>
          <w:lang w:val="ro-RO"/>
        </w:rPr>
        <w:t xml:space="preserve"> căruia apare conflictul de interese. </w:t>
      </w:r>
    </w:p>
    <w:p w14:paraId="58169E82" w14:textId="77777777" w:rsidR="00FF5D54" w:rsidRPr="005E042F" w:rsidRDefault="00FF5D54" w:rsidP="000D28A9">
      <w:pPr>
        <w:ind w:right="0" w:firstLine="567"/>
        <w:rPr>
          <w:lang w:val="ro-RO"/>
        </w:rPr>
      </w:pPr>
    </w:p>
    <w:p w14:paraId="76CBB5BE" w14:textId="77777777" w:rsidR="00D70022" w:rsidRPr="005E042F" w:rsidRDefault="00D70022" w:rsidP="00D70022">
      <w:pPr>
        <w:pStyle w:val="Titlu3"/>
        <w:rPr>
          <w:lang w:val="ro-RO"/>
        </w:rPr>
      </w:pPr>
      <w:bookmarkStart w:id="94" w:name="_Toc223708643"/>
      <w:r w:rsidRPr="005E042F">
        <w:rPr>
          <w:lang w:val="ro-RO"/>
        </w:rPr>
        <w:t>Secțiunea a 2-a</w:t>
      </w:r>
      <w:r w:rsidRPr="005E042F">
        <w:rPr>
          <w:lang w:val="ro-RO"/>
        </w:rPr>
        <w:br/>
      </w:r>
      <w:r w:rsidR="007F0277" w:rsidRPr="005E042F">
        <w:rPr>
          <w:lang w:val="ro-RO"/>
        </w:rPr>
        <w:t xml:space="preserve">Protejarea intereselor clienților </w:t>
      </w:r>
      <w:bookmarkEnd w:id="94"/>
      <w:r w:rsidR="00534824" w:rsidRPr="005E042F">
        <w:rPr>
          <w:lang w:val="ro-RO"/>
        </w:rPr>
        <w:t>firmelor de investiții</w:t>
      </w:r>
    </w:p>
    <w:p w14:paraId="00083609" w14:textId="77777777" w:rsidR="00990DE4" w:rsidRPr="005E042F" w:rsidRDefault="00990DE4" w:rsidP="00990DE4">
      <w:pPr>
        <w:ind w:left="-5" w:right="0"/>
        <w:rPr>
          <w:sz w:val="26"/>
          <w:szCs w:val="26"/>
          <w:lang w:val="ro-RO"/>
        </w:rPr>
      </w:pPr>
    </w:p>
    <w:p w14:paraId="560D9C0F" w14:textId="77777777" w:rsidR="00990DE4" w:rsidRPr="005E042F" w:rsidRDefault="00990DE4" w:rsidP="000D28A9">
      <w:pPr>
        <w:pStyle w:val="Titlu"/>
        <w:ind w:firstLine="567"/>
        <w:rPr>
          <w:lang w:val="ro-RO"/>
        </w:rPr>
      </w:pPr>
      <w:bookmarkStart w:id="95" w:name="_Toc223708644"/>
      <w:r w:rsidRPr="005E042F">
        <w:rPr>
          <w:lang w:val="ro-RO"/>
        </w:rPr>
        <w:t>Articolul 47. Clasificarea clienților</w:t>
      </w:r>
      <w:bookmarkEnd w:id="95"/>
    </w:p>
    <w:p w14:paraId="6328CC68" w14:textId="77777777" w:rsidR="00990DE4" w:rsidRPr="005E042F" w:rsidRDefault="00990DE4" w:rsidP="000D28A9">
      <w:pPr>
        <w:ind w:firstLine="556"/>
        <w:rPr>
          <w:lang w:val="ro-RO"/>
        </w:rPr>
      </w:pPr>
      <w:r w:rsidRPr="005E042F">
        <w:rPr>
          <w:lang w:val="ro-RO"/>
        </w:rPr>
        <w:t xml:space="preserve">(1) </w:t>
      </w:r>
      <w:r w:rsidR="00534824" w:rsidRPr="005E042F">
        <w:rPr>
          <w:lang w:val="ro-RO"/>
        </w:rPr>
        <w:t xml:space="preserve">Firmele de </w:t>
      </w:r>
      <w:r w:rsidR="00521F39" w:rsidRPr="005E042F">
        <w:rPr>
          <w:lang w:val="ro-RO"/>
        </w:rPr>
        <w:t>investiții</w:t>
      </w:r>
      <w:r w:rsidRPr="005E042F">
        <w:rPr>
          <w:lang w:val="ro-RO"/>
        </w:rPr>
        <w:t xml:space="preserve"> sunt obligate să </w:t>
      </w:r>
      <w:r w:rsidR="00E542AB" w:rsidRPr="005E042F">
        <w:rPr>
          <w:lang w:val="ro-RO"/>
        </w:rPr>
        <w:t>stabilească</w:t>
      </w:r>
      <w:r w:rsidRPr="005E042F">
        <w:rPr>
          <w:lang w:val="ro-RO"/>
        </w:rPr>
        <w:t xml:space="preserve">, aplice și mențină politici și proceduri interne </w:t>
      </w:r>
      <w:r w:rsidR="00E542AB" w:rsidRPr="005E042F">
        <w:rPr>
          <w:lang w:val="ro-RO"/>
        </w:rPr>
        <w:t xml:space="preserve">scrise </w:t>
      </w:r>
      <w:r w:rsidRPr="005E042F">
        <w:rPr>
          <w:lang w:val="ro-RO"/>
        </w:rPr>
        <w:t>adecvate</w:t>
      </w:r>
      <w:r w:rsidR="00704CFB" w:rsidRPr="005E042F">
        <w:rPr>
          <w:lang w:val="ro-RO"/>
        </w:rPr>
        <w:t xml:space="preserve"> pentru</w:t>
      </w:r>
      <w:r w:rsidRPr="005E042F">
        <w:rPr>
          <w:lang w:val="ro-RO"/>
        </w:rPr>
        <w:t xml:space="preserve"> clasificarea clienților</w:t>
      </w:r>
      <w:r w:rsidR="00714518" w:rsidRPr="005E042F">
        <w:rPr>
          <w:lang w:val="ro-RO"/>
        </w:rPr>
        <w:t>.</w:t>
      </w:r>
    </w:p>
    <w:p w14:paraId="2F369AE8" w14:textId="77777777" w:rsidR="00756BE8" w:rsidRPr="005E042F" w:rsidRDefault="00756BE8" w:rsidP="000D28A9">
      <w:pPr>
        <w:ind w:firstLine="556"/>
        <w:rPr>
          <w:lang w:val="ro-RO"/>
        </w:rPr>
      </w:pPr>
      <w:r w:rsidRPr="005E042F">
        <w:rPr>
          <w:lang w:val="ro-RO"/>
        </w:rPr>
        <w:t xml:space="preserve">(2) </w:t>
      </w:r>
      <w:r w:rsidR="00534824" w:rsidRPr="005E042F">
        <w:rPr>
          <w:lang w:val="ro-RO"/>
        </w:rPr>
        <w:t>Firma de investiții</w:t>
      </w:r>
      <w:r w:rsidRPr="005E042F">
        <w:rPr>
          <w:lang w:val="ro-RO"/>
        </w:rPr>
        <w:t xml:space="preserve"> stabilește, înainte de prestarea serviciilor de investiții sau a serviciilor auxiliare, categoria în care este încadrat clientul, respectiv client de retail, client profesionist </w:t>
      </w:r>
      <w:r w:rsidR="00720728" w:rsidRPr="005E042F">
        <w:rPr>
          <w:lang w:val="ro-RO"/>
        </w:rPr>
        <w:t>ori</w:t>
      </w:r>
      <w:r w:rsidRPr="005E042F">
        <w:rPr>
          <w:lang w:val="ro-RO"/>
        </w:rPr>
        <w:t xml:space="preserve"> </w:t>
      </w:r>
      <w:proofErr w:type="spellStart"/>
      <w:r w:rsidRPr="005E042F">
        <w:rPr>
          <w:lang w:val="ro-RO"/>
        </w:rPr>
        <w:t>contraparte</w:t>
      </w:r>
      <w:proofErr w:type="spellEnd"/>
      <w:r w:rsidRPr="005E042F">
        <w:rPr>
          <w:lang w:val="ro-RO"/>
        </w:rPr>
        <w:t xml:space="preserve"> eligibilă, </w:t>
      </w:r>
      <w:r w:rsidR="00720728" w:rsidRPr="005E042F">
        <w:rPr>
          <w:lang w:val="ro-RO"/>
        </w:rPr>
        <w:t xml:space="preserve">potrivit </w:t>
      </w:r>
      <w:r w:rsidR="0017531F" w:rsidRPr="005E042F">
        <w:rPr>
          <w:lang w:val="ro-RO"/>
        </w:rPr>
        <w:t>prezentei legi</w:t>
      </w:r>
      <w:r w:rsidRPr="005E042F">
        <w:rPr>
          <w:lang w:val="ro-RO"/>
        </w:rPr>
        <w:t xml:space="preserve">. </w:t>
      </w:r>
    </w:p>
    <w:p w14:paraId="5CE18A0D" w14:textId="77777777" w:rsidR="00990DE4" w:rsidRPr="005E042F" w:rsidRDefault="00990DE4" w:rsidP="000D28A9">
      <w:pPr>
        <w:ind w:firstLine="556"/>
        <w:rPr>
          <w:lang w:val="ro-RO"/>
        </w:rPr>
      </w:pPr>
      <w:r w:rsidRPr="005E042F">
        <w:rPr>
          <w:lang w:val="ro-RO"/>
        </w:rPr>
        <w:t>(</w:t>
      </w:r>
      <w:r w:rsidR="00756BE8" w:rsidRPr="005E042F">
        <w:rPr>
          <w:lang w:val="ro-RO"/>
        </w:rPr>
        <w:t>3</w:t>
      </w:r>
      <w:r w:rsidRPr="005E042F">
        <w:rPr>
          <w:lang w:val="ro-RO"/>
        </w:rPr>
        <w:t xml:space="preserve">) </w:t>
      </w:r>
      <w:r w:rsidR="00704CFB" w:rsidRPr="005E042F">
        <w:rPr>
          <w:lang w:val="ro-RO"/>
        </w:rPr>
        <w:t xml:space="preserve">Fără a aduce atingere prevederilor art.48 alin.(2)-(5), </w:t>
      </w:r>
      <w:r w:rsidR="00656BDC" w:rsidRPr="005E042F">
        <w:rPr>
          <w:lang w:val="ro-RO"/>
        </w:rPr>
        <w:t>sunt considerați</w:t>
      </w:r>
      <w:r w:rsidRPr="005E042F">
        <w:rPr>
          <w:lang w:val="ro-RO"/>
        </w:rPr>
        <w:t xml:space="preserve"> clien</w:t>
      </w:r>
      <w:r w:rsidR="00780700" w:rsidRPr="005E042F">
        <w:rPr>
          <w:lang w:val="ro-RO"/>
        </w:rPr>
        <w:t>ți</w:t>
      </w:r>
      <w:r w:rsidRPr="005E042F">
        <w:rPr>
          <w:lang w:val="ro-RO"/>
        </w:rPr>
        <w:t xml:space="preserve"> profesioni</w:t>
      </w:r>
      <w:r w:rsidR="00780700" w:rsidRPr="005E042F">
        <w:rPr>
          <w:lang w:val="ro-RO"/>
        </w:rPr>
        <w:t>ști</w:t>
      </w:r>
      <w:r w:rsidRPr="005E042F">
        <w:rPr>
          <w:lang w:val="ro-RO"/>
        </w:rPr>
        <w:t xml:space="preserve"> persoanele </w:t>
      </w:r>
      <w:proofErr w:type="spellStart"/>
      <w:r w:rsidRPr="005E042F">
        <w:rPr>
          <w:lang w:val="ro-RO"/>
        </w:rPr>
        <w:t>şi</w:t>
      </w:r>
      <w:proofErr w:type="spellEnd"/>
      <w:r w:rsidRPr="005E042F">
        <w:rPr>
          <w:lang w:val="ro-RO"/>
        </w:rPr>
        <w:t xml:space="preserve"> </w:t>
      </w:r>
      <w:proofErr w:type="spellStart"/>
      <w:r w:rsidRPr="005E042F">
        <w:rPr>
          <w:lang w:val="ro-RO"/>
        </w:rPr>
        <w:t>instituţiile</w:t>
      </w:r>
      <w:proofErr w:type="spellEnd"/>
      <w:r w:rsidRPr="005E042F">
        <w:rPr>
          <w:lang w:val="ro-RO"/>
        </w:rPr>
        <w:t xml:space="preserve"> specificate la art.4</w:t>
      </w:r>
      <w:r w:rsidR="00E542AB" w:rsidRPr="005E042F">
        <w:rPr>
          <w:lang w:val="ro-RO"/>
        </w:rPr>
        <w:t>8</w:t>
      </w:r>
      <w:r w:rsidRPr="005E042F">
        <w:rPr>
          <w:lang w:val="ro-RO"/>
        </w:rPr>
        <w:t xml:space="preserve"> alin.(1)</w:t>
      </w:r>
      <w:r w:rsidR="00656BDC" w:rsidRPr="005E042F">
        <w:rPr>
          <w:lang w:val="ro-RO"/>
        </w:rPr>
        <w:t xml:space="preserve">, precum și persoanele care obțin această calitate la cerere, </w:t>
      </w:r>
      <w:r w:rsidR="00240EAF" w:rsidRPr="005E042F">
        <w:rPr>
          <w:lang w:val="ro-RO"/>
        </w:rPr>
        <w:t xml:space="preserve">în </w:t>
      </w:r>
      <w:r w:rsidR="00720728" w:rsidRPr="005E042F">
        <w:rPr>
          <w:lang w:val="ro-RO"/>
        </w:rPr>
        <w:t xml:space="preserve">condițiile </w:t>
      </w:r>
      <w:r w:rsidRPr="005E042F">
        <w:rPr>
          <w:lang w:val="ro-RO"/>
        </w:rPr>
        <w:t>art.4</w:t>
      </w:r>
      <w:r w:rsidR="00E542AB" w:rsidRPr="005E042F">
        <w:rPr>
          <w:lang w:val="ro-RO"/>
        </w:rPr>
        <w:t>9</w:t>
      </w:r>
      <w:r w:rsidR="00704CFB" w:rsidRPr="005E042F">
        <w:rPr>
          <w:lang w:val="ro-RO"/>
        </w:rPr>
        <w:t xml:space="preserve"> alin.(1)</w:t>
      </w:r>
      <w:r w:rsidR="003D4515" w:rsidRPr="005E042F">
        <w:rPr>
          <w:lang w:val="ro-RO"/>
        </w:rPr>
        <w:t>.</w:t>
      </w:r>
    </w:p>
    <w:p w14:paraId="5379F168" w14:textId="77777777" w:rsidR="00613E5E" w:rsidRPr="005E042F" w:rsidRDefault="00613E5E" w:rsidP="000D28A9">
      <w:pPr>
        <w:ind w:right="0" w:firstLine="556"/>
        <w:rPr>
          <w:lang w:val="ro-RO"/>
        </w:rPr>
      </w:pPr>
      <w:r w:rsidRPr="005E042F">
        <w:rPr>
          <w:szCs w:val="24"/>
          <w:lang w:val="ro-RO"/>
        </w:rPr>
        <w:t>(</w:t>
      </w:r>
      <w:r w:rsidR="00756BE8" w:rsidRPr="005E042F">
        <w:rPr>
          <w:szCs w:val="24"/>
          <w:lang w:val="ro-RO"/>
        </w:rPr>
        <w:t>4</w:t>
      </w:r>
      <w:r w:rsidRPr="005E042F">
        <w:rPr>
          <w:szCs w:val="24"/>
          <w:lang w:val="ro-RO"/>
        </w:rPr>
        <w:t>)</w:t>
      </w:r>
      <w:r w:rsidRPr="005E042F">
        <w:rPr>
          <w:b/>
          <w:lang w:val="ro-RO"/>
        </w:rPr>
        <w:t xml:space="preserve"> </w:t>
      </w:r>
      <w:r w:rsidR="00720728" w:rsidRPr="005E042F">
        <w:rPr>
          <w:lang w:val="ro-RO"/>
        </w:rPr>
        <w:t xml:space="preserve">În sensul </w:t>
      </w:r>
      <w:r w:rsidR="005450FB" w:rsidRPr="005E042F">
        <w:rPr>
          <w:lang w:val="ro-RO"/>
        </w:rPr>
        <w:t>prezentului articol și art.</w:t>
      </w:r>
      <w:r w:rsidR="004B0D5A" w:rsidRPr="005E042F">
        <w:rPr>
          <w:lang w:val="ro-RO"/>
        </w:rPr>
        <w:t>62</w:t>
      </w:r>
      <w:r w:rsidR="00720728" w:rsidRPr="005E042F">
        <w:rPr>
          <w:lang w:val="ro-RO"/>
        </w:rPr>
        <w:t>, sunt</w:t>
      </w:r>
      <w:r w:rsidRPr="005E042F">
        <w:rPr>
          <w:lang w:val="ro-RO"/>
        </w:rPr>
        <w:t xml:space="preserve"> recunoscute drept </w:t>
      </w:r>
      <w:proofErr w:type="spellStart"/>
      <w:r w:rsidRPr="005E042F">
        <w:rPr>
          <w:lang w:val="ro-RO"/>
        </w:rPr>
        <w:t>contrapărţi</w:t>
      </w:r>
      <w:proofErr w:type="spellEnd"/>
      <w:r w:rsidRPr="005E042F">
        <w:rPr>
          <w:lang w:val="ro-RO"/>
        </w:rPr>
        <w:t xml:space="preserve"> eligibile:</w:t>
      </w:r>
    </w:p>
    <w:p w14:paraId="082F1713" w14:textId="77777777" w:rsidR="00613E5E" w:rsidRPr="005E042F" w:rsidRDefault="00613E5E" w:rsidP="000D28A9">
      <w:pPr>
        <w:ind w:right="0" w:firstLine="698"/>
        <w:rPr>
          <w:lang w:val="ro-RO"/>
        </w:rPr>
      </w:pPr>
      <w:r w:rsidRPr="005E042F">
        <w:rPr>
          <w:lang w:val="ro-RO"/>
        </w:rPr>
        <w:t xml:space="preserve">a) </w:t>
      </w:r>
      <w:r w:rsidR="00954F8C" w:rsidRPr="005E042F">
        <w:rPr>
          <w:lang w:val="ro-RO"/>
        </w:rPr>
        <w:t>firmele</w:t>
      </w:r>
      <w:r w:rsidR="00720728" w:rsidRPr="005E042F">
        <w:rPr>
          <w:lang w:val="ro-RO"/>
        </w:rPr>
        <w:t xml:space="preserve"> </w:t>
      </w:r>
      <w:r w:rsidRPr="005E042F">
        <w:rPr>
          <w:lang w:val="ro-RO"/>
        </w:rPr>
        <w:t xml:space="preserve">de </w:t>
      </w:r>
      <w:proofErr w:type="spellStart"/>
      <w:r w:rsidRPr="005E042F">
        <w:rPr>
          <w:lang w:val="ro-RO"/>
        </w:rPr>
        <w:t>investiţii</w:t>
      </w:r>
      <w:proofErr w:type="spellEnd"/>
      <w:r w:rsidRPr="005E042F">
        <w:rPr>
          <w:lang w:val="ro-RO"/>
        </w:rPr>
        <w:t>;</w:t>
      </w:r>
    </w:p>
    <w:p w14:paraId="1194E3C9" w14:textId="18BBB209" w:rsidR="00613E5E" w:rsidRPr="005E042F" w:rsidRDefault="00613E5E" w:rsidP="000D28A9">
      <w:pPr>
        <w:ind w:right="0" w:firstLine="698"/>
        <w:rPr>
          <w:lang w:val="ro-RO"/>
        </w:rPr>
      </w:pPr>
      <w:r w:rsidRPr="005E042F">
        <w:rPr>
          <w:lang w:val="ro-RO"/>
        </w:rPr>
        <w:t xml:space="preserve">b) </w:t>
      </w:r>
      <w:proofErr w:type="spellStart"/>
      <w:r w:rsidRPr="005E042F">
        <w:rPr>
          <w:lang w:val="ro-RO"/>
        </w:rPr>
        <w:t>instituţiile</w:t>
      </w:r>
      <w:proofErr w:type="spellEnd"/>
      <w:r w:rsidRPr="005E042F">
        <w:rPr>
          <w:lang w:val="ro-RO"/>
        </w:rPr>
        <w:t xml:space="preserve"> de credit;</w:t>
      </w:r>
    </w:p>
    <w:p w14:paraId="17F34C1F" w14:textId="77777777" w:rsidR="00613E5E" w:rsidRPr="005E042F" w:rsidRDefault="00613E5E" w:rsidP="000D28A9">
      <w:pPr>
        <w:ind w:right="0" w:firstLine="698"/>
        <w:rPr>
          <w:lang w:val="ro-RO"/>
        </w:rPr>
      </w:pPr>
      <w:r w:rsidRPr="005E042F">
        <w:rPr>
          <w:lang w:val="ro-RO"/>
        </w:rPr>
        <w:t xml:space="preserve">c) </w:t>
      </w:r>
      <w:proofErr w:type="spellStart"/>
      <w:r w:rsidRPr="005E042F">
        <w:rPr>
          <w:lang w:val="ro-RO"/>
        </w:rPr>
        <w:t>societăţile</w:t>
      </w:r>
      <w:proofErr w:type="spellEnd"/>
      <w:r w:rsidRPr="005E042F">
        <w:rPr>
          <w:lang w:val="ro-RO"/>
        </w:rPr>
        <w:t xml:space="preserve"> de </w:t>
      </w:r>
      <w:r w:rsidR="00954F8C" w:rsidRPr="005E042F">
        <w:rPr>
          <w:lang w:val="ro-RO"/>
        </w:rPr>
        <w:t>asigurare</w:t>
      </w:r>
      <w:r w:rsidRPr="005E042F">
        <w:rPr>
          <w:lang w:val="ro-RO"/>
        </w:rPr>
        <w:t>;</w:t>
      </w:r>
    </w:p>
    <w:p w14:paraId="6BBBFA48" w14:textId="77777777" w:rsidR="00613E5E" w:rsidRPr="005E042F" w:rsidRDefault="00613E5E" w:rsidP="000D28A9">
      <w:pPr>
        <w:ind w:right="0" w:firstLine="698"/>
        <w:rPr>
          <w:lang w:val="ro-RO"/>
        </w:rPr>
      </w:pPr>
      <w:r w:rsidRPr="005E042F">
        <w:rPr>
          <w:lang w:val="ro-RO"/>
        </w:rPr>
        <w:t xml:space="preserve">d) OPCVM </w:t>
      </w:r>
      <w:proofErr w:type="spellStart"/>
      <w:r w:rsidRPr="005E042F">
        <w:rPr>
          <w:lang w:val="ro-RO"/>
        </w:rPr>
        <w:t>şi</w:t>
      </w:r>
      <w:proofErr w:type="spellEnd"/>
      <w:r w:rsidRPr="005E042F">
        <w:rPr>
          <w:lang w:val="ro-RO"/>
        </w:rPr>
        <w:t xml:space="preserve"> </w:t>
      </w:r>
      <w:proofErr w:type="spellStart"/>
      <w:r w:rsidRPr="005E042F">
        <w:rPr>
          <w:lang w:val="ro-RO"/>
        </w:rPr>
        <w:t>societăţile</w:t>
      </w:r>
      <w:proofErr w:type="spellEnd"/>
      <w:r w:rsidRPr="005E042F">
        <w:rPr>
          <w:lang w:val="ro-RO"/>
        </w:rPr>
        <w:t xml:space="preserve"> de administrare ale acestora;</w:t>
      </w:r>
    </w:p>
    <w:p w14:paraId="257D7EC4" w14:textId="77777777" w:rsidR="0071387D" w:rsidRPr="005E042F" w:rsidRDefault="00613E5E" w:rsidP="000D28A9">
      <w:pPr>
        <w:ind w:right="0" w:firstLine="698"/>
        <w:rPr>
          <w:lang w:val="ro-RO"/>
        </w:rPr>
      </w:pPr>
      <w:r w:rsidRPr="005E042F">
        <w:rPr>
          <w:lang w:val="ro-RO"/>
        </w:rPr>
        <w:t xml:space="preserve">e) fondurile de pensii </w:t>
      </w:r>
      <w:proofErr w:type="spellStart"/>
      <w:r w:rsidRPr="005E042F">
        <w:rPr>
          <w:lang w:val="ro-RO"/>
        </w:rPr>
        <w:t>şi</w:t>
      </w:r>
      <w:proofErr w:type="spellEnd"/>
      <w:r w:rsidRPr="005E042F">
        <w:rPr>
          <w:lang w:val="ro-RO"/>
        </w:rPr>
        <w:t xml:space="preserve"> </w:t>
      </w:r>
      <w:proofErr w:type="spellStart"/>
      <w:r w:rsidRPr="005E042F">
        <w:rPr>
          <w:lang w:val="ro-RO"/>
        </w:rPr>
        <w:t>societăţile</w:t>
      </w:r>
      <w:proofErr w:type="spellEnd"/>
      <w:r w:rsidRPr="005E042F">
        <w:rPr>
          <w:lang w:val="ro-RO"/>
        </w:rPr>
        <w:t xml:space="preserve"> de administrare a acestora</w:t>
      </w:r>
      <w:r w:rsidR="0071387D" w:rsidRPr="005E042F">
        <w:rPr>
          <w:lang w:val="ro-RO"/>
        </w:rPr>
        <w:t>;</w:t>
      </w:r>
    </w:p>
    <w:p w14:paraId="5A74DA2D" w14:textId="73A9B9BD" w:rsidR="0071387D" w:rsidRPr="005E042F" w:rsidRDefault="0071387D" w:rsidP="000D28A9">
      <w:pPr>
        <w:ind w:right="0" w:firstLine="698"/>
        <w:rPr>
          <w:lang w:val="ro-RO"/>
        </w:rPr>
      </w:pPr>
      <w:r w:rsidRPr="005E042F">
        <w:rPr>
          <w:lang w:val="ro-RO"/>
        </w:rPr>
        <w:t>f)</w:t>
      </w:r>
      <w:r w:rsidR="00613E5E" w:rsidRPr="005E042F">
        <w:rPr>
          <w:lang w:val="ro-RO"/>
        </w:rPr>
        <w:t xml:space="preserve"> alte </w:t>
      </w:r>
      <w:proofErr w:type="spellStart"/>
      <w:r w:rsidR="00613E5E" w:rsidRPr="005E042F">
        <w:rPr>
          <w:lang w:val="ro-RO"/>
        </w:rPr>
        <w:t>instituţii</w:t>
      </w:r>
      <w:proofErr w:type="spellEnd"/>
      <w:r w:rsidR="00613E5E" w:rsidRPr="005E042F">
        <w:rPr>
          <w:lang w:val="ro-RO"/>
        </w:rPr>
        <w:t xml:space="preserve"> financiare autorizate </w:t>
      </w:r>
      <w:proofErr w:type="spellStart"/>
      <w:r w:rsidR="00613E5E" w:rsidRPr="005E042F">
        <w:rPr>
          <w:lang w:val="ro-RO"/>
        </w:rPr>
        <w:t>şi</w:t>
      </w:r>
      <w:proofErr w:type="spellEnd"/>
      <w:r w:rsidR="00613E5E" w:rsidRPr="005E042F">
        <w:rPr>
          <w:lang w:val="ro-RO"/>
        </w:rPr>
        <w:t xml:space="preserve"> reglementate în conformitate cu dreptul </w:t>
      </w:r>
      <w:r w:rsidR="00AF6618" w:rsidRPr="005E042F">
        <w:rPr>
          <w:lang w:val="ro-RO"/>
        </w:rPr>
        <w:t>UE</w:t>
      </w:r>
      <w:r w:rsidR="00613E5E" w:rsidRPr="005E042F">
        <w:rPr>
          <w:lang w:val="ro-RO"/>
        </w:rPr>
        <w:t xml:space="preserve"> sau cu dreptul intern al unui alt stat membru</w:t>
      </w:r>
      <w:r w:rsidRPr="005E042F">
        <w:rPr>
          <w:lang w:val="ro-RO"/>
        </w:rPr>
        <w:t>;</w:t>
      </w:r>
    </w:p>
    <w:p w14:paraId="4FE2DA4C" w14:textId="77777777" w:rsidR="0071387D" w:rsidRPr="005E042F" w:rsidRDefault="0071387D" w:rsidP="000D28A9">
      <w:pPr>
        <w:ind w:right="0" w:firstLine="698"/>
        <w:rPr>
          <w:lang w:val="ro-RO"/>
        </w:rPr>
      </w:pPr>
      <w:r w:rsidRPr="005E042F">
        <w:rPr>
          <w:lang w:val="ro-RO"/>
        </w:rPr>
        <w:t xml:space="preserve">g) </w:t>
      </w:r>
      <w:r w:rsidR="00613E5E" w:rsidRPr="005E042F">
        <w:rPr>
          <w:lang w:val="ro-RO"/>
        </w:rPr>
        <w:t xml:space="preserve">guvernele </w:t>
      </w:r>
      <w:proofErr w:type="spellStart"/>
      <w:r w:rsidR="00613E5E" w:rsidRPr="005E042F">
        <w:rPr>
          <w:lang w:val="ro-RO"/>
        </w:rPr>
        <w:t>naţionale</w:t>
      </w:r>
      <w:proofErr w:type="spellEnd"/>
      <w:r w:rsidR="00613E5E" w:rsidRPr="005E042F">
        <w:rPr>
          <w:lang w:val="ro-RO"/>
        </w:rPr>
        <w:t xml:space="preserve"> </w:t>
      </w:r>
      <w:proofErr w:type="spellStart"/>
      <w:r w:rsidR="00613E5E" w:rsidRPr="005E042F">
        <w:rPr>
          <w:lang w:val="ro-RO"/>
        </w:rPr>
        <w:t>şi</w:t>
      </w:r>
      <w:proofErr w:type="spellEnd"/>
      <w:r w:rsidR="00613E5E" w:rsidRPr="005E042F">
        <w:rPr>
          <w:lang w:val="ro-RO"/>
        </w:rPr>
        <w:t xml:space="preserve"> serviciile/structurile stabilite conform dreptului intern al fiecărui stat, inclusiv organismele publice </w:t>
      </w:r>
      <w:r w:rsidR="00BD5E43" w:rsidRPr="005E042F">
        <w:rPr>
          <w:lang w:val="ro-RO"/>
        </w:rPr>
        <w:t xml:space="preserve">cu atribuții de </w:t>
      </w:r>
      <w:r w:rsidR="00613E5E" w:rsidRPr="005E042F">
        <w:rPr>
          <w:lang w:val="ro-RO"/>
        </w:rPr>
        <w:t>gestionare</w:t>
      </w:r>
      <w:r w:rsidR="00BD5E43" w:rsidRPr="005E042F">
        <w:rPr>
          <w:lang w:val="ro-RO"/>
        </w:rPr>
        <w:t xml:space="preserve"> </w:t>
      </w:r>
      <w:r w:rsidR="00613E5E" w:rsidRPr="005E042F">
        <w:rPr>
          <w:lang w:val="ro-RO"/>
        </w:rPr>
        <w:t xml:space="preserve">a datoriei publice la nivel </w:t>
      </w:r>
      <w:proofErr w:type="spellStart"/>
      <w:r w:rsidR="00613E5E" w:rsidRPr="005E042F">
        <w:rPr>
          <w:lang w:val="ro-RO"/>
        </w:rPr>
        <w:t>naţional</w:t>
      </w:r>
      <w:proofErr w:type="spellEnd"/>
      <w:r w:rsidRPr="005E042F">
        <w:rPr>
          <w:lang w:val="ro-RO"/>
        </w:rPr>
        <w:t>;</w:t>
      </w:r>
    </w:p>
    <w:p w14:paraId="4CDD694E" w14:textId="77777777" w:rsidR="0071387D" w:rsidRPr="005E042F" w:rsidRDefault="0071387D" w:rsidP="000D28A9">
      <w:pPr>
        <w:ind w:right="0" w:firstLine="698"/>
        <w:rPr>
          <w:lang w:val="ro-RO"/>
        </w:rPr>
      </w:pPr>
      <w:r w:rsidRPr="005E042F">
        <w:rPr>
          <w:lang w:val="ro-RO"/>
        </w:rPr>
        <w:t xml:space="preserve">h) </w:t>
      </w:r>
      <w:r w:rsidR="00613E5E" w:rsidRPr="005E042F">
        <w:rPr>
          <w:lang w:val="ro-RO"/>
        </w:rPr>
        <w:t>băncile centrale</w:t>
      </w:r>
      <w:r w:rsidRPr="005E042F">
        <w:rPr>
          <w:lang w:val="ro-RO"/>
        </w:rPr>
        <w:t>;</w:t>
      </w:r>
      <w:r w:rsidR="00613E5E" w:rsidRPr="005E042F">
        <w:rPr>
          <w:lang w:val="ro-RO"/>
        </w:rPr>
        <w:t xml:space="preserve"> </w:t>
      </w:r>
    </w:p>
    <w:p w14:paraId="651DAB0D" w14:textId="77777777" w:rsidR="00613E5E" w:rsidRPr="005E042F" w:rsidRDefault="0071387D" w:rsidP="000D28A9">
      <w:pPr>
        <w:ind w:right="0" w:firstLine="698"/>
        <w:rPr>
          <w:lang w:val="ro-RO"/>
        </w:rPr>
      </w:pPr>
      <w:r w:rsidRPr="005E042F">
        <w:rPr>
          <w:lang w:val="ro-RO"/>
        </w:rPr>
        <w:t xml:space="preserve">i) </w:t>
      </w:r>
      <w:proofErr w:type="spellStart"/>
      <w:r w:rsidR="00613E5E" w:rsidRPr="005E042F">
        <w:rPr>
          <w:lang w:val="ro-RO"/>
        </w:rPr>
        <w:t>organizaţiile</w:t>
      </w:r>
      <w:proofErr w:type="spellEnd"/>
      <w:r w:rsidR="00613E5E" w:rsidRPr="005E042F">
        <w:rPr>
          <w:lang w:val="ro-RO"/>
        </w:rPr>
        <w:t xml:space="preserve"> </w:t>
      </w:r>
      <w:proofErr w:type="spellStart"/>
      <w:r w:rsidR="00613E5E" w:rsidRPr="005E042F">
        <w:rPr>
          <w:lang w:val="ro-RO"/>
        </w:rPr>
        <w:t>supranaţionale</w:t>
      </w:r>
      <w:proofErr w:type="spellEnd"/>
      <w:r w:rsidR="003F7C3D" w:rsidRPr="005E042F">
        <w:rPr>
          <w:lang w:val="ro-RO"/>
        </w:rPr>
        <w:t>;</w:t>
      </w:r>
    </w:p>
    <w:p w14:paraId="3E380A22" w14:textId="77777777" w:rsidR="00A83664" w:rsidRPr="005E042F" w:rsidRDefault="003F7C3D" w:rsidP="000D28A9">
      <w:pPr>
        <w:ind w:right="0" w:firstLine="698"/>
        <w:rPr>
          <w:lang w:val="ro-RO"/>
        </w:rPr>
      </w:pPr>
      <w:r w:rsidRPr="005E042F">
        <w:rPr>
          <w:lang w:val="ro-RO"/>
        </w:rPr>
        <w:t xml:space="preserve">j) </w:t>
      </w:r>
      <w:r w:rsidR="00954F8C" w:rsidRPr="005E042F">
        <w:rPr>
          <w:lang w:val="ro-RO"/>
        </w:rPr>
        <w:t>societățile</w:t>
      </w:r>
      <w:r w:rsidR="00901350" w:rsidRPr="005E042F">
        <w:rPr>
          <w:lang w:val="ro-RO"/>
        </w:rPr>
        <w:t xml:space="preserve"> care se încadrează </w:t>
      </w:r>
      <w:r w:rsidR="00954F8C" w:rsidRPr="005E042F">
        <w:rPr>
          <w:lang w:val="ro-RO"/>
        </w:rPr>
        <w:t>în</w:t>
      </w:r>
      <w:r w:rsidR="00901350" w:rsidRPr="005E042F">
        <w:rPr>
          <w:lang w:val="ro-RO"/>
        </w:rPr>
        <w:t xml:space="preserve"> una dintre categoriile de </w:t>
      </w:r>
      <w:proofErr w:type="spellStart"/>
      <w:r w:rsidR="00901350" w:rsidRPr="005E042F">
        <w:rPr>
          <w:lang w:val="ro-RO"/>
        </w:rPr>
        <w:t>clienţi</w:t>
      </w:r>
      <w:proofErr w:type="spellEnd"/>
      <w:r w:rsidR="00901350" w:rsidRPr="005E042F">
        <w:rPr>
          <w:lang w:val="ro-RO"/>
        </w:rPr>
        <w:t xml:space="preserve"> </w:t>
      </w:r>
      <w:proofErr w:type="spellStart"/>
      <w:r w:rsidR="00901350" w:rsidRPr="005E042F">
        <w:rPr>
          <w:lang w:val="ro-RO"/>
        </w:rPr>
        <w:t>consideraţi</w:t>
      </w:r>
      <w:proofErr w:type="spellEnd"/>
      <w:r w:rsidR="00901350" w:rsidRPr="005E042F">
        <w:rPr>
          <w:lang w:val="ro-RO"/>
        </w:rPr>
        <w:t xml:space="preserve"> </w:t>
      </w:r>
      <w:r w:rsidR="00A83664" w:rsidRPr="005E042F">
        <w:rPr>
          <w:lang w:val="ro-RO"/>
        </w:rPr>
        <w:t>profesioniști</w:t>
      </w:r>
      <w:r w:rsidR="00901350" w:rsidRPr="005E042F">
        <w:rPr>
          <w:lang w:val="ro-RO"/>
        </w:rPr>
        <w:t xml:space="preserve"> </w:t>
      </w:r>
      <w:r w:rsidR="00954F8C" w:rsidRPr="005E042F">
        <w:rPr>
          <w:lang w:val="ro-RO"/>
        </w:rPr>
        <w:t>potrivit</w:t>
      </w:r>
      <w:r w:rsidR="00901350" w:rsidRPr="005E042F">
        <w:rPr>
          <w:lang w:val="ro-RO"/>
        </w:rPr>
        <w:t xml:space="preserve"> art.48 alin.(1) </w:t>
      </w:r>
      <w:r w:rsidR="005036EE" w:rsidRPr="005E042F">
        <w:rPr>
          <w:lang w:val="ro-RO"/>
        </w:rPr>
        <w:t>pct.</w:t>
      </w:r>
      <w:r w:rsidR="00A83664" w:rsidRPr="005E042F">
        <w:rPr>
          <w:lang w:val="ro-RO"/>
        </w:rPr>
        <w:t>1)-3)</w:t>
      </w:r>
      <w:r w:rsidR="00901350" w:rsidRPr="005E042F">
        <w:rPr>
          <w:lang w:val="ro-RO"/>
        </w:rPr>
        <w:t xml:space="preserve"> </w:t>
      </w:r>
      <w:r w:rsidR="00A83664" w:rsidRPr="005E042F">
        <w:rPr>
          <w:lang w:val="ro-RO"/>
        </w:rPr>
        <w:t>și</w:t>
      </w:r>
      <w:r w:rsidR="00954F8C" w:rsidRPr="005E042F">
        <w:rPr>
          <w:lang w:val="ro-RO"/>
        </w:rPr>
        <w:t>/sau</w:t>
      </w:r>
      <w:r w:rsidR="00A83664" w:rsidRPr="005E042F">
        <w:rPr>
          <w:lang w:val="ro-RO"/>
        </w:rPr>
        <w:t xml:space="preserve">, după caz, alte </w:t>
      </w:r>
      <w:proofErr w:type="spellStart"/>
      <w:r w:rsidRPr="005E042F">
        <w:rPr>
          <w:lang w:val="ro-RO"/>
        </w:rPr>
        <w:t>societăţi</w:t>
      </w:r>
      <w:proofErr w:type="spellEnd"/>
      <w:r w:rsidRPr="005E042F">
        <w:rPr>
          <w:lang w:val="ro-RO"/>
        </w:rPr>
        <w:t xml:space="preserve"> care îndeplinesc </w:t>
      </w:r>
      <w:proofErr w:type="spellStart"/>
      <w:r w:rsidRPr="005E042F">
        <w:rPr>
          <w:lang w:val="ro-RO"/>
        </w:rPr>
        <w:t>cerinţe</w:t>
      </w:r>
      <w:proofErr w:type="spellEnd"/>
      <w:r w:rsidRPr="005E042F">
        <w:rPr>
          <w:lang w:val="ro-RO"/>
        </w:rPr>
        <w:t xml:space="preserve"> </w:t>
      </w:r>
      <w:proofErr w:type="spellStart"/>
      <w:r w:rsidRPr="005E042F">
        <w:rPr>
          <w:lang w:val="ro-RO"/>
        </w:rPr>
        <w:t>proporţionate</w:t>
      </w:r>
      <w:proofErr w:type="spellEnd"/>
      <w:r w:rsidRPr="005E042F">
        <w:rPr>
          <w:lang w:val="ro-RO"/>
        </w:rPr>
        <w:t xml:space="preserve"> stabilite în prealabil, inclusiv praguri cantitative, </w:t>
      </w:r>
      <w:r w:rsidR="00954F8C" w:rsidRPr="005E042F">
        <w:rPr>
          <w:lang w:val="ro-RO"/>
        </w:rPr>
        <w:t>potrivit legislației</w:t>
      </w:r>
      <w:r w:rsidR="00A83664" w:rsidRPr="005E042F">
        <w:rPr>
          <w:lang w:val="ro-RO"/>
        </w:rPr>
        <w:t xml:space="preserve"> aplicabil</w:t>
      </w:r>
      <w:r w:rsidR="00954F8C" w:rsidRPr="005E042F">
        <w:rPr>
          <w:lang w:val="ro-RO"/>
        </w:rPr>
        <w:t>e</w:t>
      </w:r>
      <w:r w:rsidR="00A83664" w:rsidRPr="005E042F">
        <w:rPr>
          <w:lang w:val="ro-RO"/>
        </w:rPr>
        <w:t>;</w:t>
      </w:r>
    </w:p>
    <w:p w14:paraId="06E99039" w14:textId="77777777" w:rsidR="00153A90" w:rsidRPr="005E042F" w:rsidRDefault="004F22E0" w:rsidP="000D28A9">
      <w:pPr>
        <w:ind w:right="0" w:firstLine="698"/>
        <w:rPr>
          <w:lang w:val="ro-RO"/>
        </w:rPr>
      </w:pPr>
      <w:r w:rsidRPr="005E042F">
        <w:rPr>
          <w:lang w:val="ro-RO"/>
        </w:rPr>
        <w:t xml:space="preserve">k) </w:t>
      </w:r>
      <w:proofErr w:type="spellStart"/>
      <w:r w:rsidRPr="005E042F">
        <w:rPr>
          <w:lang w:val="ro-RO"/>
        </w:rPr>
        <w:t>entităţile</w:t>
      </w:r>
      <w:proofErr w:type="spellEnd"/>
      <w:r w:rsidRPr="005E042F">
        <w:rPr>
          <w:lang w:val="ro-RO"/>
        </w:rPr>
        <w:t xml:space="preserv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 xml:space="preserve"> echivalente categoriilor de </w:t>
      </w:r>
      <w:proofErr w:type="spellStart"/>
      <w:r w:rsidRPr="005E042F">
        <w:rPr>
          <w:lang w:val="ro-RO"/>
        </w:rPr>
        <w:t>entităţi</w:t>
      </w:r>
      <w:proofErr w:type="spellEnd"/>
      <w:r w:rsidRPr="005E042F">
        <w:rPr>
          <w:lang w:val="ro-RO"/>
        </w:rPr>
        <w:t xml:space="preserve"> prevăzute la</w:t>
      </w:r>
      <w:r w:rsidR="00153A90" w:rsidRPr="005E042F">
        <w:rPr>
          <w:lang w:val="ro-RO"/>
        </w:rPr>
        <w:t xml:space="preserve"> </w:t>
      </w:r>
      <w:proofErr w:type="spellStart"/>
      <w:r w:rsidR="00153A90" w:rsidRPr="005E042F">
        <w:rPr>
          <w:lang w:val="ro-RO"/>
        </w:rPr>
        <w:t>lit.a</w:t>
      </w:r>
      <w:proofErr w:type="spellEnd"/>
      <w:r w:rsidR="00153A90" w:rsidRPr="005E042F">
        <w:rPr>
          <w:lang w:val="ro-RO"/>
        </w:rPr>
        <w:t>)-i);</w:t>
      </w:r>
      <w:r w:rsidR="0095033F" w:rsidRPr="005E042F">
        <w:rPr>
          <w:lang w:val="ro-RO"/>
        </w:rPr>
        <w:t xml:space="preserve"> și </w:t>
      </w:r>
    </w:p>
    <w:p w14:paraId="494E9454" w14:textId="77777777" w:rsidR="00153A90" w:rsidRPr="005E042F" w:rsidRDefault="00153A90" w:rsidP="000D28A9">
      <w:pPr>
        <w:ind w:right="0" w:firstLine="698"/>
        <w:rPr>
          <w:lang w:val="ro-RO"/>
        </w:rPr>
      </w:pPr>
      <w:r w:rsidRPr="005E042F">
        <w:rPr>
          <w:lang w:val="ro-RO"/>
        </w:rPr>
        <w:t xml:space="preserve">l) </w:t>
      </w:r>
      <w:proofErr w:type="spellStart"/>
      <w:r w:rsidRPr="005E042F">
        <w:rPr>
          <w:lang w:val="ro-RO"/>
        </w:rPr>
        <w:t>entităţile</w:t>
      </w:r>
      <w:proofErr w:type="spellEnd"/>
      <w:r w:rsidRPr="005E042F">
        <w:rPr>
          <w:lang w:val="ro-RO"/>
        </w:rPr>
        <w:t xml:space="preserv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 xml:space="preserve"> echivalente </w:t>
      </w:r>
      <w:r w:rsidR="0037053E" w:rsidRPr="005E042F">
        <w:rPr>
          <w:lang w:val="ro-RO"/>
        </w:rPr>
        <w:t>societăților</w:t>
      </w:r>
      <w:r w:rsidRPr="005E042F">
        <w:rPr>
          <w:lang w:val="ro-RO"/>
        </w:rPr>
        <w:t xml:space="preserve"> prevăzute la </w:t>
      </w:r>
      <w:proofErr w:type="spellStart"/>
      <w:r w:rsidRPr="005E042F">
        <w:rPr>
          <w:lang w:val="ro-RO"/>
        </w:rPr>
        <w:t>lit.j</w:t>
      </w:r>
      <w:proofErr w:type="spellEnd"/>
      <w:r w:rsidRPr="005E042F">
        <w:rPr>
          <w:lang w:val="ro-RO"/>
        </w:rPr>
        <w:t>)</w:t>
      </w:r>
      <w:r w:rsidR="0095033F" w:rsidRPr="005E042F">
        <w:rPr>
          <w:lang w:val="ro-RO"/>
        </w:rPr>
        <w:t>.</w:t>
      </w:r>
    </w:p>
    <w:p w14:paraId="669D2824" w14:textId="77777777" w:rsidR="0095033F" w:rsidRPr="005E042F" w:rsidRDefault="0095033F" w:rsidP="000D28A9">
      <w:pPr>
        <w:ind w:right="0" w:firstLine="556"/>
        <w:rPr>
          <w:lang w:val="ro-RO"/>
        </w:rPr>
      </w:pPr>
      <w:r w:rsidRPr="005E042F">
        <w:rPr>
          <w:szCs w:val="24"/>
          <w:lang w:val="ro-RO"/>
        </w:rPr>
        <w:t>(5)</w:t>
      </w:r>
      <w:r w:rsidRPr="005E042F">
        <w:rPr>
          <w:b/>
          <w:lang w:val="ro-RO"/>
        </w:rPr>
        <w:t xml:space="preserve"> </w:t>
      </w:r>
      <w:r w:rsidRPr="005E042F">
        <w:rPr>
          <w:lang w:val="ro-RO"/>
        </w:rPr>
        <w:t xml:space="preserve">În cazul unei tranzacții în care </w:t>
      </w:r>
      <w:proofErr w:type="spellStart"/>
      <w:r w:rsidRPr="005E042F">
        <w:rPr>
          <w:lang w:val="ro-RO"/>
        </w:rPr>
        <w:t>contrapartea</w:t>
      </w:r>
      <w:proofErr w:type="spellEnd"/>
      <w:r w:rsidRPr="005E042F">
        <w:rPr>
          <w:lang w:val="ro-RO"/>
        </w:rPr>
        <w:t xml:space="preserve"> potențială prevăzută la alin.(4) </w:t>
      </w:r>
      <w:proofErr w:type="spellStart"/>
      <w:r w:rsidRPr="005E042F">
        <w:rPr>
          <w:lang w:val="ro-RO"/>
        </w:rPr>
        <w:t>lit.j</w:t>
      </w:r>
      <w:proofErr w:type="spellEnd"/>
      <w:r w:rsidRPr="005E042F">
        <w:rPr>
          <w:lang w:val="ro-RO"/>
        </w:rPr>
        <w:t xml:space="preserve">) este stabilită într-un stat membru, </w:t>
      </w:r>
      <w:r w:rsidR="00534824" w:rsidRPr="005E042F">
        <w:rPr>
          <w:lang w:val="ro-RO"/>
        </w:rPr>
        <w:t>firma de investiții</w:t>
      </w:r>
      <w:r w:rsidRPr="005E042F">
        <w:rPr>
          <w:lang w:val="ro-RO"/>
        </w:rPr>
        <w:t xml:space="preserve"> ține seama de statutul </w:t>
      </w:r>
      <w:r w:rsidR="0037053E" w:rsidRPr="005E042F">
        <w:rPr>
          <w:lang w:val="ro-RO"/>
        </w:rPr>
        <w:t xml:space="preserve">acesteia potrivit </w:t>
      </w:r>
      <w:r w:rsidRPr="005E042F">
        <w:rPr>
          <w:lang w:val="ro-RO"/>
        </w:rPr>
        <w:t>dreptul</w:t>
      </w:r>
      <w:r w:rsidR="0037053E" w:rsidRPr="005E042F">
        <w:rPr>
          <w:lang w:val="ro-RO"/>
        </w:rPr>
        <w:t xml:space="preserve">ui </w:t>
      </w:r>
      <w:r w:rsidR="00237BDF" w:rsidRPr="005E042F">
        <w:rPr>
          <w:lang w:val="ro-RO"/>
        </w:rPr>
        <w:t xml:space="preserve">sau </w:t>
      </w:r>
      <w:r w:rsidR="0037053E" w:rsidRPr="005E042F">
        <w:rPr>
          <w:lang w:val="ro-RO"/>
        </w:rPr>
        <w:t>măsurilor</w:t>
      </w:r>
      <w:r w:rsidR="00237BDF" w:rsidRPr="005E042F">
        <w:rPr>
          <w:lang w:val="ro-RO"/>
        </w:rPr>
        <w:t xml:space="preserve"> </w:t>
      </w:r>
      <w:r w:rsidR="0037053E" w:rsidRPr="005E042F">
        <w:rPr>
          <w:lang w:val="ro-RO"/>
        </w:rPr>
        <w:t>aplicabile</w:t>
      </w:r>
      <w:r w:rsidR="00237BDF" w:rsidRPr="005E042F">
        <w:rPr>
          <w:lang w:val="ro-RO"/>
        </w:rPr>
        <w:t xml:space="preserve"> în statul membru în care aceasta este stabilită. </w:t>
      </w:r>
    </w:p>
    <w:p w14:paraId="3619CDD0" w14:textId="77777777" w:rsidR="0047382A" w:rsidRPr="005E042F" w:rsidRDefault="00237BDF" w:rsidP="000D28A9">
      <w:pPr>
        <w:ind w:right="0" w:firstLine="556"/>
        <w:rPr>
          <w:lang w:val="ro-RO"/>
        </w:rPr>
      </w:pPr>
      <w:r w:rsidRPr="005E042F">
        <w:rPr>
          <w:lang w:val="ro-RO"/>
        </w:rPr>
        <w:lastRenderedPageBreak/>
        <w:t>(6)</w:t>
      </w:r>
      <w:r w:rsidRPr="005E042F">
        <w:rPr>
          <w:i/>
          <w:color w:val="FF0000"/>
          <w:sz w:val="16"/>
          <w:szCs w:val="16"/>
          <w:lang w:val="ro-RO"/>
        </w:rPr>
        <w:t xml:space="preserve"> </w:t>
      </w:r>
      <w:r w:rsidR="00534824" w:rsidRPr="005E042F">
        <w:rPr>
          <w:lang w:val="ro-RO"/>
        </w:rPr>
        <w:t>Firma de investiții</w:t>
      </w:r>
      <w:r w:rsidRPr="005E042F">
        <w:rPr>
          <w:lang w:val="ro-RO"/>
        </w:rPr>
        <w:t xml:space="preserve"> care încheie tranzacții în conformitate cu art.</w:t>
      </w:r>
      <w:r w:rsidR="004B0D5A" w:rsidRPr="005E042F">
        <w:rPr>
          <w:lang w:val="ro-RO"/>
        </w:rPr>
        <w:t>62</w:t>
      </w:r>
      <w:r w:rsidRPr="005E042F">
        <w:rPr>
          <w:lang w:val="ro-RO"/>
        </w:rPr>
        <w:t xml:space="preserve"> </w:t>
      </w:r>
      <w:r w:rsidR="00C22AA5" w:rsidRPr="005E042F">
        <w:rPr>
          <w:lang w:val="ro-RO"/>
        </w:rPr>
        <w:t>alin.</w:t>
      </w:r>
      <w:r w:rsidR="00672EDE" w:rsidRPr="005E042F">
        <w:rPr>
          <w:lang w:val="ro-RO"/>
        </w:rPr>
        <w:t>(</w:t>
      </w:r>
      <w:r w:rsidR="004B0D5A" w:rsidRPr="005E042F">
        <w:rPr>
          <w:lang w:val="ro-RO"/>
        </w:rPr>
        <w:t>1</w:t>
      </w:r>
      <w:r w:rsidR="00672EDE" w:rsidRPr="005E042F">
        <w:rPr>
          <w:lang w:val="ro-RO"/>
        </w:rPr>
        <w:t>)</w:t>
      </w:r>
      <w:r w:rsidR="00C22AA5" w:rsidRPr="005E042F">
        <w:rPr>
          <w:lang w:val="ro-RO"/>
        </w:rPr>
        <w:t xml:space="preserve"> cu </w:t>
      </w:r>
      <w:proofErr w:type="spellStart"/>
      <w:r w:rsidR="0037053E" w:rsidRPr="005E042F">
        <w:rPr>
          <w:lang w:val="ro-RO"/>
        </w:rPr>
        <w:t>contrapărțile</w:t>
      </w:r>
      <w:proofErr w:type="spellEnd"/>
      <w:r w:rsidR="00C22AA5" w:rsidRPr="005E042F">
        <w:rPr>
          <w:lang w:val="ro-RO"/>
        </w:rPr>
        <w:t xml:space="preserve"> prevăzut</w:t>
      </w:r>
      <w:r w:rsidR="0037053E" w:rsidRPr="005E042F">
        <w:rPr>
          <w:lang w:val="ro-RO"/>
        </w:rPr>
        <w:t>e</w:t>
      </w:r>
      <w:r w:rsidR="00C22AA5" w:rsidRPr="005E042F">
        <w:rPr>
          <w:lang w:val="ro-RO"/>
        </w:rPr>
        <w:t xml:space="preserve"> la alin.(4) </w:t>
      </w:r>
      <w:proofErr w:type="spellStart"/>
      <w:r w:rsidR="00C22AA5" w:rsidRPr="005E042F">
        <w:rPr>
          <w:lang w:val="ro-RO"/>
        </w:rPr>
        <w:t>lit.j</w:t>
      </w:r>
      <w:proofErr w:type="spellEnd"/>
      <w:r w:rsidR="00C22AA5" w:rsidRPr="005E042F">
        <w:rPr>
          <w:lang w:val="ro-RO"/>
        </w:rPr>
        <w:t xml:space="preserve">) </w:t>
      </w:r>
      <w:r w:rsidR="00792FC3" w:rsidRPr="005E042F">
        <w:rPr>
          <w:lang w:val="ro-RO"/>
        </w:rPr>
        <w:t xml:space="preserve">și </w:t>
      </w:r>
      <w:proofErr w:type="spellStart"/>
      <w:r w:rsidR="00792FC3" w:rsidRPr="005E042F">
        <w:rPr>
          <w:lang w:val="ro-RO"/>
        </w:rPr>
        <w:t>lit.l</w:t>
      </w:r>
      <w:proofErr w:type="spellEnd"/>
      <w:r w:rsidR="00792FC3" w:rsidRPr="005E042F">
        <w:rPr>
          <w:lang w:val="ro-RO"/>
        </w:rPr>
        <w:t xml:space="preserve">) </w:t>
      </w:r>
      <w:r w:rsidR="0047382A" w:rsidRPr="005E042F">
        <w:rPr>
          <w:lang w:val="ro-RO"/>
        </w:rPr>
        <w:t>trebuie să</w:t>
      </w:r>
      <w:r w:rsidR="00C22AA5" w:rsidRPr="005E042F">
        <w:rPr>
          <w:lang w:val="ro-RO"/>
        </w:rPr>
        <w:t xml:space="preserve"> obțină, în prealabil, confirmarea expresă </w:t>
      </w:r>
      <w:r w:rsidR="0037053E" w:rsidRPr="005E042F">
        <w:rPr>
          <w:lang w:val="ro-RO"/>
        </w:rPr>
        <w:t xml:space="preserve">a acestora </w:t>
      </w:r>
      <w:r w:rsidR="00C22AA5" w:rsidRPr="005E042F">
        <w:rPr>
          <w:lang w:val="ro-RO"/>
        </w:rPr>
        <w:t xml:space="preserve">că acceptă să fie </w:t>
      </w:r>
      <w:r w:rsidR="0037053E" w:rsidRPr="005E042F">
        <w:rPr>
          <w:lang w:val="ro-RO"/>
        </w:rPr>
        <w:t>tratate</w:t>
      </w:r>
      <w:r w:rsidR="00C22AA5" w:rsidRPr="005E042F">
        <w:rPr>
          <w:lang w:val="ro-RO"/>
        </w:rPr>
        <w:t xml:space="preserve"> ca și </w:t>
      </w:r>
      <w:proofErr w:type="spellStart"/>
      <w:r w:rsidR="0037053E" w:rsidRPr="005E042F">
        <w:rPr>
          <w:lang w:val="ro-RO"/>
        </w:rPr>
        <w:t>contrapărți</w:t>
      </w:r>
      <w:proofErr w:type="spellEnd"/>
      <w:r w:rsidR="0037053E" w:rsidRPr="005E042F">
        <w:rPr>
          <w:lang w:val="ro-RO"/>
        </w:rPr>
        <w:t xml:space="preserve"> eligibile</w:t>
      </w:r>
      <w:r w:rsidR="00C22AA5" w:rsidRPr="005E042F">
        <w:rPr>
          <w:lang w:val="ro-RO"/>
        </w:rPr>
        <w:t xml:space="preserve">. </w:t>
      </w:r>
      <w:r w:rsidR="0037053E" w:rsidRPr="005E042F">
        <w:rPr>
          <w:lang w:val="ro-RO"/>
        </w:rPr>
        <w:t>Confirmarea poate fi acordată fie printr-un acord general, fie pentru fiecare tranzacție în parte.</w:t>
      </w:r>
    </w:p>
    <w:p w14:paraId="16F96B26" w14:textId="77777777" w:rsidR="00683823" w:rsidRPr="005E042F" w:rsidRDefault="0071387D" w:rsidP="000D28A9">
      <w:pPr>
        <w:ind w:right="0" w:firstLine="556"/>
        <w:rPr>
          <w:lang w:val="ro-RO"/>
        </w:rPr>
      </w:pPr>
      <w:r w:rsidRPr="005E042F">
        <w:rPr>
          <w:szCs w:val="24"/>
          <w:lang w:val="ro-RO"/>
        </w:rPr>
        <w:t>(</w:t>
      </w:r>
      <w:r w:rsidR="0017531F" w:rsidRPr="005E042F">
        <w:rPr>
          <w:szCs w:val="24"/>
          <w:lang w:val="ro-RO"/>
        </w:rPr>
        <w:t>7</w:t>
      </w:r>
      <w:r w:rsidRPr="005E042F">
        <w:rPr>
          <w:szCs w:val="24"/>
          <w:lang w:val="ro-RO"/>
        </w:rPr>
        <w:t>)</w:t>
      </w:r>
      <w:r w:rsidRPr="005E042F">
        <w:rPr>
          <w:b/>
          <w:lang w:val="ro-RO"/>
        </w:rPr>
        <w:t xml:space="preserve"> </w:t>
      </w:r>
      <w:r w:rsidRPr="005E042F">
        <w:rPr>
          <w:lang w:val="ro-RO"/>
        </w:rPr>
        <w:t xml:space="preserve">Clasificarea în calitate de </w:t>
      </w:r>
      <w:proofErr w:type="spellStart"/>
      <w:r w:rsidRPr="005E042F">
        <w:rPr>
          <w:lang w:val="ro-RO"/>
        </w:rPr>
        <w:t>contraparte</w:t>
      </w:r>
      <w:proofErr w:type="spellEnd"/>
      <w:r w:rsidRPr="005E042F">
        <w:rPr>
          <w:lang w:val="ro-RO"/>
        </w:rPr>
        <w:t xml:space="preserve"> eligibilă </w:t>
      </w:r>
      <w:r w:rsidR="005450FB" w:rsidRPr="005E042F">
        <w:rPr>
          <w:lang w:val="ro-RO"/>
        </w:rPr>
        <w:t>potrivit</w:t>
      </w:r>
      <w:r w:rsidRPr="005E042F">
        <w:rPr>
          <w:lang w:val="ro-RO"/>
        </w:rPr>
        <w:t xml:space="preserve"> alin.(</w:t>
      </w:r>
      <w:r w:rsidR="00792FC3" w:rsidRPr="005E042F">
        <w:rPr>
          <w:lang w:val="ro-RO"/>
        </w:rPr>
        <w:t>4</w:t>
      </w:r>
      <w:r w:rsidRPr="005E042F">
        <w:rPr>
          <w:lang w:val="ro-RO"/>
        </w:rPr>
        <w:t>)</w:t>
      </w:r>
      <w:r w:rsidR="00792FC3" w:rsidRPr="005E042F">
        <w:rPr>
          <w:lang w:val="ro-RO"/>
        </w:rPr>
        <w:t xml:space="preserve"> </w:t>
      </w:r>
      <w:r w:rsidRPr="005E042F">
        <w:rPr>
          <w:lang w:val="ro-RO"/>
        </w:rPr>
        <w:t xml:space="preserve">nu aduce atingere dreptului </w:t>
      </w:r>
      <w:proofErr w:type="spellStart"/>
      <w:r w:rsidRPr="005E042F">
        <w:rPr>
          <w:lang w:val="ro-RO"/>
        </w:rPr>
        <w:t>entităţilor</w:t>
      </w:r>
      <w:proofErr w:type="spellEnd"/>
      <w:r w:rsidRPr="005E042F">
        <w:rPr>
          <w:lang w:val="ro-RO"/>
        </w:rPr>
        <w:t xml:space="preserve"> </w:t>
      </w:r>
      <w:r w:rsidR="005450FB" w:rsidRPr="005E042F">
        <w:rPr>
          <w:lang w:val="ro-RO"/>
        </w:rPr>
        <w:t>respective de a solicita</w:t>
      </w:r>
      <w:r w:rsidRPr="005E042F">
        <w:rPr>
          <w:lang w:val="ro-RO"/>
        </w:rPr>
        <w:t xml:space="preserve">, fie în mod general, fie pentru fiecare </w:t>
      </w:r>
      <w:proofErr w:type="spellStart"/>
      <w:r w:rsidRPr="005E042F">
        <w:rPr>
          <w:lang w:val="ro-RO"/>
        </w:rPr>
        <w:t>tranzacţie</w:t>
      </w:r>
      <w:proofErr w:type="spellEnd"/>
      <w:r w:rsidRPr="005E042F">
        <w:rPr>
          <w:lang w:val="ro-RO"/>
        </w:rPr>
        <w:t xml:space="preserve">, să fie tratate în calitate de </w:t>
      </w:r>
      <w:proofErr w:type="spellStart"/>
      <w:r w:rsidRPr="005E042F">
        <w:rPr>
          <w:lang w:val="ro-RO"/>
        </w:rPr>
        <w:t>clienţi</w:t>
      </w:r>
      <w:proofErr w:type="spellEnd"/>
      <w:r w:rsidRPr="005E042F">
        <w:rPr>
          <w:lang w:val="ro-RO"/>
        </w:rPr>
        <w:t xml:space="preserve"> ale căror </w:t>
      </w:r>
      <w:proofErr w:type="spellStart"/>
      <w:r w:rsidRPr="005E042F">
        <w:rPr>
          <w:lang w:val="ro-RO"/>
        </w:rPr>
        <w:t>relaţii</w:t>
      </w:r>
      <w:proofErr w:type="spellEnd"/>
      <w:r w:rsidRPr="005E042F">
        <w:rPr>
          <w:lang w:val="ro-RO"/>
        </w:rPr>
        <w:t xml:space="preserve"> de afaceri cu </w:t>
      </w:r>
      <w:r w:rsidR="00534824" w:rsidRPr="005E042F">
        <w:rPr>
          <w:lang w:val="ro-RO"/>
        </w:rPr>
        <w:t>firma de investiții</w:t>
      </w:r>
      <w:r w:rsidRPr="005E042F">
        <w:rPr>
          <w:lang w:val="ro-RO"/>
        </w:rPr>
        <w:t xml:space="preserve"> </w:t>
      </w:r>
      <w:r w:rsidR="005450FB" w:rsidRPr="005E042F">
        <w:rPr>
          <w:lang w:val="ro-RO"/>
        </w:rPr>
        <w:t>trebuie să intre</w:t>
      </w:r>
      <w:r w:rsidRPr="005E042F">
        <w:rPr>
          <w:lang w:val="ro-RO"/>
        </w:rPr>
        <w:t xml:space="preserve"> sub </w:t>
      </w:r>
      <w:proofErr w:type="spellStart"/>
      <w:r w:rsidRPr="005E042F">
        <w:rPr>
          <w:lang w:val="ro-RO"/>
        </w:rPr>
        <w:t>incidenţa</w:t>
      </w:r>
      <w:proofErr w:type="spellEnd"/>
      <w:r w:rsidRPr="005E042F">
        <w:rPr>
          <w:lang w:val="ro-RO"/>
        </w:rPr>
        <w:t xml:space="preserve"> </w:t>
      </w:r>
      <w:r w:rsidR="005450FB" w:rsidRPr="005E042F">
        <w:rPr>
          <w:lang w:val="ro-RO"/>
        </w:rPr>
        <w:t xml:space="preserve">prevederilor </w:t>
      </w:r>
      <w:r w:rsidRPr="005E042F">
        <w:rPr>
          <w:lang w:val="ro-RO"/>
        </w:rPr>
        <w:t>art</w:t>
      </w:r>
      <w:r w:rsidR="004B0D5A" w:rsidRPr="005E042F">
        <w:rPr>
          <w:lang w:val="ro-RO"/>
        </w:rPr>
        <w:t>.51-58</w:t>
      </w:r>
      <w:r w:rsidR="0048171D" w:rsidRPr="005E042F">
        <w:rPr>
          <w:lang w:val="ro-RO"/>
        </w:rPr>
        <w:t xml:space="preserve">. </w:t>
      </w:r>
    </w:p>
    <w:p w14:paraId="79904853" w14:textId="77777777" w:rsidR="00683823" w:rsidRPr="005E042F" w:rsidRDefault="00683823" w:rsidP="000D28A9">
      <w:pPr>
        <w:ind w:right="0" w:firstLine="556"/>
        <w:rPr>
          <w:lang w:val="ro-RO"/>
        </w:rPr>
      </w:pPr>
      <w:r w:rsidRPr="005E042F">
        <w:rPr>
          <w:lang w:val="ro-RO"/>
        </w:rPr>
        <w:t>(</w:t>
      </w:r>
      <w:r w:rsidR="0017531F" w:rsidRPr="005E042F">
        <w:rPr>
          <w:lang w:val="ro-RO"/>
        </w:rPr>
        <w:t>8</w:t>
      </w:r>
      <w:r w:rsidR="00371BAD" w:rsidRPr="005E042F">
        <w:rPr>
          <w:lang w:val="ro-RO"/>
        </w:rPr>
        <w:t>)</w:t>
      </w:r>
      <w:r w:rsidRPr="005E042F">
        <w:rPr>
          <w:lang w:val="ro-RO"/>
        </w:rPr>
        <w:t xml:space="preserve"> </w:t>
      </w:r>
      <w:r w:rsidR="0048171D" w:rsidRPr="005E042F">
        <w:rPr>
          <w:lang w:val="ro-RO"/>
        </w:rPr>
        <w:t xml:space="preserve">În </w:t>
      </w:r>
      <w:r w:rsidRPr="005E042F">
        <w:rPr>
          <w:lang w:val="ro-RO"/>
        </w:rPr>
        <w:t>cazul prevăzut la alin.(</w:t>
      </w:r>
      <w:r w:rsidR="0017531F" w:rsidRPr="005E042F">
        <w:rPr>
          <w:lang w:val="ro-RO"/>
        </w:rPr>
        <w:t>7</w:t>
      </w:r>
      <w:r w:rsidRPr="005E042F">
        <w:rPr>
          <w:lang w:val="ro-RO"/>
        </w:rPr>
        <w:t>):</w:t>
      </w:r>
    </w:p>
    <w:p w14:paraId="2F3388D9" w14:textId="77777777" w:rsidR="00683823" w:rsidRPr="005E042F" w:rsidRDefault="00683823" w:rsidP="000D28A9">
      <w:pPr>
        <w:ind w:right="0" w:firstLine="698"/>
        <w:rPr>
          <w:lang w:val="ro-RO"/>
        </w:rPr>
      </w:pPr>
      <w:r w:rsidRPr="005E042F">
        <w:rPr>
          <w:lang w:val="ro-RO"/>
        </w:rPr>
        <w:t xml:space="preserve">a) </w:t>
      </w:r>
      <w:r w:rsidR="0048171D" w:rsidRPr="005E042F">
        <w:rPr>
          <w:lang w:val="ro-RO"/>
        </w:rPr>
        <w:t>cererea</w:t>
      </w:r>
      <w:r w:rsidRPr="005E042F">
        <w:rPr>
          <w:lang w:val="ro-RO"/>
        </w:rPr>
        <w:t xml:space="preserve"> </w:t>
      </w:r>
      <w:proofErr w:type="spellStart"/>
      <w:r w:rsidRPr="005E042F">
        <w:rPr>
          <w:lang w:val="ro-RO"/>
        </w:rPr>
        <w:t>contrapărții</w:t>
      </w:r>
      <w:proofErr w:type="spellEnd"/>
      <w:r w:rsidRPr="005E042F">
        <w:rPr>
          <w:lang w:val="ro-RO"/>
        </w:rPr>
        <w:t xml:space="preserve"> eligibile </w:t>
      </w:r>
      <w:r w:rsidR="005450FB" w:rsidRPr="005E042F">
        <w:rPr>
          <w:lang w:val="ro-RO"/>
        </w:rPr>
        <w:t>se formulează</w:t>
      </w:r>
      <w:r w:rsidR="0048171D" w:rsidRPr="005E042F">
        <w:rPr>
          <w:lang w:val="ro-RO"/>
        </w:rPr>
        <w:t xml:space="preserve"> în scris </w:t>
      </w:r>
      <w:r w:rsidR="00CD02AF" w:rsidRPr="005E042F">
        <w:rPr>
          <w:lang w:val="ro-RO"/>
        </w:rPr>
        <w:t xml:space="preserve">și </w:t>
      </w:r>
      <w:r w:rsidR="005450FB" w:rsidRPr="005E042F">
        <w:rPr>
          <w:lang w:val="ro-RO"/>
        </w:rPr>
        <w:t>indică</w:t>
      </w:r>
      <w:r w:rsidR="00CD02AF" w:rsidRPr="005E042F">
        <w:rPr>
          <w:lang w:val="ro-RO"/>
        </w:rPr>
        <w:t xml:space="preserve"> dacă</w:t>
      </w:r>
      <w:r w:rsidR="005450FB" w:rsidRPr="005E042F">
        <w:rPr>
          <w:lang w:val="ro-RO"/>
        </w:rPr>
        <w:t xml:space="preserve"> solicitarea de a fi tratată</w:t>
      </w:r>
      <w:r w:rsidR="0048171D" w:rsidRPr="005E042F">
        <w:rPr>
          <w:lang w:val="ro-RO"/>
        </w:rPr>
        <w:t xml:space="preserve"> ca și </w:t>
      </w:r>
      <w:r w:rsidR="00C34A00" w:rsidRPr="005E042F">
        <w:rPr>
          <w:lang w:val="ro-RO"/>
        </w:rPr>
        <w:t xml:space="preserve">client de retail sau client profesionist </w:t>
      </w:r>
      <w:r w:rsidR="00CD02AF" w:rsidRPr="005E042F">
        <w:rPr>
          <w:lang w:val="ro-RO"/>
        </w:rPr>
        <w:t>se referă la</w:t>
      </w:r>
      <w:r w:rsidR="00C34A00" w:rsidRPr="005E042F">
        <w:rPr>
          <w:lang w:val="ro-RO"/>
        </w:rPr>
        <w:t xml:space="preserve"> unul sau mai multe servicii de investiții ori tranzacții sau la unul sau mai multe tipuri de tranzacții ori de produse</w:t>
      </w:r>
      <w:r w:rsidRPr="005E042F">
        <w:rPr>
          <w:lang w:val="ro-RO"/>
        </w:rPr>
        <w:t>;</w:t>
      </w:r>
      <w:r w:rsidR="00371BAD" w:rsidRPr="005E042F">
        <w:rPr>
          <w:lang w:val="ro-RO"/>
        </w:rPr>
        <w:t xml:space="preserve"> și</w:t>
      </w:r>
    </w:p>
    <w:p w14:paraId="6715A780" w14:textId="77777777" w:rsidR="0071387D" w:rsidRPr="005E042F" w:rsidRDefault="00683823" w:rsidP="000D28A9">
      <w:pPr>
        <w:ind w:right="0" w:firstLine="698"/>
        <w:rPr>
          <w:lang w:val="ro-RO"/>
        </w:rPr>
      </w:pPr>
      <w:r w:rsidRPr="005E042F">
        <w:rPr>
          <w:lang w:val="ro-RO"/>
        </w:rPr>
        <w:t xml:space="preserve">b) </w:t>
      </w:r>
      <w:r w:rsidR="00CD02AF" w:rsidRPr="005E042F">
        <w:rPr>
          <w:lang w:val="ro-RO"/>
        </w:rPr>
        <w:t xml:space="preserve">în lipsa unei solicitări exprese de a fi tratată drept client de retail, </w:t>
      </w:r>
      <w:r w:rsidR="00534824" w:rsidRPr="005E042F">
        <w:rPr>
          <w:lang w:val="ro-RO"/>
        </w:rPr>
        <w:t>firma de investiții</w:t>
      </w:r>
      <w:r w:rsidR="00CD02AF" w:rsidRPr="005E042F">
        <w:rPr>
          <w:lang w:val="ro-RO"/>
        </w:rPr>
        <w:t xml:space="preserve"> tratează </w:t>
      </w:r>
      <w:proofErr w:type="spellStart"/>
      <w:r w:rsidR="00CD02AF" w:rsidRPr="005E042F">
        <w:rPr>
          <w:lang w:val="ro-RO"/>
        </w:rPr>
        <w:t>contrapartea</w:t>
      </w:r>
      <w:proofErr w:type="spellEnd"/>
      <w:r w:rsidR="00CD02AF" w:rsidRPr="005E042F">
        <w:rPr>
          <w:lang w:val="ro-RO"/>
        </w:rPr>
        <w:t xml:space="preserve"> eligibilă ca și client profesionist.</w:t>
      </w:r>
    </w:p>
    <w:p w14:paraId="44C7BBF5" w14:textId="77777777" w:rsidR="00683823" w:rsidRPr="005E042F" w:rsidRDefault="00371BAD" w:rsidP="000D28A9">
      <w:pPr>
        <w:ind w:right="0" w:firstLine="556"/>
        <w:rPr>
          <w:lang w:val="ro-RO"/>
        </w:rPr>
      </w:pPr>
      <w:r w:rsidRPr="005E042F">
        <w:rPr>
          <w:lang w:val="ro-RO"/>
        </w:rPr>
        <w:t>(</w:t>
      </w:r>
      <w:r w:rsidR="0017531F" w:rsidRPr="005E042F">
        <w:rPr>
          <w:lang w:val="ro-RO"/>
        </w:rPr>
        <w:t>9</w:t>
      </w:r>
      <w:r w:rsidRPr="005E042F">
        <w:rPr>
          <w:lang w:val="ro-RO"/>
        </w:rPr>
        <w:t>)</w:t>
      </w:r>
      <w:r w:rsidR="00683823" w:rsidRPr="005E042F">
        <w:rPr>
          <w:lang w:val="ro-RO"/>
        </w:rPr>
        <w:t xml:space="preserve"> </w:t>
      </w:r>
      <w:r w:rsidR="00CD02AF" w:rsidRPr="005E042F">
        <w:rPr>
          <w:lang w:val="ro-RO"/>
        </w:rPr>
        <w:t>În cazul în care</w:t>
      </w:r>
      <w:r w:rsidR="00683823" w:rsidRPr="005E042F">
        <w:rPr>
          <w:lang w:val="ro-RO"/>
        </w:rPr>
        <w:t xml:space="preserve"> </w:t>
      </w:r>
      <w:proofErr w:type="spellStart"/>
      <w:r w:rsidR="00683823" w:rsidRPr="005E042F">
        <w:rPr>
          <w:lang w:val="ro-RO"/>
        </w:rPr>
        <w:t>contrapartea</w:t>
      </w:r>
      <w:proofErr w:type="spellEnd"/>
      <w:r w:rsidR="00683823" w:rsidRPr="005E042F">
        <w:rPr>
          <w:lang w:val="ro-RO"/>
        </w:rPr>
        <w:t xml:space="preserve"> eligibilă solicită în mod expres să fie tratată ca un client de retail, </w:t>
      </w:r>
      <w:r w:rsidR="00534824" w:rsidRPr="005E042F">
        <w:rPr>
          <w:lang w:val="ro-RO"/>
        </w:rPr>
        <w:t>firma de investiții</w:t>
      </w:r>
      <w:r w:rsidR="00683823" w:rsidRPr="005E042F">
        <w:rPr>
          <w:lang w:val="ro-RO"/>
        </w:rPr>
        <w:t xml:space="preserve"> va trata </w:t>
      </w:r>
      <w:proofErr w:type="spellStart"/>
      <w:r w:rsidR="00683823" w:rsidRPr="005E042F">
        <w:rPr>
          <w:lang w:val="ro-RO"/>
        </w:rPr>
        <w:t>contrapartea</w:t>
      </w:r>
      <w:proofErr w:type="spellEnd"/>
      <w:r w:rsidR="00683823" w:rsidRPr="005E042F">
        <w:rPr>
          <w:lang w:val="ro-RO"/>
        </w:rPr>
        <w:t xml:space="preserve"> eligibilă ca un client de retail, aplicând corespunzător </w:t>
      </w:r>
      <w:r w:rsidR="0041199E" w:rsidRPr="005E042F">
        <w:rPr>
          <w:lang w:val="ro-RO"/>
        </w:rPr>
        <w:t xml:space="preserve">dispozițiile </w:t>
      </w:r>
      <w:r w:rsidR="00683823" w:rsidRPr="005E042F">
        <w:rPr>
          <w:lang w:val="ro-RO"/>
        </w:rPr>
        <w:t>art.</w:t>
      </w:r>
      <w:r w:rsidR="0047382A" w:rsidRPr="005E042F">
        <w:rPr>
          <w:lang w:val="ro-RO"/>
        </w:rPr>
        <w:t>48 alin.(2)-(5).</w:t>
      </w:r>
    </w:p>
    <w:p w14:paraId="3D827368" w14:textId="77777777" w:rsidR="0017531F" w:rsidRPr="005E042F" w:rsidRDefault="0017531F" w:rsidP="000D28A9">
      <w:pPr>
        <w:ind w:firstLine="556"/>
        <w:rPr>
          <w:lang w:val="ro-RO"/>
        </w:rPr>
      </w:pPr>
      <w:r w:rsidRPr="005E042F">
        <w:rPr>
          <w:lang w:val="ro-RO"/>
        </w:rPr>
        <w:t xml:space="preserve">(10) </w:t>
      </w:r>
      <w:r w:rsidR="00534824" w:rsidRPr="005E042F">
        <w:rPr>
          <w:lang w:val="ro-RO"/>
        </w:rPr>
        <w:t>Firma de investiții</w:t>
      </w:r>
      <w:r w:rsidRPr="005E042F">
        <w:rPr>
          <w:lang w:val="ro-RO"/>
        </w:rPr>
        <w:t xml:space="preserve"> poate, din proprie inițiativă</w:t>
      </w:r>
      <w:r w:rsidR="00D72287" w:rsidRPr="005E042F">
        <w:rPr>
          <w:lang w:val="ro-RO"/>
        </w:rPr>
        <w:t xml:space="preserve"> sau </w:t>
      </w:r>
      <w:r w:rsidRPr="005E042F">
        <w:rPr>
          <w:lang w:val="ro-RO"/>
        </w:rPr>
        <w:t>la solicitarea clientului, să trateze:</w:t>
      </w:r>
    </w:p>
    <w:p w14:paraId="5092289C" w14:textId="77777777" w:rsidR="0017531F" w:rsidRPr="005E042F" w:rsidRDefault="0017531F" w:rsidP="000D28A9">
      <w:pPr>
        <w:ind w:right="0" w:firstLine="698"/>
        <w:rPr>
          <w:lang w:val="ro-RO"/>
        </w:rPr>
      </w:pPr>
      <w:r w:rsidRPr="005E042F">
        <w:rPr>
          <w:lang w:val="ro-RO"/>
        </w:rPr>
        <w:t xml:space="preserve">a) o </w:t>
      </w:r>
      <w:proofErr w:type="spellStart"/>
      <w:r w:rsidRPr="005E042F">
        <w:rPr>
          <w:lang w:val="ro-RO"/>
        </w:rPr>
        <w:t>contraparte</w:t>
      </w:r>
      <w:proofErr w:type="spellEnd"/>
      <w:r w:rsidRPr="005E042F">
        <w:rPr>
          <w:lang w:val="ro-RO"/>
        </w:rPr>
        <w:t xml:space="preserve"> eligibilă ca client profesionist sau client de retail;</w:t>
      </w:r>
    </w:p>
    <w:p w14:paraId="122CBB9F" w14:textId="77777777" w:rsidR="0017531F" w:rsidRPr="005E042F" w:rsidRDefault="0017531F" w:rsidP="000D28A9">
      <w:pPr>
        <w:ind w:right="0" w:firstLine="698"/>
        <w:rPr>
          <w:szCs w:val="24"/>
          <w:lang w:val="ro-RO"/>
        </w:rPr>
      </w:pPr>
      <w:r w:rsidRPr="005E042F">
        <w:rPr>
          <w:lang w:val="ro-RO"/>
        </w:rPr>
        <w:t>b) un client profesionist ca client de retail.</w:t>
      </w:r>
    </w:p>
    <w:p w14:paraId="59267929" w14:textId="77777777" w:rsidR="003E64A2" w:rsidRPr="005E042F" w:rsidRDefault="003E64A2" w:rsidP="000D28A9">
      <w:pPr>
        <w:ind w:firstLine="556"/>
        <w:rPr>
          <w:lang w:val="ro-RO"/>
        </w:rPr>
      </w:pPr>
      <w:r w:rsidRPr="005E042F">
        <w:rPr>
          <w:lang w:val="ro-RO"/>
        </w:rPr>
        <w:t>(</w:t>
      </w:r>
      <w:r w:rsidR="00347287" w:rsidRPr="005E042F">
        <w:rPr>
          <w:lang w:val="ro-RO"/>
        </w:rPr>
        <w:t>11</w:t>
      </w:r>
      <w:r w:rsidRPr="005E042F">
        <w:rPr>
          <w:lang w:val="ro-RO"/>
        </w:rPr>
        <w:t xml:space="preserve">) </w:t>
      </w:r>
      <w:r w:rsidR="00534824" w:rsidRPr="005E042F">
        <w:rPr>
          <w:lang w:val="ro-RO"/>
        </w:rPr>
        <w:t>Firma de investiții</w:t>
      </w:r>
      <w:r w:rsidRPr="005E042F">
        <w:rPr>
          <w:lang w:val="ro-RO"/>
        </w:rPr>
        <w:t xml:space="preserve"> este obligată să informeze clientul, pe un suport durabil, cu privire la:</w:t>
      </w:r>
    </w:p>
    <w:p w14:paraId="3402EECA" w14:textId="77777777" w:rsidR="003E64A2" w:rsidRPr="005E042F" w:rsidRDefault="003E64A2" w:rsidP="000D28A9">
      <w:pPr>
        <w:ind w:right="0" w:firstLine="698"/>
        <w:rPr>
          <w:lang w:val="ro-RO"/>
        </w:rPr>
      </w:pPr>
      <w:r w:rsidRPr="005E042F">
        <w:rPr>
          <w:lang w:val="ro-RO"/>
        </w:rPr>
        <w:t>a) dreptul acestuia de a solicita o clasificare diferită;</w:t>
      </w:r>
    </w:p>
    <w:p w14:paraId="6F8F8D80" w14:textId="77777777" w:rsidR="003E64A2" w:rsidRPr="005E042F" w:rsidRDefault="003E64A2" w:rsidP="000D28A9">
      <w:pPr>
        <w:ind w:right="0" w:firstLine="698"/>
        <w:rPr>
          <w:lang w:val="ro-RO"/>
        </w:rPr>
      </w:pPr>
      <w:r w:rsidRPr="005E042F">
        <w:rPr>
          <w:lang w:val="ro-RO"/>
        </w:rPr>
        <w:t>b) condițiile și procedura aplicabile reclasificării;</w:t>
      </w:r>
      <w:r w:rsidR="00347287" w:rsidRPr="005E042F">
        <w:rPr>
          <w:lang w:val="ro-RO"/>
        </w:rPr>
        <w:t xml:space="preserve"> și</w:t>
      </w:r>
    </w:p>
    <w:p w14:paraId="71346AB2" w14:textId="77777777" w:rsidR="003E64A2" w:rsidRPr="005E042F" w:rsidRDefault="003E64A2" w:rsidP="000D28A9">
      <w:pPr>
        <w:ind w:right="0" w:firstLine="698"/>
        <w:rPr>
          <w:lang w:val="ro-RO"/>
        </w:rPr>
      </w:pPr>
      <w:r w:rsidRPr="005E042F">
        <w:rPr>
          <w:lang w:val="ro-RO"/>
        </w:rPr>
        <w:t>c) nivelul de protecție și eventualele limitări ale protecției care decurg din noua clasificare.</w:t>
      </w:r>
    </w:p>
    <w:p w14:paraId="02EE30F8" w14:textId="77777777" w:rsidR="00990DE4" w:rsidRPr="005E042F" w:rsidRDefault="00990DE4" w:rsidP="000D28A9">
      <w:pPr>
        <w:ind w:firstLine="556"/>
        <w:rPr>
          <w:lang w:val="ro-RO"/>
        </w:rPr>
      </w:pPr>
      <w:r w:rsidRPr="005E042F">
        <w:rPr>
          <w:lang w:val="ro-RO"/>
        </w:rPr>
        <w:t>(</w:t>
      </w:r>
      <w:r w:rsidR="00347287" w:rsidRPr="005E042F">
        <w:rPr>
          <w:lang w:val="ro-RO"/>
        </w:rPr>
        <w:t>12</w:t>
      </w:r>
      <w:r w:rsidRPr="005E042F">
        <w:rPr>
          <w:lang w:val="ro-RO"/>
        </w:rPr>
        <w:t xml:space="preserve">) În cazul în care o </w:t>
      </w:r>
      <w:r w:rsidR="00534824" w:rsidRPr="005E042F">
        <w:rPr>
          <w:lang w:val="ro-RO"/>
        </w:rPr>
        <w:t>firmă de investiții</w:t>
      </w:r>
      <w:r w:rsidRPr="005E042F">
        <w:rPr>
          <w:lang w:val="ro-RO"/>
        </w:rPr>
        <w:t xml:space="preserve"> constată că un client nu mai întrunește condițiile care au stat la baza calificării sale în calitate de client profesionist, aceasta este obligată să întreprindă măsurile necesare pentru a </w:t>
      </w:r>
      <w:r w:rsidR="000435B5" w:rsidRPr="005E042F">
        <w:rPr>
          <w:lang w:val="ro-RO"/>
        </w:rPr>
        <w:t>aplica</w:t>
      </w:r>
      <w:r w:rsidRPr="005E042F">
        <w:rPr>
          <w:lang w:val="ro-RO"/>
        </w:rPr>
        <w:t xml:space="preserve"> regim</w:t>
      </w:r>
      <w:r w:rsidR="000435B5" w:rsidRPr="005E042F">
        <w:rPr>
          <w:lang w:val="ro-RO"/>
        </w:rPr>
        <w:t xml:space="preserve">ul </w:t>
      </w:r>
      <w:r w:rsidRPr="005E042F">
        <w:rPr>
          <w:lang w:val="ro-RO"/>
        </w:rPr>
        <w:t>de protecție corespunzător situației reale a clientului.</w:t>
      </w:r>
    </w:p>
    <w:p w14:paraId="06D948C7" w14:textId="77777777" w:rsidR="00613E5E" w:rsidRPr="005E042F" w:rsidRDefault="00613E5E" w:rsidP="000D28A9">
      <w:pPr>
        <w:ind w:firstLine="556"/>
        <w:rPr>
          <w:lang w:val="ro-RO"/>
        </w:rPr>
      </w:pPr>
      <w:r w:rsidRPr="005E042F">
        <w:rPr>
          <w:lang w:val="ro-RO"/>
        </w:rPr>
        <w:t>(</w:t>
      </w:r>
      <w:r w:rsidR="00347287" w:rsidRPr="005E042F">
        <w:rPr>
          <w:lang w:val="ro-RO"/>
        </w:rPr>
        <w:t>1</w:t>
      </w:r>
      <w:r w:rsidRPr="005E042F">
        <w:rPr>
          <w:lang w:val="ro-RO"/>
        </w:rPr>
        <w:t xml:space="preserve">3) Clienții profesioniști sunt obligați să informeze </w:t>
      </w:r>
      <w:r w:rsidR="00534824" w:rsidRPr="005E042F">
        <w:rPr>
          <w:lang w:val="ro-RO"/>
        </w:rPr>
        <w:t>firma de investiții</w:t>
      </w:r>
      <w:r w:rsidRPr="005E042F">
        <w:rPr>
          <w:lang w:val="ro-RO"/>
        </w:rPr>
        <w:t xml:space="preserve"> în legătură cu orice modificare care poate afecta clasificarea</w:t>
      </w:r>
      <w:r w:rsidR="000435B5" w:rsidRPr="005E042F">
        <w:rPr>
          <w:lang w:val="ro-RO"/>
        </w:rPr>
        <w:t xml:space="preserve"> acestora</w:t>
      </w:r>
      <w:r w:rsidRPr="005E042F">
        <w:rPr>
          <w:lang w:val="ro-RO"/>
        </w:rPr>
        <w:t>.</w:t>
      </w:r>
    </w:p>
    <w:p w14:paraId="58C9B3FD" w14:textId="77777777" w:rsidR="00347287" w:rsidRPr="005E042F" w:rsidRDefault="00347287" w:rsidP="000D28A9">
      <w:pPr>
        <w:ind w:firstLine="556"/>
        <w:rPr>
          <w:lang w:val="ro-RO"/>
        </w:rPr>
      </w:pPr>
    </w:p>
    <w:p w14:paraId="4D0ADC7F" w14:textId="77777777" w:rsidR="00990DE4" w:rsidRPr="005E042F" w:rsidRDefault="00990DE4" w:rsidP="000D28A9">
      <w:pPr>
        <w:pStyle w:val="Titlu"/>
        <w:ind w:left="11" w:firstLine="556"/>
        <w:rPr>
          <w:lang w:val="ro-RO"/>
        </w:rPr>
      </w:pPr>
      <w:bookmarkStart w:id="96" w:name="_Toc223708645"/>
      <w:r w:rsidRPr="005E042F">
        <w:rPr>
          <w:lang w:val="ro-RO"/>
        </w:rPr>
        <w:t xml:space="preserve">Articolul 48. </w:t>
      </w:r>
      <w:r w:rsidR="00680DAA" w:rsidRPr="005E042F">
        <w:rPr>
          <w:lang w:val="ro-RO"/>
        </w:rPr>
        <w:t>C</w:t>
      </w:r>
      <w:r w:rsidRPr="005E042F">
        <w:rPr>
          <w:lang w:val="ro-RO"/>
        </w:rPr>
        <w:t>lienții considerați clienți profesioniști</w:t>
      </w:r>
      <w:bookmarkEnd w:id="96"/>
    </w:p>
    <w:p w14:paraId="34B9DEC3" w14:textId="77777777" w:rsidR="00990DE4" w:rsidRPr="005E042F" w:rsidRDefault="00990DE4" w:rsidP="000D28A9">
      <w:pPr>
        <w:ind w:firstLine="556"/>
        <w:rPr>
          <w:lang w:val="ro-RO"/>
        </w:rPr>
      </w:pPr>
      <w:r w:rsidRPr="005E042F">
        <w:rPr>
          <w:lang w:val="ro-RO"/>
        </w:rPr>
        <w:t xml:space="preserve">(1) Următoarele categorii de clienți sunt considerați profesioniști pentru toate serviciile </w:t>
      </w:r>
      <w:proofErr w:type="spellStart"/>
      <w:r w:rsidRPr="005E042F">
        <w:rPr>
          <w:lang w:val="ro-RO"/>
        </w:rPr>
        <w:t>şi</w:t>
      </w:r>
      <w:proofErr w:type="spellEnd"/>
      <w:r w:rsidRPr="005E042F">
        <w:rPr>
          <w:lang w:val="ro-RO"/>
        </w:rPr>
        <w:t xml:space="preserve"> activitățile de investiții </w:t>
      </w:r>
      <w:proofErr w:type="spellStart"/>
      <w:r w:rsidRPr="005E042F">
        <w:rPr>
          <w:lang w:val="ro-RO"/>
        </w:rPr>
        <w:t>şi</w:t>
      </w:r>
      <w:proofErr w:type="spellEnd"/>
      <w:r w:rsidRPr="005E042F">
        <w:rPr>
          <w:lang w:val="ro-RO"/>
        </w:rPr>
        <w:t xml:space="preserve"> instrumentele financiare în sensul prezentei legi:</w:t>
      </w:r>
    </w:p>
    <w:p w14:paraId="59A3A486" w14:textId="77777777" w:rsidR="00990DE4" w:rsidRPr="005E042F" w:rsidRDefault="00FE2753" w:rsidP="000D28A9">
      <w:pPr>
        <w:ind w:right="0" w:firstLine="698"/>
        <w:rPr>
          <w:lang w:val="ro-RO"/>
        </w:rPr>
      </w:pPr>
      <w:r w:rsidRPr="005E042F">
        <w:rPr>
          <w:lang w:val="ro-RO"/>
        </w:rPr>
        <w:t>1</w:t>
      </w:r>
      <w:r w:rsidR="00990DE4" w:rsidRPr="005E042F">
        <w:rPr>
          <w:lang w:val="ro-RO"/>
        </w:rPr>
        <w:t xml:space="preserve">) entitățile care trebuie autorizate sau reglementate pentru a opera pe </w:t>
      </w:r>
      <w:proofErr w:type="spellStart"/>
      <w:r w:rsidR="00990DE4" w:rsidRPr="005E042F">
        <w:rPr>
          <w:lang w:val="ro-RO"/>
        </w:rPr>
        <w:t>pieţele</w:t>
      </w:r>
      <w:proofErr w:type="spellEnd"/>
      <w:r w:rsidR="00990DE4" w:rsidRPr="005E042F">
        <w:rPr>
          <w:lang w:val="ro-RO"/>
        </w:rPr>
        <w:t xml:space="preserve"> financiare, indiferent de jurisdicția în care sunt autorizate sau reglementate, inclusiv entitățile care exercită activități caracteristice:</w:t>
      </w:r>
    </w:p>
    <w:p w14:paraId="75EB7FAB" w14:textId="4081979E" w:rsidR="00990DE4" w:rsidRPr="005E042F" w:rsidRDefault="00FE2753" w:rsidP="000D28A9">
      <w:pPr>
        <w:ind w:right="0" w:firstLine="840"/>
        <w:rPr>
          <w:lang w:val="ro-RO"/>
        </w:rPr>
      </w:pPr>
      <w:r w:rsidRPr="005E042F">
        <w:rPr>
          <w:lang w:val="ro-RO"/>
        </w:rPr>
        <w:t>a</w:t>
      </w:r>
      <w:r w:rsidR="00990DE4" w:rsidRPr="005E042F">
        <w:rPr>
          <w:lang w:val="ro-RO"/>
        </w:rPr>
        <w:t xml:space="preserve">) </w:t>
      </w:r>
      <w:r w:rsidR="00957CB3" w:rsidRPr="005E042F">
        <w:rPr>
          <w:szCs w:val="24"/>
          <w:lang w:val="ro-RO"/>
        </w:rPr>
        <w:t>instituțiilor de credit</w:t>
      </w:r>
      <w:r w:rsidR="00990DE4" w:rsidRPr="005E042F">
        <w:rPr>
          <w:lang w:val="ro-RO"/>
        </w:rPr>
        <w:t xml:space="preserve">; </w:t>
      </w:r>
    </w:p>
    <w:p w14:paraId="668DBEE7" w14:textId="77777777" w:rsidR="00990DE4" w:rsidRPr="005E042F" w:rsidRDefault="00FE2753" w:rsidP="000D28A9">
      <w:pPr>
        <w:ind w:right="0" w:firstLine="840"/>
        <w:rPr>
          <w:lang w:val="ro-RO"/>
        </w:rPr>
      </w:pPr>
      <w:r w:rsidRPr="005E042F">
        <w:rPr>
          <w:lang w:val="ro-RO"/>
        </w:rPr>
        <w:t>b</w:t>
      </w:r>
      <w:r w:rsidR="00990DE4" w:rsidRPr="005E042F">
        <w:rPr>
          <w:lang w:val="ro-RO"/>
        </w:rPr>
        <w:t xml:space="preserve">) </w:t>
      </w:r>
      <w:r w:rsidR="00534824" w:rsidRPr="005E042F">
        <w:rPr>
          <w:lang w:val="ro-RO"/>
        </w:rPr>
        <w:t>firmelor de investiții</w:t>
      </w:r>
      <w:r w:rsidR="00990DE4" w:rsidRPr="005E042F">
        <w:rPr>
          <w:lang w:val="ro-RO"/>
        </w:rPr>
        <w:t xml:space="preserve">; </w:t>
      </w:r>
    </w:p>
    <w:p w14:paraId="66E18074" w14:textId="77777777" w:rsidR="00990DE4" w:rsidRPr="005E042F" w:rsidRDefault="00FE2753" w:rsidP="000D28A9">
      <w:pPr>
        <w:ind w:right="0" w:firstLine="840"/>
        <w:rPr>
          <w:lang w:val="ro-RO"/>
        </w:rPr>
      </w:pPr>
      <w:r w:rsidRPr="005E042F">
        <w:rPr>
          <w:lang w:val="ro-RO"/>
        </w:rPr>
        <w:t>c</w:t>
      </w:r>
      <w:r w:rsidR="00990DE4" w:rsidRPr="005E042F">
        <w:rPr>
          <w:lang w:val="ro-RO"/>
        </w:rPr>
        <w:t xml:space="preserve">) altor </w:t>
      </w:r>
      <w:proofErr w:type="spellStart"/>
      <w:r w:rsidR="00990DE4" w:rsidRPr="005E042F">
        <w:rPr>
          <w:lang w:val="ro-RO"/>
        </w:rPr>
        <w:t>instituţii</w:t>
      </w:r>
      <w:proofErr w:type="spellEnd"/>
      <w:r w:rsidR="00990DE4" w:rsidRPr="005E042F">
        <w:rPr>
          <w:lang w:val="ro-RO"/>
        </w:rPr>
        <w:t xml:space="preserve"> financiare autorizate sau reglementate; </w:t>
      </w:r>
    </w:p>
    <w:p w14:paraId="7409C87D" w14:textId="77777777" w:rsidR="00990DE4" w:rsidRPr="005E042F" w:rsidRDefault="00FE2753" w:rsidP="000D28A9">
      <w:pPr>
        <w:ind w:right="0" w:firstLine="840"/>
        <w:rPr>
          <w:lang w:val="ro-RO"/>
        </w:rPr>
      </w:pPr>
      <w:r w:rsidRPr="005E042F">
        <w:rPr>
          <w:lang w:val="ro-RO"/>
        </w:rPr>
        <w:t>d</w:t>
      </w:r>
      <w:r w:rsidR="00990DE4" w:rsidRPr="005E042F">
        <w:rPr>
          <w:lang w:val="ro-RO"/>
        </w:rPr>
        <w:t xml:space="preserve">) </w:t>
      </w:r>
      <w:proofErr w:type="spellStart"/>
      <w:r w:rsidR="00990DE4" w:rsidRPr="005E042F">
        <w:rPr>
          <w:lang w:val="ro-RO"/>
        </w:rPr>
        <w:t>societăţilor</w:t>
      </w:r>
      <w:proofErr w:type="spellEnd"/>
      <w:r w:rsidR="00990DE4" w:rsidRPr="005E042F">
        <w:rPr>
          <w:lang w:val="ro-RO"/>
        </w:rPr>
        <w:t xml:space="preserve"> de asigurare; </w:t>
      </w:r>
    </w:p>
    <w:p w14:paraId="365D6842" w14:textId="77777777" w:rsidR="00990DE4" w:rsidRPr="005E042F" w:rsidRDefault="00FE2753" w:rsidP="000D28A9">
      <w:pPr>
        <w:ind w:right="0" w:firstLine="840"/>
        <w:rPr>
          <w:lang w:val="ro-RO"/>
        </w:rPr>
      </w:pPr>
      <w:r w:rsidRPr="005E042F">
        <w:rPr>
          <w:lang w:val="ro-RO"/>
        </w:rPr>
        <w:t>e</w:t>
      </w:r>
      <w:r w:rsidR="00051F8E" w:rsidRPr="005E042F">
        <w:rPr>
          <w:lang w:val="ro-RO"/>
        </w:rPr>
        <w:t>)</w:t>
      </w:r>
      <w:r w:rsidR="00990DE4" w:rsidRPr="005E042F">
        <w:rPr>
          <w:lang w:val="ro-RO"/>
        </w:rPr>
        <w:t xml:space="preserve"> organismelor de plasament colectiv </w:t>
      </w:r>
      <w:proofErr w:type="spellStart"/>
      <w:r w:rsidR="00990DE4" w:rsidRPr="005E042F">
        <w:rPr>
          <w:lang w:val="ro-RO"/>
        </w:rPr>
        <w:t>şi</w:t>
      </w:r>
      <w:proofErr w:type="spellEnd"/>
      <w:r w:rsidR="00990DE4" w:rsidRPr="005E042F">
        <w:rPr>
          <w:lang w:val="ro-RO"/>
        </w:rPr>
        <w:t xml:space="preserve"> </w:t>
      </w:r>
      <w:proofErr w:type="spellStart"/>
      <w:r w:rsidR="00990DE4" w:rsidRPr="005E042F">
        <w:rPr>
          <w:lang w:val="ro-RO"/>
        </w:rPr>
        <w:t>societăţilor</w:t>
      </w:r>
      <w:proofErr w:type="spellEnd"/>
      <w:r w:rsidR="00990DE4" w:rsidRPr="005E042F">
        <w:rPr>
          <w:lang w:val="ro-RO"/>
        </w:rPr>
        <w:t xml:space="preserve"> de administrare ale acestora; </w:t>
      </w:r>
    </w:p>
    <w:p w14:paraId="387587C4" w14:textId="77777777" w:rsidR="00990DE4" w:rsidRPr="005E042F" w:rsidRDefault="00FE2753" w:rsidP="000D28A9">
      <w:pPr>
        <w:ind w:right="0" w:firstLine="840"/>
        <w:rPr>
          <w:lang w:val="ro-RO"/>
        </w:rPr>
      </w:pPr>
      <w:r w:rsidRPr="005E042F">
        <w:rPr>
          <w:lang w:val="ro-RO"/>
        </w:rPr>
        <w:t>f</w:t>
      </w:r>
      <w:r w:rsidR="00990DE4" w:rsidRPr="005E042F">
        <w:rPr>
          <w:lang w:val="ro-RO"/>
        </w:rPr>
        <w:t xml:space="preserve">) fondurilor de pensii </w:t>
      </w:r>
      <w:proofErr w:type="spellStart"/>
      <w:r w:rsidR="00990DE4" w:rsidRPr="005E042F">
        <w:rPr>
          <w:lang w:val="ro-RO"/>
        </w:rPr>
        <w:t>şi</w:t>
      </w:r>
      <w:proofErr w:type="spellEnd"/>
      <w:r w:rsidR="00990DE4" w:rsidRPr="005E042F">
        <w:rPr>
          <w:lang w:val="ro-RO"/>
        </w:rPr>
        <w:t xml:space="preserve"> </w:t>
      </w:r>
      <w:proofErr w:type="spellStart"/>
      <w:r w:rsidR="00990DE4" w:rsidRPr="005E042F">
        <w:rPr>
          <w:lang w:val="ro-RO"/>
        </w:rPr>
        <w:t>societăţilor</w:t>
      </w:r>
      <w:proofErr w:type="spellEnd"/>
      <w:r w:rsidR="00990DE4" w:rsidRPr="005E042F">
        <w:rPr>
          <w:lang w:val="ro-RO"/>
        </w:rPr>
        <w:t xml:space="preserve"> de administrare ale acestora; </w:t>
      </w:r>
    </w:p>
    <w:p w14:paraId="0FE6313D" w14:textId="77777777" w:rsidR="00990DE4" w:rsidRPr="005E042F" w:rsidRDefault="00FE2753" w:rsidP="000D28A9">
      <w:pPr>
        <w:ind w:right="0" w:firstLine="840"/>
        <w:rPr>
          <w:lang w:val="ro-RO"/>
        </w:rPr>
      </w:pPr>
      <w:r w:rsidRPr="005E042F">
        <w:rPr>
          <w:lang w:val="ro-RO"/>
        </w:rPr>
        <w:t>g</w:t>
      </w:r>
      <w:r w:rsidR="00990DE4" w:rsidRPr="005E042F">
        <w:rPr>
          <w:lang w:val="ro-RO"/>
        </w:rPr>
        <w:t xml:space="preserve">) entităților care efectuează </w:t>
      </w:r>
      <w:proofErr w:type="spellStart"/>
      <w:r w:rsidR="00990DE4" w:rsidRPr="005E042F">
        <w:rPr>
          <w:lang w:val="ro-RO"/>
        </w:rPr>
        <w:t>tranzacţii</w:t>
      </w:r>
      <w:proofErr w:type="spellEnd"/>
      <w:r w:rsidR="00990DE4" w:rsidRPr="005E042F">
        <w:rPr>
          <w:lang w:val="ro-RO"/>
        </w:rPr>
        <w:t xml:space="preserve"> cu mărfuri </w:t>
      </w:r>
      <w:proofErr w:type="spellStart"/>
      <w:r w:rsidR="00990DE4" w:rsidRPr="005E042F">
        <w:rPr>
          <w:lang w:val="ro-RO"/>
        </w:rPr>
        <w:t>şi</w:t>
      </w:r>
      <w:proofErr w:type="spellEnd"/>
      <w:r w:rsidR="00990DE4" w:rsidRPr="005E042F">
        <w:rPr>
          <w:lang w:val="ro-RO"/>
        </w:rPr>
        <w:t xml:space="preserve"> instrumente derivate pe </w:t>
      </w:r>
      <w:r w:rsidR="00556D3C" w:rsidRPr="005E042F">
        <w:rPr>
          <w:lang w:val="ro-RO"/>
        </w:rPr>
        <w:t>mărfuri</w:t>
      </w:r>
      <w:r w:rsidR="00990DE4" w:rsidRPr="005E042F">
        <w:rPr>
          <w:lang w:val="ro-RO"/>
        </w:rPr>
        <w:t xml:space="preserve">; </w:t>
      </w:r>
    </w:p>
    <w:p w14:paraId="0CFBAC22" w14:textId="77777777" w:rsidR="00990DE4" w:rsidRPr="005E042F" w:rsidRDefault="00FE2753" w:rsidP="000D28A9">
      <w:pPr>
        <w:ind w:right="0" w:firstLine="840"/>
        <w:rPr>
          <w:lang w:val="ro-RO"/>
        </w:rPr>
      </w:pPr>
      <w:r w:rsidRPr="005E042F">
        <w:rPr>
          <w:lang w:val="ro-RO"/>
        </w:rPr>
        <w:t>h</w:t>
      </w:r>
      <w:r w:rsidR="00990DE4" w:rsidRPr="005E042F">
        <w:rPr>
          <w:lang w:val="ro-RO"/>
        </w:rPr>
        <w:t xml:space="preserve">) societăților locale; </w:t>
      </w:r>
    </w:p>
    <w:p w14:paraId="2E0745F5" w14:textId="77777777" w:rsidR="00990DE4" w:rsidRPr="005E042F" w:rsidRDefault="00FE2753" w:rsidP="000D28A9">
      <w:pPr>
        <w:ind w:right="0" w:firstLine="840"/>
        <w:rPr>
          <w:lang w:val="ro-RO"/>
        </w:rPr>
      </w:pPr>
      <w:r w:rsidRPr="005E042F">
        <w:rPr>
          <w:lang w:val="ro-RO"/>
        </w:rPr>
        <w:t>i</w:t>
      </w:r>
      <w:r w:rsidR="00990DE4" w:rsidRPr="005E042F">
        <w:rPr>
          <w:lang w:val="ro-RO"/>
        </w:rPr>
        <w:t xml:space="preserve">) altor investitori </w:t>
      </w:r>
      <w:proofErr w:type="spellStart"/>
      <w:r w:rsidR="00990DE4" w:rsidRPr="005E042F">
        <w:rPr>
          <w:lang w:val="ro-RO"/>
        </w:rPr>
        <w:t>instituţionali</w:t>
      </w:r>
      <w:proofErr w:type="spellEnd"/>
      <w:r w:rsidR="00990DE4" w:rsidRPr="005E042F">
        <w:rPr>
          <w:lang w:val="ro-RO"/>
        </w:rPr>
        <w:t>;</w:t>
      </w:r>
    </w:p>
    <w:p w14:paraId="681384EB" w14:textId="77777777" w:rsidR="00990DE4" w:rsidRPr="005E042F" w:rsidRDefault="00FE2753" w:rsidP="000D28A9">
      <w:pPr>
        <w:ind w:right="0" w:firstLine="698"/>
        <w:rPr>
          <w:lang w:val="ro-RO"/>
        </w:rPr>
      </w:pPr>
      <w:r w:rsidRPr="005E042F">
        <w:rPr>
          <w:lang w:val="ro-RO"/>
        </w:rPr>
        <w:t>2</w:t>
      </w:r>
      <w:r w:rsidR="00990DE4" w:rsidRPr="005E042F">
        <w:rPr>
          <w:lang w:val="ro-RO"/>
        </w:rPr>
        <w:t xml:space="preserve">) persoanele juridice care întrunesc cel puțin 2 din următoarele criterii, la nivel individual: </w:t>
      </w:r>
    </w:p>
    <w:p w14:paraId="4FDF1F0F" w14:textId="5B77D42C" w:rsidR="00990DE4" w:rsidRPr="005E042F" w:rsidRDefault="00FE2753" w:rsidP="000D28A9">
      <w:pPr>
        <w:ind w:right="0" w:firstLine="840"/>
        <w:rPr>
          <w:lang w:val="ro-RO"/>
        </w:rPr>
      </w:pPr>
      <w:r w:rsidRPr="005E042F">
        <w:rPr>
          <w:lang w:val="ro-RO"/>
        </w:rPr>
        <w:t>a</w:t>
      </w:r>
      <w:r w:rsidR="00990DE4" w:rsidRPr="005E042F">
        <w:rPr>
          <w:lang w:val="ro-RO"/>
        </w:rPr>
        <w:t>) totalul bilanțului constituie echivalentul în lei</w:t>
      </w:r>
      <w:r w:rsidR="00A728B7" w:rsidRPr="005E042F">
        <w:rPr>
          <w:lang w:val="ro-RO"/>
        </w:rPr>
        <w:t xml:space="preserve"> moldovenești</w:t>
      </w:r>
      <w:r w:rsidR="00990DE4" w:rsidRPr="005E042F">
        <w:rPr>
          <w:lang w:val="ro-RO"/>
        </w:rPr>
        <w:t xml:space="preserve"> a cel </w:t>
      </w:r>
      <w:proofErr w:type="spellStart"/>
      <w:r w:rsidR="00990DE4" w:rsidRPr="005E042F">
        <w:rPr>
          <w:lang w:val="ro-RO"/>
        </w:rPr>
        <w:t>puţin</w:t>
      </w:r>
      <w:proofErr w:type="spellEnd"/>
      <w:r w:rsidR="00990DE4" w:rsidRPr="005E042F">
        <w:rPr>
          <w:lang w:val="ro-RO"/>
        </w:rPr>
        <w:t xml:space="preserve"> 20 milioane euro calculat la cursul oficial al </w:t>
      </w:r>
      <w:r w:rsidR="00252989" w:rsidRPr="005E042F">
        <w:rPr>
          <w:lang w:val="ro-RO"/>
        </w:rPr>
        <w:t>leului moldovenesc</w:t>
      </w:r>
      <w:r w:rsidR="00990DE4" w:rsidRPr="005E042F">
        <w:rPr>
          <w:lang w:val="ro-RO"/>
        </w:rPr>
        <w:t>;</w:t>
      </w:r>
    </w:p>
    <w:p w14:paraId="3DB76DAC" w14:textId="499BC5D0" w:rsidR="00990DE4" w:rsidRPr="005E042F" w:rsidRDefault="00FE2753" w:rsidP="000D28A9">
      <w:pPr>
        <w:ind w:right="0" w:firstLine="840"/>
        <w:rPr>
          <w:lang w:val="ro-RO"/>
        </w:rPr>
      </w:pPr>
      <w:r w:rsidRPr="005E042F">
        <w:rPr>
          <w:lang w:val="ro-RO"/>
        </w:rPr>
        <w:t>b</w:t>
      </w:r>
      <w:r w:rsidR="00990DE4" w:rsidRPr="005E042F">
        <w:rPr>
          <w:lang w:val="ro-RO"/>
        </w:rPr>
        <w:t>) cifra de afaceri netă constituie echivalentul în lei</w:t>
      </w:r>
      <w:r w:rsidR="00A728B7" w:rsidRPr="005E042F">
        <w:rPr>
          <w:lang w:val="ro-RO"/>
        </w:rPr>
        <w:t xml:space="preserve"> moldovenești</w:t>
      </w:r>
      <w:r w:rsidR="00990DE4" w:rsidRPr="005E042F">
        <w:rPr>
          <w:lang w:val="ro-RO"/>
        </w:rPr>
        <w:t xml:space="preserve"> a cel </w:t>
      </w:r>
      <w:proofErr w:type="spellStart"/>
      <w:r w:rsidR="00990DE4" w:rsidRPr="005E042F">
        <w:rPr>
          <w:lang w:val="ro-RO"/>
        </w:rPr>
        <w:t>puţin</w:t>
      </w:r>
      <w:proofErr w:type="spellEnd"/>
      <w:r w:rsidR="00990DE4" w:rsidRPr="005E042F">
        <w:rPr>
          <w:lang w:val="ro-RO"/>
        </w:rPr>
        <w:t xml:space="preserve"> 40 milioane euro calculat la cursul oficial al </w:t>
      </w:r>
      <w:r w:rsidR="00252989" w:rsidRPr="005E042F">
        <w:rPr>
          <w:lang w:val="ro-RO"/>
        </w:rPr>
        <w:t>leului moldovenesc</w:t>
      </w:r>
      <w:r w:rsidR="00990DE4" w:rsidRPr="005E042F">
        <w:rPr>
          <w:lang w:val="ro-RO"/>
        </w:rPr>
        <w:t>;</w:t>
      </w:r>
    </w:p>
    <w:p w14:paraId="40F7368D" w14:textId="4C0C42C4" w:rsidR="00990DE4" w:rsidRPr="005E042F" w:rsidRDefault="00FE2753" w:rsidP="000D28A9">
      <w:pPr>
        <w:ind w:right="0" w:firstLine="840"/>
        <w:rPr>
          <w:lang w:val="ro-RO"/>
        </w:rPr>
      </w:pPr>
      <w:r w:rsidRPr="005E042F">
        <w:rPr>
          <w:lang w:val="ro-RO"/>
        </w:rPr>
        <w:t>c</w:t>
      </w:r>
      <w:r w:rsidR="00990DE4" w:rsidRPr="005E042F">
        <w:rPr>
          <w:lang w:val="ro-RO"/>
        </w:rPr>
        <w:t>) capitalurile proprii constituie echivalentul în lei</w:t>
      </w:r>
      <w:r w:rsidR="00A728B7" w:rsidRPr="005E042F">
        <w:rPr>
          <w:lang w:val="ro-RO"/>
        </w:rPr>
        <w:t xml:space="preserve"> moldovenești</w:t>
      </w:r>
      <w:r w:rsidR="00990DE4" w:rsidRPr="005E042F">
        <w:rPr>
          <w:lang w:val="ro-RO"/>
        </w:rPr>
        <w:t xml:space="preserve"> a cel </w:t>
      </w:r>
      <w:proofErr w:type="spellStart"/>
      <w:r w:rsidR="00990DE4" w:rsidRPr="005E042F">
        <w:rPr>
          <w:lang w:val="ro-RO"/>
        </w:rPr>
        <w:t>puţin</w:t>
      </w:r>
      <w:proofErr w:type="spellEnd"/>
      <w:r w:rsidR="00990DE4" w:rsidRPr="005E042F">
        <w:rPr>
          <w:lang w:val="ro-RO"/>
        </w:rPr>
        <w:t xml:space="preserve"> 2 milioane euro calculat la cursul oficial al </w:t>
      </w:r>
      <w:r w:rsidR="00252989" w:rsidRPr="005E042F">
        <w:rPr>
          <w:lang w:val="ro-RO"/>
        </w:rPr>
        <w:t>leului moldovenesc</w:t>
      </w:r>
      <w:r w:rsidR="00990DE4" w:rsidRPr="005E042F">
        <w:rPr>
          <w:lang w:val="ro-RO"/>
        </w:rPr>
        <w:t>;</w:t>
      </w:r>
    </w:p>
    <w:p w14:paraId="66F49B9B" w14:textId="77777777" w:rsidR="00990DE4" w:rsidRPr="005E042F" w:rsidRDefault="00FE2753" w:rsidP="000D28A9">
      <w:pPr>
        <w:ind w:right="0" w:firstLine="698"/>
        <w:rPr>
          <w:lang w:val="ro-RO"/>
        </w:rPr>
      </w:pPr>
      <w:r w:rsidRPr="005E042F">
        <w:rPr>
          <w:lang w:val="ro-RO"/>
        </w:rPr>
        <w:lastRenderedPageBreak/>
        <w:t>3</w:t>
      </w:r>
      <w:r w:rsidR="00990DE4" w:rsidRPr="005E042F">
        <w:rPr>
          <w:lang w:val="ro-RO"/>
        </w:rPr>
        <w:t xml:space="preserve">) guvernele naționale și regionale, inclusiv organismele (autoritățile) publice care gestionează datoria publică la nivel </w:t>
      </w:r>
      <w:proofErr w:type="spellStart"/>
      <w:r w:rsidR="00990DE4" w:rsidRPr="005E042F">
        <w:rPr>
          <w:lang w:val="ro-RO"/>
        </w:rPr>
        <w:t>naţional</w:t>
      </w:r>
      <w:proofErr w:type="spellEnd"/>
      <w:r w:rsidR="00990DE4" w:rsidRPr="005E042F">
        <w:rPr>
          <w:lang w:val="ro-RO"/>
        </w:rPr>
        <w:t xml:space="preserve"> sau regional, băncile centrale, </w:t>
      </w:r>
      <w:proofErr w:type="spellStart"/>
      <w:r w:rsidR="00990DE4" w:rsidRPr="005E042F">
        <w:rPr>
          <w:lang w:val="ro-RO"/>
        </w:rPr>
        <w:t>instituţiile</w:t>
      </w:r>
      <w:proofErr w:type="spellEnd"/>
      <w:r w:rsidR="00990DE4" w:rsidRPr="005E042F">
        <w:rPr>
          <w:lang w:val="ro-RO"/>
        </w:rPr>
        <w:t xml:space="preserve"> </w:t>
      </w:r>
      <w:proofErr w:type="spellStart"/>
      <w:r w:rsidR="00990DE4" w:rsidRPr="005E042F">
        <w:rPr>
          <w:lang w:val="ro-RO"/>
        </w:rPr>
        <w:t>internaţionale</w:t>
      </w:r>
      <w:proofErr w:type="spellEnd"/>
      <w:r w:rsidR="00990DE4" w:rsidRPr="005E042F">
        <w:rPr>
          <w:lang w:val="ro-RO"/>
        </w:rPr>
        <w:t xml:space="preserve"> </w:t>
      </w:r>
      <w:proofErr w:type="spellStart"/>
      <w:r w:rsidR="00990DE4" w:rsidRPr="005E042F">
        <w:rPr>
          <w:lang w:val="ro-RO"/>
        </w:rPr>
        <w:t>şi</w:t>
      </w:r>
      <w:proofErr w:type="spellEnd"/>
      <w:r w:rsidR="00990DE4" w:rsidRPr="005E042F">
        <w:rPr>
          <w:lang w:val="ro-RO"/>
        </w:rPr>
        <w:t xml:space="preserve"> </w:t>
      </w:r>
      <w:proofErr w:type="spellStart"/>
      <w:r w:rsidR="00990DE4" w:rsidRPr="005E042F">
        <w:rPr>
          <w:lang w:val="ro-RO"/>
        </w:rPr>
        <w:t>supranaţionale</w:t>
      </w:r>
      <w:proofErr w:type="spellEnd"/>
      <w:r w:rsidR="00990DE4" w:rsidRPr="005E042F">
        <w:rPr>
          <w:lang w:val="ro-RO"/>
        </w:rPr>
        <w:t xml:space="preserve">, precum Banca Mondială, Fondul Monetar </w:t>
      </w:r>
      <w:proofErr w:type="spellStart"/>
      <w:r w:rsidR="00990DE4" w:rsidRPr="005E042F">
        <w:rPr>
          <w:lang w:val="ro-RO"/>
        </w:rPr>
        <w:t>Internaţional</w:t>
      </w:r>
      <w:proofErr w:type="spellEnd"/>
      <w:r w:rsidR="00990DE4" w:rsidRPr="005E042F">
        <w:rPr>
          <w:lang w:val="ro-RO"/>
        </w:rPr>
        <w:t xml:space="preserve">, Banca Centrală Europeană, Banca Europeană de </w:t>
      </w:r>
      <w:proofErr w:type="spellStart"/>
      <w:r w:rsidR="00990DE4" w:rsidRPr="005E042F">
        <w:rPr>
          <w:lang w:val="ro-RO"/>
        </w:rPr>
        <w:t>Investiţii</w:t>
      </w:r>
      <w:proofErr w:type="spellEnd"/>
      <w:r w:rsidR="00990DE4" w:rsidRPr="005E042F">
        <w:rPr>
          <w:lang w:val="ro-RO"/>
        </w:rPr>
        <w:t xml:space="preserve"> </w:t>
      </w:r>
      <w:proofErr w:type="spellStart"/>
      <w:r w:rsidR="00990DE4" w:rsidRPr="005E042F">
        <w:rPr>
          <w:lang w:val="ro-RO"/>
        </w:rPr>
        <w:t>şi</w:t>
      </w:r>
      <w:proofErr w:type="spellEnd"/>
      <w:r w:rsidR="00990DE4" w:rsidRPr="005E042F">
        <w:rPr>
          <w:lang w:val="ro-RO"/>
        </w:rPr>
        <w:t xml:space="preserve"> alte </w:t>
      </w:r>
      <w:proofErr w:type="spellStart"/>
      <w:r w:rsidR="00990DE4" w:rsidRPr="005E042F">
        <w:rPr>
          <w:lang w:val="ro-RO"/>
        </w:rPr>
        <w:t>organizaţii</w:t>
      </w:r>
      <w:proofErr w:type="spellEnd"/>
      <w:r w:rsidR="00990DE4" w:rsidRPr="005E042F">
        <w:rPr>
          <w:lang w:val="ro-RO"/>
        </w:rPr>
        <w:t xml:space="preserve"> </w:t>
      </w:r>
      <w:proofErr w:type="spellStart"/>
      <w:r w:rsidR="00990DE4" w:rsidRPr="005E042F">
        <w:rPr>
          <w:lang w:val="ro-RO"/>
        </w:rPr>
        <w:t>internaţionale</w:t>
      </w:r>
      <w:proofErr w:type="spellEnd"/>
      <w:r w:rsidR="00990DE4" w:rsidRPr="005E042F">
        <w:rPr>
          <w:lang w:val="ro-RO"/>
        </w:rPr>
        <w:t xml:space="preserve"> similare;</w:t>
      </w:r>
    </w:p>
    <w:p w14:paraId="51028816" w14:textId="77777777" w:rsidR="00990DE4" w:rsidRPr="005E042F" w:rsidRDefault="00FE2753" w:rsidP="000D28A9">
      <w:pPr>
        <w:ind w:right="0" w:firstLine="698"/>
        <w:rPr>
          <w:lang w:val="ro-RO"/>
        </w:rPr>
      </w:pPr>
      <w:r w:rsidRPr="005E042F">
        <w:rPr>
          <w:lang w:val="ro-RO"/>
        </w:rPr>
        <w:t>4</w:t>
      </w:r>
      <w:r w:rsidR="00990DE4" w:rsidRPr="005E042F">
        <w:rPr>
          <w:lang w:val="ro-RO"/>
        </w:rPr>
        <w:t xml:space="preserve">) </w:t>
      </w:r>
      <w:proofErr w:type="spellStart"/>
      <w:r w:rsidR="00990DE4" w:rsidRPr="005E042F">
        <w:rPr>
          <w:lang w:val="ro-RO"/>
        </w:rPr>
        <w:t>alţi</w:t>
      </w:r>
      <w:proofErr w:type="spellEnd"/>
      <w:r w:rsidR="00990DE4" w:rsidRPr="005E042F">
        <w:rPr>
          <w:lang w:val="ro-RO"/>
        </w:rPr>
        <w:t xml:space="preserve"> investitori </w:t>
      </w:r>
      <w:proofErr w:type="spellStart"/>
      <w:r w:rsidR="00990DE4" w:rsidRPr="005E042F">
        <w:rPr>
          <w:lang w:val="ro-RO"/>
        </w:rPr>
        <w:t>instituţionali</w:t>
      </w:r>
      <w:proofErr w:type="spellEnd"/>
      <w:r w:rsidR="00990DE4" w:rsidRPr="005E042F">
        <w:rPr>
          <w:lang w:val="ro-RO"/>
        </w:rPr>
        <w:t xml:space="preserve"> a căror activitate principală constă în </w:t>
      </w:r>
      <w:proofErr w:type="spellStart"/>
      <w:r w:rsidR="00990DE4" w:rsidRPr="005E042F">
        <w:rPr>
          <w:lang w:val="ro-RO"/>
        </w:rPr>
        <w:t>investiţii</w:t>
      </w:r>
      <w:proofErr w:type="spellEnd"/>
      <w:r w:rsidR="00990DE4" w:rsidRPr="005E042F">
        <w:rPr>
          <w:lang w:val="ro-RO"/>
        </w:rPr>
        <w:t xml:space="preserve"> în instrumente financiare, inclusiv </w:t>
      </w:r>
      <w:proofErr w:type="spellStart"/>
      <w:r w:rsidR="00990DE4" w:rsidRPr="005E042F">
        <w:rPr>
          <w:lang w:val="ro-RO"/>
        </w:rPr>
        <w:t>entităţile</w:t>
      </w:r>
      <w:proofErr w:type="spellEnd"/>
      <w:r w:rsidR="00990DE4" w:rsidRPr="005E042F">
        <w:rPr>
          <w:lang w:val="ro-RO"/>
        </w:rPr>
        <w:t xml:space="preserve"> care se ocupă cu securizarea activelor sau alte </w:t>
      </w:r>
      <w:proofErr w:type="spellStart"/>
      <w:r w:rsidR="00990DE4" w:rsidRPr="005E042F">
        <w:rPr>
          <w:lang w:val="ro-RO"/>
        </w:rPr>
        <w:t>operaţiuni</w:t>
      </w:r>
      <w:proofErr w:type="spellEnd"/>
      <w:r w:rsidR="00990DE4" w:rsidRPr="005E042F">
        <w:rPr>
          <w:lang w:val="ro-RO"/>
        </w:rPr>
        <w:t xml:space="preserve"> de </w:t>
      </w:r>
      <w:proofErr w:type="spellStart"/>
      <w:r w:rsidR="00990DE4" w:rsidRPr="005E042F">
        <w:rPr>
          <w:lang w:val="ro-RO"/>
        </w:rPr>
        <w:t>finanţare</w:t>
      </w:r>
      <w:proofErr w:type="spellEnd"/>
      <w:r w:rsidR="00990DE4" w:rsidRPr="005E042F">
        <w:rPr>
          <w:lang w:val="ro-RO"/>
        </w:rPr>
        <w:t>.</w:t>
      </w:r>
    </w:p>
    <w:p w14:paraId="692B9AB7" w14:textId="77777777" w:rsidR="00990DE4" w:rsidRPr="005E042F" w:rsidRDefault="00990DE4" w:rsidP="000D28A9">
      <w:pPr>
        <w:ind w:firstLine="556"/>
        <w:rPr>
          <w:lang w:val="ro-RO"/>
        </w:rPr>
      </w:pPr>
      <w:r w:rsidRPr="005E042F">
        <w:rPr>
          <w:lang w:val="ro-RO"/>
        </w:rPr>
        <w:t xml:space="preserve">(2) Entitățile specificate la alin.(1) pot solicita să nu fie tratate în calitate de clienți profesioniști, iar </w:t>
      </w:r>
      <w:r w:rsidR="00534824" w:rsidRPr="005E042F">
        <w:rPr>
          <w:lang w:val="ro-RO"/>
        </w:rPr>
        <w:t xml:space="preserve">firmele de </w:t>
      </w:r>
      <w:r w:rsidR="00521F39" w:rsidRPr="005E042F">
        <w:rPr>
          <w:lang w:val="ro-RO"/>
        </w:rPr>
        <w:t>investiții</w:t>
      </w:r>
      <w:r w:rsidRPr="005E042F">
        <w:rPr>
          <w:lang w:val="ro-RO"/>
        </w:rPr>
        <w:t xml:space="preserve"> pot accepta acordarea unui nivel de protecție mai ridicat.</w:t>
      </w:r>
    </w:p>
    <w:p w14:paraId="48DB5FCE" w14:textId="77777777" w:rsidR="00990DE4" w:rsidRPr="005E042F" w:rsidRDefault="00990DE4" w:rsidP="000D28A9">
      <w:pPr>
        <w:ind w:firstLine="556"/>
        <w:rPr>
          <w:lang w:val="ro-RO"/>
        </w:rPr>
      </w:pPr>
      <w:r w:rsidRPr="005E042F">
        <w:rPr>
          <w:lang w:val="ro-RO"/>
        </w:rPr>
        <w:t xml:space="preserve">(3) </w:t>
      </w:r>
      <w:r w:rsidR="00534824" w:rsidRPr="005E042F">
        <w:rPr>
          <w:lang w:val="ro-RO"/>
        </w:rPr>
        <w:t>Firma de investiții</w:t>
      </w:r>
      <w:r w:rsidRPr="005E042F">
        <w:rPr>
          <w:lang w:val="ro-RO"/>
        </w:rPr>
        <w:t xml:space="preserve"> este obligată ca, anterior furnizării serviciilor sale, să informeze clientul care este o entitate prevăzută la alin.(1) că:</w:t>
      </w:r>
    </w:p>
    <w:p w14:paraId="22F74F4F" w14:textId="77777777" w:rsidR="00990DE4" w:rsidRPr="005E042F" w:rsidRDefault="00990DE4" w:rsidP="000D28A9">
      <w:pPr>
        <w:ind w:right="0" w:firstLine="698"/>
        <w:rPr>
          <w:lang w:val="ro-RO"/>
        </w:rPr>
      </w:pPr>
      <w:r w:rsidRPr="005E042F">
        <w:rPr>
          <w:lang w:val="ro-RO"/>
        </w:rPr>
        <w:t xml:space="preserve">a) pe baza informațiilor de care dispune, este considerat client profesionist și va fi tratat ca atare, cu excepția cazului în care acordul dintre </w:t>
      </w:r>
      <w:r w:rsidR="00534824" w:rsidRPr="005E042F">
        <w:rPr>
          <w:lang w:val="ro-RO"/>
        </w:rPr>
        <w:t>firma de investiții</w:t>
      </w:r>
      <w:r w:rsidRPr="005E042F">
        <w:rPr>
          <w:lang w:val="ro-RO"/>
        </w:rPr>
        <w:t xml:space="preserve"> și client prevede altfel; și </w:t>
      </w:r>
    </w:p>
    <w:p w14:paraId="04AA4BA4" w14:textId="77777777" w:rsidR="00990DE4" w:rsidRPr="005E042F" w:rsidRDefault="00990DE4" w:rsidP="000D28A9">
      <w:pPr>
        <w:ind w:right="0" w:firstLine="698"/>
        <w:rPr>
          <w:lang w:val="ro-RO"/>
        </w:rPr>
      </w:pPr>
      <w:r w:rsidRPr="005E042F">
        <w:rPr>
          <w:lang w:val="ro-RO"/>
        </w:rPr>
        <w:t>b) are dreptul să solicite modificarea termenilor acordului, în vederea beneficierii de un nivel de protecție.</w:t>
      </w:r>
    </w:p>
    <w:p w14:paraId="14248010" w14:textId="77777777" w:rsidR="00990DE4" w:rsidRPr="005E042F" w:rsidRDefault="00990DE4" w:rsidP="000D28A9">
      <w:pPr>
        <w:ind w:right="0" w:firstLine="556"/>
        <w:rPr>
          <w:lang w:val="ro-RO"/>
        </w:rPr>
      </w:pPr>
      <w:r w:rsidRPr="005E042F">
        <w:rPr>
          <w:lang w:val="ro-RO"/>
        </w:rPr>
        <w:t xml:space="preserve">(4) Clientului considerat ca profesionist îi revine responsabilitatea de a solicita acordarea unui nivel de </w:t>
      </w:r>
      <w:proofErr w:type="spellStart"/>
      <w:r w:rsidRPr="005E042F">
        <w:rPr>
          <w:lang w:val="ro-RO"/>
        </w:rPr>
        <w:t>protecţie</w:t>
      </w:r>
      <w:proofErr w:type="spellEnd"/>
      <w:r w:rsidRPr="005E042F">
        <w:rPr>
          <w:lang w:val="ro-RO"/>
        </w:rPr>
        <w:t xml:space="preserve"> mai ridicat în cazul în care </w:t>
      </w:r>
      <w:r w:rsidR="00556D3C" w:rsidRPr="005E042F">
        <w:rPr>
          <w:lang w:val="ro-RO"/>
        </w:rPr>
        <w:t>apreciază</w:t>
      </w:r>
      <w:r w:rsidRPr="005E042F">
        <w:rPr>
          <w:lang w:val="ro-RO"/>
        </w:rPr>
        <w:t xml:space="preserve"> că nu este în măsură să evalueze sau să gestioneze corect riscurile implicate.</w:t>
      </w:r>
    </w:p>
    <w:p w14:paraId="5751A31A" w14:textId="77777777" w:rsidR="00990DE4" w:rsidRPr="005E042F" w:rsidRDefault="00990DE4" w:rsidP="000D28A9">
      <w:pPr>
        <w:ind w:right="0" w:firstLine="556"/>
        <w:rPr>
          <w:lang w:val="ro-RO"/>
        </w:rPr>
      </w:pPr>
      <w:r w:rsidRPr="005E042F">
        <w:rPr>
          <w:lang w:val="ro-RO"/>
        </w:rPr>
        <w:t xml:space="preserve">(5) Nivelul de </w:t>
      </w:r>
      <w:proofErr w:type="spellStart"/>
      <w:r w:rsidRPr="005E042F">
        <w:rPr>
          <w:lang w:val="ro-RO"/>
        </w:rPr>
        <w:t>protecţie</w:t>
      </w:r>
      <w:proofErr w:type="spellEnd"/>
      <w:r w:rsidRPr="005E042F">
        <w:rPr>
          <w:lang w:val="ro-RO"/>
        </w:rPr>
        <w:t xml:space="preserve"> mai ridicat este acordat în cazul în care un client considerat profesionist încheie în scris cu </w:t>
      </w:r>
      <w:r w:rsidR="00534824" w:rsidRPr="005E042F">
        <w:rPr>
          <w:lang w:val="ro-RO"/>
        </w:rPr>
        <w:t>firma de investiții</w:t>
      </w:r>
      <w:r w:rsidRPr="005E042F">
        <w:rPr>
          <w:lang w:val="ro-RO"/>
        </w:rPr>
        <w:t xml:space="preserve"> un acord care prevede că nu trebuie să fie tratat în calitate de client profesionist în sensul normelor de conduită profesională aplicabile. Acest acord specifică serviciile sau </w:t>
      </w:r>
      <w:proofErr w:type="spellStart"/>
      <w:r w:rsidRPr="005E042F">
        <w:rPr>
          <w:lang w:val="ro-RO"/>
        </w:rPr>
        <w:t>tranzacţiile</w:t>
      </w:r>
      <w:proofErr w:type="spellEnd"/>
      <w:r w:rsidRPr="005E042F">
        <w:rPr>
          <w:lang w:val="ro-RO"/>
        </w:rPr>
        <w:t xml:space="preserve"> sau tipurile de produse sau de </w:t>
      </w:r>
      <w:proofErr w:type="spellStart"/>
      <w:r w:rsidRPr="005E042F">
        <w:rPr>
          <w:lang w:val="ro-RO"/>
        </w:rPr>
        <w:t>tranzacţii</w:t>
      </w:r>
      <w:proofErr w:type="spellEnd"/>
      <w:r w:rsidRPr="005E042F">
        <w:rPr>
          <w:lang w:val="ro-RO"/>
        </w:rPr>
        <w:t xml:space="preserve"> cărora li se aplică.</w:t>
      </w:r>
    </w:p>
    <w:p w14:paraId="71EB0C9C" w14:textId="77777777" w:rsidR="00990DE4" w:rsidRPr="005E042F" w:rsidRDefault="00990DE4" w:rsidP="000D28A9">
      <w:pPr>
        <w:ind w:right="0" w:firstLine="556"/>
        <w:rPr>
          <w:lang w:val="ro-RO"/>
        </w:rPr>
      </w:pPr>
    </w:p>
    <w:p w14:paraId="614FB9A7" w14:textId="77777777" w:rsidR="00990DE4" w:rsidRPr="005E042F" w:rsidRDefault="00990DE4" w:rsidP="00FD7386">
      <w:pPr>
        <w:pStyle w:val="Titlu"/>
        <w:ind w:left="11" w:firstLine="556"/>
        <w:rPr>
          <w:lang w:val="ro-RO"/>
        </w:rPr>
      </w:pPr>
      <w:bookmarkStart w:id="97" w:name="_Toc223708646"/>
      <w:r w:rsidRPr="005E042F">
        <w:rPr>
          <w:lang w:val="ro-RO"/>
        </w:rPr>
        <w:t xml:space="preserve">Articolul </w:t>
      </w:r>
      <w:r w:rsidR="00556D3C" w:rsidRPr="005E042F">
        <w:rPr>
          <w:lang w:val="ro-RO"/>
        </w:rPr>
        <w:t>49</w:t>
      </w:r>
      <w:r w:rsidRPr="005E042F">
        <w:rPr>
          <w:lang w:val="ro-RO"/>
        </w:rPr>
        <w:t xml:space="preserve">. </w:t>
      </w:r>
      <w:r w:rsidR="00587836" w:rsidRPr="005E042F">
        <w:rPr>
          <w:lang w:val="ro-RO"/>
        </w:rPr>
        <w:t>Clienți considerați</w:t>
      </w:r>
      <w:r w:rsidRPr="005E042F">
        <w:rPr>
          <w:lang w:val="ro-RO"/>
        </w:rPr>
        <w:t xml:space="preserve"> profesioniști la cerere</w:t>
      </w:r>
      <w:bookmarkEnd w:id="97"/>
    </w:p>
    <w:p w14:paraId="4A92149C" w14:textId="77777777" w:rsidR="00990DE4" w:rsidRPr="005E042F" w:rsidRDefault="00990DE4" w:rsidP="00FD7386">
      <w:pPr>
        <w:ind w:firstLine="556"/>
        <w:rPr>
          <w:lang w:val="ro-RO"/>
        </w:rPr>
      </w:pPr>
      <w:r w:rsidRPr="005E042F">
        <w:rPr>
          <w:lang w:val="ro-RO"/>
        </w:rPr>
        <w:t xml:space="preserve">(1) Pot </w:t>
      </w:r>
      <w:proofErr w:type="spellStart"/>
      <w:r w:rsidRPr="005E042F">
        <w:rPr>
          <w:lang w:val="ro-RO"/>
        </w:rPr>
        <w:t>obţine</w:t>
      </w:r>
      <w:proofErr w:type="spellEnd"/>
      <w:r w:rsidRPr="005E042F">
        <w:rPr>
          <w:lang w:val="ro-RO"/>
        </w:rPr>
        <w:t xml:space="preserve"> calitatea de client profesionist, la cerere, și, respectiv, pot renunța la o parte din nivelul de protecție conferit de normele de conduită profesională, persoanele fizice sau juridice care nu se încadrează în criteriile prevăzute de art.</w:t>
      </w:r>
      <w:r w:rsidR="00240EAF" w:rsidRPr="005E042F">
        <w:rPr>
          <w:lang w:val="ro-RO"/>
        </w:rPr>
        <w:t>48</w:t>
      </w:r>
      <w:r w:rsidRPr="005E042F">
        <w:rPr>
          <w:lang w:val="ro-RO"/>
        </w:rPr>
        <w:t xml:space="preserve"> alin.(1), inclusiv organismele din sectorul public, autoritățile publice locale, municipalitățile și investitorii privați, dacă întrunesc cel </w:t>
      </w:r>
      <w:proofErr w:type="spellStart"/>
      <w:r w:rsidRPr="005E042F">
        <w:rPr>
          <w:lang w:val="ro-RO"/>
        </w:rPr>
        <w:t>puţin</w:t>
      </w:r>
      <w:proofErr w:type="spellEnd"/>
      <w:r w:rsidRPr="005E042F">
        <w:rPr>
          <w:lang w:val="ro-RO"/>
        </w:rPr>
        <w:t xml:space="preserve"> 2 din următoarele criterii:</w:t>
      </w:r>
    </w:p>
    <w:p w14:paraId="612D6F73" w14:textId="77777777" w:rsidR="00990DE4" w:rsidRPr="005E042F" w:rsidRDefault="00990DE4" w:rsidP="00FD7386">
      <w:pPr>
        <w:ind w:right="0" w:firstLine="698"/>
        <w:rPr>
          <w:lang w:val="ro-RO"/>
        </w:rPr>
      </w:pPr>
      <w:r w:rsidRPr="005E042F">
        <w:rPr>
          <w:lang w:val="ro-RO"/>
        </w:rPr>
        <w:t xml:space="preserve">a) au efectuat pe </w:t>
      </w:r>
      <w:proofErr w:type="spellStart"/>
      <w:r w:rsidRPr="005E042F">
        <w:rPr>
          <w:lang w:val="ro-RO"/>
        </w:rPr>
        <w:t>piaţa</w:t>
      </w:r>
      <w:proofErr w:type="spellEnd"/>
      <w:r w:rsidRPr="005E042F">
        <w:rPr>
          <w:lang w:val="ro-RO"/>
        </w:rPr>
        <w:t xml:space="preserve"> respectivă în medie 10 </w:t>
      </w:r>
      <w:proofErr w:type="spellStart"/>
      <w:r w:rsidRPr="005E042F">
        <w:rPr>
          <w:lang w:val="ro-RO"/>
        </w:rPr>
        <w:t>tranzacţii</w:t>
      </w:r>
      <w:proofErr w:type="spellEnd"/>
      <w:r w:rsidRPr="005E042F">
        <w:rPr>
          <w:lang w:val="ro-RO"/>
        </w:rPr>
        <w:t xml:space="preserve"> de o mărime semnificativă pe trimestru în ultimele 4 trimestre anterioare;</w:t>
      </w:r>
    </w:p>
    <w:p w14:paraId="27197342" w14:textId="40E11FE3" w:rsidR="00990DE4" w:rsidRPr="005E042F" w:rsidRDefault="00990DE4" w:rsidP="00FD7386">
      <w:pPr>
        <w:ind w:right="0" w:firstLine="698"/>
        <w:rPr>
          <w:lang w:val="ro-RO"/>
        </w:rPr>
      </w:pPr>
      <w:r w:rsidRPr="005E042F">
        <w:rPr>
          <w:lang w:val="ro-RO"/>
        </w:rPr>
        <w:t xml:space="preserve">b) </w:t>
      </w:r>
      <w:proofErr w:type="spellStart"/>
      <w:r w:rsidRPr="005E042F">
        <w:rPr>
          <w:lang w:val="ro-RO"/>
        </w:rPr>
        <w:t>deţin</w:t>
      </w:r>
      <w:proofErr w:type="spellEnd"/>
      <w:r w:rsidRPr="005E042F">
        <w:rPr>
          <w:lang w:val="ro-RO"/>
        </w:rPr>
        <w:t xml:space="preserve"> un portofoliu de instrumente financiare al clientului compus din instrumente financiare </w:t>
      </w:r>
      <w:proofErr w:type="spellStart"/>
      <w:r w:rsidRPr="005E042F">
        <w:rPr>
          <w:lang w:val="ro-RO"/>
        </w:rPr>
        <w:t>şi</w:t>
      </w:r>
      <w:proofErr w:type="spellEnd"/>
      <w:r w:rsidRPr="005E042F">
        <w:rPr>
          <w:lang w:val="ro-RO"/>
        </w:rPr>
        <w:t xml:space="preserve"> depozite bancare care are o valoare ce </w:t>
      </w:r>
      <w:proofErr w:type="spellStart"/>
      <w:r w:rsidRPr="005E042F">
        <w:rPr>
          <w:lang w:val="ro-RO"/>
        </w:rPr>
        <w:t>depăşeşte</w:t>
      </w:r>
      <w:proofErr w:type="spellEnd"/>
      <w:r w:rsidRPr="005E042F">
        <w:rPr>
          <w:lang w:val="ro-RO"/>
        </w:rPr>
        <w:t xml:space="preserve"> echivalentul în lei</w:t>
      </w:r>
      <w:r w:rsidR="00A728B7" w:rsidRPr="005E042F">
        <w:rPr>
          <w:lang w:val="ro-RO"/>
        </w:rPr>
        <w:t xml:space="preserve"> moldovenești</w:t>
      </w:r>
      <w:r w:rsidRPr="005E042F">
        <w:rPr>
          <w:lang w:val="ro-RO"/>
        </w:rPr>
        <w:t xml:space="preserve"> a 500000 euro calculat la cursul oficial al </w:t>
      </w:r>
      <w:r w:rsidR="00252989" w:rsidRPr="005E042F">
        <w:rPr>
          <w:lang w:val="ro-RO"/>
        </w:rPr>
        <w:t>leului moldovenesc</w:t>
      </w:r>
      <w:r w:rsidRPr="005E042F">
        <w:rPr>
          <w:lang w:val="ro-RO"/>
        </w:rPr>
        <w:t>;</w:t>
      </w:r>
    </w:p>
    <w:p w14:paraId="166774B5" w14:textId="77777777" w:rsidR="00990DE4" w:rsidRPr="005E042F" w:rsidRDefault="00990DE4" w:rsidP="00FD7386">
      <w:pPr>
        <w:ind w:right="0" w:firstLine="698"/>
        <w:rPr>
          <w:lang w:val="ro-RO"/>
        </w:rPr>
      </w:pPr>
      <w:r w:rsidRPr="005E042F">
        <w:rPr>
          <w:lang w:val="ro-RO"/>
        </w:rPr>
        <w:t xml:space="preserve">c) au activat sau activează în sectorul financiar de cel </w:t>
      </w:r>
      <w:proofErr w:type="spellStart"/>
      <w:r w:rsidRPr="005E042F">
        <w:rPr>
          <w:lang w:val="ro-RO"/>
        </w:rPr>
        <w:t>puţin</w:t>
      </w:r>
      <w:proofErr w:type="spellEnd"/>
      <w:r w:rsidRPr="005E042F">
        <w:rPr>
          <w:lang w:val="ro-RO"/>
        </w:rPr>
        <w:t xml:space="preserve"> un an, </w:t>
      </w:r>
      <w:proofErr w:type="spellStart"/>
      <w:r w:rsidRPr="005E042F">
        <w:rPr>
          <w:lang w:val="ro-RO"/>
        </w:rPr>
        <w:t>deţinînd</w:t>
      </w:r>
      <w:proofErr w:type="spellEnd"/>
      <w:r w:rsidRPr="005E042F">
        <w:rPr>
          <w:lang w:val="ro-RO"/>
        </w:rPr>
        <w:t xml:space="preserve"> o </w:t>
      </w:r>
      <w:proofErr w:type="spellStart"/>
      <w:r w:rsidRPr="005E042F">
        <w:rPr>
          <w:lang w:val="ro-RO"/>
        </w:rPr>
        <w:t>funcţie</w:t>
      </w:r>
      <w:proofErr w:type="spellEnd"/>
      <w:r w:rsidRPr="005E042F">
        <w:rPr>
          <w:lang w:val="ro-RO"/>
        </w:rPr>
        <w:t xml:space="preserve"> ce necesită </w:t>
      </w:r>
      <w:proofErr w:type="spellStart"/>
      <w:r w:rsidRPr="005E042F">
        <w:rPr>
          <w:lang w:val="ro-RO"/>
        </w:rPr>
        <w:t>cunoştinţe</w:t>
      </w:r>
      <w:proofErr w:type="spellEnd"/>
      <w:r w:rsidRPr="005E042F">
        <w:rPr>
          <w:lang w:val="ro-RO"/>
        </w:rPr>
        <w:t xml:space="preserve"> în domeniul </w:t>
      </w:r>
      <w:proofErr w:type="spellStart"/>
      <w:r w:rsidRPr="005E042F">
        <w:rPr>
          <w:lang w:val="ro-RO"/>
        </w:rPr>
        <w:t>tranzacţiilor</w:t>
      </w:r>
      <w:proofErr w:type="spellEnd"/>
      <w:r w:rsidRPr="005E042F">
        <w:rPr>
          <w:lang w:val="ro-RO"/>
        </w:rPr>
        <w:t xml:space="preserve"> cu instrumente financiare sau al serviciilor </w:t>
      </w:r>
      <w:proofErr w:type="spellStart"/>
      <w:r w:rsidRPr="005E042F">
        <w:rPr>
          <w:lang w:val="ro-RO"/>
        </w:rPr>
        <w:t>şi</w:t>
      </w:r>
      <w:proofErr w:type="spellEnd"/>
      <w:r w:rsidRPr="005E042F">
        <w:rPr>
          <w:lang w:val="ro-RO"/>
        </w:rPr>
        <w:t xml:space="preserve"> </w:t>
      </w:r>
      <w:proofErr w:type="spellStart"/>
      <w:r w:rsidRPr="005E042F">
        <w:rPr>
          <w:lang w:val="ro-RO"/>
        </w:rPr>
        <w:t>activităţilor</w:t>
      </w:r>
      <w:proofErr w:type="spellEnd"/>
      <w:r w:rsidRPr="005E042F">
        <w:rPr>
          <w:lang w:val="ro-RO"/>
        </w:rPr>
        <w:t xml:space="preserve"> de </w:t>
      </w:r>
      <w:proofErr w:type="spellStart"/>
      <w:r w:rsidRPr="005E042F">
        <w:rPr>
          <w:lang w:val="ro-RO"/>
        </w:rPr>
        <w:t>investiţii</w:t>
      </w:r>
      <w:proofErr w:type="spellEnd"/>
      <w:r w:rsidRPr="005E042F">
        <w:rPr>
          <w:lang w:val="ro-RO"/>
        </w:rPr>
        <w:t>.</w:t>
      </w:r>
    </w:p>
    <w:p w14:paraId="19F51368" w14:textId="77777777" w:rsidR="00990DE4" w:rsidRPr="005E042F" w:rsidRDefault="00990DE4" w:rsidP="00FD7386">
      <w:pPr>
        <w:ind w:right="0" w:firstLine="556"/>
        <w:rPr>
          <w:lang w:val="ro-RO"/>
        </w:rPr>
      </w:pPr>
      <w:r w:rsidRPr="005E042F">
        <w:rPr>
          <w:lang w:val="ro-RO"/>
        </w:rPr>
        <w:t xml:space="preserve">(2) </w:t>
      </w:r>
      <w:r w:rsidR="00534824" w:rsidRPr="005E042F">
        <w:rPr>
          <w:lang w:val="ro-RO"/>
        </w:rPr>
        <w:t xml:space="preserve">Firmele de </w:t>
      </w:r>
      <w:r w:rsidR="00521F39" w:rsidRPr="005E042F">
        <w:rPr>
          <w:lang w:val="ro-RO"/>
        </w:rPr>
        <w:t>investiții</w:t>
      </w:r>
      <w:r w:rsidRPr="005E042F">
        <w:rPr>
          <w:lang w:val="ro-RO"/>
        </w:rPr>
        <w:t xml:space="preserve"> pot trata oricare dintre </w:t>
      </w:r>
      <w:proofErr w:type="spellStart"/>
      <w:r w:rsidRPr="005E042F">
        <w:rPr>
          <w:lang w:val="ro-RO"/>
        </w:rPr>
        <w:t>clienţii</w:t>
      </w:r>
      <w:proofErr w:type="spellEnd"/>
      <w:r w:rsidRPr="005E042F">
        <w:rPr>
          <w:lang w:val="ro-RO"/>
        </w:rPr>
        <w:t xml:space="preserve"> specificați la alin.(1) în calitate de clienți profesioniști, cu </w:t>
      </w:r>
      <w:proofErr w:type="spellStart"/>
      <w:r w:rsidRPr="005E042F">
        <w:rPr>
          <w:lang w:val="ro-RO"/>
        </w:rPr>
        <w:t>condiţia</w:t>
      </w:r>
      <w:proofErr w:type="spellEnd"/>
      <w:r w:rsidRPr="005E042F">
        <w:rPr>
          <w:lang w:val="ro-RO"/>
        </w:rPr>
        <w:t xml:space="preserve"> respectării criteriilor </w:t>
      </w:r>
      <w:proofErr w:type="spellStart"/>
      <w:r w:rsidRPr="005E042F">
        <w:rPr>
          <w:lang w:val="ro-RO"/>
        </w:rPr>
        <w:t>şi</w:t>
      </w:r>
      <w:proofErr w:type="spellEnd"/>
      <w:r w:rsidRPr="005E042F">
        <w:rPr>
          <w:lang w:val="ro-RO"/>
        </w:rPr>
        <w:t xml:space="preserve"> procedurii stabilite prin prezentul articol. Cu toate acestea, nu trebuie să se presupună că </w:t>
      </w:r>
      <w:proofErr w:type="spellStart"/>
      <w:r w:rsidRPr="005E042F">
        <w:rPr>
          <w:lang w:val="ro-RO"/>
        </w:rPr>
        <w:t>aceşti</w:t>
      </w:r>
      <w:proofErr w:type="spellEnd"/>
      <w:r w:rsidRPr="005E042F">
        <w:rPr>
          <w:lang w:val="ro-RO"/>
        </w:rPr>
        <w:t xml:space="preserve"> </w:t>
      </w:r>
      <w:proofErr w:type="spellStart"/>
      <w:r w:rsidRPr="005E042F">
        <w:rPr>
          <w:lang w:val="ro-RO"/>
        </w:rPr>
        <w:t>clienţi</w:t>
      </w:r>
      <w:proofErr w:type="spellEnd"/>
      <w:r w:rsidRPr="005E042F">
        <w:rPr>
          <w:lang w:val="ro-RO"/>
        </w:rPr>
        <w:t xml:space="preserve"> posedă </w:t>
      </w:r>
      <w:proofErr w:type="spellStart"/>
      <w:r w:rsidRPr="005E042F">
        <w:rPr>
          <w:lang w:val="ro-RO"/>
        </w:rPr>
        <w:t>cunoştinţe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experienţă</w:t>
      </w:r>
      <w:proofErr w:type="spellEnd"/>
      <w:r w:rsidRPr="005E042F">
        <w:rPr>
          <w:lang w:val="ro-RO"/>
        </w:rPr>
        <w:t xml:space="preserve"> de </w:t>
      </w:r>
      <w:proofErr w:type="spellStart"/>
      <w:r w:rsidRPr="005E042F">
        <w:rPr>
          <w:lang w:val="ro-RO"/>
        </w:rPr>
        <w:t>piaţă</w:t>
      </w:r>
      <w:proofErr w:type="spellEnd"/>
      <w:r w:rsidRPr="005E042F">
        <w:rPr>
          <w:lang w:val="ro-RO"/>
        </w:rPr>
        <w:t xml:space="preserve"> comparabile cu cele ale </w:t>
      </w:r>
      <w:proofErr w:type="spellStart"/>
      <w:r w:rsidRPr="005E042F">
        <w:rPr>
          <w:lang w:val="ro-RO"/>
        </w:rPr>
        <w:t>clienţilor</w:t>
      </w:r>
      <w:proofErr w:type="spellEnd"/>
      <w:r w:rsidRPr="005E042F">
        <w:rPr>
          <w:lang w:val="ro-RO"/>
        </w:rPr>
        <w:t xml:space="preserve"> specificați la art.</w:t>
      </w:r>
      <w:r w:rsidR="00962523" w:rsidRPr="005E042F">
        <w:rPr>
          <w:lang w:val="ro-RO"/>
        </w:rPr>
        <w:t>48</w:t>
      </w:r>
      <w:r w:rsidRPr="005E042F">
        <w:rPr>
          <w:lang w:val="ro-RO"/>
        </w:rPr>
        <w:t xml:space="preserve"> alin.(1).</w:t>
      </w:r>
    </w:p>
    <w:p w14:paraId="69F6337A" w14:textId="77777777" w:rsidR="00990DE4" w:rsidRPr="005E042F" w:rsidRDefault="00990DE4" w:rsidP="00FD7386">
      <w:pPr>
        <w:ind w:right="0" w:firstLine="556"/>
        <w:rPr>
          <w:lang w:val="ro-RO"/>
        </w:rPr>
      </w:pPr>
      <w:r w:rsidRPr="005E042F">
        <w:rPr>
          <w:lang w:val="ro-RO"/>
        </w:rPr>
        <w:t xml:space="preserve">(3) </w:t>
      </w:r>
      <w:proofErr w:type="spellStart"/>
      <w:r w:rsidRPr="005E042F">
        <w:rPr>
          <w:lang w:val="ro-RO"/>
        </w:rPr>
        <w:t>Renunţarea</w:t>
      </w:r>
      <w:proofErr w:type="spellEnd"/>
      <w:r w:rsidRPr="005E042F">
        <w:rPr>
          <w:lang w:val="ro-RO"/>
        </w:rPr>
        <w:t xml:space="preserve"> la </w:t>
      </w:r>
      <w:proofErr w:type="spellStart"/>
      <w:r w:rsidRPr="005E042F">
        <w:rPr>
          <w:lang w:val="ro-RO"/>
        </w:rPr>
        <w:t>protecţia</w:t>
      </w:r>
      <w:proofErr w:type="spellEnd"/>
      <w:r w:rsidRPr="005E042F">
        <w:rPr>
          <w:lang w:val="ro-RO"/>
        </w:rPr>
        <w:t xml:space="preserve"> permisă de normele standard de conduită profesională este valabilă numai cu </w:t>
      </w:r>
      <w:proofErr w:type="spellStart"/>
      <w:r w:rsidRPr="005E042F">
        <w:rPr>
          <w:lang w:val="ro-RO"/>
        </w:rPr>
        <w:t>condiţia</w:t>
      </w:r>
      <w:proofErr w:type="spellEnd"/>
      <w:r w:rsidRPr="005E042F">
        <w:rPr>
          <w:lang w:val="ro-RO"/>
        </w:rPr>
        <w:t xml:space="preserve"> ca o evaluare adecvată, efectuată de </w:t>
      </w:r>
      <w:r w:rsidR="00534824" w:rsidRPr="005E042F">
        <w:rPr>
          <w:lang w:val="ro-RO"/>
        </w:rPr>
        <w:t>firma de investiții</w:t>
      </w:r>
      <w:r w:rsidRPr="005E042F">
        <w:rPr>
          <w:lang w:val="ro-RO"/>
        </w:rPr>
        <w:t xml:space="preserve">, a </w:t>
      </w:r>
      <w:proofErr w:type="spellStart"/>
      <w:r w:rsidRPr="005E042F">
        <w:rPr>
          <w:lang w:val="ro-RO"/>
        </w:rPr>
        <w:t>competenţei</w:t>
      </w:r>
      <w:proofErr w:type="spellEnd"/>
      <w:r w:rsidRPr="005E042F">
        <w:rPr>
          <w:lang w:val="ro-RO"/>
        </w:rPr>
        <w:t xml:space="preserve">, </w:t>
      </w:r>
      <w:proofErr w:type="spellStart"/>
      <w:r w:rsidRPr="005E042F">
        <w:rPr>
          <w:lang w:val="ro-RO"/>
        </w:rPr>
        <w:t>experienţei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cunoştinţelor</w:t>
      </w:r>
      <w:proofErr w:type="spellEnd"/>
      <w:r w:rsidRPr="005E042F">
        <w:rPr>
          <w:lang w:val="ro-RO"/>
        </w:rPr>
        <w:t xml:space="preserve"> clientului să ofere o </w:t>
      </w:r>
      <w:proofErr w:type="spellStart"/>
      <w:r w:rsidRPr="005E042F">
        <w:rPr>
          <w:lang w:val="ro-RO"/>
        </w:rPr>
        <w:t>garanţie</w:t>
      </w:r>
      <w:proofErr w:type="spellEnd"/>
      <w:r w:rsidRPr="005E042F">
        <w:rPr>
          <w:lang w:val="ro-RO"/>
        </w:rPr>
        <w:t xml:space="preserve"> rezonabilă, în lumina naturii </w:t>
      </w:r>
      <w:proofErr w:type="spellStart"/>
      <w:r w:rsidRPr="005E042F">
        <w:rPr>
          <w:lang w:val="ro-RO"/>
        </w:rPr>
        <w:t>tranzacţiilor</w:t>
      </w:r>
      <w:proofErr w:type="spellEnd"/>
      <w:r w:rsidRPr="005E042F">
        <w:rPr>
          <w:lang w:val="ro-RO"/>
        </w:rPr>
        <w:t xml:space="preserve"> sau serviciilor avute în vedere, că acesta este în măsură să ia decizii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 să </w:t>
      </w:r>
      <w:proofErr w:type="spellStart"/>
      <w:r w:rsidRPr="005E042F">
        <w:rPr>
          <w:lang w:val="ro-RO"/>
        </w:rPr>
        <w:t>înţeleagă</w:t>
      </w:r>
      <w:proofErr w:type="spellEnd"/>
      <w:r w:rsidRPr="005E042F">
        <w:rPr>
          <w:lang w:val="ro-RO"/>
        </w:rPr>
        <w:t xml:space="preserve"> riscurile la care poate fi expus. Criteriile de aptitudine aplicate administratorilor </w:t>
      </w:r>
      <w:proofErr w:type="spellStart"/>
      <w:r w:rsidRPr="005E042F">
        <w:rPr>
          <w:lang w:val="ro-RO"/>
        </w:rPr>
        <w:t>şi</w:t>
      </w:r>
      <w:proofErr w:type="spellEnd"/>
      <w:r w:rsidRPr="005E042F">
        <w:rPr>
          <w:lang w:val="ro-RO"/>
        </w:rPr>
        <w:t xml:space="preserve"> directorilor </w:t>
      </w:r>
      <w:proofErr w:type="spellStart"/>
      <w:r w:rsidRPr="005E042F">
        <w:rPr>
          <w:lang w:val="ro-RO"/>
        </w:rPr>
        <w:t>entităţilor</w:t>
      </w:r>
      <w:proofErr w:type="spellEnd"/>
      <w:r w:rsidRPr="005E042F">
        <w:rPr>
          <w:lang w:val="ro-RO"/>
        </w:rPr>
        <w:t xml:space="preserve"> autorizate în temeiul legislației din domeniul financiar pot fi considerate unul dintre mijloacele de evaluare a </w:t>
      </w:r>
      <w:proofErr w:type="spellStart"/>
      <w:r w:rsidRPr="005E042F">
        <w:rPr>
          <w:lang w:val="ro-RO"/>
        </w:rPr>
        <w:t>competenţei</w:t>
      </w:r>
      <w:proofErr w:type="spellEnd"/>
      <w:r w:rsidRPr="005E042F">
        <w:rPr>
          <w:lang w:val="ro-RO"/>
        </w:rPr>
        <w:t xml:space="preserve"> </w:t>
      </w:r>
      <w:proofErr w:type="spellStart"/>
      <w:r w:rsidRPr="005E042F">
        <w:rPr>
          <w:lang w:val="ro-RO"/>
        </w:rPr>
        <w:t>şi</w:t>
      </w:r>
      <w:proofErr w:type="spellEnd"/>
      <w:r w:rsidRPr="005E042F">
        <w:rPr>
          <w:lang w:val="ro-RO"/>
        </w:rPr>
        <w:t xml:space="preserve"> a </w:t>
      </w:r>
      <w:proofErr w:type="spellStart"/>
      <w:r w:rsidRPr="005E042F">
        <w:rPr>
          <w:lang w:val="ro-RO"/>
        </w:rPr>
        <w:t>cunoştinţelor</w:t>
      </w:r>
      <w:proofErr w:type="spellEnd"/>
      <w:r w:rsidRPr="005E042F">
        <w:rPr>
          <w:lang w:val="ro-RO"/>
        </w:rPr>
        <w:t xml:space="preserve"> clientului. În cazul unei </w:t>
      </w:r>
      <w:proofErr w:type="spellStart"/>
      <w:r w:rsidRPr="005E042F">
        <w:rPr>
          <w:lang w:val="ro-RO"/>
        </w:rPr>
        <w:t>entităţi</w:t>
      </w:r>
      <w:proofErr w:type="spellEnd"/>
      <w:r w:rsidRPr="005E042F">
        <w:rPr>
          <w:lang w:val="ro-RO"/>
        </w:rPr>
        <w:t xml:space="preserve"> mici, evaluarea respectivă se referă la persoana autorizată să efectueze </w:t>
      </w:r>
      <w:proofErr w:type="spellStart"/>
      <w:r w:rsidRPr="005E042F">
        <w:rPr>
          <w:lang w:val="ro-RO"/>
        </w:rPr>
        <w:t>tranzacţii</w:t>
      </w:r>
      <w:proofErr w:type="spellEnd"/>
      <w:r w:rsidRPr="005E042F">
        <w:rPr>
          <w:lang w:val="ro-RO"/>
        </w:rPr>
        <w:t xml:space="preserve"> în numele acesteia.</w:t>
      </w:r>
    </w:p>
    <w:p w14:paraId="2521C017" w14:textId="77777777" w:rsidR="00990DE4" w:rsidRPr="005E042F" w:rsidRDefault="00990DE4" w:rsidP="00FD7386">
      <w:pPr>
        <w:ind w:firstLine="556"/>
        <w:rPr>
          <w:lang w:val="ro-RO"/>
        </w:rPr>
      </w:pPr>
      <w:r w:rsidRPr="005E042F">
        <w:rPr>
          <w:lang w:val="ro-RO"/>
        </w:rPr>
        <w:t xml:space="preserve">(4) CNPF poate </w:t>
      </w:r>
      <w:r w:rsidR="00670DFA" w:rsidRPr="005E042F">
        <w:rPr>
          <w:lang w:val="ro-RO"/>
        </w:rPr>
        <w:t>stabili</w:t>
      </w:r>
      <w:r w:rsidRPr="005E042F">
        <w:rPr>
          <w:lang w:val="ro-RO"/>
        </w:rPr>
        <w:t xml:space="preserve"> criterii specifice pentru evaluarea </w:t>
      </w:r>
      <w:proofErr w:type="spellStart"/>
      <w:r w:rsidRPr="005E042F">
        <w:rPr>
          <w:lang w:val="ro-RO"/>
        </w:rPr>
        <w:t>competenţei</w:t>
      </w:r>
      <w:proofErr w:type="spellEnd"/>
      <w:r w:rsidRPr="005E042F">
        <w:rPr>
          <w:lang w:val="ro-RO"/>
        </w:rPr>
        <w:t xml:space="preserve"> </w:t>
      </w:r>
      <w:proofErr w:type="spellStart"/>
      <w:r w:rsidRPr="005E042F">
        <w:rPr>
          <w:lang w:val="ro-RO"/>
        </w:rPr>
        <w:t>şi</w:t>
      </w:r>
      <w:proofErr w:type="spellEnd"/>
      <w:r w:rsidRPr="005E042F">
        <w:rPr>
          <w:lang w:val="ro-RO"/>
        </w:rPr>
        <w:t xml:space="preserve"> a </w:t>
      </w:r>
      <w:proofErr w:type="spellStart"/>
      <w:r w:rsidRPr="005E042F">
        <w:rPr>
          <w:lang w:val="ro-RO"/>
        </w:rPr>
        <w:t>cunoştinţelor</w:t>
      </w:r>
      <w:proofErr w:type="spellEnd"/>
      <w:r w:rsidRPr="005E042F">
        <w:rPr>
          <w:lang w:val="ro-RO"/>
        </w:rPr>
        <w:t xml:space="preserve"> </w:t>
      </w:r>
      <w:proofErr w:type="spellStart"/>
      <w:r w:rsidRPr="005E042F">
        <w:rPr>
          <w:lang w:val="ro-RO"/>
        </w:rPr>
        <w:t>reprezentanţilor</w:t>
      </w:r>
      <w:proofErr w:type="spellEnd"/>
      <w:r w:rsidRPr="005E042F">
        <w:rPr>
          <w:lang w:val="ro-RO"/>
        </w:rPr>
        <w:t xml:space="preserve"> </w:t>
      </w:r>
      <w:proofErr w:type="spellStart"/>
      <w:r w:rsidRPr="005E042F">
        <w:rPr>
          <w:lang w:val="ro-RO"/>
        </w:rPr>
        <w:t>municipalităţilor</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autorităţilor</w:t>
      </w:r>
      <w:proofErr w:type="spellEnd"/>
      <w:r w:rsidRPr="005E042F">
        <w:rPr>
          <w:lang w:val="ro-RO"/>
        </w:rPr>
        <w:t xml:space="preserve"> publice locale care solicită să fie </w:t>
      </w:r>
      <w:r w:rsidR="003D4515" w:rsidRPr="005E042F">
        <w:rPr>
          <w:lang w:val="ro-RO"/>
        </w:rPr>
        <w:t>tratați drept</w:t>
      </w:r>
      <w:r w:rsidRPr="005E042F">
        <w:rPr>
          <w:lang w:val="ro-RO"/>
        </w:rPr>
        <w:t xml:space="preserve"> </w:t>
      </w:r>
      <w:proofErr w:type="spellStart"/>
      <w:r w:rsidRPr="005E042F">
        <w:rPr>
          <w:lang w:val="ro-RO"/>
        </w:rPr>
        <w:t>clienţi</w:t>
      </w:r>
      <w:proofErr w:type="spellEnd"/>
      <w:r w:rsidRPr="005E042F">
        <w:rPr>
          <w:lang w:val="ro-RO"/>
        </w:rPr>
        <w:t xml:space="preserve"> profesioniști.</w:t>
      </w:r>
    </w:p>
    <w:p w14:paraId="1AD2F3FF" w14:textId="77777777" w:rsidR="00990DE4" w:rsidRPr="005E042F" w:rsidRDefault="00990DE4" w:rsidP="00FD7386">
      <w:pPr>
        <w:ind w:firstLine="556"/>
        <w:rPr>
          <w:lang w:val="ro-RO"/>
        </w:rPr>
      </w:pPr>
      <w:r w:rsidRPr="005E042F">
        <w:rPr>
          <w:lang w:val="ro-RO"/>
        </w:rPr>
        <w:lastRenderedPageBreak/>
        <w:t xml:space="preserve">(5) Clienții specificați la alin.(1) pot </w:t>
      </w:r>
      <w:proofErr w:type="spellStart"/>
      <w:r w:rsidRPr="005E042F">
        <w:rPr>
          <w:lang w:val="ro-RO"/>
        </w:rPr>
        <w:t>renunţa</w:t>
      </w:r>
      <w:proofErr w:type="spellEnd"/>
      <w:r w:rsidRPr="005E042F">
        <w:rPr>
          <w:lang w:val="ro-RO"/>
        </w:rPr>
        <w:t xml:space="preserve"> la </w:t>
      </w:r>
      <w:proofErr w:type="spellStart"/>
      <w:r w:rsidRPr="005E042F">
        <w:rPr>
          <w:lang w:val="ro-RO"/>
        </w:rPr>
        <w:t>protecţia</w:t>
      </w:r>
      <w:proofErr w:type="spellEnd"/>
      <w:r w:rsidRPr="005E042F">
        <w:rPr>
          <w:lang w:val="ro-RO"/>
        </w:rPr>
        <w:t xml:space="preserve"> acordată de normele de conduită în modul următor:</w:t>
      </w:r>
    </w:p>
    <w:p w14:paraId="29E7359C" w14:textId="77777777" w:rsidR="00990DE4" w:rsidRPr="005E042F" w:rsidRDefault="00990DE4" w:rsidP="00FD7386">
      <w:pPr>
        <w:ind w:right="0" w:firstLine="698"/>
        <w:rPr>
          <w:lang w:val="ro-RO"/>
        </w:rPr>
      </w:pPr>
      <w:r w:rsidRPr="005E042F">
        <w:rPr>
          <w:lang w:val="ro-RO"/>
        </w:rPr>
        <w:t xml:space="preserve">a) solicitantul adresează </w:t>
      </w:r>
      <w:r w:rsidR="005A3A9E" w:rsidRPr="005E042F">
        <w:rPr>
          <w:lang w:val="ro-RO"/>
        </w:rPr>
        <w:t>firmei de investiții</w:t>
      </w:r>
      <w:r w:rsidRPr="005E042F">
        <w:rPr>
          <w:lang w:val="ro-RO"/>
        </w:rPr>
        <w:t xml:space="preserve"> o cerere scrisă, cu indicarea faptului că </w:t>
      </w:r>
      <w:proofErr w:type="spellStart"/>
      <w:r w:rsidRPr="005E042F">
        <w:rPr>
          <w:lang w:val="ro-RO"/>
        </w:rPr>
        <w:t>doreşte</w:t>
      </w:r>
      <w:proofErr w:type="spellEnd"/>
      <w:r w:rsidRPr="005E042F">
        <w:rPr>
          <w:lang w:val="ro-RO"/>
        </w:rPr>
        <w:t xml:space="preserve"> să fie considerat client profesionist, fie în general, fie pentru un anumit serviciu de investiții sau o anumită tranzacție, fie pentru un tip de tranzacții sau de produse; solicitantul anexează la cerere documentele relevante ce confirmă corespunderea lui cu prevederile prezentului articol;</w:t>
      </w:r>
    </w:p>
    <w:p w14:paraId="26006F73" w14:textId="77777777" w:rsidR="00990DE4" w:rsidRPr="005E042F" w:rsidRDefault="00990DE4" w:rsidP="00FD7386">
      <w:pPr>
        <w:ind w:right="0" w:firstLine="698"/>
        <w:rPr>
          <w:lang w:val="ro-RO"/>
        </w:rPr>
      </w:pPr>
      <w:r w:rsidRPr="005E042F">
        <w:rPr>
          <w:lang w:val="ro-RO"/>
        </w:rPr>
        <w:t xml:space="preserve">b) </w:t>
      </w:r>
      <w:r w:rsidR="00534824" w:rsidRPr="005E042F">
        <w:rPr>
          <w:lang w:val="ro-RO"/>
        </w:rPr>
        <w:t>firma de investiții</w:t>
      </w:r>
      <w:r w:rsidRPr="005E042F">
        <w:rPr>
          <w:lang w:val="ro-RO"/>
        </w:rPr>
        <w:t xml:space="preserve"> prezintă o </w:t>
      </w:r>
      <w:proofErr w:type="spellStart"/>
      <w:r w:rsidRPr="005E042F">
        <w:rPr>
          <w:lang w:val="ro-RO"/>
        </w:rPr>
        <w:t>informaţie</w:t>
      </w:r>
      <w:proofErr w:type="spellEnd"/>
      <w:r w:rsidRPr="005E042F">
        <w:rPr>
          <w:lang w:val="ro-RO"/>
        </w:rPr>
        <w:t xml:space="preserve"> clară, în formă scrisă, privind drepturile </w:t>
      </w:r>
      <w:proofErr w:type="spellStart"/>
      <w:r w:rsidRPr="005E042F">
        <w:rPr>
          <w:lang w:val="ro-RO"/>
        </w:rPr>
        <w:t>şi</w:t>
      </w:r>
      <w:proofErr w:type="spellEnd"/>
      <w:r w:rsidRPr="005E042F">
        <w:rPr>
          <w:lang w:val="ro-RO"/>
        </w:rPr>
        <w:t xml:space="preserve"> </w:t>
      </w:r>
      <w:r w:rsidR="003D4515" w:rsidRPr="005E042F">
        <w:rPr>
          <w:lang w:val="ro-RO"/>
        </w:rPr>
        <w:t>protecțiile</w:t>
      </w:r>
      <w:r w:rsidRPr="005E042F">
        <w:rPr>
          <w:lang w:val="ro-RO"/>
        </w:rPr>
        <w:t xml:space="preserve"> pe care riscă să le piardă solicitantul la </w:t>
      </w:r>
      <w:proofErr w:type="spellStart"/>
      <w:r w:rsidRPr="005E042F">
        <w:rPr>
          <w:lang w:val="ro-RO"/>
        </w:rPr>
        <w:t>obţinerea</w:t>
      </w:r>
      <w:proofErr w:type="spellEnd"/>
      <w:r w:rsidRPr="005E042F">
        <w:rPr>
          <w:lang w:val="ro-RO"/>
        </w:rPr>
        <w:t xml:space="preserve"> </w:t>
      </w:r>
      <w:proofErr w:type="spellStart"/>
      <w:r w:rsidRPr="005E042F">
        <w:rPr>
          <w:lang w:val="ro-RO"/>
        </w:rPr>
        <w:t>calităţii</w:t>
      </w:r>
      <w:proofErr w:type="spellEnd"/>
      <w:r w:rsidRPr="005E042F">
        <w:rPr>
          <w:lang w:val="ro-RO"/>
        </w:rPr>
        <w:t xml:space="preserve"> de client profesionist;</w:t>
      </w:r>
    </w:p>
    <w:p w14:paraId="79C05714" w14:textId="77777777" w:rsidR="00990DE4" w:rsidRPr="005E042F" w:rsidRDefault="00990DE4" w:rsidP="00FD7386">
      <w:pPr>
        <w:ind w:right="0" w:firstLine="698"/>
        <w:rPr>
          <w:lang w:val="ro-RO"/>
        </w:rPr>
      </w:pPr>
      <w:r w:rsidRPr="005E042F">
        <w:rPr>
          <w:lang w:val="ro-RO"/>
        </w:rPr>
        <w:t xml:space="preserve">c) clientul prezintă </w:t>
      </w:r>
      <w:r w:rsidR="005A3A9E" w:rsidRPr="005E042F">
        <w:rPr>
          <w:lang w:val="ro-RO"/>
        </w:rPr>
        <w:t>firmei de investiții</w:t>
      </w:r>
      <w:r w:rsidRPr="005E042F">
        <w:rPr>
          <w:lang w:val="ro-RO"/>
        </w:rPr>
        <w:t xml:space="preserve"> o </w:t>
      </w:r>
      <w:proofErr w:type="spellStart"/>
      <w:r w:rsidRPr="005E042F">
        <w:rPr>
          <w:lang w:val="ro-RO"/>
        </w:rPr>
        <w:t>declaraţie</w:t>
      </w:r>
      <w:proofErr w:type="spellEnd"/>
      <w:r w:rsidRPr="005E042F">
        <w:rPr>
          <w:lang w:val="ro-RO"/>
        </w:rPr>
        <w:t xml:space="preserve"> în scris, separată de contractele încheiate între solicitant </w:t>
      </w:r>
      <w:proofErr w:type="spellStart"/>
      <w:r w:rsidRPr="005E042F">
        <w:rPr>
          <w:lang w:val="ro-RO"/>
        </w:rPr>
        <w:t>şi</w:t>
      </w:r>
      <w:proofErr w:type="spellEnd"/>
      <w:r w:rsidRPr="005E042F">
        <w:rPr>
          <w:lang w:val="ro-RO"/>
        </w:rPr>
        <w:t xml:space="preserve"> </w:t>
      </w:r>
      <w:r w:rsidR="00534824" w:rsidRPr="005E042F">
        <w:rPr>
          <w:lang w:val="ro-RO"/>
        </w:rPr>
        <w:t>firma de investiții</w:t>
      </w:r>
      <w:r w:rsidRPr="005E042F">
        <w:rPr>
          <w:lang w:val="ro-RO"/>
        </w:rPr>
        <w:t xml:space="preserve">, că este </w:t>
      </w:r>
      <w:proofErr w:type="spellStart"/>
      <w:r w:rsidRPr="005E042F">
        <w:rPr>
          <w:lang w:val="ro-RO"/>
        </w:rPr>
        <w:t>conştient</w:t>
      </w:r>
      <w:proofErr w:type="spellEnd"/>
      <w:r w:rsidRPr="005E042F">
        <w:rPr>
          <w:lang w:val="ro-RO"/>
        </w:rPr>
        <w:t xml:space="preserve"> de </w:t>
      </w:r>
      <w:proofErr w:type="spellStart"/>
      <w:r w:rsidRPr="005E042F">
        <w:rPr>
          <w:lang w:val="ro-RO"/>
        </w:rPr>
        <w:t>consecinţele</w:t>
      </w:r>
      <w:proofErr w:type="spellEnd"/>
      <w:r w:rsidRPr="005E042F">
        <w:rPr>
          <w:lang w:val="ro-RO"/>
        </w:rPr>
        <w:t xml:space="preserve"> </w:t>
      </w:r>
      <w:proofErr w:type="spellStart"/>
      <w:r w:rsidRPr="005E042F">
        <w:rPr>
          <w:lang w:val="ro-RO"/>
        </w:rPr>
        <w:t>obţinerii</w:t>
      </w:r>
      <w:proofErr w:type="spellEnd"/>
      <w:r w:rsidRPr="005E042F">
        <w:rPr>
          <w:lang w:val="ro-RO"/>
        </w:rPr>
        <w:t xml:space="preserve"> </w:t>
      </w:r>
      <w:proofErr w:type="spellStart"/>
      <w:r w:rsidRPr="005E042F">
        <w:rPr>
          <w:lang w:val="ro-RO"/>
        </w:rPr>
        <w:t>calităţii</w:t>
      </w:r>
      <w:proofErr w:type="spellEnd"/>
      <w:r w:rsidRPr="005E042F">
        <w:rPr>
          <w:lang w:val="ro-RO"/>
        </w:rPr>
        <w:t xml:space="preserve"> de client profesionist și </w:t>
      </w:r>
      <w:proofErr w:type="spellStart"/>
      <w:r w:rsidRPr="005E042F">
        <w:rPr>
          <w:lang w:val="ro-RO"/>
        </w:rPr>
        <w:t>renunţării</w:t>
      </w:r>
      <w:proofErr w:type="spellEnd"/>
      <w:r w:rsidRPr="005E042F">
        <w:rPr>
          <w:lang w:val="ro-RO"/>
        </w:rPr>
        <w:t xml:space="preserve"> la </w:t>
      </w:r>
      <w:proofErr w:type="spellStart"/>
      <w:r w:rsidRPr="005E042F">
        <w:rPr>
          <w:lang w:val="ro-RO"/>
        </w:rPr>
        <w:t>protecţiile</w:t>
      </w:r>
      <w:proofErr w:type="spellEnd"/>
      <w:r w:rsidRPr="005E042F">
        <w:rPr>
          <w:lang w:val="ro-RO"/>
        </w:rPr>
        <w:t xml:space="preserve"> </w:t>
      </w:r>
      <w:proofErr w:type="spellStart"/>
      <w:r w:rsidRPr="005E042F">
        <w:rPr>
          <w:lang w:val="ro-RO"/>
        </w:rPr>
        <w:t>menţionate</w:t>
      </w:r>
      <w:proofErr w:type="spellEnd"/>
      <w:r w:rsidRPr="005E042F">
        <w:rPr>
          <w:lang w:val="ro-RO"/>
        </w:rPr>
        <w:t xml:space="preserve"> anterior.</w:t>
      </w:r>
    </w:p>
    <w:p w14:paraId="62D9A555" w14:textId="77777777" w:rsidR="00990DE4" w:rsidRPr="005E042F" w:rsidRDefault="00990DE4" w:rsidP="00FD7386">
      <w:pPr>
        <w:ind w:firstLine="556"/>
        <w:rPr>
          <w:lang w:val="ro-RO"/>
        </w:rPr>
      </w:pPr>
      <w:r w:rsidRPr="005E042F">
        <w:rPr>
          <w:lang w:val="ro-RO"/>
        </w:rPr>
        <w:t xml:space="preserve">(6) Înainte de a decide acceptarea solicitării prevăzute la alin.(5), </w:t>
      </w:r>
      <w:r w:rsidR="00534824" w:rsidRPr="005E042F">
        <w:rPr>
          <w:lang w:val="ro-RO"/>
        </w:rPr>
        <w:t xml:space="preserve">firmele de </w:t>
      </w:r>
      <w:r w:rsidR="00521F39" w:rsidRPr="005E042F">
        <w:rPr>
          <w:lang w:val="ro-RO"/>
        </w:rPr>
        <w:t>investiții</w:t>
      </w:r>
      <w:r w:rsidRPr="005E042F">
        <w:rPr>
          <w:lang w:val="ro-RO"/>
        </w:rPr>
        <w:t xml:space="preserve"> adoptă toate măsurile rezonabile pentru a se asigura că clientul care </w:t>
      </w:r>
      <w:proofErr w:type="spellStart"/>
      <w:r w:rsidRPr="005E042F">
        <w:rPr>
          <w:lang w:val="ro-RO"/>
        </w:rPr>
        <w:t>doreşte</w:t>
      </w:r>
      <w:proofErr w:type="spellEnd"/>
      <w:r w:rsidRPr="005E042F">
        <w:rPr>
          <w:lang w:val="ro-RO"/>
        </w:rPr>
        <w:t xml:space="preserve"> să fie tratat drept client profesionist </w:t>
      </w:r>
      <w:proofErr w:type="spellStart"/>
      <w:r w:rsidRPr="005E042F">
        <w:rPr>
          <w:lang w:val="ro-RO"/>
        </w:rPr>
        <w:t>îndeplineşte</w:t>
      </w:r>
      <w:proofErr w:type="spellEnd"/>
      <w:r w:rsidRPr="005E042F">
        <w:rPr>
          <w:lang w:val="ro-RO"/>
        </w:rPr>
        <w:t xml:space="preserve"> </w:t>
      </w:r>
      <w:proofErr w:type="spellStart"/>
      <w:r w:rsidRPr="005E042F">
        <w:rPr>
          <w:lang w:val="ro-RO"/>
        </w:rPr>
        <w:t>cerinţele</w:t>
      </w:r>
      <w:proofErr w:type="spellEnd"/>
      <w:r w:rsidRPr="005E042F">
        <w:rPr>
          <w:lang w:val="ro-RO"/>
        </w:rPr>
        <w:t xml:space="preserve"> prevăzute la alin.(1)-(4).</w:t>
      </w:r>
    </w:p>
    <w:p w14:paraId="52A88C83" w14:textId="77777777" w:rsidR="00990DE4" w:rsidRPr="005E042F" w:rsidRDefault="00990DE4" w:rsidP="00FD7386">
      <w:pPr>
        <w:ind w:firstLine="556"/>
        <w:rPr>
          <w:lang w:val="ro-RO"/>
        </w:rPr>
      </w:pPr>
    </w:p>
    <w:p w14:paraId="2723673E" w14:textId="77777777" w:rsidR="00240EAF" w:rsidRPr="005E042F" w:rsidRDefault="00240EAF" w:rsidP="00FD7386">
      <w:pPr>
        <w:pStyle w:val="Titlu"/>
        <w:ind w:left="11" w:firstLine="556"/>
        <w:rPr>
          <w:b w:val="0"/>
          <w:sz w:val="26"/>
          <w:szCs w:val="26"/>
          <w:lang w:val="ro-RO"/>
        </w:rPr>
      </w:pPr>
      <w:bookmarkStart w:id="98" w:name="_Toc223708647"/>
      <w:r w:rsidRPr="005E042F">
        <w:rPr>
          <w:lang w:val="ro-RO"/>
        </w:rPr>
        <w:t>Articolul 50. Contractul de intermediere</w:t>
      </w:r>
      <w:bookmarkEnd w:id="98"/>
    </w:p>
    <w:p w14:paraId="143C6D59" w14:textId="77777777" w:rsidR="00240EAF" w:rsidRPr="005E042F" w:rsidRDefault="00240EAF" w:rsidP="00FD7386">
      <w:pPr>
        <w:ind w:firstLine="556"/>
        <w:rPr>
          <w:lang w:val="ro-RO"/>
        </w:rPr>
      </w:pPr>
      <w:r w:rsidRPr="005E042F">
        <w:rPr>
          <w:lang w:val="ro-RO"/>
        </w:rPr>
        <w:t>(1) Prestarea servicii</w:t>
      </w:r>
      <w:r w:rsidR="00BE53DE" w:rsidRPr="005E042F">
        <w:rPr>
          <w:lang w:val="ro-RO"/>
        </w:rPr>
        <w:t xml:space="preserve">lor </w:t>
      </w:r>
      <w:proofErr w:type="spellStart"/>
      <w:r w:rsidRPr="005E042F">
        <w:rPr>
          <w:lang w:val="ro-RO"/>
        </w:rPr>
        <w:t>şi</w:t>
      </w:r>
      <w:proofErr w:type="spellEnd"/>
      <w:r w:rsidRPr="005E042F">
        <w:rPr>
          <w:lang w:val="ro-RO"/>
        </w:rPr>
        <w:t xml:space="preserve"> </w:t>
      </w:r>
      <w:proofErr w:type="spellStart"/>
      <w:r w:rsidRPr="005E042F">
        <w:rPr>
          <w:lang w:val="ro-RO"/>
        </w:rPr>
        <w:t>activităţi</w:t>
      </w:r>
      <w:r w:rsidR="00BE53DE" w:rsidRPr="005E042F">
        <w:rPr>
          <w:lang w:val="ro-RO"/>
        </w:rPr>
        <w:t>lor</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contul investitorilor, se </w:t>
      </w:r>
      <w:r w:rsidR="00BE53DE" w:rsidRPr="005E042F">
        <w:rPr>
          <w:lang w:val="ro-RO"/>
        </w:rPr>
        <w:t>realizează în</w:t>
      </w:r>
      <w:r w:rsidRPr="005E042F">
        <w:rPr>
          <w:lang w:val="ro-RO"/>
        </w:rPr>
        <w:t xml:space="preserve"> baza unui contract</w:t>
      </w:r>
      <w:r w:rsidR="00BE53DE" w:rsidRPr="005E042F">
        <w:rPr>
          <w:lang w:val="ro-RO"/>
        </w:rPr>
        <w:t xml:space="preserve"> încheiat </w:t>
      </w:r>
      <w:r w:rsidRPr="005E042F">
        <w:rPr>
          <w:lang w:val="ro-RO"/>
        </w:rPr>
        <w:t>în</w:t>
      </w:r>
      <w:r w:rsidR="00BE53DE" w:rsidRPr="005E042F">
        <w:rPr>
          <w:lang w:val="ro-RO"/>
        </w:rPr>
        <w:t xml:space="preserve"> formă scrisă sau pe suport durabil</w:t>
      </w:r>
      <w:r w:rsidRPr="005E042F">
        <w:rPr>
          <w:lang w:val="ro-RO"/>
        </w:rPr>
        <w:t xml:space="preserve">, </w:t>
      </w:r>
      <w:r w:rsidR="00104419" w:rsidRPr="005E042F">
        <w:rPr>
          <w:lang w:val="ro-RO"/>
        </w:rPr>
        <w:t>iar un exemplar sau o copie a acestuia se pune la dispoziția clientului</w:t>
      </w:r>
      <w:r w:rsidRPr="005E042F">
        <w:rPr>
          <w:lang w:val="ro-RO"/>
        </w:rPr>
        <w:t xml:space="preserve">. </w:t>
      </w:r>
    </w:p>
    <w:p w14:paraId="6D3BAF2B" w14:textId="77777777" w:rsidR="00240EAF" w:rsidRPr="005E042F" w:rsidRDefault="00240EAF" w:rsidP="00FD7386">
      <w:pPr>
        <w:ind w:firstLine="556"/>
        <w:rPr>
          <w:lang w:val="ro-RO"/>
        </w:rPr>
      </w:pPr>
      <w:r w:rsidRPr="005E042F">
        <w:rPr>
          <w:lang w:val="ro-RO"/>
        </w:rPr>
        <w:t xml:space="preserve">(2) </w:t>
      </w:r>
      <w:proofErr w:type="spellStart"/>
      <w:r w:rsidRPr="005E042F">
        <w:rPr>
          <w:lang w:val="ro-RO"/>
        </w:rPr>
        <w:t>Conţinutul</w:t>
      </w:r>
      <w:proofErr w:type="spellEnd"/>
      <w:r w:rsidRPr="005E042F">
        <w:rPr>
          <w:lang w:val="ro-RO"/>
        </w:rPr>
        <w:t xml:space="preserve"> </w:t>
      </w:r>
      <w:proofErr w:type="spellStart"/>
      <w:r w:rsidRPr="005E042F">
        <w:rPr>
          <w:lang w:val="ro-RO"/>
        </w:rPr>
        <w:t>şi</w:t>
      </w:r>
      <w:proofErr w:type="spellEnd"/>
      <w:r w:rsidRPr="005E042F">
        <w:rPr>
          <w:lang w:val="ro-RO"/>
        </w:rPr>
        <w:t xml:space="preserve"> clauzele minime ale contractelor încheiate cu investitorii, inclusiv </w:t>
      </w:r>
      <w:r w:rsidR="00104419" w:rsidRPr="005E042F">
        <w:rPr>
          <w:lang w:val="ro-RO"/>
        </w:rPr>
        <w:t>ale</w:t>
      </w:r>
      <w:r w:rsidRPr="005E042F">
        <w:rPr>
          <w:lang w:val="ro-RO"/>
        </w:rPr>
        <w:t xml:space="preserve"> contractel</w:t>
      </w:r>
      <w:r w:rsidR="00104419" w:rsidRPr="005E042F">
        <w:rPr>
          <w:lang w:val="ro-RO"/>
        </w:rPr>
        <w:t>or</w:t>
      </w:r>
      <w:r w:rsidRPr="005E042F">
        <w:rPr>
          <w:lang w:val="ro-RO"/>
        </w:rPr>
        <w:t xml:space="preserve"> la </w:t>
      </w:r>
      <w:proofErr w:type="spellStart"/>
      <w:r w:rsidRPr="005E042F">
        <w:rPr>
          <w:lang w:val="ro-RO"/>
        </w:rPr>
        <w:t>distanţă</w:t>
      </w:r>
      <w:proofErr w:type="spellEnd"/>
      <w:r w:rsidRPr="005E042F">
        <w:rPr>
          <w:lang w:val="ro-RO"/>
        </w:rPr>
        <w:t xml:space="preserve">, sunt </w:t>
      </w:r>
      <w:r w:rsidR="004B0331" w:rsidRPr="005E042F">
        <w:rPr>
          <w:lang w:val="ro-RO"/>
        </w:rPr>
        <w:t>stabilite</w:t>
      </w:r>
      <w:r w:rsidRPr="005E042F">
        <w:rPr>
          <w:lang w:val="ro-RO"/>
        </w:rPr>
        <w:t xml:space="preserve"> prin actele normative ale CNPF și</w:t>
      </w:r>
      <w:r w:rsidR="00104419" w:rsidRPr="005E042F">
        <w:rPr>
          <w:lang w:val="ro-RO"/>
        </w:rPr>
        <w:t xml:space="preserve"> prin</w:t>
      </w:r>
      <w:r w:rsidRPr="005E042F">
        <w:rPr>
          <w:lang w:val="ro-RO"/>
        </w:rPr>
        <w:t xml:space="preserve"> </w:t>
      </w:r>
      <w:r w:rsidR="004B0331" w:rsidRPr="005E042F">
        <w:rPr>
          <w:lang w:val="ro-RO"/>
        </w:rPr>
        <w:t>Legea</w:t>
      </w:r>
      <w:r w:rsidRPr="005E042F">
        <w:rPr>
          <w:lang w:val="ro-RO"/>
        </w:rPr>
        <w:t xml:space="preserve"> nr.157/2014 despre încheierea </w:t>
      </w:r>
      <w:proofErr w:type="spellStart"/>
      <w:r w:rsidRPr="005E042F">
        <w:rPr>
          <w:lang w:val="ro-RO"/>
        </w:rPr>
        <w:t>şi</w:t>
      </w:r>
      <w:proofErr w:type="spellEnd"/>
      <w:r w:rsidRPr="005E042F">
        <w:rPr>
          <w:lang w:val="ro-RO"/>
        </w:rPr>
        <w:t xml:space="preserve"> executarea contractelor la </w:t>
      </w:r>
      <w:proofErr w:type="spellStart"/>
      <w:r w:rsidRPr="005E042F">
        <w:rPr>
          <w:lang w:val="ro-RO"/>
        </w:rPr>
        <w:t>distanţă</w:t>
      </w:r>
      <w:proofErr w:type="spellEnd"/>
      <w:r w:rsidRPr="005E042F">
        <w:rPr>
          <w:lang w:val="ro-RO"/>
        </w:rPr>
        <w:t xml:space="preserve"> privind serviciile financiare de consum. </w:t>
      </w:r>
    </w:p>
    <w:p w14:paraId="25BBFB89" w14:textId="77777777" w:rsidR="00240EAF" w:rsidRPr="005E042F" w:rsidRDefault="00240EAF" w:rsidP="00FD7386">
      <w:pPr>
        <w:ind w:firstLine="556"/>
        <w:rPr>
          <w:lang w:val="ro-RO"/>
        </w:rPr>
      </w:pPr>
      <w:r w:rsidRPr="005E042F">
        <w:rPr>
          <w:lang w:val="ro-RO"/>
        </w:rPr>
        <w:t xml:space="preserve">(3) Prin contract la </w:t>
      </w:r>
      <w:proofErr w:type="spellStart"/>
      <w:r w:rsidRPr="005E042F">
        <w:rPr>
          <w:lang w:val="ro-RO"/>
        </w:rPr>
        <w:t>distanţă</w:t>
      </w:r>
      <w:proofErr w:type="spellEnd"/>
      <w:r w:rsidR="00104419" w:rsidRPr="005E042F">
        <w:rPr>
          <w:lang w:val="ro-RO"/>
        </w:rPr>
        <w:t xml:space="preserve">, în </w:t>
      </w:r>
      <w:r w:rsidR="00602DA7" w:rsidRPr="005E042F">
        <w:rPr>
          <w:lang w:val="ro-RO"/>
        </w:rPr>
        <w:t>sensul</w:t>
      </w:r>
      <w:r w:rsidR="00104419" w:rsidRPr="005E042F">
        <w:rPr>
          <w:lang w:val="ro-RO"/>
        </w:rPr>
        <w:t xml:space="preserve"> </w:t>
      </w:r>
      <w:r w:rsidR="00602DA7" w:rsidRPr="005E042F">
        <w:rPr>
          <w:lang w:val="ro-RO"/>
        </w:rPr>
        <w:t>prezentei</w:t>
      </w:r>
      <w:r w:rsidR="00104419" w:rsidRPr="005E042F">
        <w:rPr>
          <w:lang w:val="ro-RO"/>
        </w:rPr>
        <w:t xml:space="preserve"> legi,</w:t>
      </w:r>
      <w:r w:rsidRPr="005E042F">
        <w:rPr>
          <w:lang w:val="ro-RO"/>
        </w:rPr>
        <w:t xml:space="preserve"> se </w:t>
      </w:r>
      <w:proofErr w:type="spellStart"/>
      <w:r w:rsidRPr="005E042F">
        <w:rPr>
          <w:lang w:val="ro-RO"/>
        </w:rPr>
        <w:t>înţelege</w:t>
      </w:r>
      <w:proofErr w:type="spellEnd"/>
      <w:r w:rsidRPr="005E042F">
        <w:rPr>
          <w:lang w:val="ro-RO"/>
        </w:rPr>
        <w:t xml:space="preserve"> orice contract</w:t>
      </w:r>
      <w:r w:rsidR="00104419" w:rsidRPr="005E042F">
        <w:rPr>
          <w:lang w:val="ro-RO"/>
        </w:rPr>
        <w:t xml:space="preserve"> privind </w:t>
      </w:r>
      <w:r w:rsidRPr="005E042F">
        <w:rPr>
          <w:lang w:val="ro-RO"/>
        </w:rPr>
        <w:t xml:space="preserve">prestarea de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încheiat între o </w:t>
      </w:r>
      <w:r w:rsidR="00534824" w:rsidRPr="005E042F">
        <w:rPr>
          <w:lang w:val="ro-RO"/>
        </w:rPr>
        <w:t>firmă de investiții</w:t>
      </w:r>
      <w:r w:rsidRPr="005E042F">
        <w:rPr>
          <w:lang w:val="ro-RO"/>
        </w:rPr>
        <w:t xml:space="preserve">, în calitate de ofertant, </w:t>
      </w:r>
      <w:proofErr w:type="spellStart"/>
      <w:r w:rsidRPr="005E042F">
        <w:rPr>
          <w:lang w:val="ro-RO"/>
        </w:rPr>
        <w:t>şi</w:t>
      </w:r>
      <w:proofErr w:type="spellEnd"/>
      <w:r w:rsidRPr="005E042F">
        <w:rPr>
          <w:lang w:val="ro-RO"/>
        </w:rPr>
        <w:t xml:space="preserve"> un </w:t>
      </w:r>
      <w:r w:rsidR="00602DA7" w:rsidRPr="005E042F">
        <w:rPr>
          <w:lang w:val="ro-RO"/>
        </w:rPr>
        <w:t>client</w:t>
      </w:r>
      <w:r w:rsidRPr="005E042F">
        <w:rPr>
          <w:lang w:val="ro-RO"/>
        </w:rPr>
        <w:t xml:space="preserve">, în calitate de beneficiar de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cadrul unui sistem de vânzări sau prestări de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la </w:t>
      </w:r>
      <w:proofErr w:type="spellStart"/>
      <w:r w:rsidRPr="005E042F">
        <w:rPr>
          <w:lang w:val="ro-RO"/>
        </w:rPr>
        <w:t>distanţă</w:t>
      </w:r>
      <w:proofErr w:type="spellEnd"/>
      <w:r w:rsidRPr="005E042F">
        <w:rPr>
          <w:lang w:val="ro-RO"/>
        </w:rPr>
        <w:t xml:space="preserve">, organizat de către ofertant care, în sensul contractului în cauză, utilizează exclusiv unul sau mai multe mijloace de comunicare la </w:t>
      </w:r>
      <w:proofErr w:type="spellStart"/>
      <w:r w:rsidRPr="005E042F">
        <w:rPr>
          <w:lang w:val="ro-RO"/>
        </w:rPr>
        <w:t>distanţă</w:t>
      </w:r>
      <w:proofErr w:type="spellEnd"/>
      <w:r w:rsidRPr="005E042F">
        <w:rPr>
          <w:lang w:val="ro-RO"/>
        </w:rPr>
        <w:t xml:space="preserve"> până la momentul </w:t>
      </w:r>
      <w:proofErr w:type="spellStart"/>
      <w:r w:rsidRPr="005E042F">
        <w:rPr>
          <w:lang w:val="ro-RO"/>
        </w:rPr>
        <w:t>şi</w:t>
      </w:r>
      <w:proofErr w:type="spellEnd"/>
      <w:r w:rsidRPr="005E042F">
        <w:rPr>
          <w:lang w:val="ro-RO"/>
        </w:rPr>
        <w:t xml:space="preserve">, inclusiv, </w:t>
      </w:r>
      <w:r w:rsidR="00F0616F" w:rsidRPr="005E042F">
        <w:rPr>
          <w:lang w:val="ro-RO"/>
        </w:rPr>
        <w:t>la</w:t>
      </w:r>
      <w:r w:rsidRPr="005E042F">
        <w:rPr>
          <w:lang w:val="ro-RO"/>
        </w:rPr>
        <w:t xml:space="preserve"> momentul </w:t>
      </w:r>
      <w:r w:rsidR="00F0616F" w:rsidRPr="005E042F">
        <w:rPr>
          <w:lang w:val="ro-RO"/>
        </w:rPr>
        <w:t>încheierii</w:t>
      </w:r>
      <w:r w:rsidRPr="005E042F">
        <w:rPr>
          <w:lang w:val="ro-RO"/>
        </w:rPr>
        <w:t xml:space="preserve"> contractul</w:t>
      </w:r>
      <w:r w:rsidR="00F0616F" w:rsidRPr="005E042F">
        <w:rPr>
          <w:lang w:val="ro-RO"/>
        </w:rPr>
        <w:t>ui</w:t>
      </w:r>
      <w:r w:rsidRPr="005E042F">
        <w:rPr>
          <w:lang w:val="ro-RO"/>
        </w:rPr>
        <w:t xml:space="preserve">. </w:t>
      </w:r>
    </w:p>
    <w:p w14:paraId="37AD7470" w14:textId="77777777" w:rsidR="00240EAF" w:rsidRPr="005E042F" w:rsidRDefault="00240EAF" w:rsidP="00FD7386">
      <w:pPr>
        <w:ind w:firstLine="556"/>
        <w:rPr>
          <w:lang w:val="ro-RO"/>
        </w:rPr>
      </w:pPr>
      <w:r w:rsidRPr="005E042F">
        <w:rPr>
          <w:lang w:val="ro-RO"/>
        </w:rPr>
        <w:t xml:space="preserve">(4) În cazul </w:t>
      </w:r>
      <w:r w:rsidR="00F0616F" w:rsidRPr="005E042F">
        <w:rPr>
          <w:lang w:val="ro-RO"/>
        </w:rPr>
        <w:t>exercitării dreptului de revocare</w:t>
      </w:r>
      <w:r w:rsidRPr="005E042F">
        <w:rPr>
          <w:lang w:val="ro-RO"/>
        </w:rPr>
        <w:t xml:space="preserve"> în conformitate cu prevederile </w:t>
      </w:r>
      <w:r w:rsidR="00F0616F" w:rsidRPr="005E042F">
        <w:rPr>
          <w:lang w:val="ro-RO"/>
        </w:rPr>
        <w:t xml:space="preserve">art.7 alin.(3) din Legea nr.157/2014 despre încheierea </w:t>
      </w:r>
      <w:proofErr w:type="spellStart"/>
      <w:r w:rsidR="00F0616F" w:rsidRPr="005E042F">
        <w:rPr>
          <w:lang w:val="ro-RO"/>
        </w:rPr>
        <w:t>şi</w:t>
      </w:r>
      <w:proofErr w:type="spellEnd"/>
      <w:r w:rsidR="00F0616F" w:rsidRPr="005E042F">
        <w:rPr>
          <w:lang w:val="ro-RO"/>
        </w:rPr>
        <w:t xml:space="preserve"> executarea contractelor la </w:t>
      </w:r>
      <w:proofErr w:type="spellStart"/>
      <w:r w:rsidR="00F0616F" w:rsidRPr="005E042F">
        <w:rPr>
          <w:lang w:val="ro-RO"/>
        </w:rPr>
        <w:t>distanţă</w:t>
      </w:r>
      <w:proofErr w:type="spellEnd"/>
      <w:r w:rsidR="00F0616F" w:rsidRPr="005E042F">
        <w:rPr>
          <w:lang w:val="ro-RO"/>
        </w:rPr>
        <w:t xml:space="preserve"> privind serviciile financiare de consum</w:t>
      </w:r>
      <w:r w:rsidRPr="005E042F">
        <w:rPr>
          <w:lang w:val="ro-RO"/>
        </w:rPr>
        <w:t xml:space="preserve">, </w:t>
      </w:r>
      <w:r w:rsidR="00FC473B" w:rsidRPr="005E042F">
        <w:rPr>
          <w:lang w:val="ro-RO"/>
        </w:rPr>
        <w:t>clientul</w:t>
      </w:r>
      <w:r w:rsidRPr="005E042F">
        <w:rPr>
          <w:lang w:val="ro-RO"/>
        </w:rPr>
        <w:t xml:space="preserve"> </w:t>
      </w:r>
      <w:r w:rsidR="009A1955" w:rsidRPr="005E042F">
        <w:rPr>
          <w:lang w:val="ro-RO"/>
        </w:rPr>
        <w:t>poate</w:t>
      </w:r>
      <w:r w:rsidRPr="005E042F">
        <w:rPr>
          <w:lang w:val="ro-RO"/>
        </w:rPr>
        <w:t xml:space="preserve"> fi obligat să plătească serviciile prestate până la </w:t>
      </w:r>
      <w:r w:rsidR="001E1BD6" w:rsidRPr="005E042F">
        <w:rPr>
          <w:lang w:val="ro-RO"/>
        </w:rPr>
        <w:t>data notificării de revocare</w:t>
      </w:r>
      <w:r w:rsidRPr="005E042F">
        <w:rPr>
          <w:lang w:val="ro-RO"/>
        </w:rPr>
        <w:t xml:space="preserve">, în </w:t>
      </w:r>
      <w:r w:rsidR="00FC473B" w:rsidRPr="005E042F">
        <w:rPr>
          <w:lang w:val="ro-RO"/>
        </w:rPr>
        <w:t>conformitate</w:t>
      </w:r>
      <w:r w:rsidRPr="005E042F">
        <w:rPr>
          <w:lang w:val="ro-RO"/>
        </w:rPr>
        <w:t xml:space="preserve"> cu clauzele contractului. </w:t>
      </w:r>
    </w:p>
    <w:p w14:paraId="1458B2F9" w14:textId="77777777" w:rsidR="00A17574" w:rsidRPr="005E042F" w:rsidRDefault="00A17574" w:rsidP="00FD7386">
      <w:pPr>
        <w:ind w:right="0" w:firstLine="556"/>
        <w:rPr>
          <w:sz w:val="26"/>
          <w:szCs w:val="26"/>
          <w:lang w:val="ro-RO"/>
        </w:rPr>
      </w:pPr>
      <w:r w:rsidRPr="005E042F">
        <w:rPr>
          <w:szCs w:val="24"/>
          <w:lang w:val="ro-RO"/>
        </w:rPr>
        <w:t>(5)</w:t>
      </w:r>
      <w:r w:rsidRPr="005E042F">
        <w:rPr>
          <w:b/>
          <w:lang w:val="ro-RO"/>
        </w:rPr>
        <w:t xml:space="preserve"> </w:t>
      </w:r>
      <w:r w:rsidR="00534824" w:rsidRPr="005E042F">
        <w:rPr>
          <w:lang w:val="ro-RO"/>
        </w:rPr>
        <w:t>Firma de investiții</w:t>
      </w:r>
      <w:r w:rsidRPr="005E042F">
        <w:rPr>
          <w:lang w:val="ro-RO"/>
        </w:rPr>
        <w:t xml:space="preserve"> trebuie să întocmească </w:t>
      </w:r>
      <w:r w:rsidR="006F6E3F" w:rsidRPr="005E042F">
        <w:rPr>
          <w:lang w:val="ro-RO"/>
        </w:rPr>
        <w:t xml:space="preserve">și să păstreze </w:t>
      </w:r>
      <w:r w:rsidRPr="005E042F">
        <w:rPr>
          <w:lang w:val="ro-RO"/>
        </w:rPr>
        <w:t xml:space="preserve">un dosar </w:t>
      </w:r>
      <w:r w:rsidR="00654BB1" w:rsidRPr="005E042F">
        <w:rPr>
          <w:lang w:val="ro-RO"/>
        </w:rPr>
        <w:t>care să includă</w:t>
      </w:r>
      <w:r w:rsidRPr="005E042F">
        <w:rPr>
          <w:lang w:val="ro-RO"/>
        </w:rPr>
        <w:t xml:space="preserve"> contractul </w:t>
      </w:r>
      <w:r w:rsidR="006F6E3F" w:rsidRPr="005E042F">
        <w:rPr>
          <w:lang w:val="ro-RO"/>
        </w:rPr>
        <w:t>încheiat între</w:t>
      </w:r>
      <w:r w:rsidRPr="005E042F">
        <w:rPr>
          <w:lang w:val="ro-RO"/>
        </w:rPr>
        <w:t xml:space="preserve"> </w:t>
      </w:r>
      <w:r w:rsidR="00534824" w:rsidRPr="005E042F">
        <w:rPr>
          <w:lang w:val="ro-RO"/>
        </w:rPr>
        <w:t>firma de investiții</w:t>
      </w:r>
      <w:r w:rsidRPr="005E042F">
        <w:rPr>
          <w:lang w:val="ro-RO"/>
        </w:rPr>
        <w:t xml:space="preserve"> și client</w:t>
      </w:r>
      <w:r w:rsidR="006F6E3F" w:rsidRPr="005E042F">
        <w:rPr>
          <w:lang w:val="ro-RO"/>
        </w:rPr>
        <w:t xml:space="preserve">, precum și </w:t>
      </w:r>
      <w:r w:rsidRPr="005E042F">
        <w:rPr>
          <w:lang w:val="ro-RO"/>
        </w:rPr>
        <w:t xml:space="preserve">alte documente convenite între părți, </w:t>
      </w:r>
      <w:r w:rsidR="006F6E3F" w:rsidRPr="005E042F">
        <w:rPr>
          <w:lang w:val="ro-RO"/>
        </w:rPr>
        <w:t xml:space="preserve">care stabilesc </w:t>
      </w:r>
      <w:r w:rsidRPr="005E042F">
        <w:rPr>
          <w:lang w:val="ro-RO"/>
        </w:rPr>
        <w:t xml:space="preserve">drepturile </w:t>
      </w:r>
      <w:proofErr w:type="spellStart"/>
      <w:r w:rsidRPr="005E042F">
        <w:rPr>
          <w:lang w:val="ro-RO"/>
        </w:rPr>
        <w:t>şi</w:t>
      </w:r>
      <w:proofErr w:type="spellEnd"/>
      <w:r w:rsidRPr="005E042F">
        <w:rPr>
          <w:lang w:val="ro-RO"/>
        </w:rPr>
        <w:t xml:space="preserve"> </w:t>
      </w:r>
      <w:proofErr w:type="spellStart"/>
      <w:r w:rsidRPr="005E042F">
        <w:rPr>
          <w:lang w:val="ro-RO"/>
        </w:rPr>
        <w:t>obligaţiile</w:t>
      </w:r>
      <w:proofErr w:type="spellEnd"/>
      <w:r w:rsidRPr="005E042F">
        <w:rPr>
          <w:lang w:val="ro-RO"/>
        </w:rPr>
        <w:t xml:space="preserve"> </w:t>
      </w:r>
      <w:r w:rsidR="0076017E" w:rsidRPr="005E042F">
        <w:rPr>
          <w:lang w:val="ro-RO"/>
        </w:rPr>
        <w:t>acestora</w:t>
      </w:r>
      <w:r w:rsidRPr="005E042F">
        <w:rPr>
          <w:lang w:val="ro-RO"/>
        </w:rPr>
        <w:t xml:space="preserve">, precum </w:t>
      </w:r>
      <w:proofErr w:type="spellStart"/>
      <w:r w:rsidRPr="005E042F">
        <w:rPr>
          <w:lang w:val="ro-RO"/>
        </w:rPr>
        <w:t>şi</w:t>
      </w:r>
      <w:proofErr w:type="spellEnd"/>
      <w:r w:rsidRPr="005E042F">
        <w:rPr>
          <w:lang w:val="ro-RO"/>
        </w:rPr>
        <w:t xml:space="preserve"> celelalte </w:t>
      </w:r>
      <w:proofErr w:type="spellStart"/>
      <w:r w:rsidRPr="005E042F">
        <w:rPr>
          <w:lang w:val="ro-RO"/>
        </w:rPr>
        <w:t>condiţii</w:t>
      </w:r>
      <w:proofErr w:type="spellEnd"/>
      <w:r w:rsidRPr="005E042F">
        <w:rPr>
          <w:lang w:val="ro-RO"/>
        </w:rPr>
        <w:t xml:space="preserve"> </w:t>
      </w:r>
      <w:r w:rsidR="0076017E" w:rsidRPr="005E042F">
        <w:rPr>
          <w:lang w:val="ro-RO"/>
        </w:rPr>
        <w:t>în temeiul</w:t>
      </w:r>
      <w:r w:rsidRPr="005E042F">
        <w:rPr>
          <w:lang w:val="ro-RO"/>
        </w:rPr>
        <w:t xml:space="preserve"> cărora </w:t>
      </w:r>
      <w:r w:rsidR="00534824" w:rsidRPr="005E042F">
        <w:rPr>
          <w:lang w:val="ro-RO"/>
        </w:rPr>
        <w:t>firma de investiții</w:t>
      </w:r>
      <w:r w:rsidRPr="005E042F">
        <w:rPr>
          <w:lang w:val="ro-RO"/>
        </w:rPr>
        <w:t xml:space="preserve"> </w:t>
      </w:r>
      <w:r w:rsidR="00F85652" w:rsidRPr="005E042F">
        <w:rPr>
          <w:lang w:val="ro-RO"/>
        </w:rPr>
        <w:t>prestează</w:t>
      </w:r>
      <w:r w:rsidRPr="005E042F">
        <w:rPr>
          <w:lang w:val="ro-RO"/>
        </w:rPr>
        <w:t xml:space="preserve"> servicii clientului. Drepturile </w:t>
      </w:r>
      <w:proofErr w:type="spellStart"/>
      <w:r w:rsidRPr="005E042F">
        <w:rPr>
          <w:lang w:val="ro-RO"/>
        </w:rPr>
        <w:t>şi</w:t>
      </w:r>
      <w:proofErr w:type="spellEnd"/>
      <w:r w:rsidRPr="005E042F">
        <w:rPr>
          <w:lang w:val="ro-RO"/>
        </w:rPr>
        <w:t xml:space="preserve"> </w:t>
      </w:r>
      <w:proofErr w:type="spellStart"/>
      <w:r w:rsidRPr="005E042F">
        <w:rPr>
          <w:lang w:val="ro-RO"/>
        </w:rPr>
        <w:t>obligaţiile</w:t>
      </w:r>
      <w:proofErr w:type="spellEnd"/>
      <w:r w:rsidRPr="005E042F">
        <w:rPr>
          <w:lang w:val="ro-RO"/>
        </w:rPr>
        <w:t xml:space="preserve"> </w:t>
      </w:r>
      <w:proofErr w:type="spellStart"/>
      <w:r w:rsidRPr="005E042F">
        <w:rPr>
          <w:lang w:val="ro-RO"/>
        </w:rPr>
        <w:t>părţilor</w:t>
      </w:r>
      <w:proofErr w:type="spellEnd"/>
      <w:r w:rsidRPr="005E042F">
        <w:rPr>
          <w:lang w:val="ro-RO"/>
        </w:rPr>
        <w:t xml:space="preserve"> la contract pot fi </w:t>
      </w:r>
      <w:r w:rsidR="0076017E" w:rsidRPr="005E042F">
        <w:rPr>
          <w:lang w:val="ro-RO"/>
        </w:rPr>
        <w:t>incorporate</w:t>
      </w:r>
      <w:r w:rsidRPr="005E042F">
        <w:rPr>
          <w:lang w:val="ro-RO"/>
        </w:rPr>
        <w:t xml:space="preserve"> prin trimiter</w:t>
      </w:r>
      <w:r w:rsidR="0076017E" w:rsidRPr="005E042F">
        <w:rPr>
          <w:lang w:val="ro-RO"/>
        </w:rPr>
        <w:t xml:space="preserve">e </w:t>
      </w:r>
      <w:r w:rsidRPr="005E042F">
        <w:rPr>
          <w:lang w:val="ro-RO"/>
        </w:rPr>
        <w:t>la alte documente sau texte juridice.</w:t>
      </w:r>
      <w:r w:rsidRPr="005E042F">
        <w:rPr>
          <w:sz w:val="26"/>
          <w:szCs w:val="26"/>
          <w:lang w:val="ro-RO"/>
        </w:rPr>
        <w:t xml:space="preserve"> </w:t>
      </w:r>
    </w:p>
    <w:p w14:paraId="29D6BC78" w14:textId="77777777" w:rsidR="00A17574" w:rsidRPr="005E042F" w:rsidRDefault="00A17574" w:rsidP="00FD7386">
      <w:pPr>
        <w:ind w:right="0" w:firstLine="556"/>
        <w:rPr>
          <w:lang w:val="ro-RO"/>
        </w:rPr>
      </w:pPr>
      <w:bookmarkStart w:id="99" w:name="_Hlk222495137"/>
    </w:p>
    <w:p w14:paraId="2E092269" w14:textId="77777777" w:rsidR="00FD6FDF" w:rsidRPr="005E042F" w:rsidRDefault="00FD6FDF" w:rsidP="00FD7386">
      <w:pPr>
        <w:pStyle w:val="Titlu"/>
        <w:ind w:left="11" w:firstLine="556"/>
        <w:rPr>
          <w:lang w:val="ro-RO"/>
        </w:rPr>
      </w:pPr>
      <w:bookmarkStart w:id="100" w:name="_Toc223708648"/>
      <w:r w:rsidRPr="005E042F">
        <w:rPr>
          <w:lang w:val="ro-RO"/>
        </w:rPr>
        <w:t xml:space="preserve">Articolul </w:t>
      </w:r>
      <w:r w:rsidR="00240EAF" w:rsidRPr="005E042F">
        <w:rPr>
          <w:lang w:val="ro-RO"/>
        </w:rPr>
        <w:t>5</w:t>
      </w:r>
      <w:r w:rsidR="00FC473B" w:rsidRPr="005E042F">
        <w:rPr>
          <w:lang w:val="ro-RO"/>
        </w:rPr>
        <w:t>1</w:t>
      </w:r>
      <w:r w:rsidRPr="005E042F">
        <w:rPr>
          <w:lang w:val="ro-RO"/>
        </w:rPr>
        <w:t xml:space="preserve">. </w:t>
      </w:r>
      <w:r w:rsidR="00A638A0" w:rsidRPr="005E042F">
        <w:rPr>
          <w:lang w:val="ro-RO"/>
        </w:rPr>
        <w:t>Principii și informații generale care trebuie furnizate clienților</w:t>
      </w:r>
      <w:bookmarkEnd w:id="100"/>
    </w:p>
    <w:p w14:paraId="2F79CF51" w14:textId="77777777" w:rsidR="00FD6FDF" w:rsidRPr="005E042F" w:rsidRDefault="00FD6FDF" w:rsidP="00FD7386">
      <w:pPr>
        <w:ind w:firstLine="556"/>
        <w:rPr>
          <w:lang w:val="ro-RO"/>
        </w:rPr>
      </w:pPr>
      <w:r w:rsidRPr="005E042F">
        <w:rPr>
          <w:szCs w:val="24"/>
          <w:lang w:val="ro-RO"/>
        </w:rPr>
        <w:t>(1)</w:t>
      </w:r>
      <w:r w:rsidRPr="005E042F">
        <w:rPr>
          <w:lang w:val="ro-RO"/>
        </w:rPr>
        <w:t xml:space="preserve"> </w:t>
      </w:r>
      <w:r w:rsidR="00534824" w:rsidRPr="005E042F">
        <w:rPr>
          <w:lang w:val="ro-RO"/>
        </w:rPr>
        <w:t>Firma de investiții</w:t>
      </w:r>
      <w:r w:rsidR="00262468" w:rsidRPr="005E042F">
        <w:rPr>
          <w:lang w:val="ro-RO"/>
        </w:rPr>
        <w:t xml:space="preserve"> este obligată să presteze serviciile de </w:t>
      </w:r>
      <w:proofErr w:type="spellStart"/>
      <w:r w:rsidR="00262468" w:rsidRPr="005E042F">
        <w:rPr>
          <w:lang w:val="ro-RO"/>
        </w:rPr>
        <w:t>investiţii</w:t>
      </w:r>
      <w:proofErr w:type="spellEnd"/>
      <w:r w:rsidR="00262468" w:rsidRPr="005E042F">
        <w:rPr>
          <w:lang w:val="ro-RO"/>
        </w:rPr>
        <w:t xml:space="preserve"> </w:t>
      </w:r>
      <w:proofErr w:type="spellStart"/>
      <w:r w:rsidR="00262468" w:rsidRPr="005E042F">
        <w:rPr>
          <w:lang w:val="ro-RO"/>
        </w:rPr>
        <w:t>şi</w:t>
      </w:r>
      <w:proofErr w:type="spellEnd"/>
      <w:r w:rsidR="00262468" w:rsidRPr="005E042F">
        <w:rPr>
          <w:lang w:val="ro-RO"/>
        </w:rPr>
        <w:t xml:space="preserve"> serviciile auxiliare în mod onest, echitabil </w:t>
      </w:r>
      <w:proofErr w:type="spellStart"/>
      <w:r w:rsidR="00262468" w:rsidRPr="005E042F">
        <w:rPr>
          <w:lang w:val="ro-RO"/>
        </w:rPr>
        <w:t>şi</w:t>
      </w:r>
      <w:proofErr w:type="spellEnd"/>
      <w:r w:rsidR="00262468" w:rsidRPr="005E042F">
        <w:rPr>
          <w:lang w:val="ro-RO"/>
        </w:rPr>
        <w:t xml:space="preserve"> profesionist, care să </w:t>
      </w:r>
      <w:r w:rsidRPr="005E042F">
        <w:rPr>
          <w:lang w:val="ro-RO"/>
        </w:rPr>
        <w:t xml:space="preserve">corespundă cel mai bine intereselor </w:t>
      </w:r>
      <w:proofErr w:type="spellStart"/>
      <w:r w:rsidRPr="005E042F">
        <w:rPr>
          <w:lang w:val="ro-RO"/>
        </w:rPr>
        <w:t>clienţilor</w:t>
      </w:r>
      <w:proofErr w:type="spellEnd"/>
      <w:r w:rsidRPr="005E042F">
        <w:rPr>
          <w:lang w:val="ro-RO"/>
        </w:rPr>
        <w:t xml:space="preserve"> </w:t>
      </w:r>
      <w:proofErr w:type="spellStart"/>
      <w:r w:rsidRPr="005E042F">
        <w:rPr>
          <w:lang w:val="ro-RO"/>
        </w:rPr>
        <w:t>şi</w:t>
      </w:r>
      <w:proofErr w:type="spellEnd"/>
      <w:r w:rsidRPr="005E042F">
        <w:rPr>
          <w:lang w:val="ro-RO"/>
        </w:rPr>
        <w:t xml:space="preserve"> să respecte în special principiile prevăzute de prezentul articol</w:t>
      </w:r>
      <w:r w:rsidR="004D4475" w:rsidRPr="005E042F">
        <w:rPr>
          <w:lang w:val="ro-RO"/>
        </w:rPr>
        <w:t>, precu</w:t>
      </w:r>
      <w:r w:rsidR="004F764A" w:rsidRPr="005E042F">
        <w:rPr>
          <w:lang w:val="ro-RO"/>
        </w:rPr>
        <w:t>m</w:t>
      </w:r>
      <w:r w:rsidRPr="005E042F">
        <w:rPr>
          <w:lang w:val="ro-RO"/>
        </w:rPr>
        <w:t xml:space="preserve"> </w:t>
      </w:r>
      <w:proofErr w:type="spellStart"/>
      <w:r w:rsidRPr="005E042F">
        <w:rPr>
          <w:lang w:val="ro-RO"/>
        </w:rPr>
        <w:t>şi</w:t>
      </w:r>
      <w:proofErr w:type="spellEnd"/>
      <w:r w:rsidR="004D4475" w:rsidRPr="005E042F">
        <w:rPr>
          <w:lang w:val="ro-RO"/>
        </w:rPr>
        <w:t xml:space="preserve"> a dispozițiilor</w:t>
      </w:r>
      <w:r w:rsidRPr="005E042F">
        <w:rPr>
          <w:lang w:val="ro-RO"/>
        </w:rPr>
        <w:t xml:space="preserve"> art.</w:t>
      </w:r>
      <w:r w:rsidR="004D4475" w:rsidRPr="005E042F">
        <w:rPr>
          <w:lang w:val="ro-RO"/>
        </w:rPr>
        <w:t>50</w:t>
      </w:r>
      <w:r w:rsidR="002D0B0D" w:rsidRPr="005E042F">
        <w:rPr>
          <w:lang w:val="ro-RO"/>
        </w:rPr>
        <w:t xml:space="preserve"> alin.(5)</w:t>
      </w:r>
      <w:r w:rsidR="004D4475" w:rsidRPr="005E042F">
        <w:rPr>
          <w:lang w:val="ro-RO"/>
        </w:rPr>
        <w:t xml:space="preserve"> și 52-57</w:t>
      </w:r>
      <w:r w:rsidR="00262468" w:rsidRPr="005E042F">
        <w:rPr>
          <w:lang w:val="ro-RO"/>
        </w:rPr>
        <w:t>.</w:t>
      </w:r>
      <w:r w:rsidRPr="005E042F">
        <w:rPr>
          <w:lang w:val="ro-RO"/>
        </w:rPr>
        <w:t xml:space="preserve"> </w:t>
      </w:r>
    </w:p>
    <w:p w14:paraId="6F13209A" w14:textId="77777777" w:rsidR="00ED667A" w:rsidRPr="005E042F" w:rsidRDefault="00ED667A" w:rsidP="00FD7386">
      <w:pPr>
        <w:tabs>
          <w:tab w:val="left" w:pos="426"/>
        </w:tabs>
        <w:ind w:right="0" w:firstLine="556"/>
        <w:rPr>
          <w:sz w:val="26"/>
          <w:szCs w:val="26"/>
          <w:lang w:val="ro-RO"/>
        </w:rPr>
      </w:pPr>
      <w:r w:rsidRPr="005E042F">
        <w:rPr>
          <w:szCs w:val="24"/>
          <w:lang w:val="ro-RO"/>
        </w:rPr>
        <w:t>(2)</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care produc instrumente financiare pentru a le vinde </w:t>
      </w:r>
      <w:proofErr w:type="spellStart"/>
      <w:r w:rsidRPr="005E042F">
        <w:rPr>
          <w:lang w:val="ro-RO"/>
        </w:rPr>
        <w:t>clienţilor</w:t>
      </w:r>
      <w:proofErr w:type="spellEnd"/>
      <w:r w:rsidRPr="005E042F">
        <w:rPr>
          <w:lang w:val="ro-RO"/>
        </w:rPr>
        <w:t xml:space="preserve"> se asigură că:</w:t>
      </w:r>
      <w:r w:rsidRPr="005E042F">
        <w:rPr>
          <w:sz w:val="26"/>
          <w:szCs w:val="26"/>
          <w:lang w:val="ro-RO"/>
        </w:rPr>
        <w:t xml:space="preserve"> </w:t>
      </w:r>
    </w:p>
    <w:p w14:paraId="4BD6AD67" w14:textId="77777777" w:rsidR="00ED667A" w:rsidRPr="005E042F" w:rsidRDefault="00ED667A" w:rsidP="00FD7386">
      <w:pPr>
        <w:ind w:right="0" w:firstLine="698"/>
        <w:rPr>
          <w:lang w:val="ro-RO"/>
        </w:rPr>
      </w:pPr>
      <w:r w:rsidRPr="005E042F">
        <w:rPr>
          <w:lang w:val="ro-RO"/>
        </w:rPr>
        <w:t xml:space="preserve">a) instrumentele financiare respective sunt concepute pentru a răspunde nevoilor unei </w:t>
      </w:r>
      <w:proofErr w:type="spellStart"/>
      <w:r w:rsidRPr="005E042F">
        <w:rPr>
          <w:lang w:val="ro-RO"/>
        </w:rPr>
        <w:t>pieţe-ţintă</w:t>
      </w:r>
      <w:proofErr w:type="spellEnd"/>
      <w:r w:rsidRPr="005E042F">
        <w:rPr>
          <w:lang w:val="ro-RO"/>
        </w:rPr>
        <w:t xml:space="preserve"> identificate de </w:t>
      </w:r>
      <w:proofErr w:type="spellStart"/>
      <w:r w:rsidRPr="005E042F">
        <w:rPr>
          <w:lang w:val="ro-RO"/>
        </w:rPr>
        <w:t>clienţi</w:t>
      </w:r>
      <w:proofErr w:type="spellEnd"/>
      <w:r w:rsidRPr="005E042F">
        <w:rPr>
          <w:lang w:val="ro-RO"/>
        </w:rPr>
        <w:t xml:space="preserve"> finali din cadrul categoriei relevante de </w:t>
      </w:r>
      <w:proofErr w:type="spellStart"/>
      <w:r w:rsidRPr="005E042F">
        <w:rPr>
          <w:lang w:val="ro-RO"/>
        </w:rPr>
        <w:t>clienţi</w:t>
      </w:r>
      <w:proofErr w:type="spellEnd"/>
      <w:r w:rsidRPr="005E042F">
        <w:rPr>
          <w:lang w:val="ro-RO"/>
        </w:rPr>
        <w:t xml:space="preserve">; </w:t>
      </w:r>
    </w:p>
    <w:p w14:paraId="05C73332" w14:textId="77777777" w:rsidR="00ED667A" w:rsidRPr="005E042F" w:rsidRDefault="00ED667A" w:rsidP="00FD7386">
      <w:pPr>
        <w:ind w:right="0" w:firstLine="698"/>
        <w:rPr>
          <w:lang w:val="ro-RO"/>
        </w:rPr>
      </w:pPr>
      <w:r w:rsidRPr="005E042F">
        <w:rPr>
          <w:lang w:val="ro-RO"/>
        </w:rPr>
        <w:t xml:space="preserve">b) strategia de </w:t>
      </w:r>
      <w:proofErr w:type="spellStart"/>
      <w:r w:rsidRPr="005E042F">
        <w:rPr>
          <w:lang w:val="ro-RO"/>
        </w:rPr>
        <w:t>distribuţie</w:t>
      </w:r>
      <w:proofErr w:type="spellEnd"/>
      <w:r w:rsidRPr="005E042F">
        <w:rPr>
          <w:lang w:val="ro-RO"/>
        </w:rPr>
        <w:t xml:space="preserve"> a instrumentelor financiare este compatibilă cu </w:t>
      </w:r>
      <w:proofErr w:type="spellStart"/>
      <w:r w:rsidRPr="005E042F">
        <w:rPr>
          <w:lang w:val="ro-RO"/>
        </w:rPr>
        <w:t>piaţa-ţintă</w:t>
      </w:r>
      <w:proofErr w:type="spellEnd"/>
      <w:r w:rsidRPr="005E042F">
        <w:rPr>
          <w:lang w:val="ro-RO"/>
        </w:rPr>
        <w:t xml:space="preserve"> identificată,</w:t>
      </w:r>
    </w:p>
    <w:p w14:paraId="4603B26C" w14:textId="77777777" w:rsidR="00ED667A" w:rsidRPr="005E042F" w:rsidRDefault="00ED667A" w:rsidP="00FD7386">
      <w:pPr>
        <w:ind w:right="0" w:firstLine="698"/>
        <w:rPr>
          <w:lang w:val="ro-RO"/>
        </w:rPr>
      </w:pPr>
      <w:r w:rsidRPr="005E042F">
        <w:rPr>
          <w:lang w:val="ro-RO"/>
        </w:rPr>
        <w:t xml:space="preserve">c) adoptă măsuri rezonabile pentru a garanta că instrumentul financiar este distribuit către </w:t>
      </w:r>
      <w:proofErr w:type="spellStart"/>
      <w:r w:rsidRPr="005E042F">
        <w:rPr>
          <w:lang w:val="ro-RO"/>
        </w:rPr>
        <w:t>piaţa-ţintă</w:t>
      </w:r>
      <w:proofErr w:type="spellEnd"/>
      <w:r w:rsidRPr="005E042F">
        <w:rPr>
          <w:lang w:val="ro-RO"/>
        </w:rPr>
        <w:t xml:space="preserve"> identificată, și</w:t>
      </w:r>
      <w:r w:rsidR="009A1D56" w:rsidRPr="005E042F">
        <w:rPr>
          <w:lang w:val="ro-RO"/>
        </w:rPr>
        <w:t xml:space="preserve">, </w:t>
      </w:r>
      <w:r w:rsidRPr="005E042F">
        <w:rPr>
          <w:lang w:val="ro-RO"/>
        </w:rPr>
        <w:t>în cazul</w:t>
      </w:r>
      <w:r w:rsidR="009A1D56" w:rsidRPr="005E042F">
        <w:rPr>
          <w:lang w:val="ro-RO"/>
        </w:rPr>
        <w:t xml:space="preserve"> distribuirii către</w:t>
      </w:r>
      <w:r w:rsidRPr="005E042F">
        <w:rPr>
          <w:lang w:val="ro-RO"/>
        </w:rPr>
        <w:t xml:space="preserve"> clienți de retail, </w:t>
      </w:r>
      <w:r w:rsidR="00F74F25" w:rsidRPr="005E042F">
        <w:rPr>
          <w:lang w:val="ro-RO"/>
        </w:rPr>
        <w:t xml:space="preserve">că sunt respectate obligațiile privind furnizarea </w:t>
      </w:r>
      <w:r w:rsidRPr="005E042F">
        <w:rPr>
          <w:lang w:val="ro-RO"/>
        </w:rPr>
        <w:t xml:space="preserve">KID. </w:t>
      </w:r>
    </w:p>
    <w:p w14:paraId="16E0A7FD" w14:textId="77777777" w:rsidR="00EE700C" w:rsidRPr="005E042F" w:rsidRDefault="000F1F49" w:rsidP="00FD7386">
      <w:pPr>
        <w:tabs>
          <w:tab w:val="left" w:pos="426"/>
        </w:tabs>
        <w:ind w:right="0" w:firstLine="556"/>
        <w:rPr>
          <w:lang w:val="ro-RO"/>
        </w:rPr>
      </w:pPr>
      <w:r w:rsidRPr="005E042F">
        <w:rPr>
          <w:szCs w:val="24"/>
          <w:lang w:val="ro-RO"/>
        </w:rPr>
        <w:t>(</w:t>
      </w:r>
      <w:r w:rsidR="00F74F25" w:rsidRPr="005E042F">
        <w:rPr>
          <w:szCs w:val="24"/>
          <w:lang w:val="ro-RO"/>
        </w:rPr>
        <w:t>3</w:t>
      </w:r>
      <w:r w:rsidRPr="005E042F">
        <w:rPr>
          <w:szCs w:val="24"/>
          <w:lang w:val="ro-RO"/>
        </w:rPr>
        <w:t>)</w:t>
      </w:r>
      <w:r w:rsidRPr="005E042F">
        <w:rPr>
          <w:lang w:val="ro-RO"/>
        </w:rPr>
        <w:t xml:space="preserve"> </w:t>
      </w:r>
      <w:r w:rsidR="00534824" w:rsidRPr="005E042F">
        <w:rPr>
          <w:lang w:val="ro-RO"/>
        </w:rPr>
        <w:t>Firma de investiții</w:t>
      </w:r>
      <w:r w:rsidRPr="005E042F">
        <w:rPr>
          <w:lang w:val="ro-RO"/>
        </w:rPr>
        <w:t xml:space="preserve"> </w:t>
      </w:r>
      <w:r w:rsidR="00EE700C" w:rsidRPr="005E042F">
        <w:rPr>
          <w:lang w:val="ro-RO"/>
        </w:rPr>
        <w:t>este obligată:</w:t>
      </w:r>
    </w:p>
    <w:p w14:paraId="439944B7" w14:textId="77777777" w:rsidR="00EE700C" w:rsidRPr="005E042F" w:rsidRDefault="00EE700C" w:rsidP="00FD7386">
      <w:pPr>
        <w:ind w:right="0" w:firstLine="698"/>
        <w:rPr>
          <w:lang w:val="ro-RO"/>
        </w:rPr>
      </w:pPr>
      <w:r w:rsidRPr="005E042F">
        <w:rPr>
          <w:lang w:val="ro-RO"/>
        </w:rPr>
        <w:lastRenderedPageBreak/>
        <w:t>a)</w:t>
      </w:r>
      <w:r w:rsidR="000F1F49" w:rsidRPr="005E042F">
        <w:rPr>
          <w:lang w:val="ro-RO"/>
        </w:rPr>
        <w:t xml:space="preserve"> </w:t>
      </w:r>
      <w:r w:rsidR="00293AC9" w:rsidRPr="005E042F">
        <w:rPr>
          <w:lang w:val="ro-RO"/>
        </w:rPr>
        <w:t xml:space="preserve">să </w:t>
      </w:r>
      <w:r w:rsidR="000F1F49" w:rsidRPr="005E042F">
        <w:rPr>
          <w:lang w:val="ro-RO"/>
        </w:rPr>
        <w:t>înțeleagă instrumentele financiare pe care le oferă sau le recomandă</w:t>
      </w:r>
      <w:r w:rsidRPr="005E042F">
        <w:rPr>
          <w:lang w:val="ro-RO"/>
        </w:rPr>
        <w:t>;</w:t>
      </w:r>
    </w:p>
    <w:p w14:paraId="69EDF5F9" w14:textId="77777777" w:rsidR="00293AC9" w:rsidRPr="005E042F" w:rsidRDefault="00EE700C" w:rsidP="00FD7386">
      <w:pPr>
        <w:ind w:right="0" w:firstLine="698"/>
        <w:rPr>
          <w:lang w:val="ro-RO"/>
        </w:rPr>
      </w:pPr>
      <w:r w:rsidRPr="005E042F">
        <w:rPr>
          <w:lang w:val="ro-RO"/>
        </w:rPr>
        <w:t xml:space="preserve">b) </w:t>
      </w:r>
      <w:r w:rsidR="00293AC9" w:rsidRPr="005E042F">
        <w:rPr>
          <w:lang w:val="ro-RO"/>
        </w:rPr>
        <w:t xml:space="preserve">să </w:t>
      </w:r>
      <w:r w:rsidR="000F1F49" w:rsidRPr="005E042F">
        <w:rPr>
          <w:lang w:val="ro-RO"/>
        </w:rPr>
        <w:t xml:space="preserve">evalueze compatibilitatea </w:t>
      </w:r>
      <w:r w:rsidRPr="005E042F">
        <w:rPr>
          <w:lang w:val="ro-RO"/>
        </w:rPr>
        <w:t>instrumentelor financiare</w:t>
      </w:r>
      <w:r w:rsidR="000F1F49" w:rsidRPr="005E042F">
        <w:rPr>
          <w:lang w:val="ro-RO"/>
        </w:rPr>
        <w:t xml:space="preserve"> cu nevoile </w:t>
      </w:r>
      <w:proofErr w:type="spellStart"/>
      <w:r w:rsidR="000F1F49" w:rsidRPr="005E042F">
        <w:rPr>
          <w:lang w:val="ro-RO"/>
        </w:rPr>
        <w:t>clienţilor</w:t>
      </w:r>
      <w:proofErr w:type="spellEnd"/>
      <w:r w:rsidR="000F1F49" w:rsidRPr="005E042F">
        <w:rPr>
          <w:lang w:val="ro-RO"/>
        </w:rPr>
        <w:t xml:space="preserve"> cărora le oferă servicii de </w:t>
      </w:r>
      <w:proofErr w:type="spellStart"/>
      <w:r w:rsidR="000F1F49" w:rsidRPr="005E042F">
        <w:rPr>
          <w:lang w:val="ro-RO"/>
        </w:rPr>
        <w:t>investiţii</w:t>
      </w:r>
      <w:proofErr w:type="spellEnd"/>
      <w:r w:rsidR="000F1F49" w:rsidRPr="005E042F">
        <w:rPr>
          <w:lang w:val="ro-RO"/>
        </w:rPr>
        <w:t xml:space="preserve">, luând în considerare </w:t>
      </w:r>
      <w:proofErr w:type="spellStart"/>
      <w:r w:rsidR="000F1F49" w:rsidRPr="005E042F">
        <w:rPr>
          <w:lang w:val="ro-RO"/>
        </w:rPr>
        <w:t>şi</w:t>
      </w:r>
      <w:proofErr w:type="spellEnd"/>
      <w:r w:rsidR="000F1F49" w:rsidRPr="005E042F">
        <w:rPr>
          <w:lang w:val="ro-RO"/>
        </w:rPr>
        <w:t xml:space="preserve"> </w:t>
      </w:r>
      <w:proofErr w:type="spellStart"/>
      <w:r w:rsidR="000F1F49" w:rsidRPr="005E042F">
        <w:rPr>
          <w:lang w:val="ro-RO"/>
        </w:rPr>
        <w:t>piaţa-ţintă</w:t>
      </w:r>
      <w:proofErr w:type="spellEnd"/>
      <w:r w:rsidR="000F1F49" w:rsidRPr="005E042F">
        <w:rPr>
          <w:lang w:val="ro-RO"/>
        </w:rPr>
        <w:t xml:space="preserve"> identificată de </w:t>
      </w:r>
      <w:proofErr w:type="spellStart"/>
      <w:r w:rsidR="000F1F49" w:rsidRPr="005E042F">
        <w:rPr>
          <w:lang w:val="ro-RO"/>
        </w:rPr>
        <w:t>clienţi</w:t>
      </w:r>
      <w:proofErr w:type="spellEnd"/>
      <w:r w:rsidRPr="005E042F">
        <w:rPr>
          <w:lang w:val="ro-RO"/>
        </w:rPr>
        <w:t xml:space="preserve"> </w:t>
      </w:r>
      <w:r w:rsidR="000F1F49" w:rsidRPr="005E042F">
        <w:rPr>
          <w:lang w:val="ro-RO"/>
        </w:rPr>
        <w:t xml:space="preserve">finali </w:t>
      </w:r>
      <w:r w:rsidR="00293AC9" w:rsidRPr="005E042F">
        <w:rPr>
          <w:lang w:val="ro-RO"/>
        </w:rPr>
        <w:t>specificată</w:t>
      </w:r>
      <w:r w:rsidR="000F1F49" w:rsidRPr="005E042F">
        <w:rPr>
          <w:lang w:val="ro-RO"/>
        </w:rPr>
        <w:t xml:space="preserve"> la art.</w:t>
      </w:r>
      <w:r w:rsidRPr="005E042F">
        <w:rPr>
          <w:lang w:val="ro-RO"/>
        </w:rPr>
        <w:t>35</w:t>
      </w:r>
      <w:r w:rsidR="000F1F49" w:rsidRPr="005E042F">
        <w:rPr>
          <w:lang w:val="ro-RO"/>
        </w:rPr>
        <w:t xml:space="preserve"> alin.(</w:t>
      </w:r>
      <w:r w:rsidRPr="005E042F">
        <w:rPr>
          <w:lang w:val="ro-RO"/>
        </w:rPr>
        <w:t>9)</w:t>
      </w:r>
      <w:r w:rsidR="00293AC9" w:rsidRPr="005E042F">
        <w:rPr>
          <w:lang w:val="ro-RO"/>
        </w:rPr>
        <w:t>;</w:t>
      </w:r>
    </w:p>
    <w:p w14:paraId="690234F6" w14:textId="77777777" w:rsidR="000F1F49" w:rsidRPr="005E042F" w:rsidRDefault="00293AC9" w:rsidP="00FD7386">
      <w:pPr>
        <w:ind w:right="0" w:firstLine="698"/>
        <w:rPr>
          <w:lang w:val="ro-RO"/>
        </w:rPr>
      </w:pPr>
      <w:r w:rsidRPr="005E042F">
        <w:rPr>
          <w:lang w:val="ro-RO"/>
        </w:rPr>
        <w:t xml:space="preserve">c) să </w:t>
      </w:r>
      <w:r w:rsidR="00EE700C" w:rsidRPr="005E042F">
        <w:rPr>
          <w:lang w:val="ro-RO"/>
        </w:rPr>
        <w:t>se asigure</w:t>
      </w:r>
      <w:r w:rsidR="000F1F49" w:rsidRPr="005E042F">
        <w:rPr>
          <w:lang w:val="ro-RO"/>
        </w:rPr>
        <w:t xml:space="preserve"> că instrumentele financiare sunt oferite sau recomandate numai în cazul în care acest lucru este în interesul clientului.</w:t>
      </w:r>
      <w:r w:rsidR="000F1F49" w:rsidRPr="005E042F">
        <w:rPr>
          <w:sz w:val="26"/>
          <w:szCs w:val="26"/>
          <w:lang w:val="ro-RO"/>
        </w:rPr>
        <w:t xml:space="preserve"> </w:t>
      </w:r>
    </w:p>
    <w:p w14:paraId="14B6A39A" w14:textId="77777777" w:rsidR="00835DC3" w:rsidRPr="005E042F" w:rsidRDefault="00835DC3" w:rsidP="00FD7386">
      <w:pPr>
        <w:ind w:right="0" w:firstLine="556"/>
        <w:rPr>
          <w:sz w:val="26"/>
          <w:szCs w:val="26"/>
          <w:lang w:val="ro-RO"/>
        </w:rPr>
      </w:pPr>
      <w:r w:rsidRPr="005E042F">
        <w:rPr>
          <w:szCs w:val="24"/>
          <w:lang w:val="ro-RO"/>
        </w:rPr>
        <w:t>(</w:t>
      </w:r>
      <w:r w:rsidR="00F74F25" w:rsidRPr="005E042F">
        <w:rPr>
          <w:szCs w:val="24"/>
          <w:lang w:val="ro-RO"/>
        </w:rPr>
        <w:t>4</w:t>
      </w:r>
      <w:r w:rsidRPr="005E042F">
        <w:rPr>
          <w:szCs w:val="24"/>
          <w:lang w:val="ro-RO"/>
        </w:rPr>
        <w:t>)</w:t>
      </w:r>
      <w:r w:rsidRPr="005E042F">
        <w:rPr>
          <w:b/>
          <w:lang w:val="ro-RO"/>
        </w:rPr>
        <w:t xml:space="preserve"> </w:t>
      </w:r>
      <w:r w:rsidRPr="005E042F">
        <w:rPr>
          <w:lang w:val="ro-RO"/>
        </w:rPr>
        <w:t xml:space="preserve">În vederea asigurării </w:t>
      </w:r>
      <w:r w:rsidR="00F24ADC" w:rsidRPr="005E042F">
        <w:rPr>
          <w:lang w:val="ro-RO"/>
        </w:rPr>
        <w:t xml:space="preserve">respectării </w:t>
      </w:r>
      <w:r w:rsidRPr="005E042F">
        <w:rPr>
          <w:lang w:val="ro-RO"/>
        </w:rPr>
        <w:t xml:space="preserve">prevederilor alin.(1), </w:t>
      </w:r>
      <w:r w:rsidR="00F24ADC" w:rsidRPr="005E042F">
        <w:rPr>
          <w:lang w:val="ro-RO"/>
        </w:rPr>
        <w:t>înainte de a presta servicii sau activități</w:t>
      </w:r>
      <w:r w:rsidRPr="005E042F">
        <w:rPr>
          <w:lang w:val="ro-RO"/>
        </w:rPr>
        <w:t xml:space="preserve"> în interesul clientului, </w:t>
      </w:r>
      <w:r w:rsidR="00534824" w:rsidRPr="005E042F">
        <w:rPr>
          <w:lang w:val="ro-RO"/>
        </w:rPr>
        <w:t>firma de investiții</w:t>
      </w:r>
      <w:r w:rsidRPr="005E042F">
        <w:rPr>
          <w:lang w:val="ro-RO"/>
        </w:rPr>
        <w:t xml:space="preserve"> este obligată să-i comunice acestuia sau clientului potențial, în timp util, </w:t>
      </w:r>
      <w:proofErr w:type="spellStart"/>
      <w:r w:rsidRPr="005E042F">
        <w:rPr>
          <w:lang w:val="ro-RO"/>
        </w:rPr>
        <w:t>informaţii</w:t>
      </w:r>
      <w:proofErr w:type="spellEnd"/>
      <w:r w:rsidRPr="005E042F">
        <w:rPr>
          <w:lang w:val="ro-RO"/>
        </w:rPr>
        <w:t xml:space="preserve"> adecvate privind </w:t>
      </w:r>
      <w:r w:rsidR="00534824" w:rsidRPr="005E042F">
        <w:rPr>
          <w:lang w:val="ro-RO"/>
        </w:rPr>
        <w:t>firma de investiții</w:t>
      </w:r>
      <w:r w:rsidRPr="005E042F">
        <w:rPr>
          <w:lang w:val="ro-RO"/>
        </w:rPr>
        <w:t xml:space="preserve"> </w:t>
      </w:r>
      <w:proofErr w:type="spellStart"/>
      <w:r w:rsidRPr="005E042F">
        <w:rPr>
          <w:lang w:val="ro-RO"/>
        </w:rPr>
        <w:t>şi</w:t>
      </w:r>
      <w:proofErr w:type="spellEnd"/>
      <w:r w:rsidRPr="005E042F">
        <w:rPr>
          <w:lang w:val="ro-RO"/>
        </w:rPr>
        <w:t xml:space="preserve"> serviciile sale, instrumentele financiare </w:t>
      </w:r>
      <w:proofErr w:type="spellStart"/>
      <w:r w:rsidRPr="005E042F">
        <w:rPr>
          <w:lang w:val="ro-RO"/>
        </w:rPr>
        <w:t>şi</w:t>
      </w:r>
      <w:proofErr w:type="spellEnd"/>
      <w:r w:rsidRPr="005E042F">
        <w:rPr>
          <w:lang w:val="ro-RO"/>
        </w:rPr>
        <w:t xml:space="preserve"> strategiile de </w:t>
      </w:r>
      <w:proofErr w:type="spellStart"/>
      <w:r w:rsidRPr="005E042F">
        <w:rPr>
          <w:lang w:val="ro-RO"/>
        </w:rPr>
        <w:t>investiţii</w:t>
      </w:r>
      <w:proofErr w:type="spellEnd"/>
      <w:r w:rsidRPr="005E042F">
        <w:rPr>
          <w:lang w:val="ro-RO"/>
        </w:rPr>
        <w:t xml:space="preserve"> propuse, locurile de executare, precum </w:t>
      </w:r>
      <w:proofErr w:type="spellStart"/>
      <w:r w:rsidRPr="005E042F">
        <w:rPr>
          <w:lang w:val="ro-RO"/>
        </w:rPr>
        <w:t>şi</w:t>
      </w:r>
      <w:proofErr w:type="spellEnd"/>
      <w:r w:rsidRPr="005E042F">
        <w:rPr>
          <w:lang w:val="ro-RO"/>
        </w:rPr>
        <w:t xml:space="preserve"> </w:t>
      </w:r>
      <w:proofErr w:type="spellStart"/>
      <w:r w:rsidRPr="005E042F">
        <w:rPr>
          <w:lang w:val="ro-RO"/>
        </w:rPr>
        <w:t>informaţii</w:t>
      </w:r>
      <w:proofErr w:type="spellEnd"/>
      <w:r w:rsidRPr="005E042F">
        <w:rPr>
          <w:lang w:val="ro-RO"/>
        </w:rPr>
        <w:t xml:space="preserve"> privind toate costurile </w:t>
      </w:r>
      <w:proofErr w:type="spellStart"/>
      <w:r w:rsidRPr="005E042F">
        <w:rPr>
          <w:lang w:val="ro-RO"/>
        </w:rPr>
        <w:t>şi</w:t>
      </w:r>
      <w:proofErr w:type="spellEnd"/>
      <w:r w:rsidRPr="005E042F">
        <w:rPr>
          <w:lang w:val="ro-RO"/>
        </w:rPr>
        <w:t xml:space="preserve"> cheltuielile aferente. </w:t>
      </w:r>
      <w:proofErr w:type="spellStart"/>
      <w:r w:rsidRPr="005E042F">
        <w:rPr>
          <w:lang w:val="ro-RO"/>
        </w:rPr>
        <w:t>Informaţiile</w:t>
      </w:r>
      <w:proofErr w:type="spellEnd"/>
      <w:r w:rsidRPr="005E042F">
        <w:rPr>
          <w:lang w:val="ro-RO"/>
        </w:rPr>
        <w:t xml:space="preserve"> </w:t>
      </w:r>
      <w:r w:rsidR="00F24ADC" w:rsidRPr="005E042F">
        <w:rPr>
          <w:lang w:val="ro-RO"/>
        </w:rPr>
        <w:t>prevăzute la prezentul alineat</w:t>
      </w:r>
      <w:r w:rsidRPr="005E042F">
        <w:rPr>
          <w:lang w:val="ro-RO"/>
        </w:rPr>
        <w:t xml:space="preserve"> includ</w:t>
      </w:r>
      <w:r w:rsidR="00F24ADC" w:rsidRPr="005E042F">
        <w:rPr>
          <w:lang w:val="ro-RO"/>
        </w:rPr>
        <w:t>, după caz,</w:t>
      </w:r>
      <w:r w:rsidRPr="005E042F">
        <w:rPr>
          <w:lang w:val="ro-RO"/>
        </w:rPr>
        <w:t xml:space="preserve"> următoarele:</w:t>
      </w:r>
      <w:r w:rsidRPr="005E042F">
        <w:rPr>
          <w:sz w:val="26"/>
          <w:szCs w:val="26"/>
          <w:lang w:val="ro-RO"/>
        </w:rPr>
        <w:t xml:space="preserve"> </w:t>
      </w:r>
    </w:p>
    <w:p w14:paraId="3DAF0371" w14:textId="77777777" w:rsidR="00835DC3" w:rsidRPr="005E042F" w:rsidRDefault="0027428A" w:rsidP="00FD7386">
      <w:pPr>
        <w:ind w:right="0" w:firstLine="556"/>
        <w:rPr>
          <w:lang w:val="ro-RO"/>
        </w:rPr>
      </w:pPr>
      <w:r w:rsidRPr="005E042F">
        <w:rPr>
          <w:lang w:val="ro-RO"/>
        </w:rPr>
        <w:t>1</w:t>
      </w:r>
      <w:r w:rsidR="00835DC3" w:rsidRPr="005E042F">
        <w:rPr>
          <w:lang w:val="ro-RO"/>
        </w:rPr>
        <w:t xml:space="preserve">) în cazul în care se oferă </w:t>
      </w:r>
      <w:proofErr w:type="spellStart"/>
      <w:r w:rsidR="00835DC3" w:rsidRPr="005E042F">
        <w:rPr>
          <w:lang w:val="ro-RO"/>
        </w:rPr>
        <w:t>consultanţă</w:t>
      </w:r>
      <w:proofErr w:type="spellEnd"/>
      <w:r w:rsidR="00835DC3" w:rsidRPr="005E042F">
        <w:rPr>
          <w:lang w:val="ro-RO"/>
        </w:rPr>
        <w:t xml:space="preserve"> de </w:t>
      </w:r>
      <w:proofErr w:type="spellStart"/>
      <w:r w:rsidR="00835DC3" w:rsidRPr="005E042F">
        <w:rPr>
          <w:lang w:val="ro-RO"/>
        </w:rPr>
        <w:t>investiţii</w:t>
      </w:r>
      <w:proofErr w:type="spellEnd"/>
      <w:r w:rsidR="00835DC3" w:rsidRPr="005E042F">
        <w:rPr>
          <w:lang w:val="ro-RO"/>
        </w:rPr>
        <w:t xml:space="preserve">, </w:t>
      </w:r>
      <w:r w:rsidR="00534824" w:rsidRPr="005E042F">
        <w:rPr>
          <w:lang w:val="ro-RO"/>
        </w:rPr>
        <w:t>firma de investiții</w:t>
      </w:r>
      <w:r w:rsidR="00835DC3" w:rsidRPr="005E042F">
        <w:rPr>
          <w:lang w:val="ro-RO"/>
        </w:rPr>
        <w:t xml:space="preserve"> informează clientul, cu suficient timp înainte de </w:t>
      </w:r>
      <w:r w:rsidR="00F24ADC" w:rsidRPr="005E042F">
        <w:rPr>
          <w:lang w:val="ro-RO"/>
        </w:rPr>
        <w:t>furnizarea consultanței</w:t>
      </w:r>
      <w:r w:rsidR="00835DC3" w:rsidRPr="005E042F">
        <w:rPr>
          <w:lang w:val="ro-RO"/>
        </w:rPr>
        <w:t xml:space="preserve"> de </w:t>
      </w:r>
      <w:proofErr w:type="spellStart"/>
      <w:r w:rsidR="00835DC3" w:rsidRPr="005E042F">
        <w:rPr>
          <w:lang w:val="ro-RO"/>
        </w:rPr>
        <w:t>investiţii</w:t>
      </w:r>
      <w:proofErr w:type="spellEnd"/>
      <w:r w:rsidR="00835DC3" w:rsidRPr="005E042F">
        <w:rPr>
          <w:lang w:val="ro-RO"/>
        </w:rPr>
        <w:t xml:space="preserve">, cu privire la următoarele aspecte: </w:t>
      </w:r>
    </w:p>
    <w:p w14:paraId="7E23DE3D" w14:textId="77777777" w:rsidR="00835DC3" w:rsidRPr="005E042F" w:rsidRDefault="0027428A" w:rsidP="00FD7386">
      <w:pPr>
        <w:ind w:right="0" w:firstLine="840"/>
        <w:rPr>
          <w:lang w:val="ro-RO"/>
        </w:rPr>
      </w:pPr>
      <w:r w:rsidRPr="005E042F">
        <w:rPr>
          <w:lang w:val="ro-RO"/>
        </w:rPr>
        <w:t>a</w:t>
      </w:r>
      <w:r w:rsidR="00835DC3" w:rsidRPr="005E042F">
        <w:rPr>
          <w:lang w:val="ro-RO"/>
        </w:rPr>
        <w:t xml:space="preserve">) dacă </w:t>
      </w:r>
      <w:proofErr w:type="spellStart"/>
      <w:r w:rsidR="00835DC3" w:rsidRPr="005E042F">
        <w:rPr>
          <w:lang w:val="ro-RO"/>
        </w:rPr>
        <w:t>consultanţa</w:t>
      </w:r>
      <w:proofErr w:type="spellEnd"/>
      <w:r w:rsidR="00835DC3" w:rsidRPr="005E042F">
        <w:rPr>
          <w:lang w:val="ro-RO"/>
        </w:rPr>
        <w:t xml:space="preserve"> este sau nu este furnizată în mod independent; </w:t>
      </w:r>
    </w:p>
    <w:p w14:paraId="4111C258" w14:textId="77777777" w:rsidR="00835DC3" w:rsidRPr="005E042F" w:rsidRDefault="0027428A" w:rsidP="00FD7386">
      <w:pPr>
        <w:ind w:right="0" w:firstLine="840"/>
        <w:rPr>
          <w:lang w:val="ro-RO"/>
        </w:rPr>
      </w:pPr>
      <w:r w:rsidRPr="005E042F">
        <w:rPr>
          <w:lang w:val="ro-RO"/>
        </w:rPr>
        <w:t>b</w:t>
      </w:r>
      <w:r w:rsidR="00835DC3" w:rsidRPr="005E042F">
        <w:rPr>
          <w:lang w:val="ro-RO"/>
        </w:rPr>
        <w:t xml:space="preserve">) dacă </w:t>
      </w:r>
      <w:proofErr w:type="spellStart"/>
      <w:r w:rsidR="00835DC3" w:rsidRPr="005E042F">
        <w:rPr>
          <w:lang w:val="ro-RO"/>
        </w:rPr>
        <w:t>consultanţa</w:t>
      </w:r>
      <w:proofErr w:type="spellEnd"/>
      <w:r w:rsidR="00835DC3" w:rsidRPr="005E042F">
        <w:rPr>
          <w:lang w:val="ro-RO"/>
        </w:rPr>
        <w:t xml:space="preserve"> se bazează pe o analiză extinsă sau pe o analiză mai restrânsă a diferitelor tipuri de instrumente financiare </w:t>
      </w:r>
      <w:proofErr w:type="spellStart"/>
      <w:r w:rsidR="00835DC3" w:rsidRPr="005E042F">
        <w:rPr>
          <w:lang w:val="ro-RO"/>
        </w:rPr>
        <w:t>şi</w:t>
      </w:r>
      <w:proofErr w:type="spellEnd"/>
      <w:r w:rsidR="00835DC3" w:rsidRPr="005E042F">
        <w:rPr>
          <w:lang w:val="ro-RO"/>
        </w:rPr>
        <w:t xml:space="preserve">, în special, dacă gama acestora este limitată la instrumentele financiare emise sau furnizate de </w:t>
      </w:r>
      <w:proofErr w:type="spellStart"/>
      <w:r w:rsidR="00835DC3" w:rsidRPr="005E042F">
        <w:rPr>
          <w:lang w:val="ro-RO"/>
        </w:rPr>
        <w:t>entităţile</w:t>
      </w:r>
      <w:proofErr w:type="spellEnd"/>
      <w:r w:rsidR="00835DC3" w:rsidRPr="005E042F">
        <w:rPr>
          <w:lang w:val="ro-RO"/>
        </w:rPr>
        <w:t xml:space="preserve"> care au cu </w:t>
      </w:r>
      <w:r w:rsidR="00534824" w:rsidRPr="005E042F">
        <w:rPr>
          <w:lang w:val="ro-RO"/>
        </w:rPr>
        <w:t>firma de investiții</w:t>
      </w:r>
      <w:r w:rsidR="00835DC3" w:rsidRPr="005E042F">
        <w:rPr>
          <w:lang w:val="ro-RO"/>
        </w:rPr>
        <w:t xml:space="preserve"> legături strânse sau orice alte </w:t>
      </w:r>
      <w:proofErr w:type="spellStart"/>
      <w:r w:rsidR="00835DC3" w:rsidRPr="005E042F">
        <w:rPr>
          <w:lang w:val="ro-RO"/>
        </w:rPr>
        <w:t>relaţii</w:t>
      </w:r>
      <w:proofErr w:type="spellEnd"/>
      <w:r w:rsidR="00835DC3" w:rsidRPr="005E042F">
        <w:rPr>
          <w:lang w:val="ro-RO"/>
        </w:rPr>
        <w:t xml:space="preserve"> juridice </w:t>
      </w:r>
      <w:proofErr w:type="spellStart"/>
      <w:r w:rsidR="00835DC3" w:rsidRPr="005E042F">
        <w:rPr>
          <w:lang w:val="ro-RO"/>
        </w:rPr>
        <w:t>şi</w:t>
      </w:r>
      <w:proofErr w:type="spellEnd"/>
      <w:r w:rsidR="00835DC3" w:rsidRPr="005E042F">
        <w:rPr>
          <w:lang w:val="ro-RO"/>
        </w:rPr>
        <w:t xml:space="preserve"> economice, cum ar fi </w:t>
      </w:r>
      <w:proofErr w:type="spellStart"/>
      <w:r w:rsidR="00835DC3" w:rsidRPr="005E042F">
        <w:rPr>
          <w:lang w:val="ro-RO"/>
        </w:rPr>
        <w:t>relaţiile</w:t>
      </w:r>
      <w:proofErr w:type="spellEnd"/>
      <w:r w:rsidR="00835DC3" w:rsidRPr="005E042F">
        <w:rPr>
          <w:lang w:val="ro-RO"/>
        </w:rPr>
        <w:t xml:space="preserve"> contractuale suficient de strânse încât să poată afecta </w:t>
      </w:r>
      <w:proofErr w:type="spellStart"/>
      <w:r w:rsidR="00835DC3" w:rsidRPr="005E042F">
        <w:rPr>
          <w:lang w:val="ro-RO"/>
        </w:rPr>
        <w:t>independenţa</w:t>
      </w:r>
      <w:proofErr w:type="spellEnd"/>
      <w:r w:rsidR="00835DC3" w:rsidRPr="005E042F">
        <w:rPr>
          <w:lang w:val="ro-RO"/>
        </w:rPr>
        <w:t xml:space="preserve"> </w:t>
      </w:r>
      <w:proofErr w:type="spellStart"/>
      <w:r w:rsidR="00835DC3" w:rsidRPr="005E042F">
        <w:rPr>
          <w:lang w:val="ro-RO"/>
        </w:rPr>
        <w:t>consultanţei</w:t>
      </w:r>
      <w:proofErr w:type="spellEnd"/>
      <w:r w:rsidR="00835DC3" w:rsidRPr="005E042F">
        <w:rPr>
          <w:lang w:val="ro-RO"/>
        </w:rPr>
        <w:t xml:space="preserve"> oferite; </w:t>
      </w:r>
    </w:p>
    <w:p w14:paraId="6159914B" w14:textId="77777777" w:rsidR="00835DC3" w:rsidRPr="005E042F" w:rsidRDefault="0027428A" w:rsidP="00FD7386">
      <w:pPr>
        <w:ind w:right="0" w:firstLine="840"/>
        <w:rPr>
          <w:lang w:val="ro-RO"/>
        </w:rPr>
      </w:pPr>
      <w:r w:rsidRPr="005E042F">
        <w:rPr>
          <w:lang w:val="ro-RO"/>
        </w:rPr>
        <w:t>c</w:t>
      </w:r>
      <w:r w:rsidR="00835DC3" w:rsidRPr="005E042F">
        <w:rPr>
          <w:lang w:val="ro-RO"/>
        </w:rPr>
        <w:t xml:space="preserve">) dacă </w:t>
      </w:r>
      <w:r w:rsidR="00534824" w:rsidRPr="005E042F">
        <w:rPr>
          <w:lang w:val="ro-RO"/>
        </w:rPr>
        <w:t>firma de investiții</w:t>
      </w:r>
      <w:r w:rsidR="00835DC3" w:rsidRPr="005E042F">
        <w:rPr>
          <w:lang w:val="ro-RO"/>
        </w:rPr>
        <w:t xml:space="preserve"> </w:t>
      </w:r>
      <w:r w:rsidR="00F24ADC" w:rsidRPr="005E042F">
        <w:rPr>
          <w:lang w:val="ro-RO"/>
        </w:rPr>
        <w:t>va furniza</w:t>
      </w:r>
      <w:r w:rsidR="00835DC3" w:rsidRPr="005E042F">
        <w:rPr>
          <w:lang w:val="ro-RO"/>
        </w:rPr>
        <w:t xml:space="preserve"> clientului o evaluare periodică a caracterului adecvat al instrumentelor financiare recomandate acestuia; </w:t>
      </w:r>
    </w:p>
    <w:p w14:paraId="4427D698" w14:textId="77777777" w:rsidR="00835DC3" w:rsidRPr="005E042F" w:rsidRDefault="0027428A" w:rsidP="00FD7386">
      <w:pPr>
        <w:ind w:right="0" w:firstLine="556"/>
        <w:rPr>
          <w:lang w:val="ro-RO"/>
        </w:rPr>
      </w:pPr>
      <w:r w:rsidRPr="005E042F">
        <w:rPr>
          <w:lang w:val="ro-RO"/>
        </w:rPr>
        <w:t>2</w:t>
      </w:r>
      <w:r w:rsidR="00835DC3" w:rsidRPr="005E042F">
        <w:rPr>
          <w:lang w:val="ro-RO"/>
        </w:rPr>
        <w:t>) informații</w:t>
      </w:r>
      <w:r w:rsidR="00F24ADC" w:rsidRPr="005E042F">
        <w:rPr>
          <w:lang w:val="ro-RO"/>
        </w:rPr>
        <w:t>le</w:t>
      </w:r>
      <w:r w:rsidR="00835DC3" w:rsidRPr="005E042F">
        <w:rPr>
          <w:lang w:val="ro-RO"/>
        </w:rPr>
        <w:t xml:space="preserve"> privind instrumentele financiare și strategiile de investiții propuse </w:t>
      </w:r>
      <w:r w:rsidR="00F24ADC" w:rsidRPr="005E042F">
        <w:rPr>
          <w:lang w:val="ro-RO"/>
        </w:rPr>
        <w:t>includ</w:t>
      </w:r>
      <w:r w:rsidR="00835DC3" w:rsidRPr="005E042F">
        <w:rPr>
          <w:lang w:val="ro-RO"/>
        </w:rPr>
        <w:t xml:space="preserve"> orientări și avertizări adecvate privind riscurile asociate investiției în aceste instrumente sau anumitor strategii de investiții și să precizeze dacă instrumentul financiar este destinat clienților de retail sau clienților </w:t>
      </w:r>
      <w:r w:rsidR="00F24ADC" w:rsidRPr="005E042F">
        <w:rPr>
          <w:lang w:val="ro-RO"/>
        </w:rPr>
        <w:t>profesioniști</w:t>
      </w:r>
      <w:r w:rsidR="00835DC3" w:rsidRPr="005E042F">
        <w:rPr>
          <w:lang w:val="ro-RO"/>
        </w:rPr>
        <w:t>, ținând seama de piața-țintă identificată în conformitate cu prevederile alin.(2) și (3)</w:t>
      </w:r>
      <w:r w:rsidR="00F74F25" w:rsidRPr="005E042F">
        <w:rPr>
          <w:lang w:val="ro-RO"/>
        </w:rPr>
        <w:t>;</w:t>
      </w:r>
      <w:r w:rsidR="00835DC3" w:rsidRPr="005E042F">
        <w:rPr>
          <w:lang w:val="ro-RO"/>
        </w:rPr>
        <w:t xml:space="preserve"> </w:t>
      </w:r>
    </w:p>
    <w:p w14:paraId="476051B8" w14:textId="77777777" w:rsidR="00835DC3" w:rsidRPr="005E042F" w:rsidRDefault="0027428A" w:rsidP="00FD7386">
      <w:pPr>
        <w:ind w:right="0" w:firstLine="556"/>
        <w:rPr>
          <w:lang w:val="ro-RO"/>
        </w:rPr>
      </w:pPr>
      <w:r w:rsidRPr="005E042F">
        <w:rPr>
          <w:lang w:val="ro-RO"/>
        </w:rPr>
        <w:t>3</w:t>
      </w:r>
      <w:r w:rsidR="00835DC3" w:rsidRPr="005E042F">
        <w:rPr>
          <w:lang w:val="ro-RO"/>
        </w:rPr>
        <w:t xml:space="preserve">) informațiile privind costurile și cheltuielile aferente </w:t>
      </w:r>
      <w:r w:rsidR="00B54ED9" w:rsidRPr="005E042F">
        <w:rPr>
          <w:lang w:val="ro-RO"/>
        </w:rPr>
        <w:t>trebuie să includă</w:t>
      </w:r>
      <w:r w:rsidR="00835DC3" w:rsidRPr="005E042F">
        <w:rPr>
          <w:lang w:val="ro-RO"/>
        </w:rPr>
        <w:t xml:space="preserve"> informații referitoare atât la serviciile de investiții, cât și la serviciile auxiliare, inclusiv costurile consultanței, dacă este cazul, costurile instrumentului financiar recomandat sau vândut clientului și modalitățile de plată de care dispune clientul, menționând, de asemenea, orice plăți efectuate de terți. </w:t>
      </w:r>
    </w:p>
    <w:p w14:paraId="552BEB24" w14:textId="77777777" w:rsidR="00934626" w:rsidRPr="005E042F" w:rsidRDefault="00934626" w:rsidP="00FD7386">
      <w:pPr>
        <w:ind w:right="0" w:firstLine="556"/>
        <w:rPr>
          <w:lang w:val="ro-RO"/>
        </w:rPr>
      </w:pPr>
      <w:r w:rsidRPr="005E042F">
        <w:rPr>
          <w:szCs w:val="24"/>
          <w:lang w:val="ro-RO"/>
        </w:rPr>
        <w:t>(</w:t>
      </w:r>
      <w:r w:rsidR="00F74F25" w:rsidRPr="005E042F">
        <w:rPr>
          <w:szCs w:val="24"/>
          <w:lang w:val="ro-RO"/>
        </w:rPr>
        <w:t>5</w:t>
      </w:r>
      <w:r w:rsidRPr="005E042F">
        <w:rPr>
          <w:szCs w:val="24"/>
          <w:lang w:val="ro-RO"/>
        </w:rPr>
        <w:t>)</w:t>
      </w:r>
      <w:r w:rsidRPr="005E042F">
        <w:rPr>
          <w:b/>
          <w:lang w:val="ro-RO"/>
        </w:rPr>
        <w:t xml:space="preserve"> </w:t>
      </w:r>
      <w:proofErr w:type="spellStart"/>
      <w:r w:rsidRPr="005E042F">
        <w:rPr>
          <w:lang w:val="ro-RO"/>
        </w:rPr>
        <w:t>Informaţiile</w:t>
      </w:r>
      <w:proofErr w:type="spellEnd"/>
      <w:r w:rsidRPr="005E042F">
        <w:rPr>
          <w:lang w:val="ro-RO"/>
        </w:rPr>
        <w:t xml:space="preserve"> despre toate costurile </w:t>
      </w:r>
      <w:proofErr w:type="spellStart"/>
      <w:r w:rsidRPr="005E042F">
        <w:rPr>
          <w:lang w:val="ro-RO"/>
        </w:rPr>
        <w:t>şi</w:t>
      </w:r>
      <w:proofErr w:type="spellEnd"/>
      <w:r w:rsidRPr="005E042F">
        <w:rPr>
          <w:lang w:val="ro-RO"/>
        </w:rPr>
        <w:t xml:space="preserve"> cheltuielile, inclusiv </w:t>
      </w:r>
      <w:r w:rsidR="00D91B70" w:rsidRPr="005E042F">
        <w:rPr>
          <w:lang w:val="ro-RO"/>
        </w:rPr>
        <w:t xml:space="preserve">cele </w:t>
      </w:r>
      <w:r w:rsidRPr="005E042F">
        <w:rPr>
          <w:lang w:val="ro-RO"/>
        </w:rPr>
        <w:t xml:space="preserve">aferente serviciului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 instrumentului financiar, care nu sunt generate de </w:t>
      </w:r>
      <w:r w:rsidR="00E561B5" w:rsidRPr="005E042F">
        <w:rPr>
          <w:lang w:val="ro-RO"/>
        </w:rPr>
        <w:t>materializarea</w:t>
      </w:r>
      <w:r w:rsidRPr="005E042F">
        <w:rPr>
          <w:lang w:val="ro-RO"/>
        </w:rPr>
        <w:t xml:space="preserve"> riscului de </w:t>
      </w:r>
      <w:proofErr w:type="spellStart"/>
      <w:r w:rsidRPr="005E042F">
        <w:rPr>
          <w:lang w:val="ro-RO"/>
        </w:rPr>
        <w:t>piaţ</w:t>
      </w:r>
      <w:r w:rsidR="00D91B70" w:rsidRPr="005E042F">
        <w:rPr>
          <w:lang w:val="ro-RO"/>
        </w:rPr>
        <w:t>ă</w:t>
      </w:r>
      <w:proofErr w:type="spellEnd"/>
      <w:r w:rsidR="00D91B70" w:rsidRPr="005E042F">
        <w:rPr>
          <w:lang w:val="ro-RO"/>
        </w:rPr>
        <w:t xml:space="preserve"> al</w:t>
      </w:r>
      <w:r w:rsidRPr="005E042F">
        <w:rPr>
          <w:lang w:val="ro-RO"/>
        </w:rPr>
        <w:t xml:space="preserve"> activului-suport, </w:t>
      </w:r>
      <w:r w:rsidR="00D91B70" w:rsidRPr="005E042F">
        <w:rPr>
          <w:lang w:val="ro-RO"/>
        </w:rPr>
        <w:t>trebuie prezentate în mod</w:t>
      </w:r>
      <w:r w:rsidRPr="005E042F">
        <w:rPr>
          <w:lang w:val="ro-RO"/>
        </w:rPr>
        <w:t xml:space="preserve"> agregat</w:t>
      </w:r>
      <w:r w:rsidR="00D91B70" w:rsidRPr="005E042F">
        <w:rPr>
          <w:lang w:val="ro-RO"/>
        </w:rPr>
        <w:t>, astfel încât să permită</w:t>
      </w:r>
      <w:r w:rsidRPr="005E042F">
        <w:rPr>
          <w:lang w:val="ro-RO"/>
        </w:rPr>
        <w:t xml:space="preserve"> clientului să </w:t>
      </w:r>
      <w:proofErr w:type="spellStart"/>
      <w:r w:rsidRPr="005E042F">
        <w:rPr>
          <w:lang w:val="ro-RO"/>
        </w:rPr>
        <w:t>înţeleagă</w:t>
      </w:r>
      <w:proofErr w:type="spellEnd"/>
      <w:r w:rsidRPr="005E042F">
        <w:rPr>
          <w:lang w:val="ro-RO"/>
        </w:rPr>
        <w:t xml:space="preserve"> costul </w:t>
      </w:r>
      <w:r w:rsidR="00E561B5" w:rsidRPr="005E042F">
        <w:rPr>
          <w:lang w:val="ro-RO"/>
        </w:rPr>
        <w:t>total</w:t>
      </w:r>
      <w:r w:rsidRPr="005E042F">
        <w:rPr>
          <w:lang w:val="ro-RO"/>
        </w:rPr>
        <w:t xml:space="preserve">, precum </w:t>
      </w:r>
      <w:proofErr w:type="spellStart"/>
      <w:r w:rsidRPr="005E042F">
        <w:rPr>
          <w:lang w:val="ro-RO"/>
        </w:rPr>
        <w:t>şi</w:t>
      </w:r>
      <w:proofErr w:type="spellEnd"/>
      <w:r w:rsidRPr="005E042F">
        <w:rPr>
          <w:lang w:val="ro-RO"/>
        </w:rPr>
        <w:t xml:space="preserve"> efectul cumulativ al</w:t>
      </w:r>
      <w:r w:rsidR="00E561B5" w:rsidRPr="005E042F">
        <w:rPr>
          <w:lang w:val="ro-RO"/>
        </w:rPr>
        <w:t xml:space="preserve"> acestora asupra</w:t>
      </w:r>
      <w:r w:rsidRPr="005E042F">
        <w:rPr>
          <w:lang w:val="ro-RO"/>
        </w:rPr>
        <w:t xml:space="preserve"> randamentului </w:t>
      </w:r>
      <w:proofErr w:type="spellStart"/>
      <w:r w:rsidRPr="005E042F">
        <w:rPr>
          <w:lang w:val="ro-RO"/>
        </w:rPr>
        <w:t>investiţiei</w:t>
      </w:r>
      <w:proofErr w:type="spellEnd"/>
      <w:r w:rsidR="00E561B5" w:rsidRPr="005E042F">
        <w:rPr>
          <w:lang w:val="ro-RO"/>
        </w:rPr>
        <w:t xml:space="preserve">. La cererea clientului, </w:t>
      </w:r>
      <w:r w:rsidR="00534824" w:rsidRPr="005E042F">
        <w:rPr>
          <w:lang w:val="ro-RO"/>
        </w:rPr>
        <w:t>firma de investiții</w:t>
      </w:r>
      <w:r w:rsidR="00E561B5" w:rsidRPr="005E042F">
        <w:rPr>
          <w:lang w:val="ro-RO"/>
        </w:rPr>
        <w:t xml:space="preserve"> prezintă</w:t>
      </w:r>
      <w:r w:rsidRPr="005E042F">
        <w:rPr>
          <w:lang w:val="ro-RO"/>
        </w:rPr>
        <w:t xml:space="preserve"> o defalcare detaliată </w:t>
      </w:r>
      <w:r w:rsidR="00E561B5" w:rsidRPr="005E042F">
        <w:rPr>
          <w:lang w:val="ro-RO"/>
        </w:rPr>
        <w:t xml:space="preserve">a costurilor </w:t>
      </w:r>
      <w:r w:rsidRPr="005E042F">
        <w:rPr>
          <w:lang w:val="ro-RO"/>
        </w:rPr>
        <w:t xml:space="preserve">pe componente. După caz, </w:t>
      </w:r>
      <w:r w:rsidR="00E561B5" w:rsidRPr="005E042F">
        <w:rPr>
          <w:lang w:val="ro-RO"/>
        </w:rPr>
        <w:t>informațiile prevăzute la prezentul alineat</w:t>
      </w:r>
      <w:r w:rsidRPr="005E042F">
        <w:rPr>
          <w:lang w:val="ro-RO"/>
        </w:rPr>
        <w:t xml:space="preserve"> </w:t>
      </w:r>
      <w:r w:rsidR="00E561B5" w:rsidRPr="005E042F">
        <w:rPr>
          <w:lang w:val="ro-RO"/>
        </w:rPr>
        <w:t>trebuie</w:t>
      </w:r>
      <w:r w:rsidRPr="005E042F">
        <w:rPr>
          <w:lang w:val="ro-RO"/>
        </w:rPr>
        <w:t xml:space="preserve"> furnizate clientului </w:t>
      </w:r>
      <w:r w:rsidR="00E561B5" w:rsidRPr="005E042F">
        <w:rPr>
          <w:lang w:val="ro-RO"/>
        </w:rPr>
        <w:t>periodic</w:t>
      </w:r>
      <w:r w:rsidRPr="005E042F">
        <w:rPr>
          <w:lang w:val="ro-RO"/>
        </w:rPr>
        <w:t xml:space="preserve">, cel </w:t>
      </w:r>
      <w:proofErr w:type="spellStart"/>
      <w:r w:rsidRPr="005E042F">
        <w:rPr>
          <w:lang w:val="ro-RO"/>
        </w:rPr>
        <w:t>puţin</w:t>
      </w:r>
      <w:proofErr w:type="spellEnd"/>
      <w:r w:rsidRPr="005E042F">
        <w:rPr>
          <w:lang w:val="ro-RO"/>
        </w:rPr>
        <w:t xml:space="preserve"> anual, pe durata </w:t>
      </w:r>
      <w:proofErr w:type="spellStart"/>
      <w:r w:rsidRPr="005E042F">
        <w:rPr>
          <w:lang w:val="ro-RO"/>
        </w:rPr>
        <w:t>investiţiei</w:t>
      </w:r>
      <w:proofErr w:type="spellEnd"/>
      <w:r w:rsidRPr="005E042F">
        <w:rPr>
          <w:lang w:val="ro-RO"/>
        </w:rPr>
        <w:t xml:space="preserve">. </w:t>
      </w:r>
    </w:p>
    <w:p w14:paraId="10E8A21E" w14:textId="77777777" w:rsidR="00D91B70" w:rsidRPr="005E042F" w:rsidRDefault="00D91B70" w:rsidP="00FD7386">
      <w:pPr>
        <w:ind w:right="0" w:firstLine="556"/>
        <w:rPr>
          <w:sz w:val="26"/>
          <w:szCs w:val="26"/>
          <w:lang w:val="ro-RO"/>
        </w:rPr>
      </w:pPr>
      <w:r w:rsidRPr="005E042F">
        <w:rPr>
          <w:szCs w:val="24"/>
          <w:lang w:val="ro-RO"/>
        </w:rPr>
        <w:t>(</w:t>
      </w:r>
      <w:r w:rsidR="00F74F25" w:rsidRPr="005E042F">
        <w:rPr>
          <w:szCs w:val="24"/>
          <w:lang w:val="ro-RO"/>
        </w:rPr>
        <w:t>6</w:t>
      </w:r>
      <w:r w:rsidRPr="005E042F">
        <w:rPr>
          <w:szCs w:val="24"/>
          <w:lang w:val="ro-RO"/>
        </w:rPr>
        <w:t>)</w:t>
      </w:r>
      <w:r w:rsidRPr="005E042F">
        <w:rPr>
          <w:b/>
          <w:lang w:val="ro-RO"/>
        </w:rPr>
        <w:t xml:space="preserve"> </w:t>
      </w:r>
      <w:r w:rsidRPr="005E042F">
        <w:rPr>
          <w:lang w:val="ro-RO"/>
        </w:rPr>
        <w:t xml:space="preserve">În cazul în care contractul de cumpărare sau de vânzare a unui instrument financiar este încheiat prin intermediul unor mijloace de comunicare la distanță care împiedică furnizarea prealabilă a informațiilor privind costurile și cheltuielile, </w:t>
      </w:r>
      <w:r w:rsidR="00534824" w:rsidRPr="005E042F">
        <w:rPr>
          <w:lang w:val="ro-RO"/>
        </w:rPr>
        <w:t>firma de investiții</w:t>
      </w:r>
      <w:r w:rsidR="00E561B5" w:rsidRPr="005E042F">
        <w:rPr>
          <w:lang w:val="ro-RO"/>
        </w:rPr>
        <w:t xml:space="preserve"> </w:t>
      </w:r>
      <w:r w:rsidRPr="005E042F">
        <w:rPr>
          <w:lang w:val="ro-RO"/>
        </w:rPr>
        <w:t xml:space="preserve">poate furniza </w:t>
      </w:r>
      <w:r w:rsidR="00405D4E" w:rsidRPr="005E042F">
        <w:rPr>
          <w:lang w:val="ro-RO"/>
        </w:rPr>
        <w:t>aceste informații</w:t>
      </w:r>
      <w:r w:rsidRPr="005E042F">
        <w:rPr>
          <w:lang w:val="ro-RO"/>
        </w:rPr>
        <w:t xml:space="preserve"> fie în format electronic,</w:t>
      </w:r>
      <w:r w:rsidR="00405D4E" w:rsidRPr="005E042F">
        <w:rPr>
          <w:lang w:val="ro-RO"/>
        </w:rPr>
        <w:t xml:space="preserve"> sau la solicitarea clientului de retail, </w:t>
      </w:r>
      <w:r w:rsidRPr="005E042F">
        <w:rPr>
          <w:lang w:val="ro-RO"/>
        </w:rPr>
        <w:t>pe</w:t>
      </w:r>
      <w:r w:rsidR="00405D4E" w:rsidRPr="005E042F">
        <w:rPr>
          <w:lang w:val="ro-RO"/>
        </w:rPr>
        <w:t xml:space="preserve"> suport de</w:t>
      </w:r>
      <w:r w:rsidRPr="005E042F">
        <w:rPr>
          <w:lang w:val="ro-RO"/>
        </w:rPr>
        <w:t xml:space="preserve"> hârtie, fără întârzieri nejustificate după încheierea tranzacției, cu condiția </w:t>
      </w:r>
      <w:r w:rsidR="00405D4E" w:rsidRPr="005E042F">
        <w:rPr>
          <w:lang w:val="ro-RO"/>
        </w:rPr>
        <w:t>îndeplinirii</w:t>
      </w:r>
      <w:r w:rsidRPr="005E042F">
        <w:rPr>
          <w:lang w:val="ro-RO"/>
        </w:rPr>
        <w:t xml:space="preserve"> următoarel</w:t>
      </w:r>
      <w:r w:rsidR="00405D4E" w:rsidRPr="005E042F">
        <w:rPr>
          <w:lang w:val="ro-RO"/>
        </w:rPr>
        <w:t>or</w:t>
      </w:r>
      <w:r w:rsidRPr="005E042F">
        <w:rPr>
          <w:lang w:val="ro-RO"/>
        </w:rPr>
        <w:t xml:space="preserve"> condiții:</w:t>
      </w:r>
      <w:r w:rsidRPr="005E042F">
        <w:rPr>
          <w:sz w:val="26"/>
          <w:szCs w:val="26"/>
          <w:lang w:val="ro-RO"/>
        </w:rPr>
        <w:t xml:space="preserve">  </w:t>
      </w:r>
    </w:p>
    <w:p w14:paraId="47A00ACD" w14:textId="77777777" w:rsidR="00D91B70" w:rsidRPr="005E042F" w:rsidRDefault="00E561B5" w:rsidP="00FD7386">
      <w:pPr>
        <w:ind w:right="0" w:firstLine="698"/>
        <w:rPr>
          <w:lang w:val="ro-RO"/>
        </w:rPr>
      </w:pPr>
      <w:r w:rsidRPr="005E042F">
        <w:rPr>
          <w:lang w:val="ro-RO"/>
        </w:rPr>
        <w:t xml:space="preserve">a) </w:t>
      </w:r>
      <w:r w:rsidR="00D91B70" w:rsidRPr="005E042F">
        <w:rPr>
          <w:lang w:val="ro-RO"/>
        </w:rPr>
        <w:t xml:space="preserve">clientul </w:t>
      </w:r>
      <w:r w:rsidR="00405D4E" w:rsidRPr="005E042F">
        <w:rPr>
          <w:lang w:val="ro-RO"/>
        </w:rPr>
        <w:t xml:space="preserve">și-a exprimat acordul de a primi informațiile fără întârzieri nejustificate după </w:t>
      </w:r>
      <w:r w:rsidR="00D91B70" w:rsidRPr="005E042F">
        <w:rPr>
          <w:lang w:val="ro-RO"/>
        </w:rPr>
        <w:t xml:space="preserve">încheierea tranzacției;  </w:t>
      </w:r>
    </w:p>
    <w:p w14:paraId="61CB3343" w14:textId="77777777" w:rsidR="00D91B70" w:rsidRPr="005E042F" w:rsidRDefault="00E561B5" w:rsidP="00FD7386">
      <w:pPr>
        <w:ind w:right="0" w:firstLine="698"/>
        <w:rPr>
          <w:lang w:val="ro-RO"/>
        </w:rPr>
      </w:pPr>
      <w:r w:rsidRPr="005E042F">
        <w:rPr>
          <w:lang w:val="ro-RO"/>
        </w:rPr>
        <w:t xml:space="preserve">b) </w:t>
      </w:r>
      <w:r w:rsidR="00534824" w:rsidRPr="005E042F">
        <w:rPr>
          <w:lang w:val="ro-RO"/>
        </w:rPr>
        <w:t>firma de investiții</w:t>
      </w:r>
      <w:r w:rsidR="00405D4E" w:rsidRPr="005E042F">
        <w:rPr>
          <w:lang w:val="ro-RO"/>
        </w:rPr>
        <w:t xml:space="preserve"> a oferit clientului posibilitatea de a amâna încheierea tranzacției până la primirea informațiilor</w:t>
      </w:r>
      <w:r w:rsidR="00D91B70" w:rsidRPr="005E042F">
        <w:rPr>
          <w:lang w:val="ro-RO"/>
        </w:rPr>
        <w:t xml:space="preserve">.  </w:t>
      </w:r>
    </w:p>
    <w:p w14:paraId="4B7A748B" w14:textId="77777777" w:rsidR="00D91B70" w:rsidRPr="005E042F" w:rsidRDefault="00D91B70" w:rsidP="00FD7386">
      <w:pPr>
        <w:ind w:right="0" w:firstLine="556"/>
        <w:rPr>
          <w:lang w:val="ro-RO"/>
        </w:rPr>
      </w:pPr>
      <w:r w:rsidRPr="005E042F">
        <w:rPr>
          <w:szCs w:val="24"/>
          <w:lang w:val="ro-RO"/>
        </w:rPr>
        <w:t>(</w:t>
      </w:r>
      <w:r w:rsidR="006350D5" w:rsidRPr="005E042F">
        <w:rPr>
          <w:szCs w:val="24"/>
          <w:lang w:val="ro-RO"/>
        </w:rPr>
        <w:t>7</w:t>
      </w:r>
      <w:r w:rsidRPr="005E042F">
        <w:rPr>
          <w:szCs w:val="24"/>
          <w:lang w:val="ro-RO"/>
        </w:rPr>
        <w:t>)</w:t>
      </w:r>
      <w:r w:rsidRPr="005E042F">
        <w:rPr>
          <w:b/>
          <w:lang w:val="ro-RO"/>
        </w:rPr>
        <w:t xml:space="preserve"> </w:t>
      </w:r>
      <w:r w:rsidR="00687F19" w:rsidRPr="005E042F">
        <w:rPr>
          <w:lang w:val="ro-RO"/>
        </w:rPr>
        <w:t>Suplimentar prevederilor alin.(</w:t>
      </w:r>
      <w:r w:rsidR="006350D5" w:rsidRPr="005E042F">
        <w:rPr>
          <w:lang w:val="ro-RO"/>
        </w:rPr>
        <w:t>6</w:t>
      </w:r>
      <w:r w:rsidR="00687F19" w:rsidRPr="005E042F">
        <w:rPr>
          <w:lang w:val="ro-RO"/>
        </w:rPr>
        <w:t xml:space="preserve">), </w:t>
      </w:r>
      <w:r w:rsidR="00534824" w:rsidRPr="005E042F">
        <w:rPr>
          <w:lang w:val="ro-RO"/>
        </w:rPr>
        <w:t>firma de investiții</w:t>
      </w:r>
      <w:r w:rsidR="00687F19" w:rsidRPr="005E042F">
        <w:rPr>
          <w:lang w:val="ro-RO"/>
        </w:rPr>
        <w:t xml:space="preserve"> are obligația să ofere clientului opțiunea de a primi, prin telefon, informațiile privind costurile și cheltuielile înainte de încheierea tranzacției. </w:t>
      </w:r>
    </w:p>
    <w:p w14:paraId="33D5E538" w14:textId="77777777" w:rsidR="00224A00" w:rsidRPr="005E042F" w:rsidRDefault="00224A00" w:rsidP="00FD7386">
      <w:pPr>
        <w:ind w:right="0" w:firstLine="556"/>
        <w:rPr>
          <w:sz w:val="26"/>
          <w:szCs w:val="26"/>
          <w:lang w:val="ro-RO"/>
        </w:rPr>
      </w:pPr>
      <w:r w:rsidRPr="005E042F">
        <w:rPr>
          <w:sz w:val="26"/>
          <w:szCs w:val="26"/>
          <w:lang w:val="ro-RO"/>
        </w:rPr>
        <w:t>(</w:t>
      </w:r>
      <w:r w:rsidR="006350D5" w:rsidRPr="005E042F">
        <w:rPr>
          <w:sz w:val="26"/>
          <w:szCs w:val="26"/>
          <w:lang w:val="ro-RO"/>
        </w:rPr>
        <w:t>8</w:t>
      </w:r>
      <w:r w:rsidRPr="005E042F">
        <w:rPr>
          <w:sz w:val="26"/>
          <w:szCs w:val="26"/>
          <w:lang w:val="ro-RO"/>
        </w:rPr>
        <w:t>)</w:t>
      </w:r>
      <w:r w:rsidRPr="005E042F">
        <w:rPr>
          <w:b/>
          <w:sz w:val="26"/>
          <w:szCs w:val="26"/>
          <w:lang w:val="ro-RO"/>
        </w:rPr>
        <w:t xml:space="preserve"> </w:t>
      </w:r>
      <w:proofErr w:type="spellStart"/>
      <w:r w:rsidRPr="005E042F">
        <w:rPr>
          <w:lang w:val="ro-RO"/>
        </w:rPr>
        <w:t>Informaţiile</w:t>
      </w:r>
      <w:proofErr w:type="spellEnd"/>
      <w:r w:rsidRPr="005E042F">
        <w:rPr>
          <w:lang w:val="ro-RO"/>
        </w:rPr>
        <w:t xml:space="preserve"> prevăzute la alin.(</w:t>
      </w:r>
      <w:r w:rsidR="006350D5" w:rsidRPr="005E042F">
        <w:rPr>
          <w:lang w:val="ro-RO"/>
        </w:rPr>
        <w:t>4</w:t>
      </w:r>
      <w:r w:rsidRPr="005E042F">
        <w:rPr>
          <w:lang w:val="ro-RO"/>
        </w:rPr>
        <w:t>)-(</w:t>
      </w:r>
      <w:r w:rsidR="006350D5" w:rsidRPr="005E042F">
        <w:rPr>
          <w:lang w:val="ro-RO"/>
        </w:rPr>
        <w:t>7</w:t>
      </w:r>
      <w:r w:rsidRPr="005E042F">
        <w:rPr>
          <w:lang w:val="ro-RO"/>
        </w:rPr>
        <w:t xml:space="preserve">) și art.52 se furnizează într-o formă comprehensibilă, astfel încât </w:t>
      </w:r>
      <w:proofErr w:type="spellStart"/>
      <w:r w:rsidRPr="005E042F">
        <w:rPr>
          <w:lang w:val="ro-RO"/>
        </w:rPr>
        <w:t>clienţii</w:t>
      </w:r>
      <w:proofErr w:type="spellEnd"/>
      <w:r w:rsidRPr="005E042F">
        <w:rPr>
          <w:lang w:val="ro-RO"/>
        </w:rPr>
        <w:t xml:space="preserve"> sau </w:t>
      </w:r>
      <w:proofErr w:type="spellStart"/>
      <w:r w:rsidRPr="005E042F">
        <w:rPr>
          <w:lang w:val="ro-RO"/>
        </w:rPr>
        <w:t>potenţialii</w:t>
      </w:r>
      <w:proofErr w:type="spellEnd"/>
      <w:r w:rsidRPr="005E042F">
        <w:rPr>
          <w:lang w:val="ro-RO"/>
        </w:rPr>
        <w:t xml:space="preserve"> </w:t>
      </w:r>
      <w:proofErr w:type="spellStart"/>
      <w:r w:rsidRPr="005E042F">
        <w:rPr>
          <w:lang w:val="ro-RO"/>
        </w:rPr>
        <w:t>clienţi</w:t>
      </w:r>
      <w:proofErr w:type="spellEnd"/>
      <w:r w:rsidRPr="005E042F">
        <w:rPr>
          <w:lang w:val="ro-RO"/>
        </w:rPr>
        <w:t xml:space="preserve"> să poată </w:t>
      </w:r>
      <w:proofErr w:type="spellStart"/>
      <w:r w:rsidRPr="005E042F">
        <w:rPr>
          <w:lang w:val="ro-RO"/>
        </w:rPr>
        <w:t>înţelege</w:t>
      </w:r>
      <w:proofErr w:type="spellEnd"/>
      <w:r w:rsidRPr="005E042F">
        <w:rPr>
          <w:lang w:val="ro-RO"/>
        </w:rPr>
        <w:t xml:space="preserve"> natura serviciului de </w:t>
      </w:r>
      <w:proofErr w:type="spellStart"/>
      <w:r w:rsidRPr="005E042F">
        <w:rPr>
          <w:lang w:val="ro-RO"/>
        </w:rPr>
        <w:t>investiţii</w:t>
      </w:r>
      <w:proofErr w:type="spellEnd"/>
      <w:r w:rsidRPr="005E042F">
        <w:rPr>
          <w:lang w:val="ro-RO"/>
        </w:rPr>
        <w:t xml:space="preserve"> sau a tipului specific de instrument financiar propus, precum </w:t>
      </w:r>
      <w:proofErr w:type="spellStart"/>
      <w:r w:rsidRPr="005E042F">
        <w:rPr>
          <w:lang w:val="ro-RO"/>
        </w:rPr>
        <w:t>şi</w:t>
      </w:r>
      <w:proofErr w:type="spellEnd"/>
      <w:r w:rsidRPr="005E042F">
        <w:rPr>
          <w:lang w:val="ro-RO"/>
        </w:rPr>
        <w:t xml:space="preserve"> riscurile aferente acestora </w:t>
      </w:r>
      <w:proofErr w:type="spellStart"/>
      <w:r w:rsidRPr="005E042F">
        <w:rPr>
          <w:lang w:val="ro-RO"/>
        </w:rPr>
        <w:t>şi</w:t>
      </w:r>
      <w:proofErr w:type="spellEnd"/>
      <w:r w:rsidRPr="005E042F">
        <w:rPr>
          <w:lang w:val="ro-RO"/>
        </w:rPr>
        <w:t xml:space="preserve"> să poată lua decizii </w:t>
      </w:r>
      <w:r w:rsidRPr="005E042F">
        <w:rPr>
          <w:lang w:val="ro-RO"/>
        </w:rPr>
        <w:lastRenderedPageBreak/>
        <w:t xml:space="preserve">de </w:t>
      </w:r>
      <w:proofErr w:type="spellStart"/>
      <w:r w:rsidRPr="005E042F">
        <w:rPr>
          <w:lang w:val="ro-RO"/>
        </w:rPr>
        <w:t>investiţii</w:t>
      </w:r>
      <w:proofErr w:type="spellEnd"/>
      <w:r w:rsidRPr="005E042F">
        <w:rPr>
          <w:lang w:val="ro-RO"/>
        </w:rPr>
        <w:t xml:space="preserve"> în </w:t>
      </w:r>
      <w:proofErr w:type="spellStart"/>
      <w:r w:rsidRPr="005E042F">
        <w:rPr>
          <w:lang w:val="ro-RO"/>
        </w:rPr>
        <w:t>cunoştinţă</w:t>
      </w:r>
      <w:proofErr w:type="spellEnd"/>
      <w:r w:rsidRPr="005E042F">
        <w:rPr>
          <w:lang w:val="ro-RO"/>
        </w:rPr>
        <w:t xml:space="preserve"> de cauză. Aceste </w:t>
      </w:r>
      <w:proofErr w:type="spellStart"/>
      <w:r w:rsidRPr="005E042F">
        <w:rPr>
          <w:lang w:val="ro-RO"/>
        </w:rPr>
        <w:t>informaţii</w:t>
      </w:r>
      <w:proofErr w:type="spellEnd"/>
      <w:r w:rsidRPr="005E042F">
        <w:rPr>
          <w:lang w:val="ro-RO"/>
        </w:rPr>
        <w:t xml:space="preserve"> pot fi furnizate într-o formă standardizată, inclusiv în formă scrisă.</w:t>
      </w:r>
      <w:r w:rsidRPr="005E042F">
        <w:rPr>
          <w:sz w:val="26"/>
          <w:szCs w:val="26"/>
          <w:lang w:val="ro-RO"/>
        </w:rPr>
        <w:t xml:space="preserve"> </w:t>
      </w:r>
    </w:p>
    <w:p w14:paraId="2FC75E53" w14:textId="77777777" w:rsidR="00224A00" w:rsidRPr="005E042F" w:rsidRDefault="00224A00" w:rsidP="00FD7386">
      <w:pPr>
        <w:ind w:right="0" w:firstLine="556"/>
        <w:rPr>
          <w:lang w:val="ro-RO"/>
        </w:rPr>
      </w:pPr>
      <w:r w:rsidRPr="005E042F">
        <w:rPr>
          <w:szCs w:val="24"/>
          <w:lang w:val="ro-RO"/>
        </w:rPr>
        <w:t>(</w:t>
      </w:r>
      <w:r w:rsidR="006350D5" w:rsidRPr="005E042F">
        <w:rPr>
          <w:szCs w:val="24"/>
          <w:lang w:val="ro-RO"/>
        </w:rPr>
        <w:t>9</w:t>
      </w:r>
      <w:r w:rsidRPr="005E042F">
        <w:rPr>
          <w:szCs w:val="24"/>
          <w:lang w:val="ro-RO"/>
        </w:rPr>
        <w:t>)</w:t>
      </w:r>
      <w:r w:rsidRPr="005E042F">
        <w:rPr>
          <w:rFonts w:ascii="Calibri" w:eastAsia="Calibri" w:hAnsi="Calibri" w:cs="Calibri"/>
          <w:i/>
          <w:color w:val="FF0000"/>
          <w:sz w:val="20"/>
          <w:szCs w:val="20"/>
          <w:lang w:val="ro-RO"/>
        </w:rPr>
        <w:t xml:space="preserve"> </w:t>
      </w:r>
      <w:r w:rsidRPr="005E042F">
        <w:rPr>
          <w:lang w:val="ro-RO"/>
        </w:rPr>
        <w:t xml:space="preserve">Toate </w:t>
      </w:r>
      <w:proofErr w:type="spellStart"/>
      <w:r w:rsidRPr="005E042F">
        <w:rPr>
          <w:lang w:val="ro-RO"/>
        </w:rPr>
        <w:t>informaţiile</w:t>
      </w:r>
      <w:proofErr w:type="spellEnd"/>
      <w:r w:rsidRPr="005E042F">
        <w:rPr>
          <w:lang w:val="ro-RO"/>
        </w:rPr>
        <w:t xml:space="preserve">, inclusiv cele cu caracter publicitar, adresate de </w:t>
      </w:r>
      <w:r w:rsidR="00534824" w:rsidRPr="005E042F">
        <w:rPr>
          <w:lang w:val="ro-RO"/>
        </w:rPr>
        <w:t>firma de investiții</w:t>
      </w:r>
      <w:r w:rsidRPr="005E042F">
        <w:rPr>
          <w:lang w:val="ro-RO"/>
        </w:rPr>
        <w:t xml:space="preserve"> </w:t>
      </w:r>
      <w:proofErr w:type="spellStart"/>
      <w:r w:rsidRPr="005E042F">
        <w:rPr>
          <w:lang w:val="ro-RO"/>
        </w:rPr>
        <w:t>clienţilor</w:t>
      </w:r>
      <w:proofErr w:type="spellEnd"/>
      <w:r w:rsidRPr="005E042F">
        <w:rPr>
          <w:lang w:val="ro-RO"/>
        </w:rPr>
        <w:t xml:space="preserve"> sau </w:t>
      </w:r>
      <w:proofErr w:type="spellStart"/>
      <w:r w:rsidRPr="005E042F">
        <w:rPr>
          <w:lang w:val="ro-RO"/>
        </w:rPr>
        <w:t>potenţialilor</w:t>
      </w:r>
      <w:proofErr w:type="spellEnd"/>
      <w:r w:rsidRPr="005E042F">
        <w:rPr>
          <w:lang w:val="ro-RO"/>
        </w:rPr>
        <w:t xml:space="preserve"> </w:t>
      </w:r>
      <w:proofErr w:type="spellStart"/>
      <w:r w:rsidRPr="005E042F">
        <w:rPr>
          <w:lang w:val="ro-RO"/>
        </w:rPr>
        <w:t>clienţi</w:t>
      </w:r>
      <w:proofErr w:type="spellEnd"/>
      <w:r w:rsidRPr="005E042F">
        <w:rPr>
          <w:lang w:val="ro-RO"/>
        </w:rPr>
        <w:t xml:space="preserve"> trebuie să fie corecte, clare </w:t>
      </w:r>
      <w:proofErr w:type="spellStart"/>
      <w:r w:rsidRPr="005E042F">
        <w:rPr>
          <w:lang w:val="ro-RO"/>
        </w:rPr>
        <w:t>şi</w:t>
      </w:r>
      <w:proofErr w:type="spellEnd"/>
      <w:r w:rsidRPr="005E042F">
        <w:rPr>
          <w:lang w:val="ro-RO"/>
        </w:rPr>
        <w:t xml:space="preserve"> </w:t>
      </w:r>
      <w:proofErr w:type="spellStart"/>
      <w:r w:rsidRPr="005E042F">
        <w:rPr>
          <w:lang w:val="ro-RO"/>
        </w:rPr>
        <w:t>neînşelătoare</w:t>
      </w:r>
      <w:proofErr w:type="spellEnd"/>
      <w:r w:rsidRPr="005E042F">
        <w:rPr>
          <w:lang w:val="ro-RO"/>
        </w:rPr>
        <w:t xml:space="preserve"> și realizate în conformitate cu prevederile Legii nr.62/2022 cu privire la publicitate. Comunicările publicitare sunt clar identificabile ca atare și se realizează în conformitate cu prevederile Legii nr.62/2022 cu privire la publicitate.</w:t>
      </w:r>
    </w:p>
    <w:p w14:paraId="0E7A6CD9" w14:textId="77777777" w:rsidR="002E7784" w:rsidRPr="005E042F" w:rsidRDefault="002E7784" w:rsidP="00FD7386">
      <w:pPr>
        <w:ind w:right="0" w:firstLine="556"/>
        <w:rPr>
          <w:lang w:val="ro-RO"/>
        </w:rPr>
      </w:pPr>
      <w:r w:rsidRPr="005E042F">
        <w:rPr>
          <w:szCs w:val="24"/>
          <w:lang w:val="ro-RO"/>
        </w:rPr>
        <w:t>(10)</w:t>
      </w:r>
      <w:r w:rsidRPr="005E042F">
        <w:rPr>
          <w:b/>
          <w:lang w:val="ro-RO"/>
        </w:rPr>
        <w:t xml:space="preserve"> </w:t>
      </w:r>
      <w:r w:rsidR="005751FD" w:rsidRPr="005E042F">
        <w:rPr>
          <w:bCs/>
          <w:lang w:val="ro-RO"/>
        </w:rPr>
        <w:t>În</w:t>
      </w:r>
      <w:r w:rsidR="005751FD" w:rsidRPr="005E042F">
        <w:rPr>
          <w:b/>
          <w:lang w:val="ro-RO"/>
        </w:rPr>
        <w:t xml:space="preserve"> </w:t>
      </w:r>
      <w:r w:rsidRPr="005E042F">
        <w:rPr>
          <w:lang w:val="ro-RO"/>
        </w:rPr>
        <w:t xml:space="preserve">cazul în care un serviciu de </w:t>
      </w:r>
      <w:proofErr w:type="spellStart"/>
      <w:r w:rsidRPr="005E042F">
        <w:rPr>
          <w:lang w:val="ro-RO"/>
        </w:rPr>
        <w:t>investiţii</w:t>
      </w:r>
      <w:proofErr w:type="spellEnd"/>
      <w:r w:rsidRPr="005E042F">
        <w:rPr>
          <w:lang w:val="ro-RO"/>
        </w:rPr>
        <w:t xml:space="preserve"> este propus ca parte a unui produs financiar care face deja obiectul altor </w:t>
      </w:r>
      <w:proofErr w:type="spellStart"/>
      <w:r w:rsidRPr="005E042F">
        <w:rPr>
          <w:lang w:val="ro-RO"/>
        </w:rPr>
        <w:t>dispoziţii</w:t>
      </w:r>
      <w:proofErr w:type="spellEnd"/>
      <w:r w:rsidRPr="005E042F">
        <w:rPr>
          <w:lang w:val="ro-RO"/>
        </w:rPr>
        <w:t xml:space="preserve"> legale specifice privind </w:t>
      </w:r>
      <w:proofErr w:type="spellStart"/>
      <w:r w:rsidRPr="005E042F">
        <w:rPr>
          <w:lang w:val="ro-RO"/>
        </w:rPr>
        <w:t>instituţiile</w:t>
      </w:r>
      <w:proofErr w:type="spellEnd"/>
      <w:r w:rsidRPr="005E042F">
        <w:rPr>
          <w:lang w:val="ro-RO"/>
        </w:rPr>
        <w:t xml:space="preserve"> de credit </w:t>
      </w:r>
      <w:proofErr w:type="spellStart"/>
      <w:r w:rsidRPr="005E042F">
        <w:rPr>
          <w:lang w:val="ro-RO"/>
        </w:rPr>
        <w:t>şi</w:t>
      </w:r>
      <w:proofErr w:type="spellEnd"/>
      <w:r w:rsidRPr="005E042F">
        <w:rPr>
          <w:lang w:val="ro-RO"/>
        </w:rPr>
        <w:t xml:space="preserve"> creditele de consum</w:t>
      </w:r>
      <w:r w:rsidR="00C45A77" w:rsidRPr="005E042F">
        <w:rPr>
          <w:lang w:val="ro-RO"/>
        </w:rPr>
        <w:t xml:space="preserve">, </w:t>
      </w:r>
      <w:r w:rsidRPr="005E042F">
        <w:rPr>
          <w:lang w:val="ro-RO"/>
        </w:rPr>
        <w:t xml:space="preserve">în </w:t>
      </w:r>
      <w:r w:rsidR="00C45A77" w:rsidRPr="005E042F">
        <w:rPr>
          <w:lang w:val="ro-RO"/>
        </w:rPr>
        <w:t>ceea ce privește cerințele de informare</w:t>
      </w:r>
      <w:r w:rsidRPr="005E042F">
        <w:rPr>
          <w:lang w:val="ro-RO"/>
        </w:rPr>
        <w:t>, serviciul</w:t>
      </w:r>
      <w:r w:rsidR="00C45A77" w:rsidRPr="005E042F">
        <w:rPr>
          <w:lang w:val="ro-RO"/>
        </w:rPr>
        <w:t>ui</w:t>
      </w:r>
      <w:r w:rsidRPr="005E042F">
        <w:rPr>
          <w:lang w:val="ro-RO"/>
        </w:rPr>
        <w:t xml:space="preserve"> respectiv </w:t>
      </w:r>
      <w:r w:rsidR="00C45A77" w:rsidRPr="005E042F">
        <w:rPr>
          <w:lang w:val="ro-RO"/>
        </w:rPr>
        <w:t xml:space="preserve">nu i se aplică </w:t>
      </w:r>
      <w:r w:rsidR="00364A99" w:rsidRPr="005E042F">
        <w:rPr>
          <w:lang w:val="ro-RO"/>
        </w:rPr>
        <w:t>obligațiile de informare prevăzute la</w:t>
      </w:r>
      <w:r w:rsidR="00475B94" w:rsidRPr="005E042F">
        <w:rPr>
          <w:lang w:val="ro-RO"/>
        </w:rPr>
        <w:t xml:space="preserve"> </w:t>
      </w:r>
      <w:r w:rsidR="00C45A77" w:rsidRPr="005E042F">
        <w:rPr>
          <w:lang w:val="ro-RO"/>
        </w:rPr>
        <w:t>alin.</w:t>
      </w:r>
      <w:r w:rsidRPr="005E042F">
        <w:rPr>
          <w:lang w:val="ro-RO"/>
        </w:rPr>
        <w:t>(</w:t>
      </w:r>
      <w:r w:rsidR="00475B94" w:rsidRPr="005E042F">
        <w:rPr>
          <w:lang w:val="ro-RO"/>
        </w:rPr>
        <w:t>4</w:t>
      </w:r>
      <w:r w:rsidRPr="005E042F">
        <w:rPr>
          <w:lang w:val="ro-RO"/>
        </w:rPr>
        <w:t>)-(</w:t>
      </w:r>
      <w:r w:rsidR="00475B94" w:rsidRPr="005E042F">
        <w:rPr>
          <w:lang w:val="ro-RO"/>
        </w:rPr>
        <w:t>8</w:t>
      </w:r>
      <w:r w:rsidRPr="005E042F">
        <w:rPr>
          <w:lang w:val="ro-RO"/>
        </w:rPr>
        <w:t>) din prezentul articol.</w:t>
      </w:r>
    </w:p>
    <w:p w14:paraId="09AE7A61" w14:textId="77777777" w:rsidR="00072FE0" w:rsidRPr="005E042F" w:rsidRDefault="00072FE0" w:rsidP="00FD7386">
      <w:pPr>
        <w:ind w:right="0" w:firstLine="556"/>
        <w:rPr>
          <w:sz w:val="26"/>
          <w:szCs w:val="26"/>
          <w:lang w:val="ro-RO"/>
        </w:rPr>
      </w:pPr>
      <w:r w:rsidRPr="005E042F">
        <w:rPr>
          <w:szCs w:val="24"/>
          <w:lang w:val="ro-RO"/>
        </w:rPr>
        <w:t>(11)</w:t>
      </w:r>
      <w:r w:rsidRPr="005E042F">
        <w:rPr>
          <w:b/>
          <w:lang w:val="ro-RO"/>
        </w:rPr>
        <w:t xml:space="preserve"> </w:t>
      </w:r>
      <w:r w:rsidRPr="005E042F">
        <w:rPr>
          <w:lang w:val="ro-RO"/>
        </w:rPr>
        <w:t xml:space="preserve">În cazul în care </w:t>
      </w:r>
      <w:r w:rsidR="00534824" w:rsidRPr="005E042F">
        <w:rPr>
          <w:lang w:val="ro-RO"/>
        </w:rPr>
        <w:t>firma de investiții</w:t>
      </w:r>
      <w:r w:rsidRPr="005E042F">
        <w:rPr>
          <w:lang w:val="ro-RO"/>
        </w:rPr>
        <w:t xml:space="preserve"> informează clientul că serviciul de consultanță de investiții este furnizat în mod independent, aceasta trebuie să:</w:t>
      </w:r>
    </w:p>
    <w:p w14:paraId="0599A1E6" w14:textId="77777777" w:rsidR="00072FE0" w:rsidRPr="005E042F" w:rsidRDefault="00FE6E00" w:rsidP="00FD7386">
      <w:pPr>
        <w:ind w:right="0" w:firstLine="698"/>
        <w:rPr>
          <w:lang w:val="ro-RO"/>
        </w:rPr>
      </w:pPr>
      <w:r w:rsidRPr="005E042F">
        <w:rPr>
          <w:lang w:val="ro-RO"/>
        </w:rPr>
        <w:t>1</w:t>
      </w:r>
      <w:r w:rsidR="00072FE0" w:rsidRPr="005E042F">
        <w:rPr>
          <w:lang w:val="ro-RO"/>
        </w:rPr>
        <w:t xml:space="preserve">) </w:t>
      </w:r>
      <w:r w:rsidR="00805C2E" w:rsidRPr="005E042F">
        <w:rPr>
          <w:lang w:val="ro-RO"/>
        </w:rPr>
        <w:t>efectueze</w:t>
      </w:r>
      <w:r w:rsidR="00072FE0" w:rsidRPr="005E042F">
        <w:rPr>
          <w:lang w:val="ro-RO"/>
        </w:rPr>
        <w:t xml:space="preserve"> o analiză a unei game suficient de mari de instrumente financiare disponibile pe </w:t>
      </w:r>
      <w:proofErr w:type="spellStart"/>
      <w:r w:rsidR="00072FE0" w:rsidRPr="005E042F">
        <w:rPr>
          <w:lang w:val="ro-RO"/>
        </w:rPr>
        <w:t>piaţă</w:t>
      </w:r>
      <w:proofErr w:type="spellEnd"/>
      <w:r w:rsidR="00072FE0" w:rsidRPr="005E042F">
        <w:rPr>
          <w:lang w:val="ro-RO"/>
        </w:rPr>
        <w:t xml:space="preserve">, care trebuie să fie suficient de diversificată din punctul de vedere al tipului </w:t>
      </w:r>
      <w:proofErr w:type="spellStart"/>
      <w:r w:rsidR="00072FE0" w:rsidRPr="005E042F">
        <w:rPr>
          <w:lang w:val="ro-RO"/>
        </w:rPr>
        <w:t>şi</w:t>
      </w:r>
      <w:proofErr w:type="spellEnd"/>
      <w:r w:rsidR="00072FE0" w:rsidRPr="005E042F">
        <w:rPr>
          <w:lang w:val="ro-RO"/>
        </w:rPr>
        <w:t xml:space="preserve"> al </w:t>
      </w:r>
      <w:proofErr w:type="spellStart"/>
      <w:r w:rsidR="00072FE0" w:rsidRPr="005E042F">
        <w:rPr>
          <w:lang w:val="ro-RO"/>
        </w:rPr>
        <w:t>emitenţilor</w:t>
      </w:r>
      <w:proofErr w:type="spellEnd"/>
      <w:r w:rsidR="00072FE0" w:rsidRPr="005E042F">
        <w:rPr>
          <w:lang w:val="ro-RO"/>
        </w:rPr>
        <w:t xml:space="preserve"> sau al furnizorilor de produse</w:t>
      </w:r>
      <w:r w:rsidR="00805C2E" w:rsidRPr="005E042F">
        <w:rPr>
          <w:lang w:val="ro-RO"/>
        </w:rPr>
        <w:t xml:space="preserve">, </w:t>
      </w:r>
      <w:r w:rsidR="00072FE0" w:rsidRPr="005E042F">
        <w:rPr>
          <w:lang w:val="ro-RO"/>
        </w:rPr>
        <w:t xml:space="preserve">pentru a garanta că obiectivele de </w:t>
      </w:r>
      <w:proofErr w:type="spellStart"/>
      <w:r w:rsidR="00072FE0" w:rsidRPr="005E042F">
        <w:rPr>
          <w:lang w:val="ro-RO"/>
        </w:rPr>
        <w:t>investiţii</w:t>
      </w:r>
      <w:proofErr w:type="spellEnd"/>
      <w:r w:rsidR="00072FE0" w:rsidRPr="005E042F">
        <w:rPr>
          <w:lang w:val="ro-RO"/>
        </w:rPr>
        <w:t xml:space="preserve"> ale clientului pot fi atinse în mod corespunzător </w:t>
      </w:r>
      <w:proofErr w:type="spellStart"/>
      <w:r w:rsidR="00072FE0" w:rsidRPr="005E042F">
        <w:rPr>
          <w:lang w:val="ro-RO"/>
        </w:rPr>
        <w:t>şi</w:t>
      </w:r>
      <w:proofErr w:type="spellEnd"/>
      <w:r w:rsidR="00072FE0" w:rsidRPr="005E042F">
        <w:rPr>
          <w:lang w:val="ro-RO"/>
        </w:rPr>
        <w:t xml:space="preserve"> </w:t>
      </w:r>
      <w:r w:rsidR="00805C2E" w:rsidRPr="005E042F">
        <w:rPr>
          <w:lang w:val="ro-RO"/>
        </w:rPr>
        <w:t xml:space="preserve">să nu </w:t>
      </w:r>
      <w:r w:rsidR="00072FE0" w:rsidRPr="005E042F">
        <w:rPr>
          <w:lang w:val="ro-RO"/>
        </w:rPr>
        <w:t xml:space="preserve">se limiteze la instrumente financiare emise sau furnizate de: </w:t>
      </w:r>
    </w:p>
    <w:p w14:paraId="71E4B30B" w14:textId="77777777" w:rsidR="00072FE0" w:rsidRPr="005E042F" w:rsidRDefault="00FE6E00" w:rsidP="00FD7386">
      <w:pPr>
        <w:ind w:right="0" w:firstLine="840"/>
        <w:rPr>
          <w:lang w:val="ro-RO"/>
        </w:rPr>
      </w:pPr>
      <w:r w:rsidRPr="005E042F">
        <w:rPr>
          <w:lang w:val="ro-RO"/>
        </w:rPr>
        <w:t>a</w:t>
      </w:r>
      <w:r w:rsidR="00072FE0" w:rsidRPr="005E042F">
        <w:rPr>
          <w:lang w:val="ro-RO"/>
        </w:rPr>
        <w:t xml:space="preserve">) </w:t>
      </w:r>
      <w:r w:rsidR="00534824" w:rsidRPr="005E042F">
        <w:rPr>
          <w:lang w:val="ro-RO"/>
        </w:rPr>
        <w:t>firma de investiții</w:t>
      </w:r>
      <w:r w:rsidR="00072FE0" w:rsidRPr="005E042F">
        <w:rPr>
          <w:lang w:val="ro-RO"/>
        </w:rPr>
        <w:t xml:space="preserve"> </w:t>
      </w:r>
      <w:proofErr w:type="spellStart"/>
      <w:r w:rsidR="00072FE0" w:rsidRPr="005E042F">
        <w:rPr>
          <w:lang w:val="ro-RO"/>
        </w:rPr>
        <w:t>însăşi</w:t>
      </w:r>
      <w:proofErr w:type="spellEnd"/>
      <w:r w:rsidR="00072FE0" w:rsidRPr="005E042F">
        <w:rPr>
          <w:lang w:val="ro-RO"/>
        </w:rPr>
        <w:t xml:space="preserve"> sau de </w:t>
      </w:r>
      <w:proofErr w:type="spellStart"/>
      <w:r w:rsidR="00072FE0" w:rsidRPr="005E042F">
        <w:rPr>
          <w:lang w:val="ro-RO"/>
        </w:rPr>
        <w:t>entităţi</w:t>
      </w:r>
      <w:proofErr w:type="spellEnd"/>
      <w:r w:rsidR="00072FE0" w:rsidRPr="005E042F">
        <w:rPr>
          <w:lang w:val="ro-RO"/>
        </w:rPr>
        <w:t xml:space="preserve"> care au legături strânse cu</w:t>
      </w:r>
      <w:r w:rsidR="00805C2E" w:rsidRPr="005E042F">
        <w:rPr>
          <w:lang w:val="ro-RO"/>
        </w:rPr>
        <w:t xml:space="preserve"> aceasta</w:t>
      </w:r>
      <w:r w:rsidR="00072FE0" w:rsidRPr="005E042F">
        <w:rPr>
          <w:lang w:val="ro-RO"/>
        </w:rPr>
        <w:t xml:space="preserve">; sau </w:t>
      </w:r>
    </w:p>
    <w:p w14:paraId="6DB59991" w14:textId="77777777" w:rsidR="00072FE0" w:rsidRPr="005E042F" w:rsidRDefault="00FE6E00" w:rsidP="00FD7386">
      <w:pPr>
        <w:ind w:right="0" w:firstLine="840"/>
        <w:rPr>
          <w:lang w:val="ro-RO"/>
        </w:rPr>
      </w:pPr>
      <w:r w:rsidRPr="005E042F">
        <w:rPr>
          <w:lang w:val="ro-RO"/>
        </w:rPr>
        <w:t>b</w:t>
      </w:r>
      <w:r w:rsidR="00072FE0" w:rsidRPr="005E042F">
        <w:rPr>
          <w:lang w:val="ro-RO"/>
        </w:rPr>
        <w:t xml:space="preserve">) alte </w:t>
      </w:r>
      <w:proofErr w:type="spellStart"/>
      <w:r w:rsidR="00072FE0" w:rsidRPr="005E042F">
        <w:rPr>
          <w:lang w:val="ro-RO"/>
        </w:rPr>
        <w:t>entităţi</w:t>
      </w:r>
      <w:proofErr w:type="spellEnd"/>
      <w:r w:rsidR="00072FE0" w:rsidRPr="005E042F">
        <w:rPr>
          <w:lang w:val="ro-RO"/>
        </w:rPr>
        <w:t xml:space="preserve"> cu care </w:t>
      </w:r>
      <w:r w:rsidR="00534824" w:rsidRPr="005E042F">
        <w:rPr>
          <w:lang w:val="ro-RO"/>
        </w:rPr>
        <w:t>firma de investiții</w:t>
      </w:r>
      <w:r w:rsidR="00805C2E" w:rsidRPr="005E042F">
        <w:rPr>
          <w:lang w:val="ro-RO"/>
        </w:rPr>
        <w:t xml:space="preserve"> </w:t>
      </w:r>
      <w:r w:rsidR="00072FE0" w:rsidRPr="005E042F">
        <w:rPr>
          <w:lang w:val="ro-RO"/>
        </w:rPr>
        <w:t xml:space="preserve">are legături de natură juridică </w:t>
      </w:r>
      <w:proofErr w:type="spellStart"/>
      <w:r w:rsidR="00072FE0" w:rsidRPr="005E042F">
        <w:rPr>
          <w:lang w:val="ro-RO"/>
        </w:rPr>
        <w:t>şi</w:t>
      </w:r>
      <w:proofErr w:type="spellEnd"/>
      <w:r w:rsidR="00072FE0" w:rsidRPr="005E042F">
        <w:rPr>
          <w:lang w:val="ro-RO"/>
        </w:rPr>
        <w:t xml:space="preserve"> economică, cum ar fi </w:t>
      </w:r>
      <w:proofErr w:type="spellStart"/>
      <w:r w:rsidR="00072FE0" w:rsidRPr="005E042F">
        <w:rPr>
          <w:lang w:val="ro-RO"/>
        </w:rPr>
        <w:t>relaţii</w:t>
      </w:r>
      <w:proofErr w:type="spellEnd"/>
      <w:r w:rsidR="00072FE0" w:rsidRPr="005E042F">
        <w:rPr>
          <w:lang w:val="ro-RO"/>
        </w:rPr>
        <w:t xml:space="preserve"> contractuale suficient de strânse încât să poată afecta </w:t>
      </w:r>
      <w:proofErr w:type="spellStart"/>
      <w:r w:rsidR="00072FE0" w:rsidRPr="005E042F">
        <w:rPr>
          <w:lang w:val="ro-RO"/>
        </w:rPr>
        <w:t>independenţa</w:t>
      </w:r>
      <w:proofErr w:type="spellEnd"/>
      <w:r w:rsidR="00072FE0" w:rsidRPr="005E042F">
        <w:rPr>
          <w:lang w:val="ro-RO"/>
        </w:rPr>
        <w:t xml:space="preserve"> </w:t>
      </w:r>
      <w:proofErr w:type="spellStart"/>
      <w:r w:rsidR="00072FE0" w:rsidRPr="005E042F">
        <w:rPr>
          <w:lang w:val="ro-RO"/>
        </w:rPr>
        <w:t>consultanţei</w:t>
      </w:r>
      <w:proofErr w:type="spellEnd"/>
      <w:r w:rsidR="00072FE0" w:rsidRPr="005E042F">
        <w:rPr>
          <w:lang w:val="ro-RO"/>
        </w:rPr>
        <w:t xml:space="preserve"> oferite; </w:t>
      </w:r>
    </w:p>
    <w:p w14:paraId="6AD13128" w14:textId="77777777" w:rsidR="00072FE0" w:rsidRPr="005E042F" w:rsidRDefault="00FE6E00" w:rsidP="00FD7386">
      <w:pPr>
        <w:ind w:right="0" w:firstLine="698"/>
        <w:rPr>
          <w:lang w:val="ro-RO"/>
        </w:rPr>
      </w:pPr>
      <w:r w:rsidRPr="005E042F">
        <w:rPr>
          <w:lang w:val="ro-RO"/>
        </w:rPr>
        <w:t>2</w:t>
      </w:r>
      <w:r w:rsidR="00072FE0" w:rsidRPr="005E042F">
        <w:rPr>
          <w:lang w:val="ro-RO"/>
        </w:rPr>
        <w:t xml:space="preserve">) </w:t>
      </w:r>
      <w:r w:rsidR="00805C2E" w:rsidRPr="005E042F">
        <w:rPr>
          <w:lang w:val="ro-RO"/>
        </w:rPr>
        <w:t>să nu accepte și să nu rețină</w:t>
      </w:r>
      <w:r w:rsidR="00072FE0" w:rsidRPr="005E042F">
        <w:rPr>
          <w:lang w:val="ro-RO"/>
        </w:rPr>
        <w:t xml:space="preserve"> niciun fel de onorarii, comisioane sau alte beneficii pecuniare sau nepecuniare plătite sau acordate de </w:t>
      </w:r>
      <w:proofErr w:type="spellStart"/>
      <w:r w:rsidR="00072FE0" w:rsidRPr="005E042F">
        <w:rPr>
          <w:lang w:val="ro-RO"/>
        </w:rPr>
        <w:t>terţi</w:t>
      </w:r>
      <w:proofErr w:type="spellEnd"/>
      <w:r w:rsidR="00072FE0" w:rsidRPr="005E042F">
        <w:rPr>
          <w:lang w:val="ro-RO"/>
        </w:rPr>
        <w:t xml:space="preserve"> sau de persoane care </w:t>
      </w:r>
      <w:proofErr w:type="spellStart"/>
      <w:r w:rsidR="00072FE0" w:rsidRPr="005E042F">
        <w:rPr>
          <w:lang w:val="ro-RO"/>
        </w:rPr>
        <w:t>acţionează</w:t>
      </w:r>
      <w:proofErr w:type="spellEnd"/>
      <w:r w:rsidR="00072FE0" w:rsidRPr="005E042F">
        <w:rPr>
          <w:lang w:val="ro-RO"/>
        </w:rPr>
        <w:t xml:space="preserve"> în numele unor </w:t>
      </w:r>
      <w:r w:rsidR="00BC5EA4" w:rsidRPr="005E042F">
        <w:rPr>
          <w:lang w:val="ro-RO"/>
        </w:rPr>
        <w:t>acestora</w:t>
      </w:r>
      <w:r w:rsidR="00072FE0" w:rsidRPr="005E042F">
        <w:rPr>
          <w:lang w:val="ro-RO"/>
        </w:rPr>
        <w:t xml:space="preserve"> în legătură cu furnizarea serviciului respectiv către client, cu </w:t>
      </w:r>
      <w:proofErr w:type="spellStart"/>
      <w:r w:rsidR="00072FE0" w:rsidRPr="005E042F">
        <w:rPr>
          <w:lang w:val="ro-RO"/>
        </w:rPr>
        <w:t>excepţia</w:t>
      </w:r>
      <w:proofErr w:type="spellEnd"/>
      <w:r w:rsidR="00072FE0" w:rsidRPr="005E042F">
        <w:rPr>
          <w:lang w:val="ro-RO"/>
        </w:rPr>
        <w:t xml:space="preserve"> beneficiilor nepecuniare minore care pot </w:t>
      </w:r>
      <w:proofErr w:type="spellStart"/>
      <w:r w:rsidR="00072FE0" w:rsidRPr="005E042F">
        <w:rPr>
          <w:lang w:val="ro-RO"/>
        </w:rPr>
        <w:t>îmbunătăţi</w:t>
      </w:r>
      <w:proofErr w:type="spellEnd"/>
      <w:r w:rsidR="00072FE0" w:rsidRPr="005E042F">
        <w:rPr>
          <w:lang w:val="ro-RO"/>
        </w:rPr>
        <w:t xml:space="preserve"> calitatea serviciului furnizat unui client </w:t>
      </w:r>
      <w:proofErr w:type="spellStart"/>
      <w:r w:rsidR="00072FE0" w:rsidRPr="005E042F">
        <w:rPr>
          <w:lang w:val="ro-RO"/>
        </w:rPr>
        <w:t>şi</w:t>
      </w:r>
      <w:proofErr w:type="spellEnd"/>
      <w:r w:rsidR="00072FE0" w:rsidRPr="005E042F">
        <w:rPr>
          <w:lang w:val="ro-RO"/>
        </w:rPr>
        <w:t xml:space="preserve"> care, prin dimensiunea </w:t>
      </w:r>
      <w:proofErr w:type="spellStart"/>
      <w:r w:rsidR="00072FE0" w:rsidRPr="005E042F">
        <w:rPr>
          <w:lang w:val="ro-RO"/>
        </w:rPr>
        <w:t>şi</w:t>
      </w:r>
      <w:proofErr w:type="spellEnd"/>
      <w:r w:rsidR="00072FE0" w:rsidRPr="005E042F">
        <w:rPr>
          <w:lang w:val="ro-RO"/>
        </w:rPr>
        <w:t xml:space="preserve"> natura lor, nu pot fi considerate ca fiind în măsură să afecteze </w:t>
      </w:r>
      <w:r w:rsidR="00BC5EA4" w:rsidRPr="005E042F">
        <w:rPr>
          <w:lang w:val="ro-RO"/>
        </w:rPr>
        <w:t xml:space="preserve">obligația </w:t>
      </w:r>
      <w:r w:rsidR="005A3A9E" w:rsidRPr="005E042F">
        <w:rPr>
          <w:lang w:val="ro-RO"/>
        </w:rPr>
        <w:t>firmei de investiții</w:t>
      </w:r>
      <w:r w:rsidR="00BC5EA4" w:rsidRPr="005E042F">
        <w:rPr>
          <w:lang w:val="ro-RO"/>
        </w:rPr>
        <w:t xml:space="preserve"> </w:t>
      </w:r>
      <w:r w:rsidR="00072FE0" w:rsidRPr="005E042F">
        <w:rPr>
          <w:lang w:val="ro-RO"/>
        </w:rPr>
        <w:t xml:space="preserve">de a </w:t>
      </w:r>
      <w:proofErr w:type="spellStart"/>
      <w:r w:rsidR="00072FE0" w:rsidRPr="005E042F">
        <w:rPr>
          <w:lang w:val="ro-RO"/>
        </w:rPr>
        <w:t>acţiona</w:t>
      </w:r>
      <w:proofErr w:type="spellEnd"/>
      <w:r w:rsidR="00072FE0" w:rsidRPr="005E042F">
        <w:rPr>
          <w:lang w:val="ro-RO"/>
        </w:rPr>
        <w:t xml:space="preserve"> în interesul clientului, acestea urmând a fi comunicate în mod clar</w:t>
      </w:r>
      <w:r w:rsidR="00BC5EA4" w:rsidRPr="005E042F">
        <w:rPr>
          <w:lang w:val="ro-RO"/>
        </w:rPr>
        <w:t xml:space="preserve"> clientului</w:t>
      </w:r>
      <w:r w:rsidR="00072FE0" w:rsidRPr="005E042F">
        <w:rPr>
          <w:lang w:val="ro-RO"/>
        </w:rPr>
        <w:t xml:space="preserve">. </w:t>
      </w:r>
    </w:p>
    <w:p w14:paraId="7657B181" w14:textId="77777777" w:rsidR="0036095E" w:rsidRPr="005E042F" w:rsidRDefault="00982578" w:rsidP="00FD7386">
      <w:pPr>
        <w:ind w:right="0" w:firstLine="556"/>
        <w:rPr>
          <w:sz w:val="26"/>
          <w:szCs w:val="26"/>
          <w:lang w:val="ro-RO"/>
        </w:rPr>
      </w:pPr>
      <w:r w:rsidRPr="005E042F">
        <w:rPr>
          <w:szCs w:val="24"/>
          <w:lang w:val="ro-RO"/>
        </w:rPr>
        <w:t xml:space="preserve">(12) </w:t>
      </w:r>
      <w:r w:rsidR="00534824" w:rsidRPr="005E042F">
        <w:rPr>
          <w:lang w:val="ro-RO"/>
        </w:rPr>
        <w:t>Firma de investiții</w:t>
      </w:r>
      <w:r w:rsidR="0036095E" w:rsidRPr="005E042F">
        <w:rPr>
          <w:lang w:val="ro-RO"/>
        </w:rPr>
        <w:t xml:space="preserve"> care </w:t>
      </w:r>
      <w:r w:rsidR="00C40D5C" w:rsidRPr="005E042F">
        <w:rPr>
          <w:lang w:val="ro-RO"/>
        </w:rPr>
        <w:t>prestează</w:t>
      </w:r>
      <w:r w:rsidR="0036095E" w:rsidRPr="005E042F">
        <w:rPr>
          <w:lang w:val="ro-RO"/>
        </w:rPr>
        <w:t xml:space="preserve"> </w:t>
      </w:r>
      <w:proofErr w:type="spellStart"/>
      <w:r w:rsidR="0036095E" w:rsidRPr="005E042F">
        <w:rPr>
          <w:lang w:val="ro-RO"/>
        </w:rPr>
        <w:t>clienţilor</w:t>
      </w:r>
      <w:proofErr w:type="spellEnd"/>
      <w:r w:rsidR="0036095E" w:rsidRPr="005E042F">
        <w:rPr>
          <w:lang w:val="ro-RO"/>
        </w:rPr>
        <w:t xml:space="preserve"> servicii de </w:t>
      </w:r>
      <w:proofErr w:type="spellStart"/>
      <w:r w:rsidR="0036095E" w:rsidRPr="005E042F">
        <w:rPr>
          <w:lang w:val="ro-RO"/>
        </w:rPr>
        <w:t>investiţii</w:t>
      </w:r>
      <w:proofErr w:type="spellEnd"/>
      <w:r w:rsidR="0036095E" w:rsidRPr="005E042F">
        <w:rPr>
          <w:lang w:val="ro-RO"/>
        </w:rPr>
        <w:t xml:space="preserve"> se asigură că nu remunerează </w:t>
      </w:r>
      <w:proofErr w:type="spellStart"/>
      <w:r w:rsidR="0036095E" w:rsidRPr="005E042F">
        <w:rPr>
          <w:lang w:val="ro-RO"/>
        </w:rPr>
        <w:t>şi</w:t>
      </w:r>
      <w:proofErr w:type="spellEnd"/>
      <w:r w:rsidR="0036095E" w:rsidRPr="005E042F">
        <w:rPr>
          <w:lang w:val="ro-RO"/>
        </w:rPr>
        <w:t xml:space="preserve"> nu evaluează </w:t>
      </w:r>
      <w:proofErr w:type="spellStart"/>
      <w:r w:rsidR="0036095E" w:rsidRPr="005E042F">
        <w:rPr>
          <w:lang w:val="ro-RO"/>
        </w:rPr>
        <w:t>performanţa</w:t>
      </w:r>
      <w:proofErr w:type="spellEnd"/>
      <w:r w:rsidR="0036095E" w:rsidRPr="005E042F">
        <w:rPr>
          <w:lang w:val="ro-RO"/>
        </w:rPr>
        <w:t xml:space="preserve"> personalului său într-un mod incompatibil cu </w:t>
      </w:r>
      <w:proofErr w:type="spellStart"/>
      <w:r w:rsidR="0036095E" w:rsidRPr="005E042F">
        <w:rPr>
          <w:lang w:val="ro-RO"/>
        </w:rPr>
        <w:t>obligaţia</w:t>
      </w:r>
      <w:proofErr w:type="spellEnd"/>
      <w:r w:rsidR="0036095E" w:rsidRPr="005E042F">
        <w:rPr>
          <w:lang w:val="ro-RO"/>
        </w:rPr>
        <w:t xml:space="preserve"> sa de a </w:t>
      </w:r>
      <w:proofErr w:type="spellStart"/>
      <w:r w:rsidR="0036095E" w:rsidRPr="005E042F">
        <w:rPr>
          <w:lang w:val="ro-RO"/>
        </w:rPr>
        <w:t>acţiona</w:t>
      </w:r>
      <w:proofErr w:type="spellEnd"/>
      <w:r w:rsidR="0036095E" w:rsidRPr="005E042F">
        <w:rPr>
          <w:lang w:val="ro-RO"/>
        </w:rPr>
        <w:t xml:space="preserve"> în interesul </w:t>
      </w:r>
      <w:proofErr w:type="spellStart"/>
      <w:r w:rsidR="0036095E" w:rsidRPr="005E042F">
        <w:rPr>
          <w:lang w:val="ro-RO"/>
        </w:rPr>
        <w:t>clienţilor</w:t>
      </w:r>
      <w:proofErr w:type="spellEnd"/>
      <w:r w:rsidR="0036095E" w:rsidRPr="005E042F">
        <w:rPr>
          <w:lang w:val="ro-RO"/>
        </w:rPr>
        <w:t xml:space="preserve">. În special, </w:t>
      </w:r>
      <w:r w:rsidR="00534824" w:rsidRPr="005E042F">
        <w:rPr>
          <w:lang w:val="ro-RO"/>
        </w:rPr>
        <w:t>firma de investiții</w:t>
      </w:r>
      <w:r w:rsidR="0036095E" w:rsidRPr="005E042F">
        <w:rPr>
          <w:lang w:val="ro-RO"/>
        </w:rPr>
        <w:t xml:space="preserve"> </w:t>
      </w:r>
      <w:r w:rsidR="003E3530" w:rsidRPr="005E042F">
        <w:rPr>
          <w:lang w:val="ro-RO"/>
        </w:rPr>
        <w:t xml:space="preserve">nu trebuie să stabilească </w:t>
      </w:r>
      <w:r w:rsidR="0036095E" w:rsidRPr="005E042F">
        <w:rPr>
          <w:lang w:val="ro-RO"/>
        </w:rPr>
        <w:t xml:space="preserve">măsuri care, prin intermediul remunerării sau al obiectivelor în materie de vânzări ori prin alte mijloace, să stimuleze personalul să recomande unui client de retail </w:t>
      </w:r>
      <w:r w:rsidR="00F4761F" w:rsidRPr="005E042F">
        <w:rPr>
          <w:lang w:val="ro-RO"/>
        </w:rPr>
        <w:t>un anumit instrument financiar atunci când</w:t>
      </w:r>
      <w:r w:rsidR="0036095E" w:rsidRPr="005E042F">
        <w:rPr>
          <w:lang w:val="ro-RO"/>
        </w:rPr>
        <w:t xml:space="preserve"> </w:t>
      </w:r>
      <w:r w:rsidR="00534824" w:rsidRPr="005E042F">
        <w:rPr>
          <w:lang w:val="ro-RO"/>
        </w:rPr>
        <w:t>firma de investiții</w:t>
      </w:r>
      <w:r w:rsidR="0036095E" w:rsidRPr="005E042F">
        <w:rPr>
          <w:lang w:val="ro-RO"/>
        </w:rPr>
        <w:t xml:space="preserve"> ar putea oferi un alt instrument financiar care ar răspunde mai bine nevoilor clientului respectiv.</w:t>
      </w:r>
      <w:r w:rsidR="0036095E" w:rsidRPr="005E042F">
        <w:rPr>
          <w:sz w:val="26"/>
          <w:szCs w:val="26"/>
          <w:lang w:val="ro-RO"/>
        </w:rPr>
        <w:t xml:space="preserve"> </w:t>
      </w:r>
    </w:p>
    <w:p w14:paraId="1D41AA4F" w14:textId="77777777" w:rsidR="0036095E" w:rsidRPr="005E042F" w:rsidRDefault="0036095E" w:rsidP="00FD7386">
      <w:pPr>
        <w:ind w:right="0" w:firstLine="556"/>
        <w:rPr>
          <w:sz w:val="26"/>
          <w:szCs w:val="26"/>
          <w:lang w:val="ro-RO"/>
        </w:rPr>
      </w:pPr>
      <w:r w:rsidRPr="005E042F">
        <w:rPr>
          <w:szCs w:val="24"/>
          <w:lang w:val="ro-RO"/>
        </w:rPr>
        <w:t>(</w:t>
      </w:r>
      <w:r w:rsidR="00F4761F" w:rsidRPr="005E042F">
        <w:rPr>
          <w:szCs w:val="24"/>
          <w:lang w:val="ro-RO"/>
        </w:rPr>
        <w:t>13</w:t>
      </w:r>
      <w:r w:rsidRPr="005E042F">
        <w:rPr>
          <w:szCs w:val="24"/>
          <w:lang w:val="ro-RO"/>
        </w:rPr>
        <w:t>)</w:t>
      </w:r>
      <w:r w:rsidRPr="005E042F">
        <w:rPr>
          <w:b/>
          <w:lang w:val="ro-RO"/>
        </w:rPr>
        <w:t xml:space="preserve"> </w:t>
      </w:r>
      <w:r w:rsidRPr="005E042F">
        <w:rPr>
          <w:lang w:val="ro-RO"/>
        </w:rPr>
        <w:t xml:space="preserve">În cazul în care un serviciu de </w:t>
      </w:r>
      <w:proofErr w:type="spellStart"/>
      <w:r w:rsidRPr="005E042F">
        <w:rPr>
          <w:lang w:val="ro-RO"/>
        </w:rPr>
        <w:t>investiţii</w:t>
      </w:r>
      <w:proofErr w:type="spellEnd"/>
      <w:r w:rsidRPr="005E042F">
        <w:rPr>
          <w:lang w:val="ro-RO"/>
        </w:rPr>
        <w:t xml:space="preserve"> este oferit împreună cu un alt serviciu sau produs, ca parte a unui pachet sau </w:t>
      </w:r>
      <w:r w:rsidR="00FF5B3E" w:rsidRPr="005E042F">
        <w:rPr>
          <w:lang w:val="ro-RO"/>
        </w:rPr>
        <w:t>ca o condiție pentru încheierea sau executarea unei înțelegeri</w:t>
      </w:r>
      <w:r w:rsidRPr="005E042F">
        <w:rPr>
          <w:lang w:val="ro-RO"/>
        </w:rPr>
        <w:t xml:space="preserve"> </w:t>
      </w:r>
      <w:r w:rsidR="00FF5B3E" w:rsidRPr="005E042F">
        <w:rPr>
          <w:lang w:val="ro-RO"/>
        </w:rPr>
        <w:t>sau a unui pachet</w:t>
      </w:r>
      <w:r w:rsidRPr="005E042F">
        <w:rPr>
          <w:lang w:val="ro-RO"/>
        </w:rPr>
        <w:t xml:space="preserve">, </w:t>
      </w:r>
      <w:r w:rsidR="00534824" w:rsidRPr="005E042F">
        <w:rPr>
          <w:lang w:val="ro-RO"/>
        </w:rPr>
        <w:t>firma de investiții</w:t>
      </w:r>
      <w:r w:rsidR="00FF5B3E" w:rsidRPr="005E042F">
        <w:rPr>
          <w:lang w:val="ro-RO"/>
        </w:rPr>
        <w:t xml:space="preserve"> este obligată să informeze</w:t>
      </w:r>
      <w:r w:rsidRPr="005E042F">
        <w:rPr>
          <w:lang w:val="ro-RO"/>
        </w:rPr>
        <w:t xml:space="preserve"> clientul cu privire la posibilitatea de a </w:t>
      </w:r>
      <w:proofErr w:type="spellStart"/>
      <w:r w:rsidRPr="005E042F">
        <w:rPr>
          <w:lang w:val="ro-RO"/>
        </w:rPr>
        <w:t>achiziţiona</w:t>
      </w:r>
      <w:proofErr w:type="spellEnd"/>
      <w:r w:rsidRPr="005E042F">
        <w:rPr>
          <w:lang w:val="ro-RO"/>
        </w:rPr>
        <w:t xml:space="preserve"> componentele pachetului în mod separat</w:t>
      </w:r>
      <w:r w:rsidR="00FF5B3E" w:rsidRPr="005E042F">
        <w:rPr>
          <w:lang w:val="ro-RO"/>
        </w:rPr>
        <w:t xml:space="preserve"> și să-i furnizeze </w:t>
      </w:r>
      <w:r w:rsidRPr="005E042F">
        <w:rPr>
          <w:lang w:val="ro-RO"/>
        </w:rPr>
        <w:t xml:space="preserve">o </w:t>
      </w:r>
      <w:proofErr w:type="spellStart"/>
      <w:r w:rsidRPr="005E042F">
        <w:rPr>
          <w:lang w:val="ro-RO"/>
        </w:rPr>
        <w:t>evidenţă</w:t>
      </w:r>
      <w:proofErr w:type="spellEnd"/>
      <w:r w:rsidRPr="005E042F">
        <w:rPr>
          <w:lang w:val="ro-RO"/>
        </w:rPr>
        <w:t xml:space="preserve"> separată a costurilor </w:t>
      </w:r>
      <w:proofErr w:type="spellStart"/>
      <w:r w:rsidRPr="005E042F">
        <w:rPr>
          <w:lang w:val="ro-RO"/>
        </w:rPr>
        <w:t>şi</w:t>
      </w:r>
      <w:proofErr w:type="spellEnd"/>
      <w:r w:rsidRPr="005E042F">
        <w:rPr>
          <w:lang w:val="ro-RO"/>
        </w:rPr>
        <w:t xml:space="preserve"> cheltuielilor aferente fiecărei componente.</w:t>
      </w:r>
      <w:r w:rsidRPr="005E042F">
        <w:rPr>
          <w:sz w:val="26"/>
          <w:szCs w:val="26"/>
          <w:lang w:val="ro-RO"/>
        </w:rPr>
        <w:t xml:space="preserve"> </w:t>
      </w:r>
    </w:p>
    <w:p w14:paraId="7B2F69B2" w14:textId="77777777" w:rsidR="003362B8" w:rsidRPr="005E042F" w:rsidRDefault="0036095E" w:rsidP="00FD7386">
      <w:pPr>
        <w:ind w:right="0" w:firstLine="556"/>
        <w:rPr>
          <w:lang w:val="ro-RO"/>
        </w:rPr>
      </w:pPr>
      <w:r w:rsidRPr="005E042F">
        <w:rPr>
          <w:szCs w:val="24"/>
          <w:lang w:val="ro-RO"/>
        </w:rPr>
        <w:t>(</w:t>
      </w:r>
      <w:r w:rsidR="00F4761F" w:rsidRPr="005E042F">
        <w:rPr>
          <w:szCs w:val="24"/>
          <w:lang w:val="ro-RO"/>
        </w:rPr>
        <w:t>14</w:t>
      </w:r>
      <w:r w:rsidRPr="005E042F">
        <w:rPr>
          <w:szCs w:val="24"/>
          <w:lang w:val="ro-RO"/>
        </w:rPr>
        <w:t>)</w:t>
      </w:r>
      <w:r w:rsidRPr="005E042F">
        <w:rPr>
          <w:b/>
          <w:lang w:val="ro-RO"/>
        </w:rPr>
        <w:t xml:space="preserve"> </w:t>
      </w:r>
      <w:r w:rsidRPr="005E042F">
        <w:rPr>
          <w:lang w:val="ro-RO"/>
        </w:rPr>
        <w:t xml:space="preserve">În cazul în care există probabilitatea ca riscurile aferente unei </w:t>
      </w:r>
      <w:proofErr w:type="spellStart"/>
      <w:r w:rsidRPr="005E042F">
        <w:rPr>
          <w:lang w:val="ro-RO"/>
        </w:rPr>
        <w:t>înţelegeri</w:t>
      </w:r>
      <w:proofErr w:type="spellEnd"/>
      <w:r w:rsidRPr="005E042F">
        <w:rPr>
          <w:lang w:val="ro-RO"/>
        </w:rPr>
        <w:t xml:space="preserve"> sau unui pachet prevăzut la alin.(</w:t>
      </w:r>
      <w:r w:rsidR="00FF5B3E" w:rsidRPr="005E042F">
        <w:rPr>
          <w:lang w:val="ro-RO"/>
        </w:rPr>
        <w:t>13</w:t>
      </w:r>
      <w:r w:rsidRPr="005E042F">
        <w:rPr>
          <w:lang w:val="ro-RO"/>
        </w:rPr>
        <w:t>)</w:t>
      </w:r>
      <w:r w:rsidR="00317FC3" w:rsidRPr="005E042F">
        <w:rPr>
          <w:lang w:val="ro-RO"/>
        </w:rPr>
        <w:t>,</w:t>
      </w:r>
      <w:r w:rsidRPr="005E042F">
        <w:rPr>
          <w:lang w:val="ro-RO"/>
        </w:rPr>
        <w:t xml:space="preserve"> oferit unui client de retail</w:t>
      </w:r>
      <w:r w:rsidR="00317FC3" w:rsidRPr="005E042F">
        <w:rPr>
          <w:lang w:val="ro-RO"/>
        </w:rPr>
        <w:t>,</w:t>
      </w:r>
      <w:r w:rsidRPr="005E042F">
        <w:rPr>
          <w:lang w:val="ro-RO"/>
        </w:rPr>
        <w:t xml:space="preserve"> să difere de riscurile asociate componentelor luate separat, </w:t>
      </w:r>
      <w:r w:rsidR="00534824" w:rsidRPr="005E042F">
        <w:rPr>
          <w:lang w:val="ro-RO"/>
        </w:rPr>
        <w:t>firma de investiții</w:t>
      </w:r>
      <w:r w:rsidRPr="005E042F">
        <w:rPr>
          <w:lang w:val="ro-RO"/>
        </w:rPr>
        <w:t xml:space="preserve"> </w:t>
      </w:r>
      <w:r w:rsidR="00317FC3" w:rsidRPr="005E042F">
        <w:rPr>
          <w:lang w:val="ro-RO"/>
        </w:rPr>
        <w:t>trebuie să furnizeze</w:t>
      </w:r>
      <w:r w:rsidRPr="005E042F">
        <w:rPr>
          <w:lang w:val="ro-RO"/>
        </w:rPr>
        <w:t xml:space="preserve"> o descriere adecvată a diferitelor componente ale </w:t>
      </w:r>
      <w:proofErr w:type="spellStart"/>
      <w:r w:rsidRPr="005E042F">
        <w:rPr>
          <w:lang w:val="ro-RO"/>
        </w:rPr>
        <w:t>înţelegerii</w:t>
      </w:r>
      <w:proofErr w:type="spellEnd"/>
      <w:r w:rsidRPr="005E042F">
        <w:rPr>
          <w:lang w:val="ro-RO"/>
        </w:rPr>
        <w:t xml:space="preserve"> sau ale pachetului </w:t>
      </w:r>
      <w:proofErr w:type="spellStart"/>
      <w:r w:rsidRPr="005E042F">
        <w:rPr>
          <w:lang w:val="ro-RO"/>
        </w:rPr>
        <w:t>şi</w:t>
      </w:r>
      <w:proofErr w:type="spellEnd"/>
      <w:r w:rsidRPr="005E042F">
        <w:rPr>
          <w:lang w:val="ro-RO"/>
        </w:rPr>
        <w:t xml:space="preserve"> </w:t>
      </w:r>
      <w:r w:rsidR="00317FC3" w:rsidRPr="005E042F">
        <w:rPr>
          <w:lang w:val="ro-RO"/>
        </w:rPr>
        <w:t>să explice</w:t>
      </w:r>
      <w:r w:rsidRPr="005E042F">
        <w:rPr>
          <w:lang w:val="ro-RO"/>
        </w:rPr>
        <w:t xml:space="preserve"> modalitatea în care riscurile se modifică prin </w:t>
      </w:r>
      <w:proofErr w:type="spellStart"/>
      <w:r w:rsidRPr="005E042F">
        <w:rPr>
          <w:lang w:val="ro-RO"/>
        </w:rPr>
        <w:t>interacţiunea</w:t>
      </w:r>
      <w:proofErr w:type="spellEnd"/>
      <w:r w:rsidRPr="005E042F">
        <w:rPr>
          <w:lang w:val="ro-RO"/>
        </w:rPr>
        <w:t xml:space="preserve"> </w:t>
      </w:r>
      <w:r w:rsidR="00317FC3" w:rsidRPr="005E042F">
        <w:rPr>
          <w:lang w:val="ro-RO"/>
        </w:rPr>
        <w:t>acestora</w:t>
      </w:r>
      <w:r w:rsidRPr="005E042F">
        <w:rPr>
          <w:lang w:val="ro-RO"/>
        </w:rPr>
        <w:t>.</w:t>
      </w:r>
      <w:r w:rsidRPr="005E042F">
        <w:rPr>
          <w:sz w:val="26"/>
          <w:szCs w:val="26"/>
          <w:lang w:val="ro-RO"/>
        </w:rPr>
        <w:t xml:space="preserve"> </w:t>
      </w:r>
    </w:p>
    <w:p w14:paraId="64F6B910" w14:textId="77777777" w:rsidR="0004434D" w:rsidRPr="005E042F" w:rsidRDefault="0004434D" w:rsidP="00FD7386">
      <w:pPr>
        <w:ind w:right="0" w:firstLine="556"/>
        <w:rPr>
          <w:sz w:val="26"/>
          <w:szCs w:val="26"/>
          <w:lang w:val="ro-RO"/>
        </w:rPr>
      </w:pPr>
      <w:r w:rsidRPr="005E042F">
        <w:rPr>
          <w:szCs w:val="24"/>
          <w:lang w:val="ro-RO"/>
        </w:rPr>
        <w:t>(</w:t>
      </w:r>
      <w:r w:rsidR="00317FC3" w:rsidRPr="005E042F">
        <w:rPr>
          <w:szCs w:val="24"/>
          <w:lang w:val="ro-RO"/>
        </w:rPr>
        <w:t>15</w:t>
      </w:r>
      <w:r w:rsidRPr="005E042F">
        <w:rPr>
          <w:szCs w:val="24"/>
          <w:lang w:val="ro-RO"/>
        </w:rPr>
        <w:t>)</w:t>
      </w:r>
      <w:r w:rsidRPr="005E042F">
        <w:rPr>
          <w:b/>
          <w:lang w:val="ro-RO"/>
        </w:rPr>
        <w:t xml:space="preserve"> </w:t>
      </w:r>
      <w:r w:rsidR="00534824" w:rsidRPr="005E042F">
        <w:rPr>
          <w:lang w:val="ro-RO"/>
        </w:rPr>
        <w:t>Firma de investiții</w:t>
      </w:r>
      <w:r w:rsidRPr="005E042F">
        <w:rPr>
          <w:lang w:val="ro-RO"/>
        </w:rPr>
        <w:t xml:space="preserve"> trebuie să furnizeze clienților sau clienților potențiali, în format electronic, toate informațiile </w:t>
      </w:r>
      <w:r w:rsidR="00BC5EA4" w:rsidRPr="005E042F">
        <w:rPr>
          <w:lang w:val="ro-RO"/>
        </w:rPr>
        <w:t>c</w:t>
      </w:r>
      <w:r w:rsidR="007F014C" w:rsidRPr="005E042F">
        <w:rPr>
          <w:lang w:val="ro-RO"/>
        </w:rPr>
        <w:t xml:space="preserve">are trebuie comunicate potrivit prezentei legi, </w:t>
      </w:r>
      <w:r w:rsidRPr="005E042F">
        <w:rPr>
          <w:lang w:val="ro-RO"/>
        </w:rPr>
        <w:t xml:space="preserve">cu excepția cazului în care clientul sau clientul potențial este </w:t>
      </w:r>
      <w:r w:rsidR="007F014C" w:rsidRPr="005E042F">
        <w:rPr>
          <w:lang w:val="ro-RO"/>
        </w:rPr>
        <w:t xml:space="preserve">client </w:t>
      </w:r>
      <w:r w:rsidRPr="005E042F">
        <w:rPr>
          <w:lang w:val="ro-RO"/>
        </w:rPr>
        <w:t xml:space="preserve">de retail și </w:t>
      </w:r>
      <w:r w:rsidR="007F014C" w:rsidRPr="005E042F">
        <w:rPr>
          <w:lang w:val="ro-RO"/>
        </w:rPr>
        <w:t>solicită</w:t>
      </w:r>
      <w:r w:rsidRPr="005E042F">
        <w:rPr>
          <w:lang w:val="ro-RO"/>
        </w:rPr>
        <w:t xml:space="preserve"> </w:t>
      </w:r>
      <w:r w:rsidR="007F014C" w:rsidRPr="005E042F">
        <w:rPr>
          <w:lang w:val="ro-RO"/>
        </w:rPr>
        <w:t>primirea informațiilor</w:t>
      </w:r>
      <w:r w:rsidRPr="005E042F">
        <w:rPr>
          <w:lang w:val="ro-RO"/>
        </w:rPr>
        <w:t xml:space="preserve"> pe suport de hârtie, caz în care informațiile respective </w:t>
      </w:r>
      <w:r w:rsidR="007F014C" w:rsidRPr="005E042F">
        <w:rPr>
          <w:lang w:val="ro-RO"/>
        </w:rPr>
        <w:t>trebuie furnizate</w:t>
      </w:r>
      <w:r w:rsidRPr="005E042F">
        <w:rPr>
          <w:lang w:val="ro-RO"/>
        </w:rPr>
        <w:t xml:space="preserve"> pe suport de hârtie, în mod gratuit.</w:t>
      </w:r>
      <w:r w:rsidRPr="005E042F">
        <w:rPr>
          <w:sz w:val="26"/>
          <w:szCs w:val="26"/>
          <w:lang w:val="ro-RO"/>
        </w:rPr>
        <w:t xml:space="preserve"> </w:t>
      </w:r>
    </w:p>
    <w:p w14:paraId="68268E20" w14:textId="77777777" w:rsidR="0004434D" w:rsidRPr="005E042F" w:rsidRDefault="0004434D" w:rsidP="00FD7386">
      <w:pPr>
        <w:ind w:right="0" w:firstLine="556"/>
        <w:rPr>
          <w:sz w:val="26"/>
          <w:szCs w:val="26"/>
          <w:lang w:val="ro-RO"/>
        </w:rPr>
      </w:pPr>
      <w:r w:rsidRPr="005E042F">
        <w:rPr>
          <w:szCs w:val="24"/>
          <w:lang w:val="ro-RO"/>
        </w:rPr>
        <w:t>(</w:t>
      </w:r>
      <w:r w:rsidR="00317FC3" w:rsidRPr="005E042F">
        <w:rPr>
          <w:szCs w:val="24"/>
          <w:lang w:val="ro-RO"/>
        </w:rPr>
        <w:t>16</w:t>
      </w:r>
      <w:r w:rsidRPr="005E042F">
        <w:rPr>
          <w:szCs w:val="24"/>
          <w:lang w:val="ro-RO"/>
        </w:rPr>
        <w:t>)</w:t>
      </w:r>
      <w:r w:rsidRPr="005E042F">
        <w:rPr>
          <w:b/>
          <w:lang w:val="ro-RO"/>
        </w:rPr>
        <w:t xml:space="preserve"> </w:t>
      </w:r>
      <w:r w:rsidR="00534824" w:rsidRPr="005E042F">
        <w:rPr>
          <w:lang w:val="ro-RO"/>
        </w:rPr>
        <w:t>Firma de investiții</w:t>
      </w:r>
      <w:r w:rsidR="007F014C" w:rsidRPr="005E042F">
        <w:rPr>
          <w:lang w:val="ro-RO"/>
        </w:rPr>
        <w:t xml:space="preserve"> trebuie să informeze</w:t>
      </w:r>
      <w:r w:rsidRPr="005E042F">
        <w:rPr>
          <w:lang w:val="ro-RO"/>
        </w:rPr>
        <w:t>:</w:t>
      </w:r>
    </w:p>
    <w:p w14:paraId="2A27505F" w14:textId="77777777" w:rsidR="0004434D" w:rsidRPr="005E042F" w:rsidRDefault="00FE6E00" w:rsidP="00FD7386">
      <w:pPr>
        <w:ind w:right="0" w:firstLine="698"/>
        <w:rPr>
          <w:lang w:val="ro-RO"/>
        </w:rPr>
      </w:pPr>
      <w:r w:rsidRPr="005E042F">
        <w:rPr>
          <w:lang w:val="ro-RO"/>
        </w:rPr>
        <w:t>1</w:t>
      </w:r>
      <w:r w:rsidR="0004434D" w:rsidRPr="005E042F">
        <w:rPr>
          <w:lang w:val="ro-RO"/>
        </w:rPr>
        <w:t xml:space="preserve">) clienții de retail sau clienții de retail potențiali </w:t>
      </w:r>
      <w:r w:rsidR="007F014C" w:rsidRPr="005E042F">
        <w:rPr>
          <w:lang w:val="ro-RO"/>
        </w:rPr>
        <w:t>cu privire la dreptul acestora de a primi informațiile pe suport de hârtie;</w:t>
      </w:r>
    </w:p>
    <w:p w14:paraId="414311D2" w14:textId="77777777" w:rsidR="003362B8" w:rsidRPr="005E042F" w:rsidRDefault="00FE6E00" w:rsidP="00FD7386">
      <w:pPr>
        <w:ind w:right="0" w:firstLine="698"/>
        <w:rPr>
          <w:lang w:val="ro-RO"/>
        </w:rPr>
      </w:pPr>
      <w:r w:rsidRPr="005E042F">
        <w:rPr>
          <w:lang w:val="ro-RO"/>
        </w:rPr>
        <w:t>2</w:t>
      </w:r>
      <w:r w:rsidR="0004434D" w:rsidRPr="005E042F">
        <w:rPr>
          <w:lang w:val="ro-RO"/>
        </w:rPr>
        <w:t xml:space="preserve">) </w:t>
      </w:r>
      <w:r w:rsidR="007F014C" w:rsidRPr="005E042F">
        <w:rPr>
          <w:lang w:val="ro-RO"/>
        </w:rPr>
        <w:t xml:space="preserve">clienții de retail existenți care primesc pe suport de hârtie informațiile a căror comunicare este impusă </w:t>
      </w:r>
      <w:r w:rsidR="00A638A0" w:rsidRPr="005E042F">
        <w:rPr>
          <w:lang w:val="ro-RO"/>
        </w:rPr>
        <w:t>prin</w:t>
      </w:r>
      <w:r w:rsidR="007F014C" w:rsidRPr="005E042F">
        <w:rPr>
          <w:lang w:val="ro-RO"/>
        </w:rPr>
        <w:t xml:space="preserve"> prezenta lege că</w:t>
      </w:r>
      <w:r w:rsidR="003362B8" w:rsidRPr="005E042F">
        <w:rPr>
          <w:lang w:val="ro-RO"/>
        </w:rPr>
        <w:t>:</w:t>
      </w:r>
    </w:p>
    <w:p w14:paraId="450F7FCD" w14:textId="77777777" w:rsidR="003362B8" w:rsidRPr="005E042F" w:rsidRDefault="00FE6E00" w:rsidP="00FD7386">
      <w:pPr>
        <w:ind w:right="0" w:firstLine="840"/>
        <w:rPr>
          <w:lang w:val="ro-RO"/>
        </w:rPr>
      </w:pPr>
      <w:r w:rsidRPr="005E042F">
        <w:rPr>
          <w:lang w:val="ro-RO"/>
        </w:rPr>
        <w:lastRenderedPageBreak/>
        <w:t>a</w:t>
      </w:r>
      <w:r w:rsidR="00362E4E" w:rsidRPr="005E042F">
        <w:rPr>
          <w:lang w:val="ro-RO"/>
        </w:rPr>
        <w:t>)</w:t>
      </w:r>
      <w:r w:rsidR="003362B8" w:rsidRPr="005E042F">
        <w:rPr>
          <w:lang w:val="ro-RO"/>
        </w:rPr>
        <w:t xml:space="preserve"> </w:t>
      </w:r>
      <w:r w:rsidR="007F014C" w:rsidRPr="005E042F">
        <w:rPr>
          <w:lang w:val="ro-RO"/>
        </w:rPr>
        <w:t xml:space="preserve">aceste informații vor fi </w:t>
      </w:r>
      <w:r w:rsidR="003362B8" w:rsidRPr="005E042F">
        <w:rPr>
          <w:lang w:val="ro-RO"/>
        </w:rPr>
        <w:t>comunicate</w:t>
      </w:r>
      <w:r w:rsidR="007F014C" w:rsidRPr="005E042F">
        <w:rPr>
          <w:lang w:val="ro-RO"/>
        </w:rPr>
        <w:t xml:space="preserve"> în format electronic, cu cel puțin opt săptămâni înainte de aplicarea acestei modificări</w:t>
      </w:r>
      <w:r w:rsidR="003362B8" w:rsidRPr="005E042F">
        <w:rPr>
          <w:lang w:val="ro-RO"/>
        </w:rPr>
        <w:t xml:space="preserve">; și </w:t>
      </w:r>
    </w:p>
    <w:p w14:paraId="7EA6C57E" w14:textId="77777777" w:rsidR="0004434D" w:rsidRPr="005E042F" w:rsidRDefault="00FE6E00" w:rsidP="00FD7386">
      <w:pPr>
        <w:ind w:right="0" w:firstLine="840"/>
        <w:rPr>
          <w:lang w:val="ro-RO"/>
        </w:rPr>
      </w:pPr>
      <w:r w:rsidRPr="005E042F">
        <w:rPr>
          <w:lang w:val="ro-RO"/>
        </w:rPr>
        <w:t>b</w:t>
      </w:r>
      <w:r w:rsidR="00362E4E" w:rsidRPr="005E042F">
        <w:rPr>
          <w:lang w:val="ro-RO"/>
        </w:rPr>
        <w:t>)</w:t>
      </w:r>
      <w:r w:rsidR="003362B8" w:rsidRPr="005E042F">
        <w:rPr>
          <w:lang w:val="ro-RO"/>
        </w:rPr>
        <w:t xml:space="preserve"> </w:t>
      </w:r>
      <w:r w:rsidR="0004434D" w:rsidRPr="005E042F">
        <w:rPr>
          <w:lang w:val="ro-RO"/>
        </w:rPr>
        <w:t>au posibilitatea de a alege fie să primească în continuare informații pe suport de hârtie, fie să opteze pentru primirea informațiilor în format electronic, iar în cazul în care aceștia nu solicită continuarea furnizării informațiilor pe suport de hârtie în termenul de opt săptămâni, informațiile le vor fi trimise automat în format electronic</w:t>
      </w:r>
      <w:r w:rsidR="003362B8" w:rsidRPr="005E042F">
        <w:rPr>
          <w:lang w:val="ro-RO"/>
        </w:rPr>
        <w:t xml:space="preserve">; </w:t>
      </w:r>
      <w:r w:rsidR="00663E0C" w:rsidRPr="005E042F">
        <w:rPr>
          <w:lang w:val="ro-RO"/>
        </w:rPr>
        <w:t>prezenta cerință</w:t>
      </w:r>
      <w:r w:rsidR="0004434D" w:rsidRPr="005E042F">
        <w:rPr>
          <w:lang w:val="ro-RO"/>
        </w:rPr>
        <w:t xml:space="preserve"> nu este aplicabilă clienți</w:t>
      </w:r>
      <w:r w:rsidR="003362B8" w:rsidRPr="005E042F">
        <w:rPr>
          <w:lang w:val="ro-RO"/>
        </w:rPr>
        <w:t>lor</w:t>
      </w:r>
      <w:r w:rsidR="0004434D" w:rsidRPr="005E042F">
        <w:rPr>
          <w:lang w:val="ro-RO"/>
        </w:rPr>
        <w:t xml:space="preserve"> de retail existenți care primesc deja informațiile </w:t>
      </w:r>
      <w:r w:rsidR="00663E0C" w:rsidRPr="005E042F">
        <w:rPr>
          <w:lang w:val="ro-RO"/>
        </w:rPr>
        <w:t>în format electronic</w:t>
      </w:r>
      <w:r w:rsidR="0004434D" w:rsidRPr="005E042F">
        <w:rPr>
          <w:lang w:val="ro-RO"/>
        </w:rPr>
        <w:t>.</w:t>
      </w:r>
    </w:p>
    <w:p w14:paraId="5EF373CC" w14:textId="77777777" w:rsidR="00C466D7" w:rsidRPr="005E042F" w:rsidRDefault="00C466D7" w:rsidP="00FD7386">
      <w:pPr>
        <w:ind w:right="0" w:firstLine="556"/>
        <w:rPr>
          <w:lang w:val="ro-RO"/>
        </w:rPr>
      </w:pPr>
    </w:p>
    <w:p w14:paraId="3CAE5138" w14:textId="77777777" w:rsidR="00224A00" w:rsidRPr="005E042F" w:rsidRDefault="00224A00" w:rsidP="00FD7386">
      <w:pPr>
        <w:pStyle w:val="Titlu"/>
        <w:ind w:left="11" w:firstLine="556"/>
        <w:rPr>
          <w:lang w:val="ro-RO"/>
        </w:rPr>
      </w:pPr>
      <w:bookmarkStart w:id="101" w:name="_Toc223708649"/>
      <w:r w:rsidRPr="005E042F">
        <w:rPr>
          <w:lang w:val="ro-RO"/>
        </w:rPr>
        <w:t xml:space="preserve">Articolul 52. Regimul </w:t>
      </w:r>
      <w:r w:rsidR="00475B94" w:rsidRPr="005E042F">
        <w:rPr>
          <w:lang w:val="ro-RO"/>
        </w:rPr>
        <w:t>stimulentelor acordate</w:t>
      </w:r>
      <w:r w:rsidRPr="005E042F">
        <w:rPr>
          <w:lang w:val="ro-RO"/>
        </w:rPr>
        <w:t xml:space="preserve"> de terți</w:t>
      </w:r>
      <w:bookmarkEnd w:id="101"/>
    </w:p>
    <w:p w14:paraId="066EB1B5" w14:textId="77777777" w:rsidR="00C45A77" w:rsidRPr="005E042F" w:rsidRDefault="00366C07" w:rsidP="00FD7386">
      <w:pPr>
        <w:ind w:right="0" w:firstLine="556"/>
        <w:rPr>
          <w:sz w:val="26"/>
          <w:szCs w:val="26"/>
          <w:lang w:val="ro-RO"/>
        </w:rPr>
      </w:pPr>
      <w:r w:rsidRPr="005E042F">
        <w:rPr>
          <w:szCs w:val="24"/>
          <w:lang w:val="ro-RO"/>
        </w:rPr>
        <w:t>(</w:t>
      </w:r>
      <w:r w:rsidR="00224A00" w:rsidRPr="005E042F">
        <w:rPr>
          <w:szCs w:val="24"/>
          <w:lang w:val="ro-RO"/>
        </w:rPr>
        <w:t>1</w:t>
      </w:r>
      <w:r w:rsidR="0001203A" w:rsidRPr="005E042F">
        <w:rPr>
          <w:szCs w:val="24"/>
          <w:lang w:val="ro-RO"/>
        </w:rPr>
        <w:t xml:space="preserve">) </w:t>
      </w:r>
      <w:r w:rsidR="00534824" w:rsidRPr="005E042F">
        <w:rPr>
          <w:lang w:val="ro-RO"/>
        </w:rPr>
        <w:t>Firma de investiții</w:t>
      </w:r>
      <w:r w:rsidR="0001203A" w:rsidRPr="005E042F">
        <w:rPr>
          <w:lang w:val="ro-RO"/>
        </w:rPr>
        <w:t xml:space="preserve"> care</w:t>
      </w:r>
      <w:r w:rsidR="00C45A77" w:rsidRPr="005E042F">
        <w:rPr>
          <w:lang w:val="ro-RO"/>
        </w:rPr>
        <w:t xml:space="preserve"> </w:t>
      </w:r>
      <w:r w:rsidR="00C40D5C" w:rsidRPr="005E042F">
        <w:rPr>
          <w:lang w:val="ro-RO"/>
        </w:rPr>
        <w:t>prestează</w:t>
      </w:r>
      <w:r w:rsidR="00C45A77" w:rsidRPr="005E042F">
        <w:rPr>
          <w:lang w:val="ro-RO"/>
        </w:rPr>
        <w:t xml:space="preserve"> un serviciu de administrare de portofoliu, </w:t>
      </w:r>
      <w:r w:rsidR="0001203A" w:rsidRPr="005E042F">
        <w:rPr>
          <w:lang w:val="ro-RO"/>
        </w:rPr>
        <w:t>nu poate accepta și reține, în legătură cu furnizarea serviciului respectiv către client,</w:t>
      </w:r>
      <w:r w:rsidR="00C45A77" w:rsidRPr="005E042F">
        <w:rPr>
          <w:lang w:val="ro-RO"/>
        </w:rPr>
        <w:t xml:space="preserve"> niciun fel de onorarii, comisioane sau alte tipuri de beneficii pecuniare sau nepecuniare plătite sau acordate de </w:t>
      </w:r>
      <w:proofErr w:type="spellStart"/>
      <w:r w:rsidR="00C45A77" w:rsidRPr="005E042F">
        <w:rPr>
          <w:lang w:val="ro-RO"/>
        </w:rPr>
        <w:t>terţi</w:t>
      </w:r>
      <w:proofErr w:type="spellEnd"/>
      <w:r w:rsidR="00C45A77" w:rsidRPr="005E042F">
        <w:rPr>
          <w:lang w:val="ro-RO"/>
        </w:rPr>
        <w:t xml:space="preserve"> ori de persoane care </w:t>
      </w:r>
      <w:proofErr w:type="spellStart"/>
      <w:r w:rsidR="00C45A77" w:rsidRPr="005E042F">
        <w:rPr>
          <w:lang w:val="ro-RO"/>
        </w:rPr>
        <w:t>acţionează</w:t>
      </w:r>
      <w:proofErr w:type="spellEnd"/>
      <w:r w:rsidR="00C45A77" w:rsidRPr="005E042F">
        <w:rPr>
          <w:lang w:val="ro-RO"/>
        </w:rPr>
        <w:t xml:space="preserve"> în numele unor </w:t>
      </w:r>
      <w:proofErr w:type="spellStart"/>
      <w:r w:rsidR="00C45A77" w:rsidRPr="005E042F">
        <w:rPr>
          <w:lang w:val="ro-RO"/>
        </w:rPr>
        <w:t>terţi</w:t>
      </w:r>
      <w:proofErr w:type="spellEnd"/>
      <w:r w:rsidR="00C45A77" w:rsidRPr="005E042F">
        <w:rPr>
          <w:lang w:val="ro-RO"/>
        </w:rPr>
        <w:t xml:space="preserve">. Beneficiile nepecuniare minore care pot </w:t>
      </w:r>
      <w:proofErr w:type="spellStart"/>
      <w:r w:rsidR="00C45A77" w:rsidRPr="005E042F">
        <w:rPr>
          <w:lang w:val="ro-RO"/>
        </w:rPr>
        <w:t>îmbunătăţi</w:t>
      </w:r>
      <w:proofErr w:type="spellEnd"/>
      <w:r w:rsidR="00C45A77" w:rsidRPr="005E042F">
        <w:rPr>
          <w:lang w:val="ro-RO"/>
        </w:rPr>
        <w:t xml:space="preserve"> calitatea serviciului furnizat unui client </w:t>
      </w:r>
      <w:proofErr w:type="spellStart"/>
      <w:r w:rsidR="00C45A77" w:rsidRPr="005E042F">
        <w:rPr>
          <w:lang w:val="ro-RO"/>
        </w:rPr>
        <w:t>şi</w:t>
      </w:r>
      <w:proofErr w:type="spellEnd"/>
      <w:r w:rsidR="00C45A77" w:rsidRPr="005E042F">
        <w:rPr>
          <w:lang w:val="ro-RO"/>
        </w:rPr>
        <w:t xml:space="preserve"> care, prin dimensiunea </w:t>
      </w:r>
      <w:proofErr w:type="spellStart"/>
      <w:r w:rsidR="00C45A77" w:rsidRPr="005E042F">
        <w:rPr>
          <w:lang w:val="ro-RO"/>
        </w:rPr>
        <w:t>şi</w:t>
      </w:r>
      <w:proofErr w:type="spellEnd"/>
      <w:r w:rsidR="00C45A77" w:rsidRPr="005E042F">
        <w:rPr>
          <w:lang w:val="ro-RO"/>
        </w:rPr>
        <w:t xml:space="preserve"> natura lor, nu pot fi considerate ca fiind în măsură să afecteze respectarea </w:t>
      </w:r>
      <w:proofErr w:type="spellStart"/>
      <w:r w:rsidR="00C45A77" w:rsidRPr="005E042F">
        <w:rPr>
          <w:lang w:val="ro-RO"/>
        </w:rPr>
        <w:t>obligaţiei</w:t>
      </w:r>
      <w:proofErr w:type="spellEnd"/>
      <w:r w:rsidR="00C45A77" w:rsidRPr="005E042F">
        <w:rPr>
          <w:lang w:val="ro-RO"/>
        </w:rPr>
        <w:t xml:space="preserve"> </w:t>
      </w:r>
      <w:r w:rsidR="005A3A9E" w:rsidRPr="005E042F">
        <w:rPr>
          <w:lang w:val="ro-RO"/>
        </w:rPr>
        <w:t>firmei de investiții</w:t>
      </w:r>
      <w:r w:rsidR="00C45A77" w:rsidRPr="005E042F">
        <w:rPr>
          <w:lang w:val="ro-RO"/>
        </w:rPr>
        <w:t xml:space="preserve"> de a </w:t>
      </w:r>
      <w:proofErr w:type="spellStart"/>
      <w:r w:rsidR="00C45A77" w:rsidRPr="005E042F">
        <w:rPr>
          <w:lang w:val="ro-RO"/>
        </w:rPr>
        <w:t>acţiona</w:t>
      </w:r>
      <w:proofErr w:type="spellEnd"/>
      <w:r w:rsidR="00C45A77" w:rsidRPr="005E042F">
        <w:rPr>
          <w:lang w:val="ro-RO"/>
        </w:rPr>
        <w:t xml:space="preserve"> în interesul clientului sunt comunicate în mod clar </w:t>
      </w:r>
      <w:r w:rsidR="0001203A" w:rsidRPr="005E042F">
        <w:rPr>
          <w:lang w:val="ro-RO"/>
        </w:rPr>
        <w:t xml:space="preserve">clientului </w:t>
      </w:r>
      <w:proofErr w:type="spellStart"/>
      <w:r w:rsidR="00C45A77" w:rsidRPr="005E042F">
        <w:rPr>
          <w:lang w:val="ro-RO"/>
        </w:rPr>
        <w:t>şi</w:t>
      </w:r>
      <w:proofErr w:type="spellEnd"/>
      <w:r w:rsidR="00C45A77" w:rsidRPr="005E042F">
        <w:rPr>
          <w:lang w:val="ro-RO"/>
        </w:rPr>
        <w:t xml:space="preserve"> nu intră sub </w:t>
      </w:r>
      <w:proofErr w:type="spellStart"/>
      <w:r w:rsidR="00C45A77" w:rsidRPr="005E042F">
        <w:rPr>
          <w:lang w:val="ro-RO"/>
        </w:rPr>
        <w:t>incidenţa</w:t>
      </w:r>
      <w:proofErr w:type="spellEnd"/>
      <w:r w:rsidR="00C45A77" w:rsidRPr="005E042F">
        <w:rPr>
          <w:lang w:val="ro-RO"/>
        </w:rPr>
        <w:t xml:space="preserve"> prezentului alin</w:t>
      </w:r>
      <w:r w:rsidR="00AE7470" w:rsidRPr="005E042F">
        <w:rPr>
          <w:lang w:val="ro-RO"/>
        </w:rPr>
        <w:t>e</w:t>
      </w:r>
      <w:r w:rsidR="00C45A77" w:rsidRPr="005E042F">
        <w:rPr>
          <w:lang w:val="ro-RO"/>
        </w:rPr>
        <w:t xml:space="preserve">at.  </w:t>
      </w:r>
    </w:p>
    <w:p w14:paraId="5FA4107E" w14:textId="77777777" w:rsidR="00366C07" w:rsidRPr="005E042F" w:rsidRDefault="00364A99" w:rsidP="00FD7386">
      <w:pPr>
        <w:ind w:right="0" w:firstLine="556"/>
        <w:rPr>
          <w:sz w:val="26"/>
          <w:szCs w:val="26"/>
          <w:lang w:val="ro-RO"/>
        </w:rPr>
      </w:pPr>
      <w:r w:rsidRPr="005E042F">
        <w:rPr>
          <w:szCs w:val="24"/>
          <w:lang w:val="ro-RO"/>
        </w:rPr>
        <w:t>(2)</w:t>
      </w:r>
      <w:r w:rsidR="00366C07" w:rsidRPr="005E042F">
        <w:rPr>
          <w:b/>
          <w:lang w:val="ro-RO"/>
        </w:rPr>
        <w:t xml:space="preserve"> </w:t>
      </w:r>
      <w:r w:rsidR="00534824" w:rsidRPr="005E042F">
        <w:rPr>
          <w:lang w:val="ro-RO"/>
        </w:rPr>
        <w:t>Firma de investiții</w:t>
      </w:r>
      <w:r w:rsidR="00366C07" w:rsidRPr="005E042F">
        <w:rPr>
          <w:lang w:val="ro-RO"/>
        </w:rPr>
        <w:t xml:space="preserve"> nu poate fi considerată ca respectând obligațiile prevăzute la art.46 sau la </w:t>
      </w:r>
      <w:r w:rsidR="00224A00" w:rsidRPr="005E042F">
        <w:rPr>
          <w:lang w:val="ro-RO"/>
        </w:rPr>
        <w:t>art.51 alin</w:t>
      </w:r>
      <w:r w:rsidR="00366C07" w:rsidRPr="005E042F">
        <w:rPr>
          <w:lang w:val="ro-RO"/>
        </w:rPr>
        <w:t xml:space="preserve">.(1) în cazul în care aceasta </w:t>
      </w:r>
      <w:proofErr w:type="spellStart"/>
      <w:r w:rsidR="00366C07" w:rsidRPr="005E042F">
        <w:rPr>
          <w:lang w:val="ro-RO"/>
        </w:rPr>
        <w:t>plăteşte</w:t>
      </w:r>
      <w:proofErr w:type="spellEnd"/>
      <w:r w:rsidR="00366C07" w:rsidRPr="005E042F">
        <w:rPr>
          <w:lang w:val="ro-RO"/>
        </w:rPr>
        <w:t xml:space="preserve"> sau percepe orice taxă sau comision ori oferă sau beneficiază de orice fel de beneficii nemonetare în legătură cu furnizarea unui serviciu de </w:t>
      </w:r>
      <w:proofErr w:type="spellStart"/>
      <w:r w:rsidR="00366C07" w:rsidRPr="005E042F">
        <w:rPr>
          <w:lang w:val="ro-RO"/>
        </w:rPr>
        <w:t>investiţii</w:t>
      </w:r>
      <w:proofErr w:type="spellEnd"/>
      <w:r w:rsidR="00366C07" w:rsidRPr="005E042F">
        <w:rPr>
          <w:lang w:val="ro-RO"/>
        </w:rPr>
        <w:t xml:space="preserve"> sau a unui serviciu auxiliar către sau de la orice persoană, </w:t>
      </w:r>
      <w:r w:rsidR="00717BB8" w:rsidRPr="005E042F">
        <w:rPr>
          <w:lang w:val="ro-RO"/>
        </w:rPr>
        <w:t>alta decât clientul</w:t>
      </w:r>
      <w:r w:rsidR="00366C07" w:rsidRPr="005E042F">
        <w:rPr>
          <w:lang w:val="ro-RO"/>
        </w:rPr>
        <w:t xml:space="preserve"> sau </w:t>
      </w:r>
      <w:r w:rsidR="00717BB8" w:rsidRPr="005E042F">
        <w:rPr>
          <w:lang w:val="ro-RO"/>
        </w:rPr>
        <w:t>o persoană</w:t>
      </w:r>
      <w:r w:rsidR="00366C07" w:rsidRPr="005E042F">
        <w:rPr>
          <w:lang w:val="ro-RO"/>
        </w:rPr>
        <w:t xml:space="preserve"> care </w:t>
      </w:r>
      <w:proofErr w:type="spellStart"/>
      <w:r w:rsidR="00366C07" w:rsidRPr="005E042F">
        <w:rPr>
          <w:lang w:val="ro-RO"/>
        </w:rPr>
        <w:t>acţionează</w:t>
      </w:r>
      <w:proofErr w:type="spellEnd"/>
      <w:r w:rsidR="00366C07" w:rsidRPr="005E042F">
        <w:rPr>
          <w:lang w:val="ro-RO"/>
        </w:rPr>
        <w:t xml:space="preserve"> în numele </w:t>
      </w:r>
      <w:r w:rsidR="00717BB8" w:rsidRPr="005E042F">
        <w:rPr>
          <w:lang w:val="ro-RO"/>
        </w:rPr>
        <w:t>acestuia</w:t>
      </w:r>
      <w:r w:rsidR="00366C07" w:rsidRPr="005E042F">
        <w:rPr>
          <w:lang w:val="ro-RO"/>
        </w:rPr>
        <w:t xml:space="preserve">, </w:t>
      </w:r>
      <w:r w:rsidR="00717BB8" w:rsidRPr="005E042F">
        <w:rPr>
          <w:lang w:val="ro-RO"/>
        </w:rPr>
        <w:t xml:space="preserve">cu excepția cazului în care </w:t>
      </w:r>
      <w:r w:rsidR="00366C07" w:rsidRPr="005E042F">
        <w:rPr>
          <w:lang w:val="ro-RO"/>
        </w:rPr>
        <w:t>plata sau beneficiul:</w:t>
      </w:r>
      <w:r w:rsidR="00366C07" w:rsidRPr="005E042F">
        <w:rPr>
          <w:sz w:val="26"/>
          <w:szCs w:val="26"/>
          <w:lang w:val="ro-RO"/>
        </w:rPr>
        <w:t xml:space="preserve"> </w:t>
      </w:r>
    </w:p>
    <w:p w14:paraId="3419A444" w14:textId="77777777" w:rsidR="00366C07" w:rsidRPr="005E042F" w:rsidRDefault="00366C07" w:rsidP="00FD7386">
      <w:pPr>
        <w:ind w:right="0" w:firstLine="698"/>
        <w:rPr>
          <w:lang w:val="ro-RO"/>
        </w:rPr>
      </w:pPr>
      <w:r w:rsidRPr="005E042F">
        <w:rPr>
          <w:lang w:val="ro-RO"/>
        </w:rPr>
        <w:t xml:space="preserve">a) are scopul de a </w:t>
      </w:r>
      <w:proofErr w:type="spellStart"/>
      <w:r w:rsidRPr="005E042F">
        <w:rPr>
          <w:lang w:val="ro-RO"/>
        </w:rPr>
        <w:t>îmbunătăţi</w:t>
      </w:r>
      <w:proofErr w:type="spellEnd"/>
      <w:r w:rsidRPr="005E042F">
        <w:rPr>
          <w:lang w:val="ro-RO"/>
        </w:rPr>
        <w:t xml:space="preserve"> calitatea serviciului în cauză destinat clientului; </w:t>
      </w:r>
      <w:proofErr w:type="spellStart"/>
      <w:r w:rsidRPr="005E042F">
        <w:rPr>
          <w:lang w:val="ro-RO"/>
        </w:rPr>
        <w:t>şi</w:t>
      </w:r>
      <w:proofErr w:type="spellEnd"/>
      <w:r w:rsidRPr="005E042F">
        <w:rPr>
          <w:lang w:val="ro-RO"/>
        </w:rPr>
        <w:t xml:space="preserve"> </w:t>
      </w:r>
    </w:p>
    <w:p w14:paraId="56BF8D28" w14:textId="77777777" w:rsidR="00366C07" w:rsidRPr="005E042F" w:rsidRDefault="00366C07" w:rsidP="00FD7386">
      <w:pPr>
        <w:ind w:right="0" w:firstLine="698"/>
        <w:rPr>
          <w:lang w:val="ro-RO"/>
        </w:rPr>
      </w:pPr>
      <w:r w:rsidRPr="005E042F">
        <w:rPr>
          <w:lang w:val="ro-RO"/>
        </w:rPr>
        <w:t xml:space="preserve">b) nu </w:t>
      </w:r>
      <w:r w:rsidR="00717BB8" w:rsidRPr="005E042F">
        <w:rPr>
          <w:lang w:val="ro-RO"/>
        </w:rPr>
        <w:t xml:space="preserve">aduce atingere obligației </w:t>
      </w:r>
      <w:r w:rsidR="005A3A9E" w:rsidRPr="005E042F">
        <w:rPr>
          <w:lang w:val="ro-RO"/>
        </w:rPr>
        <w:t>firmei de investiții</w:t>
      </w:r>
      <w:r w:rsidR="00717BB8" w:rsidRPr="005E042F">
        <w:rPr>
          <w:lang w:val="ro-RO"/>
        </w:rPr>
        <w:t xml:space="preserve"> </w:t>
      </w:r>
      <w:r w:rsidRPr="005E042F">
        <w:rPr>
          <w:lang w:val="ro-RO"/>
        </w:rPr>
        <w:t xml:space="preserve">de a </w:t>
      </w:r>
      <w:proofErr w:type="spellStart"/>
      <w:r w:rsidRPr="005E042F">
        <w:rPr>
          <w:lang w:val="ro-RO"/>
        </w:rPr>
        <w:t>acţiona</w:t>
      </w:r>
      <w:proofErr w:type="spellEnd"/>
      <w:r w:rsidRPr="005E042F">
        <w:rPr>
          <w:lang w:val="ro-RO"/>
        </w:rPr>
        <w:t xml:space="preserve"> într-un mod onest, echitabil </w:t>
      </w:r>
      <w:proofErr w:type="spellStart"/>
      <w:r w:rsidRPr="005E042F">
        <w:rPr>
          <w:lang w:val="ro-RO"/>
        </w:rPr>
        <w:t>şi</w:t>
      </w:r>
      <w:proofErr w:type="spellEnd"/>
      <w:r w:rsidRPr="005E042F">
        <w:rPr>
          <w:lang w:val="ro-RO"/>
        </w:rPr>
        <w:t xml:space="preserve"> profesionist, </w:t>
      </w:r>
      <w:r w:rsidR="00717BB8" w:rsidRPr="005E042F">
        <w:rPr>
          <w:lang w:val="ro-RO"/>
        </w:rPr>
        <w:t>în conformitate cu</w:t>
      </w:r>
      <w:r w:rsidRPr="005E042F">
        <w:rPr>
          <w:lang w:val="ro-RO"/>
        </w:rPr>
        <w:t xml:space="preserve"> cel</w:t>
      </w:r>
      <w:r w:rsidR="00717BB8" w:rsidRPr="005E042F">
        <w:rPr>
          <w:lang w:val="ro-RO"/>
        </w:rPr>
        <w:t xml:space="preserve">e </w:t>
      </w:r>
      <w:r w:rsidRPr="005E042F">
        <w:rPr>
          <w:lang w:val="ro-RO"/>
        </w:rPr>
        <w:t xml:space="preserve">mai </w:t>
      </w:r>
      <w:r w:rsidR="00717BB8" w:rsidRPr="005E042F">
        <w:rPr>
          <w:lang w:val="ro-RO"/>
        </w:rPr>
        <w:t>bune</w:t>
      </w:r>
      <w:r w:rsidRPr="005E042F">
        <w:rPr>
          <w:lang w:val="ro-RO"/>
        </w:rPr>
        <w:t xml:space="preserve"> </w:t>
      </w:r>
      <w:r w:rsidR="00717BB8" w:rsidRPr="005E042F">
        <w:rPr>
          <w:lang w:val="ro-RO"/>
        </w:rPr>
        <w:t>interese ale</w:t>
      </w:r>
      <w:r w:rsidRPr="005E042F">
        <w:rPr>
          <w:lang w:val="ro-RO"/>
        </w:rPr>
        <w:t xml:space="preserve"> </w:t>
      </w:r>
      <w:r w:rsidR="00717BB8" w:rsidRPr="005E042F">
        <w:rPr>
          <w:lang w:val="ro-RO"/>
        </w:rPr>
        <w:t>clienților</w:t>
      </w:r>
      <w:r w:rsidRPr="005E042F">
        <w:rPr>
          <w:lang w:val="ro-RO"/>
        </w:rPr>
        <w:t xml:space="preserve"> săi. </w:t>
      </w:r>
    </w:p>
    <w:p w14:paraId="0D972A2D" w14:textId="77777777" w:rsidR="00366C07" w:rsidRPr="005E042F" w:rsidRDefault="00366C07" w:rsidP="00FD7386">
      <w:pPr>
        <w:ind w:right="0" w:firstLine="556"/>
        <w:rPr>
          <w:szCs w:val="24"/>
          <w:lang w:val="ro-RO"/>
        </w:rPr>
      </w:pPr>
      <w:r w:rsidRPr="005E042F">
        <w:rPr>
          <w:szCs w:val="24"/>
          <w:lang w:val="ro-RO"/>
        </w:rPr>
        <w:t>(</w:t>
      </w:r>
      <w:r w:rsidR="00475B94" w:rsidRPr="005E042F">
        <w:rPr>
          <w:szCs w:val="24"/>
          <w:lang w:val="ro-RO"/>
        </w:rPr>
        <w:t>3</w:t>
      </w:r>
      <w:r w:rsidRPr="005E042F">
        <w:rPr>
          <w:szCs w:val="24"/>
          <w:lang w:val="ro-RO"/>
        </w:rPr>
        <w:t>)</w:t>
      </w:r>
      <w:r w:rsidRPr="005E042F">
        <w:rPr>
          <w:b/>
          <w:lang w:val="ro-RO"/>
        </w:rPr>
        <w:t xml:space="preserve"> </w:t>
      </w:r>
      <w:proofErr w:type="spellStart"/>
      <w:r w:rsidRPr="005E042F">
        <w:rPr>
          <w:lang w:val="ro-RO"/>
        </w:rPr>
        <w:t>Existenţa</w:t>
      </w:r>
      <w:proofErr w:type="spellEnd"/>
      <w:r w:rsidRPr="005E042F">
        <w:rPr>
          <w:lang w:val="ro-RO"/>
        </w:rPr>
        <w:t xml:space="preserve">, natura </w:t>
      </w:r>
      <w:proofErr w:type="spellStart"/>
      <w:r w:rsidRPr="005E042F">
        <w:rPr>
          <w:lang w:val="ro-RO"/>
        </w:rPr>
        <w:t>şi</w:t>
      </w:r>
      <w:proofErr w:type="spellEnd"/>
      <w:r w:rsidRPr="005E042F">
        <w:rPr>
          <w:lang w:val="ro-RO"/>
        </w:rPr>
        <w:t xml:space="preserve"> cuantumul </w:t>
      </w:r>
      <w:proofErr w:type="spellStart"/>
      <w:r w:rsidRPr="005E042F">
        <w:rPr>
          <w:lang w:val="ro-RO"/>
        </w:rPr>
        <w:t>plăţii</w:t>
      </w:r>
      <w:proofErr w:type="spellEnd"/>
      <w:r w:rsidRPr="005E042F">
        <w:rPr>
          <w:lang w:val="ro-RO"/>
        </w:rPr>
        <w:t xml:space="preserve"> sau beneficiului prevăzute la alin.(</w:t>
      </w:r>
      <w:r w:rsidR="00364A99" w:rsidRPr="005E042F">
        <w:rPr>
          <w:lang w:val="ro-RO"/>
        </w:rPr>
        <w:t>2</w:t>
      </w:r>
      <w:r w:rsidRPr="005E042F">
        <w:rPr>
          <w:lang w:val="ro-RO"/>
        </w:rPr>
        <w:t xml:space="preserve">) sau, în cazul în care cuantumul nu poate fi stabilit, metoda de calculare a cuantumului respectiv se comunică cu claritate clientului, în mod complet, fiabil </w:t>
      </w:r>
      <w:proofErr w:type="spellStart"/>
      <w:r w:rsidRPr="005E042F">
        <w:rPr>
          <w:lang w:val="ro-RO"/>
        </w:rPr>
        <w:t>şi</w:t>
      </w:r>
      <w:proofErr w:type="spellEnd"/>
      <w:r w:rsidRPr="005E042F">
        <w:rPr>
          <w:lang w:val="ro-RO"/>
        </w:rPr>
        <w:t xml:space="preserve"> inteligibil, înainte de furnizarea serviciului de </w:t>
      </w:r>
      <w:proofErr w:type="spellStart"/>
      <w:r w:rsidRPr="005E042F">
        <w:rPr>
          <w:lang w:val="ro-RO"/>
        </w:rPr>
        <w:t>investiţii</w:t>
      </w:r>
      <w:proofErr w:type="spellEnd"/>
      <w:r w:rsidRPr="005E042F">
        <w:rPr>
          <w:lang w:val="ro-RO"/>
        </w:rPr>
        <w:t xml:space="preserve"> sau a serviciului auxiliar în cauză. După caz, </w:t>
      </w:r>
      <w:r w:rsidR="00534824" w:rsidRPr="005E042F">
        <w:rPr>
          <w:lang w:val="ro-RO"/>
        </w:rPr>
        <w:t>firma de investiții</w:t>
      </w:r>
      <w:r w:rsidRPr="005E042F">
        <w:rPr>
          <w:lang w:val="ro-RO"/>
        </w:rPr>
        <w:t xml:space="preserve"> informează clientul despre mecanismele </w:t>
      </w:r>
      <w:r w:rsidR="00E87CDE" w:rsidRPr="005E042F">
        <w:rPr>
          <w:lang w:val="ro-RO"/>
        </w:rPr>
        <w:t>de</w:t>
      </w:r>
      <w:r w:rsidRPr="005E042F">
        <w:rPr>
          <w:lang w:val="ro-RO"/>
        </w:rPr>
        <w:t xml:space="preserve"> transfer</w:t>
      </w:r>
      <w:r w:rsidR="00E87CDE" w:rsidRPr="005E042F">
        <w:rPr>
          <w:lang w:val="ro-RO"/>
        </w:rPr>
        <w:t xml:space="preserve"> </w:t>
      </w:r>
      <w:r w:rsidRPr="005E042F">
        <w:rPr>
          <w:lang w:val="ro-RO"/>
        </w:rPr>
        <w:t xml:space="preserve">către acesta a taxelor, comisioanelor </w:t>
      </w:r>
      <w:proofErr w:type="spellStart"/>
      <w:r w:rsidRPr="005E042F">
        <w:rPr>
          <w:lang w:val="ro-RO"/>
        </w:rPr>
        <w:t>şi</w:t>
      </w:r>
      <w:proofErr w:type="spellEnd"/>
      <w:r w:rsidRPr="005E042F">
        <w:rPr>
          <w:lang w:val="ro-RO"/>
        </w:rPr>
        <w:t xml:space="preserve"> beneficiilor monetare sau nemonetare primite în legătură cu furnizarea serviciului de </w:t>
      </w:r>
      <w:proofErr w:type="spellStart"/>
      <w:r w:rsidRPr="005E042F">
        <w:rPr>
          <w:lang w:val="ro-RO"/>
        </w:rPr>
        <w:t>investiţii</w:t>
      </w:r>
      <w:proofErr w:type="spellEnd"/>
      <w:r w:rsidRPr="005E042F">
        <w:rPr>
          <w:lang w:val="ro-RO"/>
        </w:rPr>
        <w:t xml:space="preserve"> sau a serviciului auxiliar.</w:t>
      </w:r>
      <w:r w:rsidRPr="005E042F">
        <w:rPr>
          <w:sz w:val="26"/>
          <w:szCs w:val="26"/>
          <w:lang w:val="ro-RO"/>
        </w:rPr>
        <w:t xml:space="preserve"> </w:t>
      </w:r>
    </w:p>
    <w:p w14:paraId="7B39B060" w14:textId="77777777" w:rsidR="00366C07" w:rsidRPr="005E042F" w:rsidRDefault="00366C07" w:rsidP="00FD7386">
      <w:pPr>
        <w:ind w:right="0" w:firstLine="556"/>
        <w:rPr>
          <w:sz w:val="26"/>
          <w:szCs w:val="26"/>
          <w:lang w:val="ro-RO"/>
        </w:rPr>
      </w:pPr>
      <w:r w:rsidRPr="005E042F">
        <w:rPr>
          <w:szCs w:val="24"/>
          <w:lang w:val="ro-RO"/>
        </w:rPr>
        <w:t>(</w:t>
      </w:r>
      <w:r w:rsidR="00475B94" w:rsidRPr="005E042F">
        <w:rPr>
          <w:szCs w:val="24"/>
          <w:lang w:val="ro-RO"/>
        </w:rPr>
        <w:t>4</w:t>
      </w:r>
      <w:r w:rsidRPr="005E042F">
        <w:rPr>
          <w:szCs w:val="24"/>
          <w:lang w:val="ro-RO"/>
        </w:rPr>
        <w:t>)</w:t>
      </w:r>
      <w:r w:rsidRPr="005E042F">
        <w:rPr>
          <w:b/>
          <w:lang w:val="ro-RO"/>
        </w:rPr>
        <w:t xml:space="preserve"> </w:t>
      </w:r>
      <w:proofErr w:type="spellStart"/>
      <w:r w:rsidRPr="005E042F">
        <w:rPr>
          <w:lang w:val="ro-RO"/>
        </w:rPr>
        <w:t>Plăţile</w:t>
      </w:r>
      <w:proofErr w:type="spellEnd"/>
      <w:r w:rsidRPr="005E042F">
        <w:rPr>
          <w:lang w:val="ro-RO"/>
        </w:rPr>
        <w:t xml:space="preserve"> sau beneficiile care permit sau sunt necesare pentru furnizarea serviciilor de </w:t>
      </w:r>
      <w:proofErr w:type="spellStart"/>
      <w:r w:rsidRPr="005E042F">
        <w:rPr>
          <w:lang w:val="ro-RO"/>
        </w:rPr>
        <w:t>investiţii</w:t>
      </w:r>
      <w:proofErr w:type="spellEnd"/>
      <w:r w:rsidRPr="005E042F">
        <w:rPr>
          <w:lang w:val="ro-RO"/>
        </w:rPr>
        <w:t xml:space="preserve">, cum ar fi costurile de custodie, de decontare </w:t>
      </w:r>
      <w:proofErr w:type="spellStart"/>
      <w:r w:rsidRPr="005E042F">
        <w:rPr>
          <w:lang w:val="ro-RO"/>
        </w:rPr>
        <w:t>şi</w:t>
      </w:r>
      <w:proofErr w:type="spellEnd"/>
      <w:r w:rsidRPr="005E042F">
        <w:rPr>
          <w:lang w:val="ro-RO"/>
        </w:rPr>
        <w:t xml:space="preserve"> de schimb valutar, impozitele reglementate </w:t>
      </w:r>
      <w:proofErr w:type="spellStart"/>
      <w:r w:rsidRPr="005E042F">
        <w:rPr>
          <w:lang w:val="ro-RO"/>
        </w:rPr>
        <w:t>şi</w:t>
      </w:r>
      <w:proofErr w:type="spellEnd"/>
      <w:r w:rsidRPr="005E042F">
        <w:rPr>
          <w:lang w:val="ro-RO"/>
        </w:rPr>
        <w:t xml:space="preserve"> onorariile juridice, </w:t>
      </w:r>
      <w:proofErr w:type="spellStart"/>
      <w:r w:rsidRPr="005E042F">
        <w:rPr>
          <w:lang w:val="ro-RO"/>
        </w:rPr>
        <w:t>şi</w:t>
      </w:r>
      <w:proofErr w:type="spellEnd"/>
      <w:r w:rsidRPr="005E042F">
        <w:rPr>
          <w:lang w:val="ro-RO"/>
        </w:rPr>
        <w:t xml:space="preserve"> care, prin natura lor, nu pot genera conflicte cu </w:t>
      </w:r>
      <w:proofErr w:type="spellStart"/>
      <w:r w:rsidRPr="005E042F">
        <w:rPr>
          <w:lang w:val="ro-RO"/>
        </w:rPr>
        <w:t>obligaţiile</w:t>
      </w:r>
      <w:proofErr w:type="spellEnd"/>
      <w:r w:rsidRPr="005E042F">
        <w:rPr>
          <w:lang w:val="ro-RO"/>
        </w:rPr>
        <w:t xml:space="preserve"> </w:t>
      </w:r>
      <w:r w:rsidR="005A3A9E" w:rsidRPr="005E042F">
        <w:rPr>
          <w:lang w:val="ro-RO"/>
        </w:rPr>
        <w:t>firmei de investiții</w:t>
      </w:r>
      <w:r w:rsidRPr="005E042F">
        <w:rPr>
          <w:lang w:val="ro-RO"/>
        </w:rPr>
        <w:t xml:space="preserve"> de a </w:t>
      </w:r>
      <w:proofErr w:type="spellStart"/>
      <w:r w:rsidRPr="005E042F">
        <w:rPr>
          <w:lang w:val="ro-RO"/>
        </w:rPr>
        <w:t>acţiona</w:t>
      </w:r>
      <w:proofErr w:type="spellEnd"/>
      <w:r w:rsidRPr="005E042F">
        <w:rPr>
          <w:lang w:val="ro-RO"/>
        </w:rPr>
        <w:t xml:space="preserve"> într-un mod onest, echitabil </w:t>
      </w:r>
      <w:proofErr w:type="spellStart"/>
      <w:r w:rsidRPr="005E042F">
        <w:rPr>
          <w:lang w:val="ro-RO"/>
        </w:rPr>
        <w:t>şi</w:t>
      </w:r>
      <w:proofErr w:type="spellEnd"/>
      <w:r w:rsidRPr="005E042F">
        <w:rPr>
          <w:lang w:val="ro-RO"/>
        </w:rPr>
        <w:t xml:space="preserve"> profesionist, care să corespundă cel mai bine intereselor </w:t>
      </w:r>
      <w:proofErr w:type="spellStart"/>
      <w:r w:rsidRPr="005E042F">
        <w:rPr>
          <w:lang w:val="ro-RO"/>
        </w:rPr>
        <w:t>clienţilor</w:t>
      </w:r>
      <w:proofErr w:type="spellEnd"/>
      <w:r w:rsidRPr="005E042F">
        <w:rPr>
          <w:lang w:val="ro-RO"/>
        </w:rPr>
        <w:t xml:space="preserve"> săi nu intră sub </w:t>
      </w:r>
      <w:proofErr w:type="spellStart"/>
      <w:r w:rsidRPr="005E042F">
        <w:rPr>
          <w:lang w:val="ro-RO"/>
        </w:rPr>
        <w:t>incidenţa</w:t>
      </w:r>
      <w:proofErr w:type="spellEnd"/>
      <w:r w:rsidRPr="005E042F">
        <w:rPr>
          <w:lang w:val="ro-RO"/>
        </w:rPr>
        <w:t xml:space="preserve"> </w:t>
      </w:r>
      <w:proofErr w:type="spellStart"/>
      <w:r w:rsidRPr="005E042F">
        <w:rPr>
          <w:lang w:val="ro-RO"/>
        </w:rPr>
        <w:t>cerinţelor</w:t>
      </w:r>
      <w:proofErr w:type="spellEnd"/>
      <w:r w:rsidRPr="005E042F">
        <w:rPr>
          <w:lang w:val="ro-RO"/>
        </w:rPr>
        <w:t xml:space="preserve"> prevăzute la alin.(</w:t>
      </w:r>
      <w:r w:rsidR="00364A99" w:rsidRPr="005E042F">
        <w:rPr>
          <w:lang w:val="ro-RO"/>
        </w:rPr>
        <w:t>2</w:t>
      </w:r>
      <w:r w:rsidRPr="005E042F">
        <w:rPr>
          <w:lang w:val="ro-RO"/>
        </w:rPr>
        <w:t xml:space="preserve">). </w:t>
      </w:r>
    </w:p>
    <w:p w14:paraId="6F303D45" w14:textId="77777777" w:rsidR="003F42B1" w:rsidRPr="005E042F" w:rsidRDefault="003F42B1" w:rsidP="00FD7386">
      <w:pPr>
        <w:ind w:right="0" w:firstLine="556"/>
        <w:rPr>
          <w:sz w:val="26"/>
          <w:szCs w:val="26"/>
          <w:lang w:val="ro-RO"/>
        </w:rPr>
      </w:pPr>
    </w:p>
    <w:p w14:paraId="28AB7D93" w14:textId="77777777" w:rsidR="004B38C8" w:rsidRPr="005E042F" w:rsidRDefault="004B38C8" w:rsidP="00FD7386">
      <w:pPr>
        <w:pStyle w:val="Titlu"/>
        <w:ind w:left="11" w:firstLine="556"/>
        <w:rPr>
          <w:lang w:val="ro-RO"/>
        </w:rPr>
      </w:pPr>
      <w:bookmarkStart w:id="102" w:name="_Toc223708650"/>
      <w:r w:rsidRPr="005E042F">
        <w:rPr>
          <w:lang w:val="ro-RO"/>
        </w:rPr>
        <w:t xml:space="preserve">Articolul 53. </w:t>
      </w:r>
      <w:r w:rsidR="00A54246" w:rsidRPr="005E042F">
        <w:rPr>
          <w:lang w:val="ro-RO"/>
        </w:rPr>
        <w:t>Realizarea</w:t>
      </w:r>
      <w:r w:rsidRPr="005E042F">
        <w:rPr>
          <w:lang w:val="ro-RO"/>
        </w:rPr>
        <w:t xml:space="preserve"> și distribuirea cercetării pentru investiții</w:t>
      </w:r>
      <w:bookmarkEnd w:id="102"/>
      <w:r w:rsidRPr="005E042F">
        <w:rPr>
          <w:lang w:val="ro-RO"/>
        </w:rPr>
        <w:t xml:space="preserve"> </w:t>
      </w:r>
    </w:p>
    <w:p w14:paraId="55FD2D78" w14:textId="77777777" w:rsidR="007427DE" w:rsidRPr="005E042F" w:rsidRDefault="00FD6FDF" w:rsidP="00FD7386">
      <w:pPr>
        <w:ind w:right="0" w:firstLine="556"/>
        <w:rPr>
          <w:lang w:val="ro-RO"/>
        </w:rPr>
      </w:pPr>
      <w:r w:rsidRPr="005E042F">
        <w:rPr>
          <w:szCs w:val="24"/>
          <w:lang w:val="ro-RO"/>
        </w:rPr>
        <w:t>(</w:t>
      </w:r>
      <w:r w:rsidR="004B38C8" w:rsidRPr="005E042F">
        <w:rPr>
          <w:szCs w:val="24"/>
          <w:lang w:val="ro-RO"/>
        </w:rPr>
        <w:t>1</w:t>
      </w:r>
      <w:r w:rsidRPr="005E042F">
        <w:rPr>
          <w:szCs w:val="24"/>
          <w:lang w:val="ro-RO"/>
        </w:rPr>
        <w:t>)</w:t>
      </w:r>
      <w:r w:rsidR="00680DAA" w:rsidRPr="005E042F">
        <w:rPr>
          <w:rFonts w:eastAsia="Calibri"/>
          <w:i/>
          <w:color w:val="FF0000"/>
          <w:sz w:val="16"/>
          <w:szCs w:val="16"/>
          <w:lang w:val="ro-RO"/>
        </w:rPr>
        <w:t xml:space="preserve"> </w:t>
      </w:r>
      <w:r w:rsidR="007427DE" w:rsidRPr="005E042F">
        <w:rPr>
          <w:bCs/>
          <w:lang w:val="ro-RO"/>
        </w:rPr>
        <w:t>C</w:t>
      </w:r>
      <w:r w:rsidR="007427DE" w:rsidRPr="005E042F">
        <w:rPr>
          <w:lang w:val="ro-RO"/>
        </w:rPr>
        <w:t xml:space="preserve">ercetarea pentru </w:t>
      </w:r>
      <w:proofErr w:type="spellStart"/>
      <w:r w:rsidR="007427DE" w:rsidRPr="005E042F">
        <w:rPr>
          <w:lang w:val="ro-RO"/>
        </w:rPr>
        <w:t>investiţii</w:t>
      </w:r>
      <w:proofErr w:type="spellEnd"/>
      <w:r w:rsidR="007427DE" w:rsidRPr="005E042F">
        <w:rPr>
          <w:lang w:val="ro-RO"/>
        </w:rPr>
        <w:t xml:space="preserve"> reprezintă cercetarea sau alte </w:t>
      </w:r>
      <w:proofErr w:type="spellStart"/>
      <w:r w:rsidR="007427DE" w:rsidRPr="005E042F">
        <w:rPr>
          <w:lang w:val="ro-RO"/>
        </w:rPr>
        <w:t>informaţii</w:t>
      </w:r>
      <w:proofErr w:type="spellEnd"/>
      <w:r w:rsidR="007427DE" w:rsidRPr="005E042F">
        <w:rPr>
          <w:lang w:val="ro-RO"/>
        </w:rPr>
        <w:t xml:space="preserve"> care recomandă sau propun, explicit sau implicit, o strategie de </w:t>
      </w:r>
      <w:proofErr w:type="spellStart"/>
      <w:r w:rsidR="007427DE" w:rsidRPr="005E042F">
        <w:rPr>
          <w:lang w:val="ro-RO"/>
        </w:rPr>
        <w:t>investiţii</w:t>
      </w:r>
      <w:proofErr w:type="spellEnd"/>
      <w:r w:rsidR="007427DE" w:rsidRPr="005E042F">
        <w:rPr>
          <w:lang w:val="ro-RO"/>
        </w:rPr>
        <w:t xml:space="preserve"> cu privire la unul sau mai multe instrumente financiare sau la </w:t>
      </w:r>
      <w:proofErr w:type="spellStart"/>
      <w:r w:rsidR="007427DE" w:rsidRPr="005E042F">
        <w:rPr>
          <w:lang w:val="ro-RO"/>
        </w:rPr>
        <w:t>emitenţii</w:t>
      </w:r>
      <w:proofErr w:type="spellEnd"/>
      <w:r w:rsidR="007427DE" w:rsidRPr="005E042F">
        <w:rPr>
          <w:lang w:val="ro-RO"/>
        </w:rPr>
        <w:t xml:space="preserve"> instrumentelor financiare, inclusiv orice opinie privind valoarea sau </w:t>
      </w:r>
      <w:proofErr w:type="spellStart"/>
      <w:r w:rsidR="007427DE" w:rsidRPr="005E042F">
        <w:rPr>
          <w:lang w:val="ro-RO"/>
        </w:rPr>
        <w:t>preţul</w:t>
      </w:r>
      <w:proofErr w:type="spellEnd"/>
      <w:r w:rsidR="007427DE" w:rsidRPr="005E042F">
        <w:rPr>
          <w:lang w:val="ro-RO"/>
        </w:rPr>
        <w:t xml:space="preserve"> actual sau viitor al instrumentelor respective, care se adresează canalelor de </w:t>
      </w:r>
      <w:proofErr w:type="spellStart"/>
      <w:r w:rsidR="007427DE" w:rsidRPr="005E042F">
        <w:rPr>
          <w:lang w:val="ro-RO"/>
        </w:rPr>
        <w:t>distribuţie</w:t>
      </w:r>
      <w:proofErr w:type="spellEnd"/>
      <w:r w:rsidR="007427DE" w:rsidRPr="005E042F">
        <w:rPr>
          <w:lang w:val="ro-RO"/>
        </w:rPr>
        <w:t xml:space="preserve"> sau publicului și în legătură cu care sunt întrunite următoarele </w:t>
      </w:r>
      <w:proofErr w:type="spellStart"/>
      <w:r w:rsidR="007427DE" w:rsidRPr="005E042F">
        <w:rPr>
          <w:lang w:val="ro-RO"/>
        </w:rPr>
        <w:t>condiţii</w:t>
      </w:r>
      <w:proofErr w:type="spellEnd"/>
      <w:r w:rsidR="007427DE" w:rsidRPr="005E042F">
        <w:rPr>
          <w:lang w:val="ro-RO"/>
        </w:rPr>
        <w:t>:</w:t>
      </w:r>
    </w:p>
    <w:p w14:paraId="6CC62FDB" w14:textId="77777777" w:rsidR="007427DE" w:rsidRPr="005E042F" w:rsidRDefault="007427DE" w:rsidP="00FD7386">
      <w:pPr>
        <w:ind w:right="0" w:firstLine="698"/>
        <w:rPr>
          <w:lang w:val="ro-RO"/>
        </w:rPr>
      </w:pPr>
      <w:r w:rsidRPr="005E042F">
        <w:rPr>
          <w:lang w:val="ro-RO"/>
        </w:rPr>
        <w:t xml:space="preserve">a) cercetarea sau </w:t>
      </w:r>
      <w:proofErr w:type="spellStart"/>
      <w:r w:rsidRPr="005E042F">
        <w:rPr>
          <w:lang w:val="ro-RO"/>
        </w:rPr>
        <w:t>informaţiile</w:t>
      </w:r>
      <w:proofErr w:type="spellEnd"/>
      <w:r w:rsidRPr="005E042F">
        <w:rPr>
          <w:lang w:val="ro-RO"/>
        </w:rPr>
        <w:t xml:space="preserve"> sunt denumite sau descrise ca cercetare pentru </w:t>
      </w:r>
      <w:proofErr w:type="spellStart"/>
      <w:r w:rsidRPr="005E042F">
        <w:rPr>
          <w:lang w:val="ro-RO"/>
        </w:rPr>
        <w:t>investiţii</w:t>
      </w:r>
      <w:proofErr w:type="spellEnd"/>
      <w:r w:rsidRPr="005E042F">
        <w:rPr>
          <w:lang w:val="ro-RO"/>
        </w:rPr>
        <w:t xml:space="preserve"> sau în termeni similari ori sunt prezentate ca </w:t>
      </w:r>
      <w:proofErr w:type="spellStart"/>
      <w:r w:rsidRPr="005E042F">
        <w:rPr>
          <w:lang w:val="ro-RO"/>
        </w:rPr>
        <w:t>explicaţie</w:t>
      </w:r>
      <w:proofErr w:type="spellEnd"/>
      <w:r w:rsidRPr="005E042F">
        <w:rPr>
          <w:lang w:val="ro-RO"/>
        </w:rPr>
        <w:t xml:space="preserve"> obiectivă sau independentă a </w:t>
      </w:r>
      <w:proofErr w:type="spellStart"/>
      <w:r w:rsidRPr="005E042F">
        <w:rPr>
          <w:lang w:val="ro-RO"/>
        </w:rPr>
        <w:t>conţinutului</w:t>
      </w:r>
      <w:proofErr w:type="spellEnd"/>
      <w:r w:rsidRPr="005E042F">
        <w:rPr>
          <w:lang w:val="ro-RO"/>
        </w:rPr>
        <w:t xml:space="preserve"> recomandării; </w:t>
      </w:r>
    </w:p>
    <w:p w14:paraId="0A26C78B" w14:textId="77777777" w:rsidR="007427DE" w:rsidRPr="005E042F" w:rsidRDefault="007427DE" w:rsidP="00FD7386">
      <w:pPr>
        <w:ind w:right="0" w:firstLine="698"/>
        <w:rPr>
          <w:lang w:val="ro-RO"/>
        </w:rPr>
      </w:pPr>
      <w:r w:rsidRPr="005E042F">
        <w:rPr>
          <w:lang w:val="ro-RO"/>
        </w:rPr>
        <w:t xml:space="preserve">b) în cazul în care recomandarea în cauză este făcută de o </w:t>
      </w:r>
      <w:r w:rsidR="00534824" w:rsidRPr="005E042F">
        <w:rPr>
          <w:lang w:val="ro-RO"/>
        </w:rPr>
        <w:t>firmă de investiții</w:t>
      </w:r>
      <w:r w:rsidRPr="005E042F">
        <w:rPr>
          <w:lang w:val="ro-RO"/>
        </w:rPr>
        <w:t xml:space="preserve"> unui client, atunci recomandarea nu este considerată</w:t>
      </w:r>
      <w:r w:rsidR="00680DAA" w:rsidRPr="005E042F">
        <w:rPr>
          <w:lang w:val="ro-RO"/>
        </w:rPr>
        <w:t xml:space="preserve"> </w:t>
      </w:r>
      <w:proofErr w:type="spellStart"/>
      <w:r w:rsidRPr="005E042F">
        <w:rPr>
          <w:lang w:val="ro-RO"/>
        </w:rPr>
        <w:t>consultanţă</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în sensul </w:t>
      </w:r>
      <w:r w:rsidR="00680DAA" w:rsidRPr="005E042F">
        <w:rPr>
          <w:lang w:val="ro-RO"/>
        </w:rPr>
        <w:t>prezentei legi</w:t>
      </w:r>
      <w:r w:rsidRPr="005E042F">
        <w:rPr>
          <w:lang w:val="ro-RO"/>
        </w:rPr>
        <w:t>.</w:t>
      </w:r>
    </w:p>
    <w:p w14:paraId="0CC1D107" w14:textId="77777777" w:rsidR="001B24AA" w:rsidRPr="005E042F" w:rsidRDefault="001B24AA" w:rsidP="00FD7386">
      <w:pPr>
        <w:ind w:right="0" w:firstLine="556"/>
        <w:rPr>
          <w:lang w:val="ro-RO"/>
        </w:rPr>
      </w:pPr>
      <w:r w:rsidRPr="005E042F">
        <w:rPr>
          <w:lang w:val="ro-RO"/>
        </w:rPr>
        <w:t>(2) O recomandare de investiți</w:t>
      </w:r>
      <w:r w:rsidR="00C37912" w:rsidRPr="005E042F">
        <w:rPr>
          <w:lang w:val="ro-RO"/>
        </w:rPr>
        <w:t xml:space="preserve">i, în sensul </w:t>
      </w:r>
      <w:r w:rsidR="000935EA" w:rsidRPr="005E042F">
        <w:rPr>
          <w:lang w:val="ro-RO"/>
        </w:rPr>
        <w:t xml:space="preserve">definit conform </w:t>
      </w:r>
      <w:r w:rsidR="00B147A9" w:rsidRPr="005E042F">
        <w:rPr>
          <w:lang w:val="ro-RO"/>
        </w:rPr>
        <w:t>legislației</w:t>
      </w:r>
      <w:r w:rsidR="00C37912" w:rsidRPr="005E042F">
        <w:rPr>
          <w:lang w:val="ro-RO"/>
        </w:rPr>
        <w:t xml:space="preserve"> privind abuzul de piață, care nu </w:t>
      </w:r>
      <w:r w:rsidR="00B147A9" w:rsidRPr="005E042F">
        <w:rPr>
          <w:lang w:val="ro-RO"/>
        </w:rPr>
        <w:t>îndeplinește condițiile prevăzute la</w:t>
      </w:r>
      <w:r w:rsidR="00C37912" w:rsidRPr="005E042F">
        <w:rPr>
          <w:lang w:val="ro-RO"/>
        </w:rPr>
        <w:t xml:space="preserve"> alin.(1) se consideră comunicare publicitară în sensul art.51 alin.(9)</w:t>
      </w:r>
      <w:r w:rsidR="00F41A88" w:rsidRPr="005E042F">
        <w:rPr>
          <w:lang w:val="ro-RO"/>
        </w:rPr>
        <w:t xml:space="preserve">, iar </w:t>
      </w:r>
      <w:r w:rsidR="00534824" w:rsidRPr="005E042F">
        <w:rPr>
          <w:lang w:val="ro-RO"/>
        </w:rPr>
        <w:t>firma de investiții</w:t>
      </w:r>
      <w:r w:rsidR="00B147A9" w:rsidRPr="005E042F">
        <w:rPr>
          <w:lang w:val="ro-RO"/>
        </w:rPr>
        <w:t xml:space="preserve"> care o</w:t>
      </w:r>
      <w:r w:rsidR="00F41A88" w:rsidRPr="005E042F">
        <w:rPr>
          <w:lang w:val="ro-RO"/>
        </w:rPr>
        <w:t xml:space="preserve"> </w:t>
      </w:r>
      <w:r w:rsidR="00A54246" w:rsidRPr="005E042F">
        <w:rPr>
          <w:lang w:val="ro-RO"/>
        </w:rPr>
        <w:t>realizează</w:t>
      </w:r>
      <w:r w:rsidR="00F41A88" w:rsidRPr="005E042F">
        <w:rPr>
          <w:lang w:val="ro-RO"/>
        </w:rPr>
        <w:t xml:space="preserve"> sau </w:t>
      </w:r>
      <w:r w:rsidR="00B147A9" w:rsidRPr="005E042F">
        <w:rPr>
          <w:lang w:val="ro-RO"/>
        </w:rPr>
        <w:t xml:space="preserve">o </w:t>
      </w:r>
      <w:r w:rsidR="00F41A88" w:rsidRPr="005E042F">
        <w:rPr>
          <w:lang w:val="ro-RO"/>
        </w:rPr>
        <w:t xml:space="preserve">diseminează urmează să o identifice </w:t>
      </w:r>
      <w:r w:rsidR="00B147A9" w:rsidRPr="005E042F">
        <w:rPr>
          <w:lang w:val="ro-RO"/>
        </w:rPr>
        <w:t xml:space="preserve">în mod clar </w:t>
      </w:r>
      <w:r w:rsidR="00F41A88" w:rsidRPr="005E042F">
        <w:rPr>
          <w:lang w:val="ro-RO"/>
        </w:rPr>
        <w:t xml:space="preserve">ca atare. </w:t>
      </w:r>
      <w:r w:rsidR="00534824" w:rsidRPr="005E042F">
        <w:rPr>
          <w:lang w:val="ro-RO"/>
        </w:rPr>
        <w:t>Firma de investiții</w:t>
      </w:r>
      <w:r w:rsidR="00F41A88" w:rsidRPr="005E042F">
        <w:rPr>
          <w:lang w:val="ro-RO"/>
        </w:rPr>
        <w:t xml:space="preserve"> </w:t>
      </w:r>
      <w:r w:rsidR="00B147A9" w:rsidRPr="005E042F">
        <w:rPr>
          <w:lang w:val="ro-RO"/>
        </w:rPr>
        <w:t>asigură</w:t>
      </w:r>
      <w:r w:rsidR="00F41A88" w:rsidRPr="005E042F">
        <w:rPr>
          <w:lang w:val="ro-RO"/>
        </w:rPr>
        <w:t xml:space="preserve"> că orice astfel de recomandare </w:t>
      </w:r>
      <w:proofErr w:type="spellStart"/>
      <w:r w:rsidR="00F41A88" w:rsidRPr="005E042F">
        <w:rPr>
          <w:lang w:val="ro-RO"/>
        </w:rPr>
        <w:t>conţine</w:t>
      </w:r>
      <w:proofErr w:type="spellEnd"/>
      <w:r w:rsidR="00F41A88" w:rsidRPr="005E042F">
        <w:rPr>
          <w:lang w:val="ro-RO"/>
        </w:rPr>
        <w:t xml:space="preserve"> o </w:t>
      </w:r>
      <w:proofErr w:type="spellStart"/>
      <w:r w:rsidR="00F41A88" w:rsidRPr="005E042F">
        <w:rPr>
          <w:lang w:val="ro-RO"/>
        </w:rPr>
        <w:t>declaraţie</w:t>
      </w:r>
      <w:proofErr w:type="spellEnd"/>
      <w:r w:rsidR="00F41A88" w:rsidRPr="005E042F">
        <w:rPr>
          <w:lang w:val="ro-RO"/>
        </w:rPr>
        <w:t xml:space="preserve"> clară și evidentă că (sau, în cazul unei recomandări orale, o </w:t>
      </w:r>
      <w:proofErr w:type="spellStart"/>
      <w:r w:rsidR="00F41A88" w:rsidRPr="005E042F">
        <w:rPr>
          <w:lang w:val="ro-RO"/>
        </w:rPr>
        <w:t>declaraţie</w:t>
      </w:r>
      <w:proofErr w:type="spellEnd"/>
      <w:r w:rsidR="00F41A88" w:rsidRPr="005E042F">
        <w:rPr>
          <w:lang w:val="ro-RO"/>
        </w:rPr>
        <w:t xml:space="preserve"> în acest sens) nu a fost </w:t>
      </w:r>
      <w:r w:rsidR="00A54246" w:rsidRPr="005E042F">
        <w:rPr>
          <w:lang w:val="ro-RO"/>
        </w:rPr>
        <w:t>realizată</w:t>
      </w:r>
      <w:r w:rsidR="00F41A88" w:rsidRPr="005E042F">
        <w:rPr>
          <w:lang w:val="ro-RO"/>
        </w:rPr>
        <w:t xml:space="preserve"> în </w:t>
      </w:r>
      <w:r w:rsidR="00F41A88" w:rsidRPr="005E042F">
        <w:rPr>
          <w:lang w:val="ro-RO"/>
        </w:rPr>
        <w:lastRenderedPageBreak/>
        <w:t xml:space="preserve">conformitate cu </w:t>
      </w:r>
      <w:proofErr w:type="spellStart"/>
      <w:r w:rsidR="00F41A88" w:rsidRPr="005E042F">
        <w:rPr>
          <w:lang w:val="ro-RO"/>
        </w:rPr>
        <w:t>cerinţele</w:t>
      </w:r>
      <w:proofErr w:type="spellEnd"/>
      <w:r w:rsidR="00F41A88" w:rsidRPr="005E042F">
        <w:rPr>
          <w:lang w:val="ro-RO"/>
        </w:rPr>
        <w:t xml:space="preserve"> legale </w:t>
      </w:r>
      <w:r w:rsidR="006A7264" w:rsidRPr="005E042F">
        <w:rPr>
          <w:lang w:val="ro-RO"/>
        </w:rPr>
        <w:t>destinate pro</w:t>
      </w:r>
      <w:r w:rsidR="00AE7470" w:rsidRPr="005E042F">
        <w:rPr>
          <w:lang w:val="ro-RO"/>
        </w:rPr>
        <w:t>mo</w:t>
      </w:r>
      <w:r w:rsidR="006A7264" w:rsidRPr="005E042F">
        <w:rPr>
          <w:lang w:val="ro-RO"/>
        </w:rPr>
        <w:t>vării</w:t>
      </w:r>
      <w:r w:rsidR="00F41A88" w:rsidRPr="005E042F">
        <w:rPr>
          <w:lang w:val="ro-RO"/>
        </w:rPr>
        <w:t xml:space="preserve"> </w:t>
      </w:r>
      <w:proofErr w:type="spellStart"/>
      <w:r w:rsidR="00F41A88" w:rsidRPr="005E042F">
        <w:rPr>
          <w:lang w:val="ro-RO"/>
        </w:rPr>
        <w:t>independenţ</w:t>
      </w:r>
      <w:r w:rsidR="006A7264" w:rsidRPr="005E042F">
        <w:rPr>
          <w:lang w:val="ro-RO"/>
        </w:rPr>
        <w:t>ei</w:t>
      </w:r>
      <w:proofErr w:type="spellEnd"/>
      <w:r w:rsidR="00F41A88" w:rsidRPr="005E042F">
        <w:rPr>
          <w:lang w:val="ro-RO"/>
        </w:rPr>
        <w:t xml:space="preserve"> cercetării pentru </w:t>
      </w:r>
      <w:proofErr w:type="spellStart"/>
      <w:r w:rsidR="00F41A88" w:rsidRPr="005E042F">
        <w:rPr>
          <w:lang w:val="ro-RO"/>
        </w:rPr>
        <w:t>investiţii</w:t>
      </w:r>
      <w:proofErr w:type="spellEnd"/>
      <w:r w:rsidR="00F41A88" w:rsidRPr="005E042F">
        <w:rPr>
          <w:lang w:val="ro-RO"/>
        </w:rPr>
        <w:t xml:space="preserve"> și că nu </w:t>
      </w:r>
      <w:r w:rsidR="006A7264" w:rsidRPr="005E042F">
        <w:rPr>
          <w:lang w:val="ro-RO"/>
        </w:rPr>
        <w:t>este supusă interdicțiilor p</w:t>
      </w:r>
      <w:r w:rsidR="00F41A88" w:rsidRPr="005E042F">
        <w:rPr>
          <w:lang w:val="ro-RO"/>
        </w:rPr>
        <w:t xml:space="preserve">rivind difuzarea cercetării pentru </w:t>
      </w:r>
      <w:proofErr w:type="spellStart"/>
      <w:r w:rsidR="00F41A88" w:rsidRPr="005E042F">
        <w:rPr>
          <w:lang w:val="ro-RO"/>
        </w:rPr>
        <w:t>investiţii</w:t>
      </w:r>
      <w:proofErr w:type="spellEnd"/>
      <w:r w:rsidR="00F41A88" w:rsidRPr="005E042F">
        <w:rPr>
          <w:lang w:val="ro-RO"/>
        </w:rPr>
        <w:t>.</w:t>
      </w:r>
    </w:p>
    <w:p w14:paraId="027CAF7F" w14:textId="77777777" w:rsidR="00FD6FDF" w:rsidRPr="005E042F" w:rsidRDefault="00107BFD" w:rsidP="00FD7386">
      <w:pPr>
        <w:ind w:right="0" w:firstLine="556"/>
        <w:rPr>
          <w:lang w:val="ro-RO"/>
        </w:rPr>
      </w:pPr>
      <w:r w:rsidRPr="005E042F">
        <w:rPr>
          <w:lang w:val="ro-RO"/>
        </w:rPr>
        <w:t xml:space="preserve">(3) </w:t>
      </w:r>
      <w:r w:rsidR="00FD6FDF" w:rsidRPr="005E042F">
        <w:rPr>
          <w:lang w:val="ro-RO"/>
        </w:rPr>
        <w:t xml:space="preserve">Cercetarea realizată de </w:t>
      </w:r>
      <w:r w:rsidR="00534824" w:rsidRPr="005E042F">
        <w:rPr>
          <w:lang w:val="ro-RO"/>
        </w:rPr>
        <w:t>firma de investiții</w:t>
      </w:r>
      <w:r w:rsidR="0042424D" w:rsidRPr="005E042F">
        <w:rPr>
          <w:lang w:val="ro-RO"/>
        </w:rPr>
        <w:t xml:space="preserve"> </w:t>
      </w:r>
      <w:r w:rsidR="00FD6FDF" w:rsidRPr="005E042F">
        <w:rPr>
          <w:lang w:val="ro-RO"/>
        </w:rPr>
        <w:t xml:space="preserve">sau de terți și utilizată de </w:t>
      </w:r>
      <w:r w:rsidR="00534824" w:rsidRPr="005E042F">
        <w:rPr>
          <w:lang w:val="ro-RO"/>
        </w:rPr>
        <w:t>firma de investiții</w:t>
      </w:r>
      <w:r w:rsidR="006C5BBF" w:rsidRPr="005E042F">
        <w:rPr>
          <w:lang w:val="ro-RO"/>
        </w:rPr>
        <w:t>,</w:t>
      </w:r>
      <w:r w:rsidR="0042424D" w:rsidRPr="005E042F">
        <w:rPr>
          <w:lang w:val="ro-RO"/>
        </w:rPr>
        <w:t xml:space="preserve"> </w:t>
      </w:r>
      <w:r w:rsidR="00704E97" w:rsidRPr="005E042F">
        <w:rPr>
          <w:lang w:val="ro-RO"/>
        </w:rPr>
        <w:t xml:space="preserve">de </w:t>
      </w:r>
      <w:r w:rsidR="006C5BBF" w:rsidRPr="005E042F">
        <w:rPr>
          <w:lang w:val="ro-RO"/>
        </w:rPr>
        <w:t>clienții</w:t>
      </w:r>
      <w:r w:rsidR="0042424D" w:rsidRPr="005E042F">
        <w:rPr>
          <w:lang w:val="ro-RO"/>
        </w:rPr>
        <w:t xml:space="preserve"> sau </w:t>
      </w:r>
      <w:r w:rsidR="006C5BBF" w:rsidRPr="005E042F">
        <w:rPr>
          <w:lang w:val="ro-RO"/>
        </w:rPr>
        <w:t>potențialii</w:t>
      </w:r>
      <w:r w:rsidR="00FD6FDF" w:rsidRPr="005E042F">
        <w:rPr>
          <w:lang w:val="ro-RO"/>
        </w:rPr>
        <w:t xml:space="preserve"> clienți sau distribuită către aceștia trebuie să fie corectă, clară și </w:t>
      </w:r>
      <w:r w:rsidR="006C5BBF" w:rsidRPr="005E042F">
        <w:rPr>
          <w:lang w:val="ro-RO"/>
        </w:rPr>
        <w:t>neînșelătoare</w:t>
      </w:r>
      <w:r w:rsidR="00FD6FDF" w:rsidRPr="005E042F">
        <w:rPr>
          <w:lang w:val="ro-RO"/>
        </w:rPr>
        <w:t xml:space="preserve">. Cercetarea </w:t>
      </w:r>
      <w:r w:rsidR="003F512B" w:rsidRPr="005E042F">
        <w:rPr>
          <w:lang w:val="ro-RO"/>
        </w:rPr>
        <w:t>trebuie</w:t>
      </w:r>
      <w:r w:rsidR="00FD6FDF" w:rsidRPr="005E042F">
        <w:rPr>
          <w:lang w:val="ro-RO"/>
        </w:rPr>
        <w:t xml:space="preserve"> identificată în mod clar ca atare sau </w:t>
      </w:r>
      <w:r w:rsidR="00C0410C" w:rsidRPr="005E042F">
        <w:rPr>
          <w:lang w:val="ro-RO"/>
        </w:rPr>
        <w:t>printr-o denumire echivalentă sau similară</w:t>
      </w:r>
      <w:r w:rsidR="00344E8B" w:rsidRPr="005E042F">
        <w:rPr>
          <w:lang w:val="ro-RO"/>
        </w:rPr>
        <w:t>, cu respectarea cerințelor</w:t>
      </w:r>
      <w:r w:rsidR="00FD6FDF" w:rsidRPr="005E042F">
        <w:rPr>
          <w:lang w:val="ro-RO"/>
        </w:rPr>
        <w:t xml:space="preserve"> prevăzute </w:t>
      </w:r>
      <w:r w:rsidR="00704E97" w:rsidRPr="005E042F">
        <w:rPr>
          <w:lang w:val="ro-RO"/>
        </w:rPr>
        <w:t>la alin.(1) și</w:t>
      </w:r>
      <w:r w:rsidR="00344E8B" w:rsidRPr="005E042F">
        <w:rPr>
          <w:lang w:val="ro-RO"/>
        </w:rPr>
        <w:t xml:space="preserve"> legislației aplicabile</w:t>
      </w:r>
      <w:r w:rsidR="00FD6FDF" w:rsidRPr="005E042F">
        <w:rPr>
          <w:lang w:val="ro-RO"/>
        </w:rPr>
        <w:t>.</w:t>
      </w:r>
      <w:r w:rsidR="00FD6FDF" w:rsidRPr="005E042F">
        <w:rPr>
          <w:color w:val="7030A0"/>
          <w:sz w:val="26"/>
          <w:szCs w:val="26"/>
          <w:shd w:val="clear" w:color="auto" w:fill="FFFFFF"/>
          <w:lang w:val="ro-RO"/>
        </w:rPr>
        <w:t xml:space="preserve"> </w:t>
      </w:r>
    </w:p>
    <w:p w14:paraId="04654639" w14:textId="77777777" w:rsidR="00FD6FDF" w:rsidRPr="005E042F" w:rsidRDefault="00107BFD" w:rsidP="00FD7386">
      <w:pPr>
        <w:ind w:right="0" w:firstLine="556"/>
        <w:rPr>
          <w:lang w:val="ro-RO"/>
        </w:rPr>
      </w:pPr>
      <w:r w:rsidRPr="005E042F">
        <w:rPr>
          <w:lang w:val="ro-RO"/>
        </w:rPr>
        <w:t>(4)</w:t>
      </w:r>
      <w:r w:rsidR="004B38C8" w:rsidRPr="005E042F">
        <w:rPr>
          <w:b/>
          <w:lang w:val="ro-RO"/>
        </w:rPr>
        <w:t xml:space="preserve"> </w:t>
      </w:r>
      <w:r w:rsidR="00534824" w:rsidRPr="005E042F">
        <w:rPr>
          <w:lang w:val="ro-RO"/>
        </w:rPr>
        <w:t>Firma de investiții</w:t>
      </w:r>
      <w:r w:rsidR="00FD6FDF" w:rsidRPr="005E042F">
        <w:rPr>
          <w:lang w:val="ro-RO"/>
        </w:rPr>
        <w:t xml:space="preserve"> care oferă servicii de administrare a</w:t>
      </w:r>
      <w:r w:rsidR="00C0410C" w:rsidRPr="005E042F">
        <w:rPr>
          <w:lang w:val="ro-RO"/>
        </w:rPr>
        <w:t xml:space="preserve"> </w:t>
      </w:r>
      <w:r w:rsidR="00FD6FDF" w:rsidRPr="005E042F">
        <w:rPr>
          <w:lang w:val="ro-RO"/>
        </w:rPr>
        <w:t>portofoliului sau alte servicii de investiții sau servicii auxiliare se asigură că cercetarea pe care o</w:t>
      </w:r>
      <w:r w:rsidR="00C0410C" w:rsidRPr="005E042F">
        <w:rPr>
          <w:lang w:val="ro-RO"/>
        </w:rPr>
        <w:t xml:space="preserve"> </w:t>
      </w:r>
      <w:r w:rsidR="00FD6FDF" w:rsidRPr="005E042F">
        <w:rPr>
          <w:lang w:val="ro-RO"/>
        </w:rPr>
        <w:t xml:space="preserve">distribuie clienților sau clienților potențiali și care este plătită, integral sau parțial, de un emitent se denumește „cercetare sponsorizată de emitent” numai </w:t>
      </w:r>
      <w:r w:rsidR="00C807BF" w:rsidRPr="005E042F">
        <w:rPr>
          <w:lang w:val="ro-RO"/>
        </w:rPr>
        <w:t>în cazul în care aceasta</w:t>
      </w:r>
      <w:r w:rsidR="00FD6FDF" w:rsidRPr="005E042F">
        <w:rPr>
          <w:lang w:val="ro-RO"/>
        </w:rPr>
        <w:t xml:space="preserve"> este realizată în conformitate cu </w:t>
      </w:r>
      <w:r w:rsidR="00C807BF" w:rsidRPr="005E042F">
        <w:rPr>
          <w:lang w:val="ro-RO"/>
        </w:rPr>
        <w:t>C</w:t>
      </w:r>
      <w:r w:rsidR="00FD6FDF" w:rsidRPr="005E042F">
        <w:rPr>
          <w:lang w:val="ro-RO"/>
        </w:rPr>
        <w:t>odul de conduită al UE pentru cercetarea sponsorizată de emitent.</w:t>
      </w:r>
      <w:r w:rsidR="00FD6FDF" w:rsidRPr="005E042F">
        <w:rPr>
          <w:color w:val="7030A0"/>
          <w:sz w:val="26"/>
          <w:szCs w:val="26"/>
          <w:shd w:val="clear" w:color="auto" w:fill="FFFFFF"/>
          <w:lang w:val="ro-RO"/>
        </w:rPr>
        <w:t xml:space="preserve"> </w:t>
      </w:r>
      <w:r w:rsidR="00FD6FDF" w:rsidRPr="005E042F">
        <w:rPr>
          <w:lang w:val="ro-RO"/>
        </w:rPr>
        <w:t xml:space="preserve">Codul </w:t>
      </w:r>
      <w:r w:rsidR="00344E8B" w:rsidRPr="005E042F">
        <w:rPr>
          <w:lang w:val="ro-RO"/>
        </w:rPr>
        <w:t xml:space="preserve">de conduită </w:t>
      </w:r>
      <w:r w:rsidR="00C807BF" w:rsidRPr="005E042F">
        <w:rPr>
          <w:lang w:val="ro-RO"/>
        </w:rPr>
        <w:t xml:space="preserve">menționat este disponibil public pe pagina web a </w:t>
      </w:r>
      <w:r w:rsidR="00FD6FDF" w:rsidRPr="005E042F">
        <w:rPr>
          <w:lang w:val="ro-RO"/>
        </w:rPr>
        <w:t>ESMA.</w:t>
      </w:r>
    </w:p>
    <w:p w14:paraId="3C43BD32" w14:textId="77777777" w:rsidR="00FD6FDF" w:rsidRPr="005E042F" w:rsidRDefault="00107BFD" w:rsidP="00FD7386">
      <w:pPr>
        <w:ind w:right="0" w:firstLine="556"/>
        <w:rPr>
          <w:lang w:val="ro-RO"/>
        </w:rPr>
      </w:pPr>
      <w:r w:rsidRPr="005E042F">
        <w:rPr>
          <w:lang w:val="ro-RO"/>
        </w:rPr>
        <w:t>(5)</w:t>
      </w:r>
      <w:r w:rsidRPr="005E042F">
        <w:rPr>
          <w:rFonts w:eastAsia="Calibri"/>
          <w:i/>
          <w:color w:val="FF0000"/>
          <w:sz w:val="16"/>
          <w:szCs w:val="16"/>
          <w:lang w:val="ro-RO"/>
        </w:rPr>
        <w:t xml:space="preserve"> </w:t>
      </w:r>
      <w:r w:rsidR="00534824" w:rsidRPr="005E042F">
        <w:rPr>
          <w:lang w:val="ro-RO"/>
        </w:rPr>
        <w:t>Firma de investiții</w:t>
      </w:r>
      <w:r w:rsidR="00FD6FDF" w:rsidRPr="005E042F">
        <w:rPr>
          <w:lang w:val="ro-RO"/>
        </w:rPr>
        <w:t xml:space="preserve"> care realizează sau distribuie cercetare sponsorizată de emitent </w:t>
      </w:r>
      <w:r w:rsidR="00A54246" w:rsidRPr="005E042F">
        <w:rPr>
          <w:lang w:val="ro-RO"/>
        </w:rPr>
        <w:t>trebuie să dispună de</w:t>
      </w:r>
      <w:r w:rsidR="00FD6FDF" w:rsidRPr="005E042F">
        <w:rPr>
          <w:lang w:val="ro-RO"/>
        </w:rPr>
        <w:t xml:space="preserve"> mecanisme organizatorice pentru a</w:t>
      </w:r>
      <w:r w:rsidR="00A54246" w:rsidRPr="005E042F">
        <w:rPr>
          <w:lang w:val="ro-RO"/>
        </w:rPr>
        <w:t xml:space="preserve"> </w:t>
      </w:r>
      <w:r w:rsidR="00FD6FDF" w:rsidRPr="005E042F">
        <w:rPr>
          <w:lang w:val="ro-RO"/>
        </w:rPr>
        <w:t xml:space="preserve">asigura că această cercetare este realizată în conformitate cu </w:t>
      </w:r>
      <w:r w:rsidR="007152D3" w:rsidRPr="005E042F">
        <w:rPr>
          <w:lang w:val="ro-RO"/>
        </w:rPr>
        <w:t>C</w:t>
      </w:r>
      <w:r w:rsidR="00FD6FDF" w:rsidRPr="005E042F">
        <w:rPr>
          <w:lang w:val="ro-RO"/>
        </w:rPr>
        <w:t xml:space="preserve">odul de conduită al UE pentru cercetarea sponsorizată de emitent și </w:t>
      </w:r>
      <w:r w:rsidR="007152D3" w:rsidRPr="005E042F">
        <w:rPr>
          <w:lang w:val="ro-RO"/>
        </w:rPr>
        <w:t>că sunt respectate prevederile</w:t>
      </w:r>
      <w:r w:rsidR="00FD6FDF" w:rsidRPr="005E042F">
        <w:rPr>
          <w:lang w:val="ro-RO"/>
        </w:rPr>
        <w:t xml:space="preserve"> alin.</w:t>
      </w:r>
      <w:r w:rsidR="007152D3" w:rsidRPr="005E042F">
        <w:rPr>
          <w:lang w:val="ro-RO"/>
        </w:rPr>
        <w:t>(3</w:t>
      </w:r>
      <w:r w:rsidR="00FD6FDF" w:rsidRPr="005E042F">
        <w:rPr>
          <w:lang w:val="ro-RO"/>
        </w:rPr>
        <w:t>), (</w:t>
      </w:r>
      <w:r w:rsidR="007152D3" w:rsidRPr="005E042F">
        <w:rPr>
          <w:lang w:val="ro-RO"/>
        </w:rPr>
        <w:t>4</w:t>
      </w:r>
      <w:r w:rsidR="00FD6FDF" w:rsidRPr="005E042F">
        <w:rPr>
          <w:lang w:val="ro-RO"/>
        </w:rPr>
        <w:t>) și (</w:t>
      </w:r>
      <w:r w:rsidR="00200A62" w:rsidRPr="005E042F">
        <w:rPr>
          <w:lang w:val="ro-RO"/>
        </w:rPr>
        <w:t>8</w:t>
      </w:r>
      <w:r w:rsidR="00FD6FDF" w:rsidRPr="005E042F">
        <w:rPr>
          <w:lang w:val="ro-RO"/>
        </w:rPr>
        <w:t>).</w:t>
      </w:r>
    </w:p>
    <w:p w14:paraId="0DBDF263" w14:textId="1791317E" w:rsidR="00141240" w:rsidRPr="005E042F" w:rsidRDefault="004B38C8" w:rsidP="00FD7386">
      <w:pPr>
        <w:ind w:right="0" w:firstLine="556"/>
        <w:rPr>
          <w:lang w:val="ro-RO"/>
        </w:rPr>
      </w:pPr>
      <w:r w:rsidRPr="005E042F">
        <w:rPr>
          <w:szCs w:val="24"/>
          <w:lang w:val="ro-RO"/>
        </w:rPr>
        <w:t>(</w:t>
      </w:r>
      <w:r w:rsidR="007152D3" w:rsidRPr="005E042F">
        <w:rPr>
          <w:szCs w:val="24"/>
          <w:lang w:val="ro-RO"/>
        </w:rPr>
        <w:t>6</w:t>
      </w:r>
      <w:r w:rsidRPr="005E042F">
        <w:rPr>
          <w:szCs w:val="24"/>
          <w:lang w:val="ro-RO"/>
        </w:rPr>
        <w:t xml:space="preserve">) </w:t>
      </w:r>
      <w:r w:rsidR="00FD6FDF" w:rsidRPr="005E042F">
        <w:rPr>
          <w:lang w:val="ro-RO"/>
        </w:rPr>
        <w:t>Orice emitent</w:t>
      </w:r>
      <w:r w:rsidR="00F30BB0" w:rsidRPr="005E042F">
        <w:rPr>
          <w:lang w:val="ro-RO"/>
        </w:rPr>
        <w:t xml:space="preserve"> își</w:t>
      </w:r>
      <w:r w:rsidR="00FD6FDF" w:rsidRPr="005E042F">
        <w:rPr>
          <w:lang w:val="ro-RO"/>
        </w:rPr>
        <w:t xml:space="preserve"> poate </w:t>
      </w:r>
      <w:r w:rsidR="00141240" w:rsidRPr="005E042F">
        <w:rPr>
          <w:lang w:val="ro-RO"/>
        </w:rPr>
        <w:t xml:space="preserve">transmite </w:t>
      </w:r>
      <w:r w:rsidR="00FD6FDF" w:rsidRPr="005E042F">
        <w:rPr>
          <w:lang w:val="ro-RO"/>
        </w:rPr>
        <w:t>cercetarea sponsorizată de emitent, astfel cum este menționată la alin.(</w:t>
      </w:r>
      <w:r w:rsidR="007152D3" w:rsidRPr="005E042F">
        <w:rPr>
          <w:lang w:val="ro-RO"/>
        </w:rPr>
        <w:t>4</w:t>
      </w:r>
      <w:r w:rsidR="00FD6FDF" w:rsidRPr="005E042F">
        <w:rPr>
          <w:lang w:val="ro-RO"/>
        </w:rPr>
        <w:t xml:space="preserve">) </w:t>
      </w:r>
      <w:r w:rsidR="00141240" w:rsidRPr="005E042F">
        <w:rPr>
          <w:lang w:val="ro-RO"/>
        </w:rPr>
        <w:t>din</w:t>
      </w:r>
      <w:r w:rsidR="00FD6FDF" w:rsidRPr="005E042F">
        <w:rPr>
          <w:lang w:val="ro-RO"/>
        </w:rPr>
        <w:t xml:space="preserve"> prezentul articol, </w:t>
      </w:r>
      <w:r w:rsidR="00141240" w:rsidRPr="005E042F">
        <w:rPr>
          <w:lang w:val="ro-RO"/>
        </w:rPr>
        <w:t>unui organism</w:t>
      </w:r>
      <w:r w:rsidR="00FD6FDF" w:rsidRPr="005E042F">
        <w:rPr>
          <w:lang w:val="ro-RO"/>
        </w:rPr>
        <w:t xml:space="preserve"> de colectare relevant, definit </w:t>
      </w:r>
      <w:r w:rsidR="007152D3" w:rsidRPr="005E042F">
        <w:rPr>
          <w:lang w:val="ro-RO"/>
        </w:rPr>
        <w:t>potrivit legislației aplicabile</w:t>
      </w:r>
      <w:r w:rsidR="00FD6FDF" w:rsidRPr="005E042F">
        <w:rPr>
          <w:lang w:val="ro-RO"/>
        </w:rPr>
        <w:t xml:space="preserve">. </w:t>
      </w:r>
      <w:r w:rsidR="00F30BB0" w:rsidRPr="005E042F">
        <w:rPr>
          <w:lang w:val="ro-RO"/>
        </w:rPr>
        <w:t xml:space="preserve">O astfel de cercetare nu constituie </w:t>
      </w:r>
      <w:r w:rsidR="00504289" w:rsidRPr="005E042F">
        <w:rPr>
          <w:lang w:val="ro-RO"/>
        </w:rPr>
        <w:t xml:space="preserve">o </w:t>
      </w:r>
      <w:r w:rsidR="00F30BB0" w:rsidRPr="005E042F">
        <w:rPr>
          <w:lang w:val="ro-RO"/>
        </w:rPr>
        <w:t xml:space="preserve">informație reglementată în sensul </w:t>
      </w:r>
      <w:r w:rsidR="00957CB3" w:rsidRPr="005E042F">
        <w:rPr>
          <w:lang w:val="ro-RO"/>
        </w:rPr>
        <w:t>Legii nr.171/2012 privind piața de capital</w:t>
      </w:r>
      <w:r w:rsidR="00F30BB0" w:rsidRPr="005E042F">
        <w:rPr>
          <w:lang w:val="ro-RO"/>
        </w:rPr>
        <w:t>, și nici cercetare pentru investiții în sensul prezentei legi și</w:t>
      </w:r>
      <w:r w:rsidR="00600482" w:rsidRPr="005E042F">
        <w:rPr>
          <w:lang w:val="ro-RO"/>
        </w:rPr>
        <w:t xml:space="preserve"> </w:t>
      </w:r>
      <w:r w:rsidR="00F30BB0" w:rsidRPr="005E042F">
        <w:rPr>
          <w:lang w:val="ro-RO"/>
        </w:rPr>
        <w:t xml:space="preserve">nu </w:t>
      </w:r>
      <w:r w:rsidR="00600482" w:rsidRPr="005E042F">
        <w:rPr>
          <w:lang w:val="ro-RO"/>
        </w:rPr>
        <w:t>este supusă acelorași cerințe de supraveghere și control aplicabile „informațiilor reglementate” sau „cercetării pentru investiții”</w:t>
      </w:r>
      <w:r w:rsidR="00F30BB0" w:rsidRPr="005E042F">
        <w:rPr>
          <w:lang w:val="ro-RO"/>
        </w:rPr>
        <w:t>.</w:t>
      </w:r>
    </w:p>
    <w:p w14:paraId="4B08723E" w14:textId="77777777" w:rsidR="00FD6FDF" w:rsidRPr="005E042F" w:rsidRDefault="00141240" w:rsidP="00FD7386">
      <w:pPr>
        <w:ind w:right="0" w:firstLine="556"/>
        <w:rPr>
          <w:lang w:val="ro-RO"/>
        </w:rPr>
      </w:pPr>
      <w:r w:rsidRPr="005E042F">
        <w:rPr>
          <w:lang w:val="ro-RO"/>
        </w:rPr>
        <w:t xml:space="preserve">(7) La transmiterea cercetării potrivit alin.(6), </w:t>
      </w:r>
      <w:r w:rsidR="00FD6FDF" w:rsidRPr="005E042F">
        <w:rPr>
          <w:lang w:val="ro-RO"/>
        </w:rPr>
        <w:t xml:space="preserve">emitentul </w:t>
      </w:r>
      <w:r w:rsidR="00F30BB0" w:rsidRPr="005E042F">
        <w:rPr>
          <w:lang w:val="ro-RO"/>
        </w:rPr>
        <w:t>trebuie să asigure</w:t>
      </w:r>
      <w:r w:rsidR="00FD6FDF" w:rsidRPr="005E042F">
        <w:rPr>
          <w:lang w:val="ro-RO"/>
        </w:rPr>
        <w:t xml:space="preserve"> că </w:t>
      </w:r>
      <w:r w:rsidR="00F30BB0" w:rsidRPr="005E042F">
        <w:rPr>
          <w:lang w:val="ro-RO"/>
        </w:rPr>
        <w:t>aceasta</w:t>
      </w:r>
      <w:r w:rsidR="00FD6FDF" w:rsidRPr="005E042F">
        <w:rPr>
          <w:lang w:val="ro-RO"/>
        </w:rPr>
        <w:t xml:space="preserve"> este însoțită de </w:t>
      </w:r>
      <w:proofErr w:type="spellStart"/>
      <w:r w:rsidR="00FD6FDF" w:rsidRPr="005E042F">
        <w:rPr>
          <w:lang w:val="ro-RO"/>
        </w:rPr>
        <w:t>metadate</w:t>
      </w:r>
      <w:proofErr w:type="spellEnd"/>
      <w:r w:rsidR="00FD6FDF" w:rsidRPr="005E042F">
        <w:rPr>
          <w:lang w:val="ro-RO"/>
        </w:rPr>
        <w:t xml:space="preserve"> care </w:t>
      </w:r>
      <w:r w:rsidR="00F30BB0" w:rsidRPr="005E042F">
        <w:rPr>
          <w:lang w:val="ro-RO"/>
        </w:rPr>
        <w:t xml:space="preserve">să ateste </w:t>
      </w:r>
      <w:r w:rsidR="00FD6FDF" w:rsidRPr="005E042F">
        <w:rPr>
          <w:lang w:val="ro-RO"/>
        </w:rPr>
        <w:t xml:space="preserve">că informațiile respectă </w:t>
      </w:r>
      <w:r w:rsidR="00560B2D" w:rsidRPr="005E042F">
        <w:rPr>
          <w:lang w:val="ro-RO"/>
        </w:rPr>
        <w:t>C</w:t>
      </w:r>
      <w:r w:rsidR="00FD6FDF" w:rsidRPr="005E042F">
        <w:rPr>
          <w:lang w:val="ro-RO"/>
        </w:rPr>
        <w:t xml:space="preserve">odul de conduită al UE pentru cercetarea sponsorizată de emitent. </w:t>
      </w:r>
    </w:p>
    <w:p w14:paraId="1E1389CB" w14:textId="77777777" w:rsidR="00FD6FDF" w:rsidRPr="005E042F" w:rsidRDefault="004B38C8" w:rsidP="00FD7386">
      <w:pPr>
        <w:ind w:right="0" w:firstLine="556"/>
        <w:rPr>
          <w:lang w:val="ro-RO"/>
        </w:rPr>
      </w:pPr>
      <w:r w:rsidRPr="005E042F">
        <w:rPr>
          <w:szCs w:val="24"/>
          <w:lang w:val="ro-RO"/>
        </w:rPr>
        <w:t>(</w:t>
      </w:r>
      <w:r w:rsidR="001F193F" w:rsidRPr="005E042F">
        <w:rPr>
          <w:szCs w:val="24"/>
          <w:lang w:val="ro-RO"/>
        </w:rPr>
        <w:t>8</w:t>
      </w:r>
      <w:r w:rsidRPr="005E042F">
        <w:rPr>
          <w:szCs w:val="24"/>
          <w:lang w:val="ro-RO"/>
        </w:rPr>
        <w:t xml:space="preserve">) </w:t>
      </w:r>
      <w:r w:rsidR="00FD6FDF" w:rsidRPr="005E042F">
        <w:rPr>
          <w:lang w:val="ro-RO"/>
        </w:rPr>
        <w:t xml:space="preserve">Cercetarea denumită „cercetare sponsorizată de emitent” </w:t>
      </w:r>
      <w:r w:rsidR="001F193F" w:rsidRPr="005E042F">
        <w:rPr>
          <w:lang w:val="ro-RO"/>
        </w:rPr>
        <w:t>trebuie să includă</w:t>
      </w:r>
      <w:r w:rsidR="00FD6FDF" w:rsidRPr="005E042F">
        <w:rPr>
          <w:lang w:val="ro-RO"/>
        </w:rPr>
        <w:t xml:space="preserve"> pe prima pagină, într-un mod clar și vizibil, </w:t>
      </w:r>
      <w:r w:rsidR="007C2789" w:rsidRPr="005E042F">
        <w:rPr>
          <w:lang w:val="ro-RO"/>
        </w:rPr>
        <w:t xml:space="preserve">mențiunea </w:t>
      </w:r>
      <w:r w:rsidR="00FD6FDF" w:rsidRPr="005E042F">
        <w:rPr>
          <w:lang w:val="ro-RO"/>
        </w:rPr>
        <w:t>că a</w:t>
      </w:r>
      <w:r w:rsidR="001F193F" w:rsidRPr="005E042F">
        <w:rPr>
          <w:lang w:val="ro-RO"/>
        </w:rPr>
        <w:t xml:space="preserve"> </w:t>
      </w:r>
      <w:r w:rsidR="00FD6FDF" w:rsidRPr="005E042F">
        <w:rPr>
          <w:lang w:val="ro-RO"/>
        </w:rPr>
        <w:t xml:space="preserve">fost elaborată în conformitate cu </w:t>
      </w:r>
      <w:r w:rsidR="001F193F" w:rsidRPr="005E042F">
        <w:rPr>
          <w:lang w:val="ro-RO"/>
        </w:rPr>
        <w:t>C</w:t>
      </w:r>
      <w:r w:rsidR="00FD6FDF" w:rsidRPr="005E042F">
        <w:rPr>
          <w:lang w:val="ro-RO"/>
        </w:rPr>
        <w:t xml:space="preserve">odul de conduită al UE pentru cercetarea sponsorizată de emitent. Orice alt material de cercetare plătit integral sau parțial de către emitent, dar care nu este </w:t>
      </w:r>
      <w:r w:rsidR="0004434D" w:rsidRPr="005E042F">
        <w:rPr>
          <w:lang w:val="ro-RO"/>
        </w:rPr>
        <w:t>realizat</w:t>
      </w:r>
      <w:r w:rsidR="00FD6FDF" w:rsidRPr="005E042F">
        <w:rPr>
          <w:lang w:val="ro-RO"/>
        </w:rPr>
        <w:t xml:space="preserve"> în conformitate cu respectivul cod de conduită se denumește „informație publicitară”.</w:t>
      </w:r>
    </w:p>
    <w:p w14:paraId="6E99FF58" w14:textId="77777777" w:rsidR="004B38C8" w:rsidRPr="005E042F" w:rsidRDefault="004B38C8" w:rsidP="00FD7386">
      <w:pPr>
        <w:ind w:right="0" w:firstLine="556"/>
        <w:rPr>
          <w:lang w:val="ro-RO"/>
        </w:rPr>
      </w:pPr>
    </w:p>
    <w:p w14:paraId="24E5C191" w14:textId="77777777" w:rsidR="0036095E" w:rsidRPr="005E042F" w:rsidRDefault="0036095E" w:rsidP="00FD7386">
      <w:pPr>
        <w:pStyle w:val="Titlu"/>
        <w:ind w:left="11" w:firstLine="556"/>
        <w:rPr>
          <w:lang w:val="ro-RO"/>
        </w:rPr>
      </w:pPr>
      <w:bookmarkStart w:id="103" w:name="_Toc223708651"/>
      <w:r w:rsidRPr="005E042F">
        <w:rPr>
          <w:lang w:val="ro-RO"/>
        </w:rPr>
        <w:t xml:space="preserve">Articolul 54. </w:t>
      </w:r>
      <w:r w:rsidR="00E27E0D" w:rsidRPr="005E042F">
        <w:rPr>
          <w:lang w:val="ro-RO"/>
        </w:rPr>
        <w:t>Utilizarea</w:t>
      </w:r>
      <w:r w:rsidRPr="005E042F">
        <w:rPr>
          <w:lang w:val="ro-RO"/>
        </w:rPr>
        <w:t xml:space="preserve"> cercetării </w:t>
      </w:r>
      <w:r w:rsidR="00E27E0D" w:rsidRPr="005E042F">
        <w:rPr>
          <w:lang w:val="ro-RO"/>
        </w:rPr>
        <w:t>furnizate de terți</w:t>
      </w:r>
      <w:bookmarkEnd w:id="103"/>
      <w:r w:rsidRPr="005E042F">
        <w:rPr>
          <w:lang w:val="ro-RO"/>
        </w:rPr>
        <w:t xml:space="preserve"> </w:t>
      </w:r>
    </w:p>
    <w:p w14:paraId="1D3F8F0D" w14:textId="77777777" w:rsidR="00FD6FDF" w:rsidRPr="005E042F" w:rsidRDefault="00FD6FDF" w:rsidP="00FD7386">
      <w:pPr>
        <w:ind w:right="0" w:firstLine="556"/>
        <w:rPr>
          <w:sz w:val="26"/>
          <w:szCs w:val="26"/>
          <w:lang w:val="ro-RO"/>
        </w:rPr>
      </w:pPr>
      <w:r w:rsidRPr="005E042F">
        <w:rPr>
          <w:szCs w:val="24"/>
          <w:lang w:val="ro-RO"/>
        </w:rPr>
        <w:t>(</w:t>
      </w:r>
      <w:r w:rsidR="00E27E0D" w:rsidRPr="005E042F">
        <w:rPr>
          <w:szCs w:val="24"/>
          <w:lang w:val="ro-RO"/>
        </w:rPr>
        <w:t>1</w:t>
      </w:r>
      <w:r w:rsidRPr="005E042F">
        <w:rPr>
          <w:szCs w:val="24"/>
          <w:lang w:val="ro-RO"/>
        </w:rPr>
        <w:t>)</w:t>
      </w:r>
      <w:r w:rsidRPr="005E042F">
        <w:rPr>
          <w:b/>
          <w:lang w:val="ro-RO"/>
        </w:rPr>
        <w:t xml:space="preserve"> </w:t>
      </w:r>
      <w:r w:rsidRPr="005E042F">
        <w:rPr>
          <w:lang w:val="ro-RO"/>
        </w:rPr>
        <w:t xml:space="preserve">Furnizarea de cercetare efectuată de către terți unei </w:t>
      </w:r>
      <w:r w:rsidR="00534824" w:rsidRPr="005E042F">
        <w:rPr>
          <w:lang w:val="ro-RO"/>
        </w:rPr>
        <w:t>firme de investiții</w:t>
      </w:r>
      <w:r w:rsidR="00E27E0D" w:rsidRPr="005E042F">
        <w:rPr>
          <w:lang w:val="ro-RO"/>
        </w:rPr>
        <w:t xml:space="preserve"> </w:t>
      </w:r>
      <w:r w:rsidRPr="005E042F">
        <w:rPr>
          <w:lang w:val="ro-RO"/>
        </w:rPr>
        <w:t xml:space="preserve">care oferă clienților servicii de administrare a portofoliului sau alte servicii de investiții sau </w:t>
      </w:r>
      <w:r w:rsidR="00F86EF8" w:rsidRPr="005E042F">
        <w:rPr>
          <w:lang w:val="ro-RO"/>
        </w:rPr>
        <w:t xml:space="preserve">servicii </w:t>
      </w:r>
      <w:r w:rsidRPr="005E042F">
        <w:rPr>
          <w:lang w:val="ro-RO"/>
        </w:rPr>
        <w:t xml:space="preserve">auxiliare </w:t>
      </w:r>
      <w:r w:rsidR="00F86EF8" w:rsidRPr="005E042F">
        <w:rPr>
          <w:lang w:val="ro-RO"/>
        </w:rPr>
        <w:t xml:space="preserve">se consideră </w:t>
      </w:r>
      <w:r w:rsidR="00A45FC3" w:rsidRPr="005E042F">
        <w:rPr>
          <w:lang w:val="ro-RO"/>
        </w:rPr>
        <w:t>că îndeplinește</w:t>
      </w:r>
      <w:r w:rsidR="00F86EF8" w:rsidRPr="005E042F">
        <w:rPr>
          <w:lang w:val="ro-RO"/>
        </w:rPr>
        <w:t xml:space="preserve"> obligațiile prevăzute la art.51 alin.(1), </w:t>
      </w:r>
      <w:r w:rsidR="002A04FA" w:rsidRPr="005E042F">
        <w:rPr>
          <w:lang w:val="ro-RO"/>
        </w:rPr>
        <w:t>cu condiția îndeplinirii cumulative a următoarelor cerințe</w:t>
      </w:r>
      <w:r w:rsidRPr="005E042F">
        <w:rPr>
          <w:lang w:val="ro-RO"/>
        </w:rPr>
        <w:t>:</w:t>
      </w:r>
    </w:p>
    <w:p w14:paraId="2A5FA21E" w14:textId="77777777" w:rsidR="00FD6FDF" w:rsidRPr="005E042F" w:rsidRDefault="009905A9" w:rsidP="00FD7386">
      <w:pPr>
        <w:ind w:right="0" w:firstLine="698"/>
        <w:rPr>
          <w:lang w:val="ro-RO"/>
        </w:rPr>
      </w:pPr>
      <w:r w:rsidRPr="005E042F">
        <w:rPr>
          <w:lang w:val="ro-RO"/>
        </w:rPr>
        <w:t>1</w:t>
      </w:r>
      <w:r w:rsidR="00FD6FDF" w:rsidRPr="005E042F">
        <w:rPr>
          <w:lang w:val="ro-RO"/>
        </w:rPr>
        <w:t>)</w:t>
      </w:r>
      <w:r w:rsidR="00E27E0D" w:rsidRPr="005E042F">
        <w:rPr>
          <w:lang w:val="ro-RO"/>
        </w:rPr>
        <w:t xml:space="preserve"> </w:t>
      </w:r>
      <w:r w:rsidR="002A04FA" w:rsidRPr="005E042F">
        <w:rPr>
          <w:lang w:val="ro-RO"/>
        </w:rPr>
        <w:t>este</w:t>
      </w:r>
      <w:r w:rsidR="00FD6FDF" w:rsidRPr="005E042F">
        <w:rPr>
          <w:lang w:val="ro-RO"/>
        </w:rPr>
        <w:t xml:space="preserve"> încheiat un acord între </w:t>
      </w:r>
      <w:r w:rsidR="00534824" w:rsidRPr="005E042F">
        <w:rPr>
          <w:lang w:val="ro-RO"/>
        </w:rPr>
        <w:t>firma de investiții</w:t>
      </w:r>
      <w:r w:rsidR="00FD6FDF" w:rsidRPr="005E042F">
        <w:rPr>
          <w:lang w:val="ro-RO"/>
        </w:rPr>
        <w:t xml:space="preserve"> și furnizorul terț de servicii de executare și de cercetare, prin care se stabilește o</w:t>
      </w:r>
      <w:r w:rsidR="00A45FC3" w:rsidRPr="005E042F">
        <w:rPr>
          <w:lang w:val="ro-RO"/>
        </w:rPr>
        <w:t xml:space="preserve"> </w:t>
      </w:r>
      <w:r w:rsidR="00FD6FDF" w:rsidRPr="005E042F">
        <w:rPr>
          <w:lang w:val="ro-RO"/>
        </w:rPr>
        <w:t>metodologie de remunerare, inclusiv modul în care costul total al cercetării este luat în considerare, în general, la stabilirea cheltuielilor totale pentru serviciile de investiții;</w:t>
      </w:r>
    </w:p>
    <w:p w14:paraId="31DB1BD0" w14:textId="77777777" w:rsidR="00FD6FDF" w:rsidRPr="005E042F" w:rsidRDefault="009905A9" w:rsidP="00FD7386">
      <w:pPr>
        <w:ind w:right="0" w:firstLine="698"/>
        <w:rPr>
          <w:lang w:val="ro-RO"/>
        </w:rPr>
      </w:pPr>
      <w:r w:rsidRPr="005E042F">
        <w:rPr>
          <w:lang w:val="ro-RO"/>
        </w:rPr>
        <w:t>2</w:t>
      </w:r>
      <w:r w:rsidR="000E6CCE" w:rsidRPr="005E042F">
        <w:rPr>
          <w:lang w:val="ro-RO"/>
        </w:rPr>
        <w:t xml:space="preserve">) </w:t>
      </w:r>
      <w:r w:rsidR="00534824" w:rsidRPr="005E042F">
        <w:rPr>
          <w:lang w:val="ro-RO"/>
        </w:rPr>
        <w:t>firma de investiții</w:t>
      </w:r>
      <w:r w:rsidR="00FD6FDF" w:rsidRPr="005E042F">
        <w:rPr>
          <w:lang w:val="ro-RO"/>
        </w:rPr>
        <w:t xml:space="preserve"> </w:t>
      </w:r>
      <w:r w:rsidR="00CB474A" w:rsidRPr="005E042F">
        <w:rPr>
          <w:lang w:val="ro-RO"/>
        </w:rPr>
        <w:t>trebuie să informeze</w:t>
      </w:r>
      <w:r w:rsidR="00FD6FDF" w:rsidRPr="005E042F">
        <w:rPr>
          <w:lang w:val="ro-RO"/>
        </w:rPr>
        <w:t xml:space="preserve"> clienții cu privire la alegerea sa de a</w:t>
      </w:r>
      <w:r w:rsidR="000E6CCE" w:rsidRPr="005E042F">
        <w:rPr>
          <w:lang w:val="ro-RO"/>
        </w:rPr>
        <w:t xml:space="preserve"> </w:t>
      </w:r>
      <w:r w:rsidR="00FD6FDF" w:rsidRPr="005E042F">
        <w:rPr>
          <w:lang w:val="ro-RO"/>
        </w:rPr>
        <w:t xml:space="preserve">plăti fie în comun, fie separat pentru servicii de executare și pentru cercetare </w:t>
      </w:r>
      <w:r w:rsidR="00CB474A" w:rsidRPr="005E042F">
        <w:rPr>
          <w:lang w:val="ro-RO"/>
        </w:rPr>
        <w:t>și trebuie să le pună la dispoziție</w:t>
      </w:r>
      <w:r w:rsidR="00FD6FDF" w:rsidRPr="005E042F">
        <w:rPr>
          <w:lang w:val="ro-RO"/>
        </w:rPr>
        <w:t xml:space="preserve"> politica sa privind plățile pentru serviciile de executare și pentru cercetare, inclusiv tipul de informații care pot fi furnizate în funcție de alegerea </w:t>
      </w:r>
      <w:r w:rsidR="005A3A9E" w:rsidRPr="005E042F">
        <w:rPr>
          <w:lang w:val="ro-RO"/>
        </w:rPr>
        <w:t>firmei de investiții</w:t>
      </w:r>
      <w:r w:rsidR="000E6CCE" w:rsidRPr="005E042F">
        <w:rPr>
          <w:lang w:val="ro-RO"/>
        </w:rPr>
        <w:t xml:space="preserve"> </w:t>
      </w:r>
      <w:r w:rsidR="00FD6FDF" w:rsidRPr="005E042F">
        <w:rPr>
          <w:lang w:val="ro-RO"/>
        </w:rPr>
        <w:t xml:space="preserve">în ceea ce privește metoda de plată și, după caz, modul în care </w:t>
      </w:r>
      <w:r w:rsidR="00534824" w:rsidRPr="005E042F">
        <w:rPr>
          <w:lang w:val="ro-RO"/>
        </w:rPr>
        <w:t>firma de investiții</w:t>
      </w:r>
      <w:r w:rsidR="00FD6FDF" w:rsidRPr="005E042F">
        <w:rPr>
          <w:lang w:val="ro-RO"/>
        </w:rPr>
        <w:t xml:space="preserve"> previne sau gestionează conflictele de interese în temeiul art.</w:t>
      </w:r>
      <w:r w:rsidR="00CB474A" w:rsidRPr="005E042F">
        <w:rPr>
          <w:lang w:val="ro-RO"/>
        </w:rPr>
        <w:t xml:space="preserve">46 </w:t>
      </w:r>
      <w:r w:rsidR="00FD6FDF" w:rsidRPr="005E042F">
        <w:rPr>
          <w:lang w:val="ro-RO"/>
        </w:rPr>
        <w:t>atunci când aplică o</w:t>
      </w:r>
      <w:r w:rsidR="00CB474A" w:rsidRPr="005E042F">
        <w:rPr>
          <w:lang w:val="ro-RO"/>
        </w:rPr>
        <w:t xml:space="preserve"> </w:t>
      </w:r>
      <w:r w:rsidR="00FD6FDF" w:rsidRPr="005E042F">
        <w:rPr>
          <w:lang w:val="ro-RO"/>
        </w:rPr>
        <w:t>metodă de plată comună pentru servicii de executare și pentru cercetare;</w:t>
      </w:r>
    </w:p>
    <w:p w14:paraId="3DC6B5E8" w14:textId="77777777" w:rsidR="00FD6FDF" w:rsidRPr="005E042F" w:rsidRDefault="009905A9" w:rsidP="00FD7386">
      <w:pPr>
        <w:ind w:right="0" w:firstLine="698"/>
        <w:rPr>
          <w:lang w:val="ro-RO"/>
        </w:rPr>
      </w:pPr>
      <w:r w:rsidRPr="005E042F">
        <w:rPr>
          <w:lang w:val="ro-RO"/>
        </w:rPr>
        <w:t>3</w:t>
      </w:r>
      <w:r w:rsidR="00FD6FDF" w:rsidRPr="005E042F">
        <w:rPr>
          <w:lang w:val="ro-RO"/>
        </w:rPr>
        <w:t>)</w:t>
      </w:r>
      <w:r w:rsidR="00CB474A" w:rsidRPr="005E042F">
        <w:rPr>
          <w:lang w:val="ro-RO"/>
        </w:rPr>
        <w:t xml:space="preserve"> </w:t>
      </w:r>
      <w:r w:rsidR="00534824" w:rsidRPr="005E042F">
        <w:rPr>
          <w:lang w:val="ro-RO"/>
        </w:rPr>
        <w:t>firma de investiții</w:t>
      </w:r>
      <w:r w:rsidR="00FD6FDF" w:rsidRPr="005E042F">
        <w:rPr>
          <w:lang w:val="ro-RO"/>
        </w:rPr>
        <w:t xml:space="preserve"> </w:t>
      </w:r>
      <w:r w:rsidR="00CB474A" w:rsidRPr="005E042F">
        <w:rPr>
          <w:lang w:val="ro-RO"/>
        </w:rPr>
        <w:t>trebuie să evalueze</w:t>
      </w:r>
      <w:r w:rsidR="00FD6FDF" w:rsidRPr="005E042F">
        <w:rPr>
          <w:lang w:val="ro-RO"/>
        </w:rPr>
        <w:t xml:space="preserve"> anual calitatea, utilizabilitatea și valoarea cercetării utilizate, precum și capacitatea cercetării utilizate de a</w:t>
      </w:r>
      <w:r w:rsidR="00BE6492" w:rsidRPr="005E042F">
        <w:rPr>
          <w:lang w:val="ro-RO"/>
        </w:rPr>
        <w:t xml:space="preserve"> </w:t>
      </w:r>
      <w:r w:rsidR="00FD6FDF" w:rsidRPr="005E042F">
        <w:rPr>
          <w:lang w:val="ro-RO"/>
        </w:rPr>
        <w:t>contribui la luarea unor decizii de investiții mai bune;</w:t>
      </w:r>
    </w:p>
    <w:p w14:paraId="0B3D59BB" w14:textId="77777777" w:rsidR="00BE6492" w:rsidRPr="005E042F" w:rsidRDefault="009905A9" w:rsidP="00FD7386">
      <w:pPr>
        <w:ind w:right="0" w:firstLine="698"/>
        <w:rPr>
          <w:lang w:val="ro-RO"/>
        </w:rPr>
      </w:pPr>
      <w:r w:rsidRPr="005E042F">
        <w:rPr>
          <w:lang w:val="ro-RO"/>
        </w:rPr>
        <w:t>4</w:t>
      </w:r>
      <w:r w:rsidR="00FD6FDF" w:rsidRPr="005E042F">
        <w:rPr>
          <w:lang w:val="ro-RO"/>
        </w:rPr>
        <w:t xml:space="preserve">) în cazul în care </w:t>
      </w:r>
      <w:r w:rsidR="00534824" w:rsidRPr="005E042F">
        <w:rPr>
          <w:lang w:val="ro-RO"/>
        </w:rPr>
        <w:t>firma de investiții</w:t>
      </w:r>
      <w:r w:rsidR="00FD6FDF" w:rsidRPr="005E042F">
        <w:rPr>
          <w:lang w:val="ro-RO"/>
        </w:rPr>
        <w:t xml:space="preserve"> alege să plătească separat pentru serviciile de executare și pentru cercetarea efectuată de terți, furnizarea de cercetare efectuată de terți către </w:t>
      </w:r>
      <w:r w:rsidR="00534824" w:rsidRPr="005E042F">
        <w:rPr>
          <w:lang w:val="ro-RO"/>
        </w:rPr>
        <w:t>firma de investiții</w:t>
      </w:r>
      <w:r w:rsidR="00FD6FDF" w:rsidRPr="005E042F">
        <w:rPr>
          <w:lang w:val="ro-RO"/>
        </w:rPr>
        <w:t xml:space="preserve"> este primită în schimbul oricăreia dintre următoarele: </w:t>
      </w:r>
    </w:p>
    <w:p w14:paraId="4BA8033F" w14:textId="77777777" w:rsidR="00BE6492" w:rsidRPr="005E042F" w:rsidRDefault="009905A9" w:rsidP="00FD7386">
      <w:pPr>
        <w:ind w:right="0" w:firstLine="840"/>
        <w:rPr>
          <w:lang w:val="ro-RO"/>
        </w:rPr>
      </w:pPr>
      <w:r w:rsidRPr="005E042F">
        <w:rPr>
          <w:lang w:val="ro-RO"/>
        </w:rPr>
        <w:lastRenderedPageBreak/>
        <w:t>a</w:t>
      </w:r>
      <w:r w:rsidR="00362E4E" w:rsidRPr="005E042F">
        <w:rPr>
          <w:lang w:val="ro-RO"/>
        </w:rPr>
        <w:t>)</w:t>
      </w:r>
      <w:r w:rsidR="00BE6492" w:rsidRPr="005E042F">
        <w:rPr>
          <w:lang w:val="ro-RO"/>
        </w:rPr>
        <w:t xml:space="preserve"> </w:t>
      </w:r>
      <w:r w:rsidR="00FD6FDF" w:rsidRPr="005E042F">
        <w:rPr>
          <w:lang w:val="ro-RO"/>
        </w:rPr>
        <w:t xml:space="preserve">plăți directe efectuate de </w:t>
      </w:r>
      <w:r w:rsidR="00534824" w:rsidRPr="005E042F">
        <w:rPr>
          <w:lang w:val="ro-RO"/>
        </w:rPr>
        <w:t>firma de investiții</w:t>
      </w:r>
      <w:r w:rsidR="00FD6FDF" w:rsidRPr="005E042F">
        <w:rPr>
          <w:lang w:val="ro-RO"/>
        </w:rPr>
        <w:t xml:space="preserve"> din resursele sale proprii</w:t>
      </w:r>
      <w:r w:rsidR="00BE6492" w:rsidRPr="005E042F">
        <w:rPr>
          <w:lang w:val="ro-RO"/>
        </w:rPr>
        <w:t>;</w:t>
      </w:r>
    </w:p>
    <w:p w14:paraId="07915717" w14:textId="77777777" w:rsidR="00FD6FDF" w:rsidRPr="005E042F" w:rsidRDefault="009905A9" w:rsidP="00FD7386">
      <w:pPr>
        <w:ind w:right="0" w:firstLine="840"/>
        <w:rPr>
          <w:lang w:val="ro-RO"/>
        </w:rPr>
      </w:pPr>
      <w:r w:rsidRPr="005E042F">
        <w:rPr>
          <w:lang w:val="ro-RO"/>
        </w:rPr>
        <w:t>b</w:t>
      </w:r>
      <w:r w:rsidR="00362E4E" w:rsidRPr="005E042F">
        <w:rPr>
          <w:lang w:val="ro-RO"/>
        </w:rPr>
        <w:t>)</w:t>
      </w:r>
      <w:r w:rsidR="00BE6492" w:rsidRPr="005E042F">
        <w:rPr>
          <w:lang w:val="ro-RO"/>
        </w:rPr>
        <w:t xml:space="preserve"> </w:t>
      </w:r>
      <w:r w:rsidR="00FD6FDF" w:rsidRPr="005E042F">
        <w:rPr>
          <w:lang w:val="ro-RO"/>
        </w:rPr>
        <w:t xml:space="preserve">plăți dintr-un cont de plăți pentru cercetare separat, controlat de </w:t>
      </w:r>
      <w:r w:rsidR="00534824" w:rsidRPr="005E042F">
        <w:rPr>
          <w:lang w:val="ro-RO"/>
        </w:rPr>
        <w:t>firma de investiții</w:t>
      </w:r>
      <w:r w:rsidR="00BE6492" w:rsidRPr="005E042F">
        <w:rPr>
          <w:lang w:val="ro-RO"/>
        </w:rPr>
        <w:t>.</w:t>
      </w:r>
    </w:p>
    <w:p w14:paraId="6DC6C09B" w14:textId="77777777" w:rsidR="003B1541" w:rsidRPr="005E042F" w:rsidRDefault="00FD6FDF" w:rsidP="00FD7386">
      <w:pPr>
        <w:ind w:firstLine="556"/>
        <w:rPr>
          <w:lang w:val="ro-RO"/>
        </w:rPr>
      </w:pPr>
      <w:r w:rsidRPr="005E042F">
        <w:rPr>
          <w:szCs w:val="24"/>
          <w:lang w:val="ro-RO"/>
        </w:rPr>
        <w:t>(</w:t>
      </w:r>
      <w:r w:rsidR="00E27E0D" w:rsidRPr="005E042F">
        <w:rPr>
          <w:szCs w:val="24"/>
          <w:lang w:val="ro-RO"/>
        </w:rPr>
        <w:t>2</w:t>
      </w:r>
      <w:r w:rsidRPr="005E042F">
        <w:rPr>
          <w:szCs w:val="24"/>
          <w:lang w:val="ro-RO"/>
        </w:rPr>
        <w:t>)</w:t>
      </w:r>
      <w:r w:rsidRPr="005E042F">
        <w:rPr>
          <w:b/>
          <w:lang w:val="ro-RO"/>
        </w:rPr>
        <w:t xml:space="preserve"> </w:t>
      </w:r>
      <w:r w:rsidRPr="005E042F">
        <w:rPr>
          <w:lang w:val="ro-RO"/>
        </w:rPr>
        <w:t xml:space="preserve">În sensul prezentului </w:t>
      </w:r>
      <w:r w:rsidR="00BE6492" w:rsidRPr="005E042F">
        <w:rPr>
          <w:lang w:val="ro-RO"/>
        </w:rPr>
        <w:t>articol</w:t>
      </w:r>
      <w:r w:rsidRPr="005E042F">
        <w:rPr>
          <w:lang w:val="ro-RO"/>
        </w:rPr>
        <w:t xml:space="preserve">, cercetarea </w:t>
      </w:r>
      <w:r w:rsidR="00E37A9D" w:rsidRPr="005E042F">
        <w:rPr>
          <w:lang w:val="ro-RO"/>
        </w:rPr>
        <w:t>include</w:t>
      </w:r>
      <w:r w:rsidR="003B1541" w:rsidRPr="005E042F">
        <w:rPr>
          <w:lang w:val="ro-RO"/>
        </w:rPr>
        <w:t>:</w:t>
      </w:r>
    </w:p>
    <w:p w14:paraId="7CD7DD6F" w14:textId="77777777" w:rsidR="00FD6FDF" w:rsidRPr="005E042F" w:rsidRDefault="003B1541" w:rsidP="00FD7386">
      <w:pPr>
        <w:ind w:right="0" w:firstLine="698"/>
        <w:rPr>
          <w:lang w:val="ro-RO"/>
        </w:rPr>
      </w:pPr>
      <w:r w:rsidRPr="005E042F">
        <w:rPr>
          <w:lang w:val="ro-RO"/>
        </w:rPr>
        <w:t xml:space="preserve">a) </w:t>
      </w:r>
      <w:r w:rsidR="00FD6FDF" w:rsidRPr="005E042F">
        <w:rPr>
          <w:lang w:val="ro-RO"/>
        </w:rPr>
        <w:t>materialele sau serviciile de cercetare referitoare la unul sau mai multe instrumente financiare sau alte active</w:t>
      </w:r>
      <w:r w:rsidR="006D0C92" w:rsidRPr="005E042F">
        <w:rPr>
          <w:lang w:val="ro-RO"/>
        </w:rPr>
        <w:t xml:space="preserve">, </w:t>
      </w:r>
      <w:r w:rsidR="00FD6FDF" w:rsidRPr="005E042F">
        <w:rPr>
          <w:lang w:val="ro-RO"/>
        </w:rPr>
        <w:t>la emitenții sau potențialii emitenți de instrumente financiare</w:t>
      </w:r>
      <w:r w:rsidR="004D7E9B" w:rsidRPr="005E042F">
        <w:rPr>
          <w:lang w:val="ro-RO"/>
        </w:rPr>
        <w:t xml:space="preserve">, </w:t>
      </w:r>
      <w:r w:rsidR="006D0C92" w:rsidRPr="005E042F">
        <w:rPr>
          <w:lang w:val="ro-RO"/>
        </w:rPr>
        <w:t>la</w:t>
      </w:r>
      <w:r w:rsidR="009B184C" w:rsidRPr="005E042F">
        <w:rPr>
          <w:lang w:val="ro-RO"/>
        </w:rPr>
        <w:t xml:space="preserve"> </w:t>
      </w:r>
      <w:r w:rsidR="00FD6FDF" w:rsidRPr="005E042F">
        <w:rPr>
          <w:lang w:val="ro-RO"/>
        </w:rPr>
        <w:t xml:space="preserve">materialele sau serviciile de cercetare strâns legate de un anumit sector sau de o anumită piață, </w:t>
      </w:r>
      <w:r w:rsidR="009B184C" w:rsidRPr="005E042F">
        <w:rPr>
          <w:lang w:val="ro-RO"/>
        </w:rPr>
        <w:t>care contribuie</w:t>
      </w:r>
      <w:r w:rsidR="00FD6FDF" w:rsidRPr="005E042F">
        <w:rPr>
          <w:lang w:val="ro-RO"/>
        </w:rPr>
        <w:t xml:space="preserve"> la formarea unor opinii </w:t>
      </w:r>
      <w:r w:rsidR="006D0C92" w:rsidRPr="005E042F">
        <w:rPr>
          <w:lang w:val="ro-RO"/>
        </w:rPr>
        <w:t>cu privire la</w:t>
      </w:r>
      <w:r w:rsidR="00FD6FDF" w:rsidRPr="005E042F">
        <w:rPr>
          <w:lang w:val="ro-RO"/>
        </w:rPr>
        <w:t xml:space="preserve"> instrumentele financiare, activele sau emitenții din sector</w:t>
      </w:r>
      <w:r w:rsidR="004B2CA0" w:rsidRPr="005E042F">
        <w:rPr>
          <w:lang w:val="ro-RO"/>
        </w:rPr>
        <w:t>ul</w:t>
      </w:r>
      <w:r w:rsidR="00FD6FDF" w:rsidRPr="005E042F">
        <w:rPr>
          <w:lang w:val="ro-RO"/>
        </w:rPr>
        <w:t xml:space="preserve"> sau piața respectivă</w:t>
      </w:r>
      <w:r w:rsidRPr="005E042F">
        <w:rPr>
          <w:lang w:val="ro-RO"/>
        </w:rPr>
        <w:t>;</w:t>
      </w:r>
    </w:p>
    <w:p w14:paraId="0056F785" w14:textId="77777777" w:rsidR="00FD6FDF" w:rsidRPr="005E042F" w:rsidRDefault="003B1541" w:rsidP="00FD7386">
      <w:pPr>
        <w:ind w:right="0" w:firstLine="698"/>
        <w:rPr>
          <w:sz w:val="26"/>
          <w:szCs w:val="26"/>
          <w:lang w:val="ro-RO"/>
        </w:rPr>
      </w:pPr>
      <w:r w:rsidRPr="005E042F">
        <w:rPr>
          <w:lang w:val="ro-RO"/>
        </w:rPr>
        <w:t xml:space="preserve">b) </w:t>
      </w:r>
      <w:r w:rsidR="00FD6FDF" w:rsidRPr="005E042F">
        <w:rPr>
          <w:lang w:val="ro-RO"/>
        </w:rPr>
        <w:t>materiale</w:t>
      </w:r>
      <w:r w:rsidRPr="005E042F">
        <w:rPr>
          <w:lang w:val="ro-RO"/>
        </w:rPr>
        <w:t xml:space="preserve">le </w:t>
      </w:r>
      <w:r w:rsidR="00FD6FDF" w:rsidRPr="005E042F">
        <w:rPr>
          <w:lang w:val="ro-RO"/>
        </w:rPr>
        <w:t>sau servicii</w:t>
      </w:r>
      <w:r w:rsidRPr="005E042F">
        <w:rPr>
          <w:lang w:val="ro-RO"/>
        </w:rPr>
        <w:t>le</w:t>
      </w:r>
      <w:r w:rsidR="00FD6FDF" w:rsidRPr="005E042F">
        <w:rPr>
          <w:lang w:val="ro-RO"/>
        </w:rPr>
        <w:t xml:space="preserve"> prin care se recomandă sau se sugerează, în mod explicit sau implicit, o strategie de investiții și se exprimă o opinie motivată asupra valorilor sau prețurilor prezente sau viitoare ale instrumentelor financiare ori ale activelor sau se oferă o analiză și informații originale și se </w:t>
      </w:r>
      <w:r w:rsidRPr="005E042F">
        <w:rPr>
          <w:lang w:val="ro-RO"/>
        </w:rPr>
        <w:t>formulează</w:t>
      </w:r>
      <w:r w:rsidR="00FD6FDF" w:rsidRPr="005E042F">
        <w:rPr>
          <w:lang w:val="ro-RO"/>
        </w:rPr>
        <w:t xml:space="preserve"> concluzii </w:t>
      </w:r>
      <w:r w:rsidRPr="005E042F">
        <w:rPr>
          <w:lang w:val="ro-RO"/>
        </w:rPr>
        <w:t>întemeiate</w:t>
      </w:r>
      <w:r w:rsidR="00FD6FDF" w:rsidRPr="005E042F">
        <w:rPr>
          <w:lang w:val="ro-RO"/>
        </w:rPr>
        <w:t xml:space="preserve"> pe informații noi sau existente</w:t>
      </w:r>
      <w:r w:rsidRPr="005E042F">
        <w:rPr>
          <w:lang w:val="ro-RO"/>
        </w:rPr>
        <w:t>,</w:t>
      </w:r>
      <w:r w:rsidR="00FD6FDF" w:rsidRPr="005E042F">
        <w:rPr>
          <w:lang w:val="ro-RO"/>
        </w:rPr>
        <w:t xml:space="preserve"> care </w:t>
      </w:r>
      <w:r w:rsidR="004D7E9B" w:rsidRPr="005E042F">
        <w:rPr>
          <w:lang w:val="ro-RO"/>
        </w:rPr>
        <w:t>pot f</w:t>
      </w:r>
      <w:r w:rsidR="00FD6FDF" w:rsidRPr="005E042F">
        <w:rPr>
          <w:lang w:val="ro-RO"/>
        </w:rPr>
        <w:t xml:space="preserve">i </w:t>
      </w:r>
      <w:r w:rsidR="004D7E9B" w:rsidRPr="005E042F">
        <w:rPr>
          <w:lang w:val="ro-RO"/>
        </w:rPr>
        <w:t>utilizate</w:t>
      </w:r>
      <w:r w:rsidR="00FD6FDF" w:rsidRPr="005E042F">
        <w:rPr>
          <w:lang w:val="ro-RO"/>
        </w:rPr>
        <w:t xml:space="preserve"> în cadrul unei strategii de investiții și care ar putea să aibă relevanță și valoare adăugată pentru deciziile luate de </w:t>
      </w:r>
      <w:r w:rsidR="00534824" w:rsidRPr="005E042F">
        <w:rPr>
          <w:lang w:val="ro-RO"/>
        </w:rPr>
        <w:t>firma de investiții</w:t>
      </w:r>
      <w:r w:rsidR="00FD6FDF" w:rsidRPr="005E042F">
        <w:rPr>
          <w:lang w:val="ro-RO"/>
        </w:rPr>
        <w:t xml:space="preserve"> în numele clienților </w:t>
      </w:r>
      <w:r w:rsidR="00E37A9D" w:rsidRPr="005E042F">
        <w:rPr>
          <w:lang w:val="ro-RO"/>
        </w:rPr>
        <w:t>care sunt taxați</w:t>
      </w:r>
      <w:r w:rsidR="00FD6FDF" w:rsidRPr="005E042F">
        <w:rPr>
          <w:lang w:val="ro-RO"/>
        </w:rPr>
        <w:t xml:space="preserve"> pentru respectiva cercetare.</w:t>
      </w:r>
    </w:p>
    <w:p w14:paraId="2362571A" w14:textId="77777777" w:rsidR="00FD6FDF" w:rsidRPr="005E042F" w:rsidRDefault="00FD6FDF" w:rsidP="00FD7386">
      <w:pPr>
        <w:ind w:right="0" w:firstLine="556"/>
        <w:rPr>
          <w:lang w:val="ro-RO"/>
        </w:rPr>
      </w:pPr>
      <w:r w:rsidRPr="005E042F">
        <w:rPr>
          <w:szCs w:val="24"/>
          <w:lang w:val="ro-RO"/>
        </w:rPr>
        <w:t>(</w:t>
      </w:r>
      <w:r w:rsidR="004D7E9B" w:rsidRPr="005E042F">
        <w:rPr>
          <w:szCs w:val="24"/>
          <w:lang w:val="ro-RO"/>
        </w:rPr>
        <w:t>3</w:t>
      </w:r>
      <w:r w:rsidRPr="005E042F">
        <w:rPr>
          <w:szCs w:val="24"/>
          <w:lang w:val="ro-RO"/>
        </w:rPr>
        <w:t>)</w:t>
      </w:r>
      <w:r w:rsidRPr="005E042F">
        <w:rPr>
          <w:b/>
          <w:lang w:val="ro-RO"/>
        </w:rPr>
        <w:t xml:space="preserve"> </w:t>
      </w:r>
      <w:r w:rsidRPr="005E042F">
        <w:rPr>
          <w:lang w:val="ro-RO"/>
        </w:rPr>
        <w:t>În sensul prezentului articol, comentariile de tranzacționare și alte servicii personalizate de consultanță comercială legate în mod intrinsec de executarea unei tranzacții cu instrumente financiare nu sunt considerate cercetare.</w:t>
      </w:r>
    </w:p>
    <w:p w14:paraId="0EB43340" w14:textId="77777777" w:rsidR="00FD6FDF" w:rsidRPr="005E042F" w:rsidRDefault="00FD6FDF" w:rsidP="00FD7386">
      <w:pPr>
        <w:pStyle w:val="oj-normal"/>
        <w:shd w:val="clear" w:color="auto" w:fill="FFFFFF"/>
        <w:spacing w:before="0" w:beforeAutospacing="0" w:after="0" w:afterAutospacing="0"/>
        <w:ind w:left="11" w:firstLine="556"/>
        <w:jc w:val="both"/>
        <w:rPr>
          <w:color w:val="000000"/>
          <w:szCs w:val="22"/>
          <w:lang w:val="ro-RO"/>
        </w:rPr>
      </w:pPr>
      <w:r w:rsidRPr="005E042F">
        <w:rPr>
          <w:lang w:val="ro-RO"/>
        </w:rPr>
        <w:t>(</w:t>
      </w:r>
      <w:r w:rsidR="004D7E9B" w:rsidRPr="005E042F">
        <w:rPr>
          <w:lang w:val="ro-RO"/>
        </w:rPr>
        <w:t>4</w:t>
      </w:r>
      <w:r w:rsidRPr="005E042F">
        <w:rPr>
          <w:lang w:val="ro-RO"/>
        </w:rPr>
        <w:t>)</w:t>
      </w:r>
      <w:r w:rsidRPr="005E042F">
        <w:rPr>
          <w:b/>
          <w:lang w:val="ro-RO"/>
        </w:rPr>
        <w:t xml:space="preserve"> </w:t>
      </w:r>
      <w:r w:rsidRPr="005E042F">
        <w:rPr>
          <w:color w:val="000000"/>
          <w:szCs w:val="22"/>
          <w:lang w:val="ro-RO"/>
        </w:rPr>
        <w:t xml:space="preserve">Atunci când </w:t>
      </w:r>
      <w:r w:rsidR="004B2CA0" w:rsidRPr="005E042F">
        <w:rPr>
          <w:color w:val="000000"/>
          <w:szCs w:val="22"/>
          <w:lang w:val="ro-RO"/>
        </w:rPr>
        <w:t xml:space="preserve">o </w:t>
      </w:r>
      <w:r w:rsidR="00534824" w:rsidRPr="005E042F">
        <w:rPr>
          <w:color w:val="000000"/>
          <w:szCs w:val="22"/>
          <w:lang w:val="ro-RO"/>
        </w:rPr>
        <w:t>firmă de investiții</w:t>
      </w:r>
      <w:r w:rsidRPr="005E042F">
        <w:rPr>
          <w:color w:val="000000"/>
          <w:szCs w:val="22"/>
          <w:lang w:val="ro-RO"/>
        </w:rPr>
        <w:t xml:space="preserve"> primește cercetare de la un furnizor de cercetare care nu este implicat în servicii de executare și nu face parte dintr-un grup de servicii financiare care include </w:t>
      </w:r>
      <w:r w:rsidR="004B2CA0" w:rsidRPr="005E042F">
        <w:rPr>
          <w:color w:val="000000"/>
          <w:szCs w:val="22"/>
          <w:lang w:val="ro-RO"/>
        </w:rPr>
        <w:t xml:space="preserve">o </w:t>
      </w:r>
      <w:r w:rsidR="00534824" w:rsidRPr="005E042F">
        <w:rPr>
          <w:color w:val="000000"/>
          <w:szCs w:val="22"/>
          <w:lang w:val="ro-RO"/>
        </w:rPr>
        <w:t>firmă de investiții</w:t>
      </w:r>
      <w:r w:rsidRPr="005E042F">
        <w:rPr>
          <w:color w:val="000000"/>
          <w:szCs w:val="22"/>
          <w:lang w:val="ro-RO"/>
        </w:rPr>
        <w:t xml:space="preserve"> care oferă servicii de executare sau de brokeraj, se consideră că furnizarea de astfel de cercetare către </w:t>
      </w:r>
      <w:r w:rsidR="00534824" w:rsidRPr="005E042F">
        <w:rPr>
          <w:color w:val="000000"/>
          <w:szCs w:val="22"/>
          <w:lang w:val="ro-RO"/>
        </w:rPr>
        <w:t>firma de investiții</w:t>
      </w:r>
      <w:r w:rsidRPr="005E042F">
        <w:rPr>
          <w:color w:val="000000"/>
          <w:szCs w:val="22"/>
          <w:lang w:val="ro-RO"/>
        </w:rPr>
        <w:t xml:space="preserve"> îndeplinește obligațiile prevăzute la </w:t>
      </w:r>
      <w:r w:rsidR="006D0C92" w:rsidRPr="005E042F">
        <w:rPr>
          <w:lang w:val="ro-RO"/>
        </w:rPr>
        <w:t>art.51 alin.(1)</w:t>
      </w:r>
      <w:r w:rsidRPr="005E042F">
        <w:rPr>
          <w:color w:val="000000"/>
          <w:szCs w:val="22"/>
          <w:lang w:val="ro-RO"/>
        </w:rPr>
        <w:t xml:space="preserve">. În astfel de cazuri, </w:t>
      </w:r>
      <w:r w:rsidR="00534824" w:rsidRPr="005E042F">
        <w:rPr>
          <w:color w:val="000000"/>
          <w:szCs w:val="22"/>
          <w:lang w:val="ro-RO"/>
        </w:rPr>
        <w:t>firma de investiții</w:t>
      </w:r>
      <w:r w:rsidRPr="005E042F">
        <w:rPr>
          <w:color w:val="000000"/>
          <w:szCs w:val="22"/>
          <w:lang w:val="ro-RO"/>
        </w:rPr>
        <w:t xml:space="preserve"> </w:t>
      </w:r>
      <w:r w:rsidR="00E37A9D" w:rsidRPr="005E042F">
        <w:rPr>
          <w:color w:val="000000"/>
          <w:szCs w:val="22"/>
          <w:lang w:val="ro-RO"/>
        </w:rPr>
        <w:t>trebuie să respecte</w:t>
      </w:r>
      <w:r w:rsidRPr="005E042F">
        <w:rPr>
          <w:color w:val="000000"/>
          <w:szCs w:val="22"/>
          <w:lang w:val="ro-RO"/>
        </w:rPr>
        <w:t xml:space="preserve"> cerința prevăzută la alin.(</w:t>
      </w:r>
      <w:r w:rsidR="006D0C92" w:rsidRPr="005E042F">
        <w:rPr>
          <w:color w:val="000000"/>
          <w:szCs w:val="22"/>
          <w:lang w:val="ro-RO"/>
        </w:rPr>
        <w:t>1</w:t>
      </w:r>
      <w:r w:rsidRPr="005E042F">
        <w:rPr>
          <w:color w:val="000000"/>
          <w:szCs w:val="22"/>
          <w:lang w:val="ro-RO"/>
        </w:rPr>
        <w:t xml:space="preserve">) </w:t>
      </w:r>
      <w:r w:rsidR="009905A9" w:rsidRPr="005E042F">
        <w:rPr>
          <w:color w:val="000000"/>
          <w:szCs w:val="22"/>
          <w:lang w:val="ro-RO"/>
        </w:rPr>
        <w:t>pct.3</w:t>
      </w:r>
      <w:r w:rsidRPr="005E042F">
        <w:rPr>
          <w:color w:val="000000"/>
          <w:szCs w:val="22"/>
          <w:lang w:val="ro-RO"/>
        </w:rPr>
        <w:t>)</w:t>
      </w:r>
      <w:r w:rsidR="006D0C92" w:rsidRPr="005E042F">
        <w:rPr>
          <w:color w:val="000000"/>
          <w:szCs w:val="22"/>
          <w:lang w:val="ro-RO"/>
        </w:rPr>
        <w:t>.</w:t>
      </w:r>
    </w:p>
    <w:p w14:paraId="321EE5F5" w14:textId="77777777" w:rsidR="00FD6FDF" w:rsidRPr="005E042F" w:rsidRDefault="00FD6FDF" w:rsidP="00FD7386">
      <w:pPr>
        <w:pStyle w:val="oj-normal"/>
        <w:shd w:val="clear" w:color="auto" w:fill="FFFFFF"/>
        <w:spacing w:before="0" w:beforeAutospacing="0" w:after="0" w:afterAutospacing="0"/>
        <w:ind w:left="11" w:firstLine="556"/>
        <w:jc w:val="both"/>
        <w:rPr>
          <w:color w:val="000000"/>
          <w:szCs w:val="22"/>
          <w:lang w:val="ro-RO"/>
        </w:rPr>
      </w:pPr>
      <w:r w:rsidRPr="005E042F">
        <w:rPr>
          <w:lang w:val="ro-RO"/>
        </w:rPr>
        <w:t>(</w:t>
      </w:r>
      <w:r w:rsidR="00C55F8B" w:rsidRPr="005E042F">
        <w:rPr>
          <w:lang w:val="ro-RO"/>
        </w:rPr>
        <w:t>5</w:t>
      </w:r>
      <w:r w:rsidRPr="005E042F">
        <w:rPr>
          <w:lang w:val="ro-RO"/>
        </w:rPr>
        <w:t>)</w:t>
      </w:r>
      <w:r w:rsidRPr="005E042F">
        <w:rPr>
          <w:b/>
          <w:lang w:val="ro-RO"/>
        </w:rPr>
        <w:t xml:space="preserve"> </w:t>
      </w:r>
      <w:r w:rsidRPr="005E042F">
        <w:rPr>
          <w:color w:val="000000"/>
          <w:szCs w:val="22"/>
          <w:lang w:val="ro-RO"/>
        </w:rPr>
        <w:t xml:space="preserve">În cazul în care le cunosc, </w:t>
      </w:r>
      <w:r w:rsidR="00534824" w:rsidRPr="005E042F">
        <w:rPr>
          <w:color w:val="000000"/>
          <w:szCs w:val="22"/>
          <w:lang w:val="ro-RO"/>
        </w:rPr>
        <w:t xml:space="preserve">firmele de </w:t>
      </w:r>
      <w:r w:rsidR="00521F39" w:rsidRPr="005E042F">
        <w:rPr>
          <w:color w:val="000000"/>
          <w:szCs w:val="22"/>
          <w:lang w:val="ro-RO"/>
        </w:rPr>
        <w:t>investiții</w:t>
      </w:r>
      <w:r w:rsidRPr="005E042F">
        <w:rPr>
          <w:color w:val="000000"/>
          <w:szCs w:val="22"/>
          <w:lang w:val="ro-RO"/>
        </w:rPr>
        <w:t xml:space="preserve"> păstrează o</w:t>
      </w:r>
      <w:r w:rsidR="00E37A9D" w:rsidRPr="005E042F">
        <w:rPr>
          <w:color w:val="000000"/>
          <w:szCs w:val="22"/>
          <w:lang w:val="ro-RO"/>
        </w:rPr>
        <w:t xml:space="preserve"> </w:t>
      </w:r>
      <w:r w:rsidRPr="005E042F">
        <w:rPr>
          <w:color w:val="000000"/>
          <w:szCs w:val="22"/>
          <w:lang w:val="ro-RO"/>
        </w:rPr>
        <w:t>evidență a</w:t>
      </w:r>
      <w:r w:rsidR="00E37A9D" w:rsidRPr="005E042F">
        <w:rPr>
          <w:color w:val="000000"/>
          <w:szCs w:val="22"/>
          <w:lang w:val="ro-RO"/>
        </w:rPr>
        <w:t xml:space="preserve"> </w:t>
      </w:r>
      <w:r w:rsidRPr="005E042F">
        <w:rPr>
          <w:color w:val="000000"/>
          <w:szCs w:val="22"/>
          <w:lang w:val="ro-RO"/>
        </w:rPr>
        <w:t xml:space="preserve">costurilor totale care pot fi atribuite cercetării efectuate de terți care le este furnizată. La cerere, aceste informații sunt puse anual la dispoziția clienților </w:t>
      </w:r>
      <w:r w:rsidR="005A3A9E" w:rsidRPr="005E042F">
        <w:rPr>
          <w:color w:val="000000"/>
          <w:szCs w:val="22"/>
          <w:lang w:val="ro-RO"/>
        </w:rPr>
        <w:t>firmei de investiții</w:t>
      </w:r>
      <w:r w:rsidR="00E37A9D" w:rsidRPr="005E042F">
        <w:rPr>
          <w:color w:val="000000"/>
          <w:szCs w:val="22"/>
          <w:lang w:val="ro-RO"/>
        </w:rPr>
        <w:t xml:space="preserve">. </w:t>
      </w:r>
    </w:p>
    <w:p w14:paraId="6668BB52" w14:textId="77777777" w:rsidR="00C77A33" w:rsidRPr="005E042F" w:rsidRDefault="00C77A33" w:rsidP="00FD7386">
      <w:pPr>
        <w:ind w:right="0" w:firstLine="556"/>
        <w:rPr>
          <w:lang w:val="ro-RO"/>
        </w:rPr>
      </w:pPr>
    </w:p>
    <w:p w14:paraId="5AE73864" w14:textId="77777777" w:rsidR="00877842" w:rsidRPr="005E042F" w:rsidRDefault="00877842" w:rsidP="00FD7386">
      <w:pPr>
        <w:pStyle w:val="Titlu"/>
        <w:ind w:left="11" w:firstLine="556"/>
        <w:rPr>
          <w:lang w:val="ro-RO"/>
        </w:rPr>
      </w:pPr>
      <w:bookmarkStart w:id="104" w:name="_Toc223708652"/>
      <w:r w:rsidRPr="005E042F">
        <w:rPr>
          <w:lang w:val="ro-RO"/>
        </w:rPr>
        <w:t xml:space="preserve">Articolul </w:t>
      </w:r>
      <w:r w:rsidR="004C6C36" w:rsidRPr="005E042F">
        <w:rPr>
          <w:lang w:val="ro-RO"/>
        </w:rPr>
        <w:t>55</w:t>
      </w:r>
      <w:r w:rsidRPr="005E042F">
        <w:rPr>
          <w:lang w:val="ro-RO"/>
        </w:rPr>
        <w:t>. Evaluarea caracterului adecvat</w:t>
      </w:r>
      <w:bookmarkEnd w:id="104"/>
      <w:r w:rsidRPr="005E042F">
        <w:rPr>
          <w:lang w:val="ro-RO"/>
        </w:rPr>
        <w:t xml:space="preserve"> </w:t>
      </w:r>
    </w:p>
    <w:p w14:paraId="736B3AFA" w14:textId="77777777" w:rsidR="00D41F95" w:rsidRPr="005E042F" w:rsidRDefault="00D41F95" w:rsidP="00FD7386">
      <w:pPr>
        <w:ind w:right="0" w:firstLine="556"/>
        <w:rPr>
          <w:lang w:val="ro-RO"/>
        </w:rPr>
      </w:pPr>
      <w:r w:rsidRPr="005E042F">
        <w:rPr>
          <w:szCs w:val="24"/>
          <w:lang w:val="ro-RO"/>
        </w:rPr>
        <w:t>(</w:t>
      </w:r>
      <w:r w:rsidR="00C77A33" w:rsidRPr="005E042F">
        <w:rPr>
          <w:szCs w:val="24"/>
          <w:lang w:val="ro-RO"/>
        </w:rPr>
        <w:t>1</w:t>
      </w:r>
      <w:r w:rsidRPr="005E042F">
        <w:rPr>
          <w:szCs w:val="24"/>
          <w:lang w:val="ro-RO"/>
        </w:rPr>
        <w:t>)</w:t>
      </w:r>
      <w:r w:rsidRPr="005E042F">
        <w:rPr>
          <w:b/>
          <w:lang w:val="ro-RO"/>
        </w:rPr>
        <w:t xml:space="preserve"> </w:t>
      </w:r>
      <w:r w:rsidRPr="005E042F">
        <w:rPr>
          <w:lang w:val="ro-RO"/>
        </w:rPr>
        <w:t xml:space="preserve">În cazul în care </w:t>
      </w:r>
      <w:r w:rsidR="00534824" w:rsidRPr="005E042F">
        <w:rPr>
          <w:lang w:val="ro-RO"/>
        </w:rPr>
        <w:t>firma de investiții</w:t>
      </w:r>
      <w:r w:rsidRPr="005E042F">
        <w:rPr>
          <w:lang w:val="ro-RO"/>
        </w:rPr>
        <w:t xml:space="preserve"> </w:t>
      </w:r>
      <w:r w:rsidR="00F85652" w:rsidRPr="005E042F">
        <w:rPr>
          <w:lang w:val="ro-RO"/>
        </w:rPr>
        <w:t>prestează</w:t>
      </w:r>
      <w:r w:rsidRPr="005E042F">
        <w:rPr>
          <w:lang w:val="ro-RO"/>
        </w:rPr>
        <w:t xml:space="preserve"> servicii de </w:t>
      </w:r>
      <w:proofErr w:type="spellStart"/>
      <w:r w:rsidRPr="005E042F">
        <w:rPr>
          <w:lang w:val="ro-RO"/>
        </w:rPr>
        <w:t>consultanţă</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sau de administrare de portofoliu, aceasta </w:t>
      </w:r>
      <w:r w:rsidR="00840EA1" w:rsidRPr="005E042F">
        <w:rPr>
          <w:lang w:val="ro-RO"/>
        </w:rPr>
        <w:t>trebuie să obțină</w:t>
      </w:r>
      <w:r w:rsidRPr="005E042F">
        <w:rPr>
          <w:lang w:val="ro-RO"/>
        </w:rPr>
        <w:t xml:space="preserve"> </w:t>
      </w:r>
      <w:proofErr w:type="spellStart"/>
      <w:r w:rsidRPr="005E042F">
        <w:rPr>
          <w:lang w:val="ro-RO"/>
        </w:rPr>
        <w:t>informaţiile</w:t>
      </w:r>
      <w:proofErr w:type="spellEnd"/>
      <w:r w:rsidRPr="005E042F">
        <w:rPr>
          <w:lang w:val="ro-RO"/>
        </w:rPr>
        <w:t xml:space="preserve"> necesare privind </w:t>
      </w:r>
      <w:proofErr w:type="spellStart"/>
      <w:r w:rsidRPr="005E042F">
        <w:rPr>
          <w:lang w:val="ro-RO"/>
        </w:rPr>
        <w:t>cunoştinţele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experienţa</w:t>
      </w:r>
      <w:proofErr w:type="spellEnd"/>
      <w:r w:rsidRPr="005E042F">
        <w:rPr>
          <w:lang w:val="ro-RO"/>
        </w:rPr>
        <w:t xml:space="preserve"> clientului sau ale </w:t>
      </w:r>
      <w:proofErr w:type="spellStart"/>
      <w:r w:rsidRPr="005E042F">
        <w:rPr>
          <w:lang w:val="ro-RO"/>
        </w:rPr>
        <w:t>potenţialului</w:t>
      </w:r>
      <w:proofErr w:type="spellEnd"/>
      <w:r w:rsidRPr="005E042F">
        <w:rPr>
          <w:lang w:val="ro-RO"/>
        </w:rPr>
        <w:t xml:space="preserve"> client în materie de </w:t>
      </w:r>
      <w:proofErr w:type="spellStart"/>
      <w:r w:rsidRPr="005E042F">
        <w:rPr>
          <w:lang w:val="ro-RO"/>
        </w:rPr>
        <w:t>investiţii</w:t>
      </w:r>
      <w:proofErr w:type="spellEnd"/>
      <w:r w:rsidRPr="005E042F">
        <w:rPr>
          <w:lang w:val="ro-RO"/>
        </w:rPr>
        <w:t xml:space="preserve">, în raport cu tipul specific de produs sau de serviciu, </w:t>
      </w:r>
      <w:proofErr w:type="spellStart"/>
      <w:r w:rsidRPr="005E042F">
        <w:rPr>
          <w:lang w:val="ro-RO"/>
        </w:rPr>
        <w:t>situaţia</w:t>
      </w:r>
      <w:proofErr w:type="spellEnd"/>
      <w:r w:rsidRPr="005E042F">
        <w:rPr>
          <w:lang w:val="ro-RO"/>
        </w:rPr>
        <w:t xml:space="preserve"> sa financiară, inclusiv capacitatea </w:t>
      </w:r>
      <w:r w:rsidR="00840EA1" w:rsidRPr="005E042F">
        <w:rPr>
          <w:lang w:val="ro-RO"/>
        </w:rPr>
        <w:t xml:space="preserve">acestuia </w:t>
      </w:r>
      <w:r w:rsidRPr="005E042F">
        <w:rPr>
          <w:lang w:val="ro-RO"/>
        </w:rPr>
        <w:t xml:space="preserve">de a suporta pierderi, </w:t>
      </w:r>
      <w:proofErr w:type="spellStart"/>
      <w:r w:rsidRPr="005E042F">
        <w:rPr>
          <w:lang w:val="ro-RO"/>
        </w:rPr>
        <w:t>toleranţa</w:t>
      </w:r>
      <w:proofErr w:type="spellEnd"/>
      <w:r w:rsidRPr="005E042F">
        <w:rPr>
          <w:lang w:val="ro-RO"/>
        </w:rPr>
        <w:t xml:space="preserve"> la risc </w:t>
      </w:r>
      <w:proofErr w:type="spellStart"/>
      <w:r w:rsidRPr="005E042F">
        <w:rPr>
          <w:lang w:val="ro-RO"/>
        </w:rPr>
        <w:t>şi</w:t>
      </w:r>
      <w:proofErr w:type="spellEnd"/>
      <w:r w:rsidRPr="005E042F">
        <w:rPr>
          <w:lang w:val="ro-RO"/>
        </w:rPr>
        <w:t xml:space="preserve"> obiectivele de </w:t>
      </w:r>
      <w:proofErr w:type="spellStart"/>
      <w:r w:rsidRPr="005E042F">
        <w:rPr>
          <w:lang w:val="ro-RO"/>
        </w:rPr>
        <w:t>investiţii</w:t>
      </w:r>
      <w:proofErr w:type="spellEnd"/>
      <w:r w:rsidRPr="005E042F">
        <w:rPr>
          <w:lang w:val="ro-RO"/>
        </w:rPr>
        <w:t xml:space="preserve">, astfel încât să îi poată recomanda servicii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 instrumente financiare </w:t>
      </w:r>
      <w:r w:rsidR="00840EA1" w:rsidRPr="005E042F">
        <w:rPr>
          <w:lang w:val="ro-RO"/>
        </w:rPr>
        <w:t>adecvate</w:t>
      </w:r>
      <w:r w:rsidRPr="005E042F">
        <w:rPr>
          <w:lang w:val="ro-RO"/>
        </w:rPr>
        <w:t xml:space="preserve"> </w:t>
      </w:r>
      <w:proofErr w:type="spellStart"/>
      <w:r w:rsidRPr="005E042F">
        <w:rPr>
          <w:lang w:val="ro-RO"/>
        </w:rPr>
        <w:t>şi</w:t>
      </w:r>
      <w:proofErr w:type="spellEnd"/>
      <w:r w:rsidRPr="005E042F">
        <w:rPr>
          <w:lang w:val="ro-RO"/>
        </w:rPr>
        <w:t xml:space="preserve">, în special, care corespund </w:t>
      </w:r>
      <w:proofErr w:type="spellStart"/>
      <w:r w:rsidRPr="005E042F">
        <w:rPr>
          <w:lang w:val="ro-RO"/>
        </w:rPr>
        <w:t>toleranţei</w:t>
      </w:r>
      <w:proofErr w:type="spellEnd"/>
      <w:r w:rsidRPr="005E042F">
        <w:rPr>
          <w:lang w:val="ro-RO"/>
        </w:rPr>
        <w:t xml:space="preserve"> sale la risc </w:t>
      </w:r>
      <w:proofErr w:type="spellStart"/>
      <w:r w:rsidRPr="005E042F">
        <w:rPr>
          <w:lang w:val="ro-RO"/>
        </w:rPr>
        <w:t>şi</w:t>
      </w:r>
      <w:proofErr w:type="spellEnd"/>
      <w:r w:rsidRPr="005E042F">
        <w:rPr>
          <w:lang w:val="ro-RO"/>
        </w:rPr>
        <w:t xml:space="preserve"> </w:t>
      </w:r>
      <w:proofErr w:type="spellStart"/>
      <w:r w:rsidRPr="005E042F">
        <w:rPr>
          <w:lang w:val="ro-RO"/>
        </w:rPr>
        <w:t>capacităţii</w:t>
      </w:r>
      <w:proofErr w:type="spellEnd"/>
      <w:r w:rsidRPr="005E042F">
        <w:rPr>
          <w:lang w:val="ro-RO"/>
        </w:rPr>
        <w:t xml:space="preserve"> </w:t>
      </w:r>
      <w:r w:rsidR="00187272" w:rsidRPr="005E042F">
        <w:rPr>
          <w:lang w:val="ro-RO"/>
        </w:rPr>
        <w:t>clientului</w:t>
      </w:r>
      <w:r w:rsidRPr="005E042F">
        <w:rPr>
          <w:lang w:val="ro-RO"/>
        </w:rPr>
        <w:t xml:space="preserve"> de a suporta pierderi. </w:t>
      </w:r>
    </w:p>
    <w:p w14:paraId="73C2832D" w14:textId="77777777" w:rsidR="00D41F95" w:rsidRPr="005E042F" w:rsidRDefault="00D41F95" w:rsidP="00FD7386">
      <w:pPr>
        <w:ind w:right="0" w:firstLine="556"/>
        <w:rPr>
          <w:sz w:val="26"/>
          <w:szCs w:val="26"/>
          <w:lang w:val="ro-RO"/>
        </w:rPr>
      </w:pPr>
      <w:r w:rsidRPr="005E042F">
        <w:rPr>
          <w:szCs w:val="24"/>
          <w:lang w:val="ro-RO"/>
        </w:rPr>
        <w:t>(</w:t>
      </w:r>
      <w:r w:rsidR="00C77A33" w:rsidRPr="005E042F">
        <w:rPr>
          <w:szCs w:val="24"/>
          <w:lang w:val="ro-RO"/>
        </w:rPr>
        <w:t>2</w:t>
      </w:r>
      <w:r w:rsidRPr="005E042F">
        <w:rPr>
          <w:szCs w:val="24"/>
          <w:lang w:val="ro-RO"/>
        </w:rPr>
        <w:t>)</w:t>
      </w:r>
      <w:r w:rsidRPr="005E042F">
        <w:rPr>
          <w:b/>
          <w:lang w:val="ro-RO"/>
        </w:rPr>
        <w:t xml:space="preserve"> </w:t>
      </w:r>
      <w:r w:rsidRPr="005E042F">
        <w:rPr>
          <w:lang w:val="ro-RO"/>
        </w:rPr>
        <w:t xml:space="preserve">În cazul în care </w:t>
      </w:r>
      <w:r w:rsidR="00534824" w:rsidRPr="005E042F">
        <w:rPr>
          <w:lang w:val="ro-RO"/>
        </w:rPr>
        <w:t>firma de investiții</w:t>
      </w:r>
      <w:r w:rsidRPr="005E042F">
        <w:rPr>
          <w:lang w:val="ro-RO"/>
        </w:rPr>
        <w:t xml:space="preserve"> </w:t>
      </w:r>
      <w:r w:rsidR="000E59F9" w:rsidRPr="005E042F">
        <w:rPr>
          <w:lang w:val="ro-RO"/>
        </w:rPr>
        <w:t>prestează</w:t>
      </w:r>
      <w:r w:rsidRPr="005E042F">
        <w:rPr>
          <w:lang w:val="ro-RO"/>
        </w:rPr>
        <w:t xml:space="preserve"> </w:t>
      </w:r>
      <w:proofErr w:type="spellStart"/>
      <w:r w:rsidRPr="005E042F">
        <w:rPr>
          <w:lang w:val="ro-RO"/>
        </w:rPr>
        <w:t>consultanţă</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prin care recomandă un pachet de servicii sau de produse combinate în conformitate cu art.</w:t>
      </w:r>
      <w:r w:rsidR="00A61EB1" w:rsidRPr="005E042F">
        <w:rPr>
          <w:lang w:val="ro-RO"/>
        </w:rPr>
        <w:t>51</w:t>
      </w:r>
      <w:r w:rsidRPr="005E042F">
        <w:rPr>
          <w:lang w:val="ro-RO"/>
        </w:rPr>
        <w:t xml:space="preserve"> alin.(</w:t>
      </w:r>
      <w:r w:rsidR="00A61EB1" w:rsidRPr="005E042F">
        <w:rPr>
          <w:lang w:val="ro-RO"/>
        </w:rPr>
        <w:t>13</w:t>
      </w:r>
      <w:r w:rsidRPr="005E042F">
        <w:rPr>
          <w:lang w:val="ro-RO"/>
        </w:rPr>
        <w:t>) și alin.(</w:t>
      </w:r>
      <w:r w:rsidR="00A61EB1" w:rsidRPr="005E042F">
        <w:rPr>
          <w:lang w:val="ro-RO"/>
        </w:rPr>
        <w:t>14</w:t>
      </w:r>
      <w:r w:rsidRPr="005E042F">
        <w:rPr>
          <w:lang w:val="ro-RO"/>
        </w:rPr>
        <w:t xml:space="preserve">), </w:t>
      </w:r>
      <w:r w:rsidR="000E59F9" w:rsidRPr="005E042F">
        <w:rPr>
          <w:lang w:val="ro-RO"/>
        </w:rPr>
        <w:t>aceasta</w:t>
      </w:r>
      <w:r w:rsidR="00A61EB1" w:rsidRPr="005E042F">
        <w:rPr>
          <w:lang w:val="ro-RO"/>
        </w:rPr>
        <w:t xml:space="preserve"> trebuie să verifice</w:t>
      </w:r>
      <w:r w:rsidRPr="005E042F">
        <w:rPr>
          <w:lang w:val="ro-RO"/>
        </w:rPr>
        <w:t xml:space="preserve"> dacă pachetul combinat</w:t>
      </w:r>
      <w:r w:rsidR="000E59F9" w:rsidRPr="005E042F">
        <w:rPr>
          <w:lang w:val="ro-RO"/>
        </w:rPr>
        <w:t>,</w:t>
      </w:r>
      <w:r w:rsidRPr="005E042F">
        <w:rPr>
          <w:lang w:val="ro-RO"/>
        </w:rPr>
        <w:t xml:space="preserve"> în ansamblul său</w:t>
      </w:r>
      <w:r w:rsidR="000E59F9" w:rsidRPr="005E042F">
        <w:rPr>
          <w:lang w:val="ro-RO"/>
        </w:rPr>
        <w:t>,</w:t>
      </w:r>
      <w:r w:rsidRPr="005E042F">
        <w:rPr>
          <w:lang w:val="ro-RO"/>
        </w:rPr>
        <w:t xml:space="preserve"> este </w:t>
      </w:r>
      <w:r w:rsidR="00A61EB1" w:rsidRPr="005E042F">
        <w:rPr>
          <w:lang w:val="ro-RO"/>
        </w:rPr>
        <w:t>adecvat</w:t>
      </w:r>
      <w:r w:rsidRPr="005E042F">
        <w:rPr>
          <w:lang w:val="ro-RO"/>
        </w:rPr>
        <w:t xml:space="preserve">. </w:t>
      </w:r>
    </w:p>
    <w:p w14:paraId="082F4705" w14:textId="77777777" w:rsidR="001E1F61" w:rsidRPr="005E042F" w:rsidRDefault="00772795" w:rsidP="00FD7386">
      <w:pPr>
        <w:ind w:right="0" w:firstLine="556"/>
        <w:rPr>
          <w:lang w:val="ro-RO"/>
        </w:rPr>
      </w:pPr>
      <w:r w:rsidRPr="005E042F">
        <w:rPr>
          <w:szCs w:val="24"/>
          <w:lang w:val="ro-RO"/>
        </w:rPr>
        <w:t>(3)</w:t>
      </w:r>
      <w:r w:rsidRPr="005E042F">
        <w:rPr>
          <w:b/>
          <w:lang w:val="ro-RO"/>
        </w:rPr>
        <w:t xml:space="preserve"> </w:t>
      </w:r>
      <w:r w:rsidR="00822DD4" w:rsidRPr="005E042F">
        <w:rPr>
          <w:lang w:val="ro-RO"/>
        </w:rPr>
        <w:t>În cazul prestării</w:t>
      </w:r>
      <w:r w:rsidR="00D41F95" w:rsidRPr="005E042F">
        <w:rPr>
          <w:lang w:val="ro-RO"/>
        </w:rPr>
        <w:t xml:space="preserve"> servicii</w:t>
      </w:r>
      <w:r w:rsidR="00822DD4" w:rsidRPr="005E042F">
        <w:rPr>
          <w:lang w:val="ro-RO"/>
        </w:rPr>
        <w:t>lor</w:t>
      </w:r>
      <w:r w:rsidR="00D41F95" w:rsidRPr="005E042F">
        <w:rPr>
          <w:lang w:val="ro-RO"/>
        </w:rPr>
        <w:t xml:space="preserve"> de consultanță de investiții</w:t>
      </w:r>
      <w:r w:rsidRPr="005E042F">
        <w:rPr>
          <w:lang w:val="ro-RO"/>
        </w:rPr>
        <w:t xml:space="preserve"> sau </w:t>
      </w:r>
      <w:r w:rsidR="000E59F9" w:rsidRPr="005E042F">
        <w:rPr>
          <w:lang w:val="ro-RO"/>
        </w:rPr>
        <w:t xml:space="preserve">serviciilor </w:t>
      </w:r>
      <w:r w:rsidR="00D41F95" w:rsidRPr="005E042F">
        <w:rPr>
          <w:lang w:val="ro-RO"/>
        </w:rPr>
        <w:t xml:space="preserve">de administrare </w:t>
      </w:r>
      <w:r w:rsidR="000E59F9" w:rsidRPr="005E042F">
        <w:rPr>
          <w:lang w:val="ro-RO"/>
        </w:rPr>
        <w:t>de</w:t>
      </w:r>
      <w:r w:rsidR="00D41F95" w:rsidRPr="005E042F">
        <w:rPr>
          <w:lang w:val="ro-RO"/>
        </w:rPr>
        <w:t xml:space="preserve"> </w:t>
      </w:r>
      <w:r w:rsidR="000E59F9" w:rsidRPr="005E042F">
        <w:rPr>
          <w:lang w:val="ro-RO"/>
        </w:rPr>
        <w:t>portofoliu</w:t>
      </w:r>
      <w:r w:rsidR="00D41F95" w:rsidRPr="005E042F">
        <w:rPr>
          <w:lang w:val="ro-RO"/>
        </w:rPr>
        <w:t xml:space="preserve"> care implică realocarea instrumentelor financiare, </w:t>
      </w:r>
      <w:r w:rsidR="00534824" w:rsidRPr="005E042F">
        <w:rPr>
          <w:lang w:val="ro-RO"/>
        </w:rPr>
        <w:t>firma de investiții</w:t>
      </w:r>
      <w:r w:rsidR="001E1F61" w:rsidRPr="005E042F">
        <w:rPr>
          <w:lang w:val="ro-RO"/>
        </w:rPr>
        <w:t xml:space="preserve"> este obligată să:</w:t>
      </w:r>
    </w:p>
    <w:p w14:paraId="18C42D10" w14:textId="77777777" w:rsidR="001E1F61" w:rsidRPr="005E042F" w:rsidRDefault="001E1F61" w:rsidP="00FD7386">
      <w:pPr>
        <w:ind w:right="0" w:firstLine="698"/>
        <w:rPr>
          <w:lang w:val="ro-RO"/>
        </w:rPr>
      </w:pPr>
      <w:r w:rsidRPr="005E042F">
        <w:rPr>
          <w:lang w:val="ro-RO"/>
        </w:rPr>
        <w:t>a) obțină</w:t>
      </w:r>
      <w:r w:rsidR="00D41F95" w:rsidRPr="005E042F">
        <w:rPr>
          <w:lang w:val="ro-RO"/>
        </w:rPr>
        <w:t xml:space="preserve"> informațiile necesare </w:t>
      </w:r>
      <w:r w:rsidR="000E59F9" w:rsidRPr="005E042F">
        <w:rPr>
          <w:lang w:val="ro-RO"/>
        </w:rPr>
        <w:t>despre</w:t>
      </w:r>
      <w:r w:rsidR="00D41F95" w:rsidRPr="005E042F">
        <w:rPr>
          <w:lang w:val="ro-RO"/>
        </w:rPr>
        <w:t xml:space="preserve"> investiția clientului</w:t>
      </w:r>
      <w:r w:rsidRPr="005E042F">
        <w:rPr>
          <w:lang w:val="ro-RO"/>
        </w:rPr>
        <w:t>;</w:t>
      </w:r>
    </w:p>
    <w:p w14:paraId="390172AA" w14:textId="77777777" w:rsidR="001E1F61" w:rsidRPr="005E042F" w:rsidRDefault="001E1F61" w:rsidP="00FD7386">
      <w:pPr>
        <w:ind w:right="0" w:firstLine="698"/>
        <w:rPr>
          <w:lang w:val="ro-RO"/>
        </w:rPr>
      </w:pPr>
      <w:r w:rsidRPr="005E042F">
        <w:rPr>
          <w:lang w:val="ro-RO"/>
        </w:rPr>
        <w:t>b) analizeze</w:t>
      </w:r>
      <w:r w:rsidR="00D41F95" w:rsidRPr="005E042F">
        <w:rPr>
          <w:lang w:val="ro-RO"/>
        </w:rPr>
        <w:t xml:space="preserve"> costurile și beneficiile realocării instrumentelor financiare</w:t>
      </w:r>
      <w:r w:rsidRPr="005E042F">
        <w:rPr>
          <w:lang w:val="ro-RO"/>
        </w:rPr>
        <w:t xml:space="preserve">; și </w:t>
      </w:r>
    </w:p>
    <w:p w14:paraId="0798B1E9" w14:textId="77777777" w:rsidR="00D41F95" w:rsidRPr="005E042F" w:rsidRDefault="001E1F61" w:rsidP="00FD7386">
      <w:pPr>
        <w:ind w:right="0" w:firstLine="698"/>
        <w:rPr>
          <w:lang w:val="ro-RO"/>
        </w:rPr>
      </w:pPr>
      <w:r w:rsidRPr="005E042F">
        <w:rPr>
          <w:lang w:val="ro-RO"/>
        </w:rPr>
        <w:t>c) î</w:t>
      </w:r>
      <w:r w:rsidR="00D41F95" w:rsidRPr="005E042F">
        <w:rPr>
          <w:lang w:val="ro-RO"/>
        </w:rPr>
        <w:t xml:space="preserve">n </w:t>
      </w:r>
      <w:r w:rsidRPr="005E042F">
        <w:rPr>
          <w:lang w:val="ro-RO"/>
        </w:rPr>
        <w:t>cazul</w:t>
      </w:r>
      <w:r w:rsidR="00822DD4" w:rsidRPr="005E042F">
        <w:rPr>
          <w:lang w:val="ro-RO"/>
        </w:rPr>
        <w:t xml:space="preserve"> prestării de</w:t>
      </w:r>
      <w:r w:rsidR="00D41F95" w:rsidRPr="005E042F">
        <w:rPr>
          <w:lang w:val="ro-RO"/>
        </w:rPr>
        <w:t xml:space="preserve"> servicii de consultanță de investiții, </w:t>
      </w:r>
      <w:r w:rsidR="00772795" w:rsidRPr="005E042F">
        <w:rPr>
          <w:lang w:val="ro-RO"/>
        </w:rPr>
        <w:t xml:space="preserve">să informeze </w:t>
      </w:r>
      <w:r w:rsidR="00D41F95" w:rsidRPr="005E042F">
        <w:rPr>
          <w:lang w:val="ro-RO"/>
        </w:rPr>
        <w:t>clientul dacă beneficiile realocării instrumentelor financiare sunt sau nu mai mari decât costurile implicate de această realocare.</w:t>
      </w:r>
    </w:p>
    <w:p w14:paraId="07EDFC6F" w14:textId="77777777" w:rsidR="00C77A33" w:rsidRPr="005E042F" w:rsidRDefault="00C77A33" w:rsidP="00FD7386">
      <w:pPr>
        <w:pStyle w:val="Listparagraf"/>
        <w:ind w:left="11" w:right="0" w:firstLine="556"/>
        <w:rPr>
          <w:lang w:val="ro-RO"/>
        </w:rPr>
      </w:pPr>
      <w:r w:rsidRPr="005E042F">
        <w:rPr>
          <w:szCs w:val="24"/>
          <w:lang w:val="ro-RO"/>
        </w:rPr>
        <w:t>(</w:t>
      </w:r>
      <w:r w:rsidR="00772795" w:rsidRPr="005E042F">
        <w:rPr>
          <w:szCs w:val="24"/>
          <w:lang w:val="ro-RO"/>
        </w:rPr>
        <w:t>4</w:t>
      </w:r>
      <w:r w:rsidRPr="005E042F">
        <w:rPr>
          <w:szCs w:val="24"/>
          <w:lang w:val="ro-RO"/>
        </w:rPr>
        <w:t>)</w:t>
      </w:r>
      <w:r w:rsidRPr="005E042F">
        <w:rPr>
          <w:b/>
          <w:lang w:val="ro-RO"/>
        </w:rPr>
        <w:t xml:space="preserve"> </w:t>
      </w:r>
      <w:r w:rsidRPr="005E042F">
        <w:rPr>
          <w:lang w:val="ro-RO"/>
        </w:rPr>
        <w:t xml:space="preserve">În </w:t>
      </w:r>
      <w:r w:rsidR="00187272" w:rsidRPr="005E042F">
        <w:rPr>
          <w:lang w:val="ro-RO"/>
        </w:rPr>
        <w:t>situația</w:t>
      </w:r>
      <w:r w:rsidRPr="005E042F">
        <w:rPr>
          <w:lang w:val="ro-RO"/>
        </w:rPr>
        <w:t xml:space="preserve"> în care un contract de credit pentru </w:t>
      </w:r>
      <w:r w:rsidR="008C2450" w:rsidRPr="005E042F">
        <w:rPr>
          <w:lang w:val="ro-RO"/>
        </w:rPr>
        <w:t xml:space="preserve">un </w:t>
      </w:r>
      <w:r w:rsidR="001A7476" w:rsidRPr="005E042F">
        <w:rPr>
          <w:lang w:val="ro-RO"/>
        </w:rPr>
        <w:t>bun imobil</w:t>
      </w:r>
      <w:r w:rsidRPr="005E042F">
        <w:rPr>
          <w:lang w:val="ro-RO"/>
        </w:rPr>
        <w:t xml:space="preserve"> </w:t>
      </w:r>
      <w:proofErr w:type="spellStart"/>
      <w:r w:rsidRPr="005E042F">
        <w:rPr>
          <w:lang w:val="ro-RO"/>
        </w:rPr>
        <w:t>rezidenţial</w:t>
      </w:r>
      <w:proofErr w:type="spellEnd"/>
      <w:r w:rsidRPr="005E042F">
        <w:rPr>
          <w:lang w:val="ro-RO"/>
        </w:rPr>
        <w:t xml:space="preserve">, care </w:t>
      </w:r>
      <w:r w:rsidR="001A7476" w:rsidRPr="005E042F">
        <w:rPr>
          <w:lang w:val="ro-RO"/>
        </w:rPr>
        <w:t xml:space="preserve">intră sub incidența dispozițiilor privind evaluarea bonității potrivit legislației </w:t>
      </w:r>
      <w:r w:rsidRPr="005E042F">
        <w:rPr>
          <w:lang w:val="ro-RO"/>
        </w:rPr>
        <w:t>privind contractele de credit oferite consumatorilor pentru bunuri imobile rezidențiale, prevede</w:t>
      </w:r>
      <w:r w:rsidR="001A7476" w:rsidRPr="005E042F">
        <w:rPr>
          <w:lang w:val="ro-RO"/>
        </w:rPr>
        <w:t xml:space="preserve">, ca și </w:t>
      </w:r>
      <w:proofErr w:type="spellStart"/>
      <w:r w:rsidRPr="005E042F">
        <w:rPr>
          <w:lang w:val="ro-RO"/>
        </w:rPr>
        <w:t>condiţie</w:t>
      </w:r>
      <w:proofErr w:type="spellEnd"/>
      <w:r w:rsidRPr="005E042F">
        <w:rPr>
          <w:lang w:val="ro-RO"/>
        </w:rPr>
        <w:t xml:space="preserve"> prealabilă</w:t>
      </w:r>
      <w:r w:rsidR="001A7476" w:rsidRPr="005E042F">
        <w:rPr>
          <w:lang w:val="ro-RO"/>
        </w:rPr>
        <w:t>,</w:t>
      </w:r>
      <w:r w:rsidRPr="005E042F">
        <w:rPr>
          <w:lang w:val="ro-RO"/>
        </w:rPr>
        <w:t xml:space="preserve"> </w:t>
      </w:r>
      <w:r w:rsidR="001A7476" w:rsidRPr="005E042F">
        <w:rPr>
          <w:lang w:val="ro-RO"/>
        </w:rPr>
        <w:t>prestarea</w:t>
      </w:r>
      <w:r w:rsidRPr="005E042F">
        <w:rPr>
          <w:lang w:val="ro-RO"/>
        </w:rPr>
        <w:t xml:space="preserve"> către respectivul client a unui serviciu de </w:t>
      </w:r>
      <w:proofErr w:type="spellStart"/>
      <w:r w:rsidRPr="005E042F">
        <w:rPr>
          <w:lang w:val="ro-RO"/>
        </w:rPr>
        <w:t>investiţii</w:t>
      </w:r>
      <w:proofErr w:type="spellEnd"/>
      <w:r w:rsidRPr="005E042F">
        <w:rPr>
          <w:lang w:val="ro-RO"/>
        </w:rPr>
        <w:t xml:space="preserve"> în legătură cu </w:t>
      </w:r>
      <w:proofErr w:type="spellStart"/>
      <w:r w:rsidRPr="005E042F">
        <w:rPr>
          <w:lang w:val="ro-RO"/>
        </w:rPr>
        <w:t>obligaţiuni</w:t>
      </w:r>
      <w:proofErr w:type="spellEnd"/>
      <w:r w:rsidRPr="005E042F">
        <w:rPr>
          <w:lang w:val="ro-RO"/>
        </w:rPr>
        <w:t xml:space="preserve"> ipotecare emise în mod specific pentru a asigura </w:t>
      </w:r>
      <w:proofErr w:type="spellStart"/>
      <w:r w:rsidRPr="005E042F">
        <w:rPr>
          <w:lang w:val="ro-RO"/>
        </w:rPr>
        <w:t>finanţarea</w:t>
      </w:r>
      <w:proofErr w:type="spellEnd"/>
      <w:r w:rsidRPr="005E042F">
        <w:rPr>
          <w:lang w:val="ro-RO"/>
        </w:rPr>
        <w:t xml:space="preserve"> </w:t>
      </w:r>
      <w:r w:rsidR="001A7476" w:rsidRPr="005E042F">
        <w:rPr>
          <w:lang w:val="ro-RO"/>
        </w:rPr>
        <w:t xml:space="preserve">respectivului </w:t>
      </w:r>
      <w:r w:rsidRPr="005E042F">
        <w:rPr>
          <w:lang w:val="ro-RO"/>
        </w:rPr>
        <w:t xml:space="preserve">contract de credit </w:t>
      </w:r>
      <w:proofErr w:type="spellStart"/>
      <w:r w:rsidRPr="005E042F">
        <w:rPr>
          <w:lang w:val="ro-RO"/>
        </w:rPr>
        <w:t>şi</w:t>
      </w:r>
      <w:proofErr w:type="spellEnd"/>
      <w:r w:rsidRPr="005E042F">
        <w:rPr>
          <w:lang w:val="ro-RO"/>
        </w:rPr>
        <w:t xml:space="preserve"> </w:t>
      </w:r>
      <w:r w:rsidR="001A7476" w:rsidRPr="005E042F">
        <w:rPr>
          <w:lang w:val="ro-RO"/>
        </w:rPr>
        <w:t>având</w:t>
      </w:r>
      <w:r w:rsidRPr="005E042F">
        <w:rPr>
          <w:lang w:val="ro-RO"/>
        </w:rPr>
        <w:t xml:space="preserve"> </w:t>
      </w:r>
      <w:r w:rsidR="008C2450" w:rsidRPr="005E042F">
        <w:rPr>
          <w:lang w:val="ro-RO"/>
        </w:rPr>
        <w:t>termeni</w:t>
      </w:r>
      <w:r w:rsidRPr="005E042F">
        <w:rPr>
          <w:lang w:val="ro-RO"/>
        </w:rPr>
        <w:t xml:space="preserve"> identici cu cei ai respectivului contract, </w:t>
      </w:r>
      <w:r w:rsidR="001A7476" w:rsidRPr="005E042F">
        <w:rPr>
          <w:lang w:val="ro-RO"/>
        </w:rPr>
        <w:t>astfel încât</w:t>
      </w:r>
      <w:r w:rsidRPr="005E042F">
        <w:rPr>
          <w:lang w:val="ro-RO"/>
        </w:rPr>
        <w:t xml:space="preserve"> împrumutul să poată fi </w:t>
      </w:r>
      <w:r w:rsidR="001A7476" w:rsidRPr="005E042F">
        <w:rPr>
          <w:lang w:val="ro-RO"/>
        </w:rPr>
        <w:t>rambursat</w:t>
      </w:r>
      <w:r w:rsidRPr="005E042F">
        <w:rPr>
          <w:lang w:val="ro-RO"/>
        </w:rPr>
        <w:t xml:space="preserve">, </w:t>
      </w:r>
      <w:proofErr w:type="spellStart"/>
      <w:r w:rsidRPr="005E042F">
        <w:rPr>
          <w:lang w:val="ro-RO"/>
        </w:rPr>
        <w:t>refinanţat</w:t>
      </w:r>
      <w:proofErr w:type="spellEnd"/>
      <w:r w:rsidRPr="005E042F">
        <w:rPr>
          <w:lang w:val="ro-RO"/>
        </w:rPr>
        <w:t xml:space="preserve"> sau răscumpărat, </w:t>
      </w:r>
      <w:r w:rsidR="008A49E2" w:rsidRPr="005E042F">
        <w:rPr>
          <w:lang w:val="ro-RO"/>
        </w:rPr>
        <w:t>serviciul de investiții respectiv</w:t>
      </w:r>
      <w:r w:rsidRPr="005E042F">
        <w:rPr>
          <w:lang w:val="ro-RO"/>
        </w:rPr>
        <w:t xml:space="preserve"> nu face obiectul </w:t>
      </w:r>
      <w:proofErr w:type="spellStart"/>
      <w:r w:rsidRPr="005E042F">
        <w:rPr>
          <w:lang w:val="ro-RO"/>
        </w:rPr>
        <w:t>obligaţiilor</w:t>
      </w:r>
      <w:proofErr w:type="spellEnd"/>
      <w:r w:rsidRPr="005E042F">
        <w:rPr>
          <w:lang w:val="ro-RO"/>
        </w:rPr>
        <w:t xml:space="preserve"> prevăzute de prezentul articol</w:t>
      </w:r>
      <w:r w:rsidR="008A49E2" w:rsidRPr="005E042F">
        <w:rPr>
          <w:lang w:val="ro-RO"/>
        </w:rPr>
        <w:t xml:space="preserve"> și </w:t>
      </w:r>
      <w:r w:rsidR="00187272" w:rsidRPr="005E042F">
        <w:rPr>
          <w:lang w:val="ro-RO"/>
        </w:rPr>
        <w:t>de</w:t>
      </w:r>
      <w:r w:rsidR="008C2450" w:rsidRPr="005E042F">
        <w:rPr>
          <w:lang w:val="ro-RO"/>
        </w:rPr>
        <w:t xml:space="preserve"> </w:t>
      </w:r>
      <w:r w:rsidR="008A49E2" w:rsidRPr="005E042F">
        <w:rPr>
          <w:lang w:val="ro-RO"/>
        </w:rPr>
        <w:t>art.56 și 57</w:t>
      </w:r>
      <w:r w:rsidR="008C2450" w:rsidRPr="005E042F">
        <w:rPr>
          <w:lang w:val="ro-RO"/>
        </w:rPr>
        <w:t xml:space="preserve"> din prezenta lege</w:t>
      </w:r>
      <w:r w:rsidRPr="005E042F">
        <w:rPr>
          <w:lang w:val="ro-RO"/>
        </w:rPr>
        <w:t xml:space="preserve">. </w:t>
      </w:r>
    </w:p>
    <w:p w14:paraId="4FF9D80F" w14:textId="77777777" w:rsidR="00877842" w:rsidRPr="005E042F" w:rsidRDefault="00877842" w:rsidP="00FD7386">
      <w:pPr>
        <w:ind w:firstLine="556"/>
        <w:rPr>
          <w:lang w:val="ro-RO"/>
        </w:rPr>
      </w:pPr>
      <w:bookmarkStart w:id="105" w:name="n941"/>
      <w:bookmarkEnd w:id="105"/>
    </w:p>
    <w:p w14:paraId="3EE297F5" w14:textId="77777777" w:rsidR="008C2450" w:rsidRPr="005E042F" w:rsidRDefault="008C2450" w:rsidP="00FD7386">
      <w:pPr>
        <w:pStyle w:val="Titlu"/>
        <w:ind w:left="11" w:firstLine="556"/>
        <w:rPr>
          <w:lang w:val="ro-RO"/>
        </w:rPr>
      </w:pPr>
      <w:bookmarkStart w:id="106" w:name="_Toc223708653"/>
      <w:r w:rsidRPr="005E042F">
        <w:rPr>
          <w:lang w:val="ro-RO"/>
        </w:rPr>
        <w:t xml:space="preserve">Articolul 56. Evaluarea caracterului </w:t>
      </w:r>
      <w:r w:rsidR="00A44A2C" w:rsidRPr="005E042F">
        <w:rPr>
          <w:lang w:val="ro-RO"/>
        </w:rPr>
        <w:t>corespunzător</w:t>
      </w:r>
      <w:bookmarkEnd w:id="106"/>
    </w:p>
    <w:p w14:paraId="15EC6A0C" w14:textId="77777777" w:rsidR="00D41F95" w:rsidRPr="005E042F" w:rsidRDefault="00D41F95" w:rsidP="00FD7386">
      <w:pPr>
        <w:ind w:right="0" w:firstLine="556"/>
        <w:rPr>
          <w:lang w:val="ro-RO"/>
        </w:rPr>
      </w:pPr>
      <w:r w:rsidRPr="005E042F">
        <w:rPr>
          <w:szCs w:val="24"/>
          <w:lang w:val="ro-RO"/>
        </w:rPr>
        <w:t>(</w:t>
      </w:r>
      <w:r w:rsidR="00F4256E" w:rsidRPr="005E042F">
        <w:rPr>
          <w:szCs w:val="24"/>
          <w:lang w:val="ro-RO"/>
        </w:rPr>
        <w:t>1</w:t>
      </w:r>
      <w:r w:rsidRPr="005E042F">
        <w:rPr>
          <w:szCs w:val="24"/>
          <w:lang w:val="ro-RO"/>
        </w:rPr>
        <w:t>)</w:t>
      </w:r>
      <w:r w:rsidRPr="005E042F">
        <w:rPr>
          <w:b/>
          <w:lang w:val="ro-RO"/>
        </w:rPr>
        <w:t xml:space="preserve"> </w:t>
      </w:r>
      <w:r w:rsidRPr="005E042F">
        <w:rPr>
          <w:lang w:val="ro-RO"/>
        </w:rPr>
        <w:t xml:space="preserve">În cazul în care </w:t>
      </w:r>
      <w:r w:rsidR="00534824" w:rsidRPr="005E042F">
        <w:rPr>
          <w:lang w:val="ro-RO"/>
        </w:rPr>
        <w:t>firma de investiții</w:t>
      </w:r>
      <w:r w:rsidR="00F4256E" w:rsidRPr="005E042F">
        <w:rPr>
          <w:lang w:val="ro-RO"/>
        </w:rPr>
        <w:t xml:space="preserve"> prestează</w:t>
      </w:r>
      <w:r w:rsidRPr="005E042F">
        <w:rPr>
          <w:lang w:val="ro-RO"/>
        </w:rPr>
        <w:t xml:space="preserve"> alte servicii de </w:t>
      </w:r>
      <w:proofErr w:type="spellStart"/>
      <w:r w:rsidRPr="005E042F">
        <w:rPr>
          <w:lang w:val="ro-RO"/>
        </w:rPr>
        <w:t>investiţii</w:t>
      </w:r>
      <w:proofErr w:type="spellEnd"/>
      <w:r w:rsidRPr="005E042F">
        <w:rPr>
          <w:lang w:val="ro-RO"/>
        </w:rPr>
        <w:t xml:space="preserve"> decât cele prevăzute la </w:t>
      </w:r>
      <w:r w:rsidR="00F4256E" w:rsidRPr="005E042F">
        <w:rPr>
          <w:lang w:val="ro-RO"/>
        </w:rPr>
        <w:t>art.55 alin.(1)-(3)</w:t>
      </w:r>
      <w:r w:rsidRPr="005E042F">
        <w:rPr>
          <w:lang w:val="ro-RO"/>
        </w:rPr>
        <w:t xml:space="preserve">, aceasta </w:t>
      </w:r>
      <w:r w:rsidR="00F4256E" w:rsidRPr="005E042F">
        <w:rPr>
          <w:lang w:val="ro-RO"/>
        </w:rPr>
        <w:t>trebuie să solicite</w:t>
      </w:r>
      <w:r w:rsidRPr="005E042F">
        <w:rPr>
          <w:lang w:val="ro-RO"/>
        </w:rPr>
        <w:t xml:space="preserve"> </w:t>
      </w:r>
      <w:r w:rsidR="00F4256E" w:rsidRPr="005E042F">
        <w:rPr>
          <w:lang w:val="ro-RO"/>
        </w:rPr>
        <w:t xml:space="preserve">de la </w:t>
      </w:r>
      <w:r w:rsidRPr="005E042F">
        <w:rPr>
          <w:lang w:val="ro-RO"/>
        </w:rPr>
        <w:t>client</w:t>
      </w:r>
      <w:r w:rsidR="00F4256E" w:rsidRPr="005E042F">
        <w:rPr>
          <w:lang w:val="ro-RO"/>
        </w:rPr>
        <w:t xml:space="preserve"> </w:t>
      </w:r>
      <w:r w:rsidRPr="005E042F">
        <w:rPr>
          <w:lang w:val="ro-RO"/>
        </w:rPr>
        <w:t xml:space="preserve">sau </w:t>
      </w:r>
      <w:proofErr w:type="spellStart"/>
      <w:r w:rsidRPr="005E042F">
        <w:rPr>
          <w:lang w:val="ro-RO"/>
        </w:rPr>
        <w:t>potenţialul</w:t>
      </w:r>
      <w:proofErr w:type="spellEnd"/>
      <w:r w:rsidRPr="005E042F">
        <w:rPr>
          <w:lang w:val="ro-RO"/>
        </w:rPr>
        <w:t xml:space="preserve"> client </w:t>
      </w:r>
      <w:proofErr w:type="spellStart"/>
      <w:r w:rsidRPr="005E042F">
        <w:rPr>
          <w:lang w:val="ro-RO"/>
        </w:rPr>
        <w:t>informaţii</w:t>
      </w:r>
      <w:proofErr w:type="spellEnd"/>
      <w:r w:rsidRPr="005E042F">
        <w:rPr>
          <w:lang w:val="ro-RO"/>
        </w:rPr>
        <w:t xml:space="preserve"> privind </w:t>
      </w:r>
      <w:proofErr w:type="spellStart"/>
      <w:r w:rsidRPr="005E042F">
        <w:rPr>
          <w:lang w:val="ro-RO"/>
        </w:rPr>
        <w:t>cunoştinţele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experienţa</w:t>
      </w:r>
      <w:proofErr w:type="spellEnd"/>
      <w:r w:rsidRPr="005E042F">
        <w:rPr>
          <w:lang w:val="ro-RO"/>
        </w:rPr>
        <w:t xml:space="preserve"> sa în materie de </w:t>
      </w:r>
      <w:proofErr w:type="spellStart"/>
      <w:r w:rsidRPr="005E042F">
        <w:rPr>
          <w:lang w:val="ro-RO"/>
        </w:rPr>
        <w:t>investiţii</w:t>
      </w:r>
      <w:proofErr w:type="spellEnd"/>
      <w:r w:rsidRPr="005E042F">
        <w:rPr>
          <w:lang w:val="ro-RO"/>
        </w:rPr>
        <w:t xml:space="preserve"> în raport cu tipul specific de produs sau de serviciu propus ori solicitat, pentru </w:t>
      </w:r>
      <w:r w:rsidR="00F4256E" w:rsidRPr="005E042F">
        <w:rPr>
          <w:lang w:val="ro-RO"/>
        </w:rPr>
        <w:t>a evalua</w:t>
      </w:r>
      <w:r w:rsidRPr="005E042F">
        <w:rPr>
          <w:lang w:val="ro-RO"/>
        </w:rPr>
        <w:t xml:space="preserve"> dacă serviciul sau produsul de </w:t>
      </w:r>
      <w:proofErr w:type="spellStart"/>
      <w:r w:rsidRPr="005E042F">
        <w:rPr>
          <w:lang w:val="ro-RO"/>
        </w:rPr>
        <w:t>investiţii</w:t>
      </w:r>
      <w:proofErr w:type="spellEnd"/>
      <w:r w:rsidRPr="005E042F">
        <w:rPr>
          <w:lang w:val="ro-RO"/>
        </w:rPr>
        <w:t xml:space="preserve"> avut în vedere este </w:t>
      </w:r>
      <w:r w:rsidR="00822AAE" w:rsidRPr="005E042F">
        <w:rPr>
          <w:lang w:val="ro-RO"/>
        </w:rPr>
        <w:t>corespunzător</w:t>
      </w:r>
      <w:r w:rsidRPr="005E042F">
        <w:rPr>
          <w:lang w:val="ro-RO"/>
        </w:rPr>
        <w:t xml:space="preserve"> </w:t>
      </w:r>
      <w:r w:rsidR="00822AAE" w:rsidRPr="005E042F">
        <w:rPr>
          <w:lang w:val="ro-RO"/>
        </w:rPr>
        <w:t>pentru client</w:t>
      </w:r>
      <w:r w:rsidRPr="005E042F">
        <w:rPr>
          <w:lang w:val="ro-RO"/>
        </w:rPr>
        <w:t xml:space="preserve">. </w:t>
      </w:r>
      <w:r w:rsidR="001B4B7C" w:rsidRPr="005E042F">
        <w:rPr>
          <w:lang w:val="ro-RO"/>
        </w:rPr>
        <w:t xml:space="preserve">În cazul în care se are în vedere un pachet de servicii sau de produse combinate în conformitate cu art.51 alin.(13) și alin.(14), </w:t>
      </w:r>
      <w:r w:rsidR="00A44A2C" w:rsidRPr="005E042F">
        <w:rPr>
          <w:lang w:val="ro-RO"/>
        </w:rPr>
        <w:t>evaluarea trebuie să analizeze inclusiv dacă</w:t>
      </w:r>
      <w:r w:rsidR="001B4B7C" w:rsidRPr="005E042F">
        <w:rPr>
          <w:lang w:val="ro-RO"/>
        </w:rPr>
        <w:t xml:space="preserve"> pachetul combinat, în ansamblul său, este </w:t>
      </w:r>
      <w:r w:rsidR="00822AAE" w:rsidRPr="005E042F">
        <w:rPr>
          <w:lang w:val="ro-RO"/>
        </w:rPr>
        <w:t>corespunzător</w:t>
      </w:r>
      <w:r w:rsidR="001B4B7C" w:rsidRPr="005E042F">
        <w:rPr>
          <w:lang w:val="ro-RO"/>
        </w:rPr>
        <w:t>.</w:t>
      </w:r>
    </w:p>
    <w:p w14:paraId="29AD123F" w14:textId="77777777" w:rsidR="00757A4E" w:rsidRPr="005E042F" w:rsidRDefault="00822AAE" w:rsidP="00FD7386">
      <w:pPr>
        <w:ind w:right="0" w:firstLine="556"/>
        <w:rPr>
          <w:lang w:val="ro-RO"/>
        </w:rPr>
      </w:pPr>
      <w:r w:rsidRPr="005E042F">
        <w:rPr>
          <w:szCs w:val="24"/>
          <w:lang w:val="ro-RO"/>
        </w:rPr>
        <w:t>(2)</w:t>
      </w:r>
      <w:r w:rsidR="00D41F95" w:rsidRPr="005E042F">
        <w:rPr>
          <w:b/>
          <w:lang w:val="ro-RO"/>
        </w:rPr>
        <w:t xml:space="preserve"> </w:t>
      </w:r>
      <w:r w:rsidR="00D41F95" w:rsidRPr="005E042F">
        <w:rPr>
          <w:lang w:val="ro-RO"/>
        </w:rPr>
        <w:t xml:space="preserve">În cazul în care </w:t>
      </w:r>
      <w:r w:rsidR="00534824" w:rsidRPr="005E042F">
        <w:rPr>
          <w:lang w:val="ro-RO"/>
        </w:rPr>
        <w:t>firma de investiții</w:t>
      </w:r>
      <w:r w:rsidRPr="005E042F">
        <w:rPr>
          <w:lang w:val="ro-RO"/>
        </w:rPr>
        <w:t xml:space="preserve"> </w:t>
      </w:r>
      <w:r w:rsidR="00D41F95" w:rsidRPr="005E042F">
        <w:rPr>
          <w:lang w:val="ro-RO"/>
        </w:rPr>
        <w:t xml:space="preserve">estimează, pe baza </w:t>
      </w:r>
      <w:proofErr w:type="spellStart"/>
      <w:r w:rsidR="00D41F95" w:rsidRPr="005E042F">
        <w:rPr>
          <w:lang w:val="ro-RO"/>
        </w:rPr>
        <w:t>informaţiilor</w:t>
      </w:r>
      <w:proofErr w:type="spellEnd"/>
      <w:r w:rsidR="00D41F95" w:rsidRPr="005E042F">
        <w:rPr>
          <w:lang w:val="ro-RO"/>
        </w:rPr>
        <w:t xml:space="preserve"> primite în conformitate cu prevederile alin.(</w:t>
      </w:r>
      <w:r w:rsidRPr="005E042F">
        <w:rPr>
          <w:lang w:val="ro-RO"/>
        </w:rPr>
        <w:t>1</w:t>
      </w:r>
      <w:r w:rsidR="00D41F95" w:rsidRPr="005E042F">
        <w:rPr>
          <w:lang w:val="ro-RO"/>
        </w:rPr>
        <w:t>)</w:t>
      </w:r>
      <w:r w:rsidRPr="005E042F">
        <w:rPr>
          <w:lang w:val="ro-RO"/>
        </w:rPr>
        <w:t xml:space="preserve"> </w:t>
      </w:r>
      <w:r w:rsidR="00D41F95" w:rsidRPr="005E042F">
        <w:rPr>
          <w:lang w:val="ro-RO"/>
        </w:rPr>
        <w:t xml:space="preserve">că produsul sau serviciul nu este </w:t>
      </w:r>
      <w:r w:rsidR="00757A4E" w:rsidRPr="005E042F">
        <w:rPr>
          <w:lang w:val="ro-RO"/>
        </w:rPr>
        <w:t>corespunzător</w:t>
      </w:r>
      <w:r w:rsidR="00D41F95" w:rsidRPr="005E042F">
        <w:rPr>
          <w:lang w:val="ro-RO"/>
        </w:rPr>
        <w:t xml:space="preserve"> pentru client sau pentru </w:t>
      </w:r>
      <w:proofErr w:type="spellStart"/>
      <w:r w:rsidR="00D41F95" w:rsidRPr="005E042F">
        <w:rPr>
          <w:lang w:val="ro-RO"/>
        </w:rPr>
        <w:t>potenţialul</w:t>
      </w:r>
      <w:proofErr w:type="spellEnd"/>
      <w:r w:rsidR="00D41F95" w:rsidRPr="005E042F">
        <w:rPr>
          <w:lang w:val="ro-RO"/>
        </w:rPr>
        <w:t xml:space="preserve"> client, aceasta </w:t>
      </w:r>
      <w:r w:rsidR="00757A4E" w:rsidRPr="005E042F">
        <w:rPr>
          <w:lang w:val="ro-RO"/>
        </w:rPr>
        <w:t>trebuie să-l avertizeze cu privire la acest fapt.</w:t>
      </w:r>
      <w:r w:rsidR="00D41F95" w:rsidRPr="005E042F">
        <w:rPr>
          <w:lang w:val="ro-RO"/>
        </w:rPr>
        <w:t xml:space="preserve"> </w:t>
      </w:r>
    </w:p>
    <w:p w14:paraId="6FA1C417" w14:textId="77777777" w:rsidR="00D41F95" w:rsidRPr="005E042F" w:rsidRDefault="00757A4E" w:rsidP="00FD7386">
      <w:pPr>
        <w:ind w:right="0" w:firstLine="556"/>
        <w:rPr>
          <w:color w:val="auto"/>
          <w:lang w:val="ro-RO"/>
        </w:rPr>
      </w:pPr>
      <w:r w:rsidRPr="005E042F">
        <w:rPr>
          <w:lang w:val="ro-RO"/>
        </w:rPr>
        <w:t>(3) Avertismentul specificat la alin.(2)</w:t>
      </w:r>
      <w:r w:rsidR="00D41F95" w:rsidRPr="005E042F">
        <w:rPr>
          <w:lang w:val="ro-RO"/>
        </w:rPr>
        <w:t xml:space="preserve"> poate fi transmis </w:t>
      </w:r>
      <w:r w:rsidRPr="005E042F">
        <w:rPr>
          <w:lang w:val="ro-RO"/>
        </w:rPr>
        <w:t>într-o</w:t>
      </w:r>
      <w:r w:rsidR="00D41F95" w:rsidRPr="005E042F">
        <w:rPr>
          <w:lang w:val="ro-RO"/>
        </w:rPr>
        <w:t xml:space="preserve"> formă standardizată și </w:t>
      </w:r>
      <w:r w:rsidRPr="005E042F">
        <w:rPr>
          <w:lang w:val="ro-RO"/>
        </w:rPr>
        <w:t>trebuie să conțină</w:t>
      </w:r>
      <w:r w:rsidR="00D41F95" w:rsidRPr="005E042F">
        <w:rPr>
          <w:lang w:val="ro-RO"/>
        </w:rPr>
        <w:t xml:space="preserve"> </w:t>
      </w:r>
      <w:r w:rsidRPr="005E042F">
        <w:rPr>
          <w:lang w:val="ro-RO"/>
        </w:rPr>
        <w:t>mențiunea expresă că produsul sau serviciul nu este corespunzător pentru client și justificarea acestei concluzii</w:t>
      </w:r>
      <w:r w:rsidR="00814E17" w:rsidRPr="005E042F">
        <w:rPr>
          <w:lang w:val="ro-RO"/>
        </w:rPr>
        <w:t xml:space="preserve">. </w:t>
      </w:r>
      <w:r w:rsidR="00534824" w:rsidRPr="005E042F">
        <w:rPr>
          <w:lang w:val="ro-RO"/>
        </w:rPr>
        <w:t>Firma de investiții</w:t>
      </w:r>
      <w:r w:rsidR="00814E17" w:rsidRPr="005E042F">
        <w:rPr>
          <w:lang w:val="ro-RO"/>
        </w:rPr>
        <w:t xml:space="preserve"> trebuie să asigure existența unei confirmări privind recepționarea avertismentului de către client.</w:t>
      </w:r>
    </w:p>
    <w:p w14:paraId="2BEC91F4" w14:textId="77777777" w:rsidR="005C4AEE" w:rsidRPr="005E042F" w:rsidRDefault="00D41F95" w:rsidP="00FD7386">
      <w:pPr>
        <w:ind w:right="0" w:firstLine="556"/>
        <w:rPr>
          <w:lang w:val="ro-RO"/>
        </w:rPr>
      </w:pPr>
      <w:r w:rsidRPr="005E042F">
        <w:rPr>
          <w:szCs w:val="24"/>
          <w:lang w:val="ro-RO"/>
        </w:rPr>
        <w:t>(</w:t>
      </w:r>
      <w:r w:rsidR="00757A4E" w:rsidRPr="005E042F">
        <w:rPr>
          <w:szCs w:val="24"/>
          <w:lang w:val="ro-RO"/>
        </w:rPr>
        <w:t>4</w:t>
      </w:r>
      <w:r w:rsidRPr="005E042F">
        <w:rPr>
          <w:szCs w:val="24"/>
          <w:lang w:val="ro-RO"/>
        </w:rPr>
        <w:t>)</w:t>
      </w:r>
      <w:r w:rsidRPr="005E042F">
        <w:rPr>
          <w:b/>
          <w:lang w:val="ro-RO"/>
        </w:rPr>
        <w:t xml:space="preserve"> </w:t>
      </w:r>
      <w:r w:rsidRPr="005E042F">
        <w:rPr>
          <w:lang w:val="ro-RO"/>
        </w:rPr>
        <w:t xml:space="preserve">În cazul în care </w:t>
      </w:r>
      <w:r w:rsidR="001661FC" w:rsidRPr="005E042F">
        <w:rPr>
          <w:lang w:val="ro-RO"/>
        </w:rPr>
        <w:t>clientul</w:t>
      </w:r>
      <w:r w:rsidRPr="005E042F">
        <w:rPr>
          <w:lang w:val="ro-RO"/>
        </w:rPr>
        <w:t xml:space="preserve"> sau </w:t>
      </w:r>
      <w:r w:rsidR="001661FC" w:rsidRPr="005E042F">
        <w:rPr>
          <w:lang w:val="ro-RO"/>
        </w:rPr>
        <w:t>potențialul client</w:t>
      </w:r>
      <w:r w:rsidRPr="005E042F">
        <w:rPr>
          <w:lang w:val="ro-RO"/>
        </w:rPr>
        <w:t xml:space="preserve"> nu furnizează </w:t>
      </w:r>
      <w:r w:rsidR="001661FC" w:rsidRPr="005E042F">
        <w:rPr>
          <w:lang w:val="ro-RO"/>
        </w:rPr>
        <w:t>informațiile</w:t>
      </w:r>
      <w:r w:rsidRPr="005E042F">
        <w:rPr>
          <w:lang w:val="ro-RO"/>
        </w:rPr>
        <w:t xml:space="preserve"> necesare pentru evaluarea </w:t>
      </w:r>
      <w:r w:rsidR="00020755" w:rsidRPr="005E042F">
        <w:rPr>
          <w:lang w:val="ro-RO"/>
        </w:rPr>
        <w:t>caracterului corespunzător</w:t>
      </w:r>
      <w:r w:rsidR="00366181" w:rsidRPr="005E042F">
        <w:rPr>
          <w:lang w:val="ro-RO"/>
        </w:rPr>
        <w:t xml:space="preserve"> potrivit</w:t>
      </w:r>
      <w:r w:rsidR="00020755" w:rsidRPr="005E042F">
        <w:rPr>
          <w:lang w:val="ro-RO"/>
        </w:rPr>
        <w:t xml:space="preserve"> alin.(1)</w:t>
      </w:r>
      <w:r w:rsidR="00366181" w:rsidRPr="005E042F">
        <w:rPr>
          <w:lang w:val="ro-RO"/>
        </w:rPr>
        <w:t xml:space="preserve"> </w:t>
      </w:r>
      <w:r w:rsidRPr="005E042F">
        <w:rPr>
          <w:lang w:val="ro-RO"/>
        </w:rPr>
        <w:t xml:space="preserve">sau în cazul în care </w:t>
      </w:r>
      <w:r w:rsidR="001661FC" w:rsidRPr="005E042F">
        <w:rPr>
          <w:lang w:val="ro-RO"/>
        </w:rPr>
        <w:t>acesta</w:t>
      </w:r>
      <w:r w:rsidRPr="005E042F">
        <w:rPr>
          <w:lang w:val="ro-RO"/>
        </w:rPr>
        <w:t xml:space="preserve"> furnizează </w:t>
      </w:r>
      <w:proofErr w:type="spellStart"/>
      <w:r w:rsidRPr="005E042F">
        <w:rPr>
          <w:lang w:val="ro-RO"/>
        </w:rPr>
        <w:t>informaţii</w:t>
      </w:r>
      <w:proofErr w:type="spellEnd"/>
      <w:r w:rsidRPr="005E042F">
        <w:rPr>
          <w:lang w:val="ro-RO"/>
        </w:rPr>
        <w:t xml:space="preserve"> insuficiente privind </w:t>
      </w:r>
      <w:proofErr w:type="spellStart"/>
      <w:r w:rsidRPr="005E042F">
        <w:rPr>
          <w:lang w:val="ro-RO"/>
        </w:rPr>
        <w:t>cunoştinţele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experienţa</w:t>
      </w:r>
      <w:proofErr w:type="spellEnd"/>
      <w:r w:rsidRPr="005E042F">
        <w:rPr>
          <w:lang w:val="ro-RO"/>
        </w:rPr>
        <w:t xml:space="preserve"> </w:t>
      </w:r>
      <w:r w:rsidR="001661FC" w:rsidRPr="005E042F">
        <w:rPr>
          <w:lang w:val="ro-RO"/>
        </w:rPr>
        <w:t>sa</w:t>
      </w:r>
      <w:r w:rsidRPr="005E042F">
        <w:rPr>
          <w:lang w:val="ro-RO"/>
        </w:rPr>
        <w:t xml:space="preserve">, </w:t>
      </w:r>
      <w:r w:rsidR="00534824" w:rsidRPr="005E042F">
        <w:rPr>
          <w:lang w:val="ro-RO"/>
        </w:rPr>
        <w:t>firma de investiții</w:t>
      </w:r>
      <w:r w:rsidRPr="005E042F">
        <w:rPr>
          <w:lang w:val="ro-RO"/>
        </w:rPr>
        <w:t xml:space="preserve"> </w:t>
      </w:r>
      <w:r w:rsidR="00366181" w:rsidRPr="005E042F">
        <w:rPr>
          <w:lang w:val="ro-RO"/>
        </w:rPr>
        <w:t>trebuie să-</w:t>
      </w:r>
      <w:r w:rsidR="001661FC" w:rsidRPr="005E042F">
        <w:rPr>
          <w:lang w:val="ro-RO"/>
        </w:rPr>
        <w:t>l</w:t>
      </w:r>
      <w:r w:rsidR="00366181" w:rsidRPr="005E042F">
        <w:rPr>
          <w:lang w:val="ro-RO"/>
        </w:rPr>
        <w:t xml:space="preserve"> avertizeze </w:t>
      </w:r>
      <w:r w:rsidRPr="005E042F">
        <w:rPr>
          <w:lang w:val="ro-RO"/>
        </w:rPr>
        <w:t xml:space="preserve">că </w:t>
      </w:r>
      <w:r w:rsidR="001661FC" w:rsidRPr="005E042F">
        <w:rPr>
          <w:lang w:val="ro-RO"/>
        </w:rPr>
        <w:t>se află</w:t>
      </w:r>
      <w:r w:rsidR="00366181" w:rsidRPr="005E042F">
        <w:rPr>
          <w:lang w:val="ro-RO"/>
        </w:rPr>
        <w:t xml:space="preserve"> în </w:t>
      </w:r>
      <w:r w:rsidRPr="005E042F">
        <w:rPr>
          <w:lang w:val="ro-RO"/>
        </w:rPr>
        <w:t xml:space="preserve">imposibilitatea </w:t>
      </w:r>
      <w:r w:rsidR="00366181" w:rsidRPr="005E042F">
        <w:rPr>
          <w:lang w:val="ro-RO"/>
        </w:rPr>
        <w:t xml:space="preserve">determinării dacă serviciul sau produsul avut în vedere este </w:t>
      </w:r>
      <w:r w:rsidRPr="005E042F">
        <w:rPr>
          <w:lang w:val="ro-RO"/>
        </w:rPr>
        <w:t xml:space="preserve"> </w:t>
      </w:r>
      <w:r w:rsidR="005C4AEE" w:rsidRPr="005E042F">
        <w:rPr>
          <w:lang w:val="ro-RO"/>
        </w:rPr>
        <w:t xml:space="preserve">corespunzător pentru </w:t>
      </w:r>
      <w:r w:rsidR="001661FC" w:rsidRPr="005E042F">
        <w:rPr>
          <w:lang w:val="ro-RO"/>
        </w:rPr>
        <w:t>acesta</w:t>
      </w:r>
      <w:r w:rsidRPr="005E042F">
        <w:rPr>
          <w:lang w:val="ro-RO"/>
        </w:rPr>
        <w:t xml:space="preserve">. </w:t>
      </w:r>
    </w:p>
    <w:p w14:paraId="2DA81130" w14:textId="77777777" w:rsidR="005C4AEE" w:rsidRPr="005E042F" w:rsidRDefault="005C4AEE" w:rsidP="00FD7386">
      <w:pPr>
        <w:ind w:right="0" w:firstLine="556"/>
        <w:rPr>
          <w:lang w:val="ro-RO"/>
        </w:rPr>
      </w:pPr>
      <w:r w:rsidRPr="005E042F">
        <w:rPr>
          <w:lang w:val="ro-RO"/>
        </w:rPr>
        <w:t xml:space="preserve">(5) Avertismentul specificat la alin.(4) poate fi transmis într-o formă standardizată și trebuie să conțină </w:t>
      </w:r>
      <w:r w:rsidR="001661FC" w:rsidRPr="005E042F">
        <w:rPr>
          <w:lang w:val="ro-RO"/>
        </w:rPr>
        <w:t>mențiunea privind imposibilitatea evaluării caracterului adecvat, precum și indicarea informațiilor lipsă</w:t>
      </w:r>
      <w:r w:rsidRPr="005E042F">
        <w:rPr>
          <w:lang w:val="ro-RO"/>
        </w:rPr>
        <w:t xml:space="preserve">. </w:t>
      </w:r>
      <w:r w:rsidR="00534824" w:rsidRPr="005E042F">
        <w:rPr>
          <w:lang w:val="ro-RO"/>
        </w:rPr>
        <w:t>Firma de investiții</w:t>
      </w:r>
      <w:r w:rsidRPr="005E042F">
        <w:rPr>
          <w:lang w:val="ro-RO"/>
        </w:rPr>
        <w:t xml:space="preserve"> trebuie să asigure existența unei confirmări privind recepționarea avertismentului de către client.</w:t>
      </w:r>
    </w:p>
    <w:p w14:paraId="23A82639" w14:textId="77777777" w:rsidR="00C77A33" w:rsidRPr="005E042F" w:rsidRDefault="00C77A33" w:rsidP="00FD7386">
      <w:pPr>
        <w:ind w:right="0" w:firstLine="556"/>
        <w:rPr>
          <w:szCs w:val="24"/>
          <w:lang w:val="ro-RO"/>
        </w:rPr>
      </w:pPr>
      <w:r w:rsidRPr="005E042F">
        <w:rPr>
          <w:lang w:val="ro-RO"/>
        </w:rPr>
        <w:t>(</w:t>
      </w:r>
      <w:r w:rsidR="006A4ADF" w:rsidRPr="005E042F">
        <w:rPr>
          <w:lang w:val="ro-RO"/>
        </w:rPr>
        <w:t>6</w:t>
      </w:r>
      <w:r w:rsidRPr="005E042F">
        <w:rPr>
          <w:lang w:val="ro-RO"/>
        </w:rPr>
        <w:t>)</w:t>
      </w:r>
      <w:r w:rsidRPr="005E042F">
        <w:rPr>
          <w:b/>
          <w:lang w:val="ro-RO"/>
        </w:rPr>
        <w:t xml:space="preserve"> </w:t>
      </w:r>
      <w:r w:rsidR="00D57537" w:rsidRPr="005E042F">
        <w:rPr>
          <w:szCs w:val="24"/>
          <w:lang w:val="ro-RO"/>
        </w:rPr>
        <w:t xml:space="preserve">În cazul în care </w:t>
      </w:r>
      <w:r w:rsidR="00534824" w:rsidRPr="005E042F">
        <w:rPr>
          <w:szCs w:val="24"/>
          <w:lang w:val="ro-RO"/>
        </w:rPr>
        <w:t>firmă de investiții</w:t>
      </w:r>
      <w:r w:rsidR="006A4ADF" w:rsidRPr="005E042F">
        <w:rPr>
          <w:szCs w:val="24"/>
          <w:lang w:val="ro-RO"/>
        </w:rPr>
        <w:t xml:space="preserve"> prestează </w:t>
      </w:r>
      <w:r w:rsidRPr="005E042F">
        <w:rPr>
          <w:szCs w:val="24"/>
          <w:lang w:val="ro-RO"/>
        </w:rPr>
        <w:t xml:space="preserve">unui client servicii de </w:t>
      </w:r>
      <w:proofErr w:type="spellStart"/>
      <w:r w:rsidRPr="005E042F">
        <w:rPr>
          <w:szCs w:val="24"/>
          <w:lang w:val="ro-RO"/>
        </w:rPr>
        <w:t>investiţii</w:t>
      </w:r>
      <w:proofErr w:type="spellEnd"/>
      <w:r w:rsidRPr="005E042F">
        <w:rPr>
          <w:szCs w:val="24"/>
          <w:lang w:val="ro-RO"/>
        </w:rPr>
        <w:t xml:space="preserve"> care constau exclusiv în executarea sau primirea </w:t>
      </w:r>
      <w:proofErr w:type="spellStart"/>
      <w:r w:rsidRPr="005E042F">
        <w:rPr>
          <w:szCs w:val="24"/>
          <w:lang w:val="ro-RO"/>
        </w:rPr>
        <w:t>şi</w:t>
      </w:r>
      <w:proofErr w:type="spellEnd"/>
      <w:r w:rsidRPr="005E042F">
        <w:rPr>
          <w:szCs w:val="24"/>
          <w:lang w:val="ro-RO"/>
        </w:rPr>
        <w:t xml:space="preserve"> transmiterea ordinelor, cu sau fără servicii auxiliare, exceptând acordarea de credite sau împrumuturi</w:t>
      </w:r>
      <w:r w:rsidR="003643E2" w:rsidRPr="005E042F">
        <w:rPr>
          <w:szCs w:val="24"/>
          <w:lang w:val="ro-RO"/>
        </w:rPr>
        <w:t xml:space="preserve"> </w:t>
      </w:r>
      <w:r w:rsidRPr="005E042F">
        <w:rPr>
          <w:szCs w:val="24"/>
          <w:lang w:val="ro-RO"/>
        </w:rPr>
        <w:t xml:space="preserve">prevăzute </w:t>
      </w:r>
      <w:r w:rsidR="003643E2" w:rsidRPr="005E042F">
        <w:rPr>
          <w:szCs w:val="24"/>
          <w:lang w:val="ro-RO"/>
        </w:rPr>
        <w:t>la</w:t>
      </w:r>
      <w:r w:rsidRPr="005E042F">
        <w:rPr>
          <w:szCs w:val="24"/>
          <w:lang w:val="ro-RO"/>
        </w:rPr>
        <w:t xml:space="preserve"> </w:t>
      </w:r>
      <w:r w:rsidR="006A4ADF" w:rsidRPr="005E042F">
        <w:rPr>
          <w:szCs w:val="24"/>
          <w:lang w:val="ro-RO"/>
        </w:rPr>
        <w:t xml:space="preserve">art.9 alin.(2) </w:t>
      </w:r>
      <w:proofErr w:type="spellStart"/>
      <w:r w:rsidR="006A4ADF" w:rsidRPr="005E042F">
        <w:rPr>
          <w:szCs w:val="24"/>
          <w:lang w:val="ro-RO"/>
        </w:rPr>
        <w:t>lit.b</w:t>
      </w:r>
      <w:proofErr w:type="spellEnd"/>
      <w:r w:rsidR="006A4ADF" w:rsidRPr="005E042F">
        <w:rPr>
          <w:szCs w:val="24"/>
          <w:lang w:val="ro-RO"/>
        </w:rPr>
        <w:t>)</w:t>
      </w:r>
      <w:r w:rsidRPr="005E042F">
        <w:rPr>
          <w:szCs w:val="24"/>
          <w:lang w:val="ro-RO"/>
        </w:rPr>
        <w:t xml:space="preserve">, care nu </w:t>
      </w:r>
      <w:r w:rsidR="003643E2" w:rsidRPr="005E042F">
        <w:rPr>
          <w:szCs w:val="24"/>
          <w:lang w:val="ro-RO"/>
        </w:rPr>
        <w:t>includ</w:t>
      </w:r>
      <w:r w:rsidRPr="005E042F">
        <w:rPr>
          <w:szCs w:val="24"/>
          <w:lang w:val="ro-RO"/>
        </w:rPr>
        <w:t xml:space="preserve"> limitele de creditare existente pentru împrumuturi, conturile curente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facilităţile</w:t>
      </w:r>
      <w:proofErr w:type="spellEnd"/>
      <w:r w:rsidRPr="005E042F">
        <w:rPr>
          <w:szCs w:val="24"/>
          <w:lang w:val="ro-RO"/>
        </w:rPr>
        <w:t xml:space="preserve"> de descoperire de cont ale </w:t>
      </w:r>
      <w:proofErr w:type="spellStart"/>
      <w:r w:rsidRPr="005E042F">
        <w:rPr>
          <w:szCs w:val="24"/>
          <w:lang w:val="ro-RO"/>
        </w:rPr>
        <w:t>clienţilor</w:t>
      </w:r>
      <w:proofErr w:type="spellEnd"/>
      <w:r w:rsidRPr="005E042F">
        <w:rPr>
          <w:szCs w:val="24"/>
          <w:lang w:val="ro-RO"/>
        </w:rPr>
        <w:t xml:space="preserve">, </w:t>
      </w:r>
      <w:r w:rsidR="003643E2" w:rsidRPr="005E042F">
        <w:rPr>
          <w:szCs w:val="24"/>
          <w:lang w:val="ro-RO"/>
        </w:rPr>
        <w:t xml:space="preserve">aceasta poate presta respectivele </w:t>
      </w:r>
      <w:r w:rsidRPr="005E042F">
        <w:rPr>
          <w:szCs w:val="24"/>
          <w:lang w:val="ro-RO"/>
        </w:rPr>
        <w:t xml:space="preserve">servicii de </w:t>
      </w:r>
      <w:proofErr w:type="spellStart"/>
      <w:r w:rsidRPr="005E042F">
        <w:rPr>
          <w:szCs w:val="24"/>
          <w:lang w:val="ro-RO"/>
        </w:rPr>
        <w:t>investiţii</w:t>
      </w:r>
      <w:proofErr w:type="spellEnd"/>
      <w:r w:rsidRPr="005E042F">
        <w:rPr>
          <w:szCs w:val="24"/>
          <w:lang w:val="ro-RO"/>
        </w:rPr>
        <w:t xml:space="preserve"> fără a fi necesar să </w:t>
      </w:r>
      <w:proofErr w:type="spellStart"/>
      <w:r w:rsidRPr="005E042F">
        <w:rPr>
          <w:szCs w:val="24"/>
          <w:lang w:val="ro-RO"/>
        </w:rPr>
        <w:t>obţină</w:t>
      </w:r>
      <w:proofErr w:type="spellEnd"/>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w:t>
      </w:r>
      <w:r w:rsidR="00D86258" w:rsidRPr="005E042F">
        <w:rPr>
          <w:szCs w:val="24"/>
          <w:lang w:val="ro-RO"/>
        </w:rPr>
        <w:t xml:space="preserve">prevăzute la alin.(1) </w:t>
      </w:r>
      <w:proofErr w:type="spellStart"/>
      <w:r w:rsidRPr="005E042F">
        <w:rPr>
          <w:szCs w:val="24"/>
          <w:lang w:val="ro-RO"/>
        </w:rPr>
        <w:t>şi</w:t>
      </w:r>
      <w:proofErr w:type="spellEnd"/>
      <w:r w:rsidRPr="005E042F">
        <w:rPr>
          <w:szCs w:val="24"/>
          <w:lang w:val="ro-RO"/>
        </w:rPr>
        <w:t xml:space="preserve"> </w:t>
      </w:r>
      <w:r w:rsidR="003643E2" w:rsidRPr="005E042F">
        <w:rPr>
          <w:szCs w:val="24"/>
          <w:lang w:val="ro-RO"/>
        </w:rPr>
        <w:t>fără a efectua</w:t>
      </w:r>
      <w:r w:rsidRPr="005E042F">
        <w:rPr>
          <w:szCs w:val="24"/>
          <w:lang w:val="ro-RO"/>
        </w:rPr>
        <w:t xml:space="preserve"> evaluarea </w:t>
      </w:r>
      <w:r w:rsidR="00D86258" w:rsidRPr="005E042F">
        <w:rPr>
          <w:szCs w:val="24"/>
          <w:lang w:val="ro-RO"/>
        </w:rPr>
        <w:t xml:space="preserve">caracterului corespunzător </w:t>
      </w:r>
      <w:r w:rsidRPr="005E042F">
        <w:rPr>
          <w:szCs w:val="24"/>
          <w:lang w:val="ro-RO"/>
        </w:rPr>
        <w:t xml:space="preserve">prevăzută la </w:t>
      </w:r>
      <w:r w:rsidR="00D86258" w:rsidRPr="005E042F">
        <w:rPr>
          <w:szCs w:val="24"/>
          <w:lang w:val="ro-RO"/>
        </w:rPr>
        <w:t>prezentul articol</w:t>
      </w:r>
      <w:r w:rsidRPr="005E042F">
        <w:rPr>
          <w:szCs w:val="24"/>
          <w:lang w:val="ro-RO"/>
        </w:rPr>
        <w:t xml:space="preserve">, </w:t>
      </w:r>
      <w:r w:rsidR="003643E2" w:rsidRPr="005E042F">
        <w:rPr>
          <w:szCs w:val="24"/>
          <w:lang w:val="ro-RO"/>
        </w:rPr>
        <w:t>cu condiția îndeplinirii cumulative a următoarelor cerințe</w:t>
      </w:r>
      <w:r w:rsidRPr="005E042F">
        <w:rPr>
          <w:szCs w:val="24"/>
          <w:lang w:val="ro-RO"/>
        </w:rPr>
        <w:t xml:space="preserve">: </w:t>
      </w:r>
    </w:p>
    <w:p w14:paraId="04CF0CA3" w14:textId="77777777" w:rsidR="00C77A33" w:rsidRPr="005E042F" w:rsidRDefault="009905A9" w:rsidP="00FD7386">
      <w:pPr>
        <w:ind w:right="0" w:firstLine="698"/>
        <w:rPr>
          <w:lang w:val="ro-RO"/>
        </w:rPr>
      </w:pPr>
      <w:r w:rsidRPr="005E042F">
        <w:rPr>
          <w:lang w:val="ro-RO"/>
        </w:rPr>
        <w:t>1</w:t>
      </w:r>
      <w:r w:rsidR="00C77A33" w:rsidRPr="005E042F">
        <w:rPr>
          <w:lang w:val="ro-RO"/>
        </w:rPr>
        <w:t xml:space="preserve">) serviciile sunt legate de oricare dintre următoarele instrumente financiare: </w:t>
      </w:r>
    </w:p>
    <w:p w14:paraId="162477F9" w14:textId="77777777" w:rsidR="00C77A33" w:rsidRPr="005E042F" w:rsidRDefault="009905A9" w:rsidP="00FD7386">
      <w:pPr>
        <w:ind w:right="0" w:firstLine="840"/>
        <w:rPr>
          <w:lang w:val="ro-RO"/>
        </w:rPr>
      </w:pPr>
      <w:r w:rsidRPr="005E042F">
        <w:rPr>
          <w:lang w:val="ro-RO"/>
        </w:rPr>
        <w:t>a</w:t>
      </w:r>
      <w:r w:rsidR="00C77A33" w:rsidRPr="005E042F">
        <w:rPr>
          <w:lang w:val="ro-RO"/>
        </w:rPr>
        <w:t xml:space="preserve">) </w:t>
      </w:r>
      <w:proofErr w:type="spellStart"/>
      <w:r w:rsidR="00C77A33" w:rsidRPr="005E042F">
        <w:rPr>
          <w:lang w:val="ro-RO"/>
        </w:rPr>
        <w:t>acţiuni</w:t>
      </w:r>
      <w:proofErr w:type="spellEnd"/>
      <w:r w:rsidR="00C77A33" w:rsidRPr="005E042F">
        <w:rPr>
          <w:lang w:val="ro-RO"/>
        </w:rPr>
        <w:t xml:space="preserve"> admise la </w:t>
      </w:r>
      <w:proofErr w:type="spellStart"/>
      <w:r w:rsidR="00C77A33" w:rsidRPr="005E042F">
        <w:rPr>
          <w:lang w:val="ro-RO"/>
        </w:rPr>
        <w:t>tranzacţionare</w:t>
      </w:r>
      <w:proofErr w:type="spellEnd"/>
      <w:r w:rsidR="00C77A33" w:rsidRPr="005E042F">
        <w:rPr>
          <w:lang w:val="ro-RO"/>
        </w:rPr>
        <w:t xml:space="preserve"> pe o </w:t>
      </w:r>
      <w:proofErr w:type="spellStart"/>
      <w:r w:rsidR="00C77A33" w:rsidRPr="005E042F">
        <w:rPr>
          <w:lang w:val="ro-RO"/>
        </w:rPr>
        <w:t>piaţă</w:t>
      </w:r>
      <w:proofErr w:type="spellEnd"/>
      <w:r w:rsidR="00C77A33" w:rsidRPr="005E042F">
        <w:rPr>
          <w:lang w:val="ro-RO"/>
        </w:rPr>
        <w:t xml:space="preserve"> reglementată sau pe o </w:t>
      </w:r>
      <w:proofErr w:type="spellStart"/>
      <w:r w:rsidR="00C77A33" w:rsidRPr="005E042F">
        <w:rPr>
          <w:lang w:val="ro-RO"/>
        </w:rPr>
        <w:t>piaţă</w:t>
      </w:r>
      <w:proofErr w:type="spellEnd"/>
      <w:r w:rsidR="00C77A33" w:rsidRPr="005E042F">
        <w:rPr>
          <w:lang w:val="ro-RO"/>
        </w:rPr>
        <w:t xml:space="preserve"> echivalentă a unei </w:t>
      </w:r>
      <w:proofErr w:type="spellStart"/>
      <w:r w:rsidR="00C77A33" w:rsidRPr="005E042F">
        <w:rPr>
          <w:lang w:val="ro-RO"/>
        </w:rPr>
        <w:t>ţări</w:t>
      </w:r>
      <w:proofErr w:type="spellEnd"/>
      <w:r w:rsidR="00C77A33" w:rsidRPr="005E042F">
        <w:rPr>
          <w:lang w:val="ro-RO"/>
        </w:rPr>
        <w:t xml:space="preserve"> </w:t>
      </w:r>
      <w:proofErr w:type="spellStart"/>
      <w:r w:rsidR="00C77A33" w:rsidRPr="005E042F">
        <w:rPr>
          <w:lang w:val="ro-RO"/>
        </w:rPr>
        <w:t>terţe</w:t>
      </w:r>
      <w:proofErr w:type="spellEnd"/>
      <w:r w:rsidR="00C77A33" w:rsidRPr="005E042F">
        <w:rPr>
          <w:lang w:val="ro-RO"/>
        </w:rPr>
        <w:t xml:space="preserve"> sau în cadrul unui MTF, în cazul în care acestea sunt </w:t>
      </w:r>
      <w:proofErr w:type="spellStart"/>
      <w:r w:rsidR="00C77A33" w:rsidRPr="005E042F">
        <w:rPr>
          <w:lang w:val="ro-RO"/>
        </w:rPr>
        <w:t>acţiuni</w:t>
      </w:r>
      <w:proofErr w:type="spellEnd"/>
      <w:r w:rsidR="00C77A33" w:rsidRPr="005E042F">
        <w:rPr>
          <w:lang w:val="ro-RO"/>
        </w:rPr>
        <w:t xml:space="preserve"> la companii, cu </w:t>
      </w:r>
      <w:proofErr w:type="spellStart"/>
      <w:r w:rsidR="00C77A33" w:rsidRPr="005E042F">
        <w:rPr>
          <w:lang w:val="ro-RO"/>
        </w:rPr>
        <w:t>excepţia</w:t>
      </w:r>
      <w:proofErr w:type="spellEnd"/>
      <w:r w:rsidR="00C77A33" w:rsidRPr="005E042F">
        <w:rPr>
          <w:lang w:val="ro-RO"/>
        </w:rPr>
        <w:t xml:space="preserve"> </w:t>
      </w:r>
      <w:proofErr w:type="spellStart"/>
      <w:r w:rsidR="00C77A33" w:rsidRPr="005E042F">
        <w:rPr>
          <w:lang w:val="ro-RO"/>
        </w:rPr>
        <w:t>acţiunilor</w:t>
      </w:r>
      <w:proofErr w:type="spellEnd"/>
      <w:r w:rsidR="00C77A33" w:rsidRPr="005E042F">
        <w:rPr>
          <w:lang w:val="ro-RO"/>
        </w:rPr>
        <w:t xml:space="preserve"> la organisme de plasament colectiv de alt tip decât OPCVM, </w:t>
      </w:r>
      <w:proofErr w:type="spellStart"/>
      <w:r w:rsidR="00C77A33" w:rsidRPr="005E042F">
        <w:rPr>
          <w:lang w:val="ro-RO"/>
        </w:rPr>
        <w:t>şi</w:t>
      </w:r>
      <w:proofErr w:type="spellEnd"/>
      <w:r w:rsidR="00C77A33" w:rsidRPr="005E042F">
        <w:rPr>
          <w:lang w:val="ro-RO"/>
        </w:rPr>
        <w:t xml:space="preserve"> a </w:t>
      </w:r>
      <w:proofErr w:type="spellStart"/>
      <w:r w:rsidR="00C77A33" w:rsidRPr="005E042F">
        <w:rPr>
          <w:lang w:val="ro-RO"/>
        </w:rPr>
        <w:t>acţiunilor</w:t>
      </w:r>
      <w:proofErr w:type="spellEnd"/>
      <w:r w:rsidR="00C77A33" w:rsidRPr="005E042F">
        <w:rPr>
          <w:lang w:val="ro-RO"/>
        </w:rPr>
        <w:t xml:space="preserve"> care încorporează un instrument derivat; </w:t>
      </w:r>
    </w:p>
    <w:p w14:paraId="101B4C20" w14:textId="77777777" w:rsidR="00C77A33" w:rsidRPr="005E042F" w:rsidRDefault="009905A9" w:rsidP="00FD7386">
      <w:pPr>
        <w:ind w:right="0" w:firstLine="840"/>
        <w:rPr>
          <w:lang w:val="ro-RO"/>
        </w:rPr>
      </w:pPr>
      <w:r w:rsidRPr="005E042F">
        <w:rPr>
          <w:lang w:val="ro-RO"/>
        </w:rPr>
        <w:t>b</w:t>
      </w:r>
      <w:r w:rsidR="00C77A33" w:rsidRPr="005E042F">
        <w:rPr>
          <w:lang w:val="ro-RO"/>
        </w:rPr>
        <w:t xml:space="preserve">) </w:t>
      </w:r>
      <w:proofErr w:type="spellStart"/>
      <w:r w:rsidR="00C77A33" w:rsidRPr="005E042F">
        <w:rPr>
          <w:lang w:val="ro-RO"/>
        </w:rPr>
        <w:t>obligaţiuni</w:t>
      </w:r>
      <w:proofErr w:type="spellEnd"/>
      <w:r w:rsidR="00C77A33" w:rsidRPr="005E042F">
        <w:rPr>
          <w:lang w:val="ro-RO"/>
        </w:rPr>
        <w:t xml:space="preserve"> sau alte forme de titluri de </w:t>
      </w:r>
      <w:proofErr w:type="spellStart"/>
      <w:r w:rsidR="00C77A33" w:rsidRPr="005E042F">
        <w:rPr>
          <w:lang w:val="ro-RO"/>
        </w:rPr>
        <w:t>creanţă</w:t>
      </w:r>
      <w:proofErr w:type="spellEnd"/>
      <w:r w:rsidR="00C77A33" w:rsidRPr="005E042F">
        <w:rPr>
          <w:lang w:val="ro-RO"/>
        </w:rPr>
        <w:t xml:space="preserve"> admise la </w:t>
      </w:r>
      <w:proofErr w:type="spellStart"/>
      <w:r w:rsidR="00C77A33" w:rsidRPr="005E042F">
        <w:rPr>
          <w:lang w:val="ro-RO"/>
        </w:rPr>
        <w:t>tranzacţionare</w:t>
      </w:r>
      <w:proofErr w:type="spellEnd"/>
      <w:r w:rsidR="00C77A33" w:rsidRPr="005E042F">
        <w:rPr>
          <w:lang w:val="ro-RO"/>
        </w:rPr>
        <w:t xml:space="preserve"> pe o </w:t>
      </w:r>
      <w:proofErr w:type="spellStart"/>
      <w:r w:rsidR="00C77A33" w:rsidRPr="005E042F">
        <w:rPr>
          <w:lang w:val="ro-RO"/>
        </w:rPr>
        <w:t>piaţă</w:t>
      </w:r>
      <w:proofErr w:type="spellEnd"/>
      <w:r w:rsidR="00C77A33" w:rsidRPr="005E042F">
        <w:rPr>
          <w:lang w:val="ro-RO"/>
        </w:rPr>
        <w:t xml:space="preserve"> reglementată sau pe o </w:t>
      </w:r>
      <w:proofErr w:type="spellStart"/>
      <w:r w:rsidR="00C77A33" w:rsidRPr="005E042F">
        <w:rPr>
          <w:lang w:val="ro-RO"/>
        </w:rPr>
        <w:t>piaţă</w:t>
      </w:r>
      <w:proofErr w:type="spellEnd"/>
      <w:r w:rsidR="00C77A33" w:rsidRPr="005E042F">
        <w:rPr>
          <w:lang w:val="ro-RO"/>
        </w:rPr>
        <w:t xml:space="preserve"> echivalentă a unei </w:t>
      </w:r>
      <w:proofErr w:type="spellStart"/>
      <w:r w:rsidR="00C77A33" w:rsidRPr="005E042F">
        <w:rPr>
          <w:lang w:val="ro-RO"/>
        </w:rPr>
        <w:t>ţări</w:t>
      </w:r>
      <w:proofErr w:type="spellEnd"/>
      <w:r w:rsidR="00C77A33" w:rsidRPr="005E042F">
        <w:rPr>
          <w:lang w:val="ro-RO"/>
        </w:rPr>
        <w:t xml:space="preserve"> </w:t>
      </w:r>
      <w:proofErr w:type="spellStart"/>
      <w:r w:rsidR="00C77A33" w:rsidRPr="005E042F">
        <w:rPr>
          <w:lang w:val="ro-RO"/>
        </w:rPr>
        <w:t>terţe</w:t>
      </w:r>
      <w:proofErr w:type="spellEnd"/>
      <w:r w:rsidR="00C77A33" w:rsidRPr="005E042F">
        <w:rPr>
          <w:lang w:val="ro-RO"/>
        </w:rPr>
        <w:t xml:space="preserve"> sau în cadrul unui MTF, cu </w:t>
      </w:r>
      <w:proofErr w:type="spellStart"/>
      <w:r w:rsidR="00C77A33" w:rsidRPr="005E042F">
        <w:rPr>
          <w:lang w:val="ro-RO"/>
        </w:rPr>
        <w:t>excepţia</w:t>
      </w:r>
      <w:proofErr w:type="spellEnd"/>
      <w:r w:rsidR="00C77A33" w:rsidRPr="005E042F">
        <w:rPr>
          <w:lang w:val="ro-RO"/>
        </w:rPr>
        <w:t xml:space="preserve"> celor care încorporează un instrument derivat sau o structură care face dificilă </w:t>
      </w:r>
      <w:proofErr w:type="spellStart"/>
      <w:r w:rsidR="00C77A33" w:rsidRPr="005E042F">
        <w:rPr>
          <w:lang w:val="ro-RO"/>
        </w:rPr>
        <w:t>înţelegerea</w:t>
      </w:r>
      <w:proofErr w:type="spellEnd"/>
      <w:r w:rsidR="00C77A33" w:rsidRPr="005E042F">
        <w:rPr>
          <w:lang w:val="ro-RO"/>
        </w:rPr>
        <w:t xml:space="preserve"> de către client a riscurilor implicate; </w:t>
      </w:r>
    </w:p>
    <w:p w14:paraId="024411BD" w14:textId="77777777" w:rsidR="00C77A33" w:rsidRPr="005E042F" w:rsidRDefault="009905A9" w:rsidP="00FD7386">
      <w:pPr>
        <w:ind w:right="0" w:firstLine="840"/>
        <w:rPr>
          <w:lang w:val="ro-RO"/>
        </w:rPr>
      </w:pPr>
      <w:r w:rsidRPr="005E042F">
        <w:rPr>
          <w:lang w:val="ro-RO"/>
        </w:rPr>
        <w:t>c</w:t>
      </w:r>
      <w:r w:rsidR="00C77A33" w:rsidRPr="005E042F">
        <w:rPr>
          <w:lang w:val="ro-RO"/>
        </w:rPr>
        <w:t xml:space="preserve">) instrumente ale </w:t>
      </w:r>
      <w:proofErr w:type="spellStart"/>
      <w:r w:rsidR="00C77A33" w:rsidRPr="005E042F">
        <w:rPr>
          <w:lang w:val="ro-RO"/>
        </w:rPr>
        <w:t>pieţei</w:t>
      </w:r>
      <w:proofErr w:type="spellEnd"/>
      <w:r w:rsidR="00C77A33" w:rsidRPr="005E042F">
        <w:rPr>
          <w:lang w:val="ro-RO"/>
        </w:rPr>
        <w:t xml:space="preserve"> monetare, cu </w:t>
      </w:r>
      <w:proofErr w:type="spellStart"/>
      <w:r w:rsidR="00C77A33" w:rsidRPr="005E042F">
        <w:rPr>
          <w:lang w:val="ro-RO"/>
        </w:rPr>
        <w:t>excepţia</w:t>
      </w:r>
      <w:proofErr w:type="spellEnd"/>
      <w:r w:rsidR="00C77A33" w:rsidRPr="005E042F">
        <w:rPr>
          <w:lang w:val="ro-RO"/>
        </w:rPr>
        <w:t xml:space="preserve"> celor care încorporează un instrument financiar derivat sau o structură care face dificilă </w:t>
      </w:r>
      <w:proofErr w:type="spellStart"/>
      <w:r w:rsidR="00C77A33" w:rsidRPr="005E042F">
        <w:rPr>
          <w:lang w:val="ro-RO"/>
        </w:rPr>
        <w:t>înţelegerea</w:t>
      </w:r>
      <w:proofErr w:type="spellEnd"/>
      <w:r w:rsidR="00C77A33" w:rsidRPr="005E042F">
        <w:rPr>
          <w:lang w:val="ro-RO"/>
        </w:rPr>
        <w:t xml:space="preserve"> de către client a riscurilor implicate;</w:t>
      </w:r>
    </w:p>
    <w:p w14:paraId="08693649" w14:textId="77777777" w:rsidR="00C77A33" w:rsidRPr="005E042F" w:rsidRDefault="009905A9" w:rsidP="00FD7386">
      <w:pPr>
        <w:ind w:right="0" w:firstLine="840"/>
        <w:rPr>
          <w:lang w:val="ro-RO"/>
        </w:rPr>
      </w:pPr>
      <w:r w:rsidRPr="005E042F">
        <w:rPr>
          <w:lang w:val="ro-RO"/>
        </w:rPr>
        <w:t>d</w:t>
      </w:r>
      <w:r w:rsidR="00C77A33" w:rsidRPr="005E042F">
        <w:rPr>
          <w:lang w:val="ro-RO"/>
        </w:rPr>
        <w:t xml:space="preserve">) </w:t>
      </w:r>
      <w:proofErr w:type="spellStart"/>
      <w:r w:rsidR="00C77A33" w:rsidRPr="005E042F">
        <w:rPr>
          <w:lang w:val="ro-RO"/>
        </w:rPr>
        <w:t>acţiuni</w:t>
      </w:r>
      <w:proofErr w:type="spellEnd"/>
      <w:r w:rsidR="00C77A33" w:rsidRPr="005E042F">
        <w:rPr>
          <w:lang w:val="ro-RO"/>
        </w:rPr>
        <w:t xml:space="preserve"> sau </w:t>
      </w:r>
      <w:proofErr w:type="spellStart"/>
      <w:r w:rsidR="00C77A33" w:rsidRPr="005E042F">
        <w:rPr>
          <w:lang w:val="ro-RO"/>
        </w:rPr>
        <w:t>unităţi</w:t>
      </w:r>
      <w:proofErr w:type="spellEnd"/>
      <w:r w:rsidR="00C77A33" w:rsidRPr="005E042F">
        <w:rPr>
          <w:lang w:val="ro-RO"/>
        </w:rPr>
        <w:t xml:space="preserve"> de fond ale unor OPCVM, cu </w:t>
      </w:r>
      <w:proofErr w:type="spellStart"/>
      <w:r w:rsidR="00C77A33" w:rsidRPr="005E042F">
        <w:rPr>
          <w:lang w:val="ro-RO"/>
        </w:rPr>
        <w:t>excepţia</w:t>
      </w:r>
      <w:proofErr w:type="spellEnd"/>
      <w:r w:rsidR="00C77A33" w:rsidRPr="005E042F">
        <w:rPr>
          <w:lang w:val="ro-RO"/>
        </w:rPr>
        <w:t xml:space="preserve"> OPCVM-urilor structurate</w:t>
      </w:r>
      <w:r w:rsidR="00A4224E" w:rsidRPr="005E042F">
        <w:rPr>
          <w:lang w:val="ro-RO"/>
        </w:rPr>
        <w:t>;</w:t>
      </w:r>
    </w:p>
    <w:p w14:paraId="475451F5" w14:textId="77777777" w:rsidR="00C77A33" w:rsidRPr="005E042F" w:rsidRDefault="009905A9" w:rsidP="00FD7386">
      <w:pPr>
        <w:ind w:right="0" w:firstLine="840"/>
        <w:rPr>
          <w:lang w:val="ro-RO"/>
        </w:rPr>
      </w:pPr>
      <w:r w:rsidRPr="005E042F">
        <w:rPr>
          <w:lang w:val="ro-RO"/>
        </w:rPr>
        <w:t>e</w:t>
      </w:r>
      <w:r w:rsidR="00362E4E" w:rsidRPr="005E042F">
        <w:rPr>
          <w:lang w:val="ro-RO"/>
        </w:rPr>
        <w:t>)</w:t>
      </w:r>
      <w:r w:rsidR="00C77A33" w:rsidRPr="005E042F">
        <w:rPr>
          <w:lang w:val="ro-RO"/>
        </w:rPr>
        <w:t xml:space="preserve"> depozite structurate, cu </w:t>
      </w:r>
      <w:proofErr w:type="spellStart"/>
      <w:r w:rsidR="00C77A33" w:rsidRPr="005E042F">
        <w:rPr>
          <w:lang w:val="ro-RO"/>
        </w:rPr>
        <w:t>excepţia</w:t>
      </w:r>
      <w:proofErr w:type="spellEnd"/>
      <w:r w:rsidR="00C77A33" w:rsidRPr="005E042F">
        <w:rPr>
          <w:lang w:val="ro-RO"/>
        </w:rPr>
        <w:t xml:space="preserve"> celor care încorporează o structură care face dificilă </w:t>
      </w:r>
      <w:proofErr w:type="spellStart"/>
      <w:r w:rsidR="00C77A33" w:rsidRPr="005E042F">
        <w:rPr>
          <w:lang w:val="ro-RO"/>
        </w:rPr>
        <w:t>înţelegerea</w:t>
      </w:r>
      <w:proofErr w:type="spellEnd"/>
      <w:r w:rsidR="00C77A33" w:rsidRPr="005E042F">
        <w:rPr>
          <w:lang w:val="ro-RO"/>
        </w:rPr>
        <w:t xml:space="preserve"> de către client a riscurilor legate de rentabilitate sau a costurilor </w:t>
      </w:r>
      <w:proofErr w:type="spellStart"/>
      <w:r w:rsidR="00C77A33" w:rsidRPr="005E042F">
        <w:rPr>
          <w:lang w:val="ro-RO"/>
        </w:rPr>
        <w:t>renunţării</w:t>
      </w:r>
      <w:proofErr w:type="spellEnd"/>
      <w:r w:rsidR="00C77A33" w:rsidRPr="005E042F">
        <w:rPr>
          <w:lang w:val="ro-RO"/>
        </w:rPr>
        <w:t xml:space="preserve"> la produs înainte de </w:t>
      </w:r>
      <w:proofErr w:type="spellStart"/>
      <w:r w:rsidR="00C77A33" w:rsidRPr="005E042F">
        <w:rPr>
          <w:lang w:val="ro-RO"/>
        </w:rPr>
        <w:t>scadenţă</w:t>
      </w:r>
      <w:proofErr w:type="spellEnd"/>
      <w:r w:rsidR="00C77A33" w:rsidRPr="005E042F">
        <w:rPr>
          <w:lang w:val="ro-RO"/>
        </w:rPr>
        <w:t xml:space="preserve">; </w:t>
      </w:r>
    </w:p>
    <w:p w14:paraId="08D900C2" w14:textId="77777777" w:rsidR="00C77A33" w:rsidRPr="005E042F" w:rsidRDefault="009905A9" w:rsidP="00FD7386">
      <w:pPr>
        <w:ind w:right="0" w:firstLine="840"/>
        <w:rPr>
          <w:lang w:val="ro-RO"/>
        </w:rPr>
      </w:pPr>
      <w:r w:rsidRPr="005E042F">
        <w:rPr>
          <w:lang w:val="ro-RO"/>
        </w:rPr>
        <w:t>f</w:t>
      </w:r>
      <w:r w:rsidR="00C77A33" w:rsidRPr="005E042F">
        <w:rPr>
          <w:lang w:val="ro-RO"/>
        </w:rPr>
        <w:t xml:space="preserve">) alte instrumente financiare care nu sunt complexe în sensul prezentului alineat; </w:t>
      </w:r>
    </w:p>
    <w:p w14:paraId="07FED817" w14:textId="77777777" w:rsidR="00C77A33" w:rsidRPr="005E042F" w:rsidRDefault="009905A9" w:rsidP="00FD7386">
      <w:pPr>
        <w:ind w:right="0" w:firstLine="698"/>
        <w:rPr>
          <w:lang w:val="ro-RO"/>
        </w:rPr>
      </w:pPr>
      <w:r w:rsidRPr="005E042F">
        <w:rPr>
          <w:lang w:val="ro-RO"/>
        </w:rPr>
        <w:t>2</w:t>
      </w:r>
      <w:r w:rsidR="00C77A33" w:rsidRPr="005E042F">
        <w:rPr>
          <w:lang w:val="ro-RO"/>
        </w:rPr>
        <w:t xml:space="preserve">) serviciul este </w:t>
      </w:r>
      <w:r w:rsidR="00DD61CC" w:rsidRPr="005E042F">
        <w:rPr>
          <w:lang w:val="ro-RO"/>
        </w:rPr>
        <w:t>prestat</w:t>
      </w:r>
      <w:r w:rsidR="00C77A33" w:rsidRPr="005E042F">
        <w:rPr>
          <w:lang w:val="ro-RO"/>
        </w:rPr>
        <w:t xml:space="preserve"> la </w:t>
      </w:r>
      <w:proofErr w:type="spellStart"/>
      <w:r w:rsidR="00C77A33" w:rsidRPr="005E042F">
        <w:rPr>
          <w:lang w:val="ro-RO"/>
        </w:rPr>
        <w:t>iniţiativa</w:t>
      </w:r>
      <w:proofErr w:type="spellEnd"/>
      <w:r w:rsidR="00C77A33" w:rsidRPr="005E042F">
        <w:rPr>
          <w:lang w:val="ro-RO"/>
        </w:rPr>
        <w:t xml:space="preserve"> clientului sau a </w:t>
      </w:r>
      <w:r w:rsidR="00DD61CC" w:rsidRPr="005E042F">
        <w:rPr>
          <w:lang w:val="ro-RO"/>
        </w:rPr>
        <w:t>clientului potențial</w:t>
      </w:r>
      <w:r w:rsidR="00C77A33" w:rsidRPr="005E042F">
        <w:rPr>
          <w:lang w:val="ro-RO"/>
        </w:rPr>
        <w:t xml:space="preserve">; </w:t>
      </w:r>
    </w:p>
    <w:p w14:paraId="56B49404" w14:textId="77777777" w:rsidR="00C77A33" w:rsidRPr="005E042F" w:rsidRDefault="009905A9" w:rsidP="00FD7386">
      <w:pPr>
        <w:ind w:right="0" w:firstLine="698"/>
        <w:rPr>
          <w:lang w:val="ro-RO"/>
        </w:rPr>
      </w:pPr>
      <w:r w:rsidRPr="005E042F">
        <w:rPr>
          <w:lang w:val="ro-RO"/>
        </w:rPr>
        <w:t>3</w:t>
      </w:r>
      <w:r w:rsidR="00C77A33" w:rsidRPr="005E042F">
        <w:rPr>
          <w:lang w:val="ro-RO"/>
        </w:rPr>
        <w:t xml:space="preserve">) clientul sau </w:t>
      </w:r>
      <w:proofErr w:type="spellStart"/>
      <w:r w:rsidR="00C77A33" w:rsidRPr="005E042F">
        <w:rPr>
          <w:lang w:val="ro-RO"/>
        </w:rPr>
        <w:t>potenţialul</w:t>
      </w:r>
      <w:proofErr w:type="spellEnd"/>
      <w:r w:rsidR="00C77A33" w:rsidRPr="005E042F">
        <w:rPr>
          <w:lang w:val="ro-RO"/>
        </w:rPr>
        <w:t xml:space="preserve"> client a fost informat în mod clar că, la </w:t>
      </w:r>
      <w:r w:rsidR="00DD61CC" w:rsidRPr="005E042F">
        <w:rPr>
          <w:lang w:val="ro-RO"/>
        </w:rPr>
        <w:t>prestarea</w:t>
      </w:r>
      <w:r w:rsidR="00C77A33" w:rsidRPr="005E042F">
        <w:rPr>
          <w:lang w:val="ro-RO"/>
        </w:rPr>
        <w:t xml:space="preserve"> acestui serviciu, </w:t>
      </w:r>
      <w:r w:rsidR="00534824" w:rsidRPr="005E042F">
        <w:rPr>
          <w:lang w:val="ro-RO"/>
        </w:rPr>
        <w:t>firma de investiții</w:t>
      </w:r>
      <w:r w:rsidR="00C77A33" w:rsidRPr="005E042F">
        <w:rPr>
          <w:lang w:val="ro-RO"/>
        </w:rPr>
        <w:t xml:space="preserve"> nu este obligată să evalueze dacă instrumentul financiar sau serviciul </w:t>
      </w:r>
      <w:r w:rsidR="00DD61CC" w:rsidRPr="005E042F">
        <w:rPr>
          <w:lang w:val="ro-RO"/>
        </w:rPr>
        <w:t>prestat</w:t>
      </w:r>
      <w:r w:rsidR="00C77A33" w:rsidRPr="005E042F">
        <w:rPr>
          <w:lang w:val="ro-RO"/>
        </w:rPr>
        <w:t xml:space="preserve"> sau </w:t>
      </w:r>
      <w:r w:rsidR="00C77A33" w:rsidRPr="005E042F">
        <w:rPr>
          <w:lang w:val="ro-RO"/>
        </w:rPr>
        <w:lastRenderedPageBreak/>
        <w:t xml:space="preserve">propus este </w:t>
      </w:r>
      <w:r w:rsidR="00DD61CC" w:rsidRPr="005E042F">
        <w:rPr>
          <w:lang w:val="ro-RO"/>
        </w:rPr>
        <w:t>corespunzător</w:t>
      </w:r>
      <w:r w:rsidR="00C77A33" w:rsidRPr="005E042F">
        <w:rPr>
          <w:lang w:val="ro-RO"/>
        </w:rPr>
        <w:t xml:space="preserve"> </w:t>
      </w:r>
      <w:proofErr w:type="spellStart"/>
      <w:r w:rsidR="00C77A33" w:rsidRPr="005E042F">
        <w:rPr>
          <w:lang w:val="ro-RO"/>
        </w:rPr>
        <w:t>şi</w:t>
      </w:r>
      <w:proofErr w:type="spellEnd"/>
      <w:r w:rsidR="00C77A33" w:rsidRPr="005E042F">
        <w:rPr>
          <w:lang w:val="ro-RO"/>
        </w:rPr>
        <w:t xml:space="preserve"> că acesta nu beneficiază de </w:t>
      </w:r>
      <w:proofErr w:type="spellStart"/>
      <w:r w:rsidR="00C77A33" w:rsidRPr="005E042F">
        <w:rPr>
          <w:lang w:val="ro-RO"/>
        </w:rPr>
        <w:t>protecţia</w:t>
      </w:r>
      <w:proofErr w:type="spellEnd"/>
      <w:r w:rsidR="00C77A33" w:rsidRPr="005E042F">
        <w:rPr>
          <w:lang w:val="ro-RO"/>
        </w:rPr>
        <w:t xml:space="preserve"> aferentă normelor respective de conduită. Un astfel de avertisment poate fi transmis </w:t>
      </w:r>
      <w:r w:rsidR="001F6811" w:rsidRPr="005E042F">
        <w:rPr>
          <w:lang w:val="ro-RO"/>
        </w:rPr>
        <w:t>într-</w:t>
      </w:r>
      <w:r w:rsidR="00C77A33" w:rsidRPr="005E042F">
        <w:rPr>
          <w:lang w:val="ro-RO"/>
        </w:rPr>
        <w:t xml:space="preserve">o formă standardizată; </w:t>
      </w:r>
    </w:p>
    <w:p w14:paraId="689F36FE" w14:textId="77777777" w:rsidR="00C77A33" w:rsidRPr="005E042F" w:rsidRDefault="009905A9" w:rsidP="00FD7386">
      <w:pPr>
        <w:ind w:right="0" w:firstLine="698"/>
        <w:rPr>
          <w:lang w:val="ro-RO"/>
        </w:rPr>
      </w:pPr>
      <w:r w:rsidRPr="005E042F">
        <w:rPr>
          <w:lang w:val="ro-RO"/>
        </w:rPr>
        <w:t>4</w:t>
      </w:r>
      <w:r w:rsidR="00C77A33" w:rsidRPr="005E042F">
        <w:rPr>
          <w:lang w:val="ro-RO"/>
        </w:rPr>
        <w:t xml:space="preserve">) </w:t>
      </w:r>
      <w:r w:rsidR="00534824" w:rsidRPr="005E042F">
        <w:rPr>
          <w:lang w:val="ro-RO"/>
        </w:rPr>
        <w:t>firma de investiții</w:t>
      </w:r>
      <w:r w:rsidR="00C77A33" w:rsidRPr="005E042F">
        <w:rPr>
          <w:lang w:val="ro-RO"/>
        </w:rPr>
        <w:t xml:space="preserve"> </w:t>
      </w:r>
      <w:proofErr w:type="spellStart"/>
      <w:r w:rsidR="00C77A33" w:rsidRPr="005E042F">
        <w:rPr>
          <w:lang w:val="ro-RO"/>
        </w:rPr>
        <w:t>îşi</w:t>
      </w:r>
      <w:proofErr w:type="spellEnd"/>
      <w:r w:rsidR="00C77A33" w:rsidRPr="005E042F">
        <w:rPr>
          <w:lang w:val="ro-RO"/>
        </w:rPr>
        <w:t xml:space="preserve"> respectă </w:t>
      </w:r>
      <w:proofErr w:type="spellStart"/>
      <w:r w:rsidR="00C77A33" w:rsidRPr="005E042F">
        <w:rPr>
          <w:lang w:val="ro-RO"/>
        </w:rPr>
        <w:t>obligaţiile</w:t>
      </w:r>
      <w:proofErr w:type="spellEnd"/>
      <w:r w:rsidR="00C77A33" w:rsidRPr="005E042F">
        <w:rPr>
          <w:lang w:val="ro-RO"/>
        </w:rPr>
        <w:t xml:space="preserve"> prevăzute la art.</w:t>
      </w:r>
      <w:r w:rsidR="001F6811" w:rsidRPr="005E042F">
        <w:rPr>
          <w:lang w:val="ro-RO"/>
        </w:rPr>
        <w:t>37</w:t>
      </w:r>
      <w:r w:rsidR="00C77A33" w:rsidRPr="005E042F">
        <w:rPr>
          <w:lang w:val="ro-RO"/>
        </w:rPr>
        <w:t xml:space="preserve">. </w:t>
      </w:r>
    </w:p>
    <w:p w14:paraId="3F0D8A70" w14:textId="77777777" w:rsidR="00C77A33" w:rsidRPr="005E042F" w:rsidRDefault="00C77A33" w:rsidP="00FD7386">
      <w:pPr>
        <w:ind w:right="0" w:firstLine="556"/>
        <w:rPr>
          <w:szCs w:val="24"/>
          <w:lang w:val="ro-RO"/>
        </w:rPr>
      </w:pPr>
      <w:r w:rsidRPr="005E042F">
        <w:rPr>
          <w:szCs w:val="24"/>
          <w:lang w:val="ro-RO"/>
        </w:rPr>
        <w:t>(</w:t>
      </w:r>
      <w:r w:rsidR="001F6811" w:rsidRPr="005E042F">
        <w:rPr>
          <w:szCs w:val="24"/>
          <w:lang w:val="ro-RO"/>
        </w:rPr>
        <w:t>7</w:t>
      </w:r>
      <w:r w:rsidRPr="005E042F">
        <w:rPr>
          <w:szCs w:val="24"/>
          <w:lang w:val="ro-RO"/>
        </w:rPr>
        <w:t>)</w:t>
      </w:r>
      <w:r w:rsidRPr="005E042F">
        <w:rPr>
          <w:b/>
          <w:szCs w:val="24"/>
          <w:lang w:val="ro-RO"/>
        </w:rPr>
        <w:t xml:space="preserve"> </w:t>
      </w:r>
      <w:r w:rsidRPr="005E042F">
        <w:rPr>
          <w:szCs w:val="24"/>
          <w:lang w:val="ro-RO"/>
        </w:rPr>
        <w:t>În sensul alin.(</w:t>
      </w:r>
      <w:r w:rsidR="001F6811" w:rsidRPr="005E042F">
        <w:rPr>
          <w:szCs w:val="24"/>
          <w:lang w:val="ro-RO"/>
        </w:rPr>
        <w:t>6</w:t>
      </w:r>
      <w:r w:rsidRPr="005E042F">
        <w:rPr>
          <w:szCs w:val="24"/>
          <w:lang w:val="ro-RO"/>
        </w:rPr>
        <w:t xml:space="preserve">) </w:t>
      </w:r>
      <w:r w:rsidR="009905A9" w:rsidRPr="005E042F">
        <w:rPr>
          <w:szCs w:val="24"/>
          <w:lang w:val="ro-RO"/>
        </w:rPr>
        <w:t>pct.1</w:t>
      </w:r>
      <w:r w:rsidR="00362E4E" w:rsidRPr="005E042F">
        <w:rPr>
          <w:szCs w:val="24"/>
          <w:lang w:val="ro-RO"/>
        </w:rPr>
        <w:t>)</w:t>
      </w:r>
      <w:r w:rsidRPr="005E042F">
        <w:rPr>
          <w:szCs w:val="24"/>
          <w:lang w:val="ro-RO"/>
        </w:rPr>
        <w:t xml:space="preserve">, o </w:t>
      </w:r>
      <w:proofErr w:type="spellStart"/>
      <w:r w:rsidRPr="005E042F">
        <w:rPr>
          <w:szCs w:val="24"/>
          <w:lang w:val="ro-RO"/>
        </w:rPr>
        <w:t>piaţă</w:t>
      </w:r>
      <w:proofErr w:type="spellEnd"/>
      <w:r w:rsidRPr="005E042F">
        <w:rPr>
          <w:szCs w:val="24"/>
          <w:lang w:val="ro-RO"/>
        </w:rPr>
        <w:t xml:space="preserve"> a unei </w:t>
      </w:r>
      <w:proofErr w:type="spellStart"/>
      <w:r w:rsidRPr="005E042F">
        <w:rPr>
          <w:szCs w:val="24"/>
          <w:lang w:val="ro-RO"/>
        </w:rPr>
        <w:t>ţări</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este considerată ca fiind echivalentă cu o </w:t>
      </w:r>
      <w:proofErr w:type="spellStart"/>
      <w:r w:rsidRPr="005E042F">
        <w:rPr>
          <w:szCs w:val="24"/>
          <w:lang w:val="ro-RO"/>
        </w:rPr>
        <w:t>piaţă</w:t>
      </w:r>
      <w:proofErr w:type="spellEnd"/>
      <w:r w:rsidRPr="005E042F">
        <w:rPr>
          <w:szCs w:val="24"/>
          <w:lang w:val="ro-RO"/>
        </w:rPr>
        <w:t xml:space="preserve"> reglementată în cazul în care</w:t>
      </w:r>
      <w:r w:rsidR="003643E2" w:rsidRPr="005E042F">
        <w:rPr>
          <w:szCs w:val="24"/>
          <w:lang w:val="ro-RO"/>
        </w:rPr>
        <w:t xml:space="preserve">, în conformitate cu </w:t>
      </w:r>
      <w:r w:rsidR="00015344" w:rsidRPr="005E042F">
        <w:rPr>
          <w:szCs w:val="24"/>
          <w:lang w:val="ro-RO"/>
        </w:rPr>
        <w:t>legislația aplicabilă a UE</w:t>
      </w:r>
      <w:r w:rsidR="00D57537" w:rsidRPr="005E042F">
        <w:rPr>
          <w:szCs w:val="24"/>
          <w:lang w:val="ro-RO"/>
        </w:rPr>
        <w:t>, Comisia Europeană a adoptat o decizie de echivalare a cadrului juridic și de supraveghere a</w:t>
      </w:r>
      <w:r w:rsidR="00015344" w:rsidRPr="005E042F">
        <w:rPr>
          <w:szCs w:val="24"/>
          <w:lang w:val="ro-RO"/>
        </w:rPr>
        <w:t>l respectivei</w:t>
      </w:r>
      <w:r w:rsidR="00D57537" w:rsidRPr="005E042F">
        <w:rPr>
          <w:szCs w:val="24"/>
          <w:lang w:val="ro-RO"/>
        </w:rPr>
        <w:t xml:space="preserve"> țări terțe</w:t>
      </w:r>
      <w:r w:rsidR="00015344" w:rsidRPr="005E042F">
        <w:rPr>
          <w:szCs w:val="24"/>
          <w:lang w:val="ro-RO"/>
        </w:rPr>
        <w:t xml:space="preserve"> cu cerințele prevăzute de dreptul UE aplicabil piețelor reglementate și locurilor de tranzacționare</w:t>
      </w:r>
      <w:r w:rsidR="00D57537" w:rsidRPr="005E042F">
        <w:rPr>
          <w:szCs w:val="24"/>
          <w:lang w:val="ro-RO"/>
        </w:rPr>
        <w:t>.</w:t>
      </w:r>
      <w:r w:rsidRPr="005E042F">
        <w:rPr>
          <w:szCs w:val="24"/>
          <w:lang w:val="ro-RO"/>
        </w:rPr>
        <w:t xml:space="preserve"> </w:t>
      </w:r>
    </w:p>
    <w:p w14:paraId="0584AE34" w14:textId="77777777" w:rsidR="00877842" w:rsidRPr="005E042F" w:rsidRDefault="00877842" w:rsidP="00FD7386">
      <w:pPr>
        <w:ind w:firstLine="556"/>
        <w:rPr>
          <w:color w:val="auto"/>
          <w:szCs w:val="24"/>
          <w:lang w:val="ro-RO"/>
        </w:rPr>
      </w:pPr>
    </w:p>
    <w:p w14:paraId="4E1BA741" w14:textId="77777777" w:rsidR="00877842" w:rsidRPr="005E042F" w:rsidRDefault="00877842" w:rsidP="00FD7386">
      <w:pPr>
        <w:pStyle w:val="Titlu"/>
        <w:ind w:left="11" w:firstLine="556"/>
        <w:rPr>
          <w:lang w:val="ro-RO"/>
        </w:rPr>
      </w:pPr>
      <w:bookmarkStart w:id="107" w:name="_Toc223708654"/>
      <w:r w:rsidRPr="005E042F">
        <w:rPr>
          <w:lang w:val="ro-RO"/>
        </w:rPr>
        <w:t xml:space="preserve">Articolul </w:t>
      </w:r>
      <w:r w:rsidR="004C6C36" w:rsidRPr="005E042F">
        <w:rPr>
          <w:lang w:val="ro-RO"/>
        </w:rPr>
        <w:t>57</w:t>
      </w:r>
      <w:r w:rsidRPr="005E042F">
        <w:rPr>
          <w:lang w:val="ro-RO"/>
        </w:rPr>
        <w:t>. Raportarea către clienți</w:t>
      </w:r>
      <w:r w:rsidR="004C6C36" w:rsidRPr="005E042F">
        <w:rPr>
          <w:lang w:val="ro-RO"/>
        </w:rPr>
        <w:t xml:space="preserve"> și competența profesională a personalului</w:t>
      </w:r>
      <w:bookmarkEnd w:id="107"/>
    </w:p>
    <w:p w14:paraId="15EC4275" w14:textId="77777777" w:rsidR="00877842" w:rsidRPr="005E042F" w:rsidRDefault="00877842" w:rsidP="00FD7386">
      <w:pPr>
        <w:ind w:right="0" w:firstLine="556"/>
        <w:rPr>
          <w:sz w:val="26"/>
          <w:szCs w:val="26"/>
          <w:lang w:val="ro-RO"/>
        </w:rPr>
      </w:pPr>
      <w:r w:rsidRPr="005E042F">
        <w:rPr>
          <w:szCs w:val="24"/>
          <w:lang w:val="ro-RO"/>
        </w:rPr>
        <w:t>(</w:t>
      </w:r>
      <w:r w:rsidR="004E6068" w:rsidRPr="005E042F">
        <w:rPr>
          <w:szCs w:val="24"/>
          <w:lang w:val="ro-RO"/>
        </w:rPr>
        <w:t>1</w:t>
      </w:r>
      <w:r w:rsidRPr="005E042F">
        <w:rPr>
          <w:szCs w:val="24"/>
          <w:lang w:val="ro-RO"/>
        </w:rPr>
        <w:t>)</w:t>
      </w:r>
      <w:r w:rsidRPr="005E042F">
        <w:rPr>
          <w:b/>
          <w:lang w:val="ro-RO"/>
        </w:rPr>
        <w:t xml:space="preserve"> </w:t>
      </w:r>
      <w:r w:rsidR="00534824" w:rsidRPr="005E042F">
        <w:rPr>
          <w:szCs w:val="24"/>
          <w:lang w:val="ro-RO"/>
        </w:rPr>
        <w:t>Firma de investiții</w:t>
      </w:r>
      <w:r w:rsidR="00733798" w:rsidRPr="005E042F">
        <w:rPr>
          <w:szCs w:val="24"/>
          <w:lang w:val="ro-RO"/>
        </w:rPr>
        <w:t xml:space="preserve"> trebuie să furnizeze clientului, pe un suport durabil, rapoarte adecvate privind serviciile prestate,</w:t>
      </w:r>
      <w:r w:rsidRPr="005E042F">
        <w:rPr>
          <w:szCs w:val="24"/>
          <w:lang w:val="ro-RO"/>
        </w:rPr>
        <w:t xml:space="preserve"> care </w:t>
      </w:r>
      <w:r w:rsidR="00733798" w:rsidRPr="005E042F">
        <w:rPr>
          <w:szCs w:val="24"/>
          <w:lang w:val="ro-RO"/>
        </w:rPr>
        <w:t>trebuie să includă</w:t>
      </w:r>
      <w:r w:rsidRPr="005E042F">
        <w:rPr>
          <w:szCs w:val="24"/>
          <w:lang w:val="ro-RO"/>
        </w:rPr>
        <w:t xml:space="preserve"> comunicări periodice către </w:t>
      </w:r>
      <w:proofErr w:type="spellStart"/>
      <w:r w:rsidRPr="005E042F">
        <w:rPr>
          <w:szCs w:val="24"/>
          <w:lang w:val="ro-RO"/>
        </w:rPr>
        <w:t>clienţi</w:t>
      </w:r>
      <w:proofErr w:type="spellEnd"/>
      <w:r w:rsidRPr="005E042F">
        <w:rPr>
          <w:szCs w:val="24"/>
          <w:lang w:val="ro-RO"/>
        </w:rPr>
        <w:t xml:space="preserve">, </w:t>
      </w:r>
      <w:proofErr w:type="spellStart"/>
      <w:r w:rsidRPr="005E042F">
        <w:rPr>
          <w:szCs w:val="24"/>
          <w:lang w:val="ro-RO"/>
        </w:rPr>
        <w:t>ţinând</w:t>
      </w:r>
      <w:proofErr w:type="spellEnd"/>
      <w:r w:rsidRPr="005E042F">
        <w:rPr>
          <w:szCs w:val="24"/>
          <w:lang w:val="ro-RO"/>
        </w:rPr>
        <w:t xml:space="preserve"> cont de tipul </w:t>
      </w:r>
      <w:proofErr w:type="spellStart"/>
      <w:r w:rsidRPr="005E042F">
        <w:rPr>
          <w:szCs w:val="24"/>
          <w:lang w:val="ro-RO"/>
        </w:rPr>
        <w:t>şi</w:t>
      </w:r>
      <w:proofErr w:type="spellEnd"/>
      <w:r w:rsidRPr="005E042F">
        <w:rPr>
          <w:szCs w:val="24"/>
          <w:lang w:val="ro-RO"/>
        </w:rPr>
        <w:t xml:space="preserve"> complexitatea instrumentelor financiare implicate </w:t>
      </w:r>
      <w:proofErr w:type="spellStart"/>
      <w:r w:rsidRPr="005E042F">
        <w:rPr>
          <w:szCs w:val="24"/>
          <w:lang w:val="ro-RO"/>
        </w:rPr>
        <w:t>şi</w:t>
      </w:r>
      <w:proofErr w:type="spellEnd"/>
      <w:r w:rsidRPr="005E042F">
        <w:rPr>
          <w:szCs w:val="24"/>
          <w:lang w:val="ro-RO"/>
        </w:rPr>
        <w:t xml:space="preserve"> de natura serviciului </w:t>
      </w:r>
      <w:r w:rsidR="00733798" w:rsidRPr="005E042F">
        <w:rPr>
          <w:szCs w:val="24"/>
          <w:lang w:val="ro-RO"/>
        </w:rPr>
        <w:t>prestat</w:t>
      </w:r>
      <w:r w:rsidRPr="005E042F">
        <w:rPr>
          <w:szCs w:val="24"/>
          <w:lang w:val="ro-RO"/>
        </w:rPr>
        <w:t xml:space="preserve"> </w:t>
      </w:r>
      <w:r w:rsidR="00733798" w:rsidRPr="005E042F">
        <w:rPr>
          <w:szCs w:val="24"/>
          <w:lang w:val="ro-RO"/>
        </w:rPr>
        <w:t>clientului. Rapoartele includ, după caz, informații privind costurile aferente tranzacțiilor efectuate și activităților desfășurate în numele clientului.</w:t>
      </w:r>
    </w:p>
    <w:p w14:paraId="23BE2DD1" w14:textId="77777777" w:rsidR="00877842" w:rsidRPr="005E042F" w:rsidRDefault="00877842" w:rsidP="00FD7386">
      <w:pPr>
        <w:ind w:right="0" w:firstLine="556"/>
        <w:rPr>
          <w:sz w:val="26"/>
          <w:szCs w:val="26"/>
          <w:lang w:val="ro-RO"/>
        </w:rPr>
      </w:pPr>
      <w:r w:rsidRPr="005E042F">
        <w:rPr>
          <w:szCs w:val="24"/>
          <w:lang w:val="ro-RO"/>
        </w:rPr>
        <w:t>(</w:t>
      </w:r>
      <w:r w:rsidR="004E6068" w:rsidRPr="005E042F">
        <w:rPr>
          <w:szCs w:val="24"/>
          <w:lang w:val="ro-RO"/>
        </w:rPr>
        <w:t>2</w:t>
      </w:r>
      <w:r w:rsidRPr="005E042F">
        <w:rPr>
          <w:szCs w:val="24"/>
          <w:lang w:val="ro-RO"/>
        </w:rPr>
        <w:t>)</w:t>
      </w:r>
      <w:r w:rsidRPr="005E042F">
        <w:rPr>
          <w:b/>
          <w:lang w:val="ro-RO"/>
        </w:rPr>
        <w:t xml:space="preserve"> </w:t>
      </w:r>
      <w:r w:rsidRPr="005E042F">
        <w:rPr>
          <w:szCs w:val="24"/>
          <w:lang w:val="ro-RO"/>
        </w:rPr>
        <w:t xml:space="preserve">În cazul </w:t>
      </w:r>
      <w:r w:rsidR="006C66EF" w:rsidRPr="005E042F">
        <w:rPr>
          <w:szCs w:val="24"/>
          <w:lang w:val="ro-RO"/>
        </w:rPr>
        <w:t xml:space="preserve">prestării serviciului de </w:t>
      </w:r>
      <w:proofErr w:type="spellStart"/>
      <w:r w:rsidRPr="005E042F">
        <w:rPr>
          <w:szCs w:val="24"/>
          <w:lang w:val="ro-RO"/>
        </w:rPr>
        <w:t>consultanţă</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înainte de încheierea </w:t>
      </w:r>
      <w:proofErr w:type="spellStart"/>
      <w:r w:rsidRPr="005E042F">
        <w:rPr>
          <w:szCs w:val="24"/>
          <w:lang w:val="ro-RO"/>
        </w:rPr>
        <w:t>tranzacţiei</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w:t>
      </w:r>
      <w:r w:rsidR="00733798" w:rsidRPr="005E042F">
        <w:rPr>
          <w:szCs w:val="24"/>
          <w:lang w:val="ro-RO"/>
        </w:rPr>
        <w:t>trebuie să furnizeze</w:t>
      </w:r>
      <w:r w:rsidRPr="005E042F">
        <w:rPr>
          <w:szCs w:val="24"/>
          <w:lang w:val="ro-RO"/>
        </w:rPr>
        <w:t xml:space="preserve"> clientului, pe un suport durabil, o </w:t>
      </w:r>
      <w:proofErr w:type="spellStart"/>
      <w:r w:rsidRPr="005E042F">
        <w:rPr>
          <w:szCs w:val="24"/>
          <w:lang w:val="ro-RO"/>
        </w:rPr>
        <w:t>declaraţie</w:t>
      </w:r>
      <w:proofErr w:type="spellEnd"/>
      <w:r w:rsidRPr="005E042F">
        <w:rPr>
          <w:szCs w:val="24"/>
          <w:lang w:val="ro-RO"/>
        </w:rPr>
        <w:t xml:space="preserve"> privind caracterul adecvat, </w:t>
      </w:r>
      <w:r w:rsidR="006C66EF" w:rsidRPr="005E042F">
        <w:rPr>
          <w:szCs w:val="24"/>
          <w:lang w:val="ro-RO"/>
        </w:rPr>
        <w:t>în care se precizează</w:t>
      </w:r>
      <w:r w:rsidRPr="005E042F">
        <w:rPr>
          <w:szCs w:val="24"/>
          <w:lang w:val="ro-RO"/>
        </w:rPr>
        <w:t xml:space="preserve"> în ce constă </w:t>
      </w:r>
      <w:proofErr w:type="spellStart"/>
      <w:r w:rsidRPr="005E042F">
        <w:rPr>
          <w:szCs w:val="24"/>
          <w:lang w:val="ro-RO"/>
        </w:rPr>
        <w:t>consultanţa</w:t>
      </w:r>
      <w:proofErr w:type="spellEnd"/>
      <w:r w:rsidRPr="005E042F">
        <w:rPr>
          <w:szCs w:val="24"/>
          <w:lang w:val="ro-RO"/>
        </w:rPr>
        <w:t xml:space="preserve"> oferită </w:t>
      </w:r>
      <w:proofErr w:type="spellStart"/>
      <w:r w:rsidRPr="005E042F">
        <w:rPr>
          <w:szCs w:val="24"/>
          <w:lang w:val="ro-RO"/>
        </w:rPr>
        <w:t>şi</w:t>
      </w:r>
      <w:proofErr w:type="spellEnd"/>
      <w:r w:rsidRPr="005E042F">
        <w:rPr>
          <w:szCs w:val="24"/>
          <w:lang w:val="ro-RO"/>
        </w:rPr>
        <w:t xml:space="preserve"> modul în care aceasta corespunde </w:t>
      </w:r>
      <w:proofErr w:type="spellStart"/>
      <w:r w:rsidRPr="005E042F">
        <w:rPr>
          <w:szCs w:val="24"/>
          <w:lang w:val="ro-RO"/>
        </w:rPr>
        <w:t>preferinţelor</w:t>
      </w:r>
      <w:proofErr w:type="spellEnd"/>
      <w:r w:rsidRPr="005E042F">
        <w:rPr>
          <w:szCs w:val="24"/>
          <w:lang w:val="ro-RO"/>
        </w:rPr>
        <w:t xml:space="preserve">, </w:t>
      </w:r>
      <w:r w:rsidR="00E356A8" w:rsidRPr="005E042F">
        <w:rPr>
          <w:szCs w:val="24"/>
          <w:lang w:val="ro-RO"/>
        </w:rPr>
        <w:t>obiectivelor</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altor caracteristici ale clientului de retail.</w:t>
      </w:r>
      <w:r w:rsidRPr="005E042F">
        <w:rPr>
          <w:sz w:val="26"/>
          <w:szCs w:val="26"/>
          <w:lang w:val="ro-RO"/>
        </w:rPr>
        <w:t xml:space="preserve"> </w:t>
      </w:r>
    </w:p>
    <w:p w14:paraId="51F05DF4" w14:textId="77777777" w:rsidR="00877842" w:rsidRPr="005E042F" w:rsidRDefault="00877842" w:rsidP="00FD7386">
      <w:pPr>
        <w:ind w:right="0" w:firstLine="556"/>
        <w:rPr>
          <w:sz w:val="26"/>
          <w:szCs w:val="26"/>
          <w:lang w:val="ro-RO"/>
        </w:rPr>
      </w:pPr>
      <w:r w:rsidRPr="005E042F">
        <w:rPr>
          <w:szCs w:val="24"/>
          <w:lang w:val="ro-RO"/>
        </w:rPr>
        <w:t>(</w:t>
      </w:r>
      <w:r w:rsidR="006C66EF" w:rsidRPr="005E042F">
        <w:rPr>
          <w:szCs w:val="24"/>
          <w:lang w:val="ro-RO"/>
        </w:rPr>
        <w:t>3</w:t>
      </w:r>
      <w:r w:rsidRPr="005E042F">
        <w:rPr>
          <w:szCs w:val="24"/>
          <w:lang w:val="ro-RO"/>
        </w:rPr>
        <w:t>)</w:t>
      </w:r>
      <w:r w:rsidRPr="005E042F">
        <w:rPr>
          <w:b/>
          <w:lang w:val="ro-RO"/>
        </w:rPr>
        <w:t xml:space="preserve"> </w:t>
      </w:r>
      <w:r w:rsidRPr="005E042F">
        <w:rPr>
          <w:szCs w:val="24"/>
          <w:lang w:val="ro-RO"/>
        </w:rPr>
        <w:t xml:space="preserve">În cazul în care acordul de a cumpăra sau de a vinde un instrument financiar este încheiat prin intermediul unui mijloc de comunicare la </w:t>
      </w:r>
      <w:proofErr w:type="spellStart"/>
      <w:r w:rsidRPr="005E042F">
        <w:rPr>
          <w:szCs w:val="24"/>
          <w:lang w:val="ro-RO"/>
        </w:rPr>
        <w:t>distanţă</w:t>
      </w:r>
      <w:proofErr w:type="spellEnd"/>
      <w:r w:rsidRPr="005E042F">
        <w:rPr>
          <w:szCs w:val="24"/>
          <w:lang w:val="ro-RO"/>
        </w:rPr>
        <w:t xml:space="preserve"> care împiedică furnizarea prealabilă a </w:t>
      </w:r>
      <w:proofErr w:type="spellStart"/>
      <w:r w:rsidRPr="005E042F">
        <w:rPr>
          <w:szCs w:val="24"/>
          <w:lang w:val="ro-RO"/>
        </w:rPr>
        <w:t>declaraţiei</w:t>
      </w:r>
      <w:proofErr w:type="spellEnd"/>
      <w:r w:rsidRPr="005E042F">
        <w:rPr>
          <w:szCs w:val="24"/>
          <w:lang w:val="ro-RO"/>
        </w:rPr>
        <w:t xml:space="preserve"> privind caracterul adecvat, </w:t>
      </w:r>
      <w:r w:rsidR="00534824" w:rsidRPr="005E042F">
        <w:rPr>
          <w:szCs w:val="24"/>
          <w:lang w:val="ro-RO"/>
        </w:rPr>
        <w:t>firma de investiții</w:t>
      </w:r>
      <w:r w:rsidRPr="005E042F">
        <w:rPr>
          <w:szCs w:val="24"/>
          <w:lang w:val="ro-RO"/>
        </w:rPr>
        <w:t xml:space="preserve"> poate furniza </w:t>
      </w:r>
      <w:proofErr w:type="spellStart"/>
      <w:r w:rsidRPr="005E042F">
        <w:rPr>
          <w:szCs w:val="24"/>
          <w:lang w:val="ro-RO"/>
        </w:rPr>
        <w:t>declaraţia</w:t>
      </w:r>
      <w:proofErr w:type="spellEnd"/>
      <w:r w:rsidRPr="005E042F">
        <w:rPr>
          <w:szCs w:val="24"/>
          <w:lang w:val="ro-RO"/>
        </w:rPr>
        <w:t xml:space="preserve"> scrisă privind caracterul adecvat pe un suport durabil imediat după ce clientul </w:t>
      </w:r>
      <w:proofErr w:type="spellStart"/>
      <w:r w:rsidRPr="005E042F">
        <w:rPr>
          <w:szCs w:val="24"/>
          <w:lang w:val="ro-RO"/>
        </w:rPr>
        <w:t>îşi</w:t>
      </w:r>
      <w:proofErr w:type="spellEnd"/>
      <w:r w:rsidRPr="005E042F">
        <w:rPr>
          <w:szCs w:val="24"/>
          <w:lang w:val="ro-RO"/>
        </w:rPr>
        <w:t xml:space="preserve"> asumă </w:t>
      </w:r>
      <w:proofErr w:type="spellStart"/>
      <w:r w:rsidRPr="005E042F">
        <w:rPr>
          <w:szCs w:val="24"/>
          <w:lang w:val="ro-RO"/>
        </w:rPr>
        <w:t>obligaţii</w:t>
      </w:r>
      <w:proofErr w:type="spellEnd"/>
      <w:r w:rsidRPr="005E042F">
        <w:rPr>
          <w:szCs w:val="24"/>
          <w:lang w:val="ro-RO"/>
        </w:rPr>
        <w:t xml:space="preserve"> în temeiul unui acord, cu </w:t>
      </w:r>
      <w:proofErr w:type="spellStart"/>
      <w:r w:rsidRPr="005E042F">
        <w:rPr>
          <w:szCs w:val="24"/>
          <w:lang w:val="ro-RO"/>
        </w:rPr>
        <w:t>condiţia</w:t>
      </w:r>
      <w:proofErr w:type="spellEnd"/>
      <w:r w:rsidRPr="005E042F">
        <w:rPr>
          <w:szCs w:val="24"/>
          <w:lang w:val="ro-RO"/>
        </w:rPr>
        <w:t xml:space="preserve"> să fie îndeplinite cumulativ următoarele </w:t>
      </w:r>
      <w:proofErr w:type="spellStart"/>
      <w:r w:rsidRPr="005E042F">
        <w:rPr>
          <w:szCs w:val="24"/>
          <w:lang w:val="ro-RO"/>
        </w:rPr>
        <w:t>condiţii</w:t>
      </w:r>
      <w:proofErr w:type="spellEnd"/>
      <w:r w:rsidRPr="005E042F">
        <w:rPr>
          <w:szCs w:val="24"/>
          <w:lang w:val="ro-RO"/>
        </w:rPr>
        <w:t>:</w:t>
      </w:r>
      <w:r w:rsidRPr="005E042F">
        <w:rPr>
          <w:sz w:val="26"/>
          <w:szCs w:val="26"/>
          <w:lang w:val="ro-RO"/>
        </w:rPr>
        <w:t xml:space="preserve"> </w:t>
      </w:r>
    </w:p>
    <w:p w14:paraId="0D5127DF" w14:textId="77777777" w:rsidR="00877842" w:rsidRPr="005E042F" w:rsidRDefault="00877842" w:rsidP="00FD7386">
      <w:pPr>
        <w:ind w:right="0" w:firstLine="698"/>
        <w:rPr>
          <w:lang w:val="ro-RO"/>
        </w:rPr>
      </w:pPr>
      <w:r w:rsidRPr="005E042F">
        <w:rPr>
          <w:lang w:val="ro-RO"/>
        </w:rPr>
        <w:t xml:space="preserve">a) clientul a </w:t>
      </w:r>
      <w:r w:rsidR="006C66EF" w:rsidRPr="005E042F">
        <w:rPr>
          <w:lang w:val="ro-RO"/>
        </w:rPr>
        <w:t>consimțit</w:t>
      </w:r>
      <w:r w:rsidRPr="005E042F">
        <w:rPr>
          <w:lang w:val="ro-RO"/>
        </w:rPr>
        <w:t xml:space="preserve"> să primească </w:t>
      </w:r>
      <w:proofErr w:type="spellStart"/>
      <w:r w:rsidRPr="005E042F">
        <w:rPr>
          <w:lang w:val="ro-RO"/>
        </w:rPr>
        <w:t>declaraţia</w:t>
      </w:r>
      <w:proofErr w:type="spellEnd"/>
      <w:r w:rsidRPr="005E042F">
        <w:rPr>
          <w:lang w:val="ro-RO"/>
        </w:rPr>
        <w:t xml:space="preserve"> privind caracterul adecvat fără întârzieri nejustificate după încheierea </w:t>
      </w:r>
      <w:proofErr w:type="spellStart"/>
      <w:r w:rsidRPr="005E042F">
        <w:rPr>
          <w:lang w:val="ro-RO"/>
        </w:rPr>
        <w:t>tranzacţiei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
    <w:p w14:paraId="7D733B66" w14:textId="77777777" w:rsidR="00877842" w:rsidRPr="005E042F" w:rsidRDefault="00877842" w:rsidP="00FD7386">
      <w:pPr>
        <w:ind w:right="0" w:firstLine="698"/>
        <w:rPr>
          <w:lang w:val="ro-RO"/>
        </w:rPr>
      </w:pPr>
      <w:r w:rsidRPr="005E042F">
        <w:rPr>
          <w:lang w:val="ro-RO"/>
        </w:rPr>
        <w:t xml:space="preserve">b) </w:t>
      </w:r>
      <w:r w:rsidR="00534824" w:rsidRPr="005E042F">
        <w:rPr>
          <w:lang w:val="ro-RO"/>
        </w:rPr>
        <w:t>firma de investiții</w:t>
      </w:r>
      <w:r w:rsidRPr="005E042F">
        <w:rPr>
          <w:lang w:val="ro-RO"/>
        </w:rPr>
        <w:t xml:space="preserve"> i-a oferit clientului </w:t>
      </w:r>
      <w:proofErr w:type="spellStart"/>
      <w:r w:rsidRPr="005E042F">
        <w:rPr>
          <w:lang w:val="ro-RO"/>
        </w:rPr>
        <w:t>opţiunea</w:t>
      </w:r>
      <w:proofErr w:type="spellEnd"/>
      <w:r w:rsidRPr="005E042F">
        <w:rPr>
          <w:lang w:val="ro-RO"/>
        </w:rPr>
        <w:t xml:space="preserve"> de a amâna încheierea </w:t>
      </w:r>
      <w:proofErr w:type="spellStart"/>
      <w:r w:rsidRPr="005E042F">
        <w:rPr>
          <w:lang w:val="ro-RO"/>
        </w:rPr>
        <w:t>tranzacţiei</w:t>
      </w:r>
      <w:proofErr w:type="spellEnd"/>
      <w:r w:rsidRPr="005E042F">
        <w:rPr>
          <w:lang w:val="ro-RO"/>
        </w:rPr>
        <w:t xml:space="preserve"> până după primirea </w:t>
      </w:r>
      <w:proofErr w:type="spellStart"/>
      <w:r w:rsidRPr="005E042F">
        <w:rPr>
          <w:lang w:val="ro-RO"/>
        </w:rPr>
        <w:t>declaraţiei</w:t>
      </w:r>
      <w:proofErr w:type="spellEnd"/>
      <w:r w:rsidRPr="005E042F">
        <w:rPr>
          <w:lang w:val="ro-RO"/>
        </w:rPr>
        <w:t xml:space="preserve"> privind caracterul adecvat. </w:t>
      </w:r>
    </w:p>
    <w:p w14:paraId="48BAAA65" w14:textId="77777777" w:rsidR="00877842" w:rsidRPr="005E042F" w:rsidRDefault="00877842" w:rsidP="00FD7386">
      <w:pPr>
        <w:ind w:right="0" w:firstLine="556"/>
        <w:rPr>
          <w:sz w:val="26"/>
          <w:szCs w:val="26"/>
          <w:lang w:val="ro-RO"/>
        </w:rPr>
      </w:pPr>
      <w:r w:rsidRPr="005E042F">
        <w:rPr>
          <w:szCs w:val="24"/>
          <w:lang w:val="ro-RO"/>
        </w:rPr>
        <w:t>(</w:t>
      </w:r>
      <w:r w:rsidR="00E356A8" w:rsidRPr="005E042F">
        <w:rPr>
          <w:szCs w:val="24"/>
          <w:lang w:val="ro-RO"/>
        </w:rPr>
        <w:t>4</w:t>
      </w:r>
      <w:r w:rsidRPr="005E042F">
        <w:rPr>
          <w:szCs w:val="24"/>
          <w:lang w:val="ro-RO"/>
        </w:rPr>
        <w:t>)</w:t>
      </w:r>
      <w:r w:rsidRPr="005E042F">
        <w:rPr>
          <w:b/>
          <w:lang w:val="ro-RO"/>
        </w:rPr>
        <w:t xml:space="preserve"> </w:t>
      </w:r>
      <w:r w:rsidRPr="005E042F">
        <w:rPr>
          <w:szCs w:val="24"/>
          <w:lang w:val="ro-RO"/>
        </w:rPr>
        <w:t xml:space="preserve">În cazul în </w:t>
      </w:r>
      <w:r w:rsidR="00E356A8" w:rsidRPr="005E042F">
        <w:rPr>
          <w:szCs w:val="24"/>
          <w:lang w:val="ro-RO"/>
        </w:rPr>
        <w:t xml:space="preserve">care </w:t>
      </w:r>
      <w:r w:rsidR="00534824" w:rsidRPr="005E042F">
        <w:rPr>
          <w:szCs w:val="24"/>
          <w:lang w:val="ro-RO"/>
        </w:rPr>
        <w:t>firma de investiții</w:t>
      </w:r>
      <w:r w:rsidRPr="005E042F">
        <w:rPr>
          <w:szCs w:val="24"/>
          <w:lang w:val="ro-RO"/>
        </w:rPr>
        <w:t xml:space="preserve"> prestează servicii de administrare a portofoliului sau în cazul în care a informat clientul că va realiza o evaluare periodică a caracterului adecvat, raportul periodic </w:t>
      </w:r>
      <w:r w:rsidR="00E356A8" w:rsidRPr="005E042F">
        <w:rPr>
          <w:szCs w:val="24"/>
          <w:lang w:val="ro-RO"/>
        </w:rPr>
        <w:t>trebuie să conțină</w:t>
      </w:r>
      <w:r w:rsidRPr="005E042F">
        <w:rPr>
          <w:szCs w:val="24"/>
          <w:lang w:val="ro-RO"/>
        </w:rPr>
        <w:t xml:space="preserve"> o </w:t>
      </w:r>
      <w:proofErr w:type="spellStart"/>
      <w:r w:rsidRPr="005E042F">
        <w:rPr>
          <w:szCs w:val="24"/>
          <w:lang w:val="ro-RO"/>
        </w:rPr>
        <w:t>declaraţie</w:t>
      </w:r>
      <w:proofErr w:type="spellEnd"/>
      <w:r w:rsidRPr="005E042F">
        <w:rPr>
          <w:szCs w:val="24"/>
          <w:lang w:val="ro-RO"/>
        </w:rPr>
        <w:t xml:space="preserve"> actualizată cu privire la modul în care </w:t>
      </w:r>
      <w:proofErr w:type="spellStart"/>
      <w:r w:rsidRPr="005E042F">
        <w:rPr>
          <w:szCs w:val="24"/>
          <w:lang w:val="ro-RO"/>
        </w:rPr>
        <w:t>investiţia</w:t>
      </w:r>
      <w:proofErr w:type="spellEnd"/>
      <w:r w:rsidRPr="005E042F">
        <w:rPr>
          <w:szCs w:val="24"/>
          <w:lang w:val="ro-RO"/>
        </w:rPr>
        <w:t xml:space="preserve"> corespunde </w:t>
      </w:r>
      <w:proofErr w:type="spellStart"/>
      <w:r w:rsidRPr="005E042F">
        <w:rPr>
          <w:szCs w:val="24"/>
          <w:lang w:val="ro-RO"/>
        </w:rPr>
        <w:t>preferinţelor</w:t>
      </w:r>
      <w:proofErr w:type="spellEnd"/>
      <w:r w:rsidRPr="005E042F">
        <w:rPr>
          <w:szCs w:val="24"/>
          <w:lang w:val="ro-RO"/>
        </w:rPr>
        <w:t xml:space="preserve">, obiectivelor </w:t>
      </w:r>
      <w:proofErr w:type="spellStart"/>
      <w:r w:rsidRPr="005E042F">
        <w:rPr>
          <w:szCs w:val="24"/>
          <w:lang w:val="ro-RO"/>
        </w:rPr>
        <w:t>şi</w:t>
      </w:r>
      <w:proofErr w:type="spellEnd"/>
      <w:r w:rsidRPr="005E042F">
        <w:rPr>
          <w:szCs w:val="24"/>
          <w:lang w:val="ro-RO"/>
        </w:rPr>
        <w:t xml:space="preserve"> altor caracteristici ale clientului de retail.</w:t>
      </w:r>
      <w:r w:rsidRPr="005E042F">
        <w:rPr>
          <w:sz w:val="26"/>
          <w:szCs w:val="26"/>
          <w:lang w:val="ro-RO"/>
        </w:rPr>
        <w:t xml:space="preserve"> </w:t>
      </w:r>
    </w:p>
    <w:p w14:paraId="3C27C5B9" w14:textId="77777777" w:rsidR="004C6C36" w:rsidRPr="005E042F" w:rsidRDefault="004C6C36" w:rsidP="00FD7386">
      <w:pPr>
        <w:ind w:right="0" w:firstLine="556"/>
        <w:rPr>
          <w:lang w:val="ro-RO"/>
        </w:rPr>
      </w:pPr>
      <w:r w:rsidRPr="005E042F">
        <w:rPr>
          <w:szCs w:val="24"/>
          <w:lang w:val="ro-RO"/>
        </w:rPr>
        <w:t>(</w:t>
      </w:r>
      <w:r w:rsidR="00E356A8" w:rsidRPr="005E042F">
        <w:rPr>
          <w:szCs w:val="24"/>
          <w:lang w:val="ro-RO"/>
        </w:rPr>
        <w:t>5</w:t>
      </w:r>
      <w:r w:rsidRPr="005E042F">
        <w:rPr>
          <w:szCs w:val="24"/>
          <w:lang w:val="ro-RO"/>
        </w:rPr>
        <w:t>)</w:t>
      </w:r>
      <w:r w:rsidRPr="005E042F">
        <w:rPr>
          <w:b/>
          <w:lang w:val="ro-RO"/>
        </w:rPr>
        <w:t xml:space="preserve"> </w:t>
      </w:r>
      <w:r w:rsidR="00534824" w:rsidRPr="005E042F">
        <w:rPr>
          <w:lang w:val="ro-RO"/>
        </w:rPr>
        <w:t>Firma de investiții</w:t>
      </w:r>
      <w:r w:rsidRPr="005E042F">
        <w:rPr>
          <w:lang w:val="ro-RO"/>
        </w:rPr>
        <w:t xml:space="preserve"> trebuie să asigure și, la solicitarea CNPF, să prezinte dovada, că persoanele fizice care prestează </w:t>
      </w:r>
      <w:proofErr w:type="spellStart"/>
      <w:r w:rsidRPr="005E042F">
        <w:rPr>
          <w:lang w:val="ro-RO"/>
        </w:rPr>
        <w:t>clienţilor</w:t>
      </w:r>
      <w:proofErr w:type="spellEnd"/>
      <w:r w:rsidRPr="005E042F">
        <w:rPr>
          <w:lang w:val="ro-RO"/>
        </w:rPr>
        <w:t xml:space="preserve"> </w:t>
      </w:r>
      <w:proofErr w:type="spellStart"/>
      <w:r w:rsidRPr="005E042F">
        <w:rPr>
          <w:lang w:val="ro-RO"/>
        </w:rPr>
        <w:t>consultanţă</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sau </w:t>
      </w:r>
      <w:proofErr w:type="spellStart"/>
      <w:r w:rsidRPr="005E042F">
        <w:rPr>
          <w:lang w:val="ro-RO"/>
        </w:rPr>
        <w:t>informaţii</w:t>
      </w:r>
      <w:proofErr w:type="spellEnd"/>
      <w:r w:rsidRPr="005E042F">
        <w:rPr>
          <w:lang w:val="ro-RO"/>
        </w:rPr>
        <w:t xml:space="preserve"> privind instrumente financiare, servicii de </w:t>
      </w:r>
      <w:proofErr w:type="spellStart"/>
      <w:r w:rsidRPr="005E042F">
        <w:rPr>
          <w:lang w:val="ro-RO"/>
        </w:rPr>
        <w:t>investiţii</w:t>
      </w:r>
      <w:proofErr w:type="spellEnd"/>
      <w:r w:rsidRPr="005E042F">
        <w:rPr>
          <w:lang w:val="ro-RO"/>
        </w:rPr>
        <w:t xml:space="preserve"> sau servicii auxiliare în numele </w:t>
      </w:r>
      <w:r w:rsidR="005A3A9E" w:rsidRPr="005E042F">
        <w:rPr>
          <w:lang w:val="ro-RO"/>
        </w:rPr>
        <w:t>firmei de investiții</w:t>
      </w:r>
      <w:r w:rsidRPr="005E042F">
        <w:rPr>
          <w:lang w:val="ro-RO"/>
        </w:rPr>
        <w:t xml:space="preserve"> dețin </w:t>
      </w:r>
      <w:proofErr w:type="spellStart"/>
      <w:r w:rsidRPr="005E042F">
        <w:rPr>
          <w:lang w:val="ro-RO"/>
        </w:rPr>
        <w:t>cunoştinţele</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competenţele</w:t>
      </w:r>
      <w:proofErr w:type="spellEnd"/>
      <w:r w:rsidRPr="005E042F">
        <w:rPr>
          <w:lang w:val="ro-RO"/>
        </w:rPr>
        <w:t xml:space="preserve"> necesare pentru îndeplinirea obligațiilor care le revin potrivit prevederilor</w:t>
      </w:r>
      <w:r w:rsidR="00B823E7" w:rsidRPr="005E042F">
        <w:rPr>
          <w:lang w:val="ro-RO"/>
        </w:rPr>
        <w:t xml:space="preserve"> prezentului articol și </w:t>
      </w:r>
      <w:r w:rsidRPr="005E042F">
        <w:rPr>
          <w:lang w:val="ro-RO"/>
        </w:rPr>
        <w:t>art.50</w:t>
      </w:r>
      <w:r w:rsidR="002D0B0D" w:rsidRPr="005E042F">
        <w:rPr>
          <w:lang w:val="ro-RO"/>
        </w:rPr>
        <w:t xml:space="preserve"> alin.(5) și art.51</w:t>
      </w:r>
      <w:r w:rsidRPr="005E042F">
        <w:rPr>
          <w:lang w:val="ro-RO"/>
        </w:rPr>
        <w:t>-</w:t>
      </w:r>
      <w:r w:rsidR="00B823E7" w:rsidRPr="005E042F">
        <w:rPr>
          <w:lang w:val="ro-RO"/>
        </w:rPr>
        <w:t>56</w:t>
      </w:r>
      <w:r w:rsidRPr="005E042F">
        <w:rPr>
          <w:lang w:val="ro-RO"/>
        </w:rPr>
        <w:t xml:space="preserve">. </w:t>
      </w:r>
    </w:p>
    <w:p w14:paraId="5CD92CA9" w14:textId="77777777" w:rsidR="007759C3" w:rsidRPr="005E042F" w:rsidRDefault="007759C3" w:rsidP="00FD7386">
      <w:pPr>
        <w:pStyle w:val="oj-normal"/>
        <w:shd w:val="clear" w:color="auto" w:fill="FFFFFF"/>
        <w:spacing w:before="0" w:beforeAutospacing="0" w:after="0" w:afterAutospacing="0"/>
        <w:ind w:left="11" w:firstLine="556"/>
        <w:jc w:val="both"/>
        <w:rPr>
          <w:color w:val="000000"/>
          <w:szCs w:val="22"/>
          <w:lang w:val="ro-RO"/>
        </w:rPr>
      </w:pPr>
      <w:bookmarkStart w:id="108" w:name="_Hlk222495169"/>
    </w:p>
    <w:p w14:paraId="12934329" w14:textId="77777777" w:rsidR="008F593B" w:rsidRPr="005E042F" w:rsidRDefault="008F593B" w:rsidP="00FD7386">
      <w:pPr>
        <w:pStyle w:val="Titlu"/>
        <w:ind w:left="11" w:firstLine="556"/>
        <w:rPr>
          <w:lang w:val="ro-RO"/>
        </w:rPr>
      </w:pPr>
      <w:bookmarkStart w:id="109" w:name="_Toc223708655"/>
      <w:bookmarkEnd w:id="99"/>
      <w:r w:rsidRPr="005E042F">
        <w:rPr>
          <w:lang w:val="ro-RO"/>
        </w:rPr>
        <w:t>Articolul 58. Obligația de a executa ordinele în condițiile cele mai favorabile pentru client</w:t>
      </w:r>
      <w:bookmarkEnd w:id="109"/>
    </w:p>
    <w:p w14:paraId="368447B9" w14:textId="77777777" w:rsidR="008F593B" w:rsidRPr="005E042F" w:rsidRDefault="008F593B" w:rsidP="00FD7386">
      <w:pPr>
        <w:ind w:right="0" w:firstLine="556"/>
        <w:rPr>
          <w:sz w:val="26"/>
          <w:szCs w:val="26"/>
          <w:lang w:val="ro-RO"/>
        </w:rPr>
      </w:pPr>
      <w:r w:rsidRPr="005E042F">
        <w:rPr>
          <w:lang w:val="ro-RO"/>
        </w:rPr>
        <w:t xml:space="preserve">(1) </w:t>
      </w:r>
      <w:r w:rsidR="00534824" w:rsidRPr="005E042F">
        <w:rPr>
          <w:szCs w:val="24"/>
          <w:lang w:val="ro-RO"/>
        </w:rPr>
        <w:t>Firma de investiții</w:t>
      </w:r>
      <w:r w:rsidRPr="005E042F">
        <w:rPr>
          <w:szCs w:val="24"/>
          <w:lang w:val="ro-RO"/>
        </w:rPr>
        <w:t xml:space="preserve"> trebuie să instituie și aplice măsuri suficiente pentru a </w:t>
      </w:r>
      <w:proofErr w:type="spellStart"/>
      <w:r w:rsidRPr="005E042F">
        <w:rPr>
          <w:szCs w:val="24"/>
          <w:lang w:val="ro-RO"/>
        </w:rPr>
        <w:t>obţine</w:t>
      </w:r>
      <w:proofErr w:type="spellEnd"/>
      <w:r w:rsidRPr="005E042F">
        <w:rPr>
          <w:szCs w:val="24"/>
          <w:lang w:val="ro-RO"/>
        </w:rPr>
        <w:t xml:space="preserve">, la executarea ordinelor, cel mai bun rezultat posibil pentru </w:t>
      </w:r>
      <w:proofErr w:type="spellStart"/>
      <w:r w:rsidRPr="005E042F">
        <w:rPr>
          <w:szCs w:val="24"/>
          <w:lang w:val="ro-RO"/>
        </w:rPr>
        <w:t>clienţii</w:t>
      </w:r>
      <w:proofErr w:type="spellEnd"/>
      <w:r w:rsidRPr="005E042F">
        <w:rPr>
          <w:szCs w:val="24"/>
          <w:lang w:val="ro-RO"/>
        </w:rPr>
        <w:t xml:space="preserve"> săi, </w:t>
      </w:r>
      <w:proofErr w:type="spellStart"/>
      <w:r w:rsidRPr="005E042F">
        <w:rPr>
          <w:szCs w:val="24"/>
          <w:lang w:val="ro-RO"/>
        </w:rPr>
        <w:t>ţinând</w:t>
      </w:r>
      <w:proofErr w:type="spellEnd"/>
      <w:r w:rsidRPr="005E042F">
        <w:rPr>
          <w:szCs w:val="24"/>
          <w:lang w:val="ro-RO"/>
        </w:rPr>
        <w:t xml:space="preserve"> seama de </w:t>
      </w:r>
      <w:proofErr w:type="spellStart"/>
      <w:r w:rsidRPr="005E042F">
        <w:rPr>
          <w:szCs w:val="24"/>
          <w:lang w:val="ro-RO"/>
        </w:rPr>
        <w:t>preţul</w:t>
      </w:r>
      <w:proofErr w:type="spellEnd"/>
      <w:r w:rsidRPr="005E042F">
        <w:rPr>
          <w:szCs w:val="24"/>
          <w:lang w:val="ro-RO"/>
        </w:rPr>
        <w:t xml:space="preserve">, costurile, rapiditatea, probabilitatea de executare </w:t>
      </w:r>
      <w:proofErr w:type="spellStart"/>
      <w:r w:rsidRPr="005E042F">
        <w:rPr>
          <w:szCs w:val="24"/>
          <w:lang w:val="ro-RO"/>
        </w:rPr>
        <w:t>şi</w:t>
      </w:r>
      <w:proofErr w:type="spellEnd"/>
      <w:r w:rsidRPr="005E042F">
        <w:rPr>
          <w:szCs w:val="24"/>
          <w:lang w:val="ro-RO"/>
        </w:rPr>
        <w:t xml:space="preserve"> de </w:t>
      </w:r>
      <w:proofErr w:type="spellStart"/>
      <w:r w:rsidRPr="005E042F">
        <w:rPr>
          <w:szCs w:val="24"/>
          <w:lang w:val="ro-RO"/>
        </w:rPr>
        <w:t>soluţionare</w:t>
      </w:r>
      <w:proofErr w:type="spellEnd"/>
      <w:r w:rsidRPr="005E042F">
        <w:rPr>
          <w:szCs w:val="24"/>
          <w:lang w:val="ro-RO"/>
        </w:rPr>
        <w:t xml:space="preserve">, mărimea, natura ordinului sau de orice alte considerente privind executarea ordinului. Cu toate acestea, </w:t>
      </w:r>
      <w:r w:rsidR="00012226" w:rsidRPr="005E042F">
        <w:rPr>
          <w:szCs w:val="24"/>
          <w:lang w:val="ro-RO"/>
        </w:rPr>
        <w:t>atunci când</w:t>
      </w:r>
      <w:r w:rsidRPr="005E042F">
        <w:rPr>
          <w:szCs w:val="24"/>
          <w:lang w:val="ro-RO"/>
        </w:rPr>
        <w:t xml:space="preserve"> există o </w:t>
      </w:r>
      <w:proofErr w:type="spellStart"/>
      <w:r w:rsidRPr="005E042F">
        <w:rPr>
          <w:szCs w:val="24"/>
          <w:lang w:val="ro-RO"/>
        </w:rPr>
        <w:t>instrucţiune</w:t>
      </w:r>
      <w:proofErr w:type="spellEnd"/>
      <w:r w:rsidRPr="005E042F">
        <w:rPr>
          <w:szCs w:val="24"/>
          <w:lang w:val="ro-RO"/>
        </w:rPr>
        <w:t xml:space="preserve"> specifică furnizată de </w:t>
      </w:r>
      <w:proofErr w:type="spellStart"/>
      <w:r w:rsidRPr="005E042F">
        <w:rPr>
          <w:szCs w:val="24"/>
          <w:lang w:val="ro-RO"/>
        </w:rPr>
        <w:t>clienţi</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execută ordinul respectând această </w:t>
      </w:r>
      <w:proofErr w:type="spellStart"/>
      <w:r w:rsidRPr="005E042F">
        <w:rPr>
          <w:szCs w:val="24"/>
          <w:lang w:val="ro-RO"/>
        </w:rPr>
        <w:t>instrucţiune</w:t>
      </w:r>
      <w:proofErr w:type="spellEnd"/>
      <w:r w:rsidRPr="005E042F">
        <w:rPr>
          <w:szCs w:val="24"/>
          <w:lang w:val="ro-RO"/>
        </w:rPr>
        <w:t>.</w:t>
      </w:r>
      <w:r w:rsidRPr="005E042F">
        <w:rPr>
          <w:sz w:val="26"/>
          <w:szCs w:val="26"/>
          <w:lang w:val="ro-RO"/>
        </w:rPr>
        <w:t xml:space="preserve"> </w:t>
      </w:r>
    </w:p>
    <w:p w14:paraId="0BC05728" w14:textId="77777777" w:rsidR="008F593B" w:rsidRPr="005E042F" w:rsidRDefault="008F593B" w:rsidP="00FD7386">
      <w:pPr>
        <w:ind w:right="0" w:firstLine="556"/>
        <w:rPr>
          <w:sz w:val="26"/>
          <w:szCs w:val="26"/>
          <w:lang w:val="ro-RO"/>
        </w:rPr>
      </w:pPr>
      <w:r w:rsidRPr="005E042F">
        <w:rPr>
          <w:lang w:val="ro-RO"/>
        </w:rPr>
        <w:t xml:space="preserve">(2) </w:t>
      </w:r>
      <w:r w:rsidRPr="005E042F">
        <w:rPr>
          <w:szCs w:val="24"/>
          <w:lang w:val="ro-RO"/>
        </w:rPr>
        <w:t xml:space="preserve">În cazul în care </w:t>
      </w:r>
      <w:r w:rsidR="00534824" w:rsidRPr="005E042F">
        <w:rPr>
          <w:szCs w:val="24"/>
          <w:lang w:val="ro-RO"/>
        </w:rPr>
        <w:t>firma de investiții</w:t>
      </w:r>
      <w:r w:rsidRPr="005E042F">
        <w:rPr>
          <w:szCs w:val="24"/>
          <w:lang w:val="ro-RO"/>
        </w:rPr>
        <w:t xml:space="preserve"> execută un ordin în numele unui client de retail, cel mai bun rezultat posibil se </w:t>
      </w:r>
      <w:proofErr w:type="spellStart"/>
      <w:r w:rsidRPr="005E042F">
        <w:rPr>
          <w:szCs w:val="24"/>
          <w:lang w:val="ro-RO"/>
        </w:rPr>
        <w:t>stabileşte</w:t>
      </w:r>
      <w:proofErr w:type="spellEnd"/>
      <w:r w:rsidRPr="005E042F">
        <w:rPr>
          <w:szCs w:val="24"/>
          <w:lang w:val="ro-RO"/>
        </w:rPr>
        <w:t xml:space="preserve"> în </w:t>
      </w:r>
      <w:proofErr w:type="spellStart"/>
      <w:r w:rsidRPr="005E042F">
        <w:rPr>
          <w:szCs w:val="24"/>
          <w:lang w:val="ro-RO"/>
        </w:rPr>
        <w:t>funcţie</w:t>
      </w:r>
      <w:proofErr w:type="spellEnd"/>
      <w:r w:rsidRPr="005E042F">
        <w:rPr>
          <w:szCs w:val="24"/>
          <w:lang w:val="ro-RO"/>
        </w:rPr>
        <w:t xml:space="preserve"> de </w:t>
      </w:r>
      <w:proofErr w:type="spellStart"/>
      <w:r w:rsidRPr="005E042F">
        <w:rPr>
          <w:szCs w:val="24"/>
          <w:lang w:val="ro-RO"/>
        </w:rPr>
        <w:t>preţul</w:t>
      </w:r>
      <w:proofErr w:type="spellEnd"/>
      <w:r w:rsidRPr="005E042F">
        <w:rPr>
          <w:szCs w:val="24"/>
          <w:lang w:val="ro-RO"/>
        </w:rPr>
        <w:t xml:space="preserve"> total, care reprezintă </w:t>
      </w:r>
      <w:proofErr w:type="spellStart"/>
      <w:r w:rsidRPr="005E042F">
        <w:rPr>
          <w:szCs w:val="24"/>
          <w:lang w:val="ro-RO"/>
        </w:rPr>
        <w:t>preţul</w:t>
      </w:r>
      <w:proofErr w:type="spellEnd"/>
      <w:r w:rsidRPr="005E042F">
        <w:rPr>
          <w:szCs w:val="24"/>
          <w:lang w:val="ro-RO"/>
        </w:rPr>
        <w:t xml:space="preserve"> instrumentului financiar </w:t>
      </w:r>
      <w:proofErr w:type="spellStart"/>
      <w:r w:rsidRPr="005E042F">
        <w:rPr>
          <w:szCs w:val="24"/>
          <w:lang w:val="ro-RO"/>
        </w:rPr>
        <w:t>şi</w:t>
      </w:r>
      <w:proofErr w:type="spellEnd"/>
      <w:r w:rsidRPr="005E042F">
        <w:rPr>
          <w:szCs w:val="24"/>
          <w:lang w:val="ro-RO"/>
        </w:rPr>
        <w:t xml:space="preserve"> costurile asociate executării, care includ, la rândul lor, toate cheltuielile suportate de client legate direct de executarea ordinului, inclusiv taxele locului de </w:t>
      </w:r>
      <w:proofErr w:type="spellStart"/>
      <w:r w:rsidRPr="005E042F">
        <w:rPr>
          <w:szCs w:val="24"/>
          <w:lang w:val="ro-RO"/>
        </w:rPr>
        <w:t>tranzacţionare</w:t>
      </w:r>
      <w:proofErr w:type="spellEnd"/>
      <w:r w:rsidRPr="005E042F">
        <w:rPr>
          <w:szCs w:val="24"/>
          <w:lang w:val="ro-RO"/>
        </w:rPr>
        <w:t xml:space="preserve">, comisioanele de compensare </w:t>
      </w:r>
      <w:proofErr w:type="spellStart"/>
      <w:r w:rsidRPr="005E042F">
        <w:rPr>
          <w:szCs w:val="24"/>
          <w:lang w:val="ro-RO"/>
        </w:rPr>
        <w:t>şi</w:t>
      </w:r>
      <w:proofErr w:type="spellEnd"/>
      <w:r w:rsidRPr="005E042F">
        <w:rPr>
          <w:szCs w:val="24"/>
          <w:lang w:val="ro-RO"/>
        </w:rPr>
        <w:t xml:space="preserve"> de decontare </w:t>
      </w:r>
      <w:proofErr w:type="spellStart"/>
      <w:r w:rsidRPr="005E042F">
        <w:rPr>
          <w:szCs w:val="24"/>
          <w:lang w:val="ro-RO"/>
        </w:rPr>
        <w:t>şi</w:t>
      </w:r>
      <w:proofErr w:type="spellEnd"/>
      <w:r w:rsidRPr="005E042F">
        <w:rPr>
          <w:szCs w:val="24"/>
          <w:lang w:val="ro-RO"/>
        </w:rPr>
        <w:t xml:space="preserve"> alte cheltuieli achitate </w:t>
      </w:r>
      <w:proofErr w:type="spellStart"/>
      <w:r w:rsidRPr="005E042F">
        <w:rPr>
          <w:szCs w:val="24"/>
          <w:lang w:val="ro-RO"/>
        </w:rPr>
        <w:t>terţilor</w:t>
      </w:r>
      <w:proofErr w:type="spellEnd"/>
      <w:r w:rsidRPr="005E042F">
        <w:rPr>
          <w:szCs w:val="24"/>
          <w:lang w:val="ro-RO"/>
        </w:rPr>
        <w:t xml:space="preserve"> </w:t>
      </w:r>
      <w:proofErr w:type="spellStart"/>
      <w:r w:rsidRPr="005E042F">
        <w:rPr>
          <w:szCs w:val="24"/>
          <w:lang w:val="ro-RO"/>
        </w:rPr>
        <w:t>implicaţi</w:t>
      </w:r>
      <w:proofErr w:type="spellEnd"/>
      <w:r w:rsidRPr="005E042F">
        <w:rPr>
          <w:szCs w:val="24"/>
          <w:lang w:val="ro-RO"/>
        </w:rPr>
        <w:t xml:space="preserve"> în executarea ordinului.</w:t>
      </w:r>
      <w:r w:rsidRPr="005E042F">
        <w:rPr>
          <w:sz w:val="26"/>
          <w:szCs w:val="26"/>
          <w:lang w:val="ro-RO"/>
        </w:rPr>
        <w:t xml:space="preserve"> </w:t>
      </w:r>
    </w:p>
    <w:p w14:paraId="6CDC4FED" w14:textId="11B57DED" w:rsidR="008F593B" w:rsidRPr="005E042F" w:rsidRDefault="008F593B" w:rsidP="00FD7386">
      <w:pPr>
        <w:ind w:right="0" w:firstLine="556"/>
        <w:rPr>
          <w:sz w:val="26"/>
          <w:szCs w:val="26"/>
          <w:lang w:val="ro-RO"/>
        </w:rPr>
      </w:pPr>
      <w:r w:rsidRPr="005E042F">
        <w:rPr>
          <w:szCs w:val="24"/>
          <w:lang w:val="ro-RO"/>
        </w:rPr>
        <w:t>(3)</w:t>
      </w:r>
      <w:r w:rsidRPr="005E042F">
        <w:rPr>
          <w:lang w:val="ro-RO"/>
        </w:rPr>
        <w:t xml:space="preserve"> </w:t>
      </w:r>
      <w:r w:rsidRPr="005E042F">
        <w:rPr>
          <w:szCs w:val="24"/>
          <w:lang w:val="ro-RO"/>
        </w:rPr>
        <w:t xml:space="preserve">În scopul asigurării celui mai bun rezultat în conformitate cu alin. (1), în cazul în care există cel </w:t>
      </w:r>
      <w:proofErr w:type="spellStart"/>
      <w:r w:rsidRPr="005E042F">
        <w:rPr>
          <w:szCs w:val="24"/>
          <w:lang w:val="ro-RO"/>
        </w:rPr>
        <w:t>puţin</w:t>
      </w:r>
      <w:proofErr w:type="spellEnd"/>
      <w:r w:rsidRPr="005E042F">
        <w:rPr>
          <w:szCs w:val="24"/>
          <w:lang w:val="ro-RO"/>
        </w:rPr>
        <w:t xml:space="preserve"> două locuri de </w:t>
      </w:r>
      <w:proofErr w:type="spellStart"/>
      <w:r w:rsidRPr="005E042F">
        <w:rPr>
          <w:szCs w:val="24"/>
          <w:lang w:val="ro-RO"/>
        </w:rPr>
        <w:t>tranzacţionare</w:t>
      </w:r>
      <w:proofErr w:type="spellEnd"/>
      <w:r w:rsidRPr="005E042F">
        <w:rPr>
          <w:szCs w:val="24"/>
          <w:lang w:val="ro-RO"/>
        </w:rPr>
        <w:t xml:space="preserve"> concurente pentru executarea unui ordin pentru un instrument financiar </w:t>
      </w:r>
      <w:proofErr w:type="spellStart"/>
      <w:r w:rsidRPr="005E042F">
        <w:rPr>
          <w:szCs w:val="24"/>
          <w:lang w:val="ro-RO"/>
        </w:rPr>
        <w:t>şi</w:t>
      </w:r>
      <w:proofErr w:type="spellEnd"/>
      <w:r w:rsidRPr="005E042F">
        <w:rPr>
          <w:szCs w:val="24"/>
          <w:lang w:val="ro-RO"/>
        </w:rPr>
        <w:t xml:space="preserve"> pentru a putea evalua </w:t>
      </w:r>
      <w:proofErr w:type="spellStart"/>
      <w:r w:rsidRPr="005E042F">
        <w:rPr>
          <w:szCs w:val="24"/>
          <w:lang w:val="ro-RO"/>
        </w:rPr>
        <w:t>şi</w:t>
      </w:r>
      <w:proofErr w:type="spellEnd"/>
      <w:r w:rsidRPr="005E042F">
        <w:rPr>
          <w:szCs w:val="24"/>
          <w:lang w:val="ro-RO"/>
        </w:rPr>
        <w:t xml:space="preserve"> compara rezultatele care ar putea fi realizate pentru client în urma </w:t>
      </w:r>
      <w:r w:rsidRPr="005E042F">
        <w:rPr>
          <w:szCs w:val="24"/>
          <w:lang w:val="ro-RO"/>
        </w:rPr>
        <w:lastRenderedPageBreak/>
        <w:t xml:space="preserve">executării ordinului respectiv în fiecare din locurile de </w:t>
      </w:r>
      <w:proofErr w:type="spellStart"/>
      <w:r w:rsidRPr="005E042F">
        <w:rPr>
          <w:szCs w:val="24"/>
          <w:lang w:val="ro-RO"/>
        </w:rPr>
        <w:t>tranzacţionare</w:t>
      </w:r>
      <w:proofErr w:type="spellEnd"/>
      <w:r w:rsidRPr="005E042F">
        <w:rPr>
          <w:szCs w:val="24"/>
          <w:lang w:val="ro-RO"/>
        </w:rPr>
        <w:t xml:space="preserve"> eligibile indicate în politica </w:t>
      </w:r>
      <w:r w:rsidR="005A3A9E" w:rsidRPr="005E042F">
        <w:rPr>
          <w:szCs w:val="24"/>
          <w:lang w:val="ro-RO"/>
        </w:rPr>
        <w:t>firmei de investiții</w:t>
      </w:r>
      <w:r w:rsidRPr="005E042F">
        <w:rPr>
          <w:szCs w:val="24"/>
          <w:lang w:val="ro-RO"/>
        </w:rPr>
        <w:t xml:space="preserve"> de executare a ordinelor, evaluarea ia în considerare comisioanele </w:t>
      </w:r>
      <w:proofErr w:type="spellStart"/>
      <w:r w:rsidRPr="005E042F">
        <w:rPr>
          <w:szCs w:val="24"/>
          <w:lang w:val="ro-RO"/>
        </w:rPr>
        <w:t>şi</w:t>
      </w:r>
      <w:proofErr w:type="spellEnd"/>
      <w:r w:rsidRPr="005E042F">
        <w:rPr>
          <w:szCs w:val="24"/>
          <w:lang w:val="ro-RO"/>
        </w:rPr>
        <w:t xml:space="preserve"> costurile </w:t>
      </w:r>
      <w:r w:rsidR="000C1641" w:rsidRPr="005E042F">
        <w:rPr>
          <w:szCs w:val="24"/>
          <w:lang w:val="ro-RO"/>
        </w:rPr>
        <w:t xml:space="preserve">firmei </w:t>
      </w:r>
      <w:r w:rsidR="00012226" w:rsidRPr="005E042F">
        <w:rPr>
          <w:szCs w:val="24"/>
          <w:lang w:val="ro-RO"/>
        </w:rPr>
        <w:t>de investiții</w:t>
      </w:r>
      <w:r w:rsidRPr="005E042F">
        <w:rPr>
          <w:szCs w:val="24"/>
          <w:lang w:val="ro-RO"/>
        </w:rPr>
        <w:t xml:space="preserve"> percepute pentru executarea ordinului în fiecare dintre locurile eligibile de </w:t>
      </w:r>
      <w:proofErr w:type="spellStart"/>
      <w:r w:rsidRPr="005E042F">
        <w:rPr>
          <w:szCs w:val="24"/>
          <w:lang w:val="ro-RO"/>
        </w:rPr>
        <w:t>tranzacţionare</w:t>
      </w:r>
      <w:proofErr w:type="spellEnd"/>
      <w:r w:rsidRPr="005E042F">
        <w:rPr>
          <w:szCs w:val="24"/>
          <w:lang w:val="ro-RO"/>
        </w:rPr>
        <w:t>.</w:t>
      </w:r>
      <w:r w:rsidRPr="005E042F">
        <w:rPr>
          <w:sz w:val="26"/>
          <w:szCs w:val="26"/>
          <w:lang w:val="ro-RO"/>
        </w:rPr>
        <w:t xml:space="preserve"> </w:t>
      </w:r>
    </w:p>
    <w:p w14:paraId="5AF3325A" w14:textId="77777777" w:rsidR="008F593B" w:rsidRPr="005E042F" w:rsidRDefault="008F593B" w:rsidP="00FD7386">
      <w:pPr>
        <w:ind w:right="0" w:firstLine="556"/>
        <w:rPr>
          <w:sz w:val="26"/>
          <w:szCs w:val="26"/>
          <w:lang w:val="ro-RO"/>
        </w:rPr>
      </w:pPr>
      <w:r w:rsidRPr="005E042F">
        <w:rPr>
          <w:szCs w:val="24"/>
          <w:lang w:val="ro-RO"/>
        </w:rPr>
        <w:t>(4)</w:t>
      </w:r>
      <w:r w:rsidRPr="005E042F">
        <w:rPr>
          <w:lang w:val="ro-RO"/>
        </w:rPr>
        <w:t xml:space="preserve"> </w:t>
      </w:r>
      <w:r w:rsidR="00EC0237" w:rsidRPr="005E042F">
        <w:rPr>
          <w:szCs w:val="24"/>
          <w:lang w:val="ro-RO"/>
        </w:rPr>
        <w:t>În cazul instrumentelor financiare pentru care</w:t>
      </w:r>
      <w:r w:rsidR="0061709E" w:rsidRPr="005E042F">
        <w:rPr>
          <w:szCs w:val="24"/>
          <w:lang w:val="ro-RO"/>
        </w:rPr>
        <w:t>, potrivit legislației aplicabile, există o obligație de t</w:t>
      </w:r>
      <w:r w:rsidR="00395E29" w:rsidRPr="005E042F">
        <w:rPr>
          <w:szCs w:val="24"/>
          <w:lang w:val="ro-RO"/>
        </w:rPr>
        <w:t xml:space="preserve">ranzacționare în cadrul unui operator independent sau într-un anumit loc de tranzacționare, </w:t>
      </w:r>
      <w:r w:rsidR="00534824" w:rsidRPr="005E042F">
        <w:rPr>
          <w:szCs w:val="24"/>
          <w:lang w:val="ro-RO"/>
        </w:rPr>
        <w:t>firma de investiții</w:t>
      </w:r>
      <w:r w:rsidR="0061709E" w:rsidRPr="005E042F">
        <w:rPr>
          <w:szCs w:val="24"/>
          <w:lang w:val="ro-RO"/>
        </w:rPr>
        <w:t xml:space="preserve"> trebuie să informeze clientul, după executarea tranzacției în numele </w:t>
      </w:r>
      <w:r w:rsidR="00395E29" w:rsidRPr="005E042F">
        <w:rPr>
          <w:szCs w:val="24"/>
          <w:lang w:val="ro-RO"/>
        </w:rPr>
        <w:t>acestuia</w:t>
      </w:r>
      <w:r w:rsidR="0061709E" w:rsidRPr="005E042F">
        <w:rPr>
          <w:szCs w:val="24"/>
          <w:lang w:val="ro-RO"/>
        </w:rPr>
        <w:t xml:space="preserve">, </w:t>
      </w:r>
      <w:r w:rsidR="00395E29" w:rsidRPr="005E042F">
        <w:rPr>
          <w:szCs w:val="24"/>
          <w:lang w:val="ro-RO"/>
        </w:rPr>
        <w:t xml:space="preserve">cu privire la </w:t>
      </w:r>
      <w:r w:rsidR="0061709E" w:rsidRPr="005E042F">
        <w:rPr>
          <w:szCs w:val="24"/>
          <w:lang w:val="ro-RO"/>
        </w:rPr>
        <w:t>locul în care a fost executat ordinul.</w:t>
      </w:r>
    </w:p>
    <w:p w14:paraId="3EDF9F41" w14:textId="77777777" w:rsidR="008F593B" w:rsidRPr="005E042F" w:rsidRDefault="008F593B" w:rsidP="00FD7386">
      <w:pPr>
        <w:tabs>
          <w:tab w:val="left" w:pos="426"/>
        </w:tabs>
        <w:ind w:right="0" w:firstLine="556"/>
        <w:rPr>
          <w:lang w:val="ro-RO"/>
        </w:rPr>
      </w:pPr>
      <w:r w:rsidRPr="005E042F">
        <w:rPr>
          <w:szCs w:val="24"/>
          <w:lang w:val="ro-RO"/>
        </w:rPr>
        <w:t>(5)</w:t>
      </w:r>
      <w:r w:rsidRPr="005E042F">
        <w:rPr>
          <w:lang w:val="ro-RO"/>
        </w:rPr>
        <w:t xml:space="preserve"> </w:t>
      </w:r>
      <w:r w:rsidR="00534824" w:rsidRPr="005E042F">
        <w:rPr>
          <w:szCs w:val="24"/>
          <w:lang w:val="ro-RO"/>
        </w:rPr>
        <w:t>Firma de investiții</w:t>
      </w:r>
      <w:r w:rsidRPr="005E042F">
        <w:rPr>
          <w:szCs w:val="24"/>
          <w:lang w:val="ro-RO"/>
        </w:rPr>
        <w:t xml:space="preserve"> trebuie să instituie </w:t>
      </w:r>
      <w:proofErr w:type="spellStart"/>
      <w:r w:rsidRPr="005E042F">
        <w:rPr>
          <w:szCs w:val="24"/>
          <w:lang w:val="ro-RO"/>
        </w:rPr>
        <w:t>şi</w:t>
      </w:r>
      <w:proofErr w:type="spellEnd"/>
      <w:r w:rsidRPr="005E042F">
        <w:rPr>
          <w:szCs w:val="24"/>
          <w:lang w:val="ro-RO"/>
        </w:rPr>
        <w:t xml:space="preserve"> să aplice </w:t>
      </w:r>
      <w:proofErr w:type="spellStart"/>
      <w:r w:rsidRPr="005E042F">
        <w:rPr>
          <w:szCs w:val="24"/>
          <w:lang w:val="ro-RO"/>
        </w:rPr>
        <w:t>dispoziţii</w:t>
      </w:r>
      <w:proofErr w:type="spellEnd"/>
      <w:r w:rsidRPr="005E042F">
        <w:rPr>
          <w:szCs w:val="24"/>
          <w:lang w:val="ro-RO"/>
        </w:rPr>
        <w:t xml:space="preserve"> adecvate pentru a respecta prevederile alin.(1)–(3). În special, </w:t>
      </w:r>
      <w:r w:rsidR="00534824" w:rsidRPr="005E042F">
        <w:rPr>
          <w:szCs w:val="24"/>
          <w:lang w:val="ro-RO"/>
        </w:rPr>
        <w:t>firma de investiții</w:t>
      </w:r>
      <w:r w:rsidRPr="005E042F">
        <w:rPr>
          <w:szCs w:val="24"/>
          <w:lang w:val="ro-RO"/>
        </w:rPr>
        <w:t xml:space="preserve"> trebuie să instituie </w:t>
      </w:r>
      <w:proofErr w:type="spellStart"/>
      <w:r w:rsidRPr="005E042F">
        <w:rPr>
          <w:szCs w:val="24"/>
          <w:lang w:val="ro-RO"/>
        </w:rPr>
        <w:t>şi</w:t>
      </w:r>
      <w:proofErr w:type="spellEnd"/>
      <w:r w:rsidRPr="005E042F">
        <w:rPr>
          <w:szCs w:val="24"/>
          <w:lang w:val="ro-RO"/>
        </w:rPr>
        <w:t xml:space="preserve"> să aplice o politică de executare a ordinelor care </w:t>
      </w:r>
      <w:r w:rsidR="00395E29" w:rsidRPr="005E042F">
        <w:rPr>
          <w:szCs w:val="24"/>
          <w:lang w:val="ro-RO"/>
        </w:rPr>
        <w:t>să îi permită</w:t>
      </w:r>
      <w:r w:rsidRPr="005E042F">
        <w:rPr>
          <w:szCs w:val="24"/>
          <w:lang w:val="ro-RO"/>
        </w:rPr>
        <w:t xml:space="preserve"> să </w:t>
      </w:r>
      <w:proofErr w:type="spellStart"/>
      <w:r w:rsidRPr="005E042F">
        <w:rPr>
          <w:szCs w:val="24"/>
          <w:lang w:val="ro-RO"/>
        </w:rPr>
        <w:t>obţină</w:t>
      </w:r>
      <w:proofErr w:type="spellEnd"/>
      <w:r w:rsidRPr="005E042F">
        <w:rPr>
          <w:szCs w:val="24"/>
          <w:lang w:val="ro-RO"/>
        </w:rPr>
        <w:t xml:space="preserve">, pentru ordinele </w:t>
      </w:r>
      <w:proofErr w:type="spellStart"/>
      <w:r w:rsidRPr="005E042F">
        <w:rPr>
          <w:szCs w:val="24"/>
          <w:lang w:val="ro-RO"/>
        </w:rPr>
        <w:t>clienţilor</w:t>
      </w:r>
      <w:proofErr w:type="spellEnd"/>
      <w:r w:rsidRPr="005E042F">
        <w:rPr>
          <w:szCs w:val="24"/>
          <w:lang w:val="ro-RO"/>
        </w:rPr>
        <w:t xml:space="preserve"> săi, cel mai bun rezultat posibil în conformitate cu prevederile alin.(1)–(3).</w:t>
      </w:r>
    </w:p>
    <w:p w14:paraId="23ED646B" w14:textId="77777777" w:rsidR="008F593B" w:rsidRPr="005E042F" w:rsidRDefault="008F593B" w:rsidP="00FD7386">
      <w:pPr>
        <w:ind w:right="0" w:firstLine="556"/>
        <w:rPr>
          <w:sz w:val="26"/>
          <w:szCs w:val="26"/>
          <w:lang w:val="ro-RO"/>
        </w:rPr>
      </w:pPr>
      <w:r w:rsidRPr="005E042F">
        <w:rPr>
          <w:szCs w:val="24"/>
          <w:lang w:val="ro-RO"/>
        </w:rPr>
        <w:t>(6)</w:t>
      </w:r>
      <w:r w:rsidRPr="005E042F">
        <w:rPr>
          <w:lang w:val="ro-RO"/>
        </w:rPr>
        <w:t xml:space="preserve"> </w:t>
      </w:r>
      <w:r w:rsidRPr="005E042F">
        <w:rPr>
          <w:szCs w:val="24"/>
          <w:lang w:val="ro-RO"/>
        </w:rPr>
        <w:t xml:space="preserve">Politica de executare a ordinelor </w:t>
      </w:r>
      <w:r w:rsidR="00A574D7" w:rsidRPr="005E042F">
        <w:rPr>
          <w:szCs w:val="24"/>
          <w:lang w:val="ro-RO"/>
        </w:rPr>
        <w:t>trebuie să includă</w:t>
      </w:r>
      <w:r w:rsidRPr="005E042F">
        <w:rPr>
          <w:szCs w:val="24"/>
          <w:lang w:val="ro-RO"/>
        </w:rPr>
        <w:t xml:space="preserve">, în legătură cu fiecare categorie de instrumente financiare, </w:t>
      </w:r>
      <w:proofErr w:type="spellStart"/>
      <w:r w:rsidRPr="005E042F">
        <w:rPr>
          <w:szCs w:val="24"/>
          <w:lang w:val="ro-RO"/>
        </w:rPr>
        <w:t>informaţii</w:t>
      </w:r>
      <w:proofErr w:type="spellEnd"/>
      <w:r w:rsidRPr="005E042F">
        <w:rPr>
          <w:szCs w:val="24"/>
          <w:lang w:val="ro-RO"/>
        </w:rPr>
        <w:t xml:space="preserve"> privind diferitele locuri de executare în care </w:t>
      </w:r>
      <w:r w:rsidR="00534824" w:rsidRPr="005E042F">
        <w:rPr>
          <w:szCs w:val="24"/>
          <w:lang w:val="ro-RO"/>
        </w:rPr>
        <w:t>firma de investiții</w:t>
      </w:r>
      <w:r w:rsidRPr="005E042F">
        <w:rPr>
          <w:szCs w:val="24"/>
          <w:lang w:val="ro-RO"/>
        </w:rPr>
        <w:t xml:space="preserve"> execută ordinele </w:t>
      </w:r>
      <w:proofErr w:type="spellStart"/>
      <w:r w:rsidRPr="005E042F">
        <w:rPr>
          <w:szCs w:val="24"/>
          <w:lang w:val="ro-RO"/>
        </w:rPr>
        <w:t>clienţilor</w:t>
      </w:r>
      <w:proofErr w:type="spellEnd"/>
      <w:r w:rsidRPr="005E042F">
        <w:rPr>
          <w:szCs w:val="24"/>
          <w:lang w:val="ro-RO"/>
        </w:rPr>
        <w:t xml:space="preserve"> săi </w:t>
      </w:r>
      <w:proofErr w:type="spellStart"/>
      <w:r w:rsidRPr="005E042F">
        <w:rPr>
          <w:szCs w:val="24"/>
          <w:lang w:val="ro-RO"/>
        </w:rPr>
        <w:t>şi</w:t>
      </w:r>
      <w:proofErr w:type="spellEnd"/>
      <w:r w:rsidRPr="005E042F">
        <w:rPr>
          <w:szCs w:val="24"/>
          <w:lang w:val="ro-RO"/>
        </w:rPr>
        <w:t xml:space="preserve"> factorii care </w:t>
      </w:r>
      <w:proofErr w:type="spellStart"/>
      <w:r w:rsidRPr="005E042F">
        <w:rPr>
          <w:szCs w:val="24"/>
          <w:lang w:val="ro-RO"/>
        </w:rPr>
        <w:t>influenţează</w:t>
      </w:r>
      <w:proofErr w:type="spellEnd"/>
      <w:r w:rsidRPr="005E042F">
        <w:rPr>
          <w:szCs w:val="24"/>
          <w:lang w:val="ro-RO"/>
        </w:rPr>
        <w:t xml:space="preserve"> alegerea locului de executare. Politica de executare a ordinelor include</w:t>
      </w:r>
      <w:r w:rsidR="000D5A1A" w:rsidRPr="005E042F">
        <w:rPr>
          <w:szCs w:val="24"/>
          <w:lang w:val="ro-RO"/>
        </w:rPr>
        <w:t>,</w:t>
      </w:r>
      <w:r w:rsidRPr="005E042F">
        <w:rPr>
          <w:szCs w:val="24"/>
          <w:lang w:val="ro-RO"/>
        </w:rPr>
        <w:t xml:space="preserve"> cel </w:t>
      </w:r>
      <w:proofErr w:type="spellStart"/>
      <w:r w:rsidRPr="005E042F">
        <w:rPr>
          <w:szCs w:val="24"/>
          <w:lang w:val="ro-RO"/>
        </w:rPr>
        <w:t>puţin</w:t>
      </w:r>
      <w:proofErr w:type="spellEnd"/>
      <w:r w:rsidR="000D5A1A" w:rsidRPr="005E042F">
        <w:rPr>
          <w:szCs w:val="24"/>
          <w:lang w:val="ro-RO"/>
        </w:rPr>
        <w:t>,</w:t>
      </w:r>
      <w:r w:rsidRPr="005E042F">
        <w:rPr>
          <w:szCs w:val="24"/>
          <w:lang w:val="ro-RO"/>
        </w:rPr>
        <w:t xml:space="preserve"> locurile de executare care permit </w:t>
      </w:r>
      <w:r w:rsidR="005A3A9E" w:rsidRPr="005E042F">
        <w:rPr>
          <w:szCs w:val="24"/>
          <w:lang w:val="ro-RO"/>
        </w:rPr>
        <w:t>firmei de investiții</w:t>
      </w:r>
      <w:r w:rsidRPr="005E042F">
        <w:rPr>
          <w:szCs w:val="24"/>
          <w:lang w:val="ro-RO"/>
        </w:rPr>
        <w:t xml:space="preserve"> să </w:t>
      </w:r>
      <w:proofErr w:type="spellStart"/>
      <w:r w:rsidRPr="005E042F">
        <w:rPr>
          <w:szCs w:val="24"/>
          <w:lang w:val="ro-RO"/>
        </w:rPr>
        <w:t>obţină</w:t>
      </w:r>
      <w:proofErr w:type="spellEnd"/>
      <w:r w:rsidRPr="005E042F">
        <w:rPr>
          <w:szCs w:val="24"/>
          <w:lang w:val="ro-RO"/>
        </w:rPr>
        <w:t xml:space="preserve">, în majoritatea cazurilor, cel mai bun rezultat posibil în executarea ordinelor </w:t>
      </w:r>
      <w:proofErr w:type="spellStart"/>
      <w:r w:rsidRPr="005E042F">
        <w:rPr>
          <w:szCs w:val="24"/>
          <w:lang w:val="ro-RO"/>
        </w:rPr>
        <w:t>clienţilor</w:t>
      </w:r>
      <w:proofErr w:type="spellEnd"/>
      <w:r w:rsidRPr="005E042F">
        <w:rPr>
          <w:szCs w:val="24"/>
          <w:lang w:val="ro-RO"/>
        </w:rPr>
        <w:t>.</w:t>
      </w:r>
      <w:r w:rsidR="00A7655D" w:rsidRPr="005E042F">
        <w:rPr>
          <w:lang w:val="ro-RO"/>
        </w:rPr>
        <w:t xml:space="preserve"> </w:t>
      </w:r>
      <w:r w:rsidR="00534824" w:rsidRPr="005E042F">
        <w:rPr>
          <w:szCs w:val="24"/>
          <w:lang w:val="ro-RO"/>
        </w:rPr>
        <w:t>Firma de investiții</w:t>
      </w:r>
      <w:r w:rsidR="00A7655D" w:rsidRPr="005E042F">
        <w:rPr>
          <w:szCs w:val="24"/>
          <w:lang w:val="ro-RO"/>
        </w:rPr>
        <w:t xml:space="preserve"> trebuie să revizuiască, cel </w:t>
      </w:r>
      <w:proofErr w:type="spellStart"/>
      <w:r w:rsidR="00A7655D" w:rsidRPr="005E042F">
        <w:rPr>
          <w:szCs w:val="24"/>
          <w:lang w:val="ro-RO"/>
        </w:rPr>
        <w:t>puţin</w:t>
      </w:r>
      <w:proofErr w:type="spellEnd"/>
      <w:r w:rsidR="00A7655D" w:rsidRPr="005E042F">
        <w:rPr>
          <w:szCs w:val="24"/>
          <w:lang w:val="ro-RO"/>
        </w:rPr>
        <w:t xml:space="preserve"> o dată pe an, politica de executare, precum și </w:t>
      </w:r>
      <w:r w:rsidR="00B11146" w:rsidRPr="005E042F">
        <w:rPr>
          <w:szCs w:val="24"/>
          <w:lang w:val="ro-RO"/>
        </w:rPr>
        <w:t>măsurile instituite</w:t>
      </w:r>
      <w:r w:rsidR="00A7655D" w:rsidRPr="005E042F">
        <w:rPr>
          <w:szCs w:val="24"/>
          <w:lang w:val="ro-RO"/>
        </w:rPr>
        <w:t xml:space="preserve"> în materie de executare a</w:t>
      </w:r>
      <w:r w:rsidR="00B11146" w:rsidRPr="005E042F">
        <w:rPr>
          <w:szCs w:val="24"/>
          <w:lang w:val="ro-RO"/>
        </w:rPr>
        <w:t xml:space="preserve"> </w:t>
      </w:r>
      <w:r w:rsidR="00A7655D" w:rsidRPr="005E042F">
        <w:rPr>
          <w:szCs w:val="24"/>
          <w:lang w:val="ro-RO"/>
        </w:rPr>
        <w:t>ordinelor</w:t>
      </w:r>
      <w:r w:rsidR="00B11146" w:rsidRPr="005E042F">
        <w:rPr>
          <w:szCs w:val="24"/>
          <w:lang w:val="ro-RO"/>
        </w:rPr>
        <w:t>.</w:t>
      </w:r>
    </w:p>
    <w:p w14:paraId="6532349C" w14:textId="77777777" w:rsidR="000E5BC5" w:rsidRPr="005E042F" w:rsidRDefault="008F593B" w:rsidP="00FD7386">
      <w:pPr>
        <w:ind w:right="0" w:firstLine="556"/>
        <w:rPr>
          <w:szCs w:val="24"/>
          <w:lang w:val="ro-RO"/>
        </w:rPr>
      </w:pPr>
      <w:r w:rsidRPr="005E042F">
        <w:rPr>
          <w:szCs w:val="24"/>
          <w:lang w:val="ro-RO"/>
        </w:rPr>
        <w:t>(7)</w:t>
      </w:r>
      <w:r w:rsidRPr="005E042F">
        <w:rPr>
          <w:lang w:val="ro-RO"/>
        </w:rPr>
        <w:t xml:space="preserve"> </w:t>
      </w:r>
      <w:r w:rsidR="00534824" w:rsidRPr="005E042F">
        <w:rPr>
          <w:szCs w:val="24"/>
          <w:lang w:val="ro-RO"/>
        </w:rPr>
        <w:t>Firma de investiții</w:t>
      </w:r>
      <w:r w:rsidRPr="005E042F">
        <w:rPr>
          <w:szCs w:val="24"/>
          <w:lang w:val="ro-RO"/>
        </w:rPr>
        <w:t xml:space="preserve"> </w:t>
      </w:r>
      <w:r w:rsidR="000D5A1A" w:rsidRPr="005E042F">
        <w:rPr>
          <w:szCs w:val="24"/>
          <w:lang w:val="ro-RO"/>
        </w:rPr>
        <w:t>este obligată să</w:t>
      </w:r>
      <w:r w:rsidR="000E5BC5" w:rsidRPr="005E042F">
        <w:rPr>
          <w:szCs w:val="24"/>
          <w:lang w:val="ro-RO"/>
        </w:rPr>
        <w:t>:</w:t>
      </w:r>
    </w:p>
    <w:p w14:paraId="52193969" w14:textId="77777777" w:rsidR="000E5BC5" w:rsidRPr="005E042F" w:rsidRDefault="000E5BC5" w:rsidP="00FD7386">
      <w:pPr>
        <w:ind w:right="0" w:firstLine="698"/>
        <w:rPr>
          <w:szCs w:val="24"/>
          <w:lang w:val="ro-RO"/>
        </w:rPr>
      </w:pPr>
      <w:r w:rsidRPr="005E042F">
        <w:rPr>
          <w:szCs w:val="24"/>
          <w:lang w:val="ro-RO"/>
        </w:rPr>
        <w:t xml:space="preserve">a) </w:t>
      </w:r>
      <w:r w:rsidR="000D5A1A" w:rsidRPr="005E042F">
        <w:rPr>
          <w:szCs w:val="24"/>
          <w:lang w:val="ro-RO"/>
        </w:rPr>
        <w:t>furnizeze</w:t>
      </w:r>
      <w:r w:rsidR="008F593B" w:rsidRPr="005E042F">
        <w:rPr>
          <w:szCs w:val="24"/>
          <w:lang w:val="ro-RO"/>
        </w:rPr>
        <w:t xml:space="preserve"> </w:t>
      </w:r>
      <w:proofErr w:type="spellStart"/>
      <w:r w:rsidR="008F593B" w:rsidRPr="005E042F">
        <w:rPr>
          <w:szCs w:val="24"/>
          <w:lang w:val="ro-RO"/>
        </w:rPr>
        <w:t>clienţilor</w:t>
      </w:r>
      <w:proofErr w:type="spellEnd"/>
      <w:r w:rsidR="008F593B" w:rsidRPr="005E042F">
        <w:rPr>
          <w:szCs w:val="24"/>
          <w:lang w:val="ro-RO"/>
        </w:rPr>
        <w:t xml:space="preserve"> săi </w:t>
      </w:r>
      <w:proofErr w:type="spellStart"/>
      <w:r w:rsidR="008F593B" w:rsidRPr="005E042F">
        <w:rPr>
          <w:szCs w:val="24"/>
          <w:lang w:val="ro-RO"/>
        </w:rPr>
        <w:t>informaţii</w:t>
      </w:r>
      <w:proofErr w:type="spellEnd"/>
      <w:r w:rsidR="008F593B" w:rsidRPr="005E042F">
        <w:rPr>
          <w:szCs w:val="24"/>
          <w:lang w:val="ro-RO"/>
        </w:rPr>
        <w:t xml:space="preserve"> adecvate privind politica de executare a ordinelor</w:t>
      </w:r>
      <w:r w:rsidRPr="005E042F">
        <w:rPr>
          <w:szCs w:val="24"/>
          <w:lang w:val="ro-RO"/>
        </w:rPr>
        <w:t>; a</w:t>
      </w:r>
      <w:r w:rsidR="000D5A1A" w:rsidRPr="005E042F">
        <w:rPr>
          <w:szCs w:val="24"/>
          <w:lang w:val="ro-RO"/>
        </w:rPr>
        <w:t xml:space="preserve">ceste informații trebuie să conțină </w:t>
      </w:r>
      <w:proofErr w:type="spellStart"/>
      <w:r w:rsidR="008F593B" w:rsidRPr="005E042F">
        <w:rPr>
          <w:szCs w:val="24"/>
          <w:lang w:val="ro-RO"/>
        </w:rPr>
        <w:t>explicaţii</w:t>
      </w:r>
      <w:proofErr w:type="spellEnd"/>
      <w:r w:rsidR="008F593B" w:rsidRPr="005E042F">
        <w:rPr>
          <w:szCs w:val="24"/>
          <w:lang w:val="ro-RO"/>
        </w:rPr>
        <w:t xml:space="preserve"> clare </w:t>
      </w:r>
      <w:proofErr w:type="spellStart"/>
      <w:r w:rsidR="008F593B" w:rsidRPr="005E042F">
        <w:rPr>
          <w:szCs w:val="24"/>
          <w:lang w:val="ro-RO"/>
        </w:rPr>
        <w:t>şi</w:t>
      </w:r>
      <w:proofErr w:type="spellEnd"/>
      <w:r w:rsidR="008F593B" w:rsidRPr="005E042F">
        <w:rPr>
          <w:szCs w:val="24"/>
          <w:lang w:val="ro-RO"/>
        </w:rPr>
        <w:t xml:space="preserve"> suficient de detaliate cu privire la modul în care </w:t>
      </w:r>
      <w:r w:rsidR="00534824" w:rsidRPr="005E042F">
        <w:rPr>
          <w:szCs w:val="24"/>
          <w:lang w:val="ro-RO"/>
        </w:rPr>
        <w:t>firma de investiții</w:t>
      </w:r>
      <w:r w:rsidR="008F593B" w:rsidRPr="005E042F">
        <w:rPr>
          <w:szCs w:val="24"/>
          <w:lang w:val="ro-RO"/>
        </w:rPr>
        <w:t xml:space="preserve"> va executa ordinele acestora, astfel încât acestea să poată fi </w:t>
      </w:r>
      <w:proofErr w:type="spellStart"/>
      <w:r w:rsidR="008F593B" w:rsidRPr="005E042F">
        <w:rPr>
          <w:szCs w:val="24"/>
          <w:lang w:val="ro-RO"/>
        </w:rPr>
        <w:t>înţelese</w:t>
      </w:r>
      <w:proofErr w:type="spellEnd"/>
      <w:r w:rsidR="008F593B" w:rsidRPr="005E042F">
        <w:rPr>
          <w:szCs w:val="24"/>
          <w:lang w:val="ro-RO"/>
        </w:rPr>
        <w:t xml:space="preserve"> cu </w:t>
      </w:r>
      <w:proofErr w:type="spellStart"/>
      <w:r w:rsidR="008F593B" w:rsidRPr="005E042F">
        <w:rPr>
          <w:szCs w:val="24"/>
          <w:lang w:val="ro-RO"/>
        </w:rPr>
        <w:t>uşurinţă</w:t>
      </w:r>
      <w:proofErr w:type="spellEnd"/>
      <w:r w:rsidR="008F593B" w:rsidRPr="005E042F">
        <w:rPr>
          <w:szCs w:val="24"/>
          <w:lang w:val="ro-RO"/>
        </w:rPr>
        <w:t xml:space="preserve"> de către </w:t>
      </w:r>
      <w:proofErr w:type="spellStart"/>
      <w:r w:rsidR="008F593B" w:rsidRPr="005E042F">
        <w:rPr>
          <w:szCs w:val="24"/>
          <w:lang w:val="ro-RO"/>
        </w:rPr>
        <w:t>clienţi</w:t>
      </w:r>
      <w:proofErr w:type="spellEnd"/>
      <w:r w:rsidRPr="005E042F">
        <w:rPr>
          <w:szCs w:val="24"/>
          <w:lang w:val="ro-RO"/>
        </w:rPr>
        <w:t>;</w:t>
      </w:r>
    </w:p>
    <w:p w14:paraId="2CBC4AD6" w14:textId="77777777" w:rsidR="008F593B" w:rsidRPr="005E042F" w:rsidRDefault="000E5BC5" w:rsidP="00FD7386">
      <w:pPr>
        <w:ind w:right="0" w:firstLine="698"/>
        <w:rPr>
          <w:sz w:val="26"/>
          <w:szCs w:val="26"/>
          <w:lang w:val="ro-RO"/>
        </w:rPr>
      </w:pPr>
      <w:r w:rsidRPr="005E042F">
        <w:rPr>
          <w:szCs w:val="24"/>
          <w:lang w:val="ro-RO"/>
        </w:rPr>
        <w:t xml:space="preserve">b) obțină </w:t>
      </w:r>
      <w:proofErr w:type="spellStart"/>
      <w:r w:rsidR="008F593B" w:rsidRPr="005E042F">
        <w:rPr>
          <w:szCs w:val="24"/>
          <w:lang w:val="ro-RO"/>
        </w:rPr>
        <w:t>consimţământul</w:t>
      </w:r>
      <w:proofErr w:type="spellEnd"/>
      <w:r w:rsidR="008F593B" w:rsidRPr="005E042F">
        <w:rPr>
          <w:szCs w:val="24"/>
          <w:lang w:val="ro-RO"/>
        </w:rPr>
        <w:t xml:space="preserve"> prealabil al </w:t>
      </w:r>
      <w:proofErr w:type="spellStart"/>
      <w:r w:rsidR="008F593B" w:rsidRPr="005E042F">
        <w:rPr>
          <w:szCs w:val="24"/>
          <w:lang w:val="ro-RO"/>
        </w:rPr>
        <w:t>clienţilor</w:t>
      </w:r>
      <w:proofErr w:type="spellEnd"/>
      <w:r w:rsidR="008F593B" w:rsidRPr="005E042F">
        <w:rPr>
          <w:szCs w:val="24"/>
          <w:lang w:val="ro-RO"/>
        </w:rPr>
        <w:t xml:space="preserve"> săi privind politica de executare a ordinelor.</w:t>
      </w:r>
    </w:p>
    <w:p w14:paraId="4E8FB77A" w14:textId="77777777" w:rsidR="008F593B" w:rsidRPr="005E042F" w:rsidRDefault="008F593B" w:rsidP="00FD7386">
      <w:pPr>
        <w:ind w:right="0" w:firstLine="556"/>
        <w:rPr>
          <w:sz w:val="26"/>
          <w:szCs w:val="26"/>
          <w:lang w:val="ro-RO"/>
        </w:rPr>
      </w:pPr>
      <w:r w:rsidRPr="005E042F">
        <w:rPr>
          <w:szCs w:val="24"/>
          <w:lang w:val="ro-RO"/>
        </w:rPr>
        <w:t>(8)</w:t>
      </w:r>
      <w:r w:rsidRPr="005E042F">
        <w:rPr>
          <w:lang w:val="ro-RO"/>
        </w:rPr>
        <w:t xml:space="preserve"> </w:t>
      </w:r>
      <w:r w:rsidRPr="005E042F">
        <w:rPr>
          <w:szCs w:val="24"/>
          <w:lang w:val="ro-RO"/>
        </w:rPr>
        <w:t xml:space="preserve">În cazul în care politica de executare a ordinelor prevede posibilitatea executării acestora în afara unui loc de </w:t>
      </w:r>
      <w:proofErr w:type="spellStart"/>
      <w:r w:rsidRPr="005E042F">
        <w:rPr>
          <w:szCs w:val="24"/>
          <w:lang w:val="ro-RO"/>
        </w:rPr>
        <w:t>tranzacţionare</w:t>
      </w:r>
      <w:proofErr w:type="spellEnd"/>
      <w:r w:rsidRPr="005E042F">
        <w:rPr>
          <w:szCs w:val="24"/>
          <w:lang w:val="ro-RO"/>
        </w:rPr>
        <w:t xml:space="preserve">, </w:t>
      </w:r>
      <w:r w:rsidR="00534824" w:rsidRPr="005E042F">
        <w:rPr>
          <w:szCs w:val="24"/>
          <w:lang w:val="ro-RO"/>
        </w:rPr>
        <w:t>firma de investiții</w:t>
      </w:r>
      <w:r w:rsidR="000E5BC5" w:rsidRPr="005E042F">
        <w:rPr>
          <w:szCs w:val="24"/>
          <w:lang w:val="ro-RO"/>
        </w:rPr>
        <w:t xml:space="preserve"> trebuie să </w:t>
      </w:r>
      <w:proofErr w:type="spellStart"/>
      <w:r w:rsidRPr="005E042F">
        <w:rPr>
          <w:szCs w:val="24"/>
          <w:lang w:val="ro-RO"/>
        </w:rPr>
        <w:t>îşi</w:t>
      </w:r>
      <w:proofErr w:type="spellEnd"/>
      <w:r w:rsidRPr="005E042F">
        <w:rPr>
          <w:szCs w:val="24"/>
          <w:lang w:val="ro-RO"/>
        </w:rPr>
        <w:t xml:space="preserve"> informez</w:t>
      </w:r>
      <w:r w:rsidR="00942063" w:rsidRPr="005E042F">
        <w:rPr>
          <w:szCs w:val="24"/>
          <w:lang w:val="ro-RO"/>
        </w:rPr>
        <w:t>e</w:t>
      </w:r>
      <w:r w:rsidRPr="005E042F">
        <w:rPr>
          <w:szCs w:val="24"/>
          <w:lang w:val="ro-RO"/>
        </w:rPr>
        <w:t xml:space="preserve"> în mod special </w:t>
      </w:r>
      <w:proofErr w:type="spellStart"/>
      <w:r w:rsidRPr="005E042F">
        <w:rPr>
          <w:szCs w:val="24"/>
          <w:lang w:val="ro-RO"/>
        </w:rPr>
        <w:t>clienţii</w:t>
      </w:r>
      <w:proofErr w:type="spellEnd"/>
      <w:r w:rsidRPr="005E042F">
        <w:rPr>
          <w:szCs w:val="24"/>
          <w:lang w:val="ro-RO"/>
        </w:rPr>
        <w:t xml:space="preserve"> în legătură cu această posibilitate și </w:t>
      </w:r>
      <w:r w:rsidR="000E5BC5" w:rsidRPr="005E042F">
        <w:rPr>
          <w:szCs w:val="24"/>
          <w:lang w:val="ro-RO"/>
        </w:rPr>
        <w:t>să obțină</w:t>
      </w:r>
      <w:r w:rsidRPr="005E042F">
        <w:rPr>
          <w:szCs w:val="24"/>
          <w:lang w:val="ro-RO"/>
        </w:rPr>
        <w:t xml:space="preserve"> </w:t>
      </w:r>
      <w:proofErr w:type="spellStart"/>
      <w:r w:rsidRPr="005E042F">
        <w:rPr>
          <w:szCs w:val="24"/>
          <w:lang w:val="ro-RO"/>
        </w:rPr>
        <w:t>consimţământul</w:t>
      </w:r>
      <w:proofErr w:type="spellEnd"/>
      <w:r w:rsidRPr="005E042F">
        <w:rPr>
          <w:szCs w:val="24"/>
          <w:lang w:val="ro-RO"/>
        </w:rPr>
        <w:t xml:space="preserve"> prealabil expres al </w:t>
      </w:r>
      <w:proofErr w:type="spellStart"/>
      <w:r w:rsidRPr="005E042F">
        <w:rPr>
          <w:szCs w:val="24"/>
          <w:lang w:val="ro-RO"/>
        </w:rPr>
        <w:t>clienţilor</w:t>
      </w:r>
      <w:proofErr w:type="spellEnd"/>
      <w:r w:rsidRPr="005E042F">
        <w:rPr>
          <w:szCs w:val="24"/>
          <w:lang w:val="ro-RO"/>
        </w:rPr>
        <w:t xml:space="preserve"> înainte de a începe executarea ordinelor lor în afara unui loc de </w:t>
      </w:r>
      <w:proofErr w:type="spellStart"/>
      <w:r w:rsidRPr="005E042F">
        <w:rPr>
          <w:szCs w:val="24"/>
          <w:lang w:val="ro-RO"/>
        </w:rPr>
        <w:t>tranzacţionare</w:t>
      </w:r>
      <w:proofErr w:type="spellEnd"/>
      <w:r w:rsidRPr="005E042F">
        <w:rPr>
          <w:szCs w:val="24"/>
          <w:lang w:val="ro-RO"/>
        </w:rPr>
        <w:t xml:space="preserve">. Respectivul </w:t>
      </w:r>
      <w:proofErr w:type="spellStart"/>
      <w:r w:rsidRPr="005E042F">
        <w:rPr>
          <w:szCs w:val="24"/>
          <w:lang w:val="ro-RO"/>
        </w:rPr>
        <w:t>consimţământ</w:t>
      </w:r>
      <w:proofErr w:type="spellEnd"/>
      <w:r w:rsidRPr="005E042F">
        <w:rPr>
          <w:szCs w:val="24"/>
          <w:lang w:val="ro-RO"/>
        </w:rPr>
        <w:t xml:space="preserve"> poate fi obținut fie sub forma unui acord general, fie pentru anumite </w:t>
      </w:r>
      <w:proofErr w:type="spellStart"/>
      <w:r w:rsidRPr="005E042F">
        <w:rPr>
          <w:szCs w:val="24"/>
          <w:lang w:val="ro-RO"/>
        </w:rPr>
        <w:t>tranzacţii</w:t>
      </w:r>
      <w:proofErr w:type="spellEnd"/>
      <w:r w:rsidRPr="005E042F">
        <w:rPr>
          <w:szCs w:val="24"/>
          <w:lang w:val="ro-RO"/>
        </w:rPr>
        <w:t>.</w:t>
      </w:r>
    </w:p>
    <w:p w14:paraId="7A7EA4F3" w14:textId="77777777" w:rsidR="008F593B" w:rsidRPr="005E042F" w:rsidRDefault="008F593B" w:rsidP="00FD7386">
      <w:pPr>
        <w:ind w:right="0" w:firstLine="556"/>
        <w:rPr>
          <w:sz w:val="26"/>
          <w:szCs w:val="26"/>
          <w:lang w:val="ro-RO"/>
        </w:rPr>
      </w:pPr>
      <w:r w:rsidRPr="005E042F">
        <w:rPr>
          <w:szCs w:val="24"/>
          <w:lang w:val="ro-RO"/>
        </w:rPr>
        <w:t>(9)</w:t>
      </w:r>
      <w:r w:rsidRPr="005E042F">
        <w:rPr>
          <w:sz w:val="26"/>
          <w:szCs w:val="26"/>
          <w:lang w:val="ro-RO"/>
        </w:rPr>
        <w:t xml:space="preserve"> </w:t>
      </w:r>
      <w:r w:rsidR="00534824" w:rsidRPr="005E042F">
        <w:rPr>
          <w:szCs w:val="24"/>
          <w:lang w:val="ro-RO"/>
        </w:rPr>
        <w:t>Firma de investiții</w:t>
      </w:r>
      <w:r w:rsidRPr="005E042F">
        <w:rPr>
          <w:szCs w:val="24"/>
          <w:lang w:val="ro-RO"/>
        </w:rPr>
        <w:t xml:space="preserve"> care execută ordine ale </w:t>
      </w:r>
      <w:proofErr w:type="spellStart"/>
      <w:r w:rsidRPr="005E042F">
        <w:rPr>
          <w:szCs w:val="24"/>
          <w:lang w:val="ro-RO"/>
        </w:rPr>
        <w:t>clienţilor</w:t>
      </w:r>
      <w:proofErr w:type="spellEnd"/>
      <w:r w:rsidRPr="005E042F">
        <w:rPr>
          <w:szCs w:val="24"/>
          <w:lang w:val="ro-RO"/>
        </w:rPr>
        <w:t xml:space="preserve"> monitorizează eficacitatea </w:t>
      </w:r>
      <w:proofErr w:type="spellStart"/>
      <w:r w:rsidRPr="005E042F">
        <w:rPr>
          <w:szCs w:val="24"/>
          <w:lang w:val="ro-RO"/>
        </w:rPr>
        <w:t>dispoziţiilor</w:t>
      </w:r>
      <w:proofErr w:type="spellEnd"/>
      <w:r w:rsidRPr="005E042F">
        <w:rPr>
          <w:szCs w:val="24"/>
          <w:lang w:val="ro-RO"/>
        </w:rPr>
        <w:t xml:space="preserve"> proprii în materie de executare a ordinelor </w:t>
      </w:r>
      <w:proofErr w:type="spellStart"/>
      <w:r w:rsidRPr="005E042F">
        <w:rPr>
          <w:szCs w:val="24"/>
          <w:lang w:val="ro-RO"/>
        </w:rPr>
        <w:t>şi</w:t>
      </w:r>
      <w:proofErr w:type="spellEnd"/>
      <w:r w:rsidRPr="005E042F">
        <w:rPr>
          <w:szCs w:val="24"/>
          <w:lang w:val="ro-RO"/>
        </w:rPr>
        <w:t xml:space="preserve"> a politicii sale în acest domeniu pentru a identifica lacunele </w:t>
      </w:r>
      <w:proofErr w:type="spellStart"/>
      <w:r w:rsidRPr="005E042F">
        <w:rPr>
          <w:szCs w:val="24"/>
          <w:lang w:val="ro-RO"/>
        </w:rPr>
        <w:t>şi</w:t>
      </w:r>
      <w:proofErr w:type="spellEnd"/>
      <w:r w:rsidRPr="005E042F">
        <w:rPr>
          <w:szCs w:val="24"/>
          <w:lang w:val="ro-RO"/>
        </w:rPr>
        <w:t xml:space="preserve"> a le remedia, dacă este cazul. În special, </w:t>
      </w:r>
      <w:r w:rsidR="00534824" w:rsidRPr="005E042F">
        <w:rPr>
          <w:szCs w:val="24"/>
          <w:lang w:val="ro-RO"/>
        </w:rPr>
        <w:t>firma de investiții</w:t>
      </w:r>
      <w:r w:rsidR="00663B6B" w:rsidRPr="005E042F">
        <w:rPr>
          <w:szCs w:val="24"/>
          <w:lang w:val="ro-RO"/>
        </w:rPr>
        <w:t xml:space="preserve"> este obligată să analizeze </w:t>
      </w:r>
      <w:r w:rsidRPr="005E042F">
        <w:rPr>
          <w:szCs w:val="24"/>
          <w:lang w:val="ro-RO"/>
        </w:rPr>
        <w:t xml:space="preserve">în mod regulat dacă locurile de executare prevăzute de politica </w:t>
      </w:r>
      <w:r w:rsidR="00663B6B" w:rsidRPr="005E042F">
        <w:rPr>
          <w:szCs w:val="24"/>
          <w:lang w:val="ro-RO"/>
        </w:rPr>
        <w:t>sa</w:t>
      </w:r>
      <w:r w:rsidRPr="005E042F">
        <w:rPr>
          <w:szCs w:val="24"/>
          <w:lang w:val="ro-RO"/>
        </w:rPr>
        <w:t xml:space="preserve"> de executare a ordinelor permit obținerea celui mai bun rezultat posibil pentru client sau dacă trebuie să opereze modificări ale dispozițiilor </w:t>
      </w:r>
      <w:r w:rsidR="00663B6B" w:rsidRPr="005E042F">
        <w:rPr>
          <w:szCs w:val="24"/>
          <w:lang w:val="ro-RO"/>
        </w:rPr>
        <w:t>sale</w:t>
      </w:r>
      <w:r w:rsidRPr="005E042F">
        <w:rPr>
          <w:szCs w:val="24"/>
          <w:lang w:val="ro-RO"/>
        </w:rPr>
        <w:t xml:space="preserve"> în materie de executare. Corespunzător, </w:t>
      </w:r>
      <w:r w:rsidR="00534824" w:rsidRPr="005E042F">
        <w:rPr>
          <w:szCs w:val="24"/>
          <w:lang w:val="ro-RO"/>
        </w:rPr>
        <w:t>firma de investiții</w:t>
      </w:r>
      <w:r w:rsidR="00663B6B" w:rsidRPr="005E042F">
        <w:rPr>
          <w:szCs w:val="24"/>
          <w:lang w:val="ro-RO"/>
        </w:rPr>
        <w:t xml:space="preserve"> trebuie să</w:t>
      </w:r>
      <w:r w:rsidRPr="005E042F">
        <w:rPr>
          <w:szCs w:val="24"/>
          <w:lang w:val="ro-RO"/>
        </w:rPr>
        <w:t xml:space="preserve"> </w:t>
      </w:r>
      <w:r w:rsidR="00663B6B" w:rsidRPr="005E042F">
        <w:rPr>
          <w:szCs w:val="24"/>
          <w:lang w:val="ro-RO"/>
        </w:rPr>
        <w:t>semnaleze</w:t>
      </w:r>
      <w:r w:rsidRPr="005E042F">
        <w:rPr>
          <w:szCs w:val="24"/>
          <w:lang w:val="ro-RO"/>
        </w:rPr>
        <w:t xml:space="preserve"> persoanelor care </w:t>
      </w:r>
      <w:proofErr w:type="spellStart"/>
      <w:r w:rsidRPr="005E042F">
        <w:rPr>
          <w:szCs w:val="24"/>
          <w:lang w:val="ro-RO"/>
        </w:rPr>
        <w:t>deţin</w:t>
      </w:r>
      <w:proofErr w:type="spellEnd"/>
      <w:r w:rsidRPr="005E042F">
        <w:rPr>
          <w:szCs w:val="24"/>
          <w:lang w:val="ro-RO"/>
        </w:rPr>
        <w:t xml:space="preserve"> calitatea de client la momentul respectiv orice modificare importantă a </w:t>
      </w:r>
      <w:proofErr w:type="spellStart"/>
      <w:r w:rsidRPr="005E042F">
        <w:rPr>
          <w:szCs w:val="24"/>
          <w:lang w:val="ro-RO"/>
        </w:rPr>
        <w:t>dispoziţiilor</w:t>
      </w:r>
      <w:proofErr w:type="spellEnd"/>
      <w:r w:rsidRPr="005E042F">
        <w:rPr>
          <w:szCs w:val="24"/>
          <w:lang w:val="ro-RO"/>
        </w:rPr>
        <w:t xml:space="preserve"> sale în materie de executare a ordinelor sau a politicii proprii în acest domeniu.</w:t>
      </w:r>
    </w:p>
    <w:p w14:paraId="678AF21D" w14:textId="77777777" w:rsidR="008F593B" w:rsidRPr="005E042F" w:rsidRDefault="0061709E" w:rsidP="00FD7386">
      <w:pPr>
        <w:ind w:right="0" w:firstLine="556"/>
        <w:rPr>
          <w:szCs w:val="24"/>
          <w:lang w:val="ro-RO"/>
        </w:rPr>
      </w:pPr>
      <w:r w:rsidRPr="005E042F">
        <w:rPr>
          <w:szCs w:val="24"/>
          <w:lang w:val="ro-RO"/>
        </w:rPr>
        <w:t>(10</w:t>
      </w:r>
      <w:r w:rsidR="005751FD" w:rsidRPr="005E042F">
        <w:rPr>
          <w:szCs w:val="24"/>
          <w:lang w:val="ro-RO"/>
        </w:rPr>
        <w:t xml:space="preserve">) </w:t>
      </w:r>
      <w:r w:rsidR="00534824" w:rsidRPr="005E042F">
        <w:rPr>
          <w:szCs w:val="24"/>
          <w:lang w:val="ro-RO"/>
        </w:rPr>
        <w:t>Firma de investiții</w:t>
      </w:r>
      <w:r w:rsidR="00663B6B" w:rsidRPr="005E042F">
        <w:rPr>
          <w:szCs w:val="24"/>
          <w:lang w:val="ro-RO"/>
        </w:rPr>
        <w:t xml:space="preserve"> trebuie să fie în măsură să demonstreze, la cererea clientului, că a executat ordinul acestuia în conformitate cu politica sa de executare a ordinelor.</w:t>
      </w:r>
      <w:r w:rsidR="00A7655D" w:rsidRPr="005E042F">
        <w:rPr>
          <w:lang w:val="ro-RO"/>
        </w:rPr>
        <w:t xml:space="preserve"> </w:t>
      </w:r>
      <w:r w:rsidR="00A7655D" w:rsidRPr="005E042F">
        <w:rPr>
          <w:szCs w:val="24"/>
          <w:lang w:val="ro-RO"/>
        </w:rPr>
        <w:t xml:space="preserve">De asemenea, la solicitarea CNPF, </w:t>
      </w:r>
      <w:r w:rsidR="00534824" w:rsidRPr="005E042F">
        <w:rPr>
          <w:szCs w:val="24"/>
          <w:lang w:val="ro-RO"/>
        </w:rPr>
        <w:t>firma de investiții</w:t>
      </w:r>
      <w:r w:rsidR="00A7655D" w:rsidRPr="005E042F">
        <w:rPr>
          <w:szCs w:val="24"/>
          <w:lang w:val="ro-RO"/>
        </w:rPr>
        <w:t xml:space="preserve"> trebuie să demonstreze că a respectat prevederile prezentei legi și ale actelor normative emise în aplicarea acesteia referitoare la obligația de a obține cel mai bun rezultat posibil pentru client la executarea ordinelor.</w:t>
      </w:r>
    </w:p>
    <w:p w14:paraId="58773BD8" w14:textId="77777777" w:rsidR="00317362" w:rsidRPr="005E042F" w:rsidRDefault="00317362" w:rsidP="00FD7386">
      <w:pPr>
        <w:ind w:firstLine="556"/>
        <w:rPr>
          <w:szCs w:val="24"/>
          <w:lang w:val="ro-RO"/>
        </w:rPr>
      </w:pPr>
      <w:r w:rsidRPr="005E042F">
        <w:rPr>
          <w:szCs w:val="24"/>
          <w:lang w:val="ro-RO"/>
        </w:rPr>
        <w:t xml:space="preserve">(11) Executarea ordinelor privind valorile mobiliare în afara </w:t>
      </w:r>
      <w:proofErr w:type="spellStart"/>
      <w:r w:rsidRPr="005E042F">
        <w:rPr>
          <w:szCs w:val="24"/>
          <w:lang w:val="ro-RO"/>
        </w:rPr>
        <w:t>pieţei</w:t>
      </w:r>
      <w:proofErr w:type="spellEnd"/>
      <w:r w:rsidRPr="005E042F">
        <w:rPr>
          <w:szCs w:val="24"/>
          <w:lang w:val="ro-RO"/>
        </w:rPr>
        <w:t xml:space="preserve"> reglementate</w:t>
      </w:r>
      <w:r w:rsidR="00F84AC6" w:rsidRPr="005E042F">
        <w:rPr>
          <w:szCs w:val="24"/>
          <w:lang w:val="ro-RO"/>
        </w:rPr>
        <w:t xml:space="preserve">, </w:t>
      </w:r>
      <w:r w:rsidRPr="005E042F">
        <w:rPr>
          <w:szCs w:val="24"/>
          <w:lang w:val="ro-RO"/>
        </w:rPr>
        <w:t xml:space="preserve">MTF </w:t>
      </w:r>
      <w:r w:rsidR="00F84AC6" w:rsidRPr="005E042F">
        <w:rPr>
          <w:szCs w:val="24"/>
          <w:lang w:val="ro-RO"/>
        </w:rPr>
        <w:t xml:space="preserve">și OTF </w:t>
      </w:r>
      <w:r w:rsidRPr="005E042F">
        <w:rPr>
          <w:szCs w:val="24"/>
          <w:lang w:val="ro-RO"/>
        </w:rPr>
        <w:t>are loc în conformitate cu actele normative ale CNPF.</w:t>
      </w:r>
    </w:p>
    <w:p w14:paraId="713FAA3A" w14:textId="77777777" w:rsidR="00317362" w:rsidRPr="005E042F" w:rsidRDefault="00317362" w:rsidP="00FD7386">
      <w:pPr>
        <w:ind w:right="0" w:firstLine="556"/>
        <w:rPr>
          <w:szCs w:val="24"/>
          <w:lang w:val="ro-RO"/>
        </w:rPr>
      </w:pPr>
    </w:p>
    <w:p w14:paraId="32726E54" w14:textId="77777777" w:rsidR="00A7655D" w:rsidRPr="005E042F" w:rsidRDefault="00A7655D" w:rsidP="00FD7386">
      <w:pPr>
        <w:pStyle w:val="Titlu"/>
        <w:ind w:left="11" w:firstLine="556"/>
        <w:rPr>
          <w:lang w:val="ro-RO"/>
        </w:rPr>
      </w:pPr>
      <w:bookmarkStart w:id="110" w:name="_Toc223708656"/>
      <w:r w:rsidRPr="005E042F">
        <w:rPr>
          <w:lang w:val="ro-RO"/>
        </w:rPr>
        <w:t xml:space="preserve">Articolul </w:t>
      </w:r>
      <w:r w:rsidR="007447D6" w:rsidRPr="005E042F">
        <w:rPr>
          <w:lang w:val="ro-RO"/>
        </w:rPr>
        <w:t>59</w:t>
      </w:r>
      <w:r w:rsidRPr="005E042F">
        <w:rPr>
          <w:lang w:val="ro-RO"/>
        </w:rPr>
        <w:t xml:space="preserve">. </w:t>
      </w:r>
      <w:r w:rsidR="00B11146" w:rsidRPr="005E042F">
        <w:rPr>
          <w:lang w:val="ro-RO"/>
        </w:rPr>
        <w:t>P</w:t>
      </w:r>
      <w:r w:rsidRPr="005E042F">
        <w:rPr>
          <w:lang w:val="ro-RO"/>
        </w:rPr>
        <w:t>relucrarea ordinelor clienților</w:t>
      </w:r>
      <w:bookmarkEnd w:id="110"/>
    </w:p>
    <w:p w14:paraId="6AFF5EB6" w14:textId="77777777" w:rsidR="00A7655D" w:rsidRPr="005E042F" w:rsidRDefault="00A7655D" w:rsidP="00FD7386">
      <w:pPr>
        <w:ind w:right="0" w:firstLine="556"/>
        <w:rPr>
          <w:sz w:val="26"/>
          <w:szCs w:val="26"/>
          <w:lang w:val="ro-RO"/>
        </w:rPr>
      </w:pPr>
      <w:r w:rsidRPr="005E042F">
        <w:rPr>
          <w:szCs w:val="24"/>
          <w:lang w:val="ro-RO"/>
        </w:rPr>
        <w:t>(1)</w:t>
      </w:r>
      <w:r w:rsidRPr="005E042F">
        <w:rPr>
          <w:lang w:val="ro-RO"/>
        </w:rPr>
        <w:t xml:space="preserve"> </w:t>
      </w:r>
      <w:r w:rsidR="00534824" w:rsidRPr="005E042F">
        <w:rPr>
          <w:szCs w:val="24"/>
          <w:lang w:val="ro-RO"/>
        </w:rPr>
        <w:t>Firma de investiții</w:t>
      </w:r>
      <w:r w:rsidR="00B11146" w:rsidRPr="005E042F">
        <w:rPr>
          <w:szCs w:val="24"/>
          <w:lang w:val="ro-RO"/>
        </w:rPr>
        <w:t xml:space="preserve"> </w:t>
      </w:r>
      <w:r w:rsidRPr="005E042F">
        <w:rPr>
          <w:szCs w:val="24"/>
          <w:lang w:val="ro-RO"/>
        </w:rPr>
        <w:t xml:space="preserve">autorizată pentru executarea ordinelor în numele </w:t>
      </w:r>
      <w:proofErr w:type="spellStart"/>
      <w:r w:rsidRPr="005E042F">
        <w:rPr>
          <w:szCs w:val="24"/>
          <w:lang w:val="ro-RO"/>
        </w:rPr>
        <w:t>clienţilor</w:t>
      </w:r>
      <w:proofErr w:type="spellEnd"/>
      <w:r w:rsidRPr="005E042F">
        <w:rPr>
          <w:szCs w:val="24"/>
          <w:lang w:val="ro-RO"/>
        </w:rPr>
        <w:t xml:space="preserve"> </w:t>
      </w:r>
      <w:r w:rsidR="00D36217" w:rsidRPr="005E042F">
        <w:rPr>
          <w:szCs w:val="24"/>
          <w:lang w:val="ro-RO"/>
        </w:rPr>
        <w:t>trebuie să aplice</w:t>
      </w:r>
      <w:r w:rsidRPr="005E042F">
        <w:rPr>
          <w:szCs w:val="24"/>
          <w:lang w:val="ro-RO"/>
        </w:rPr>
        <w:t xml:space="preserve"> proceduri </w:t>
      </w:r>
      <w:proofErr w:type="spellStart"/>
      <w:r w:rsidRPr="005E042F">
        <w:rPr>
          <w:szCs w:val="24"/>
          <w:lang w:val="ro-RO"/>
        </w:rPr>
        <w:t>şi</w:t>
      </w:r>
      <w:proofErr w:type="spellEnd"/>
      <w:r w:rsidRPr="005E042F">
        <w:rPr>
          <w:szCs w:val="24"/>
          <w:lang w:val="ro-RO"/>
        </w:rPr>
        <w:t xml:space="preserve"> </w:t>
      </w:r>
      <w:r w:rsidR="005A457C" w:rsidRPr="005E042F">
        <w:rPr>
          <w:szCs w:val="24"/>
          <w:lang w:val="ro-RO"/>
        </w:rPr>
        <w:t>angajamente</w:t>
      </w:r>
      <w:r w:rsidR="00D36217" w:rsidRPr="005E042F">
        <w:rPr>
          <w:szCs w:val="24"/>
          <w:lang w:val="ro-RO"/>
        </w:rPr>
        <w:t xml:space="preserve"> interne</w:t>
      </w:r>
      <w:r w:rsidRPr="005E042F">
        <w:rPr>
          <w:szCs w:val="24"/>
          <w:lang w:val="ro-RO"/>
        </w:rPr>
        <w:t xml:space="preserve"> care </w:t>
      </w:r>
      <w:r w:rsidR="00D36217" w:rsidRPr="005E042F">
        <w:rPr>
          <w:szCs w:val="24"/>
          <w:lang w:val="ro-RO"/>
        </w:rPr>
        <w:t>să garanteze</w:t>
      </w:r>
      <w:r w:rsidRPr="005E042F">
        <w:rPr>
          <w:szCs w:val="24"/>
          <w:lang w:val="ro-RO"/>
        </w:rPr>
        <w:t xml:space="preserve"> executarea promptă, echitabilă </w:t>
      </w:r>
      <w:proofErr w:type="spellStart"/>
      <w:r w:rsidRPr="005E042F">
        <w:rPr>
          <w:szCs w:val="24"/>
          <w:lang w:val="ro-RO"/>
        </w:rPr>
        <w:t>şi</w:t>
      </w:r>
      <w:proofErr w:type="spellEnd"/>
      <w:r w:rsidRPr="005E042F">
        <w:rPr>
          <w:szCs w:val="24"/>
          <w:lang w:val="ro-RO"/>
        </w:rPr>
        <w:t xml:space="preserve"> rapidă a </w:t>
      </w:r>
      <w:r w:rsidR="00D36217" w:rsidRPr="005E042F">
        <w:rPr>
          <w:szCs w:val="24"/>
          <w:lang w:val="ro-RO"/>
        </w:rPr>
        <w:t>ordinele clienților,</w:t>
      </w:r>
      <w:r w:rsidRPr="005E042F">
        <w:rPr>
          <w:szCs w:val="24"/>
          <w:lang w:val="ro-RO"/>
        </w:rPr>
        <w:t xml:space="preserve"> în raport cu alte ordine ale </w:t>
      </w:r>
      <w:proofErr w:type="spellStart"/>
      <w:r w:rsidRPr="005E042F">
        <w:rPr>
          <w:szCs w:val="24"/>
          <w:lang w:val="ro-RO"/>
        </w:rPr>
        <w:t>clienţilor</w:t>
      </w:r>
      <w:proofErr w:type="spellEnd"/>
      <w:r w:rsidRPr="005E042F">
        <w:rPr>
          <w:szCs w:val="24"/>
          <w:lang w:val="ro-RO"/>
        </w:rPr>
        <w:t xml:space="preserve"> sau cu interesele de </w:t>
      </w:r>
      <w:r w:rsidR="00D36217" w:rsidRPr="005E042F">
        <w:rPr>
          <w:szCs w:val="24"/>
          <w:lang w:val="ro-RO"/>
        </w:rPr>
        <w:t xml:space="preserve">proprii de </w:t>
      </w:r>
      <w:proofErr w:type="spellStart"/>
      <w:r w:rsidRPr="005E042F">
        <w:rPr>
          <w:szCs w:val="24"/>
          <w:lang w:val="ro-RO"/>
        </w:rPr>
        <w:t>tranzacţionare</w:t>
      </w:r>
      <w:proofErr w:type="spellEnd"/>
      <w:r w:rsidRPr="005E042F">
        <w:rPr>
          <w:szCs w:val="24"/>
          <w:lang w:val="ro-RO"/>
        </w:rPr>
        <w:t xml:space="preserve"> ale</w:t>
      </w:r>
      <w:r w:rsidR="00B11146" w:rsidRPr="005E042F">
        <w:rPr>
          <w:szCs w:val="24"/>
          <w:lang w:val="ro-RO"/>
        </w:rPr>
        <w:t xml:space="preserve"> </w:t>
      </w:r>
      <w:r w:rsidR="005A3A9E" w:rsidRPr="005E042F">
        <w:rPr>
          <w:szCs w:val="24"/>
          <w:lang w:val="ro-RO"/>
        </w:rPr>
        <w:t>firmei de investiții</w:t>
      </w:r>
      <w:r w:rsidRPr="005E042F">
        <w:rPr>
          <w:szCs w:val="24"/>
          <w:lang w:val="ro-RO"/>
        </w:rPr>
        <w:t xml:space="preserve">. Respectivele proceduri </w:t>
      </w:r>
      <w:proofErr w:type="spellStart"/>
      <w:r w:rsidRPr="005E042F">
        <w:rPr>
          <w:szCs w:val="24"/>
          <w:lang w:val="ro-RO"/>
        </w:rPr>
        <w:t>şi</w:t>
      </w:r>
      <w:proofErr w:type="spellEnd"/>
      <w:r w:rsidRPr="005E042F">
        <w:rPr>
          <w:szCs w:val="24"/>
          <w:lang w:val="ro-RO"/>
        </w:rPr>
        <w:t xml:space="preserve"> </w:t>
      </w:r>
      <w:r w:rsidR="005A457C" w:rsidRPr="005E042F">
        <w:rPr>
          <w:szCs w:val="24"/>
          <w:lang w:val="ro-RO"/>
        </w:rPr>
        <w:t xml:space="preserve">angajamente trebuie să asigure că ordinele </w:t>
      </w:r>
      <w:r w:rsidR="005A457C" w:rsidRPr="005E042F">
        <w:rPr>
          <w:szCs w:val="24"/>
          <w:lang w:val="ro-RO"/>
        </w:rPr>
        <w:lastRenderedPageBreak/>
        <w:t xml:space="preserve">comparabile ale clienților sunt executate în ordinea cronologică a </w:t>
      </w:r>
      <w:r w:rsidRPr="005E042F">
        <w:rPr>
          <w:szCs w:val="24"/>
          <w:lang w:val="ro-RO"/>
        </w:rPr>
        <w:t xml:space="preserve">primirii lor de către </w:t>
      </w:r>
      <w:r w:rsidR="00534824" w:rsidRPr="005E042F">
        <w:rPr>
          <w:szCs w:val="24"/>
          <w:lang w:val="ro-RO"/>
        </w:rPr>
        <w:t>firma de investiții</w:t>
      </w:r>
      <w:r w:rsidR="00D36217" w:rsidRPr="005E042F">
        <w:rPr>
          <w:szCs w:val="24"/>
          <w:lang w:val="ro-RO"/>
        </w:rPr>
        <w:t>.</w:t>
      </w:r>
    </w:p>
    <w:p w14:paraId="61E14FEC" w14:textId="77777777" w:rsidR="00A7655D" w:rsidRPr="005E042F" w:rsidRDefault="00A7655D" w:rsidP="00FD7386">
      <w:pPr>
        <w:ind w:right="0" w:firstLine="556"/>
        <w:rPr>
          <w:lang w:val="ro-RO"/>
        </w:rPr>
      </w:pPr>
      <w:r w:rsidRPr="005E042F">
        <w:rPr>
          <w:szCs w:val="24"/>
          <w:lang w:val="ro-RO"/>
        </w:rPr>
        <w:t>(2)</w:t>
      </w:r>
      <w:r w:rsidRPr="005E042F">
        <w:rPr>
          <w:lang w:val="ro-RO"/>
        </w:rPr>
        <w:t xml:space="preserve"> </w:t>
      </w:r>
      <w:r w:rsidRPr="005E042F">
        <w:rPr>
          <w:szCs w:val="24"/>
          <w:lang w:val="ro-RO"/>
        </w:rPr>
        <w:t xml:space="preserve">În cazul unui ordin-limită al unui client privind </w:t>
      </w:r>
      <w:proofErr w:type="spellStart"/>
      <w:r w:rsidRPr="005E042F">
        <w:rPr>
          <w:szCs w:val="24"/>
          <w:lang w:val="ro-RO"/>
        </w:rPr>
        <w:t>acţiuni</w:t>
      </w:r>
      <w:proofErr w:type="spellEnd"/>
      <w:r w:rsidRPr="005E042F">
        <w:rPr>
          <w:szCs w:val="24"/>
          <w:lang w:val="ro-RO"/>
        </w:rPr>
        <w:t xml:space="preserve"> admise la </w:t>
      </w:r>
      <w:proofErr w:type="spellStart"/>
      <w:r w:rsidRPr="005E042F">
        <w:rPr>
          <w:szCs w:val="24"/>
          <w:lang w:val="ro-RO"/>
        </w:rPr>
        <w:t>tranzacţionare</w:t>
      </w:r>
      <w:proofErr w:type="spellEnd"/>
      <w:r w:rsidRPr="005E042F">
        <w:rPr>
          <w:szCs w:val="24"/>
          <w:lang w:val="ro-RO"/>
        </w:rPr>
        <w:t xml:space="preserve"> pe o </w:t>
      </w:r>
      <w:proofErr w:type="spellStart"/>
      <w:r w:rsidRPr="005E042F">
        <w:rPr>
          <w:szCs w:val="24"/>
          <w:lang w:val="ro-RO"/>
        </w:rPr>
        <w:t>piaţă</w:t>
      </w:r>
      <w:proofErr w:type="spellEnd"/>
      <w:r w:rsidRPr="005E042F">
        <w:rPr>
          <w:szCs w:val="24"/>
          <w:lang w:val="ro-RO"/>
        </w:rPr>
        <w:t xml:space="preserve"> reglementată sau </w:t>
      </w:r>
      <w:proofErr w:type="spellStart"/>
      <w:r w:rsidRPr="005E042F">
        <w:rPr>
          <w:szCs w:val="24"/>
          <w:lang w:val="ro-RO"/>
        </w:rPr>
        <w:t>tranzacţionate</w:t>
      </w:r>
      <w:proofErr w:type="spellEnd"/>
      <w:r w:rsidRPr="005E042F">
        <w:rPr>
          <w:szCs w:val="24"/>
          <w:lang w:val="ro-RO"/>
        </w:rPr>
        <w:t xml:space="preserve"> într-un loc de </w:t>
      </w:r>
      <w:proofErr w:type="spellStart"/>
      <w:r w:rsidRPr="005E042F">
        <w:rPr>
          <w:szCs w:val="24"/>
          <w:lang w:val="ro-RO"/>
        </w:rPr>
        <w:t>tranzacţionare</w:t>
      </w:r>
      <w:proofErr w:type="spellEnd"/>
      <w:r w:rsidR="0028276D" w:rsidRPr="005E042F">
        <w:rPr>
          <w:szCs w:val="24"/>
          <w:lang w:val="ro-RO"/>
        </w:rPr>
        <w:t>,</w:t>
      </w:r>
      <w:r w:rsidRPr="005E042F">
        <w:rPr>
          <w:szCs w:val="24"/>
          <w:lang w:val="ro-RO"/>
        </w:rPr>
        <w:t xml:space="preserve"> care nu este executat imediat în </w:t>
      </w:r>
      <w:proofErr w:type="spellStart"/>
      <w:r w:rsidRPr="005E042F">
        <w:rPr>
          <w:szCs w:val="24"/>
          <w:lang w:val="ro-RO"/>
        </w:rPr>
        <w:t>condiţiile</w:t>
      </w:r>
      <w:proofErr w:type="spellEnd"/>
      <w:r w:rsidRPr="005E042F">
        <w:rPr>
          <w:szCs w:val="24"/>
          <w:lang w:val="ro-RO"/>
        </w:rPr>
        <w:t xml:space="preserve"> predominante de pe </w:t>
      </w:r>
      <w:proofErr w:type="spellStart"/>
      <w:r w:rsidRPr="005E042F">
        <w:rPr>
          <w:szCs w:val="24"/>
          <w:lang w:val="ro-RO"/>
        </w:rPr>
        <w:t>piaţă</w:t>
      </w:r>
      <w:proofErr w:type="spellEnd"/>
      <w:r w:rsidRPr="005E042F">
        <w:rPr>
          <w:szCs w:val="24"/>
          <w:lang w:val="ro-RO"/>
        </w:rPr>
        <w:t xml:space="preserve">, </w:t>
      </w:r>
      <w:r w:rsidR="00534824" w:rsidRPr="005E042F">
        <w:rPr>
          <w:szCs w:val="24"/>
          <w:lang w:val="ro-RO"/>
        </w:rPr>
        <w:t>firma de investiții</w:t>
      </w:r>
      <w:r w:rsidRPr="005E042F">
        <w:rPr>
          <w:szCs w:val="24"/>
          <w:lang w:val="ro-RO"/>
        </w:rPr>
        <w:t xml:space="preserve"> </w:t>
      </w:r>
      <w:r w:rsidR="0028276D" w:rsidRPr="005E042F">
        <w:rPr>
          <w:szCs w:val="24"/>
          <w:lang w:val="ro-RO"/>
        </w:rPr>
        <w:t>trebuie să adopte</w:t>
      </w:r>
      <w:r w:rsidRPr="005E042F">
        <w:rPr>
          <w:szCs w:val="24"/>
          <w:lang w:val="ro-RO"/>
        </w:rPr>
        <w:t xml:space="preserve">, </w:t>
      </w:r>
      <w:r w:rsidR="0028276D" w:rsidRPr="005E042F">
        <w:rPr>
          <w:szCs w:val="24"/>
          <w:lang w:val="ro-RO"/>
        </w:rPr>
        <w:t>cu excepția</w:t>
      </w:r>
      <w:r w:rsidRPr="005E042F">
        <w:rPr>
          <w:szCs w:val="24"/>
          <w:lang w:val="ro-RO"/>
        </w:rPr>
        <w:t xml:space="preserve"> </w:t>
      </w:r>
      <w:r w:rsidR="0028276D" w:rsidRPr="005E042F">
        <w:rPr>
          <w:szCs w:val="24"/>
          <w:lang w:val="ro-RO"/>
        </w:rPr>
        <w:t xml:space="preserve">situației în </w:t>
      </w:r>
      <w:r w:rsidRPr="005E042F">
        <w:rPr>
          <w:szCs w:val="24"/>
          <w:lang w:val="ro-RO"/>
        </w:rPr>
        <w:t xml:space="preserve">care clientul </w:t>
      </w:r>
      <w:r w:rsidR="0028276D" w:rsidRPr="005E042F">
        <w:rPr>
          <w:szCs w:val="24"/>
          <w:lang w:val="ro-RO"/>
        </w:rPr>
        <w:t>a formulat o</w:t>
      </w:r>
      <w:r w:rsidRPr="005E042F">
        <w:rPr>
          <w:szCs w:val="24"/>
          <w:lang w:val="ro-RO"/>
        </w:rPr>
        <w:t xml:space="preserve"> </w:t>
      </w:r>
      <w:proofErr w:type="spellStart"/>
      <w:r w:rsidRPr="005E042F">
        <w:rPr>
          <w:szCs w:val="24"/>
          <w:lang w:val="ro-RO"/>
        </w:rPr>
        <w:t>instrucţiune</w:t>
      </w:r>
      <w:proofErr w:type="spellEnd"/>
      <w:r w:rsidRPr="005E042F">
        <w:rPr>
          <w:szCs w:val="24"/>
          <w:lang w:val="ro-RO"/>
        </w:rPr>
        <w:t xml:space="preserve"> contrară în mod expres, măsuri care </w:t>
      </w:r>
      <w:r w:rsidR="0028276D" w:rsidRPr="005E042F">
        <w:rPr>
          <w:szCs w:val="24"/>
          <w:lang w:val="ro-RO"/>
        </w:rPr>
        <w:t>să faciliteze</w:t>
      </w:r>
      <w:r w:rsidRPr="005E042F">
        <w:rPr>
          <w:szCs w:val="24"/>
          <w:lang w:val="ro-RO"/>
        </w:rPr>
        <w:t xml:space="preserve"> executarea cât mai rapidă </w:t>
      </w:r>
      <w:r w:rsidR="0028276D" w:rsidRPr="005E042F">
        <w:rPr>
          <w:szCs w:val="24"/>
          <w:lang w:val="ro-RO"/>
        </w:rPr>
        <w:t>ordinului</w:t>
      </w:r>
      <w:r w:rsidRPr="005E042F">
        <w:rPr>
          <w:szCs w:val="24"/>
          <w:lang w:val="ro-RO"/>
        </w:rPr>
        <w:t xml:space="preserve">, </w:t>
      </w:r>
      <w:r w:rsidR="0028276D" w:rsidRPr="005E042F">
        <w:rPr>
          <w:szCs w:val="24"/>
          <w:lang w:val="ro-RO"/>
        </w:rPr>
        <w:t>prin publicarea acestuia</w:t>
      </w:r>
      <w:r w:rsidRPr="005E042F">
        <w:rPr>
          <w:szCs w:val="24"/>
          <w:lang w:val="ro-RO"/>
        </w:rPr>
        <w:t xml:space="preserve"> de îndată, </w:t>
      </w:r>
      <w:r w:rsidR="0028276D" w:rsidRPr="005E042F">
        <w:rPr>
          <w:szCs w:val="24"/>
          <w:lang w:val="ro-RO"/>
        </w:rPr>
        <w:t>într-</w:t>
      </w:r>
      <w:r w:rsidRPr="005E042F">
        <w:rPr>
          <w:szCs w:val="24"/>
          <w:lang w:val="ro-RO"/>
        </w:rPr>
        <w:t xml:space="preserve">o formă </w:t>
      </w:r>
      <w:proofErr w:type="spellStart"/>
      <w:r w:rsidRPr="005E042F">
        <w:rPr>
          <w:szCs w:val="24"/>
          <w:lang w:val="ro-RO"/>
        </w:rPr>
        <w:t>uşor</w:t>
      </w:r>
      <w:proofErr w:type="spellEnd"/>
      <w:r w:rsidRPr="005E042F">
        <w:rPr>
          <w:szCs w:val="24"/>
          <w:lang w:val="ro-RO"/>
        </w:rPr>
        <w:t xml:space="preserve"> accesibilă </w:t>
      </w:r>
      <w:proofErr w:type="spellStart"/>
      <w:r w:rsidRPr="005E042F">
        <w:rPr>
          <w:szCs w:val="24"/>
          <w:lang w:val="ro-RO"/>
        </w:rPr>
        <w:t>celorlalţi</w:t>
      </w:r>
      <w:proofErr w:type="spellEnd"/>
      <w:r w:rsidRPr="005E042F">
        <w:rPr>
          <w:szCs w:val="24"/>
          <w:lang w:val="ro-RO"/>
        </w:rPr>
        <w:t xml:space="preserve"> </w:t>
      </w:r>
      <w:proofErr w:type="spellStart"/>
      <w:r w:rsidRPr="005E042F">
        <w:rPr>
          <w:szCs w:val="24"/>
          <w:lang w:val="ro-RO"/>
        </w:rPr>
        <w:t>participanţi</w:t>
      </w:r>
      <w:proofErr w:type="spellEnd"/>
      <w:r w:rsidRPr="005E042F">
        <w:rPr>
          <w:szCs w:val="24"/>
          <w:lang w:val="ro-RO"/>
        </w:rPr>
        <w:t xml:space="preserve"> de pe </w:t>
      </w:r>
      <w:proofErr w:type="spellStart"/>
      <w:r w:rsidRPr="005E042F">
        <w:rPr>
          <w:szCs w:val="24"/>
          <w:lang w:val="ro-RO"/>
        </w:rPr>
        <w:t>piaţă</w:t>
      </w:r>
      <w:proofErr w:type="spellEnd"/>
      <w:r w:rsidRPr="005E042F">
        <w:rPr>
          <w:szCs w:val="24"/>
          <w:lang w:val="ro-RO"/>
        </w:rPr>
        <w:t xml:space="preserve">. Această obligație se consideră </w:t>
      </w:r>
      <w:r w:rsidR="0028276D" w:rsidRPr="005E042F">
        <w:rPr>
          <w:szCs w:val="24"/>
          <w:lang w:val="ro-RO"/>
        </w:rPr>
        <w:t>îndeplinită</w:t>
      </w:r>
      <w:r w:rsidRPr="005E042F">
        <w:rPr>
          <w:szCs w:val="24"/>
          <w:lang w:val="ro-RO"/>
        </w:rPr>
        <w:t xml:space="preserve"> atunci când ordinul-limită al </w:t>
      </w:r>
      <w:r w:rsidR="0028276D" w:rsidRPr="005E042F">
        <w:rPr>
          <w:szCs w:val="24"/>
          <w:lang w:val="ro-RO"/>
        </w:rPr>
        <w:t>clientului</w:t>
      </w:r>
      <w:r w:rsidRPr="005E042F">
        <w:rPr>
          <w:szCs w:val="24"/>
          <w:lang w:val="ro-RO"/>
        </w:rPr>
        <w:t xml:space="preserve"> este transmis </w:t>
      </w:r>
      <w:r w:rsidR="0028276D" w:rsidRPr="005E042F">
        <w:rPr>
          <w:szCs w:val="24"/>
          <w:lang w:val="ro-RO"/>
        </w:rPr>
        <w:t>către un</w:t>
      </w:r>
      <w:r w:rsidRPr="005E042F">
        <w:rPr>
          <w:szCs w:val="24"/>
          <w:lang w:val="ro-RO"/>
        </w:rPr>
        <w:t xml:space="preserve"> loc de </w:t>
      </w:r>
      <w:proofErr w:type="spellStart"/>
      <w:r w:rsidRPr="005E042F">
        <w:rPr>
          <w:szCs w:val="24"/>
          <w:lang w:val="ro-RO"/>
        </w:rPr>
        <w:t>tranzacţionare</w:t>
      </w:r>
      <w:proofErr w:type="spellEnd"/>
      <w:r w:rsidRPr="005E042F">
        <w:rPr>
          <w:szCs w:val="24"/>
          <w:lang w:val="ro-RO"/>
        </w:rPr>
        <w:t>.</w:t>
      </w:r>
    </w:p>
    <w:p w14:paraId="1BC3E87A" w14:textId="11DDE5BA" w:rsidR="00A7655D" w:rsidRPr="005E042F" w:rsidRDefault="00A7655D" w:rsidP="00FD7386">
      <w:pPr>
        <w:ind w:right="0" w:firstLine="556"/>
        <w:rPr>
          <w:szCs w:val="24"/>
          <w:lang w:val="ro-RO"/>
        </w:rPr>
      </w:pPr>
      <w:r w:rsidRPr="005E042F">
        <w:rPr>
          <w:szCs w:val="24"/>
          <w:lang w:val="ro-RO"/>
        </w:rPr>
        <w:t>(3)</w:t>
      </w:r>
      <w:r w:rsidRPr="005E042F">
        <w:rPr>
          <w:b/>
          <w:lang w:val="ro-RO"/>
        </w:rPr>
        <w:t xml:space="preserve"> </w:t>
      </w:r>
      <w:r w:rsidRPr="005E042F">
        <w:rPr>
          <w:szCs w:val="24"/>
          <w:lang w:val="ro-RO"/>
        </w:rPr>
        <w:t xml:space="preserve">CNPF </w:t>
      </w:r>
      <w:r w:rsidR="002F1821" w:rsidRPr="005E042F">
        <w:rPr>
          <w:szCs w:val="24"/>
          <w:lang w:val="ro-RO"/>
        </w:rPr>
        <w:t>acordă</w:t>
      </w:r>
      <w:r w:rsidRPr="005E042F">
        <w:rPr>
          <w:szCs w:val="24"/>
          <w:lang w:val="ro-RO"/>
        </w:rPr>
        <w:t xml:space="preserve">, la solicitarea </w:t>
      </w:r>
      <w:r w:rsidR="005A3A9E" w:rsidRPr="005E042F">
        <w:rPr>
          <w:szCs w:val="24"/>
          <w:lang w:val="ro-RO"/>
        </w:rPr>
        <w:t>firmei de investiții</w:t>
      </w:r>
      <w:r w:rsidRPr="005E042F">
        <w:rPr>
          <w:szCs w:val="24"/>
          <w:lang w:val="ro-RO"/>
        </w:rPr>
        <w:t xml:space="preserve">, derogări de la </w:t>
      </w:r>
      <w:proofErr w:type="spellStart"/>
      <w:r w:rsidRPr="005E042F">
        <w:rPr>
          <w:szCs w:val="24"/>
          <w:lang w:val="ro-RO"/>
        </w:rPr>
        <w:t>obligaţia</w:t>
      </w:r>
      <w:proofErr w:type="spellEnd"/>
      <w:r w:rsidRPr="005E042F">
        <w:rPr>
          <w:szCs w:val="24"/>
          <w:lang w:val="ro-RO"/>
        </w:rPr>
        <w:t xml:space="preserve"> prevăzută la alin.(2) în cazul ordinelor-limită cu un volum mare în </w:t>
      </w:r>
      <w:proofErr w:type="spellStart"/>
      <w:r w:rsidRPr="005E042F">
        <w:rPr>
          <w:szCs w:val="24"/>
          <w:lang w:val="ro-RO"/>
        </w:rPr>
        <w:t>comparaţie</w:t>
      </w:r>
      <w:proofErr w:type="spellEnd"/>
      <w:r w:rsidRPr="005E042F">
        <w:rPr>
          <w:szCs w:val="24"/>
          <w:lang w:val="ro-RO"/>
        </w:rPr>
        <w:t xml:space="preserve"> cu volumele existente în mod uzual pe </w:t>
      </w:r>
      <w:proofErr w:type="spellStart"/>
      <w:r w:rsidRPr="005E042F">
        <w:rPr>
          <w:szCs w:val="24"/>
          <w:lang w:val="ro-RO"/>
        </w:rPr>
        <w:t>piaţă</w:t>
      </w:r>
      <w:proofErr w:type="spellEnd"/>
      <w:r w:rsidRPr="005E042F">
        <w:rPr>
          <w:szCs w:val="24"/>
          <w:lang w:val="ro-RO"/>
        </w:rPr>
        <w:t xml:space="preserve">, în </w:t>
      </w:r>
      <w:r w:rsidR="00C8687B" w:rsidRPr="005E042F">
        <w:rPr>
          <w:szCs w:val="24"/>
          <w:lang w:val="ro-RO"/>
        </w:rPr>
        <w:t>condițiile stabilite de legislați</w:t>
      </w:r>
      <w:r w:rsidR="00684672" w:rsidRPr="005E042F">
        <w:rPr>
          <w:szCs w:val="24"/>
          <w:lang w:val="ro-RO"/>
        </w:rPr>
        <w:t>e</w:t>
      </w:r>
      <w:r w:rsidR="00C8687B" w:rsidRPr="005E042F">
        <w:rPr>
          <w:szCs w:val="24"/>
          <w:lang w:val="ro-RO"/>
        </w:rPr>
        <w:t>.</w:t>
      </w:r>
      <w:r w:rsidRPr="005E042F">
        <w:rPr>
          <w:szCs w:val="24"/>
          <w:lang w:val="ro-RO"/>
        </w:rPr>
        <w:t xml:space="preserve"> </w:t>
      </w:r>
    </w:p>
    <w:p w14:paraId="45BA5EB2" w14:textId="77777777" w:rsidR="008F593B" w:rsidRPr="005E042F" w:rsidRDefault="008F593B" w:rsidP="00FD7386">
      <w:pPr>
        <w:ind w:right="0" w:firstLine="556"/>
        <w:rPr>
          <w:lang w:val="ro-RO"/>
        </w:rPr>
      </w:pPr>
    </w:p>
    <w:p w14:paraId="19CFAC5B" w14:textId="77777777" w:rsidR="001A4BEA" w:rsidRPr="005E042F" w:rsidRDefault="001A4BEA" w:rsidP="00FD7386">
      <w:pPr>
        <w:pStyle w:val="Titlu"/>
        <w:ind w:left="11" w:firstLine="556"/>
        <w:rPr>
          <w:lang w:val="ro-RO"/>
        </w:rPr>
      </w:pPr>
      <w:bookmarkStart w:id="111" w:name="_Toc223708657"/>
      <w:bookmarkEnd w:id="108"/>
      <w:r w:rsidRPr="005E042F">
        <w:rPr>
          <w:lang w:val="ro-RO"/>
        </w:rPr>
        <w:t xml:space="preserve">Articolul </w:t>
      </w:r>
      <w:r w:rsidR="005E1BEB" w:rsidRPr="005E042F">
        <w:rPr>
          <w:lang w:val="ro-RO"/>
        </w:rPr>
        <w:t>60</w:t>
      </w:r>
      <w:r w:rsidRPr="005E042F">
        <w:rPr>
          <w:lang w:val="ro-RO"/>
        </w:rPr>
        <w:t xml:space="preserve">. Furnizarea de servicii prin intermediul unei </w:t>
      </w:r>
      <w:r w:rsidR="00942063" w:rsidRPr="005E042F">
        <w:rPr>
          <w:lang w:val="ro-RO"/>
        </w:rPr>
        <w:t xml:space="preserve">alte </w:t>
      </w:r>
      <w:r w:rsidRPr="005E042F">
        <w:rPr>
          <w:lang w:val="ro-RO"/>
        </w:rPr>
        <w:t>firme de investiții</w:t>
      </w:r>
      <w:bookmarkEnd w:id="111"/>
    </w:p>
    <w:p w14:paraId="4F13E2CB" w14:textId="77777777" w:rsidR="001A4BEA" w:rsidRPr="005E042F" w:rsidRDefault="001A4BEA" w:rsidP="00FD7386">
      <w:pPr>
        <w:ind w:right="0" w:firstLine="556"/>
        <w:rPr>
          <w:sz w:val="26"/>
          <w:szCs w:val="26"/>
          <w:lang w:val="ro-RO"/>
        </w:rPr>
      </w:pPr>
      <w:r w:rsidRPr="005E042F">
        <w:rPr>
          <w:szCs w:val="24"/>
          <w:lang w:val="ro-RO"/>
        </w:rPr>
        <w:t>(1)</w:t>
      </w:r>
      <w:r w:rsidRPr="005E042F">
        <w:rPr>
          <w:b/>
          <w:lang w:val="ro-RO"/>
        </w:rPr>
        <w:t xml:space="preserve"> </w:t>
      </w:r>
      <w:r w:rsidR="00534824" w:rsidRPr="005E042F">
        <w:rPr>
          <w:szCs w:val="24"/>
          <w:lang w:val="ro-RO"/>
        </w:rPr>
        <w:t>Firma de investiții</w:t>
      </w:r>
      <w:r w:rsidRPr="005E042F">
        <w:rPr>
          <w:szCs w:val="24"/>
          <w:lang w:val="ro-RO"/>
        </w:rPr>
        <w:t xml:space="preserve"> care </w:t>
      </w:r>
      <w:proofErr w:type="spellStart"/>
      <w:r w:rsidRPr="005E042F">
        <w:rPr>
          <w:szCs w:val="24"/>
          <w:lang w:val="ro-RO"/>
        </w:rPr>
        <w:t>primeşte</w:t>
      </w:r>
      <w:proofErr w:type="spellEnd"/>
      <w:r w:rsidRPr="005E042F">
        <w:rPr>
          <w:szCs w:val="24"/>
          <w:lang w:val="ro-RO"/>
        </w:rPr>
        <w:t xml:space="preserve">, prin intermediul altei firme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instrucţiunea</w:t>
      </w:r>
      <w:proofErr w:type="spellEnd"/>
      <w:r w:rsidRPr="005E042F">
        <w:rPr>
          <w:szCs w:val="24"/>
          <w:lang w:val="ro-RO"/>
        </w:rPr>
        <w:t xml:space="preserve"> de a </w:t>
      </w:r>
      <w:r w:rsidR="00B644AB" w:rsidRPr="005E042F">
        <w:rPr>
          <w:szCs w:val="24"/>
          <w:lang w:val="ro-RO"/>
        </w:rPr>
        <w:t>presta</w:t>
      </w:r>
      <w:r w:rsidRPr="005E042F">
        <w:rPr>
          <w:szCs w:val="24"/>
          <w:lang w:val="ro-RO"/>
        </w:rPr>
        <w:t xml:space="preserve"> servicii de </w:t>
      </w:r>
      <w:proofErr w:type="spellStart"/>
      <w:r w:rsidRPr="005E042F">
        <w:rPr>
          <w:szCs w:val="24"/>
          <w:lang w:val="ro-RO"/>
        </w:rPr>
        <w:t>investiţii</w:t>
      </w:r>
      <w:proofErr w:type="spellEnd"/>
      <w:r w:rsidRPr="005E042F">
        <w:rPr>
          <w:szCs w:val="24"/>
          <w:lang w:val="ro-RO"/>
        </w:rPr>
        <w:t xml:space="preserve"> sau servicii auxiliare în numele unui client se poate baza pe </w:t>
      </w:r>
      <w:proofErr w:type="spellStart"/>
      <w:r w:rsidRPr="005E042F">
        <w:rPr>
          <w:szCs w:val="24"/>
          <w:lang w:val="ro-RO"/>
        </w:rPr>
        <w:t>informaţiile</w:t>
      </w:r>
      <w:proofErr w:type="spellEnd"/>
      <w:r w:rsidRPr="005E042F">
        <w:rPr>
          <w:szCs w:val="24"/>
          <w:lang w:val="ro-RO"/>
        </w:rPr>
        <w:t xml:space="preserve"> referitoare la client comunicate </w:t>
      </w:r>
      <w:r w:rsidR="00B644AB" w:rsidRPr="005E042F">
        <w:rPr>
          <w:szCs w:val="24"/>
          <w:lang w:val="ro-RO"/>
        </w:rPr>
        <w:t>acesteia</w:t>
      </w:r>
      <w:r w:rsidRPr="005E042F">
        <w:rPr>
          <w:szCs w:val="24"/>
          <w:lang w:val="ro-RO"/>
        </w:rPr>
        <w:t xml:space="preserve">. </w:t>
      </w:r>
      <w:r w:rsidR="0055155E" w:rsidRPr="005E042F">
        <w:rPr>
          <w:szCs w:val="24"/>
          <w:lang w:val="ro-RO"/>
        </w:rPr>
        <w:t>F</w:t>
      </w:r>
      <w:r w:rsidR="00B644AB" w:rsidRPr="005E042F">
        <w:rPr>
          <w:szCs w:val="24"/>
          <w:lang w:val="ro-RO"/>
        </w:rPr>
        <w:t>irma de investiții</w:t>
      </w:r>
      <w:r w:rsidRPr="005E042F">
        <w:rPr>
          <w:szCs w:val="24"/>
          <w:lang w:val="ro-RO"/>
        </w:rPr>
        <w:t xml:space="preserve"> care a transmis </w:t>
      </w:r>
      <w:proofErr w:type="spellStart"/>
      <w:r w:rsidRPr="005E042F">
        <w:rPr>
          <w:szCs w:val="24"/>
          <w:lang w:val="ro-RO"/>
        </w:rPr>
        <w:t>instrucţiunea</w:t>
      </w:r>
      <w:proofErr w:type="spellEnd"/>
      <w:r w:rsidRPr="005E042F">
        <w:rPr>
          <w:szCs w:val="24"/>
          <w:lang w:val="ro-RO"/>
        </w:rPr>
        <w:t xml:space="preserve"> este răspunzătoare de caracterul exhaustiv </w:t>
      </w:r>
      <w:proofErr w:type="spellStart"/>
      <w:r w:rsidRPr="005E042F">
        <w:rPr>
          <w:szCs w:val="24"/>
          <w:lang w:val="ro-RO"/>
        </w:rPr>
        <w:t>şi</w:t>
      </w:r>
      <w:proofErr w:type="spellEnd"/>
      <w:r w:rsidRPr="005E042F">
        <w:rPr>
          <w:szCs w:val="24"/>
          <w:lang w:val="ro-RO"/>
        </w:rPr>
        <w:t xml:space="preserve"> exact al </w:t>
      </w:r>
      <w:proofErr w:type="spellStart"/>
      <w:r w:rsidRPr="005E042F">
        <w:rPr>
          <w:szCs w:val="24"/>
          <w:lang w:val="ro-RO"/>
        </w:rPr>
        <w:t>informaţiilor</w:t>
      </w:r>
      <w:proofErr w:type="spellEnd"/>
      <w:r w:rsidRPr="005E042F">
        <w:rPr>
          <w:szCs w:val="24"/>
          <w:lang w:val="ro-RO"/>
        </w:rPr>
        <w:t xml:space="preserve"> transmise.</w:t>
      </w:r>
    </w:p>
    <w:p w14:paraId="48F06761" w14:textId="77777777" w:rsidR="001A4BEA" w:rsidRPr="005E042F" w:rsidRDefault="000F1D4C" w:rsidP="00FD7386">
      <w:pPr>
        <w:tabs>
          <w:tab w:val="left" w:pos="426"/>
        </w:tabs>
        <w:ind w:right="0" w:firstLine="556"/>
        <w:rPr>
          <w:sz w:val="26"/>
          <w:szCs w:val="26"/>
          <w:lang w:val="ro-RO"/>
        </w:rPr>
      </w:pPr>
      <w:r w:rsidRPr="005E042F">
        <w:rPr>
          <w:szCs w:val="24"/>
          <w:lang w:val="ro-RO"/>
        </w:rPr>
        <w:t>(2)</w:t>
      </w:r>
      <w:r w:rsidRPr="005E042F">
        <w:rPr>
          <w:b/>
          <w:lang w:val="ro-RO"/>
        </w:rPr>
        <w:t xml:space="preserve"> </w:t>
      </w:r>
      <w:r w:rsidR="00534824" w:rsidRPr="005E042F">
        <w:rPr>
          <w:szCs w:val="24"/>
          <w:lang w:val="ro-RO"/>
        </w:rPr>
        <w:t>Firma de investiții</w:t>
      </w:r>
      <w:r w:rsidR="001A4BEA" w:rsidRPr="005E042F">
        <w:rPr>
          <w:szCs w:val="24"/>
          <w:lang w:val="ro-RO"/>
        </w:rPr>
        <w:t xml:space="preserve"> care </w:t>
      </w:r>
      <w:proofErr w:type="spellStart"/>
      <w:r w:rsidR="001A4BEA" w:rsidRPr="005E042F">
        <w:rPr>
          <w:szCs w:val="24"/>
          <w:lang w:val="ro-RO"/>
        </w:rPr>
        <w:t>primeşte</w:t>
      </w:r>
      <w:proofErr w:type="spellEnd"/>
      <w:r w:rsidR="001A4BEA" w:rsidRPr="005E042F">
        <w:rPr>
          <w:szCs w:val="24"/>
          <w:lang w:val="ro-RO"/>
        </w:rPr>
        <w:t xml:space="preserve"> în acest mod </w:t>
      </w:r>
      <w:proofErr w:type="spellStart"/>
      <w:r w:rsidR="001A4BEA" w:rsidRPr="005E042F">
        <w:rPr>
          <w:szCs w:val="24"/>
          <w:lang w:val="ro-RO"/>
        </w:rPr>
        <w:t>instrucţiunea</w:t>
      </w:r>
      <w:proofErr w:type="spellEnd"/>
      <w:r w:rsidR="001A4BEA" w:rsidRPr="005E042F">
        <w:rPr>
          <w:szCs w:val="24"/>
          <w:lang w:val="ro-RO"/>
        </w:rPr>
        <w:t xml:space="preserve"> de a </w:t>
      </w:r>
      <w:r w:rsidR="00B644AB" w:rsidRPr="005E042F">
        <w:rPr>
          <w:szCs w:val="24"/>
          <w:lang w:val="ro-RO"/>
        </w:rPr>
        <w:t>presta</w:t>
      </w:r>
      <w:r w:rsidR="001A4BEA" w:rsidRPr="005E042F">
        <w:rPr>
          <w:szCs w:val="24"/>
          <w:lang w:val="ro-RO"/>
        </w:rPr>
        <w:t xml:space="preserve"> servicii în numele unui client se poate baza, de asemenea, pe orice recomandare aferentă serviciului sau </w:t>
      </w:r>
      <w:proofErr w:type="spellStart"/>
      <w:r w:rsidR="001A4BEA" w:rsidRPr="005E042F">
        <w:rPr>
          <w:szCs w:val="24"/>
          <w:lang w:val="ro-RO"/>
        </w:rPr>
        <w:t>tranzacţiei</w:t>
      </w:r>
      <w:proofErr w:type="spellEnd"/>
      <w:r w:rsidR="001A4BEA" w:rsidRPr="005E042F">
        <w:rPr>
          <w:szCs w:val="24"/>
          <w:lang w:val="ro-RO"/>
        </w:rPr>
        <w:t xml:space="preserve"> în cauză oferită clientului de o altă firmă de </w:t>
      </w:r>
      <w:proofErr w:type="spellStart"/>
      <w:r w:rsidR="001A4BEA" w:rsidRPr="005E042F">
        <w:rPr>
          <w:szCs w:val="24"/>
          <w:lang w:val="ro-RO"/>
        </w:rPr>
        <w:t>investiţii</w:t>
      </w:r>
      <w:proofErr w:type="spellEnd"/>
      <w:r w:rsidR="001A4BEA" w:rsidRPr="005E042F">
        <w:rPr>
          <w:szCs w:val="24"/>
          <w:lang w:val="ro-RO"/>
        </w:rPr>
        <w:t xml:space="preserve">. </w:t>
      </w:r>
      <w:r w:rsidR="00534824" w:rsidRPr="005E042F">
        <w:rPr>
          <w:szCs w:val="24"/>
          <w:lang w:val="ro-RO"/>
        </w:rPr>
        <w:t>Firma de investiții</w:t>
      </w:r>
      <w:r w:rsidR="001A4BEA" w:rsidRPr="005E042F">
        <w:rPr>
          <w:szCs w:val="24"/>
          <w:lang w:val="ro-RO"/>
        </w:rPr>
        <w:t xml:space="preserve"> sau firma de </w:t>
      </w:r>
      <w:proofErr w:type="spellStart"/>
      <w:r w:rsidR="001A4BEA" w:rsidRPr="005E042F">
        <w:rPr>
          <w:szCs w:val="24"/>
          <w:lang w:val="ro-RO"/>
        </w:rPr>
        <w:t>investiţii</w:t>
      </w:r>
      <w:proofErr w:type="spellEnd"/>
      <w:r w:rsidR="001A4BEA" w:rsidRPr="005E042F">
        <w:rPr>
          <w:szCs w:val="24"/>
          <w:lang w:val="ro-RO"/>
        </w:rPr>
        <w:t xml:space="preserve"> care a transmis </w:t>
      </w:r>
      <w:proofErr w:type="spellStart"/>
      <w:r w:rsidR="001A4BEA" w:rsidRPr="005E042F">
        <w:rPr>
          <w:szCs w:val="24"/>
          <w:lang w:val="ro-RO"/>
        </w:rPr>
        <w:t>instrucţiunea</w:t>
      </w:r>
      <w:proofErr w:type="spellEnd"/>
      <w:r w:rsidR="001A4BEA" w:rsidRPr="005E042F">
        <w:rPr>
          <w:szCs w:val="24"/>
          <w:lang w:val="ro-RO"/>
        </w:rPr>
        <w:t xml:space="preserve"> este răspunzătoare de caracterul adecvat al recomandărilor sau </w:t>
      </w:r>
      <w:r w:rsidR="00B644AB" w:rsidRPr="005E042F">
        <w:rPr>
          <w:szCs w:val="24"/>
          <w:lang w:val="ro-RO"/>
        </w:rPr>
        <w:t>consultației</w:t>
      </w:r>
      <w:r w:rsidR="001A4BEA" w:rsidRPr="005E042F">
        <w:rPr>
          <w:szCs w:val="24"/>
          <w:lang w:val="ro-RO"/>
        </w:rPr>
        <w:t xml:space="preserve"> furnizate clientului respectiv.</w:t>
      </w:r>
    </w:p>
    <w:p w14:paraId="49BAC1B7" w14:textId="77777777" w:rsidR="001A4BEA" w:rsidRPr="005E042F" w:rsidRDefault="000F1D4C" w:rsidP="00FD7386">
      <w:pPr>
        <w:tabs>
          <w:tab w:val="left" w:pos="426"/>
        </w:tabs>
        <w:ind w:right="0" w:firstLine="556"/>
        <w:rPr>
          <w:lang w:val="ro-RO"/>
        </w:rPr>
      </w:pPr>
      <w:r w:rsidRPr="005E042F">
        <w:rPr>
          <w:szCs w:val="24"/>
          <w:lang w:val="ro-RO"/>
        </w:rPr>
        <w:t>(3)</w:t>
      </w:r>
      <w:r w:rsidRPr="005E042F">
        <w:rPr>
          <w:b/>
          <w:lang w:val="ro-RO"/>
        </w:rPr>
        <w:t xml:space="preserve"> </w:t>
      </w:r>
      <w:r w:rsidR="00534824" w:rsidRPr="005E042F">
        <w:rPr>
          <w:szCs w:val="24"/>
          <w:lang w:val="ro-RO"/>
        </w:rPr>
        <w:t>Firma de investiții</w:t>
      </w:r>
      <w:r w:rsidR="001A4BEA" w:rsidRPr="005E042F">
        <w:rPr>
          <w:szCs w:val="24"/>
          <w:lang w:val="ro-RO"/>
        </w:rPr>
        <w:t xml:space="preserve"> care </w:t>
      </w:r>
      <w:proofErr w:type="spellStart"/>
      <w:r w:rsidR="001A4BEA" w:rsidRPr="005E042F">
        <w:rPr>
          <w:szCs w:val="24"/>
          <w:lang w:val="ro-RO"/>
        </w:rPr>
        <w:t>primeşte</w:t>
      </w:r>
      <w:proofErr w:type="spellEnd"/>
      <w:r w:rsidR="001A4BEA" w:rsidRPr="005E042F">
        <w:rPr>
          <w:szCs w:val="24"/>
          <w:lang w:val="ro-RO"/>
        </w:rPr>
        <w:t xml:space="preserve"> </w:t>
      </w:r>
      <w:proofErr w:type="spellStart"/>
      <w:r w:rsidR="001A4BEA" w:rsidRPr="005E042F">
        <w:rPr>
          <w:szCs w:val="24"/>
          <w:lang w:val="ro-RO"/>
        </w:rPr>
        <w:t>instrucţiunea</w:t>
      </w:r>
      <w:proofErr w:type="spellEnd"/>
      <w:r w:rsidR="001A4BEA" w:rsidRPr="005E042F">
        <w:rPr>
          <w:szCs w:val="24"/>
          <w:lang w:val="ro-RO"/>
        </w:rPr>
        <w:t xml:space="preserve"> sau ordinul unui client prin intermediul altei firme de </w:t>
      </w:r>
      <w:proofErr w:type="spellStart"/>
      <w:r w:rsidR="001A4BEA" w:rsidRPr="005E042F">
        <w:rPr>
          <w:szCs w:val="24"/>
          <w:lang w:val="ro-RO"/>
        </w:rPr>
        <w:t>investiţii</w:t>
      </w:r>
      <w:proofErr w:type="spellEnd"/>
      <w:r w:rsidR="001A4BEA" w:rsidRPr="005E042F">
        <w:rPr>
          <w:szCs w:val="24"/>
          <w:lang w:val="ro-RO"/>
        </w:rPr>
        <w:t xml:space="preserve"> este răspunzătoare de prestarea serviciului sau de executarea </w:t>
      </w:r>
      <w:proofErr w:type="spellStart"/>
      <w:r w:rsidR="001A4BEA" w:rsidRPr="005E042F">
        <w:rPr>
          <w:szCs w:val="24"/>
          <w:lang w:val="ro-RO"/>
        </w:rPr>
        <w:t>tranzacţiei</w:t>
      </w:r>
      <w:proofErr w:type="spellEnd"/>
      <w:r w:rsidR="001A4BEA" w:rsidRPr="005E042F">
        <w:rPr>
          <w:szCs w:val="24"/>
          <w:lang w:val="ro-RO"/>
        </w:rPr>
        <w:t xml:space="preserve"> în cauză, pe baza </w:t>
      </w:r>
      <w:proofErr w:type="spellStart"/>
      <w:r w:rsidR="001A4BEA" w:rsidRPr="005E042F">
        <w:rPr>
          <w:szCs w:val="24"/>
          <w:lang w:val="ro-RO"/>
        </w:rPr>
        <w:t>informaţiilor</w:t>
      </w:r>
      <w:proofErr w:type="spellEnd"/>
      <w:r w:rsidR="001A4BEA" w:rsidRPr="005E042F">
        <w:rPr>
          <w:szCs w:val="24"/>
          <w:lang w:val="ro-RO"/>
        </w:rPr>
        <w:t xml:space="preserve"> sau recomandărilor prevăzute </w:t>
      </w:r>
      <w:r w:rsidR="00004317" w:rsidRPr="005E042F">
        <w:rPr>
          <w:szCs w:val="24"/>
          <w:lang w:val="ro-RO"/>
        </w:rPr>
        <w:t>la alin.(2)</w:t>
      </w:r>
      <w:r w:rsidR="001A4BEA" w:rsidRPr="005E042F">
        <w:rPr>
          <w:szCs w:val="24"/>
          <w:lang w:val="ro-RO"/>
        </w:rPr>
        <w:t xml:space="preserve">, în conformitate cu </w:t>
      </w:r>
      <w:proofErr w:type="spellStart"/>
      <w:r w:rsidR="001A4BEA" w:rsidRPr="005E042F">
        <w:rPr>
          <w:szCs w:val="24"/>
          <w:lang w:val="ro-RO"/>
        </w:rPr>
        <w:t>dispoziţiile</w:t>
      </w:r>
      <w:proofErr w:type="spellEnd"/>
      <w:r w:rsidR="001A4BEA" w:rsidRPr="005E042F">
        <w:rPr>
          <w:szCs w:val="24"/>
          <w:lang w:val="ro-RO"/>
        </w:rPr>
        <w:t xml:space="preserve"> prezentului titlu.</w:t>
      </w:r>
      <w:r w:rsidR="001A4BEA" w:rsidRPr="005E042F">
        <w:rPr>
          <w:lang w:val="ro-RO"/>
        </w:rPr>
        <w:t xml:space="preserve"> </w:t>
      </w:r>
    </w:p>
    <w:p w14:paraId="1CA65C47" w14:textId="77777777" w:rsidR="00513494" w:rsidRPr="005E042F" w:rsidRDefault="00513494" w:rsidP="00FD7386">
      <w:pPr>
        <w:ind w:right="0" w:firstLine="556"/>
        <w:rPr>
          <w:lang w:val="ro-RO"/>
        </w:rPr>
      </w:pPr>
    </w:p>
    <w:p w14:paraId="352EDE9E" w14:textId="77777777" w:rsidR="00154EDD" w:rsidRPr="005E042F" w:rsidRDefault="00154EDD" w:rsidP="00FD7386">
      <w:pPr>
        <w:pStyle w:val="Titlu"/>
        <w:ind w:left="11" w:firstLine="556"/>
        <w:rPr>
          <w:lang w:val="ro-RO"/>
        </w:rPr>
      </w:pPr>
      <w:bookmarkStart w:id="112" w:name="_Toc223708658"/>
      <w:r w:rsidRPr="005E042F">
        <w:rPr>
          <w:lang w:val="ro-RO"/>
        </w:rPr>
        <w:t xml:space="preserve">Articolul 61. Servicii </w:t>
      </w:r>
      <w:r w:rsidR="00483CC5" w:rsidRPr="005E042F">
        <w:rPr>
          <w:lang w:val="ro-RO"/>
        </w:rPr>
        <w:t>prestate</w:t>
      </w:r>
      <w:r w:rsidRPr="005E042F">
        <w:rPr>
          <w:lang w:val="ro-RO"/>
        </w:rPr>
        <w:t xml:space="preserve"> clienților profesioniști</w:t>
      </w:r>
      <w:bookmarkEnd w:id="112"/>
    </w:p>
    <w:p w14:paraId="621F3088" w14:textId="77777777" w:rsidR="00154EDD" w:rsidRPr="005E042F" w:rsidRDefault="00154EDD" w:rsidP="00FD7386">
      <w:pPr>
        <w:ind w:right="0" w:firstLine="556"/>
        <w:rPr>
          <w:sz w:val="26"/>
          <w:szCs w:val="26"/>
          <w:lang w:val="ro-RO"/>
        </w:rPr>
      </w:pPr>
      <w:r w:rsidRPr="005E042F">
        <w:rPr>
          <w:szCs w:val="24"/>
          <w:lang w:val="ro-RO"/>
        </w:rPr>
        <w:t>(1)</w:t>
      </w:r>
      <w:r w:rsidRPr="005E042F">
        <w:rPr>
          <w:b/>
          <w:lang w:val="ro-RO"/>
        </w:rPr>
        <w:t xml:space="preserve"> </w:t>
      </w:r>
      <w:r w:rsidRPr="005E042F">
        <w:rPr>
          <w:szCs w:val="24"/>
          <w:lang w:val="ro-RO"/>
        </w:rPr>
        <w:t>Cerințele prevăzute la art.</w:t>
      </w:r>
      <w:r w:rsidR="000652C7" w:rsidRPr="005E042F">
        <w:rPr>
          <w:szCs w:val="24"/>
          <w:lang w:val="ro-RO"/>
        </w:rPr>
        <w:t>51</w:t>
      </w:r>
      <w:r w:rsidRPr="005E042F">
        <w:rPr>
          <w:szCs w:val="24"/>
          <w:lang w:val="ro-RO"/>
        </w:rPr>
        <w:t xml:space="preserve"> alin.(</w:t>
      </w:r>
      <w:r w:rsidR="000652C7" w:rsidRPr="005E042F">
        <w:rPr>
          <w:szCs w:val="24"/>
          <w:lang w:val="ro-RO"/>
        </w:rPr>
        <w:t>4</w:t>
      </w:r>
      <w:r w:rsidRPr="005E042F">
        <w:rPr>
          <w:szCs w:val="24"/>
          <w:lang w:val="ro-RO"/>
        </w:rPr>
        <w:t xml:space="preserve">) pct.3) nu se </w:t>
      </w:r>
      <w:r w:rsidR="0096732C" w:rsidRPr="005E042F">
        <w:rPr>
          <w:szCs w:val="24"/>
          <w:lang w:val="ro-RO"/>
        </w:rPr>
        <w:t xml:space="preserve">aplică </w:t>
      </w:r>
      <w:r w:rsidRPr="005E042F">
        <w:rPr>
          <w:szCs w:val="24"/>
          <w:lang w:val="ro-RO"/>
        </w:rPr>
        <w:t>servicii</w:t>
      </w:r>
      <w:r w:rsidR="00B54ED9" w:rsidRPr="005E042F">
        <w:rPr>
          <w:szCs w:val="24"/>
          <w:lang w:val="ro-RO"/>
        </w:rPr>
        <w:t>lor</w:t>
      </w:r>
      <w:r w:rsidRPr="005E042F">
        <w:rPr>
          <w:szCs w:val="24"/>
          <w:lang w:val="ro-RO"/>
        </w:rPr>
        <w:t xml:space="preserve"> </w:t>
      </w:r>
      <w:r w:rsidR="00B54ED9" w:rsidRPr="005E042F">
        <w:rPr>
          <w:szCs w:val="24"/>
          <w:lang w:val="ro-RO"/>
        </w:rPr>
        <w:t>prestate</w:t>
      </w:r>
      <w:r w:rsidRPr="005E042F">
        <w:rPr>
          <w:szCs w:val="24"/>
          <w:lang w:val="ro-RO"/>
        </w:rPr>
        <w:t xml:space="preserve"> clienților </w:t>
      </w:r>
      <w:r w:rsidR="002756F0" w:rsidRPr="005E042F">
        <w:rPr>
          <w:szCs w:val="24"/>
          <w:lang w:val="ro-RO"/>
        </w:rPr>
        <w:t>profesioniști</w:t>
      </w:r>
      <w:r w:rsidR="0096732C" w:rsidRPr="005E042F">
        <w:rPr>
          <w:szCs w:val="24"/>
          <w:lang w:val="ro-RO"/>
        </w:rPr>
        <w:t xml:space="preserve">, cu excepția </w:t>
      </w:r>
      <w:r w:rsidR="00483CC5" w:rsidRPr="005E042F">
        <w:rPr>
          <w:szCs w:val="24"/>
          <w:lang w:val="ro-RO"/>
        </w:rPr>
        <w:t>serviciilor de consultanță de investiții și de administrare</w:t>
      </w:r>
      <w:r w:rsidRPr="005E042F">
        <w:rPr>
          <w:szCs w:val="24"/>
          <w:lang w:val="ro-RO"/>
        </w:rPr>
        <w:t xml:space="preserve"> </w:t>
      </w:r>
      <w:r w:rsidR="0096732C" w:rsidRPr="005E042F">
        <w:rPr>
          <w:szCs w:val="24"/>
          <w:lang w:val="ro-RO"/>
        </w:rPr>
        <w:t>de portofoliu</w:t>
      </w:r>
      <w:r w:rsidRPr="005E042F">
        <w:rPr>
          <w:szCs w:val="24"/>
          <w:lang w:val="ro-RO"/>
        </w:rPr>
        <w:t>.</w:t>
      </w:r>
      <w:r w:rsidRPr="005E042F">
        <w:rPr>
          <w:sz w:val="26"/>
          <w:szCs w:val="26"/>
          <w:lang w:val="ro-RO"/>
        </w:rPr>
        <w:t xml:space="preserve">  </w:t>
      </w:r>
    </w:p>
    <w:p w14:paraId="6195C924" w14:textId="77777777" w:rsidR="00154EDD" w:rsidRPr="005E042F" w:rsidRDefault="00154EDD" w:rsidP="00FD7386">
      <w:pPr>
        <w:tabs>
          <w:tab w:val="left" w:pos="426"/>
        </w:tabs>
        <w:ind w:right="0" w:firstLine="556"/>
        <w:rPr>
          <w:sz w:val="26"/>
          <w:szCs w:val="26"/>
          <w:lang w:val="ro-RO"/>
        </w:rPr>
      </w:pPr>
      <w:r w:rsidRPr="005E042F">
        <w:rPr>
          <w:szCs w:val="24"/>
          <w:lang w:val="ro-RO"/>
        </w:rPr>
        <w:t>(2)</w:t>
      </w:r>
      <w:r w:rsidRPr="005E042F">
        <w:rPr>
          <w:b/>
          <w:lang w:val="ro-RO"/>
        </w:rPr>
        <w:t xml:space="preserve"> </w:t>
      </w:r>
      <w:r w:rsidRPr="005E042F">
        <w:rPr>
          <w:szCs w:val="24"/>
          <w:lang w:val="ro-RO"/>
        </w:rPr>
        <w:t>Cerințele prevăzute la art.</w:t>
      </w:r>
      <w:r w:rsidR="00C74695" w:rsidRPr="005E042F">
        <w:rPr>
          <w:szCs w:val="24"/>
          <w:lang w:val="ro-RO"/>
        </w:rPr>
        <w:t>55 alin.(3)</w:t>
      </w:r>
      <w:r w:rsidRPr="005E042F">
        <w:rPr>
          <w:szCs w:val="24"/>
          <w:lang w:val="ro-RO"/>
        </w:rPr>
        <w:t xml:space="preserve"> </w:t>
      </w:r>
      <w:r w:rsidR="002756F0" w:rsidRPr="005E042F">
        <w:rPr>
          <w:szCs w:val="24"/>
          <w:lang w:val="ro-RO"/>
        </w:rPr>
        <w:t xml:space="preserve">și art.57 alin.(1)-(4) </w:t>
      </w:r>
      <w:r w:rsidRPr="005E042F">
        <w:rPr>
          <w:szCs w:val="24"/>
          <w:lang w:val="ro-RO"/>
        </w:rPr>
        <w:t xml:space="preserve">nu se aplică serviciilor </w:t>
      </w:r>
      <w:r w:rsidR="0096732C" w:rsidRPr="005E042F">
        <w:rPr>
          <w:szCs w:val="24"/>
          <w:lang w:val="ro-RO"/>
        </w:rPr>
        <w:t>prestate</w:t>
      </w:r>
      <w:r w:rsidRPr="005E042F">
        <w:rPr>
          <w:szCs w:val="24"/>
          <w:lang w:val="ro-RO"/>
        </w:rPr>
        <w:t xml:space="preserve"> clienților </w:t>
      </w:r>
      <w:r w:rsidR="0096732C" w:rsidRPr="005E042F">
        <w:rPr>
          <w:szCs w:val="24"/>
          <w:lang w:val="ro-RO"/>
        </w:rPr>
        <w:t>profesioniști</w:t>
      </w:r>
      <w:r w:rsidRPr="005E042F">
        <w:rPr>
          <w:szCs w:val="24"/>
          <w:lang w:val="ro-RO"/>
        </w:rPr>
        <w:t xml:space="preserve">, cu excepția cazului în care </w:t>
      </w:r>
      <w:r w:rsidR="00483CC5" w:rsidRPr="005E042F">
        <w:rPr>
          <w:szCs w:val="24"/>
          <w:lang w:val="ro-RO"/>
        </w:rPr>
        <w:t>aceștia</w:t>
      </w:r>
      <w:r w:rsidRPr="005E042F">
        <w:rPr>
          <w:szCs w:val="24"/>
          <w:lang w:val="ro-RO"/>
        </w:rPr>
        <w:t xml:space="preserve"> informează </w:t>
      </w:r>
      <w:r w:rsidR="00534824" w:rsidRPr="005E042F">
        <w:rPr>
          <w:szCs w:val="24"/>
          <w:lang w:val="ro-RO"/>
        </w:rPr>
        <w:t>firma de investiții</w:t>
      </w:r>
      <w:r w:rsidRPr="005E042F">
        <w:rPr>
          <w:szCs w:val="24"/>
          <w:lang w:val="ro-RO"/>
        </w:rPr>
        <w:t>, în format electronic</w:t>
      </w:r>
      <w:r w:rsidR="00483CC5" w:rsidRPr="005E042F">
        <w:rPr>
          <w:szCs w:val="24"/>
          <w:lang w:val="ro-RO"/>
        </w:rPr>
        <w:t xml:space="preserve"> sau </w:t>
      </w:r>
      <w:r w:rsidRPr="005E042F">
        <w:rPr>
          <w:szCs w:val="24"/>
          <w:lang w:val="ro-RO"/>
        </w:rPr>
        <w:t xml:space="preserve">pe suport de hârtie, că doresc să beneficieze de drepturile prevăzute în </w:t>
      </w:r>
      <w:r w:rsidR="00483CC5" w:rsidRPr="005E042F">
        <w:rPr>
          <w:szCs w:val="24"/>
          <w:lang w:val="ro-RO"/>
        </w:rPr>
        <w:t xml:space="preserve">respectivele </w:t>
      </w:r>
      <w:proofErr w:type="spellStart"/>
      <w:r w:rsidR="00483CC5" w:rsidRPr="005E042F">
        <w:rPr>
          <w:szCs w:val="24"/>
          <w:lang w:val="ro-RO"/>
        </w:rPr>
        <w:t>dispoziţii</w:t>
      </w:r>
      <w:proofErr w:type="spellEnd"/>
      <w:r w:rsidRPr="005E042F">
        <w:rPr>
          <w:szCs w:val="24"/>
          <w:lang w:val="ro-RO"/>
        </w:rPr>
        <w:t>.</w:t>
      </w:r>
      <w:r w:rsidRPr="005E042F">
        <w:rPr>
          <w:sz w:val="26"/>
          <w:szCs w:val="26"/>
          <w:lang w:val="ro-RO"/>
        </w:rPr>
        <w:t xml:space="preserve">  </w:t>
      </w:r>
    </w:p>
    <w:p w14:paraId="4A524DF5" w14:textId="77777777" w:rsidR="00154EDD" w:rsidRPr="005E042F" w:rsidRDefault="00154EDD" w:rsidP="00FD7386">
      <w:pPr>
        <w:ind w:right="0" w:firstLine="556"/>
        <w:rPr>
          <w:szCs w:val="24"/>
          <w:lang w:val="ro-RO"/>
        </w:rPr>
      </w:pPr>
      <w:r w:rsidRPr="005E042F">
        <w:rPr>
          <w:szCs w:val="24"/>
          <w:lang w:val="ro-RO"/>
        </w:rPr>
        <w:t>(3)</w:t>
      </w:r>
      <w:r w:rsidRPr="005E042F">
        <w:rPr>
          <w:b/>
          <w:lang w:val="ro-RO"/>
        </w:rPr>
        <w:t xml:space="preserve"> </w:t>
      </w:r>
      <w:r w:rsidR="00534824" w:rsidRPr="005E042F">
        <w:rPr>
          <w:szCs w:val="24"/>
          <w:lang w:val="ro-RO"/>
        </w:rPr>
        <w:t>Firma de investiții</w:t>
      </w:r>
      <w:r w:rsidR="00DF117B" w:rsidRPr="005E042F">
        <w:rPr>
          <w:szCs w:val="24"/>
          <w:lang w:val="ro-RO"/>
        </w:rPr>
        <w:t xml:space="preserve"> trebuie să </w:t>
      </w:r>
      <w:r w:rsidR="00483CC5" w:rsidRPr="005E042F">
        <w:rPr>
          <w:szCs w:val="24"/>
          <w:lang w:val="ro-RO"/>
        </w:rPr>
        <w:t>păstreze</w:t>
      </w:r>
      <w:r w:rsidR="00DF117B" w:rsidRPr="005E042F">
        <w:rPr>
          <w:szCs w:val="24"/>
          <w:lang w:val="ro-RO"/>
        </w:rPr>
        <w:t xml:space="preserve"> </w:t>
      </w:r>
      <w:r w:rsidRPr="005E042F">
        <w:rPr>
          <w:szCs w:val="24"/>
          <w:lang w:val="ro-RO"/>
        </w:rPr>
        <w:t xml:space="preserve">evidența comunicărilor </w:t>
      </w:r>
      <w:r w:rsidR="00CF4319" w:rsidRPr="005E042F">
        <w:rPr>
          <w:szCs w:val="24"/>
          <w:lang w:val="ro-RO"/>
        </w:rPr>
        <w:t>cu</w:t>
      </w:r>
      <w:r w:rsidRPr="005E042F">
        <w:rPr>
          <w:szCs w:val="24"/>
          <w:lang w:val="ro-RO"/>
        </w:rPr>
        <w:t xml:space="preserve"> clienții </w:t>
      </w:r>
      <w:r w:rsidR="00CF4319" w:rsidRPr="005E042F">
        <w:rPr>
          <w:szCs w:val="24"/>
          <w:lang w:val="ro-RO"/>
        </w:rPr>
        <w:t>prevăzute</w:t>
      </w:r>
      <w:r w:rsidRPr="005E042F">
        <w:rPr>
          <w:szCs w:val="24"/>
          <w:lang w:val="ro-RO"/>
        </w:rPr>
        <w:t xml:space="preserve"> la alin.(2). </w:t>
      </w:r>
    </w:p>
    <w:p w14:paraId="52858EB6" w14:textId="77777777" w:rsidR="00154EDD" w:rsidRPr="005E042F" w:rsidRDefault="00154EDD" w:rsidP="00FD7386">
      <w:pPr>
        <w:ind w:right="0" w:firstLine="556"/>
        <w:rPr>
          <w:lang w:val="ro-RO"/>
        </w:rPr>
      </w:pPr>
    </w:p>
    <w:p w14:paraId="68C0CCBB" w14:textId="77777777" w:rsidR="00513494" w:rsidRPr="005E042F" w:rsidRDefault="00513494" w:rsidP="00FD7386">
      <w:pPr>
        <w:pStyle w:val="Titlu"/>
        <w:ind w:left="11" w:firstLine="556"/>
        <w:rPr>
          <w:lang w:val="ro-RO"/>
        </w:rPr>
      </w:pPr>
      <w:bookmarkStart w:id="113" w:name="_Toc223708659"/>
      <w:r w:rsidRPr="005E042F">
        <w:rPr>
          <w:lang w:val="ro-RO"/>
        </w:rPr>
        <w:t xml:space="preserve">Articolul </w:t>
      </w:r>
      <w:r w:rsidR="005622FF" w:rsidRPr="005E042F">
        <w:rPr>
          <w:lang w:val="ro-RO"/>
        </w:rPr>
        <w:t>6</w:t>
      </w:r>
      <w:r w:rsidR="00154EDD" w:rsidRPr="005E042F">
        <w:rPr>
          <w:lang w:val="ro-RO"/>
        </w:rPr>
        <w:t>2</w:t>
      </w:r>
      <w:r w:rsidRPr="005E042F">
        <w:rPr>
          <w:lang w:val="ro-RO"/>
        </w:rPr>
        <w:t xml:space="preserve">. Tranzacții cu </w:t>
      </w:r>
      <w:proofErr w:type="spellStart"/>
      <w:r w:rsidRPr="005E042F">
        <w:rPr>
          <w:lang w:val="ro-RO"/>
        </w:rPr>
        <w:t>contrapărți</w:t>
      </w:r>
      <w:proofErr w:type="spellEnd"/>
      <w:r w:rsidRPr="005E042F">
        <w:rPr>
          <w:lang w:val="ro-RO"/>
        </w:rPr>
        <w:t xml:space="preserve"> eligibile</w:t>
      </w:r>
      <w:bookmarkEnd w:id="113"/>
    </w:p>
    <w:p w14:paraId="477B225C" w14:textId="77777777" w:rsidR="00513494" w:rsidRPr="005E042F" w:rsidRDefault="00513494" w:rsidP="00FD7386">
      <w:pPr>
        <w:ind w:right="0" w:firstLine="556"/>
        <w:rPr>
          <w:sz w:val="26"/>
          <w:szCs w:val="26"/>
          <w:lang w:val="ro-RO"/>
        </w:rPr>
      </w:pPr>
      <w:r w:rsidRPr="005E042F">
        <w:rPr>
          <w:szCs w:val="24"/>
          <w:lang w:val="ro-RO"/>
        </w:rPr>
        <w:t>(1)</w:t>
      </w:r>
      <w:r w:rsidRPr="005E042F">
        <w:rPr>
          <w:rFonts w:eastAsia="Calibri"/>
          <w:i/>
          <w:color w:val="FF0000"/>
          <w:sz w:val="16"/>
          <w:szCs w:val="16"/>
          <w:lang w:val="ro-RO"/>
        </w:rPr>
        <w:t xml:space="preserve"> </w:t>
      </w:r>
      <w:r w:rsidR="00534824" w:rsidRPr="005E042F">
        <w:rPr>
          <w:szCs w:val="24"/>
          <w:lang w:val="ro-RO"/>
        </w:rPr>
        <w:t>Firma de investiții</w:t>
      </w:r>
      <w:r w:rsidRPr="005E042F">
        <w:rPr>
          <w:szCs w:val="24"/>
          <w:lang w:val="ro-RO"/>
        </w:rPr>
        <w:t xml:space="preserve"> autorizată să execute ordine în numele </w:t>
      </w:r>
      <w:proofErr w:type="spellStart"/>
      <w:r w:rsidRPr="005E042F">
        <w:rPr>
          <w:szCs w:val="24"/>
          <w:lang w:val="ro-RO"/>
        </w:rPr>
        <w:t>clienţilor</w:t>
      </w:r>
      <w:proofErr w:type="spellEnd"/>
      <w:r w:rsidR="00F238EE" w:rsidRPr="005E042F">
        <w:rPr>
          <w:szCs w:val="24"/>
          <w:lang w:val="ro-RO"/>
        </w:rPr>
        <w:t xml:space="preserve">, </w:t>
      </w:r>
      <w:r w:rsidRPr="005E042F">
        <w:rPr>
          <w:szCs w:val="24"/>
          <w:lang w:val="ro-RO"/>
        </w:rPr>
        <w:t xml:space="preserve">să </w:t>
      </w:r>
      <w:proofErr w:type="spellStart"/>
      <w:r w:rsidRPr="005E042F">
        <w:rPr>
          <w:szCs w:val="24"/>
          <w:lang w:val="ro-RO"/>
        </w:rPr>
        <w:t>tranzacţioneze</w:t>
      </w:r>
      <w:proofErr w:type="spellEnd"/>
      <w:r w:rsidRPr="005E042F">
        <w:rPr>
          <w:szCs w:val="24"/>
          <w:lang w:val="ro-RO"/>
        </w:rPr>
        <w:t xml:space="preserve"> pe cont propriu </w:t>
      </w:r>
      <w:proofErr w:type="spellStart"/>
      <w:r w:rsidRPr="005E042F">
        <w:rPr>
          <w:szCs w:val="24"/>
          <w:lang w:val="ro-RO"/>
        </w:rPr>
        <w:t>şi</w:t>
      </w:r>
      <w:proofErr w:type="spellEnd"/>
      <w:r w:rsidRPr="005E042F">
        <w:rPr>
          <w:szCs w:val="24"/>
          <w:lang w:val="ro-RO"/>
        </w:rPr>
        <w:t xml:space="preserve">/sau să primească </w:t>
      </w:r>
      <w:proofErr w:type="spellStart"/>
      <w:r w:rsidRPr="005E042F">
        <w:rPr>
          <w:szCs w:val="24"/>
          <w:lang w:val="ro-RO"/>
        </w:rPr>
        <w:t>şi</w:t>
      </w:r>
      <w:proofErr w:type="spellEnd"/>
      <w:r w:rsidRPr="005E042F">
        <w:rPr>
          <w:szCs w:val="24"/>
          <w:lang w:val="ro-RO"/>
        </w:rPr>
        <w:t xml:space="preserve"> să transmită ordine poate </w:t>
      </w:r>
      <w:r w:rsidR="00456A9F" w:rsidRPr="005E042F">
        <w:rPr>
          <w:szCs w:val="24"/>
          <w:lang w:val="ro-RO"/>
        </w:rPr>
        <w:t>intermedia</w:t>
      </w:r>
      <w:r w:rsidRPr="005E042F">
        <w:rPr>
          <w:szCs w:val="24"/>
          <w:lang w:val="ro-RO"/>
        </w:rPr>
        <w:t xml:space="preserve"> </w:t>
      </w:r>
      <w:proofErr w:type="spellStart"/>
      <w:r w:rsidRPr="005E042F">
        <w:rPr>
          <w:szCs w:val="24"/>
          <w:lang w:val="ro-RO"/>
        </w:rPr>
        <w:t>tranzacţii</w:t>
      </w:r>
      <w:proofErr w:type="spellEnd"/>
      <w:r w:rsidRPr="005E042F">
        <w:rPr>
          <w:szCs w:val="24"/>
          <w:lang w:val="ro-RO"/>
        </w:rPr>
        <w:t xml:space="preserve"> între </w:t>
      </w:r>
      <w:proofErr w:type="spellStart"/>
      <w:r w:rsidRPr="005E042F">
        <w:rPr>
          <w:szCs w:val="24"/>
          <w:lang w:val="ro-RO"/>
        </w:rPr>
        <w:t>contrapărţi</w:t>
      </w:r>
      <w:proofErr w:type="spellEnd"/>
      <w:r w:rsidRPr="005E042F">
        <w:rPr>
          <w:szCs w:val="24"/>
          <w:lang w:val="ro-RO"/>
        </w:rPr>
        <w:t xml:space="preserve"> eligibile sau poate încheia </w:t>
      </w:r>
      <w:proofErr w:type="spellStart"/>
      <w:r w:rsidRPr="005E042F">
        <w:rPr>
          <w:szCs w:val="24"/>
          <w:lang w:val="ro-RO"/>
        </w:rPr>
        <w:t>tranzacţii</w:t>
      </w:r>
      <w:proofErr w:type="spellEnd"/>
      <w:r w:rsidRPr="005E042F">
        <w:rPr>
          <w:szCs w:val="24"/>
          <w:lang w:val="ro-RO"/>
        </w:rPr>
        <w:t xml:space="preserve"> cu aceste </w:t>
      </w:r>
      <w:proofErr w:type="spellStart"/>
      <w:r w:rsidRPr="005E042F">
        <w:rPr>
          <w:szCs w:val="24"/>
          <w:lang w:val="ro-RO"/>
        </w:rPr>
        <w:t>contrapărţi</w:t>
      </w:r>
      <w:proofErr w:type="spellEnd"/>
      <w:r w:rsidR="00456A9F" w:rsidRPr="005E042F">
        <w:rPr>
          <w:szCs w:val="24"/>
          <w:lang w:val="ro-RO"/>
        </w:rPr>
        <w:t xml:space="preserve">, </w:t>
      </w:r>
      <w:r w:rsidRPr="005E042F">
        <w:rPr>
          <w:szCs w:val="24"/>
          <w:lang w:val="ro-RO"/>
        </w:rPr>
        <w:t xml:space="preserve">fără a </w:t>
      </w:r>
      <w:r w:rsidR="00845D9F" w:rsidRPr="005E042F">
        <w:rPr>
          <w:szCs w:val="24"/>
          <w:lang w:val="ro-RO"/>
        </w:rPr>
        <w:t>fi obligată</w:t>
      </w:r>
      <w:r w:rsidRPr="005E042F">
        <w:rPr>
          <w:szCs w:val="24"/>
          <w:lang w:val="ro-RO"/>
        </w:rPr>
        <w:t xml:space="preserve"> să respecte </w:t>
      </w:r>
      <w:proofErr w:type="spellStart"/>
      <w:r w:rsidRPr="005E042F">
        <w:rPr>
          <w:szCs w:val="24"/>
          <w:lang w:val="ro-RO"/>
        </w:rPr>
        <w:t>obligaţiile</w:t>
      </w:r>
      <w:proofErr w:type="spellEnd"/>
      <w:r w:rsidRPr="005E042F">
        <w:rPr>
          <w:szCs w:val="24"/>
          <w:lang w:val="ro-RO"/>
        </w:rPr>
        <w:t xml:space="preserve"> prevăzute la art.</w:t>
      </w:r>
      <w:r w:rsidR="00B71431" w:rsidRPr="005E042F">
        <w:rPr>
          <w:szCs w:val="24"/>
          <w:lang w:val="ro-RO"/>
        </w:rPr>
        <w:t>51-52</w:t>
      </w:r>
      <w:r w:rsidR="00845D9F" w:rsidRPr="005E042F">
        <w:rPr>
          <w:szCs w:val="24"/>
          <w:lang w:val="ro-RO"/>
        </w:rPr>
        <w:t xml:space="preserve">, </w:t>
      </w:r>
      <w:r w:rsidR="00F238EE" w:rsidRPr="005E042F">
        <w:rPr>
          <w:szCs w:val="24"/>
          <w:lang w:val="ro-RO"/>
        </w:rPr>
        <w:t>art.55-58</w:t>
      </w:r>
      <w:r w:rsidR="00845D9F" w:rsidRPr="005E042F">
        <w:rPr>
          <w:szCs w:val="24"/>
          <w:lang w:val="ro-RO"/>
        </w:rPr>
        <w:t xml:space="preserve"> și art.59 alin.(1)</w:t>
      </w:r>
      <w:r w:rsidRPr="005E042F">
        <w:rPr>
          <w:szCs w:val="24"/>
          <w:lang w:val="ro-RO"/>
        </w:rPr>
        <w:t xml:space="preserve">, cu excepția </w:t>
      </w:r>
      <w:r w:rsidR="00B71431" w:rsidRPr="005E042F">
        <w:rPr>
          <w:szCs w:val="24"/>
          <w:lang w:val="ro-RO"/>
        </w:rPr>
        <w:t>art.51 alin.(15) și (16)</w:t>
      </w:r>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w:t>
      </w:r>
      <w:r w:rsidR="00456A9F" w:rsidRPr="005E042F">
        <w:rPr>
          <w:szCs w:val="24"/>
          <w:lang w:val="ro-RO"/>
        </w:rPr>
        <w:t xml:space="preserve">respectivele </w:t>
      </w:r>
      <w:proofErr w:type="spellStart"/>
      <w:r w:rsidRPr="005E042F">
        <w:rPr>
          <w:szCs w:val="24"/>
          <w:lang w:val="ro-RO"/>
        </w:rPr>
        <w:t>tranzacţii</w:t>
      </w:r>
      <w:proofErr w:type="spellEnd"/>
      <w:r w:rsidRPr="005E042F">
        <w:rPr>
          <w:szCs w:val="24"/>
          <w:lang w:val="ro-RO"/>
        </w:rPr>
        <w:t xml:space="preserve"> sau orice serviciu auxiliar direct </w:t>
      </w:r>
      <w:r w:rsidR="00456A9F" w:rsidRPr="005E042F">
        <w:rPr>
          <w:szCs w:val="24"/>
          <w:lang w:val="ro-RO"/>
        </w:rPr>
        <w:t xml:space="preserve">legat </w:t>
      </w:r>
      <w:r w:rsidRPr="005E042F">
        <w:rPr>
          <w:szCs w:val="24"/>
          <w:lang w:val="ro-RO"/>
        </w:rPr>
        <w:t xml:space="preserve">de aceste </w:t>
      </w:r>
      <w:proofErr w:type="spellStart"/>
      <w:r w:rsidRPr="005E042F">
        <w:rPr>
          <w:szCs w:val="24"/>
          <w:lang w:val="ro-RO"/>
        </w:rPr>
        <w:t>tranzacţii</w:t>
      </w:r>
      <w:proofErr w:type="spellEnd"/>
      <w:r w:rsidRPr="005E042F">
        <w:rPr>
          <w:szCs w:val="24"/>
          <w:lang w:val="ro-RO"/>
        </w:rPr>
        <w:t>.</w:t>
      </w:r>
      <w:r w:rsidRPr="005E042F">
        <w:rPr>
          <w:sz w:val="26"/>
          <w:szCs w:val="26"/>
          <w:lang w:val="ro-RO"/>
        </w:rPr>
        <w:t xml:space="preserve"> </w:t>
      </w:r>
    </w:p>
    <w:p w14:paraId="59E209FF" w14:textId="77777777" w:rsidR="00513494" w:rsidRPr="005E042F" w:rsidRDefault="00513494" w:rsidP="00FD7386">
      <w:pPr>
        <w:ind w:right="0" w:firstLine="556"/>
        <w:rPr>
          <w:sz w:val="26"/>
          <w:szCs w:val="26"/>
          <w:lang w:val="ro-RO"/>
        </w:rPr>
      </w:pPr>
      <w:r w:rsidRPr="005E042F">
        <w:rPr>
          <w:szCs w:val="24"/>
          <w:lang w:val="ro-RO"/>
        </w:rPr>
        <w:t>(2)</w:t>
      </w:r>
      <w:r w:rsidRPr="005E042F">
        <w:rPr>
          <w:b/>
          <w:lang w:val="ro-RO"/>
        </w:rPr>
        <w:t xml:space="preserve"> </w:t>
      </w:r>
      <w:r w:rsidRPr="005E042F">
        <w:rPr>
          <w:szCs w:val="24"/>
          <w:lang w:val="ro-RO"/>
        </w:rPr>
        <w:t xml:space="preserve">În </w:t>
      </w:r>
      <w:proofErr w:type="spellStart"/>
      <w:r w:rsidRPr="005E042F">
        <w:rPr>
          <w:szCs w:val="24"/>
          <w:lang w:val="ro-RO"/>
        </w:rPr>
        <w:t>relaţia</w:t>
      </w:r>
      <w:proofErr w:type="spellEnd"/>
      <w:r w:rsidRPr="005E042F">
        <w:rPr>
          <w:szCs w:val="24"/>
          <w:lang w:val="ro-RO"/>
        </w:rPr>
        <w:t xml:space="preserve"> cu </w:t>
      </w:r>
      <w:proofErr w:type="spellStart"/>
      <w:r w:rsidRPr="005E042F">
        <w:rPr>
          <w:szCs w:val="24"/>
          <w:lang w:val="ro-RO"/>
        </w:rPr>
        <w:t>contrapărţile</w:t>
      </w:r>
      <w:proofErr w:type="spellEnd"/>
      <w:r w:rsidRPr="005E042F">
        <w:rPr>
          <w:szCs w:val="24"/>
          <w:lang w:val="ro-RO"/>
        </w:rPr>
        <w:t xml:space="preserve"> eligibile, </w:t>
      </w:r>
      <w:r w:rsidR="00534824" w:rsidRPr="005E042F">
        <w:rPr>
          <w:szCs w:val="24"/>
          <w:lang w:val="ro-RO"/>
        </w:rPr>
        <w:t>firma de investiții</w:t>
      </w:r>
      <w:r w:rsidR="00456A9F" w:rsidRPr="005E042F">
        <w:rPr>
          <w:szCs w:val="24"/>
          <w:lang w:val="ro-RO"/>
        </w:rPr>
        <w:t xml:space="preserve"> trebuie să acționeze </w:t>
      </w:r>
      <w:r w:rsidRPr="005E042F">
        <w:rPr>
          <w:szCs w:val="24"/>
          <w:lang w:val="ro-RO"/>
        </w:rPr>
        <w:t xml:space="preserve">în mod onest, echitabil </w:t>
      </w:r>
      <w:proofErr w:type="spellStart"/>
      <w:r w:rsidRPr="005E042F">
        <w:rPr>
          <w:szCs w:val="24"/>
          <w:lang w:val="ro-RO"/>
        </w:rPr>
        <w:t>şi</w:t>
      </w:r>
      <w:proofErr w:type="spellEnd"/>
      <w:r w:rsidRPr="005E042F">
        <w:rPr>
          <w:szCs w:val="24"/>
          <w:lang w:val="ro-RO"/>
        </w:rPr>
        <w:t xml:space="preserve"> profesionist </w:t>
      </w:r>
      <w:proofErr w:type="spellStart"/>
      <w:r w:rsidRPr="005E042F">
        <w:rPr>
          <w:szCs w:val="24"/>
          <w:lang w:val="ro-RO"/>
        </w:rPr>
        <w:t>şi</w:t>
      </w:r>
      <w:proofErr w:type="spellEnd"/>
      <w:r w:rsidRPr="005E042F">
        <w:rPr>
          <w:szCs w:val="24"/>
          <w:lang w:val="ro-RO"/>
        </w:rPr>
        <w:t xml:space="preserve"> </w:t>
      </w:r>
      <w:r w:rsidR="005107D4" w:rsidRPr="005E042F">
        <w:rPr>
          <w:szCs w:val="24"/>
          <w:lang w:val="ro-RO"/>
        </w:rPr>
        <w:t>să comunice într-o m</w:t>
      </w:r>
      <w:r w:rsidRPr="005E042F">
        <w:rPr>
          <w:szCs w:val="24"/>
          <w:lang w:val="ro-RO"/>
        </w:rPr>
        <w:t xml:space="preserve">anieră corectă, clară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neînşelătoare</w:t>
      </w:r>
      <w:proofErr w:type="spellEnd"/>
      <w:r w:rsidRPr="005E042F">
        <w:rPr>
          <w:szCs w:val="24"/>
          <w:lang w:val="ro-RO"/>
        </w:rPr>
        <w:t xml:space="preserve">, </w:t>
      </w:r>
      <w:proofErr w:type="spellStart"/>
      <w:r w:rsidRPr="005E042F">
        <w:rPr>
          <w:szCs w:val="24"/>
          <w:lang w:val="ro-RO"/>
        </w:rPr>
        <w:t>ţinând</w:t>
      </w:r>
      <w:proofErr w:type="spellEnd"/>
      <w:r w:rsidRPr="005E042F">
        <w:rPr>
          <w:szCs w:val="24"/>
          <w:lang w:val="ro-RO"/>
        </w:rPr>
        <w:t xml:space="preserve"> cont de natura </w:t>
      </w:r>
      <w:proofErr w:type="spellStart"/>
      <w:r w:rsidRPr="005E042F">
        <w:rPr>
          <w:szCs w:val="24"/>
          <w:lang w:val="ro-RO"/>
        </w:rPr>
        <w:t>contrapărţii</w:t>
      </w:r>
      <w:proofErr w:type="spellEnd"/>
      <w:r w:rsidRPr="005E042F">
        <w:rPr>
          <w:szCs w:val="24"/>
          <w:lang w:val="ro-RO"/>
        </w:rPr>
        <w:t xml:space="preserve"> eligibile </w:t>
      </w:r>
      <w:proofErr w:type="spellStart"/>
      <w:r w:rsidRPr="005E042F">
        <w:rPr>
          <w:szCs w:val="24"/>
          <w:lang w:val="ro-RO"/>
        </w:rPr>
        <w:t>şi</w:t>
      </w:r>
      <w:proofErr w:type="spellEnd"/>
      <w:r w:rsidRPr="005E042F">
        <w:rPr>
          <w:szCs w:val="24"/>
          <w:lang w:val="ro-RO"/>
        </w:rPr>
        <w:t xml:space="preserve"> </w:t>
      </w:r>
      <w:r w:rsidR="004B0D5A" w:rsidRPr="005E042F">
        <w:rPr>
          <w:szCs w:val="24"/>
          <w:lang w:val="ro-RO"/>
        </w:rPr>
        <w:t>de activitățile</w:t>
      </w:r>
      <w:r w:rsidRPr="005E042F">
        <w:rPr>
          <w:szCs w:val="24"/>
          <w:lang w:val="ro-RO"/>
        </w:rPr>
        <w:t xml:space="preserve"> </w:t>
      </w:r>
      <w:proofErr w:type="spellStart"/>
      <w:r w:rsidRPr="005E042F">
        <w:rPr>
          <w:szCs w:val="24"/>
          <w:lang w:val="ro-RO"/>
        </w:rPr>
        <w:t>desfăşurate</w:t>
      </w:r>
      <w:proofErr w:type="spellEnd"/>
      <w:r w:rsidRPr="005E042F">
        <w:rPr>
          <w:szCs w:val="24"/>
          <w:lang w:val="ro-RO"/>
        </w:rPr>
        <w:t xml:space="preserve"> de aceasta.</w:t>
      </w:r>
      <w:r w:rsidRPr="005E042F">
        <w:rPr>
          <w:sz w:val="26"/>
          <w:szCs w:val="26"/>
          <w:lang w:val="ro-RO"/>
        </w:rPr>
        <w:t xml:space="preserve"> </w:t>
      </w:r>
    </w:p>
    <w:p w14:paraId="4FA66F07" w14:textId="77777777" w:rsidR="00A7655D" w:rsidRPr="005E042F" w:rsidRDefault="00A7655D" w:rsidP="00B217A4">
      <w:pPr>
        <w:ind w:right="0"/>
        <w:rPr>
          <w:lang w:val="ro-RO"/>
        </w:rPr>
      </w:pPr>
    </w:p>
    <w:p w14:paraId="3EFE2EE4" w14:textId="7AAC9914" w:rsidR="008B0E25" w:rsidRPr="005E042F" w:rsidRDefault="008B0E25" w:rsidP="008B0E25">
      <w:pPr>
        <w:pStyle w:val="Titlu2"/>
        <w:rPr>
          <w:lang w:val="ro-RO"/>
        </w:rPr>
      </w:pPr>
      <w:bookmarkStart w:id="114" w:name="_Toc220595260"/>
      <w:bookmarkStart w:id="115" w:name="_Toc223708660"/>
      <w:r w:rsidRPr="005E042F">
        <w:rPr>
          <w:lang w:val="ro-RO"/>
        </w:rPr>
        <w:t xml:space="preserve">Capitolul </w:t>
      </w:r>
      <w:r w:rsidR="00025732" w:rsidRPr="005E042F">
        <w:rPr>
          <w:lang w:val="ro-RO"/>
        </w:rPr>
        <w:t>IV</w:t>
      </w:r>
      <w:r w:rsidRPr="005E042F">
        <w:rPr>
          <w:lang w:val="ro-RO"/>
        </w:rPr>
        <w:br/>
      </w:r>
      <w:r w:rsidR="00C61A89" w:rsidRPr="005E042F">
        <w:rPr>
          <w:lang w:val="ro-RO"/>
        </w:rPr>
        <w:t>CERINȚE PRIVIND TRANSPARENȚA ȘI INTEGRITATEA PIEȚEI</w:t>
      </w:r>
      <w:bookmarkEnd w:id="114"/>
      <w:r w:rsidR="004021DD" w:rsidRPr="005E042F">
        <w:rPr>
          <w:lang w:val="ro-RO"/>
        </w:rPr>
        <w:t xml:space="preserve"> APLICABILE </w:t>
      </w:r>
      <w:bookmarkEnd w:id="115"/>
      <w:r w:rsidR="00534824" w:rsidRPr="005E042F">
        <w:rPr>
          <w:lang w:val="ro-RO"/>
        </w:rPr>
        <w:t>FIRMELOR DE INVESTIȚII</w:t>
      </w:r>
    </w:p>
    <w:p w14:paraId="3859C861" w14:textId="77777777" w:rsidR="001E7E2D" w:rsidRPr="005E042F" w:rsidRDefault="001E7E2D" w:rsidP="001E7E2D">
      <w:pPr>
        <w:rPr>
          <w:lang w:val="ro-RO"/>
        </w:rPr>
      </w:pPr>
      <w:bookmarkStart w:id="116" w:name="_Hlk223263260"/>
    </w:p>
    <w:p w14:paraId="67690C20" w14:textId="77777777" w:rsidR="00F42CF4" w:rsidRPr="005E042F" w:rsidRDefault="00F42CF4" w:rsidP="00FD7386">
      <w:pPr>
        <w:pStyle w:val="Titlu"/>
        <w:ind w:firstLine="567"/>
        <w:rPr>
          <w:lang w:val="ro-RO"/>
        </w:rPr>
      </w:pPr>
      <w:bookmarkStart w:id="117" w:name="_Toc223708661"/>
      <w:r w:rsidRPr="005E042F">
        <w:rPr>
          <w:lang w:val="ro-RO"/>
        </w:rPr>
        <w:lastRenderedPageBreak/>
        <w:t xml:space="preserve">Articolul 63. Obligația de tranzacționare </w:t>
      </w:r>
      <w:r w:rsidR="00030B5B" w:rsidRPr="005E042F">
        <w:rPr>
          <w:lang w:val="ro-RO"/>
        </w:rPr>
        <w:t>și integritatea executării ordinelor</w:t>
      </w:r>
      <w:bookmarkEnd w:id="117"/>
    </w:p>
    <w:p w14:paraId="44030E21" w14:textId="77777777" w:rsidR="00F42CF4" w:rsidRPr="005E042F" w:rsidRDefault="00F42CF4" w:rsidP="00FD7386">
      <w:pPr>
        <w:ind w:left="0" w:right="0" w:firstLine="567"/>
        <w:rPr>
          <w:szCs w:val="24"/>
          <w:lang w:val="ro-RO"/>
        </w:rPr>
      </w:pPr>
      <w:r w:rsidRPr="005E042F">
        <w:rPr>
          <w:szCs w:val="24"/>
          <w:lang w:val="ro-RO"/>
        </w:rPr>
        <w:t xml:space="preserve">(1)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trebuie să asigure că tranzacțiile pe care le efectuează cu acțiuni care au un număr </w:t>
      </w:r>
      <w:proofErr w:type="spellStart"/>
      <w:r w:rsidRPr="005E042F">
        <w:rPr>
          <w:szCs w:val="24"/>
          <w:lang w:val="ro-RO"/>
        </w:rPr>
        <w:t>internaţional</w:t>
      </w:r>
      <w:proofErr w:type="spellEnd"/>
      <w:r w:rsidRPr="005E042F">
        <w:rPr>
          <w:szCs w:val="24"/>
          <w:lang w:val="ro-RO"/>
        </w:rPr>
        <w:t xml:space="preserve"> de identificare a valorilor mobiliare (</w:t>
      </w:r>
      <w:r w:rsidR="00606757" w:rsidRPr="005E042F">
        <w:rPr>
          <w:szCs w:val="24"/>
          <w:lang w:val="ro-RO"/>
        </w:rPr>
        <w:t xml:space="preserve">în continuare - </w:t>
      </w:r>
      <w:r w:rsidRPr="005E042F">
        <w:rPr>
          <w:szCs w:val="24"/>
          <w:lang w:val="ro-RO"/>
        </w:rPr>
        <w:t xml:space="preserve">ISIN) </w:t>
      </w:r>
      <w:r w:rsidR="00E25A88" w:rsidRPr="005E042F">
        <w:rPr>
          <w:szCs w:val="24"/>
          <w:lang w:val="ro-RO"/>
        </w:rPr>
        <w:t>din SEE</w:t>
      </w:r>
      <w:r w:rsidRPr="005E042F">
        <w:rPr>
          <w:szCs w:val="24"/>
          <w:lang w:val="ro-RO"/>
        </w:rPr>
        <w:t xml:space="preserve"> și care sunt tranzacționate într‑un loc de tranzacționare se desfășoară pe o piață reglementată, în cadrul unui MTF ori al unui operator independent sau într‑un loc de tranzacționare dintr‑o țară terță </w:t>
      </w:r>
      <w:r w:rsidR="00193FF4" w:rsidRPr="005E042F">
        <w:rPr>
          <w:szCs w:val="24"/>
          <w:lang w:val="ro-RO"/>
        </w:rPr>
        <w:t xml:space="preserve">considerat echivalent în conformitate cu art.56 </w:t>
      </w:r>
      <w:r w:rsidR="00991E20" w:rsidRPr="005E042F">
        <w:rPr>
          <w:szCs w:val="24"/>
          <w:lang w:val="ro-RO"/>
        </w:rPr>
        <w:t>alin.</w:t>
      </w:r>
      <w:r w:rsidR="00193FF4" w:rsidRPr="005E042F">
        <w:rPr>
          <w:szCs w:val="24"/>
          <w:lang w:val="ro-RO"/>
        </w:rPr>
        <w:t>(</w:t>
      </w:r>
      <w:r w:rsidR="00991E20" w:rsidRPr="005E042F">
        <w:rPr>
          <w:szCs w:val="24"/>
          <w:lang w:val="ro-RO"/>
        </w:rPr>
        <w:t>7</w:t>
      </w:r>
      <w:r w:rsidR="00193FF4" w:rsidRPr="005E042F">
        <w:rPr>
          <w:szCs w:val="24"/>
          <w:lang w:val="ro-RO"/>
        </w:rPr>
        <w:t>)</w:t>
      </w:r>
      <w:r w:rsidRPr="005E042F">
        <w:rPr>
          <w:szCs w:val="24"/>
          <w:lang w:val="ro-RO"/>
        </w:rPr>
        <w:t xml:space="preserve">, </w:t>
      </w:r>
      <w:r w:rsidR="00991E20" w:rsidRPr="005E042F">
        <w:rPr>
          <w:szCs w:val="24"/>
          <w:lang w:val="ro-RO"/>
        </w:rPr>
        <w:t>după caz</w:t>
      </w:r>
      <w:r w:rsidRPr="005E042F">
        <w:rPr>
          <w:szCs w:val="24"/>
          <w:lang w:val="ro-RO"/>
        </w:rPr>
        <w:t>, cu excepția situațiilor în care:</w:t>
      </w:r>
    </w:p>
    <w:p w14:paraId="4441CE0C" w14:textId="77777777" w:rsidR="00F42CF4" w:rsidRPr="005E042F" w:rsidRDefault="00F42CF4" w:rsidP="00FD7386">
      <w:pPr>
        <w:ind w:left="0" w:right="0" w:firstLine="709"/>
        <w:rPr>
          <w:szCs w:val="24"/>
          <w:lang w:val="ro-RO"/>
        </w:rPr>
      </w:pPr>
      <w:r w:rsidRPr="005E042F">
        <w:rPr>
          <w:szCs w:val="24"/>
          <w:lang w:val="ro-RO"/>
        </w:rPr>
        <w:t>a) acțiunile respective sunt tranzacționate într‑un loc de tranzacționare dintr‑o țară terță în moneda locală ori într‑o monedă din afara SEE; sau</w:t>
      </w:r>
    </w:p>
    <w:p w14:paraId="2B8A75D5" w14:textId="77777777" w:rsidR="00F42CF4" w:rsidRPr="005E042F" w:rsidRDefault="00F42CF4" w:rsidP="00FD7386">
      <w:pPr>
        <w:ind w:left="0" w:right="0" w:firstLine="709"/>
        <w:rPr>
          <w:szCs w:val="24"/>
          <w:lang w:val="ro-RO"/>
        </w:rPr>
      </w:pPr>
      <w:r w:rsidRPr="005E042F">
        <w:rPr>
          <w:szCs w:val="24"/>
          <w:lang w:val="ro-RO"/>
        </w:rPr>
        <w:t xml:space="preserve">b) tranzacțiile respective se desfășoară între </w:t>
      </w:r>
      <w:proofErr w:type="spellStart"/>
      <w:r w:rsidRPr="005E042F">
        <w:rPr>
          <w:szCs w:val="24"/>
          <w:lang w:val="ro-RO"/>
        </w:rPr>
        <w:t>contrapărți</w:t>
      </w:r>
      <w:proofErr w:type="spellEnd"/>
      <w:r w:rsidRPr="005E042F">
        <w:rPr>
          <w:szCs w:val="24"/>
          <w:lang w:val="ro-RO"/>
        </w:rPr>
        <w:t xml:space="preserve"> eligibile și/sau profesionale și nu contribuie la procesul de descoperire a prețurilor.</w:t>
      </w:r>
    </w:p>
    <w:p w14:paraId="79D72D30" w14:textId="77777777" w:rsidR="00F42CF4" w:rsidRPr="005E042F" w:rsidRDefault="00F42CF4" w:rsidP="00FD7386">
      <w:pPr>
        <w:ind w:left="0" w:right="0" w:firstLine="567"/>
        <w:rPr>
          <w:szCs w:val="24"/>
          <w:lang w:val="ro-RO"/>
        </w:rPr>
      </w:pPr>
      <w:r w:rsidRPr="005E042F">
        <w:rPr>
          <w:szCs w:val="24"/>
          <w:lang w:val="ro-RO"/>
        </w:rPr>
        <w:t xml:space="preserve">(2) </w:t>
      </w:r>
      <w:r w:rsidR="00534824" w:rsidRPr="005E042F">
        <w:rPr>
          <w:szCs w:val="24"/>
          <w:lang w:val="ro-RO"/>
        </w:rPr>
        <w:t>Firma de investiții</w:t>
      </w:r>
      <w:r w:rsidRPr="005E042F">
        <w:rPr>
          <w:szCs w:val="24"/>
          <w:lang w:val="ro-RO"/>
        </w:rPr>
        <w:t xml:space="preserve"> care exploatează un sistem de corelare la nivel intern </w:t>
      </w:r>
      <w:r w:rsidR="00737059" w:rsidRPr="005E042F">
        <w:rPr>
          <w:szCs w:val="24"/>
          <w:lang w:val="ro-RO"/>
        </w:rPr>
        <w:t>care</w:t>
      </w:r>
      <w:r w:rsidRPr="005E042F">
        <w:rPr>
          <w:szCs w:val="24"/>
          <w:lang w:val="ro-RO"/>
        </w:rPr>
        <w:t xml:space="preserve"> execută ordinele clienților</w:t>
      </w:r>
      <w:r w:rsidR="00737059" w:rsidRPr="005E042F">
        <w:rPr>
          <w:szCs w:val="24"/>
          <w:lang w:val="ro-RO"/>
        </w:rPr>
        <w:t xml:space="preserve"> privind acțiuni, certificate de depozit, fonduri tranzacționate la bursă, certificate și alte instrumente financiare asemănătoare</w:t>
      </w:r>
      <w:r w:rsidRPr="005E042F">
        <w:rPr>
          <w:szCs w:val="24"/>
          <w:lang w:val="ro-RO"/>
        </w:rPr>
        <w:t xml:space="preserve"> pe bază multilaterală </w:t>
      </w:r>
      <w:r w:rsidR="00737059" w:rsidRPr="005E042F">
        <w:rPr>
          <w:szCs w:val="24"/>
          <w:lang w:val="ro-RO"/>
        </w:rPr>
        <w:t>trebuie să se asigure</w:t>
      </w:r>
      <w:r w:rsidRPr="005E042F">
        <w:rPr>
          <w:szCs w:val="24"/>
          <w:lang w:val="ro-RO"/>
        </w:rPr>
        <w:t xml:space="preserve"> că </w:t>
      </w:r>
      <w:r w:rsidR="00737059" w:rsidRPr="005E042F">
        <w:rPr>
          <w:szCs w:val="24"/>
          <w:lang w:val="ro-RO"/>
        </w:rPr>
        <w:t>este autorizată ca MTF,</w:t>
      </w:r>
      <w:r w:rsidRPr="005E042F">
        <w:rPr>
          <w:szCs w:val="24"/>
          <w:lang w:val="ro-RO"/>
        </w:rPr>
        <w:t xml:space="preserve"> în condițiile prezentei legi</w:t>
      </w:r>
      <w:r w:rsidR="00737059" w:rsidRPr="005E042F">
        <w:rPr>
          <w:szCs w:val="24"/>
          <w:lang w:val="ro-RO"/>
        </w:rPr>
        <w:t xml:space="preserve">, și </w:t>
      </w:r>
      <w:r w:rsidR="008218B1" w:rsidRPr="005E042F">
        <w:rPr>
          <w:szCs w:val="24"/>
          <w:lang w:val="ro-RO"/>
        </w:rPr>
        <w:t xml:space="preserve">că </w:t>
      </w:r>
      <w:r w:rsidR="00737059" w:rsidRPr="005E042F">
        <w:rPr>
          <w:szCs w:val="24"/>
          <w:lang w:val="ro-RO"/>
        </w:rPr>
        <w:t>respectă toate dispozițiile aplicabile acesteia în legătură cu această autorizare.</w:t>
      </w:r>
    </w:p>
    <w:p w14:paraId="4EED8F36" w14:textId="77777777" w:rsidR="00910ECC" w:rsidRPr="005E042F" w:rsidRDefault="0071281A" w:rsidP="00FD7386">
      <w:pPr>
        <w:ind w:left="0" w:firstLine="567"/>
        <w:rPr>
          <w:lang w:val="ro-RO"/>
        </w:rPr>
      </w:pPr>
      <w:r w:rsidRPr="005E042F">
        <w:rPr>
          <w:lang w:val="ro-RO"/>
        </w:rPr>
        <w:t xml:space="preserve">(3) </w:t>
      </w:r>
      <w:r w:rsidR="00534824" w:rsidRPr="005E042F">
        <w:rPr>
          <w:lang w:val="ro-RO"/>
        </w:rPr>
        <w:t xml:space="preserve">Firmele de </w:t>
      </w:r>
      <w:r w:rsidR="00521F39" w:rsidRPr="005E042F">
        <w:rPr>
          <w:lang w:val="ro-RO"/>
        </w:rPr>
        <w:t>investiții</w:t>
      </w:r>
      <w:r w:rsidRPr="005E042F">
        <w:rPr>
          <w:lang w:val="ro-RO"/>
        </w:rPr>
        <w:t xml:space="preserve"> care </w:t>
      </w:r>
      <w:proofErr w:type="spellStart"/>
      <w:r w:rsidRPr="005E042F">
        <w:rPr>
          <w:lang w:val="ro-RO"/>
        </w:rPr>
        <w:t>acţionează</w:t>
      </w:r>
      <w:proofErr w:type="spellEnd"/>
      <w:r w:rsidRPr="005E042F">
        <w:rPr>
          <w:lang w:val="ro-RO"/>
        </w:rPr>
        <w:t xml:space="preserve"> în numele </w:t>
      </w:r>
      <w:proofErr w:type="spellStart"/>
      <w:r w:rsidRPr="005E042F">
        <w:rPr>
          <w:lang w:val="ro-RO"/>
        </w:rPr>
        <w:t>clienţilor</w:t>
      </w:r>
      <w:proofErr w:type="spellEnd"/>
      <w:r w:rsidRPr="005E042F">
        <w:rPr>
          <w:lang w:val="ro-RO"/>
        </w:rPr>
        <w:t xml:space="preserve"> de retail sau a </w:t>
      </w:r>
      <w:proofErr w:type="spellStart"/>
      <w:r w:rsidRPr="005E042F">
        <w:rPr>
          <w:lang w:val="ro-RO"/>
        </w:rPr>
        <w:t>clienţilor</w:t>
      </w:r>
      <w:proofErr w:type="spellEnd"/>
      <w:r w:rsidRPr="005E042F">
        <w:rPr>
          <w:lang w:val="ro-RO"/>
        </w:rPr>
        <w:t xml:space="preserve"> profesioniști, </w:t>
      </w:r>
      <w:r w:rsidRPr="005E042F">
        <w:rPr>
          <w:szCs w:val="24"/>
          <w:lang w:val="ro-RO"/>
        </w:rPr>
        <w:t xml:space="preserve">în sensul art.49, </w:t>
      </w:r>
      <w:r w:rsidRPr="005E042F">
        <w:rPr>
          <w:lang w:val="ro-RO"/>
        </w:rPr>
        <w:t xml:space="preserve">nu </w:t>
      </w:r>
      <w:r w:rsidR="00910ECC" w:rsidRPr="005E042F">
        <w:rPr>
          <w:lang w:val="ro-RO"/>
        </w:rPr>
        <w:t>pot percepe</w:t>
      </w:r>
      <w:r w:rsidRPr="005E042F">
        <w:rPr>
          <w:lang w:val="ro-RO"/>
        </w:rPr>
        <w:t xml:space="preserve"> niciun onorariu sau comision și nu </w:t>
      </w:r>
      <w:r w:rsidR="00910ECC" w:rsidRPr="005E042F">
        <w:rPr>
          <w:lang w:val="ro-RO"/>
        </w:rPr>
        <w:t>pot beneficia</w:t>
      </w:r>
      <w:r w:rsidRPr="005E042F">
        <w:rPr>
          <w:lang w:val="ro-RO"/>
        </w:rPr>
        <w:t xml:space="preserve"> de niciun beneficiu nemonetar de la niciun </w:t>
      </w:r>
      <w:proofErr w:type="spellStart"/>
      <w:r w:rsidRPr="005E042F">
        <w:rPr>
          <w:lang w:val="ro-RO"/>
        </w:rPr>
        <w:t>terţ</w:t>
      </w:r>
      <w:proofErr w:type="spellEnd"/>
      <w:r w:rsidRPr="005E042F">
        <w:rPr>
          <w:lang w:val="ro-RO"/>
        </w:rPr>
        <w:t xml:space="preserve"> pentru executarea ordinelor de la </w:t>
      </w:r>
      <w:proofErr w:type="spellStart"/>
      <w:r w:rsidRPr="005E042F">
        <w:rPr>
          <w:lang w:val="ro-RO"/>
        </w:rPr>
        <w:t>clienţii</w:t>
      </w:r>
      <w:proofErr w:type="spellEnd"/>
      <w:r w:rsidRPr="005E042F">
        <w:rPr>
          <w:lang w:val="ro-RO"/>
        </w:rPr>
        <w:t xml:space="preserve"> respectivi într-un anumit loc de executare sau pentru transmiterea ordinelor </w:t>
      </w:r>
      <w:proofErr w:type="spellStart"/>
      <w:r w:rsidRPr="005E042F">
        <w:rPr>
          <w:lang w:val="ro-RO"/>
        </w:rPr>
        <w:t>clienţilor</w:t>
      </w:r>
      <w:proofErr w:type="spellEnd"/>
      <w:r w:rsidRPr="005E042F">
        <w:rPr>
          <w:lang w:val="ro-RO"/>
        </w:rPr>
        <w:t xml:space="preserve"> respectivi către orice </w:t>
      </w:r>
      <w:proofErr w:type="spellStart"/>
      <w:r w:rsidRPr="005E042F">
        <w:rPr>
          <w:lang w:val="ro-RO"/>
        </w:rPr>
        <w:t>terţ</w:t>
      </w:r>
      <w:proofErr w:type="spellEnd"/>
      <w:r w:rsidRPr="005E042F">
        <w:rPr>
          <w:lang w:val="ro-RO"/>
        </w:rPr>
        <w:t xml:space="preserve"> în vederea executării lor într-un anumit loc de executare (denumită </w:t>
      </w:r>
      <w:r w:rsidRPr="005E042F">
        <w:rPr>
          <w:i/>
          <w:iCs/>
          <w:lang w:val="ro-RO"/>
        </w:rPr>
        <w:t>plată pentru fluxul de ordine</w:t>
      </w:r>
      <w:r w:rsidRPr="005E042F">
        <w:rPr>
          <w:lang w:val="ro-RO"/>
        </w:rPr>
        <w:t xml:space="preserve">). </w:t>
      </w:r>
    </w:p>
    <w:p w14:paraId="0A9BDF5D" w14:textId="77777777" w:rsidR="0071281A" w:rsidRPr="005E042F" w:rsidRDefault="00910ECC" w:rsidP="00FD7386">
      <w:pPr>
        <w:ind w:left="0" w:firstLine="567"/>
        <w:rPr>
          <w:lang w:val="ro-RO"/>
        </w:rPr>
      </w:pPr>
      <w:r w:rsidRPr="005E042F">
        <w:rPr>
          <w:lang w:val="ro-RO"/>
        </w:rPr>
        <w:t xml:space="preserve">(4) Prevederile alin.(3) </w:t>
      </w:r>
      <w:r w:rsidR="0071281A" w:rsidRPr="005E042F">
        <w:rPr>
          <w:lang w:val="ro-RO"/>
        </w:rPr>
        <w:t xml:space="preserve">nu se aplică rabaturilor sau reducerilor taxelor de </w:t>
      </w:r>
      <w:proofErr w:type="spellStart"/>
      <w:r w:rsidR="0071281A" w:rsidRPr="005E042F">
        <w:rPr>
          <w:lang w:val="ro-RO"/>
        </w:rPr>
        <w:t>tranzacţionare</w:t>
      </w:r>
      <w:proofErr w:type="spellEnd"/>
      <w:r w:rsidR="0071281A" w:rsidRPr="005E042F">
        <w:rPr>
          <w:lang w:val="ro-RO"/>
        </w:rPr>
        <w:t xml:space="preserve"> ale locurilor de executare, în cazul în care acest lucru este permis în temeiul structurii tarifare aprobate și publice a unui loc de </w:t>
      </w:r>
      <w:proofErr w:type="spellStart"/>
      <w:r w:rsidR="0071281A" w:rsidRPr="005E042F">
        <w:rPr>
          <w:lang w:val="ro-RO"/>
        </w:rPr>
        <w:t>tranzacţionare</w:t>
      </w:r>
      <w:proofErr w:type="spellEnd"/>
      <w:r w:rsidR="0071281A" w:rsidRPr="005E042F">
        <w:rPr>
          <w:lang w:val="ro-RO"/>
        </w:rPr>
        <w:t xml:space="preserve"> din </w:t>
      </w:r>
      <w:r w:rsidRPr="005E042F">
        <w:rPr>
          <w:lang w:val="ro-RO"/>
        </w:rPr>
        <w:t>Republica Moldova</w:t>
      </w:r>
      <w:r w:rsidR="00030B5B" w:rsidRPr="005E042F">
        <w:rPr>
          <w:lang w:val="ro-RO"/>
        </w:rPr>
        <w:t xml:space="preserve">, </w:t>
      </w:r>
      <w:r w:rsidRPr="005E042F">
        <w:rPr>
          <w:lang w:val="ro-RO"/>
        </w:rPr>
        <w:t>UE</w:t>
      </w:r>
      <w:r w:rsidR="0071281A" w:rsidRPr="005E042F">
        <w:rPr>
          <w:lang w:val="ro-RO"/>
        </w:rPr>
        <w:t xml:space="preserve"> sau a unui loc de </w:t>
      </w:r>
      <w:proofErr w:type="spellStart"/>
      <w:r w:rsidR="0071281A" w:rsidRPr="005E042F">
        <w:rPr>
          <w:lang w:val="ro-RO"/>
        </w:rPr>
        <w:t>tranzacţionare</w:t>
      </w:r>
      <w:proofErr w:type="spellEnd"/>
      <w:r w:rsidR="0071281A" w:rsidRPr="005E042F">
        <w:rPr>
          <w:lang w:val="ro-RO"/>
        </w:rPr>
        <w:t xml:space="preserve"> dintr-o </w:t>
      </w:r>
      <w:proofErr w:type="spellStart"/>
      <w:r w:rsidR="0071281A" w:rsidRPr="005E042F">
        <w:rPr>
          <w:lang w:val="ro-RO"/>
        </w:rPr>
        <w:t>ţară</w:t>
      </w:r>
      <w:proofErr w:type="spellEnd"/>
      <w:r w:rsidR="0071281A" w:rsidRPr="005E042F">
        <w:rPr>
          <w:lang w:val="ro-RO"/>
        </w:rPr>
        <w:t xml:space="preserve"> </w:t>
      </w:r>
      <w:proofErr w:type="spellStart"/>
      <w:r w:rsidR="0071281A" w:rsidRPr="005E042F">
        <w:rPr>
          <w:lang w:val="ro-RO"/>
        </w:rPr>
        <w:t>terţă</w:t>
      </w:r>
      <w:proofErr w:type="spellEnd"/>
      <w:r w:rsidR="0071281A" w:rsidRPr="005E042F">
        <w:rPr>
          <w:lang w:val="ro-RO"/>
        </w:rPr>
        <w:t xml:space="preserve">, în cazul în care acestea sunt în beneficiul exclusiv al clientului. Aceste reduceri sau rabaturi nu </w:t>
      </w:r>
      <w:r w:rsidRPr="005E042F">
        <w:rPr>
          <w:lang w:val="ro-RO"/>
        </w:rPr>
        <w:t>pot avea</w:t>
      </w:r>
      <w:r w:rsidR="0071281A" w:rsidRPr="005E042F">
        <w:rPr>
          <w:lang w:val="ro-RO"/>
        </w:rPr>
        <w:t xml:space="preserve"> ca rezultat un beneficiu monetar pentru firma de </w:t>
      </w:r>
      <w:proofErr w:type="spellStart"/>
      <w:r w:rsidR="0071281A" w:rsidRPr="005E042F">
        <w:rPr>
          <w:lang w:val="ro-RO"/>
        </w:rPr>
        <w:t>investiţii</w:t>
      </w:r>
      <w:proofErr w:type="spellEnd"/>
      <w:r w:rsidR="0071281A" w:rsidRPr="005E042F">
        <w:rPr>
          <w:lang w:val="ro-RO"/>
        </w:rPr>
        <w:t>.</w:t>
      </w:r>
    </w:p>
    <w:p w14:paraId="18D4B6F9" w14:textId="77777777" w:rsidR="007B439D" w:rsidRPr="005E042F" w:rsidRDefault="007B439D" w:rsidP="00FD7386">
      <w:pPr>
        <w:ind w:left="0" w:right="0" w:firstLine="567"/>
        <w:rPr>
          <w:lang w:val="ro-RO"/>
        </w:rPr>
      </w:pPr>
      <w:r w:rsidRPr="005E042F">
        <w:rPr>
          <w:szCs w:val="24"/>
          <w:lang w:val="ro-RO"/>
        </w:rPr>
        <w:t xml:space="preserve">(5) </w:t>
      </w:r>
      <w:r w:rsidRPr="005E042F">
        <w:rPr>
          <w:lang w:val="ro-RO"/>
        </w:rPr>
        <w:t xml:space="preserve">Dispozițiile </w:t>
      </w:r>
      <w:r w:rsidR="00025AAD" w:rsidRPr="005E042F">
        <w:rPr>
          <w:lang w:val="ro-RO"/>
        </w:rPr>
        <w:t>prezentului articol și art.64-65</w:t>
      </w:r>
      <w:r w:rsidRPr="005E042F">
        <w:rPr>
          <w:lang w:val="ro-RO"/>
        </w:rPr>
        <w:t xml:space="preserve"> nu se aplică operațiunilor de finanțare prin instrumente financiare. </w:t>
      </w:r>
    </w:p>
    <w:p w14:paraId="337C2D2C" w14:textId="77777777" w:rsidR="00AE5EB0" w:rsidRPr="005E042F" w:rsidRDefault="00AE5EB0" w:rsidP="00FD7386">
      <w:pPr>
        <w:ind w:left="0" w:right="0" w:firstLine="567"/>
        <w:rPr>
          <w:lang w:val="ro-RO"/>
        </w:rPr>
      </w:pPr>
      <w:r w:rsidRPr="005E042F">
        <w:rPr>
          <w:szCs w:val="24"/>
          <w:lang w:val="ro-RO"/>
        </w:rPr>
        <w:t xml:space="preserve">(6) </w:t>
      </w:r>
      <w:r w:rsidRPr="005E042F">
        <w:rPr>
          <w:lang w:val="ro-RO"/>
        </w:rPr>
        <w:t xml:space="preserve">Dispozițiile alin.(3)-(4) se aplică, de asemenea, </w:t>
      </w:r>
      <w:r w:rsidR="000C7F2E" w:rsidRPr="005E042F">
        <w:rPr>
          <w:lang w:val="ro-RO"/>
        </w:rPr>
        <w:t xml:space="preserve">firmelor </w:t>
      </w:r>
      <w:r w:rsidRPr="005E042F">
        <w:rPr>
          <w:lang w:val="ro-RO"/>
        </w:rPr>
        <w:t xml:space="preserve">din țări terțe care prestează servicii de investiții sau desfășoară activități de investiții în Republica Moldova. </w:t>
      </w:r>
    </w:p>
    <w:p w14:paraId="3DDDCC19" w14:textId="77777777" w:rsidR="00F42CF4" w:rsidRPr="005E042F" w:rsidRDefault="00F42CF4" w:rsidP="00FD7386">
      <w:pPr>
        <w:ind w:left="0" w:firstLine="567"/>
        <w:rPr>
          <w:lang w:val="ro-RO"/>
        </w:rPr>
      </w:pPr>
    </w:p>
    <w:p w14:paraId="00EBB021" w14:textId="77777777" w:rsidR="00187413" w:rsidRPr="005E042F" w:rsidRDefault="00187413" w:rsidP="00FD7386">
      <w:pPr>
        <w:pStyle w:val="Titlu"/>
        <w:ind w:firstLine="567"/>
        <w:rPr>
          <w:lang w:val="ro-RO"/>
        </w:rPr>
      </w:pPr>
      <w:bookmarkStart w:id="118" w:name="_Toc223708662"/>
      <w:r w:rsidRPr="005E042F">
        <w:rPr>
          <w:lang w:val="ro-RO"/>
        </w:rPr>
        <w:t xml:space="preserve">Articolul 64. </w:t>
      </w:r>
      <w:r w:rsidR="00E559B4" w:rsidRPr="005E042F">
        <w:rPr>
          <w:lang w:val="ro-RO"/>
        </w:rPr>
        <w:t>O</w:t>
      </w:r>
      <w:r w:rsidR="003543EE" w:rsidRPr="005E042F">
        <w:rPr>
          <w:lang w:val="ro-RO"/>
        </w:rPr>
        <w:t>peratorii independenți</w:t>
      </w:r>
      <w:r w:rsidR="00F024F6" w:rsidRPr="005E042F">
        <w:rPr>
          <w:lang w:val="ro-RO"/>
        </w:rPr>
        <w:t xml:space="preserve"> și </w:t>
      </w:r>
      <w:r w:rsidR="00B04A9D" w:rsidRPr="005E042F">
        <w:rPr>
          <w:lang w:val="ro-RO"/>
        </w:rPr>
        <w:t>cerințe</w:t>
      </w:r>
      <w:r w:rsidR="00F024F6" w:rsidRPr="005E042F">
        <w:rPr>
          <w:lang w:val="ro-RO"/>
        </w:rPr>
        <w:t xml:space="preserve"> </w:t>
      </w:r>
      <w:r w:rsidR="00E559B4" w:rsidRPr="005E042F">
        <w:rPr>
          <w:lang w:val="ro-RO"/>
        </w:rPr>
        <w:t>privind</w:t>
      </w:r>
      <w:r w:rsidR="00F024F6" w:rsidRPr="005E042F">
        <w:rPr>
          <w:lang w:val="ro-RO"/>
        </w:rPr>
        <w:t xml:space="preserve"> transparenț</w:t>
      </w:r>
      <w:r w:rsidR="00E559B4" w:rsidRPr="005E042F">
        <w:rPr>
          <w:lang w:val="ro-RO"/>
        </w:rPr>
        <w:t>a</w:t>
      </w:r>
      <w:r w:rsidR="00F024F6" w:rsidRPr="005E042F">
        <w:rPr>
          <w:lang w:val="ro-RO"/>
        </w:rPr>
        <w:t xml:space="preserve"> pre-tranzacționare</w:t>
      </w:r>
      <w:bookmarkEnd w:id="118"/>
    </w:p>
    <w:p w14:paraId="6CD09BAE" w14:textId="77777777" w:rsidR="00187413" w:rsidRPr="005E042F" w:rsidRDefault="00187413" w:rsidP="00FD7386">
      <w:pPr>
        <w:ind w:left="0" w:right="0" w:firstLine="567"/>
        <w:rPr>
          <w:szCs w:val="24"/>
          <w:lang w:val="ro-RO"/>
        </w:rPr>
      </w:pPr>
      <w:r w:rsidRPr="005E042F">
        <w:rPr>
          <w:szCs w:val="24"/>
          <w:lang w:val="ro-RO"/>
        </w:rPr>
        <w:t xml:space="preserve">(1) În sensul prezentei legi, se consideră un operator independent </w:t>
      </w:r>
      <w:r w:rsidR="00534824" w:rsidRPr="005E042F">
        <w:rPr>
          <w:szCs w:val="24"/>
          <w:lang w:val="ro-RO"/>
        </w:rPr>
        <w:t>firma de investiții</w:t>
      </w:r>
      <w:r w:rsidRPr="005E042F">
        <w:rPr>
          <w:szCs w:val="24"/>
          <w:lang w:val="ro-RO"/>
        </w:rPr>
        <w:t xml:space="preserve"> care, în mod organizat, frecvent și sistematic, efectuează </w:t>
      </w:r>
      <w:proofErr w:type="spellStart"/>
      <w:r w:rsidRPr="005E042F">
        <w:rPr>
          <w:szCs w:val="24"/>
          <w:lang w:val="ro-RO"/>
        </w:rPr>
        <w:t>tranzacţii</w:t>
      </w:r>
      <w:proofErr w:type="spellEnd"/>
      <w:r w:rsidRPr="005E042F">
        <w:rPr>
          <w:szCs w:val="24"/>
          <w:lang w:val="ro-RO"/>
        </w:rPr>
        <w:t xml:space="preserve"> pe cont propriu cu instrumente de capitaluri proprii prin executarea ordinelor </w:t>
      </w:r>
      <w:proofErr w:type="spellStart"/>
      <w:r w:rsidRPr="005E042F">
        <w:rPr>
          <w:szCs w:val="24"/>
          <w:lang w:val="ro-RO"/>
        </w:rPr>
        <w:t>clienţilor</w:t>
      </w:r>
      <w:proofErr w:type="spellEnd"/>
      <w:r w:rsidRPr="005E042F">
        <w:rPr>
          <w:szCs w:val="24"/>
          <w:lang w:val="ro-RO"/>
        </w:rPr>
        <w:t xml:space="preserve"> în afara unei </w:t>
      </w:r>
      <w:proofErr w:type="spellStart"/>
      <w:r w:rsidRPr="005E042F">
        <w:rPr>
          <w:szCs w:val="24"/>
          <w:lang w:val="ro-RO"/>
        </w:rPr>
        <w:t>pieţe</w:t>
      </w:r>
      <w:proofErr w:type="spellEnd"/>
      <w:r w:rsidRPr="005E042F">
        <w:rPr>
          <w:szCs w:val="24"/>
          <w:lang w:val="ro-RO"/>
        </w:rPr>
        <w:t xml:space="preserve"> reglementate, a unui MTF sau a unui OTF, fără a administra un sistem multilateral, sau care </w:t>
      </w:r>
      <w:r w:rsidR="00202635" w:rsidRPr="005E042F">
        <w:rPr>
          <w:szCs w:val="24"/>
          <w:lang w:val="ro-RO"/>
        </w:rPr>
        <w:t>optează pentru</w:t>
      </w:r>
      <w:r w:rsidRPr="005E042F">
        <w:rPr>
          <w:szCs w:val="24"/>
          <w:lang w:val="ro-RO"/>
        </w:rPr>
        <w:t xml:space="preserve"> statutul de operator independent.</w:t>
      </w:r>
    </w:p>
    <w:p w14:paraId="19F15D2C" w14:textId="77777777" w:rsidR="00187413" w:rsidRPr="005E042F" w:rsidRDefault="00187413" w:rsidP="00FD7386">
      <w:pPr>
        <w:ind w:left="0" w:right="0" w:firstLine="567"/>
        <w:rPr>
          <w:szCs w:val="24"/>
          <w:lang w:val="ro-RO"/>
        </w:rPr>
      </w:pPr>
      <w:r w:rsidRPr="005E042F">
        <w:rPr>
          <w:szCs w:val="24"/>
          <w:lang w:val="ro-RO"/>
        </w:rPr>
        <w:t xml:space="preserve">(2) </w:t>
      </w:r>
      <w:r w:rsidR="00534824" w:rsidRPr="005E042F">
        <w:rPr>
          <w:szCs w:val="24"/>
          <w:lang w:val="ro-RO"/>
        </w:rPr>
        <w:t>Firma de investiții</w:t>
      </w:r>
      <w:r w:rsidR="007A329D" w:rsidRPr="005E042F">
        <w:rPr>
          <w:szCs w:val="24"/>
          <w:lang w:val="ro-RO"/>
        </w:rPr>
        <w:t xml:space="preserve"> notifică CNPF, fără întârzieri nejustificate, în cazul în care dobândește sau optează pentru statutul de operator independent.</w:t>
      </w:r>
    </w:p>
    <w:p w14:paraId="5B9022D8" w14:textId="77777777" w:rsidR="003543EE" w:rsidRPr="005E042F" w:rsidRDefault="003543EE" w:rsidP="00FD7386">
      <w:pPr>
        <w:ind w:left="0" w:right="0" w:firstLine="567"/>
        <w:rPr>
          <w:szCs w:val="24"/>
          <w:lang w:val="ro-RO"/>
        </w:rPr>
      </w:pPr>
      <w:r w:rsidRPr="005E042F">
        <w:rPr>
          <w:szCs w:val="24"/>
          <w:lang w:val="ro-RO"/>
        </w:rPr>
        <w:t xml:space="preserve">(3) </w:t>
      </w:r>
      <w:r w:rsidR="00534824" w:rsidRPr="005E042F">
        <w:rPr>
          <w:szCs w:val="24"/>
          <w:lang w:val="ro-RO"/>
        </w:rPr>
        <w:t xml:space="preserve">Firmele de </w:t>
      </w:r>
      <w:r w:rsidR="00521F39" w:rsidRPr="005E042F">
        <w:rPr>
          <w:szCs w:val="24"/>
          <w:lang w:val="ro-RO"/>
        </w:rPr>
        <w:t>investiții</w:t>
      </w:r>
      <w:r w:rsidR="00871A14" w:rsidRPr="005E042F">
        <w:rPr>
          <w:szCs w:val="24"/>
          <w:lang w:val="ro-RO"/>
        </w:rPr>
        <w:t xml:space="preserve"> fac publice cotații ferme referitoare la acțiunile, certificatele de depozit, fondurile tranzacționate la bursă, certificatele și celelalte instrumente financiare similare tranzacționate într-un loc de tranzacționare pentru care acestea sunt operatori independenți și pentru care există </w:t>
      </w:r>
      <w:r w:rsidR="005B04DC" w:rsidRPr="005E042F">
        <w:rPr>
          <w:szCs w:val="24"/>
          <w:lang w:val="ro-RO"/>
        </w:rPr>
        <w:t xml:space="preserve">o piață lichidă. </w:t>
      </w:r>
    </w:p>
    <w:p w14:paraId="4395ABB5" w14:textId="77777777" w:rsidR="003543EE" w:rsidRPr="005E042F" w:rsidRDefault="003543EE" w:rsidP="00FD7386">
      <w:pPr>
        <w:ind w:left="0" w:firstLine="567"/>
        <w:rPr>
          <w:szCs w:val="24"/>
          <w:lang w:val="ro-RO"/>
        </w:rPr>
      </w:pPr>
      <w:r w:rsidRPr="005E042F">
        <w:rPr>
          <w:szCs w:val="24"/>
          <w:lang w:val="ro-RO"/>
        </w:rPr>
        <w:t>(4) În cazul în care nu există o piață lichidă pentru instrumentele financiare prevăzute la alin.(</w:t>
      </w:r>
      <w:r w:rsidR="00CD042F" w:rsidRPr="005E042F">
        <w:rPr>
          <w:szCs w:val="24"/>
          <w:lang w:val="ro-RO"/>
        </w:rPr>
        <w:t>3</w:t>
      </w:r>
      <w:r w:rsidRPr="005E042F">
        <w:rPr>
          <w:szCs w:val="24"/>
          <w:lang w:val="ro-RO"/>
        </w:rPr>
        <w:t>), operatorul independent comunică cotațiile clienților săi la cerere.</w:t>
      </w:r>
    </w:p>
    <w:p w14:paraId="5FE92687" w14:textId="77777777" w:rsidR="003543EE" w:rsidRPr="005E042F" w:rsidRDefault="003543EE" w:rsidP="00FD7386">
      <w:pPr>
        <w:ind w:left="0" w:firstLine="567"/>
        <w:rPr>
          <w:szCs w:val="24"/>
          <w:lang w:val="ro-RO"/>
        </w:rPr>
      </w:pPr>
      <w:r w:rsidRPr="005E042F">
        <w:rPr>
          <w:szCs w:val="24"/>
          <w:lang w:val="ro-RO"/>
        </w:rPr>
        <w:t xml:space="preserve">(5) </w:t>
      </w:r>
      <w:r w:rsidR="007A329D" w:rsidRPr="005E042F">
        <w:rPr>
          <w:szCs w:val="24"/>
          <w:lang w:val="ro-RO"/>
        </w:rPr>
        <w:t xml:space="preserve">Prezentul articol se aplică operatorilor independenți în cazul efectuării tranzacțiilor a căror mărime nu depășește pragul stabilit </w:t>
      </w:r>
      <w:r w:rsidR="00670DFA" w:rsidRPr="005E042F">
        <w:rPr>
          <w:szCs w:val="24"/>
          <w:lang w:val="ro-RO"/>
        </w:rPr>
        <w:t xml:space="preserve">prin actele normative </w:t>
      </w:r>
      <w:r w:rsidR="00E566ED" w:rsidRPr="005E042F">
        <w:rPr>
          <w:szCs w:val="24"/>
          <w:lang w:val="ro-RO"/>
        </w:rPr>
        <w:t xml:space="preserve">emise </w:t>
      </w:r>
      <w:r w:rsidR="00670DFA" w:rsidRPr="005E042F">
        <w:rPr>
          <w:szCs w:val="24"/>
          <w:lang w:val="ro-RO"/>
        </w:rPr>
        <w:t>pentru executarea prezentei legi</w:t>
      </w:r>
      <w:r w:rsidR="007A329D" w:rsidRPr="005E042F">
        <w:rPr>
          <w:szCs w:val="24"/>
          <w:lang w:val="ro-RO"/>
        </w:rPr>
        <w:t>.</w:t>
      </w:r>
    </w:p>
    <w:p w14:paraId="0E77F8D7" w14:textId="77777777" w:rsidR="007A329D" w:rsidRPr="005E042F" w:rsidRDefault="007A329D" w:rsidP="00FD7386">
      <w:pPr>
        <w:ind w:left="0" w:firstLine="567"/>
        <w:rPr>
          <w:szCs w:val="24"/>
          <w:lang w:val="ro-RO"/>
        </w:rPr>
      </w:pPr>
      <w:r w:rsidRPr="005E042F">
        <w:rPr>
          <w:szCs w:val="24"/>
          <w:lang w:val="ro-RO"/>
        </w:rPr>
        <w:t xml:space="preserve">(6) Mărimea minimă a cotației </w:t>
      </w:r>
      <w:r w:rsidR="003733F8" w:rsidRPr="005E042F">
        <w:rPr>
          <w:szCs w:val="24"/>
          <w:lang w:val="ro-RO"/>
        </w:rPr>
        <w:t xml:space="preserve">operatorilor independenți poate fi stabilită prin actele normative </w:t>
      </w:r>
      <w:r w:rsidR="0090058B" w:rsidRPr="005E042F">
        <w:rPr>
          <w:lang w:val="ro-RO"/>
        </w:rPr>
        <w:t>emise pentru executarea prezentei legi</w:t>
      </w:r>
      <w:r w:rsidR="003733F8" w:rsidRPr="005E042F">
        <w:rPr>
          <w:szCs w:val="24"/>
          <w:lang w:val="ro-RO"/>
        </w:rPr>
        <w:t xml:space="preserve">. Pentru fiecare acțiune, certificat de depozit, fond tranzacționat la bursă, certificat sau alt instrument financiar similar tranzacționat într-un loc de tranzacționare, fiecare cotație trebuie să includă un preț ferm de cumpărare și de vânzare pentru o mărime care poate fi mai mică sau egală cu pragul prevăzut la alin.(5). Prețul trebuie să reflecte condițiile de piață </w:t>
      </w:r>
      <w:r w:rsidR="003733F8" w:rsidRPr="005E042F">
        <w:rPr>
          <w:szCs w:val="24"/>
          <w:lang w:val="ro-RO"/>
        </w:rPr>
        <w:lastRenderedPageBreak/>
        <w:t xml:space="preserve">predominante pentru acțiunea, certificatul de depozit, fondul tranzacționat la bursă, certificatul sau instrumentul financiar similar în cauză. </w:t>
      </w:r>
    </w:p>
    <w:p w14:paraId="2B9203E2" w14:textId="77777777" w:rsidR="00243AEA" w:rsidRPr="005E042F" w:rsidRDefault="00243AEA" w:rsidP="00FD7386">
      <w:pPr>
        <w:ind w:left="0" w:firstLine="567"/>
        <w:rPr>
          <w:szCs w:val="24"/>
          <w:lang w:val="ro-RO"/>
        </w:rPr>
      </w:pPr>
      <w:r w:rsidRPr="005E042F">
        <w:rPr>
          <w:szCs w:val="24"/>
          <w:lang w:val="ro-RO"/>
        </w:rPr>
        <w:t>(7) Instrumentele financiare prevăzute la alin. (3) sunt grupate pe clase pe baza mediei aritmetice a valorii ordinelor executate pe piață pentru instrumentul financiar respectiv.</w:t>
      </w:r>
      <w:r w:rsidR="00C10FA5" w:rsidRPr="005E042F">
        <w:rPr>
          <w:szCs w:val="24"/>
          <w:lang w:val="ro-RO"/>
        </w:rPr>
        <w:t xml:space="preserve"> Mărimea standard de piață pentru fiecare clasă de acțiuni, certificate de depozit, fonduri tranzacționate la bursă, certificate sau alte instrumente financiare similare este o mărime care reprezintă media aritmetică a valorii ordinelor executate pe piață pentru instrumentele financiare incluse în fiecare categorie. </w:t>
      </w:r>
    </w:p>
    <w:p w14:paraId="1BABBC49" w14:textId="77777777" w:rsidR="007A4244" w:rsidRPr="005E042F" w:rsidRDefault="007A4244" w:rsidP="00FD7386">
      <w:pPr>
        <w:ind w:left="0" w:firstLine="567"/>
        <w:rPr>
          <w:szCs w:val="24"/>
          <w:lang w:val="ro-RO"/>
        </w:rPr>
      </w:pPr>
      <w:r w:rsidRPr="005E042F">
        <w:rPr>
          <w:szCs w:val="24"/>
          <w:lang w:val="ro-RO"/>
        </w:rPr>
        <w:t>(8) Operatorul independent își face publice cotațiile în mod regulat și continuu în timpul programului normal de tranzacționare. Acesta poate actualiza cotațiile în orice moment și le poate retrage în condiții de piață excepționale.</w:t>
      </w:r>
    </w:p>
    <w:p w14:paraId="2663056D" w14:textId="77777777" w:rsidR="00C10FA5" w:rsidRPr="005E042F" w:rsidRDefault="00C10FA5" w:rsidP="00FD7386">
      <w:pPr>
        <w:ind w:left="0" w:firstLine="567"/>
        <w:rPr>
          <w:szCs w:val="24"/>
          <w:lang w:val="ro-RO"/>
        </w:rPr>
      </w:pPr>
      <w:r w:rsidRPr="005E042F">
        <w:rPr>
          <w:szCs w:val="24"/>
          <w:lang w:val="ro-RO"/>
        </w:rPr>
        <w:t>(</w:t>
      </w:r>
      <w:r w:rsidR="007A4244" w:rsidRPr="005E042F">
        <w:rPr>
          <w:szCs w:val="24"/>
          <w:lang w:val="ro-RO"/>
        </w:rPr>
        <w:t>9</w:t>
      </w:r>
      <w:r w:rsidRPr="005E042F">
        <w:rPr>
          <w:szCs w:val="24"/>
          <w:lang w:val="ro-RO"/>
        </w:rPr>
        <w:t xml:space="preserve">) Operatorul independent </w:t>
      </w:r>
      <w:r w:rsidR="007A4244" w:rsidRPr="005E042F">
        <w:rPr>
          <w:szCs w:val="24"/>
          <w:lang w:val="ro-RO"/>
        </w:rPr>
        <w:t xml:space="preserve">poate </w:t>
      </w:r>
      <w:r w:rsidRPr="005E042F">
        <w:rPr>
          <w:szCs w:val="24"/>
          <w:lang w:val="ro-RO"/>
        </w:rPr>
        <w:t xml:space="preserve">face publice cotațiile ferme prin intermediul infrastructurii </w:t>
      </w:r>
      <w:r w:rsidR="007A4244" w:rsidRPr="005E042F">
        <w:rPr>
          <w:szCs w:val="24"/>
          <w:lang w:val="ro-RO"/>
        </w:rPr>
        <w:t>oricărei piețe reglementate care a admis la tranzacționare instrumentul financiar în cauză</w:t>
      </w:r>
      <w:r w:rsidRPr="005E042F">
        <w:rPr>
          <w:szCs w:val="24"/>
          <w:lang w:val="ro-RO"/>
        </w:rPr>
        <w:t xml:space="preserve">, </w:t>
      </w:r>
      <w:r w:rsidR="007A4244" w:rsidRPr="005E042F">
        <w:rPr>
          <w:szCs w:val="24"/>
          <w:lang w:val="ro-RO"/>
        </w:rPr>
        <w:t>printr-un APA</w:t>
      </w:r>
      <w:r w:rsidRPr="005E042F">
        <w:rPr>
          <w:szCs w:val="24"/>
          <w:lang w:val="ro-RO"/>
        </w:rPr>
        <w:t xml:space="preserve"> sau prin mecanisme proprii.</w:t>
      </w:r>
    </w:p>
    <w:p w14:paraId="3FD3F652" w14:textId="77777777" w:rsidR="00465AD9" w:rsidRPr="005E042F" w:rsidRDefault="00465AD9" w:rsidP="00FD7386">
      <w:pPr>
        <w:ind w:left="0" w:firstLine="567"/>
        <w:rPr>
          <w:szCs w:val="24"/>
          <w:lang w:val="ro-RO"/>
        </w:rPr>
      </w:pPr>
      <w:r w:rsidRPr="005E042F">
        <w:rPr>
          <w:szCs w:val="24"/>
          <w:lang w:val="ro-RO"/>
        </w:rPr>
        <w:t>(10)</w:t>
      </w:r>
      <w:r w:rsidRPr="005E042F">
        <w:rPr>
          <w:rFonts w:eastAsia="Calibri"/>
          <w:i/>
          <w:color w:val="FF0000"/>
          <w:sz w:val="16"/>
          <w:szCs w:val="16"/>
          <w:lang w:val="ro-RO"/>
        </w:rPr>
        <w:t xml:space="preserve"> </w:t>
      </w:r>
      <w:r w:rsidRPr="005E042F">
        <w:rPr>
          <w:szCs w:val="24"/>
          <w:lang w:val="ro-RO"/>
        </w:rPr>
        <w:t>Operatorii independenți sunt autorizați să selecteze, în funcție de politica lor comercială și în mod obiectiv și nediscriminatoriu, clienții cărora le permit accesul la cotațiile lor. În acest scop, ei pot stabili și aplica norme clare care să reglementeze accesul la cotațiile acestora.</w:t>
      </w:r>
    </w:p>
    <w:p w14:paraId="419D8BD2" w14:textId="77777777" w:rsidR="00C4640D" w:rsidRPr="005E042F" w:rsidRDefault="00465AD9" w:rsidP="00FD7386">
      <w:pPr>
        <w:ind w:left="0" w:firstLine="567"/>
        <w:rPr>
          <w:szCs w:val="24"/>
          <w:lang w:val="ro-RO"/>
        </w:rPr>
      </w:pPr>
      <w:r w:rsidRPr="005E042F">
        <w:rPr>
          <w:szCs w:val="24"/>
          <w:lang w:val="ro-RO"/>
        </w:rPr>
        <w:t>(11)</w:t>
      </w:r>
      <w:r w:rsidRPr="005E042F">
        <w:rPr>
          <w:rFonts w:eastAsia="Calibri"/>
          <w:i/>
          <w:color w:val="FF0000"/>
          <w:sz w:val="16"/>
          <w:szCs w:val="16"/>
          <w:lang w:val="ro-RO"/>
        </w:rPr>
        <w:t xml:space="preserve"> </w:t>
      </w:r>
      <w:r w:rsidR="00C4640D" w:rsidRPr="005E042F">
        <w:rPr>
          <w:szCs w:val="24"/>
          <w:lang w:val="ro-RO"/>
        </w:rPr>
        <w:t>Operatorii independenți sunt în drept să:</w:t>
      </w:r>
    </w:p>
    <w:p w14:paraId="5409BD92" w14:textId="77777777" w:rsidR="00C4640D" w:rsidRPr="005E042F" w:rsidRDefault="00C4640D" w:rsidP="00FD7386">
      <w:pPr>
        <w:ind w:left="0" w:right="0" w:firstLine="709"/>
        <w:rPr>
          <w:szCs w:val="24"/>
          <w:lang w:val="ro-RO"/>
        </w:rPr>
      </w:pPr>
      <w:r w:rsidRPr="005E042F">
        <w:rPr>
          <w:szCs w:val="24"/>
          <w:lang w:val="ro-RO"/>
        </w:rPr>
        <w:t xml:space="preserve">a) refuze stabilirea unei relații comerciale sau continuarea unei astfel de relații cu clienții, pe baza unor considerații de ordin comercial, precum solvabilitatea clientului, riscul de </w:t>
      </w:r>
      <w:proofErr w:type="spellStart"/>
      <w:r w:rsidRPr="005E042F">
        <w:rPr>
          <w:szCs w:val="24"/>
          <w:lang w:val="ro-RO"/>
        </w:rPr>
        <w:t>contraparte</w:t>
      </w:r>
      <w:proofErr w:type="spellEnd"/>
      <w:r w:rsidRPr="005E042F">
        <w:rPr>
          <w:szCs w:val="24"/>
          <w:lang w:val="ro-RO"/>
        </w:rPr>
        <w:t xml:space="preserve"> și decontarea finală a tranzacției; </w:t>
      </w:r>
    </w:p>
    <w:p w14:paraId="14BA726B" w14:textId="77777777" w:rsidR="00430737" w:rsidRPr="005E042F" w:rsidRDefault="00C4640D" w:rsidP="00FD7386">
      <w:pPr>
        <w:ind w:left="0" w:right="0" w:firstLine="709"/>
        <w:rPr>
          <w:szCs w:val="24"/>
          <w:lang w:val="ro-RO"/>
        </w:rPr>
      </w:pPr>
      <w:r w:rsidRPr="005E042F">
        <w:rPr>
          <w:szCs w:val="24"/>
          <w:lang w:val="ro-RO"/>
        </w:rPr>
        <w:t xml:space="preserve">b) </w:t>
      </w:r>
      <w:r w:rsidR="00430737" w:rsidRPr="005E042F">
        <w:rPr>
          <w:szCs w:val="24"/>
          <w:lang w:val="ro-RO"/>
        </w:rPr>
        <w:t>restrânge</w:t>
      </w:r>
      <w:r w:rsidRPr="005E042F">
        <w:rPr>
          <w:szCs w:val="24"/>
          <w:lang w:val="ro-RO"/>
        </w:rPr>
        <w:t xml:space="preserve">, în mod nediscriminatoriu, numărul </w:t>
      </w:r>
      <w:r w:rsidR="00430737" w:rsidRPr="005E042F">
        <w:rPr>
          <w:szCs w:val="24"/>
          <w:lang w:val="ro-RO"/>
        </w:rPr>
        <w:t>de tranzacții ale aceluiași client pe care se angajează să le încheie în condițiile publicate, pentru a limita riscul de expunere la tranzacții multiple din partea aceluiași client;</w:t>
      </w:r>
    </w:p>
    <w:p w14:paraId="4FC42752" w14:textId="77777777" w:rsidR="00430737" w:rsidRPr="005E042F" w:rsidRDefault="00430737" w:rsidP="00FD7386">
      <w:pPr>
        <w:ind w:left="0" w:right="0" w:firstLine="709"/>
        <w:rPr>
          <w:szCs w:val="24"/>
          <w:lang w:val="ro-RO"/>
        </w:rPr>
      </w:pPr>
      <w:r w:rsidRPr="005E042F">
        <w:rPr>
          <w:szCs w:val="24"/>
          <w:lang w:val="ro-RO"/>
        </w:rPr>
        <w:t>c) limiteze, în mod nediscriminatoriu și în conformitate cu prevederile art.59, numărul total de tranzacții simultane ale diferiților clienți, însă doar în măsura în care numărul și/sau volumul ordinelor depuse de clienți depășește semnificativ norma.</w:t>
      </w:r>
    </w:p>
    <w:p w14:paraId="33255453" w14:textId="77777777" w:rsidR="0085527D" w:rsidRPr="005E042F" w:rsidRDefault="0085527D" w:rsidP="00FD7386">
      <w:pPr>
        <w:ind w:left="0" w:firstLine="567"/>
        <w:rPr>
          <w:szCs w:val="24"/>
          <w:lang w:val="ro-RO"/>
        </w:rPr>
      </w:pPr>
      <w:r w:rsidRPr="005E042F">
        <w:rPr>
          <w:szCs w:val="24"/>
          <w:lang w:val="ro-RO"/>
        </w:rPr>
        <w:t>(</w:t>
      </w:r>
      <w:r w:rsidR="00CD042F" w:rsidRPr="005E042F">
        <w:rPr>
          <w:szCs w:val="24"/>
          <w:lang w:val="ro-RO"/>
        </w:rPr>
        <w:t>12</w:t>
      </w:r>
      <w:r w:rsidRPr="005E042F">
        <w:rPr>
          <w:szCs w:val="24"/>
          <w:lang w:val="ro-RO"/>
        </w:rPr>
        <w:t xml:space="preserve">) Operatorii independenți trebuie să stabilească și să aplice norme transparente și nediscriminatorii și criterii obiective pentru buna executare a ordinelor. În acest scop, aceștia trebuie să introducă măsuri pentru administrarea </w:t>
      </w:r>
      <w:r w:rsidR="00435AE6" w:rsidRPr="005E042F">
        <w:rPr>
          <w:szCs w:val="24"/>
          <w:lang w:val="ro-RO"/>
        </w:rPr>
        <w:t xml:space="preserve">sănătoasă </w:t>
      </w:r>
      <w:r w:rsidR="00EF5983" w:rsidRPr="005E042F">
        <w:rPr>
          <w:szCs w:val="24"/>
          <w:lang w:val="ro-RO"/>
        </w:rPr>
        <w:t xml:space="preserve">a propriilor operațiuni tehnice, inclusiv proceduri expeditive pentru situații excepționale, pentru a contracara riscurile de perturbare a sistemelor. </w:t>
      </w:r>
    </w:p>
    <w:p w14:paraId="3A20BE55" w14:textId="77777777" w:rsidR="0085527D" w:rsidRPr="005E042F" w:rsidRDefault="00EF5983" w:rsidP="00FD7386">
      <w:pPr>
        <w:ind w:left="0" w:firstLine="567"/>
        <w:rPr>
          <w:szCs w:val="24"/>
          <w:lang w:val="ro-RO"/>
        </w:rPr>
      </w:pPr>
      <w:r w:rsidRPr="005E042F">
        <w:rPr>
          <w:szCs w:val="24"/>
          <w:lang w:val="ro-RO"/>
        </w:rPr>
        <w:t>(</w:t>
      </w:r>
      <w:r w:rsidR="00CD042F" w:rsidRPr="005E042F">
        <w:rPr>
          <w:szCs w:val="24"/>
          <w:lang w:val="ro-RO"/>
        </w:rPr>
        <w:t>13</w:t>
      </w:r>
      <w:r w:rsidRPr="005E042F">
        <w:rPr>
          <w:szCs w:val="24"/>
          <w:lang w:val="ro-RO"/>
        </w:rPr>
        <w:t xml:space="preserve">) </w:t>
      </w:r>
      <w:r w:rsidR="0085527D" w:rsidRPr="005E042F">
        <w:rPr>
          <w:szCs w:val="24"/>
          <w:lang w:val="ro-RO"/>
        </w:rPr>
        <w:t xml:space="preserve">Operatorul independent execută ordinele clienților referitoare la instrumentele financiare </w:t>
      </w:r>
      <w:r w:rsidRPr="005E042F">
        <w:rPr>
          <w:szCs w:val="24"/>
          <w:lang w:val="ro-RO"/>
        </w:rPr>
        <w:t xml:space="preserve">prevăzute la alin. (3) și pentru care sunt operatori independenți la prețurile afișate în momentul primirii ordinului, cu respectarea prevederilor art.58. Cu toate acestea, în cazuri justificate, operatorul independent poate executa ordinele la un preț mai bun, cu condiția ca acest preț să se înscrie într-un interval public apropriat de condițiile de piață. </w:t>
      </w:r>
    </w:p>
    <w:p w14:paraId="153295FA" w14:textId="77777777" w:rsidR="00740F05" w:rsidRPr="005E042F" w:rsidRDefault="00740F05" w:rsidP="00FD7386">
      <w:pPr>
        <w:ind w:left="0" w:firstLine="567"/>
        <w:rPr>
          <w:szCs w:val="24"/>
          <w:lang w:val="ro-RO"/>
        </w:rPr>
      </w:pPr>
      <w:r w:rsidRPr="005E042F">
        <w:rPr>
          <w:szCs w:val="24"/>
          <w:lang w:val="ro-RO"/>
        </w:rPr>
        <w:t>(</w:t>
      </w:r>
      <w:r w:rsidR="00CD042F" w:rsidRPr="005E042F">
        <w:rPr>
          <w:szCs w:val="24"/>
          <w:lang w:val="ro-RO"/>
        </w:rPr>
        <w:t>14</w:t>
      </w:r>
      <w:r w:rsidRPr="005E042F">
        <w:rPr>
          <w:szCs w:val="24"/>
          <w:lang w:val="ro-RO"/>
        </w:rPr>
        <w:t>) Operatorul independent poate executa ordinele primite de la clienții săi profesioniști la prețuri diferite de propriile cotații, fără a fi obligat să respecte cerințele prevăzute la alin.(</w:t>
      </w:r>
      <w:r w:rsidR="00CD042F" w:rsidRPr="005E042F">
        <w:rPr>
          <w:szCs w:val="24"/>
          <w:lang w:val="ro-RO"/>
        </w:rPr>
        <w:t>13</w:t>
      </w:r>
      <w:r w:rsidRPr="005E042F">
        <w:rPr>
          <w:szCs w:val="24"/>
          <w:lang w:val="ro-RO"/>
        </w:rPr>
        <w:t xml:space="preserve">), în cazul tranzacțiilor în cadrul cărora executarea pentru mai multe valori mobiliare reprezintă o tranzacție unică sau în cazul ordinelor care se supun altor condiții decât prețul de piață în vigoare. </w:t>
      </w:r>
    </w:p>
    <w:p w14:paraId="50B05C27" w14:textId="77777777" w:rsidR="00CD042F" w:rsidRPr="005E042F" w:rsidRDefault="00CD042F" w:rsidP="00FD7386">
      <w:pPr>
        <w:ind w:left="0" w:firstLine="567"/>
        <w:rPr>
          <w:szCs w:val="24"/>
          <w:lang w:val="ro-RO"/>
        </w:rPr>
      </w:pPr>
      <w:r w:rsidRPr="005E042F">
        <w:rPr>
          <w:szCs w:val="24"/>
          <w:lang w:val="ro-RO"/>
        </w:rPr>
        <w:t xml:space="preserve">(15) Cotațiile comunicate de operatorii independenți, variațiile de preț și prețurile de executare ale acestora trebuie să respecte pasurile de cotare </w:t>
      </w:r>
      <w:r w:rsidR="00874AAA" w:rsidRPr="005E042F">
        <w:rPr>
          <w:szCs w:val="24"/>
          <w:lang w:val="ro-RO"/>
        </w:rPr>
        <w:t>prevăzute</w:t>
      </w:r>
      <w:r w:rsidRPr="005E042F">
        <w:rPr>
          <w:szCs w:val="24"/>
          <w:lang w:val="ro-RO"/>
        </w:rPr>
        <w:t xml:space="preserve"> art.</w:t>
      </w:r>
      <w:r w:rsidR="004021DD" w:rsidRPr="005E042F">
        <w:rPr>
          <w:szCs w:val="24"/>
          <w:lang w:val="ro-RO"/>
        </w:rPr>
        <w:t>92</w:t>
      </w:r>
      <w:r w:rsidRPr="005E042F">
        <w:rPr>
          <w:szCs w:val="24"/>
          <w:lang w:val="ro-RO"/>
        </w:rPr>
        <w:t>.</w:t>
      </w:r>
    </w:p>
    <w:p w14:paraId="18CC3730" w14:textId="77777777" w:rsidR="00874AAA" w:rsidRPr="005E042F" w:rsidRDefault="00874AAA" w:rsidP="00FD7386">
      <w:pPr>
        <w:ind w:left="0" w:firstLine="567"/>
        <w:rPr>
          <w:szCs w:val="24"/>
          <w:lang w:val="ro-RO"/>
        </w:rPr>
      </w:pPr>
      <w:r w:rsidRPr="005E042F">
        <w:rPr>
          <w:szCs w:val="24"/>
          <w:lang w:val="ro-RO"/>
        </w:rPr>
        <w:t xml:space="preserve">(16) </w:t>
      </w:r>
      <w:r w:rsidR="00A03FBF" w:rsidRPr="005E042F">
        <w:rPr>
          <w:szCs w:val="24"/>
          <w:lang w:val="ro-RO"/>
        </w:rPr>
        <w:t>Dispozițiile</w:t>
      </w:r>
      <w:r w:rsidRPr="005E042F">
        <w:rPr>
          <w:szCs w:val="24"/>
          <w:lang w:val="ro-RO"/>
        </w:rPr>
        <w:t xml:space="preserve"> alin.(13) și (15) nu </w:t>
      </w:r>
      <w:r w:rsidR="00A03FBF" w:rsidRPr="005E042F">
        <w:rPr>
          <w:szCs w:val="24"/>
          <w:lang w:val="ro-RO"/>
        </w:rPr>
        <w:t>aduc atingere dreptului</w:t>
      </w:r>
      <w:r w:rsidRPr="005E042F">
        <w:rPr>
          <w:szCs w:val="24"/>
          <w:lang w:val="ro-RO"/>
        </w:rPr>
        <w:t xml:space="preserve"> operatorul</w:t>
      </w:r>
      <w:r w:rsidR="00A03FBF" w:rsidRPr="005E042F">
        <w:rPr>
          <w:szCs w:val="24"/>
          <w:lang w:val="ro-RO"/>
        </w:rPr>
        <w:t>ui</w:t>
      </w:r>
      <w:r w:rsidRPr="005E042F">
        <w:rPr>
          <w:szCs w:val="24"/>
          <w:lang w:val="ro-RO"/>
        </w:rPr>
        <w:t xml:space="preserve"> independent </w:t>
      </w:r>
      <w:r w:rsidR="00A03FBF" w:rsidRPr="005E042F">
        <w:rPr>
          <w:szCs w:val="24"/>
          <w:lang w:val="ro-RO"/>
        </w:rPr>
        <w:t>de a corela</w:t>
      </w:r>
      <w:r w:rsidRPr="005E042F">
        <w:rPr>
          <w:szCs w:val="24"/>
          <w:lang w:val="ro-RO"/>
        </w:rPr>
        <w:t xml:space="preserve"> ordinele cu punctul de mijloc dintre prețul </w:t>
      </w:r>
      <w:r w:rsidR="00A03FBF" w:rsidRPr="005E042F">
        <w:rPr>
          <w:szCs w:val="24"/>
          <w:lang w:val="ro-RO"/>
        </w:rPr>
        <w:t>curent</w:t>
      </w:r>
      <w:r w:rsidRPr="005E042F">
        <w:rPr>
          <w:szCs w:val="24"/>
          <w:lang w:val="ro-RO"/>
        </w:rPr>
        <w:t xml:space="preserve"> de vânzare și cel de cumpărare.</w:t>
      </w:r>
    </w:p>
    <w:p w14:paraId="6D6DD8F1" w14:textId="77777777" w:rsidR="00874AAA" w:rsidRPr="005E042F" w:rsidRDefault="005A1AD0" w:rsidP="00FD7386">
      <w:pPr>
        <w:ind w:left="0" w:firstLine="567"/>
        <w:rPr>
          <w:szCs w:val="24"/>
          <w:lang w:val="ro-RO"/>
        </w:rPr>
      </w:pPr>
      <w:r w:rsidRPr="005E042F">
        <w:rPr>
          <w:szCs w:val="24"/>
          <w:lang w:val="ro-RO"/>
        </w:rPr>
        <w:t xml:space="preserve">(17) </w:t>
      </w:r>
      <w:r w:rsidR="00F34EE7" w:rsidRPr="005E042F">
        <w:rPr>
          <w:szCs w:val="24"/>
          <w:lang w:val="ro-RO"/>
        </w:rPr>
        <w:t xml:space="preserve">CNPF </w:t>
      </w:r>
      <w:r w:rsidR="00B82EF9" w:rsidRPr="005E042F">
        <w:rPr>
          <w:szCs w:val="24"/>
          <w:lang w:val="ro-RO"/>
        </w:rPr>
        <w:t>stabilește</w:t>
      </w:r>
      <w:r w:rsidR="00F34EE7" w:rsidRPr="005E042F">
        <w:rPr>
          <w:szCs w:val="24"/>
          <w:lang w:val="ro-RO"/>
        </w:rPr>
        <w:t>, prin acte normative, c</w:t>
      </w:r>
      <w:r w:rsidRPr="005E042F">
        <w:rPr>
          <w:szCs w:val="24"/>
          <w:lang w:val="ro-RO"/>
        </w:rPr>
        <w:t>ondițiile, criteriile</w:t>
      </w:r>
      <w:r w:rsidR="00E559B4" w:rsidRPr="005E042F">
        <w:rPr>
          <w:szCs w:val="24"/>
          <w:lang w:val="ro-RO"/>
        </w:rPr>
        <w:t xml:space="preserve"> </w:t>
      </w:r>
      <w:r w:rsidRPr="005E042F">
        <w:rPr>
          <w:szCs w:val="24"/>
          <w:lang w:val="ro-RO"/>
        </w:rPr>
        <w:t xml:space="preserve">și alte aspecte </w:t>
      </w:r>
      <w:r w:rsidR="009539F5" w:rsidRPr="005E042F">
        <w:rPr>
          <w:szCs w:val="24"/>
          <w:lang w:val="ro-RO"/>
        </w:rPr>
        <w:t>necesare</w:t>
      </w:r>
      <w:r w:rsidRPr="005E042F">
        <w:rPr>
          <w:szCs w:val="24"/>
          <w:lang w:val="ro-RO"/>
        </w:rPr>
        <w:t xml:space="preserve"> </w:t>
      </w:r>
      <w:r w:rsidR="009539F5" w:rsidRPr="005E042F">
        <w:rPr>
          <w:szCs w:val="24"/>
          <w:lang w:val="ro-RO"/>
        </w:rPr>
        <w:t xml:space="preserve">pentru executarea </w:t>
      </w:r>
      <w:r w:rsidRPr="005E042F">
        <w:rPr>
          <w:szCs w:val="24"/>
          <w:lang w:val="ro-RO"/>
        </w:rPr>
        <w:t xml:space="preserve">prezentului articol, inclusiv </w:t>
      </w:r>
      <w:r w:rsidR="00E559B4" w:rsidRPr="005E042F">
        <w:rPr>
          <w:szCs w:val="24"/>
          <w:lang w:val="ro-RO"/>
        </w:rPr>
        <w:t xml:space="preserve">modul </w:t>
      </w:r>
      <w:r w:rsidR="00435AE6" w:rsidRPr="005E042F">
        <w:rPr>
          <w:szCs w:val="24"/>
          <w:lang w:val="ro-RO"/>
        </w:rPr>
        <w:t xml:space="preserve">și procedura de notificare în temeiul alin.(2) și modul </w:t>
      </w:r>
      <w:r w:rsidR="00E559B4" w:rsidRPr="005E042F">
        <w:rPr>
          <w:szCs w:val="24"/>
          <w:lang w:val="ro-RO"/>
        </w:rPr>
        <w:t>de determinare a</w:t>
      </w:r>
      <w:r w:rsidRPr="005E042F">
        <w:rPr>
          <w:szCs w:val="24"/>
          <w:lang w:val="ro-RO"/>
        </w:rPr>
        <w:t xml:space="preserve"> pieței lichide</w:t>
      </w:r>
      <w:r w:rsidR="006E78B1" w:rsidRPr="005E042F">
        <w:rPr>
          <w:szCs w:val="24"/>
          <w:lang w:val="ro-RO"/>
        </w:rPr>
        <w:t xml:space="preserve"> și</w:t>
      </w:r>
      <w:r w:rsidRPr="005E042F">
        <w:rPr>
          <w:szCs w:val="24"/>
          <w:lang w:val="ro-RO"/>
        </w:rPr>
        <w:t xml:space="preserve"> pragurile aplicabile.</w:t>
      </w:r>
    </w:p>
    <w:p w14:paraId="2A2891B5" w14:textId="77777777" w:rsidR="00727ED6" w:rsidRPr="005E042F" w:rsidRDefault="00727ED6" w:rsidP="00FD7386">
      <w:pPr>
        <w:ind w:left="0" w:firstLine="567"/>
        <w:rPr>
          <w:szCs w:val="24"/>
          <w:lang w:val="ro-RO"/>
        </w:rPr>
      </w:pPr>
    </w:p>
    <w:p w14:paraId="716AA5D7" w14:textId="77777777" w:rsidR="00E8530A" w:rsidRPr="005E042F" w:rsidRDefault="00E8530A" w:rsidP="00FD7386">
      <w:pPr>
        <w:pStyle w:val="Titlu"/>
        <w:ind w:firstLine="567"/>
        <w:rPr>
          <w:lang w:val="ro-RO"/>
        </w:rPr>
      </w:pPr>
      <w:bookmarkStart w:id="119" w:name="_Toc223708663"/>
      <w:r w:rsidRPr="005E042F">
        <w:rPr>
          <w:lang w:val="ro-RO"/>
        </w:rPr>
        <w:t xml:space="preserve">Articolul </w:t>
      </w:r>
      <w:r w:rsidR="00F024F6" w:rsidRPr="005E042F">
        <w:rPr>
          <w:lang w:val="ro-RO"/>
        </w:rPr>
        <w:t>65</w:t>
      </w:r>
      <w:r w:rsidRPr="005E042F">
        <w:rPr>
          <w:lang w:val="ro-RO"/>
        </w:rPr>
        <w:t xml:space="preserve">. </w:t>
      </w:r>
      <w:r w:rsidR="00B04A9D" w:rsidRPr="005E042F">
        <w:rPr>
          <w:lang w:val="ro-RO"/>
        </w:rPr>
        <w:t>Entitățile de publicare a datelor și cerințe</w:t>
      </w:r>
      <w:r w:rsidR="00E559B4" w:rsidRPr="005E042F">
        <w:rPr>
          <w:lang w:val="ro-RO"/>
        </w:rPr>
        <w:t xml:space="preserve"> privind transparența</w:t>
      </w:r>
      <w:r w:rsidR="008B2DD4" w:rsidRPr="005E042F">
        <w:rPr>
          <w:lang w:val="ro-RO"/>
        </w:rPr>
        <w:t xml:space="preserve"> post</w:t>
      </w:r>
      <w:r w:rsidR="00645AA1" w:rsidRPr="005E042F">
        <w:rPr>
          <w:lang w:val="ro-RO"/>
        </w:rPr>
        <w:t>-</w:t>
      </w:r>
      <w:r w:rsidR="008B2DD4" w:rsidRPr="005E042F">
        <w:rPr>
          <w:lang w:val="ro-RO"/>
        </w:rPr>
        <w:t>tranzacționare</w:t>
      </w:r>
      <w:bookmarkEnd w:id="119"/>
    </w:p>
    <w:p w14:paraId="23692830" w14:textId="77777777" w:rsidR="00E8530A" w:rsidRPr="005E042F" w:rsidRDefault="00E8530A" w:rsidP="00FD7386">
      <w:pPr>
        <w:ind w:left="0" w:right="0" w:firstLine="567"/>
        <w:rPr>
          <w:szCs w:val="24"/>
          <w:lang w:val="ro-RO"/>
        </w:rPr>
      </w:pPr>
      <w:r w:rsidRPr="005E042F">
        <w:rPr>
          <w:szCs w:val="24"/>
          <w:lang w:val="ro-RO"/>
        </w:rPr>
        <w:t xml:space="preserve">(1)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care, pe cont propriu sau în numele clienților, încheie tranzacții cu acțiuni, certificate de depozit, fonduri tranzacționate la bursă, certificate și alte instrumente similare </w:t>
      </w:r>
      <w:r w:rsidRPr="005E042F">
        <w:rPr>
          <w:szCs w:val="24"/>
          <w:lang w:val="ro-RO"/>
        </w:rPr>
        <w:lastRenderedPageBreak/>
        <w:t xml:space="preserve">tranzacționate într‑un loc de tranzacționare </w:t>
      </w:r>
      <w:r w:rsidR="004C55E5" w:rsidRPr="005E042F">
        <w:rPr>
          <w:szCs w:val="24"/>
          <w:lang w:val="ro-RO"/>
        </w:rPr>
        <w:t>trebuie să publice</w:t>
      </w:r>
      <w:r w:rsidRPr="005E042F">
        <w:rPr>
          <w:szCs w:val="24"/>
          <w:lang w:val="ro-RO"/>
        </w:rPr>
        <w:t xml:space="preserve"> volumul, prețul și momentul încheierii </w:t>
      </w:r>
      <w:r w:rsidR="004C55E5" w:rsidRPr="005E042F">
        <w:rPr>
          <w:szCs w:val="24"/>
          <w:lang w:val="ro-RO"/>
        </w:rPr>
        <w:t>tranzacțiilor</w:t>
      </w:r>
      <w:r w:rsidRPr="005E042F">
        <w:rPr>
          <w:szCs w:val="24"/>
          <w:lang w:val="ro-RO"/>
        </w:rPr>
        <w:t>.</w:t>
      </w:r>
    </w:p>
    <w:p w14:paraId="14376F50" w14:textId="77777777" w:rsidR="004C55E5" w:rsidRPr="005E042F" w:rsidRDefault="004C55E5" w:rsidP="00FD7386">
      <w:pPr>
        <w:ind w:left="0" w:right="0" w:firstLine="567"/>
        <w:rPr>
          <w:szCs w:val="24"/>
          <w:lang w:val="ro-RO"/>
        </w:rPr>
      </w:pPr>
      <w:r w:rsidRPr="005E042F">
        <w:rPr>
          <w:szCs w:val="24"/>
          <w:lang w:val="ro-RO"/>
        </w:rPr>
        <w:t xml:space="preserve">(2) </w:t>
      </w:r>
      <w:r w:rsidR="00534824" w:rsidRPr="005E042F">
        <w:rPr>
          <w:szCs w:val="24"/>
          <w:lang w:val="ro-RO"/>
        </w:rPr>
        <w:t xml:space="preserve">Firmele de </w:t>
      </w:r>
      <w:r w:rsidR="00521F39" w:rsidRPr="005E042F">
        <w:rPr>
          <w:szCs w:val="24"/>
          <w:lang w:val="ro-RO"/>
        </w:rPr>
        <w:t>investiții</w:t>
      </w:r>
      <w:r w:rsidR="00B32EAC" w:rsidRPr="005E042F">
        <w:rPr>
          <w:szCs w:val="24"/>
          <w:lang w:val="ro-RO"/>
        </w:rPr>
        <w:t xml:space="preserve"> care, pe cont propriu sau în numele clienților, încheie tranzacții cu obligațiuni, produse financiare structurate și certificate de emisii tranzacționate într-un loc de tranzacționare sau </w:t>
      </w:r>
      <w:r w:rsidR="00215FB5" w:rsidRPr="005E042F">
        <w:rPr>
          <w:szCs w:val="24"/>
          <w:lang w:val="ro-RO"/>
        </w:rPr>
        <w:t>cu instrumente financiare</w:t>
      </w:r>
      <w:r w:rsidRPr="005E042F">
        <w:rPr>
          <w:szCs w:val="24"/>
          <w:lang w:val="ro-RO"/>
        </w:rPr>
        <w:t xml:space="preserve"> </w:t>
      </w:r>
      <w:proofErr w:type="spellStart"/>
      <w:r w:rsidR="00D700A2" w:rsidRPr="005E042F">
        <w:rPr>
          <w:szCs w:val="24"/>
          <w:lang w:val="ro-RO"/>
        </w:rPr>
        <w:t>extrabursiere</w:t>
      </w:r>
      <w:proofErr w:type="spellEnd"/>
      <w:r w:rsidR="00D700A2" w:rsidRPr="005E042F">
        <w:rPr>
          <w:szCs w:val="24"/>
          <w:lang w:val="ro-RO"/>
        </w:rPr>
        <w:t xml:space="preserve"> menționate la art.</w:t>
      </w:r>
      <w:r w:rsidR="00FC3BE0" w:rsidRPr="005E042F">
        <w:rPr>
          <w:szCs w:val="24"/>
          <w:lang w:val="ro-RO"/>
        </w:rPr>
        <w:t>113 alin.(5)</w:t>
      </w:r>
      <w:r w:rsidR="00215FB5" w:rsidRPr="005E042F">
        <w:rPr>
          <w:szCs w:val="24"/>
          <w:lang w:val="ro-RO"/>
        </w:rPr>
        <w:t xml:space="preserve"> trebuie să publice volumul, prețul și momentul încheierii tranzacțiilor.</w:t>
      </w:r>
      <w:r w:rsidR="001B32CD" w:rsidRPr="005E042F">
        <w:rPr>
          <w:szCs w:val="24"/>
          <w:lang w:val="ro-RO"/>
        </w:rPr>
        <w:t xml:space="preserve"> </w:t>
      </w:r>
      <w:r w:rsidR="00534824" w:rsidRPr="005E042F">
        <w:rPr>
          <w:color w:val="auto"/>
          <w:szCs w:val="24"/>
          <w:lang w:val="ro-RO"/>
        </w:rPr>
        <w:t xml:space="preserve">Firmele de </w:t>
      </w:r>
      <w:r w:rsidR="00521F39" w:rsidRPr="005E042F">
        <w:rPr>
          <w:color w:val="auto"/>
          <w:szCs w:val="24"/>
          <w:lang w:val="ro-RO"/>
        </w:rPr>
        <w:t>investiții</w:t>
      </w:r>
      <w:r w:rsidR="001B32CD" w:rsidRPr="005E042F">
        <w:rPr>
          <w:color w:val="auto"/>
          <w:lang w:val="ro-RO"/>
        </w:rPr>
        <w:t xml:space="preserve"> pot decala publicarea acestor informații în cazurile stabilite prin actele normative emise pentru executarea prezentei legi.</w:t>
      </w:r>
    </w:p>
    <w:p w14:paraId="2DB61A8B" w14:textId="77777777" w:rsidR="008B2DD4" w:rsidRPr="005E042F" w:rsidRDefault="008B2DD4" w:rsidP="00FD7386">
      <w:pPr>
        <w:ind w:left="0" w:right="0" w:firstLine="567"/>
        <w:rPr>
          <w:szCs w:val="24"/>
          <w:lang w:val="ro-RO"/>
        </w:rPr>
      </w:pPr>
      <w:r w:rsidRPr="005E042F">
        <w:rPr>
          <w:szCs w:val="24"/>
          <w:lang w:val="ro-RO"/>
        </w:rPr>
        <w:t>(</w:t>
      </w:r>
      <w:r w:rsidR="00215FB5" w:rsidRPr="005E042F">
        <w:rPr>
          <w:szCs w:val="24"/>
          <w:lang w:val="ro-RO"/>
        </w:rPr>
        <w:t>3</w:t>
      </w:r>
      <w:r w:rsidRPr="005E042F">
        <w:rPr>
          <w:szCs w:val="24"/>
          <w:lang w:val="ro-RO"/>
        </w:rPr>
        <w:t xml:space="preserve">) Publicarea prevăzută la alin.(1) </w:t>
      </w:r>
      <w:r w:rsidR="00D700A2" w:rsidRPr="005E042F">
        <w:rPr>
          <w:szCs w:val="24"/>
          <w:lang w:val="ro-RO"/>
        </w:rPr>
        <w:t xml:space="preserve">și (2) </w:t>
      </w:r>
      <w:r w:rsidRPr="005E042F">
        <w:rPr>
          <w:szCs w:val="24"/>
          <w:lang w:val="ro-RO"/>
        </w:rPr>
        <w:t>se realizează prin intermediul unui APA, iar fiecare tranzacție este publicată o singură dată printr‑un singur APA.</w:t>
      </w:r>
    </w:p>
    <w:p w14:paraId="3E250F1A" w14:textId="08C2CAF2" w:rsidR="00E8530A" w:rsidRPr="005E042F" w:rsidRDefault="00215FB5" w:rsidP="00FD7386">
      <w:pPr>
        <w:ind w:left="0" w:right="0" w:firstLine="567"/>
        <w:rPr>
          <w:szCs w:val="24"/>
          <w:lang w:val="ro-RO"/>
        </w:rPr>
      </w:pPr>
      <w:r w:rsidRPr="005E042F">
        <w:rPr>
          <w:szCs w:val="24"/>
          <w:lang w:val="ro-RO"/>
        </w:rPr>
        <w:t xml:space="preserve">(4) CNPF </w:t>
      </w:r>
      <w:r w:rsidR="00EB007D" w:rsidRPr="005E042F">
        <w:rPr>
          <w:szCs w:val="24"/>
          <w:lang w:val="ro-RO"/>
        </w:rPr>
        <w:t>acordă</w:t>
      </w:r>
      <w:r w:rsidRPr="005E042F">
        <w:rPr>
          <w:szCs w:val="24"/>
          <w:lang w:val="ro-RO"/>
        </w:rPr>
        <w:t xml:space="preserve">, la cererea </w:t>
      </w:r>
      <w:r w:rsidR="005A3A9E" w:rsidRPr="005E042F">
        <w:rPr>
          <w:szCs w:val="24"/>
          <w:lang w:val="ro-RO"/>
        </w:rPr>
        <w:t>firmei de investiții</w:t>
      </w:r>
      <w:r w:rsidRPr="005E042F">
        <w:rPr>
          <w:szCs w:val="24"/>
          <w:lang w:val="ro-RO"/>
        </w:rPr>
        <w:t>, statutul de entitate de publicare desemnată pentru anumite categorii de instrumente financiare.</w:t>
      </w:r>
    </w:p>
    <w:p w14:paraId="2EC132A9" w14:textId="77777777" w:rsidR="00B300A1" w:rsidRPr="005E042F" w:rsidRDefault="00B300A1" w:rsidP="00FD7386">
      <w:pPr>
        <w:ind w:left="0" w:right="0" w:firstLine="567"/>
        <w:rPr>
          <w:szCs w:val="24"/>
          <w:lang w:val="ro-RO"/>
        </w:rPr>
      </w:pPr>
      <w:r w:rsidRPr="005E042F">
        <w:rPr>
          <w:szCs w:val="24"/>
          <w:lang w:val="ro-RO"/>
        </w:rPr>
        <w:t>(</w:t>
      </w:r>
      <w:r w:rsidR="003914FE" w:rsidRPr="005E042F">
        <w:rPr>
          <w:szCs w:val="24"/>
          <w:lang w:val="ro-RO"/>
        </w:rPr>
        <w:t>5</w:t>
      </w:r>
      <w:r w:rsidRPr="005E042F">
        <w:rPr>
          <w:szCs w:val="24"/>
          <w:lang w:val="ro-RO"/>
        </w:rPr>
        <w:t xml:space="preserve">) În sensul prezentei legi, prin entitate de publicare desemnată se înțelege o </w:t>
      </w:r>
      <w:r w:rsidR="00534824" w:rsidRPr="005E042F">
        <w:rPr>
          <w:szCs w:val="24"/>
          <w:lang w:val="ro-RO"/>
        </w:rPr>
        <w:t>firmă de investiții</w:t>
      </w:r>
      <w:r w:rsidRPr="005E042F">
        <w:rPr>
          <w:szCs w:val="24"/>
          <w:lang w:val="ro-RO"/>
        </w:rPr>
        <w:t xml:space="preserve"> responsabilă de publicarea tranzacțiilor printr-un APA în conformitate cu alin.(1) și (2).</w:t>
      </w:r>
    </w:p>
    <w:p w14:paraId="44C14B8B" w14:textId="77777777" w:rsidR="003914FE" w:rsidRPr="005E042F" w:rsidRDefault="003914FE" w:rsidP="00FD7386">
      <w:pPr>
        <w:ind w:left="0" w:right="0" w:firstLine="567"/>
        <w:rPr>
          <w:szCs w:val="24"/>
          <w:lang w:val="ro-RO"/>
        </w:rPr>
      </w:pPr>
      <w:r w:rsidRPr="005E042F">
        <w:rPr>
          <w:szCs w:val="24"/>
          <w:lang w:val="ro-RO"/>
        </w:rPr>
        <w:t>(</w:t>
      </w:r>
      <w:r w:rsidR="00CD063D" w:rsidRPr="005E042F">
        <w:rPr>
          <w:szCs w:val="24"/>
          <w:lang w:val="ro-RO"/>
        </w:rPr>
        <w:t>6</w:t>
      </w:r>
      <w:r w:rsidRPr="005E042F">
        <w:rPr>
          <w:szCs w:val="24"/>
          <w:lang w:val="ro-RO"/>
        </w:rPr>
        <w:t>)</w:t>
      </w:r>
      <w:r w:rsidR="00CD063D" w:rsidRPr="005E042F">
        <w:rPr>
          <w:szCs w:val="24"/>
          <w:lang w:val="ro-RO"/>
        </w:rPr>
        <w:t xml:space="preserve"> </w:t>
      </w:r>
      <w:r w:rsidRPr="005E042F">
        <w:rPr>
          <w:szCs w:val="24"/>
          <w:lang w:val="ro-RO"/>
        </w:rPr>
        <w:t xml:space="preserve">În cazul în care numai o singură parte la o </w:t>
      </w:r>
      <w:proofErr w:type="spellStart"/>
      <w:r w:rsidRPr="005E042F">
        <w:rPr>
          <w:szCs w:val="24"/>
          <w:lang w:val="ro-RO"/>
        </w:rPr>
        <w:t>tranzacţie</w:t>
      </w:r>
      <w:proofErr w:type="spellEnd"/>
      <w:r w:rsidRPr="005E042F">
        <w:rPr>
          <w:szCs w:val="24"/>
          <w:lang w:val="ro-RO"/>
        </w:rPr>
        <w:t xml:space="preserve"> este o entitate de publicare desemnată în temeiul alin.(4), partea respectivă este responsabilă de publicarea </w:t>
      </w:r>
      <w:proofErr w:type="spellStart"/>
      <w:r w:rsidRPr="005E042F">
        <w:rPr>
          <w:szCs w:val="24"/>
          <w:lang w:val="ro-RO"/>
        </w:rPr>
        <w:t>tranzacţiilor</w:t>
      </w:r>
      <w:proofErr w:type="spellEnd"/>
      <w:r w:rsidRPr="005E042F">
        <w:rPr>
          <w:szCs w:val="24"/>
          <w:lang w:val="ro-RO"/>
        </w:rPr>
        <w:t xml:space="preserve"> printr-un APA în conformitate cu alin.(1) sau (2). </w:t>
      </w:r>
    </w:p>
    <w:p w14:paraId="467BFEA5" w14:textId="77777777" w:rsidR="00CD063D" w:rsidRPr="005E042F" w:rsidRDefault="00CD063D" w:rsidP="00FD7386">
      <w:pPr>
        <w:ind w:left="0" w:right="0" w:firstLine="567"/>
        <w:rPr>
          <w:szCs w:val="24"/>
          <w:lang w:val="ro-RO"/>
        </w:rPr>
      </w:pPr>
      <w:r w:rsidRPr="005E042F">
        <w:rPr>
          <w:szCs w:val="24"/>
          <w:lang w:val="ro-RO"/>
        </w:rPr>
        <w:t xml:space="preserve">(7) În cazul în care niciuna dintre </w:t>
      </w:r>
      <w:proofErr w:type="spellStart"/>
      <w:r w:rsidRPr="005E042F">
        <w:rPr>
          <w:szCs w:val="24"/>
          <w:lang w:val="ro-RO"/>
        </w:rPr>
        <w:t>părţile</w:t>
      </w:r>
      <w:proofErr w:type="spellEnd"/>
      <w:r w:rsidRPr="005E042F">
        <w:rPr>
          <w:szCs w:val="24"/>
          <w:lang w:val="ro-RO"/>
        </w:rPr>
        <w:t xml:space="preserve"> la o </w:t>
      </w:r>
      <w:proofErr w:type="spellStart"/>
      <w:r w:rsidRPr="005E042F">
        <w:rPr>
          <w:szCs w:val="24"/>
          <w:lang w:val="ro-RO"/>
        </w:rPr>
        <w:t>tranzacţie</w:t>
      </w:r>
      <w:proofErr w:type="spellEnd"/>
      <w:r w:rsidRPr="005E042F">
        <w:rPr>
          <w:szCs w:val="24"/>
          <w:lang w:val="ro-RO"/>
        </w:rPr>
        <w:t xml:space="preserve"> nu este o entitate de publicare desemnată sau ambele </w:t>
      </w:r>
      <w:proofErr w:type="spellStart"/>
      <w:r w:rsidRPr="005E042F">
        <w:rPr>
          <w:szCs w:val="24"/>
          <w:lang w:val="ro-RO"/>
        </w:rPr>
        <w:t>părţi</w:t>
      </w:r>
      <w:proofErr w:type="spellEnd"/>
      <w:r w:rsidRPr="005E042F">
        <w:rPr>
          <w:szCs w:val="24"/>
          <w:lang w:val="ro-RO"/>
        </w:rPr>
        <w:t xml:space="preserve"> la o </w:t>
      </w:r>
      <w:proofErr w:type="spellStart"/>
      <w:r w:rsidRPr="005E042F">
        <w:rPr>
          <w:szCs w:val="24"/>
          <w:lang w:val="ro-RO"/>
        </w:rPr>
        <w:t>tranzacţie</w:t>
      </w:r>
      <w:proofErr w:type="spellEnd"/>
      <w:r w:rsidRPr="005E042F">
        <w:rPr>
          <w:szCs w:val="24"/>
          <w:lang w:val="ro-RO"/>
        </w:rPr>
        <w:t xml:space="preserve"> sunt </w:t>
      </w:r>
      <w:proofErr w:type="spellStart"/>
      <w:r w:rsidRPr="005E042F">
        <w:rPr>
          <w:szCs w:val="24"/>
          <w:lang w:val="ro-RO"/>
        </w:rPr>
        <w:t>entităţi</w:t>
      </w:r>
      <w:proofErr w:type="spellEnd"/>
      <w:r w:rsidRPr="005E042F">
        <w:rPr>
          <w:szCs w:val="24"/>
          <w:lang w:val="ro-RO"/>
        </w:rPr>
        <w:t xml:space="preserve"> de publicare desemnate în temeiul alin.(4), numai entitatea care vinde instrumentul financiar în cauză este responsabilă de publicarea </w:t>
      </w:r>
      <w:proofErr w:type="spellStart"/>
      <w:r w:rsidRPr="005E042F">
        <w:rPr>
          <w:szCs w:val="24"/>
          <w:lang w:val="ro-RO"/>
        </w:rPr>
        <w:t>tranzacţiei</w:t>
      </w:r>
      <w:proofErr w:type="spellEnd"/>
      <w:r w:rsidRPr="005E042F">
        <w:rPr>
          <w:szCs w:val="24"/>
          <w:lang w:val="ro-RO"/>
        </w:rPr>
        <w:t xml:space="preserve"> printr-un APA în conformitate cu alin.(1) sau (2).</w:t>
      </w:r>
    </w:p>
    <w:p w14:paraId="1DE4D00B" w14:textId="77777777" w:rsidR="00F8353F" w:rsidRPr="005E042F" w:rsidRDefault="00F8353F" w:rsidP="00FD7386">
      <w:pPr>
        <w:ind w:left="0" w:firstLine="567"/>
        <w:rPr>
          <w:lang w:val="ro-RO"/>
        </w:rPr>
      </w:pPr>
      <w:r w:rsidRPr="005E042F">
        <w:rPr>
          <w:szCs w:val="24"/>
          <w:lang w:val="ro-RO"/>
        </w:rPr>
        <w:t xml:space="preserve">(8) </w:t>
      </w:r>
      <w:r w:rsidRPr="005E042F">
        <w:rPr>
          <w:lang w:val="ro-RO"/>
        </w:rPr>
        <w:t>Fără a aduce atingere dispozițiilor art.63 alin.(1) și art.</w:t>
      </w:r>
      <w:r w:rsidR="00604FDA" w:rsidRPr="005E042F">
        <w:rPr>
          <w:lang w:val="ro-RO"/>
        </w:rPr>
        <w:t>125</w:t>
      </w:r>
      <w:r w:rsidRPr="005E042F">
        <w:rPr>
          <w:lang w:val="ro-RO"/>
        </w:rPr>
        <w:t xml:space="preserve">, </w:t>
      </w:r>
      <w:r w:rsidR="00033822" w:rsidRPr="005E042F">
        <w:rPr>
          <w:lang w:val="ro-RO"/>
        </w:rPr>
        <w:t xml:space="preserve">obligațiile </w:t>
      </w:r>
      <w:r w:rsidR="00F84536" w:rsidRPr="005E042F">
        <w:rPr>
          <w:lang w:val="ro-RO"/>
        </w:rPr>
        <w:t>privind transparența</w:t>
      </w:r>
      <w:r w:rsidR="00033822" w:rsidRPr="005E042F">
        <w:rPr>
          <w:lang w:val="ro-RO"/>
        </w:rPr>
        <w:t xml:space="preserve"> post-tranzacționare prevăzute de prezentul articol </w:t>
      </w:r>
      <w:r w:rsidR="00645AA1" w:rsidRPr="005E042F">
        <w:rPr>
          <w:lang w:val="ro-RO"/>
        </w:rPr>
        <w:t xml:space="preserve">se aplică </w:t>
      </w:r>
      <w:r w:rsidR="00534824" w:rsidRPr="005E042F">
        <w:rPr>
          <w:lang w:val="ro-RO"/>
        </w:rPr>
        <w:t>firmelor de investiții</w:t>
      </w:r>
      <w:r w:rsidR="00645AA1" w:rsidRPr="005E042F">
        <w:rPr>
          <w:lang w:val="ro-RO"/>
        </w:rPr>
        <w:t xml:space="preserve"> în cazul în care acestea</w:t>
      </w:r>
      <w:r w:rsidRPr="005E042F">
        <w:rPr>
          <w:lang w:val="ro-RO"/>
        </w:rPr>
        <w:t xml:space="preserve"> încheie tranzacții cu instrumente financiare </w:t>
      </w:r>
      <w:r w:rsidR="00033822" w:rsidRPr="005E042F">
        <w:rPr>
          <w:lang w:val="ro-RO"/>
        </w:rPr>
        <w:t>în afara unui sistem multilateral sau a unui operator independent.</w:t>
      </w:r>
      <w:r w:rsidR="00366C43" w:rsidRPr="005E042F">
        <w:rPr>
          <w:lang w:val="ro-RO"/>
        </w:rPr>
        <w:t xml:space="preserve"> În sensul prezentului alineat, prin sistem multilateral se înțelege orice sistem sau mecanism în cadrul căruia pot </w:t>
      </w:r>
      <w:proofErr w:type="spellStart"/>
      <w:r w:rsidR="00366C43" w:rsidRPr="005E042F">
        <w:rPr>
          <w:lang w:val="ro-RO"/>
        </w:rPr>
        <w:t>interacţiona</w:t>
      </w:r>
      <w:proofErr w:type="spellEnd"/>
      <w:r w:rsidR="00366C43" w:rsidRPr="005E042F">
        <w:rPr>
          <w:lang w:val="ro-RO"/>
        </w:rPr>
        <w:t xml:space="preserve"> multiple interese de </w:t>
      </w:r>
      <w:proofErr w:type="spellStart"/>
      <w:r w:rsidR="00366C43" w:rsidRPr="005E042F">
        <w:rPr>
          <w:lang w:val="ro-RO"/>
        </w:rPr>
        <w:t>tranzacţionare</w:t>
      </w:r>
      <w:proofErr w:type="spellEnd"/>
      <w:r w:rsidR="00366C43" w:rsidRPr="005E042F">
        <w:rPr>
          <w:lang w:val="ro-RO"/>
        </w:rPr>
        <w:t xml:space="preserve"> ale </w:t>
      </w:r>
      <w:proofErr w:type="spellStart"/>
      <w:r w:rsidR="00366C43" w:rsidRPr="005E042F">
        <w:rPr>
          <w:lang w:val="ro-RO"/>
        </w:rPr>
        <w:t>terţilor</w:t>
      </w:r>
      <w:proofErr w:type="spellEnd"/>
      <w:r w:rsidR="00366C43" w:rsidRPr="005E042F">
        <w:rPr>
          <w:lang w:val="ro-RO"/>
        </w:rPr>
        <w:t xml:space="preserve"> privind cumpărarea și vânzarea de instrumente financiare.</w:t>
      </w:r>
    </w:p>
    <w:p w14:paraId="6E0DF023" w14:textId="77777777" w:rsidR="00CD063D" w:rsidRPr="005E042F" w:rsidRDefault="00A574B9" w:rsidP="00FD7386">
      <w:pPr>
        <w:ind w:left="0" w:right="0" w:firstLine="567"/>
        <w:rPr>
          <w:sz w:val="26"/>
          <w:szCs w:val="26"/>
          <w:lang w:val="ro-RO"/>
        </w:rPr>
      </w:pPr>
      <w:r w:rsidRPr="005E042F">
        <w:rPr>
          <w:szCs w:val="24"/>
          <w:lang w:val="ro-RO"/>
        </w:rPr>
        <w:t>(</w:t>
      </w:r>
      <w:r w:rsidR="007B439D" w:rsidRPr="005E042F">
        <w:rPr>
          <w:szCs w:val="24"/>
          <w:lang w:val="ro-RO"/>
        </w:rPr>
        <w:t>9</w:t>
      </w:r>
      <w:r w:rsidRPr="005E042F">
        <w:rPr>
          <w:szCs w:val="24"/>
          <w:lang w:val="ro-RO"/>
        </w:rPr>
        <w:t xml:space="preserve">) </w:t>
      </w:r>
      <w:r w:rsidR="00F34EE7" w:rsidRPr="005E042F">
        <w:rPr>
          <w:szCs w:val="24"/>
          <w:lang w:val="ro-RO"/>
        </w:rPr>
        <w:t xml:space="preserve">CNPF </w:t>
      </w:r>
      <w:r w:rsidR="00B82EF9" w:rsidRPr="005E042F">
        <w:rPr>
          <w:szCs w:val="24"/>
          <w:lang w:val="ro-RO"/>
        </w:rPr>
        <w:t>stabilește</w:t>
      </w:r>
      <w:r w:rsidR="00F34EE7" w:rsidRPr="005E042F">
        <w:rPr>
          <w:szCs w:val="24"/>
          <w:lang w:val="ro-RO"/>
        </w:rPr>
        <w:t xml:space="preserve">, prin acte normative, </w:t>
      </w:r>
      <w:r w:rsidR="0084682A" w:rsidRPr="005E042F">
        <w:rPr>
          <w:szCs w:val="24"/>
          <w:lang w:val="ro-RO"/>
        </w:rPr>
        <w:t xml:space="preserve">modalitatea, formatul și condițiile de publicare a informațiilor de transparență post-tranzacționare și alte aspecte necesare pentru punerea în </w:t>
      </w:r>
      <w:r w:rsidR="009539F5" w:rsidRPr="005E042F">
        <w:rPr>
          <w:szCs w:val="24"/>
          <w:lang w:val="ro-RO"/>
        </w:rPr>
        <w:t>executare</w:t>
      </w:r>
      <w:r w:rsidR="0084682A" w:rsidRPr="005E042F">
        <w:rPr>
          <w:szCs w:val="24"/>
          <w:lang w:val="ro-RO"/>
        </w:rPr>
        <w:t xml:space="preserve"> a prezentului articol</w:t>
      </w:r>
      <w:r w:rsidR="00CD063D" w:rsidRPr="005E042F">
        <w:rPr>
          <w:szCs w:val="24"/>
          <w:lang w:val="ro-RO"/>
        </w:rPr>
        <w:t>.</w:t>
      </w:r>
      <w:r w:rsidR="00F34EE7" w:rsidRPr="005E042F">
        <w:rPr>
          <w:szCs w:val="24"/>
          <w:lang w:val="ro-RO"/>
        </w:rPr>
        <w:t xml:space="preserve"> </w:t>
      </w:r>
    </w:p>
    <w:p w14:paraId="27C26D1F" w14:textId="77777777" w:rsidR="006A0595" w:rsidRPr="005E042F" w:rsidRDefault="006A0595" w:rsidP="00FD7386">
      <w:pPr>
        <w:ind w:left="0" w:right="0" w:firstLine="567"/>
        <w:rPr>
          <w:sz w:val="26"/>
          <w:szCs w:val="26"/>
          <w:lang w:val="ro-RO"/>
        </w:rPr>
      </w:pPr>
    </w:p>
    <w:p w14:paraId="68E10238" w14:textId="77777777" w:rsidR="00F024F6" w:rsidRPr="005E042F" w:rsidRDefault="00F024F6" w:rsidP="00FD7386">
      <w:pPr>
        <w:pStyle w:val="Titlu"/>
        <w:ind w:firstLine="567"/>
        <w:rPr>
          <w:lang w:val="ro-RO"/>
        </w:rPr>
      </w:pPr>
      <w:bookmarkStart w:id="120" w:name="_Toc223708664"/>
      <w:r w:rsidRPr="005E042F">
        <w:rPr>
          <w:lang w:val="ro-RO"/>
        </w:rPr>
        <w:t>Articolul 66. Evidența și raportarea tranzacțiilor</w:t>
      </w:r>
      <w:bookmarkEnd w:id="120"/>
    </w:p>
    <w:p w14:paraId="1B1F14E2" w14:textId="77777777" w:rsidR="00F024F6" w:rsidRPr="005E042F" w:rsidRDefault="00F024F6" w:rsidP="00FD7386">
      <w:pPr>
        <w:ind w:left="0" w:right="0" w:firstLine="567"/>
        <w:rPr>
          <w:szCs w:val="24"/>
          <w:lang w:val="ro-RO"/>
        </w:rPr>
      </w:pPr>
      <w:r w:rsidRPr="005E042F">
        <w:rPr>
          <w:szCs w:val="24"/>
          <w:lang w:val="ro-RO"/>
        </w:rPr>
        <w:t xml:space="preserve">(1) CNPF monitorizează activitatea </w:t>
      </w:r>
      <w:r w:rsidR="00534824" w:rsidRPr="005E042F">
        <w:rPr>
          <w:szCs w:val="24"/>
          <w:lang w:val="ro-RO"/>
        </w:rPr>
        <w:t>firmelor de investiții</w:t>
      </w:r>
      <w:r w:rsidRPr="005E042F">
        <w:rPr>
          <w:szCs w:val="24"/>
          <w:lang w:val="ro-RO"/>
        </w:rPr>
        <w:t xml:space="preserve"> pentru a se asigura că acestea acționează cu onestitate, corectitudine, profesionalism și într-un mod care promovează integritatea pieței. </w:t>
      </w:r>
    </w:p>
    <w:p w14:paraId="1270E338" w14:textId="77777777" w:rsidR="00F024F6" w:rsidRPr="005E042F" w:rsidRDefault="00F024F6" w:rsidP="00FD7386">
      <w:pPr>
        <w:ind w:left="0" w:right="0" w:firstLine="567"/>
        <w:rPr>
          <w:lang w:val="ro-RO"/>
        </w:rPr>
      </w:pPr>
      <w:r w:rsidRPr="005E042F">
        <w:rPr>
          <w:szCs w:val="24"/>
          <w:lang w:val="ro-RO"/>
        </w:rPr>
        <w:t xml:space="preserve">(2)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trebuie să mențină la dispoziția CNPF, pe o perioadă de 5 ani, datele pertinente referitoare la toate ordinele și la toate tranzacțiile cu instrumente financiare pe care le-au încheiat pe cont propriu sau în numele unui client. În cazul tranzacțiilor încheiate în numele clienților, înregistrările trebuie să conțină toate informațiile și detaliile privind identitatea clientului, precum și informațiile necesare în temeiul legislației </w:t>
      </w:r>
      <w:r w:rsidRPr="005E042F">
        <w:rPr>
          <w:lang w:val="ro-RO"/>
        </w:rPr>
        <w:t>privind prevenirea și combaterea spălării banilor și finanțării terorismului.</w:t>
      </w:r>
    </w:p>
    <w:p w14:paraId="0FC988E7" w14:textId="77777777" w:rsidR="00F024F6" w:rsidRPr="005E042F" w:rsidRDefault="00F024F6" w:rsidP="00FD7386">
      <w:pPr>
        <w:ind w:left="0" w:right="0" w:firstLine="567"/>
        <w:rPr>
          <w:lang w:val="ro-RO"/>
        </w:rPr>
      </w:pPr>
      <w:r w:rsidRPr="005E042F">
        <w:rPr>
          <w:szCs w:val="24"/>
          <w:lang w:val="ro-RO"/>
        </w:rPr>
        <w:t xml:space="preserve">(3)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prezintă CNPF rapoarte privind </w:t>
      </w:r>
      <w:proofErr w:type="spellStart"/>
      <w:r w:rsidRPr="005E042F">
        <w:rPr>
          <w:szCs w:val="24"/>
          <w:lang w:val="ro-RO"/>
        </w:rPr>
        <w:t>tranzacţiile</w:t>
      </w:r>
      <w:proofErr w:type="spellEnd"/>
      <w:r w:rsidRPr="005E042F">
        <w:rPr>
          <w:szCs w:val="24"/>
          <w:lang w:val="ro-RO"/>
        </w:rPr>
        <w:t xml:space="preserve"> efectuate cu instrumente financiare, care trebuie să conțină informații complete și precise ale acestor tranzacții, nu mai târziu de ziua lucrătoare imediat următoare zilei în care a avut loc </w:t>
      </w:r>
      <w:proofErr w:type="spellStart"/>
      <w:r w:rsidRPr="005E042F">
        <w:rPr>
          <w:szCs w:val="24"/>
          <w:lang w:val="ro-RO"/>
        </w:rPr>
        <w:t>tranzacţia</w:t>
      </w:r>
      <w:proofErr w:type="spellEnd"/>
      <w:r w:rsidRPr="005E042F">
        <w:rPr>
          <w:szCs w:val="24"/>
          <w:lang w:val="ro-RO"/>
        </w:rPr>
        <w:t>.</w:t>
      </w:r>
      <w:r w:rsidRPr="005E042F">
        <w:rPr>
          <w:lang w:val="ro-RO"/>
        </w:rPr>
        <w:t xml:space="preserve"> </w:t>
      </w:r>
    </w:p>
    <w:p w14:paraId="4195CA2E" w14:textId="77777777" w:rsidR="00F024F6" w:rsidRPr="005E042F" w:rsidRDefault="00F024F6" w:rsidP="00FD7386">
      <w:pPr>
        <w:ind w:left="0" w:right="0" w:firstLine="567"/>
        <w:rPr>
          <w:szCs w:val="24"/>
          <w:lang w:val="ro-RO"/>
        </w:rPr>
      </w:pPr>
      <w:r w:rsidRPr="005E042F">
        <w:rPr>
          <w:lang w:val="ro-RO"/>
        </w:rPr>
        <w:t xml:space="preserve">(4) </w:t>
      </w:r>
      <w:r w:rsidRPr="005E042F">
        <w:rPr>
          <w:szCs w:val="24"/>
          <w:lang w:val="ro-RO"/>
        </w:rPr>
        <w:t xml:space="preserve">Obligația prevăzută la alin.(3) se aplică: </w:t>
      </w:r>
    </w:p>
    <w:p w14:paraId="2A7A0C65" w14:textId="77777777" w:rsidR="00F024F6" w:rsidRPr="005E042F" w:rsidRDefault="00F024F6" w:rsidP="00FD7386">
      <w:pPr>
        <w:ind w:left="0" w:right="0" w:firstLine="709"/>
        <w:rPr>
          <w:szCs w:val="24"/>
          <w:lang w:val="ro-RO"/>
        </w:rPr>
      </w:pPr>
      <w:r w:rsidRPr="005E042F">
        <w:rPr>
          <w:szCs w:val="24"/>
          <w:lang w:val="ro-RO"/>
        </w:rPr>
        <w:t xml:space="preserve">a) instrumentelor financiare care sunt admise la tranzacționare sau sunt tranzacționate într-un loc de tranzacționare sau pentru care s-a depus o cerere de admitere la tranzacționare, indiferent dacă astfel de tranzacții sunt efectuate în locul de tranzacționare, cu excepția tranzacțiilor cu instrumente financiare derivate </w:t>
      </w:r>
      <w:proofErr w:type="spellStart"/>
      <w:r w:rsidRPr="005E042F">
        <w:rPr>
          <w:szCs w:val="24"/>
          <w:lang w:val="ro-RO"/>
        </w:rPr>
        <w:t>extrabursiere</w:t>
      </w:r>
      <w:proofErr w:type="spellEnd"/>
      <w:r w:rsidRPr="005E042F">
        <w:rPr>
          <w:szCs w:val="24"/>
          <w:lang w:val="ro-RO"/>
        </w:rPr>
        <w:t xml:space="preserve"> diferite de cele menționate la </w:t>
      </w:r>
      <w:r w:rsidR="00FC3BE0" w:rsidRPr="005E042F">
        <w:rPr>
          <w:szCs w:val="24"/>
          <w:lang w:val="ro-RO"/>
        </w:rPr>
        <w:t>art.113 alin.(5)</w:t>
      </w:r>
      <w:r w:rsidRPr="005E042F">
        <w:rPr>
          <w:szCs w:val="24"/>
          <w:lang w:val="ro-RO"/>
        </w:rPr>
        <w:t xml:space="preserve">, pentru care obligația se aplică numai atunci când sunt efectuate într-un loc de tranzacționare; </w:t>
      </w:r>
    </w:p>
    <w:p w14:paraId="273A55AF" w14:textId="77777777" w:rsidR="00F024F6" w:rsidRPr="005E042F" w:rsidRDefault="00F024F6" w:rsidP="00FD7386">
      <w:pPr>
        <w:ind w:left="0" w:right="0" w:firstLine="709"/>
        <w:rPr>
          <w:szCs w:val="24"/>
          <w:lang w:val="ro-RO"/>
        </w:rPr>
      </w:pPr>
      <w:r w:rsidRPr="005E042F">
        <w:rPr>
          <w:szCs w:val="24"/>
          <w:lang w:val="ro-RO"/>
        </w:rPr>
        <w:t>b) instrumentelor financiare bazate pe un instrumente financiar tranzacționat într-un loc de tranzacționare, indiferent dacă aceste tranzacții se desfășoară sau nu în locul de tranzacționare;</w:t>
      </w:r>
    </w:p>
    <w:p w14:paraId="03F5EFFF" w14:textId="77777777" w:rsidR="00F024F6" w:rsidRPr="005E042F" w:rsidRDefault="00F024F6" w:rsidP="00FD7386">
      <w:pPr>
        <w:ind w:left="0" w:right="0" w:firstLine="709"/>
        <w:rPr>
          <w:szCs w:val="24"/>
          <w:lang w:val="ro-RO"/>
        </w:rPr>
      </w:pPr>
      <w:r w:rsidRPr="005E042F">
        <w:rPr>
          <w:szCs w:val="24"/>
          <w:lang w:val="ro-RO"/>
        </w:rPr>
        <w:lastRenderedPageBreak/>
        <w:t>c) instrumentelor financiare bazate pe un indice sau coș compus din instrumente financiare tranzacționate într-un loc de tranzacționare, indiferent dacă aceste tranzacții se desfășoară sau nu în locul de tranzacționare;</w:t>
      </w:r>
    </w:p>
    <w:p w14:paraId="0D04BFD0" w14:textId="77777777" w:rsidR="00F024F6" w:rsidRPr="005E042F" w:rsidRDefault="00F024F6" w:rsidP="00FD7386">
      <w:pPr>
        <w:ind w:left="0" w:right="0" w:firstLine="709"/>
        <w:rPr>
          <w:szCs w:val="24"/>
          <w:lang w:val="ro-RO"/>
        </w:rPr>
      </w:pPr>
      <w:r w:rsidRPr="005E042F">
        <w:rPr>
          <w:szCs w:val="24"/>
          <w:lang w:val="ro-RO"/>
        </w:rPr>
        <w:t xml:space="preserve">d) instrumentelor financiare derivate </w:t>
      </w:r>
      <w:proofErr w:type="spellStart"/>
      <w:r w:rsidRPr="005E042F">
        <w:rPr>
          <w:szCs w:val="24"/>
          <w:lang w:val="ro-RO"/>
        </w:rPr>
        <w:t>extrabursiere</w:t>
      </w:r>
      <w:proofErr w:type="spellEnd"/>
      <w:r w:rsidRPr="005E042F">
        <w:rPr>
          <w:szCs w:val="24"/>
          <w:lang w:val="ro-RO"/>
        </w:rPr>
        <w:t xml:space="preserve"> menționate la </w:t>
      </w:r>
      <w:r w:rsidR="00FC3BE0" w:rsidRPr="005E042F">
        <w:rPr>
          <w:szCs w:val="24"/>
          <w:lang w:val="ro-RO"/>
        </w:rPr>
        <w:t>art.113 alin.(5)</w:t>
      </w:r>
      <w:r w:rsidRPr="005E042F">
        <w:rPr>
          <w:szCs w:val="24"/>
          <w:lang w:val="ro-RO"/>
        </w:rPr>
        <w:t>, indiferent dacă aceste tranzacții se desfășoară sau nu în locul de tranzacționare.</w:t>
      </w:r>
    </w:p>
    <w:p w14:paraId="0A3F4E8E" w14:textId="77777777" w:rsidR="008F5DA8" w:rsidRPr="005E042F" w:rsidRDefault="008F5DA8" w:rsidP="00FD7386">
      <w:pPr>
        <w:ind w:left="0" w:right="0" w:firstLine="567"/>
        <w:rPr>
          <w:szCs w:val="24"/>
          <w:lang w:val="ro-RO"/>
        </w:rPr>
      </w:pPr>
      <w:r w:rsidRPr="005E042F">
        <w:rPr>
          <w:szCs w:val="24"/>
          <w:lang w:val="ro-RO"/>
        </w:rPr>
        <w:t xml:space="preserve">(5) </w:t>
      </w:r>
      <w:r w:rsidR="00F843C6" w:rsidRPr="005E042F">
        <w:rPr>
          <w:szCs w:val="24"/>
          <w:lang w:val="ro-RO"/>
        </w:rPr>
        <w:t>R</w:t>
      </w:r>
      <w:r w:rsidRPr="005E042F">
        <w:rPr>
          <w:szCs w:val="24"/>
          <w:lang w:val="ro-RO"/>
        </w:rPr>
        <w:t xml:space="preserve">apoartele prevăzute la alin.(3) cuprind în special detalii despre denumirea și numărul instrumentelor financiare cumpărate sau vândute, cantitatea, datele și orele de executare, datele efective, </w:t>
      </w:r>
      <w:proofErr w:type="spellStart"/>
      <w:r w:rsidRPr="005E042F">
        <w:rPr>
          <w:szCs w:val="24"/>
          <w:lang w:val="ro-RO"/>
        </w:rPr>
        <w:t>preţurile</w:t>
      </w:r>
      <w:proofErr w:type="spellEnd"/>
      <w:r w:rsidRPr="005E042F">
        <w:rPr>
          <w:szCs w:val="24"/>
          <w:lang w:val="ro-RO"/>
        </w:rPr>
        <w:t xml:space="preserve"> </w:t>
      </w:r>
      <w:proofErr w:type="spellStart"/>
      <w:r w:rsidRPr="005E042F">
        <w:rPr>
          <w:szCs w:val="24"/>
          <w:lang w:val="ro-RO"/>
        </w:rPr>
        <w:t>tranzacţiilor</w:t>
      </w:r>
      <w:proofErr w:type="spellEnd"/>
      <w:r w:rsidRPr="005E042F">
        <w:rPr>
          <w:szCs w:val="24"/>
          <w:lang w:val="ro-RO"/>
        </w:rPr>
        <w:t xml:space="preserve">, o denumire de identificare a </w:t>
      </w:r>
      <w:proofErr w:type="spellStart"/>
      <w:r w:rsidRPr="005E042F">
        <w:rPr>
          <w:szCs w:val="24"/>
          <w:lang w:val="ro-RO"/>
        </w:rPr>
        <w:t>părţilor</w:t>
      </w:r>
      <w:proofErr w:type="spellEnd"/>
      <w:r w:rsidRPr="005E042F">
        <w:rPr>
          <w:szCs w:val="24"/>
          <w:lang w:val="ro-RO"/>
        </w:rPr>
        <w:t xml:space="preserve"> în numele cărora firma de </w:t>
      </w:r>
      <w:proofErr w:type="spellStart"/>
      <w:r w:rsidRPr="005E042F">
        <w:rPr>
          <w:szCs w:val="24"/>
          <w:lang w:val="ro-RO"/>
        </w:rPr>
        <w:t>investiţii</w:t>
      </w:r>
      <w:proofErr w:type="spellEnd"/>
      <w:r w:rsidRPr="005E042F">
        <w:rPr>
          <w:szCs w:val="24"/>
          <w:lang w:val="ro-RO"/>
        </w:rPr>
        <w:t xml:space="preserve"> a efectuat </w:t>
      </w:r>
      <w:proofErr w:type="spellStart"/>
      <w:r w:rsidRPr="005E042F">
        <w:rPr>
          <w:szCs w:val="24"/>
          <w:lang w:val="ro-RO"/>
        </w:rPr>
        <w:t>tranzacţia</w:t>
      </w:r>
      <w:proofErr w:type="spellEnd"/>
      <w:r w:rsidRPr="005E042F">
        <w:rPr>
          <w:szCs w:val="24"/>
          <w:lang w:val="ro-RO"/>
        </w:rPr>
        <w:t xml:space="preserve"> respectivă, o denumire de identificare a persoanelor și a algoritmilor electronici din cadrul firmei de </w:t>
      </w:r>
      <w:proofErr w:type="spellStart"/>
      <w:r w:rsidRPr="005E042F">
        <w:rPr>
          <w:szCs w:val="24"/>
          <w:lang w:val="ro-RO"/>
        </w:rPr>
        <w:t>investiţii</w:t>
      </w:r>
      <w:proofErr w:type="spellEnd"/>
      <w:r w:rsidRPr="005E042F">
        <w:rPr>
          <w:szCs w:val="24"/>
          <w:lang w:val="ro-RO"/>
        </w:rPr>
        <w:t xml:space="preserve"> responsabili pentru decizia de </w:t>
      </w:r>
      <w:proofErr w:type="spellStart"/>
      <w:r w:rsidRPr="005E042F">
        <w:rPr>
          <w:szCs w:val="24"/>
          <w:lang w:val="ro-RO"/>
        </w:rPr>
        <w:t>investiţie</w:t>
      </w:r>
      <w:proofErr w:type="spellEnd"/>
      <w:r w:rsidRPr="005E042F">
        <w:rPr>
          <w:szCs w:val="24"/>
          <w:lang w:val="ro-RO"/>
        </w:rPr>
        <w:t xml:space="preserve"> și executarea </w:t>
      </w:r>
      <w:proofErr w:type="spellStart"/>
      <w:r w:rsidRPr="005E042F">
        <w:rPr>
          <w:szCs w:val="24"/>
          <w:lang w:val="ro-RO"/>
        </w:rPr>
        <w:t>tranzacţiei</w:t>
      </w:r>
      <w:proofErr w:type="spellEnd"/>
      <w:r w:rsidRPr="005E042F">
        <w:rPr>
          <w:szCs w:val="24"/>
          <w:lang w:val="ro-RO"/>
        </w:rPr>
        <w:t xml:space="preserve">, o denumire de identificare a </w:t>
      </w:r>
      <w:proofErr w:type="spellStart"/>
      <w:r w:rsidRPr="005E042F">
        <w:rPr>
          <w:szCs w:val="24"/>
          <w:lang w:val="ro-RO"/>
        </w:rPr>
        <w:t>entităţii</w:t>
      </w:r>
      <w:proofErr w:type="spellEnd"/>
      <w:r w:rsidRPr="005E042F">
        <w:rPr>
          <w:szCs w:val="24"/>
          <w:lang w:val="ro-RO"/>
        </w:rPr>
        <w:t xml:space="preserve"> care face obiectul </w:t>
      </w:r>
      <w:proofErr w:type="spellStart"/>
      <w:r w:rsidRPr="005E042F">
        <w:rPr>
          <w:szCs w:val="24"/>
          <w:lang w:val="ro-RO"/>
        </w:rPr>
        <w:t>obligaţiei</w:t>
      </w:r>
      <w:proofErr w:type="spellEnd"/>
      <w:r w:rsidRPr="005E042F">
        <w:rPr>
          <w:szCs w:val="24"/>
          <w:lang w:val="ro-RO"/>
        </w:rPr>
        <w:t xml:space="preserve"> de raportare și mijloacele de identificare a firmelor de </w:t>
      </w:r>
      <w:proofErr w:type="spellStart"/>
      <w:r w:rsidRPr="005E042F">
        <w:rPr>
          <w:szCs w:val="24"/>
          <w:lang w:val="ro-RO"/>
        </w:rPr>
        <w:t>investiţii</w:t>
      </w:r>
      <w:proofErr w:type="spellEnd"/>
      <w:r w:rsidRPr="005E042F">
        <w:rPr>
          <w:szCs w:val="24"/>
          <w:lang w:val="ro-RO"/>
        </w:rPr>
        <w:t xml:space="preserve"> în cauză. Rapoartele privind o </w:t>
      </w:r>
      <w:proofErr w:type="spellStart"/>
      <w:r w:rsidRPr="005E042F">
        <w:rPr>
          <w:szCs w:val="24"/>
          <w:lang w:val="ro-RO"/>
        </w:rPr>
        <w:t>tranzacţie</w:t>
      </w:r>
      <w:proofErr w:type="spellEnd"/>
      <w:r w:rsidRPr="005E042F">
        <w:rPr>
          <w:szCs w:val="24"/>
          <w:lang w:val="ro-RO"/>
        </w:rPr>
        <w:t xml:space="preserve"> efectuată la locul de </w:t>
      </w:r>
      <w:proofErr w:type="spellStart"/>
      <w:r w:rsidRPr="005E042F">
        <w:rPr>
          <w:szCs w:val="24"/>
          <w:lang w:val="ro-RO"/>
        </w:rPr>
        <w:t>tranzacţionare</w:t>
      </w:r>
      <w:proofErr w:type="spellEnd"/>
      <w:r w:rsidRPr="005E042F">
        <w:rPr>
          <w:szCs w:val="24"/>
          <w:lang w:val="ro-RO"/>
        </w:rPr>
        <w:t xml:space="preserve"> includ un cod de identificare a </w:t>
      </w:r>
      <w:proofErr w:type="spellStart"/>
      <w:r w:rsidRPr="005E042F">
        <w:rPr>
          <w:szCs w:val="24"/>
          <w:lang w:val="ro-RO"/>
        </w:rPr>
        <w:t>tranzacţiei</w:t>
      </w:r>
      <w:proofErr w:type="spellEnd"/>
      <w:r w:rsidRPr="005E042F">
        <w:rPr>
          <w:szCs w:val="24"/>
          <w:lang w:val="ro-RO"/>
        </w:rPr>
        <w:t xml:space="preserve"> pe care locul de </w:t>
      </w:r>
      <w:proofErr w:type="spellStart"/>
      <w:r w:rsidRPr="005E042F">
        <w:rPr>
          <w:szCs w:val="24"/>
          <w:lang w:val="ro-RO"/>
        </w:rPr>
        <w:t>tranzacţionare</w:t>
      </w:r>
      <w:proofErr w:type="spellEnd"/>
      <w:r w:rsidRPr="005E042F">
        <w:rPr>
          <w:szCs w:val="24"/>
          <w:lang w:val="ro-RO"/>
        </w:rPr>
        <w:t xml:space="preserve"> îl generează și îl difuzează atât membrilor cumpărători, cât și membrilor vânzători ai locului de </w:t>
      </w:r>
      <w:proofErr w:type="spellStart"/>
      <w:r w:rsidRPr="005E042F">
        <w:rPr>
          <w:szCs w:val="24"/>
          <w:lang w:val="ro-RO"/>
        </w:rPr>
        <w:t>tranzacţionare</w:t>
      </w:r>
      <w:proofErr w:type="spellEnd"/>
      <w:r w:rsidRPr="005E042F">
        <w:rPr>
          <w:szCs w:val="24"/>
          <w:lang w:val="ro-RO"/>
        </w:rPr>
        <w:t>.</w:t>
      </w:r>
    </w:p>
    <w:p w14:paraId="39B555B5" w14:textId="77777777" w:rsidR="008F5DA8" w:rsidRPr="005E042F" w:rsidRDefault="008F5DA8" w:rsidP="00FD7386">
      <w:pPr>
        <w:ind w:left="0" w:right="0" w:firstLine="567"/>
        <w:rPr>
          <w:lang w:val="ro-RO"/>
        </w:rPr>
      </w:pPr>
      <w:r w:rsidRPr="005E042F">
        <w:rPr>
          <w:lang w:val="ro-RO"/>
        </w:rPr>
        <w:t xml:space="preserve">(6) Pentru </w:t>
      </w:r>
      <w:proofErr w:type="spellStart"/>
      <w:r w:rsidRPr="005E042F">
        <w:rPr>
          <w:lang w:val="ro-RO"/>
        </w:rPr>
        <w:t>tranzacţiile</w:t>
      </w:r>
      <w:proofErr w:type="spellEnd"/>
      <w:r w:rsidRPr="005E042F">
        <w:rPr>
          <w:lang w:val="ro-RO"/>
        </w:rPr>
        <w:t xml:space="preserve"> care nu sunt efectuate într-un loc de </w:t>
      </w:r>
      <w:proofErr w:type="spellStart"/>
      <w:r w:rsidRPr="005E042F">
        <w:rPr>
          <w:lang w:val="ro-RO"/>
        </w:rPr>
        <w:t>tranzacţionare</w:t>
      </w:r>
      <w:proofErr w:type="spellEnd"/>
      <w:r w:rsidRPr="005E042F">
        <w:rPr>
          <w:lang w:val="ro-RO"/>
        </w:rPr>
        <w:t xml:space="preserve">, rapoartele prevăzute la alin.(3) includ o denumire de identificare a tipului de </w:t>
      </w:r>
      <w:proofErr w:type="spellStart"/>
      <w:r w:rsidRPr="005E042F">
        <w:rPr>
          <w:lang w:val="ro-RO"/>
        </w:rPr>
        <w:t>tranzacţii</w:t>
      </w:r>
      <w:proofErr w:type="spellEnd"/>
      <w:r w:rsidRPr="005E042F">
        <w:rPr>
          <w:lang w:val="ro-RO"/>
        </w:rPr>
        <w:t xml:space="preserve"> în conformitate cu </w:t>
      </w:r>
      <w:r w:rsidR="009374F9" w:rsidRPr="005E042F">
        <w:rPr>
          <w:lang w:val="ro-RO"/>
        </w:rPr>
        <w:t>actele normative emise pentru executarea prezentei legi</w:t>
      </w:r>
      <w:r w:rsidRPr="005E042F">
        <w:rPr>
          <w:lang w:val="ro-RO"/>
        </w:rPr>
        <w:t xml:space="preserve">. Pentru instrumentele financiare derivate pe mărfuri, rapoartele indică dacă </w:t>
      </w:r>
      <w:proofErr w:type="spellStart"/>
      <w:r w:rsidRPr="005E042F">
        <w:rPr>
          <w:lang w:val="ro-RO"/>
        </w:rPr>
        <w:t>tranzacţia</w:t>
      </w:r>
      <w:proofErr w:type="spellEnd"/>
      <w:r w:rsidRPr="005E042F">
        <w:rPr>
          <w:lang w:val="ro-RO"/>
        </w:rPr>
        <w:t xml:space="preserve"> reduce riscul într-un mod măsurabil obiectiv, în conformitate cu </w:t>
      </w:r>
      <w:r w:rsidR="00D2305F" w:rsidRPr="005E042F">
        <w:rPr>
          <w:lang w:val="ro-RO"/>
        </w:rPr>
        <w:t xml:space="preserve">prevederile </w:t>
      </w:r>
      <w:r w:rsidR="00D2305F" w:rsidRPr="005E042F">
        <w:rPr>
          <w:color w:val="auto"/>
          <w:lang w:val="ro-RO"/>
        </w:rPr>
        <w:t>art.</w:t>
      </w:r>
      <w:r w:rsidR="00604FDA" w:rsidRPr="005E042F">
        <w:rPr>
          <w:color w:val="auto"/>
          <w:lang w:val="ro-RO"/>
        </w:rPr>
        <w:t>122-123</w:t>
      </w:r>
      <w:r w:rsidR="00D2305F" w:rsidRPr="005E042F">
        <w:rPr>
          <w:lang w:val="ro-RO"/>
        </w:rPr>
        <w:t>.</w:t>
      </w:r>
    </w:p>
    <w:p w14:paraId="7CA5DC76" w14:textId="77777777" w:rsidR="00CC7BF2" w:rsidRPr="005E042F" w:rsidRDefault="00CC7BF2" w:rsidP="00FD7386">
      <w:pPr>
        <w:ind w:left="0" w:right="0" w:firstLine="567"/>
        <w:rPr>
          <w:szCs w:val="24"/>
          <w:lang w:val="ro-RO"/>
        </w:rPr>
      </w:pPr>
      <w:r w:rsidRPr="005E042F">
        <w:rPr>
          <w:szCs w:val="24"/>
          <w:lang w:val="ro-RO"/>
        </w:rPr>
        <w:t xml:space="preserve">(7)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care transmit ordinele includ toate </w:t>
      </w:r>
      <w:proofErr w:type="spellStart"/>
      <w:r w:rsidRPr="005E042F">
        <w:rPr>
          <w:szCs w:val="24"/>
          <w:lang w:val="ro-RO"/>
        </w:rPr>
        <w:t>informaţiile</w:t>
      </w:r>
      <w:proofErr w:type="spellEnd"/>
      <w:r w:rsidRPr="005E042F">
        <w:rPr>
          <w:szCs w:val="24"/>
          <w:lang w:val="ro-RO"/>
        </w:rPr>
        <w:t xml:space="preserve"> specificate la </w:t>
      </w:r>
      <w:r w:rsidR="00FE4CA2" w:rsidRPr="005E042F">
        <w:rPr>
          <w:szCs w:val="24"/>
          <w:lang w:val="ro-RO"/>
        </w:rPr>
        <w:t>alin.</w:t>
      </w:r>
      <w:r w:rsidRPr="005E042F">
        <w:rPr>
          <w:szCs w:val="24"/>
          <w:lang w:val="ro-RO"/>
        </w:rPr>
        <w:t xml:space="preserve"> (3) și </w:t>
      </w:r>
      <w:r w:rsidR="00FE4CA2" w:rsidRPr="005E042F">
        <w:rPr>
          <w:szCs w:val="24"/>
          <w:lang w:val="ro-RO"/>
        </w:rPr>
        <w:t xml:space="preserve">alin. </w:t>
      </w:r>
      <w:r w:rsidRPr="005E042F">
        <w:rPr>
          <w:szCs w:val="24"/>
          <w:lang w:val="ro-RO"/>
        </w:rPr>
        <w:t xml:space="preserve">(5) în transmiterea ordinelor respective. În loc să includă detaliile </w:t>
      </w:r>
      <w:proofErr w:type="spellStart"/>
      <w:r w:rsidRPr="005E042F">
        <w:rPr>
          <w:szCs w:val="24"/>
          <w:lang w:val="ro-RO"/>
        </w:rPr>
        <w:t>menţionate</w:t>
      </w:r>
      <w:proofErr w:type="spellEnd"/>
      <w:r w:rsidRPr="005E042F">
        <w:rPr>
          <w:szCs w:val="24"/>
          <w:lang w:val="ro-RO"/>
        </w:rPr>
        <w:t xml:space="preserve"> la transmiterea ordinelor, o </w:t>
      </w:r>
      <w:r w:rsidR="00534824" w:rsidRPr="005E042F">
        <w:rPr>
          <w:szCs w:val="24"/>
          <w:lang w:val="ro-RO"/>
        </w:rPr>
        <w:t>firmă de investiții</w:t>
      </w:r>
      <w:r w:rsidRPr="005E042F">
        <w:rPr>
          <w:szCs w:val="24"/>
          <w:lang w:val="ro-RO"/>
        </w:rPr>
        <w:t xml:space="preserve"> poate alege să raporteze ordinul transmis, dacă este executat, ca </w:t>
      </w:r>
      <w:proofErr w:type="spellStart"/>
      <w:r w:rsidRPr="005E042F">
        <w:rPr>
          <w:szCs w:val="24"/>
          <w:lang w:val="ro-RO"/>
        </w:rPr>
        <w:t>tranzacţie</w:t>
      </w:r>
      <w:proofErr w:type="spellEnd"/>
      <w:r w:rsidRPr="005E042F">
        <w:rPr>
          <w:szCs w:val="24"/>
          <w:lang w:val="ro-RO"/>
        </w:rPr>
        <w:t xml:space="preserve"> în conformitate cu </w:t>
      </w:r>
      <w:proofErr w:type="spellStart"/>
      <w:r w:rsidRPr="005E042F">
        <w:rPr>
          <w:szCs w:val="24"/>
          <w:lang w:val="ro-RO"/>
        </w:rPr>
        <w:t>cerinţele</w:t>
      </w:r>
      <w:proofErr w:type="spellEnd"/>
      <w:r w:rsidRPr="005E042F">
        <w:rPr>
          <w:szCs w:val="24"/>
          <w:lang w:val="ro-RO"/>
        </w:rPr>
        <w:t xml:space="preserve"> de la </w:t>
      </w:r>
      <w:r w:rsidR="00FE4CA2" w:rsidRPr="005E042F">
        <w:rPr>
          <w:szCs w:val="24"/>
          <w:lang w:val="ro-RO"/>
        </w:rPr>
        <w:t>alin.</w:t>
      </w:r>
      <w:r w:rsidRPr="005E042F">
        <w:rPr>
          <w:szCs w:val="24"/>
          <w:lang w:val="ro-RO"/>
        </w:rPr>
        <w:t>(</w:t>
      </w:r>
      <w:r w:rsidR="00FE4CA2" w:rsidRPr="005E042F">
        <w:rPr>
          <w:szCs w:val="24"/>
          <w:lang w:val="ro-RO"/>
        </w:rPr>
        <w:t>3</w:t>
      </w:r>
      <w:r w:rsidRPr="005E042F">
        <w:rPr>
          <w:szCs w:val="24"/>
          <w:lang w:val="ro-RO"/>
        </w:rPr>
        <w:t xml:space="preserve">). În acest caz, raportul privind </w:t>
      </w:r>
      <w:proofErr w:type="spellStart"/>
      <w:r w:rsidRPr="005E042F">
        <w:rPr>
          <w:szCs w:val="24"/>
          <w:lang w:val="ro-RO"/>
        </w:rPr>
        <w:t>tranzacţia</w:t>
      </w:r>
      <w:proofErr w:type="spellEnd"/>
      <w:r w:rsidRPr="005E042F">
        <w:rPr>
          <w:szCs w:val="24"/>
          <w:lang w:val="ro-RO"/>
        </w:rPr>
        <w:t xml:space="preserve"> realizat de </w:t>
      </w:r>
      <w:r w:rsidR="00534824" w:rsidRPr="005E042F">
        <w:rPr>
          <w:szCs w:val="24"/>
          <w:lang w:val="ro-RO"/>
        </w:rPr>
        <w:t>firma de investiții</w:t>
      </w:r>
      <w:r w:rsidRPr="005E042F">
        <w:rPr>
          <w:szCs w:val="24"/>
          <w:lang w:val="ro-RO"/>
        </w:rPr>
        <w:t xml:space="preserve"> precizează că se referă la un ordin transmis.</w:t>
      </w:r>
    </w:p>
    <w:p w14:paraId="0207A7A9" w14:textId="77777777" w:rsidR="00F024F6" w:rsidRPr="005E042F" w:rsidRDefault="00F024F6" w:rsidP="00FD7386">
      <w:pPr>
        <w:ind w:left="0" w:right="0" w:firstLine="567"/>
        <w:rPr>
          <w:sz w:val="26"/>
          <w:szCs w:val="26"/>
          <w:lang w:val="ro-RO"/>
        </w:rPr>
      </w:pPr>
      <w:r w:rsidRPr="005E042F">
        <w:rPr>
          <w:szCs w:val="24"/>
          <w:lang w:val="ro-RO"/>
        </w:rPr>
        <w:t>(</w:t>
      </w:r>
      <w:r w:rsidR="00FE4CA2" w:rsidRPr="005E042F">
        <w:rPr>
          <w:szCs w:val="24"/>
          <w:lang w:val="ro-RO"/>
        </w:rPr>
        <w:t>8</w:t>
      </w:r>
      <w:r w:rsidRPr="005E042F">
        <w:rPr>
          <w:szCs w:val="24"/>
          <w:lang w:val="ro-RO"/>
        </w:rPr>
        <w:t xml:space="preserve">) CNPF </w:t>
      </w:r>
      <w:r w:rsidR="00B82EF9" w:rsidRPr="005E042F">
        <w:rPr>
          <w:szCs w:val="24"/>
          <w:lang w:val="ro-RO"/>
        </w:rPr>
        <w:t>stabilește</w:t>
      </w:r>
      <w:r w:rsidRPr="005E042F">
        <w:rPr>
          <w:szCs w:val="24"/>
          <w:lang w:val="ro-RO"/>
        </w:rPr>
        <w:t>, prin acte</w:t>
      </w:r>
      <w:r w:rsidR="00974A64" w:rsidRPr="005E042F">
        <w:rPr>
          <w:szCs w:val="24"/>
          <w:lang w:val="ro-RO"/>
        </w:rPr>
        <w:t>le sale</w:t>
      </w:r>
      <w:r w:rsidRPr="005E042F">
        <w:rPr>
          <w:szCs w:val="24"/>
          <w:lang w:val="ro-RO"/>
        </w:rPr>
        <w:t xml:space="preserve"> normative, condițiile și cerințele necesare pentru punerea în </w:t>
      </w:r>
      <w:r w:rsidR="009539F5" w:rsidRPr="005E042F">
        <w:rPr>
          <w:szCs w:val="24"/>
          <w:lang w:val="ro-RO"/>
        </w:rPr>
        <w:t>executare</w:t>
      </w:r>
      <w:r w:rsidRPr="005E042F">
        <w:rPr>
          <w:szCs w:val="24"/>
          <w:lang w:val="ro-RO"/>
        </w:rPr>
        <w:t xml:space="preserve"> a prezentului articol.</w:t>
      </w:r>
    </w:p>
    <w:p w14:paraId="7AB7BD8E" w14:textId="77777777" w:rsidR="008C38E9" w:rsidRPr="005E042F" w:rsidRDefault="008C38E9" w:rsidP="00FD7386">
      <w:pPr>
        <w:ind w:left="0" w:right="0" w:firstLine="567"/>
        <w:rPr>
          <w:sz w:val="26"/>
          <w:szCs w:val="26"/>
          <w:lang w:val="ro-RO"/>
        </w:rPr>
      </w:pPr>
      <w:bookmarkStart w:id="121" w:name="_Toc220595261"/>
      <w:bookmarkStart w:id="122" w:name="_Hlk223086664"/>
    </w:p>
    <w:p w14:paraId="75EFF582" w14:textId="4A798602" w:rsidR="007B31AE" w:rsidRPr="005E042F" w:rsidRDefault="007B31AE" w:rsidP="007B31AE">
      <w:pPr>
        <w:pStyle w:val="Titlu2"/>
        <w:rPr>
          <w:lang w:val="ro-RO"/>
        </w:rPr>
      </w:pPr>
      <w:bookmarkStart w:id="123" w:name="_Toc223708665"/>
      <w:bookmarkEnd w:id="116"/>
      <w:r w:rsidRPr="005E042F">
        <w:rPr>
          <w:lang w:val="ro-RO"/>
        </w:rPr>
        <w:t xml:space="preserve">Capitolul </w:t>
      </w:r>
      <w:r w:rsidR="00025732" w:rsidRPr="005E042F">
        <w:rPr>
          <w:lang w:val="ro-RO"/>
        </w:rPr>
        <w:t>V</w:t>
      </w:r>
      <w:r w:rsidRPr="005E042F">
        <w:rPr>
          <w:lang w:val="ro-RO"/>
        </w:rPr>
        <w:br/>
        <w:t xml:space="preserve">REGIMUL TRANSFRONTALIER AL PRESTĂRII SERVICIILOR </w:t>
      </w:r>
      <w:r w:rsidR="0096149D" w:rsidRPr="005E042F">
        <w:rPr>
          <w:lang w:val="ro-RO"/>
        </w:rPr>
        <w:t xml:space="preserve">ȘI ACTIVITĂȚILOR </w:t>
      </w:r>
      <w:r w:rsidRPr="005E042F">
        <w:rPr>
          <w:lang w:val="ro-RO"/>
        </w:rPr>
        <w:t>DE INVESTIȚII</w:t>
      </w:r>
      <w:bookmarkEnd w:id="121"/>
      <w:bookmarkEnd w:id="123"/>
      <w:r w:rsidRPr="005E042F">
        <w:rPr>
          <w:lang w:val="ro-RO"/>
        </w:rPr>
        <w:t xml:space="preserve"> </w:t>
      </w:r>
    </w:p>
    <w:p w14:paraId="537D24D4" w14:textId="77777777" w:rsidR="00F70E03" w:rsidRPr="005E042F" w:rsidRDefault="00F70E03" w:rsidP="00FD7386">
      <w:pPr>
        <w:pStyle w:val="Titlu3"/>
        <w:spacing w:before="120"/>
        <w:rPr>
          <w:lang w:val="ro-RO"/>
        </w:rPr>
      </w:pPr>
      <w:bookmarkStart w:id="124" w:name="_Toc223708666"/>
      <w:r w:rsidRPr="005E042F">
        <w:rPr>
          <w:lang w:val="ro-RO"/>
        </w:rPr>
        <w:t>Secțiunea 1</w:t>
      </w:r>
      <w:r w:rsidRPr="005E042F">
        <w:rPr>
          <w:lang w:val="ro-RO"/>
        </w:rPr>
        <w:br/>
        <w:t xml:space="preserve">Prestarea </w:t>
      </w:r>
      <w:r w:rsidR="00B62E09" w:rsidRPr="005E042F">
        <w:rPr>
          <w:lang w:val="ro-RO"/>
        </w:rPr>
        <w:t xml:space="preserve">serviciilor și activităților de investiții </w:t>
      </w:r>
      <w:r w:rsidR="006974AF" w:rsidRPr="005E042F">
        <w:rPr>
          <w:lang w:val="ro-RO"/>
        </w:rPr>
        <w:t>în raport cu</w:t>
      </w:r>
      <w:r w:rsidR="002106EA" w:rsidRPr="005E042F">
        <w:rPr>
          <w:lang w:val="ro-RO"/>
        </w:rPr>
        <w:t xml:space="preserve"> statele membre</w:t>
      </w:r>
      <w:bookmarkEnd w:id="124"/>
    </w:p>
    <w:p w14:paraId="02FAC285" w14:textId="77777777" w:rsidR="003E18C6" w:rsidRPr="005E042F" w:rsidRDefault="003E18C6" w:rsidP="003E18C6">
      <w:pPr>
        <w:rPr>
          <w:sz w:val="26"/>
          <w:szCs w:val="26"/>
          <w:lang w:val="ro-RO"/>
        </w:rPr>
      </w:pPr>
    </w:p>
    <w:p w14:paraId="69051233" w14:textId="77777777" w:rsidR="003E18C6" w:rsidRPr="005E042F" w:rsidRDefault="003E18C6" w:rsidP="00FD7386">
      <w:pPr>
        <w:pStyle w:val="Titlu"/>
        <w:ind w:firstLine="567"/>
        <w:rPr>
          <w:lang w:val="ro-RO"/>
        </w:rPr>
      </w:pPr>
      <w:bookmarkStart w:id="125" w:name="_Toc223708667"/>
      <w:r w:rsidRPr="005E042F">
        <w:rPr>
          <w:lang w:val="ro-RO"/>
        </w:rPr>
        <w:t xml:space="preserve">Articolul </w:t>
      </w:r>
      <w:r w:rsidR="009A78E0" w:rsidRPr="005E042F">
        <w:rPr>
          <w:lang w:val="ro-RO"/>
        </w:rPr>
        <w:t>67</w:t>
      </w:r>
      <w:r w:rsidRPr="005E042F">
        <w:rPr>
          <w:lang w:val="ro-RO"/>
        </w:rPr>
        <w:t xml:space="preserve">. </w:t>
      </w:r>
      <w:r w:rsidR="0058132A" w:rsidRPr="005E042F">
        <w:rPr>
          <w:lang w:val="ro-RO"/>
        </w:rPr>
        <w:t>Dreptul</w:t>
      </w:r>
      <w:r w:rsidRPr="005E042F">
        <w:rPr>
          <w:lang w:val="ro-RO"/>
        </w:rPr>
        <w:t xml:space="preserve"> </w:t>
      </w:r>
      <w:r w:rsidR="00534824" w:rsidRPr="005E042F">
        <w:rPr>
          <w:lang w:val="ro-RO"/>
        </w:rPr>
        <w:t>firmelor de investiții</w:t>
      </w:r>
      <w:r w:rsidR="007B619E" w:rsidRPr="005E042F">
        <w:rPr>
          <w:lang w:val="ro-RO"/>
        </w:rPr>
        <w:t xml:space="preserve"> </w:t>
      </w:r>
      <w:r w:rsidRPr="005E042F">
        <w:rPr>
          <w:lang w:val="ro-RO"/>
        </w:rPr>
        <w:t xml:space="preserve">de a presta servicii </w:t>
      </w:r>
      <w:r w:rsidR="009F4D93" w:rsidRPr="005E042F">
        <w:rPr>
          <w:lang w:val="ro-RO"/>
        </w:rPr>
        <w:t xml:space="preserve">și activități </w:t>
      </w:r>
      <w:r w:rsidR="00701703" w:rsidRPr="005E042F">
        <w:rPr>
          <w:lang w:val="ro-RO"/>
        </w:rPr>
        <w:t>fără sucursală</w:t>
      </w:r>
      <w:bookmarkEnd w:id="125"/>
    </w:p>
    <w:p w14:paraId="02981CFA" w14:textId="3316CA60" w:rsidR="009467BF" w:rsidRPr="005E042F" w:rsidRDefault="001F1C41" w:rsidP="00FD7386">
      <w:pPr>
        <w:ind w:left="0" w:right="0" w:firstLine="567"/>
        <w:rPr>
          <w:lang w:val="ro-RO"/>
        </w:rPr>
      </w:pPr>
      <w:r w:rsidRPr="005E042F">
        <w:rPr>
          <w:lang w:val="ro-RO"/>
        </w:rPr>
        <w:t xml:space="preserve">(1) </w:t>
      </w:r>
      <w:r w:rsidR="00A40DD9" w:rsidRPr="005E042F">
        <w:rPr>
          <w:lang w:val="ro-RO"/>
        </w:rPr>
        <w:t xml:space="preserve">Orice </w:t>
      </w:r>
      <w:r w:rsidR="00534824" w:rsidRPr="005E042F">
        <w:rPr>
          <w:lang w:val="ro-RO"/>
        </w:rPr>
        <w:t>firmă de investiții</w:t>
      </w:r>
      <w:r w:rsidRPr="005E042F">
        <w:rPr>
          <w:lang w:val="ro-RO"/>
        </w:rPr>
        <w:t xml:space="preserve"> autorizat</w:t>
      </w:r>
      <w:r w:rsidR="00A40DD9" w:rsidRPr="005E042F">
        <w:rPr>
          <w:lang w:val="ro-RO"/>
        </w:rPr>
        <w:t xml:space="preserve">ă sau </w:t>
      </w:r>
      <w:r w:rsidR="00957CB3" w:rsidRPr="005E042F">
        <w:rPr>
          <w:lang w:val="ro-RO"/>
        </w:rPr>
        <w:t>instituție de credit</w:t>
      </w:r>
      <w:r w:rsidR="00216F22" w:rsidRPr="005E042F">
        <w:rPr>
          <w:lang w:val="ro-RO"/>
        </w:rPr>
        <w:t xml:space="preserve"> </w:t>
      </w:r>
      <w:r w:rsidR="00A40DD9" w:rsidRPr="005E042F">
        <w:rPr>
          <w:lang w:val="ro-RO"/>
        </w:rPr>
        <w:t>din Republica Moldova</w:t>
      </w:r>
      <w:r w:rsidR="00216F22" w:rsidRPr="005E042F">
        <w:rPr>
          <w:lang w:val="ro-RO"/>
        </w:rPr>
        <w:t xml:space="preserve"> </w:t>
      </w:r>
      <w:r w:rsidRPr="005E042F">
        <w:rPr>
          <w:lang w:val="ro-RO"/>
        </w:rPr>
        <w:t>poate presta</w:t>
      </w:r>
      <w:r w:rsidR="005D30C9" w:rsidRPr="005E042F">
        <w:rPr>
          <w:lang w:val="ro-RO"/>
        </w:rPr>
        <w:t xml:space="preserve"> liber</w:t>
      </w:r>
      <w:r w:rsidR="00A40DD9" w:rsidRPr="005E042F">
        <w:rPr>
          <w:lang w:val="ro-RO"/>
        </w:rPr>
        <w:t xml:space="preserve"> </w:t>
      </w:r>
      <w:r w:rsidR="005D30C9" w:rsidRPr="005E042F">
        <w:rPr>
          <w:lang w:val="ro-RO"/>
        </w:rPr>
        <w:t>servicii și/</w:t>
      </w:r>
      <w:r w:rsidR="00A40DD9" w:rsidRPr="005E042F">
        <w:rPr>
          <w:lang w:val="ro-RO"/>
        </w:rPr>
        <w:t>sau desfășura</w:t>
      </w:r>
      <w:r w:rsidR="005D30C9" w:rsidRPr="005E042F">
        <w:rPr>
          <w:lang w:val="ro-RO"/>
        </w:rPr>
        <w:t xml:space="preserve"> liber activități de investiții, precum și servicii auxiliare, </w:t>
      </w:r>
      <w:r w:rsidRPr="005E042F">
        <w:rPr>
          <w:lang w:val="ro-RO"/>
        </w:rPr>
        <w:t xml:space="preserve">pe teritoriul unui stat membru al </w:t>
      </w:r>
      <w:r w:rsidR="004F1E61" w:rsidRPr="005E042F">
        <w:rPr>
          <w:lang w:val="ro-RO"/>
        </w:rPr>
        <w:t>UE</w:t>
      </w:r>
      <w:r w:rsidRPr="005E042F">
        <w:rPr>
          <w:lang w:val="ro-RO"/>
        </w:rPr>
        <w:t>, fără a înființa o sucursală, cu condiția ca respectivele servicii și activități să fie incluse în autorizația acordată de CNPF.</w:t>
      </w:r>
      <w:r w:rsidR="009467BF" w:rsidRPr="005E042F">
        <w:rPr>
          <w:lang w:val="ro-RO"/>
        </w:rPr>
        <w:t xml:space="preserve"> Serviciile auxiliare pot fi </w:t>
      </w:r>
      <w:r w:rsidR="00B57B5A" w:rsidRPr="005E042F">
        <w:rPr>
          <w:lang w:val="ro-RO"/>
        </w:rPr>
        <w:t>prestate</w:t>
      </w:r>
      <w:r w:rsidR="009467BF" w:rsidRPr="005E042F">
        <w:rPr>
          <w:lang w:val="ro-RO"/>
        </w:rPr>
        <w:t xml:space="preserve"> numai împreună cu un serviciu de investiții și/sau o activitate de investiții.</w:t>
      </w:r>
    </w:p>
    <w:p w14:paraId="209C6343" w14:textId="77777777" w:rsidR="009467BF" w:rsidRPr="005E042F" w:rsidRDefault="001F1C41" w:rsidP="00FD7386">
      <w:pPr>
        <w:pStyle w:val="Listparagraf"/>
        <w:tabs>
          <w:tab w:val="left" w:pos="426"/>
        </w:tabs>
        <w:ind w:left="0" w:firstLine="567"/>
        <w:rPr>
          <w:lang w:val="ro-RO"/>
        </w:rPr>
      </w:pPr>
      <w:r w:rsidRPr="005E042F">
        <w:rPr>
          <w:lang w:val="ro-RO"/>
        </w:rPr>
        <w:t xml:space="preserve">(2) </w:t>
      </w:r>
      <w:r w:rsidR="00534824" w:rsidRPr="005E042F">
        <w:rPr>
          <w:lang w:val="ro-RO"/>
        </w:rPr>
        <w:t>Firma de investiții</w:t>
      </w:r>
      <w:r w:rsidR="009467BF" w:rsidRPr="005E042F">
        <w:rPr>
          <w:lang w:val="ro-RO"/>
        </w:rPr>
        <w:t xml:space="preserve"> care intenționează să presteze</w:t>
      </w:r>
      <w:r w:rsidR="005C4561" w:rsidRPr="005E042F">
        <w:rPr>
          <w:lang w:val="ro-RO"/>
        </w:rPr>
        <w:t xml:space="preserve">, pentru prima dată, </w:t>
      </w:r>
      <w:r w:rsidR="009467BF" w:rsidRPr="005E042F">
        <w:rPr>
          <w:lang w:val="ro-RO"/>
        </w:rPr>
        <w:t xml:space="preserve">servicii </w:t>
      </w:r>
      <w:r w:rsidR="002A3088" w:rsidRPr="005E042F">
        <w:rPr>
          <w:lang w:val="ro-RO"/>
        </w:rPr>
        <w:t>și/</w:t>
      </w:r>
      <w:r w:rsidR="009467BF" w:rsidRPr="005E042F">
        <w:rPr>
          <w:lang w:val="ro-RO"/>
        </w:rPr>
        <w:t xml:space="preserve">sau să desfășoare activități pe teritoriul unui alt stat membru </w:t>
      </w:r>
      <w:r w:rsidR="007D5FE7" w:rsidRPr="005E042F">
        <w:rPr>
          <w:lang w:val="ro-RO"/>
        </w:rPr>
        <w:t>sau</w:t>
      </w:r>
      <w:r w:rsidR="009467BF" w:rsidRPr="005E042F">
        <w:rPr>
          <w:lang w:val="ro-RO"/>
        </w:rPr>
        <w:t xml:space="preserve"> să modifice gama serviciilor </w:t>
      </w:r>
      <w:r w:rsidR="002A3088" w:rsidRPr="005E042F">
        <w:rPr>
          <w:lang w:val="ro-RO"/>
        </w:rPr>
        <w:t xml:space="preserve">și/sau </w:t>
      </w:r>
      <w:r w:rsidR="009467BF" w:rsidRPr="005E042F">
        <w:rPr>
          <w:lang w:val="ro-RO"/>
        </w:rPr>
        <w:t>activităților</w:t>
      </w:r>
      <w:r w:rsidR="007D5FE7" w:rsidRPr="005E042F">
        <w:rPr>
          <w:lang w:val="ro-RO"/>
        </w:rPr>
        <w:t xml:space="preserve"> </w:t>
      </w:r>
      <w:r w:rsidR="002A3088" w:rsidRPr="005E042F">
        <w:rPr>
          <w:lang w:val="ro-RO"/>
        </w:rPr>
        <w:t>de investiții prestate</w:t>
      </w:r>
      <w:r w:rsidR="000A739A" w:rsidRPr="005E042F">
        <w:rPr>
          <w:lang w:val="ro-RO"/>
        </w:rPr>
        <w:t xml:space="preserve"> pe teritoriu</w:t>
      </w:r>
      <w:r w:rsidR="002A3088" w:rsidRPr="005E042F">
        <w:rPr>
          <w:lang w:val="ro-RO"/>
        </w:rPr>
        <w:t>l respectivului stat membru</w:t>
      </w:r>
      <w:r w:rsidR="007D5FE7" w:rsidRPr="005E042F">
        <w:rPr>
          <w:lang w:val="ro-RO"/>
        </w:rPr>
        <w:t xml:space="preserve"> </w:t>
      </w:r>
      <w:r w:rsidR="004F1E61" w:rsidRPr="005E042F">
        <w:rPr>
          <w:lang w:val="ro-RO"/>
        </w:rPr>
        <w:t>trebuie să notifice</w:t>
      </w:r>
      <w:r w:rsidR="005C4561" w:rsidRPr="005E042F">
        <w:rPr>
          <w:lang w:val="ro-RO"/>
        </w:rPr>
        <w:t xml:space="preserve"> </w:t>
      </w:r>
      <w:r w:rsidR="009467BF" w:rsidRPr="005E042F">
        <w:rPr>
          <w:lang w:val="ro-RO"/>
        </w:rPr>
        <w:t>în prealabil CNP</w:t>
      </w:r>
      <w:r w:rsidR="006333EA" w:rsidRPr="005E042F">
        <w:rPr>
          <w:lang w:val="ro-RO"/>
        </w:rPr>
        <w:t>F</w:t>
      </w:r>
      <w:r w:rsidR="009467BF" w:rsidRPr="005E042F">
        <w:rPr>
          <w:lang w:val="ro-RO"/>
        </w:rPr>
        <w:t>:</w:t>
      </w:r>
    </w:p>
    <w:p w14:paraId="2A98BCE9" w14:textId="77777777" w:rsidR="009467BF" w:rsidRPr="005E042F" w:rsidRDefault="009467BF" w:rsidP="00FD7386">
      <w:pPr>
        <w:ind w:left="0" w:right="0" w:firstLine="709"/>
        <w:rPr>
          <w:lang w:val="ro-RO"/>
        </w:rPr>
      </w:pPr>
      <w:r w:rsidRPr="005E042F">
        <w:rPr>
          <w:lang w:val="ro-RO"/>
        </w:rPr>
        <w:t>a) statul membru în care intenționează să opereze;</w:t>
      </w:r>
    </w:p>
    <w:p w14:paraId="409410A2" w14:textId="77777777" w:rsidR="00E90CB9" w:rsidRPr="005E042F" w:rsidRDefault="00867D80" w:rsidP="00FD7386">
      <w:pPr>
        <w:ind w:left="0" w:right="0" w:firstLine="709"/>
        <w:rPr>
          <w:lang w:val="ro-RO"/>
        </w:rPr>
      </w:pPr>
      <w:r w:rsidRPr="005E042F">
        <w:rPr>
          <w:lang w:val="ro-RO"/>
        </w:rPr>
        <w:t>b</w:t>
      </w:r>
      <w:r w:rsidR="009467BF" w:rsidRPr="005E042F">
        <w:rPr>
          <w:lang w:val="ro-RO"/>
        </w:rPr>
        <w:t xml:space="preserve">) un program de activitate care </w:t>
      </w:r>
      <w:r w:rsidR="006333EA" w:rsidRPr="005E042F">
        <w:rPr>
          <w:lang w:val="ro-RO"/>
        </w:rPr>
        <w:t xml:space="preserve">trebuie să </w:t>
      </w:r>
      <w:r w:rsidR="00E90CB9" w:rsidRPr="005E042F">
        <w:rPr>
          <w:lang w:val="ro-RO"/>
        </w:rPr>
        <w:t>includă</w:t>
      </w:r>
      <w:r w:rsidR="000046C1" w:rsidRPr="005E042F">
        <w:rPr>
          <w:lang w:val="ro-RO"/>
        </w:rPr>
        <w:t>, în special, serviciile și/sau activitățile de investiții, precum și serviciile auxiliare pe care intenționează să le furnizeze pe teritoriul respectivului stat membru și dacă intenționează să facă acest lucru prin intermediul unor agenți delegați stabiliți în Republica Moldova.</w:t>
      </w:r>
    </w:p>
    <w:p w14:paraId="0B4EF677" w14:textId="77777777" w:rsidR="009467BF" w:rsidRPr="005E042F" w:rsidRDefault="00DA6CD1" w:rsidP="00FD7386">
      <w:pPr>
        <w:pStyle w:val="Listparagraf"/>
        <w:tabs>
          <w:tab w:val="left" w:pos="426"/>
        </w:tabs>
        <w:ind w:left="0" w:firstLine="567"/>
        <w:rPr>
          <w:lang w:val="ro-RO"/>
        </w:rPr>
      </w:pPr>
      <w:r w:rsidRPr="005E042F">
        <w:rPr>
          <w:lang w:val="ro-RO"/>
        </w:rPr>
        <w:t xml:space="preserve">(3) CNPF transmite </w:t>
      </w:r>
      <w:r w:rsidR="00524308" w:rsidRPr="005E042F">
        <w:rPr>
          <w:lang w:val="ro-RO"/>
        </w:rPr>
        <w:t>autorității</w:t>
      </w:r>
      <w:r w:rsidRPr="005E042F">
        <w:rPr>
          <w:lang w:val="ro-RO"/>
        </w:rPr>
        <w:t xml:space="preserve"> competente </w:t>
      </w:r>
      <w:r w:rsidR="00CC0798" w:rsidRPr="005E042F">
        <w:rPr>
          <w:lang w:val="ro-RO"/>
        </w:rPr>
        <w:t>din statul</w:t>
      </w:r>
      <w:r w:rsidRPr="005E042F">
        <w:rPr>
          <w:lang w:val="ro-RO"/>
        </w:rPr>
        <w:t xml:space="preserve"> membru gazdă</w:t>
      </w:r>
      <w:r w:rsidR="00250CF6" w:rsidRPr="005E042F">
        <w:rPr>
          <w:lang w:val="ro-RO"/>
        </w:rPr>
        <w:t xml:space="preserve"> </w:t>
      </w:r>
      <w:r w:rsidR="007F1AB9" w:rsidRPr="005E042F">
        <w:rPr>
          <w:lang w:val="ro-RO"/>
        </w:rPr>
        <w:t>desemnat</w:t>
      </w:r>
      <w:r w:rsidR="00700A2B" w:rsidRPr="005E042F">
        <w:rPr>
          <w:lang w:val="ro-RO"/>
        </w:rPr>
        <w:t>ă</w:t>
      </w:r>
      <w:r w:rsidR="007F1AB9" w:rsidRPr="005E042F">
        <w:rPr>
          <w:lang w:val="ro-RO"/>
        </w:rPr>
        <w:t xml:space="preserve"> ca punct de contact </w:t>
      </w:r>
      <w:r w:rsidR="00700A2B" w:rsidRPr="005E042F">
        <w:rPr>
          <w:lang w:val="ro-RO"/>
        </w:rPr>
        <w:t xml:space="preserve">potrivit legislației </w:t>
      </w:r>
      <w:r w:rsidR="00CC0798" w:rsidRPr="005E042F">
        <w:rPr>
          <w:lang w:val="ro-RO"/>
        </w:rPr>
        <w:t>relevante</w:t>
      </w:r>
      <w:r w:rsidR="00700A2B" w:rsidRPr="005E042F">
        <w:rPr>
          <w:lang w:val="ro-RO"/>
        </w:rPr>
        <w:t xml:space="preserve"> de transpunere a</w:t>
      </w:r>
      <w:r w:rsidR="007F1AB9" w:rsidRPr="005E042F">
        <w:rPr>
          <w:lang w:val="ro-RO"/>
        </w:rPr>
        <w:t xml:space="preserve"> Directiv</w:t>
      </w:r>
      <w:r w:rsidR="00700A2B" w:rsidRPr="005E042F">
        <w:rPr>
          <w:lang w:val="ro-RO"/>
        </w:rPr>
        <w:t>ei</w:t>
      </w:r>
      <w:r w:rsidR="007F1AB9" w:rsidRPr="005E042F">
        <w:rPr>
          <w:lang w:val="ro-RO"/>
        </w:rPr>
        <w:t xml:space="preserve"> 2014/65/UE, </w:t>
      </w:r>
      <w:proofErr w:type="spellStart"/>
      <w:r w:rsidRPr="005E042F">
        <w:rPr>
          <w:lang w:val="ro-RO"/>
        </w:rPr>
        <w:t>informaţiile</w:t>
      </w:r>
      <w:proofErr w:type="spellEnd"/>
      <w:r w:rsidRPr="005E042F">
        <w:rPr>
          <w:lang w:val="ro-RO"/>
        </w:rPr>
        <w:t xml:space="preserve"> comunicate de </w:t>
      </w:r>
      <w:r w:rsidR="00534824" w:rsidRPr="005E042F">
        <w:rPr>
          <w:lang w:val="ro-RO"/>
        </w:rPr>
        <w:t>firma de investiții</w:t>
      </w:r>
      <w:r w:rsidR="00164451" w:rsidRPr="005E042F">
        <w:rPr>
          <w:lang w:val="ro-RO"/>
        </w:rPr>
        <w:t xml:space="preserve"> </w:t>
      </w:r>
      <w:r w:rsidRPr="005E042F">
        <w:rPr>
          <w:lang w:val="ro-RO"/>
        </w:rPr>
        <w:t>în conformitate cu alin.(</w:t>
      </w:r>
      <w:r w:rsidR="00164451" w:rsidRPr="005E042F">
        <w:rPr>
          <w:lang w:val="ro-RO"/>
        </w:rPr>
        <w:t>2</w:t>
      </w:r>
      <w:r w:rsidRPr="005E042F">
        <w:rPr>
          <w:lang w:val="ro-RO"/>
        </w:rPr>
        <w:t>), în termen de o lună de la primirea acestora</w:t>
      </w:r>
      <w:r w:rsidR="00DE3EF1" w:rsidRPr="005E042F">
        <w:rPr>
          <w:lang w:val="ro-RO"/>
        </w:rPr>
        <w:t xml:space="preserve"> și informează </w:t>
      </w:r>
      <w:r w:rsidR="00534824" w:rsidRPr="005E042F">
        <w:rPr>
          <w:lang w:val="ro-RO"/>
        </w:rPr>
        <w:t>firma de investiții</w:t>
      </w:r>
      <w:r w:rsidR="00DE3EF1" w:rsidRPr="005E042F">
        <w:rPr>
          <w:lang w:val="ro-RO"/>
        </w:rPr>
        <w:t xml:space="preserve"> în acest sens.</w:t>
      </w:r>
      <w:r w:rsidR="00700A2B" w:rsidRPr="005E042F">
        <w:rPr>
          <w:lang w:val="ro-RO"/>
        </w:rPr>
        <w:t xml:space="preserve"> </w:t>
      </w:r>
    </w:p>
    <w:p w14:paraId="6F51DE03" w14:textId="77777777" w:rsidR="00376696" w:rsidRPr="005E042F" w:rsidRDefault="00376696" w:rsidP="00FD7386">
      <w:pPr>
        <w:pStyle w:val="Listparagraf"/>
        <w:tabs>
          <w:tab w:val="left" w:pos="426"/>
        </w:tabs>
        <w:ind w:left="0" w:firstLine="567"/>
        <w:rPr>
          <w:lang w:val="ro-RO" w:eastAsia="ro-MD"/>
        </w:rPr>
      </w:pPr>
      <w:r w:rsidRPr="005E042F">
        <w:rPr>
          <w:lang w:val="ro-RO"/>
        </w:rPr>
        <w:lastRenderedPageBreak/>
        <w:t xml:space="preserve">(4) </w:t>
      </w:r>
      <w:r w:rsidR="00534824" w:rsidRPr="005E042F">
        <w:rPr>
          <w:lang w:val="ro-RO" w:eastAsia="ro-MD"/>
        </w:rPr>
        <w:t>Firma de investiții</w:t>
      </w:r>
      <w:r w:rsidRPr="005E042F">
        <w:rPr>
          <w:lang w:val="ro-RO" w:eastAsia="ro-MD"/>
        </w:rPr>
        <w:t xml:space="preserve"> poate începe prestarea serviciilor și</w:t>
      </w:r>
      <w:r w:rsidR="004B1DA3" w:rsidRPr="005E042F">
        <w:rPr>
          <w:lang w:val="ro-RO" w:eastAsia="ro-MD"/>
        </w:rPr>
        <w:t>/sau</w:t>
      </w:r>
      <w:r w:rsidRPr="005E042F">
        <w:rPr>
          <w:lang w:val="ro-RO" w:eastAsia="ro-MD"/>
        </w:rPr>
        <w:t xml:space="preserve"> desfășurarea activităților </w:t>
      </w:r>
      <w:r w:rsidR="004B1DA3" w:rsidRPr="005E042F">
        <w:rPr>
          <w:lang w:val="ro-RO" w:eastAsia="ro-MD"/>
        </w:rPr>
        <w:t>notificate</w:t>
      </w:r>
      <w:r w:rsidR="002A3088" w:rsidRPr="005E042F">
        <w:rPr>
          <w:lang w:val="ro-RO" w:eastAsia="ro-MD"/>
        </w:rPr>
        <w:t xml:space="preserve"> </w:t>
      </w:r>
      <w:r w:rsidR="009F4D93" w:rsidRPr="005E042F">
        <w:rPr>
          <w:lang w:val="ro-RO" w:eastAsia="ro-MD"/>
        </w:rPr>
        <w:t>potrivit</w:t>
      </w:r>
      <w:r w:rsidR="002C4E0E" w:rsidRPr="005E042F">
        <w:rPr>
          <w:lang w:val="ro-RO" w:eastAsia="ro-MD"/>
        </w:rPr>
        <w:t xml:space="preserve"> alin.(2) </w:t>
      </w:r>
      <w:r w:rsidRPr="005E042F">
        <w:rPr>
          <w:lang w:val="ro-RO" w:eastAsia="ro-MD"/>
        </w:rPr>
        <w:t xml:space="preserve">în statul membru gazdă </w:t>
      </w:r>
      <w:r w:rsidR="00871459" w:rsidRPr="005E042F">
        <w:rPr>
          <w:lang w:val="ro-RO" w:eastAsia="ro-MD"/>
        </w:rPr>
        <w:t xml:space="preserve">de la data </w:t>
      </w:r>
      <w:r w:rsidR="00DE3EF1" w:rsidRPr="005E042F">
        <w:rPr>
          <w:lang w:val="ro-RO" w:eastAsia="ro-MD"/>
        </w:rPr>
        <w:t xml:space="preserve">transmiterii de către CNPF a informațiilor </w:t>
      </w:r>
      <w:r w:rsidR="002F0B53" w:rsidRPr="005E042F">
        <w:rPr>
          <w:lang w:val="ro-RO" w:eastAsia="ro-MD"/>
        </w:rPr>
        <w:t>în conformitate cu</w:t>
      </w:r>
      <w:r w:rsidR="009D7F9C" w:rsidRPr="005E042F">
        <w:rPr>
          <w:lang w:val="ro-RO" w:eastAsia="ro-MD"/>
        </w:rPr>
        <w:t xml:space="preserve"> alin.(3)</w:t>
      </w:r>
      <w:r w:rsidR="00DE3EF1" w:rsidRPr="005E042F">
        <w:rPr>
          <w:lang w:val="ro-RO" w:eastAsia="ro-MD"/>
        </w:rPr>
        <w:t>.</w:t>
      </w:r>
    </w:p>
    <w:p w14:paraId="32BF0E6E" w14:textId="77777777" w:rsidR="00E37D9E" w:rsidRPr="005E042F" w:rsidRDefault="00E37D9E" w:rsidP="00FD7386">
      <w:pPr>
        <w:pStyle w:val="Listparagraf"/>
        <w:tabs>
          <w:tab w:val="left" w:pos="426"/>
        </w:tabs>
        <w:ind w:left="0" w:firstLine="567"/>
        <w:rPr>
          <w:lang w:val="ro-RO"/>
        </w:rPr>
      </w:pPr>
      <w:r w:rsidRPr="005E042F">
        <w:rPr>
          <w:lang w:val="ro-RO"/>
        </w:rPr>
        <w:t xml:space="preserve">(5) În cazul modificării oricăreia dintre informațiile comunicate potrivit alin.(2), </w:t>
      </w:r>
      <w:r w:rsidR="00534824" w:rsidRPr="005E042F">
        <w:rPr>
          <w:lang w:val="ro-RO"/>
        </w:rPr>
        <w:t>firma de investiții</w:t>
      </w:r>
      <w:r w:rsidRPr="005E042F">
        <w:rPr>
          <w:lang w:val="ro-RO"/>
        </w:rPr>
        <w:t xml:space="preserve"> este obligată de a notifica în scris CNPF cu cel puțin o lună înainte de implementarea modificării. CNPF transmite aceste informații autorității competente a statului membru gazdă</w:t>
      </w:r>
      <w:r w:rsidR="007F1AB9" w:rsidRPr="005E042F">
        <w:rPr>
          <w:lang w:val="ro-RO"/>
        </w:rPr>
        <w:t xml:space="preserve"> în legătură cu această modificare.</w:t>
      </w:r>
    </w:p>
    <w:p w14:paraId="669956D1" w14:textId="0C5EA1F0" w:rsidR="006F2926" w:rsidRPr="005E042F" w:rsidRDefault="000630D4" w:rsidP="00FD7386">
      <w:pPr>
        <w:pStyle w:val="Listparagraf"/>
        <w:tabs>
          <w:tab w:val="left" w:pos="426"/>
        </w:tabs>
        <w:ind w:left="0" w:firstLine="567"/>
        <w:rPr>
          <w:lang w:val="ro-RO"/>
        </w:rPr>
      </w:pPr>
      <w:r w:rsidRPr="005E042F">
        <w:rPr>
          <w:lang w:val="ro-RO"/>
        </w:rPr>
        <w:t>(</w:t>
      </w:r>
      <w:r w:rsidR="00DE3EF1" w:rsidRPr="005E042F">
        <w:rPr>
          <w:lang w:val="ro-RO"/>
        </w:rPr>
        <w:t>6</w:t>
      </w:r>
      <w:r w:rsidRPr="005E042F">
        <w:rPr>
          <w:lang w:val="ro-RO"/>
        </w:rPr>
        <w:t xml:space="preserve">) </w:t>
      </w:r>
      <w:r w:rsidR="00957CB3" w:rsidRPr="005E042F">
        <w:rPr>
          <w:lang w:val="ro-RO"/>
        </w:rPr>
        <w:t xml:space="preserve">Instituția de credit din Republica Moldova </w:t>
      </w:r>
      <w:r w:rsidR="002C4E0E" w:rsidRPr="005E042F">
        <w:rPr>
          <w:lang w:val="ro-RO"/>
        </w:rPr>
        <w:t>care</w:t>
      </w:r>
      <w:r w:rsidR="00B440CD" w:rsidRPr="005E042F">
        <w:rPr>
          <w:lang w:val="ro-RO"/>
        </w:rPr>
        <w:t xml:space="preserve"> intenționează să presteze servicii de investiții și servicii auxiliare sau să desfășoare activități de investiții potrivit alin.(1) prin intermediul agenților delegați</w:t>
      </w:r>
      <w:r w:rsidR="002C4E0E" w:rsidRPr="005E042F">
        <w:rPr>
          <w:lang w:val="ro-RO"/>
        </w:rPr>
        <w:t xml:space="preserve"> </w:t>
      </w:r>
      <w:r w:rsidR="00B440CD" w:rsidRPr="005E042F">
        <w:rPr>
          <w:lang w:val="ro-RO"/>
        </w:rPr>
        <w:t>trebuie să notifice în prealabil CNPF</w:t>
      </w:r>
      <w:r w:rsidR="000046C1" w:rsidRPr="005E042F">
        <w:rPr>
          <w:lang w:val="ro-RO"/>
        </w:rPr>
        <w:t xml:space="preserve"> </w:t>
      </w:r>
      <w:r w:rsidR="006F2926" w:rsidRPr="005E042F">
        <w:rPr>
          <w:lang w:val="ro-RO"/>
        </w:rPr>
        <w:t xml:space="preserve">statul membru în care intenționează să presteze servicii </w:t>
      </w:r>
      <w:r w:rsidR="003F4C70" w:rsidRPr="005E042F">
        <w:rPr>
          <w:lang w:val="ro-RO"/>
        </w:rPr>
        <w:t>prin intermediul agenților delegați</w:t>
      </w:r>
      <w:r w:rsidR="000046C1" w:rsidRPr="005E042F">
        <w:rPr>
          <w:lang w:val="ro-RO"/>
        </w:rPr>
        <w:t xml:space="preserve"> și identitatea acestora.</w:t>
      </w:r>
    </w:p>
    <w:p w14:paraId="23A48D5C" w14:textId="77777777" w:rsidR="00826CB5" w:rsidRPr="005E042F" w:rsidRDefault="0056317D" w:rsidP="00FD7386">
      <w:pPr>
        <w:pStyle w:val="Listparagraf"/>
        <w:tabs>
          <w:tab w:val="left" w:pos="426"/>
        </w:tabs>
        <w:ind w:left="0" w:firstLine="567"/>
        <w:rPr>
          <w:lang w:val="ro-RO"/>
        </w:rPr>
      </w:pPr>
      <w:r w:rsidRPr="005E042F">
        <w:rPr>
          <w:lang w:val="ro-RO"/>
        </w:rPr>
        <w:t xml:space="preserve">(7) </w:t>
      </w:r>
      <w:r w:rsidR="00661C90" w:rsidRPr="005E042F">
        <w:rPr>
          <w:lang w:val="ro-RO"/>
        </w:rPr>
        <w:t>CNPF transmite autorității competente a statului membru gazdă</w:t>
      </w:r>
      <w:r w:rsidR="007A2D64" w:rsidRPr="005E042F">
        <w:rPr>
          <w:lang w:val="ro-RO"/>
        </w:rPr>
        <w:t xml:space="preserve"> </w:t>
      </w:r>
      <w:r w:rsidR="00B7676B" w:rsidRPr="005E042F">
        <w:rPr>
          <w:lang w:val="ro-RO"/>
        </w:rPr>
        <w:t xml:space="preserve">desemnată ca punct de contact </w:t>
      </w:r>
      <w:r w:rsidR="009F4D93" w:rsidRPr="005E042F">
        <w:rPr>
          <w:lang w:val="ro-RO"/>
        </w:rPr>
        <w:t>potrivit legislației relevante de transpunere a Directivei 2014/65/UE</w:t>
      </w:r>
      <w:r w:rsidR="00B7676B" w:rsidRPr="005E042F">
        <w:rPr>
          <w:lang w:val="ro-RO"/>
        </w:rPr>
        <w:t>,</w:t>
      </w:r>
      <w:r w:rsidR="000C6C87" w:rsidRPr="005E042F">
        <w:rPr>
          <w:lang w:val="ro-RO"/>
        </w:rPr>
        <w:t xml:space="preserve"> identitatea agenților delegați</w:t>
      </w:r>
      <w:r w:rsidR="00250CF6" w:rsidRPr="005E042F">
        <w:rPr>
          <w:lang w:val="ro-RO"/>
        </w:rPr>
        <w:t xml:space="preserve"> în conformitate cu alin.(6)</w:t>
      </w:r>
      <w:r w:rsidR="000C6C87" w:rsidRPr="005E042F">
        <w:rPr>
          <w:lang w:val="ro-RO"/>
        </w:rPr>
        <w:t>,</w:t>
      </w:r>
      <w:r w:rsidR="00B7676B" w:rsidRPr="005E042F">
        <w:rPr>
          <w:lang w:val="ro-RO"/>
        </w:rPr>
        <w:t xml:space="preserve"> </w:t>
      </w:r>
      <w:r w:rsidR="00302589" w:rsidRPr="005E042F">
        <w:rPr>
          <w:lang w:val="ro-RO"/>
        </w:rPr>
        <w:t>în termen de o lună de la primirea tuturor informațiilor</w:t>
      </w:r>
      <w:r w:rsidR="007C22B2" w:rsidRPr="005E042F">
        <w:rPr>
          <w:lang w:val="ro-RO"/>
        </w:rPr>
        <w:t>.</w:t>
      </w:r>
    </w:p>
    <w:p w14:paraId="7ACFB871" w14:textId="77777777" w:rsidR="00661C90" w:rsidRPr="005E042F" w:rsidRDefault="00661C90" w:rsidP="00FD7386">
      <w:pPr>
        <w:pStyle w:val="Listparagraf"/>
        <w:tabs>
          <w:tab w:val="left" w:pos="426"/>
        </w:tabs>
        <w:ind w:left="0" w:firstLine="567"/>
        <w:rPr>
          <w:lang w:val="ro-RO"/>
        </w:rPr>
      </w:pPr>
      <w:r w:rsidRPr="005E042F">
        <w:rPr>
          <w:lang w:val="ro-RO"/>
        </w:rPr>
        <w:t>(</w:t>
      </w:r>
      <w:r w:rsidR="00250CF6" w:rsidRPr="005E042F">
        <w:rPr>
          <w:lang w:val="ro-RO"/>
        </w:rPr>
        <w:t>8</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și operatorii de piață care </w:t>
      </w:r>
      <w:r w:rsidR="00C30763" w:rsidRPr="005E042F">
        <w:rPr>
          <w:lang w:val="ro-RO"/>
        </w:rPr>
        <w:t>exploatează</w:t>
      </w:r>
      <w:r w:rsidRPr="005E042F">
        <w:rPr>
          <w:lang w:val="ro-RO"/>
        </w:rPr>
        <w:t xml:space="preserve"> MTF-uri </w:t>
      </w:r>
      <w:r w:rsidR="00336D59" w:rsidRPr="005E042F">
        <w:rPr>
          <w:lang w:val="ro-RO"/>
        </w:rPr>
        <w:t>sau</w:t>
      </w:r>
      <w:r w:rsidRPr="005E042F">
        <w:rPr>
          <w:lang w:val="ro-RO"/>
        </w:rPr>
        <w:t xml:space="preserve"> OTF-uri autorizate </w:t>
      </w:r>
      <w:r w:rsidR="00BA4454" w:rsidRPr="005E042F">
        <w:rPr>
          <w:lang w:val="ro-RO"/>
        </w:rPr>
        <w:t>în Republica Moldova</w:t>
      </w:r>
      <w:r w:rsidRPr="005E042F">
        <w:rPr>
          <w:lang w:val="ro-RO"/>
        </w:rPr>
        <w:t xml:space="preserve"> în conformitate </w:t>
      </w:r>
      <w:r w:rsidR="00C30763" w:rsidRPr="005E042F">
        <w:rPr>
          <w:lang w:val="ro-RO"/>
        </w:rPr>
        <w:t>cu prezenta lege</w:t>
      </w:r>
      <w:r w:rsidRPr="005E042F">
        <w:rPr>
          <w:lang w:val="ro-RO"/>
        </w:rPr>
        <w:t>, pot pune la dispoziție</w:t>
      </w:r>
      <w:r w:rsidR="00C30763" w:rsidRPr="005E042F">
        <w:rPr>
          <w:lang w:val="ro-RO"/>
        </w:rPr>
        <w:t>, pe teritoriul statelor membre,</w:t>
      </w:r>
      <w:r w:rsidRPr="005E042F">
        <w:rPr>
          <w:lang w:val="ro-RO"/>
        </w:rPr>
        <w:t xml:space="preserve"> mecanisme adecvate pentru a facilita accesul și tranzacționarea </w:t>
      </w:r>
      <w:r w:rsidR="00BA4454" w:rsidRPr="005E042F">
        <w:rPr>
          <w:lang w:val="ro-RO"/>
        </w:rPr>
        <w:t xml:space="preserve">în cadrul sistemelor respective de către </w:t>
      </w:r>
      <w:r w:rsidRPr="005E042F">
        <w:rPr>
          <w:lang w:val="ro-RO"/>
        </w:rPr>
        <w:t xml:space="preserve">membrii, participanții sau utilizatorii la distanță stabiliți </w:t>
      </w:r>
      <w:r w:rsidR="00C30763" w:rsidRPr="005E042F">
        <w:rPr>
          <w:lang w:val="ro-RO"/>
        </w:rPr>
        <w:t>în statele membre respective</w:t>
      </w:r>
      <w:r w:rsidRPr="005E042F">
        <w:rPr>
          <w:lang w:val="ro-RO"/>
        </w:rPr>
        <w:t>.</w:t>
      </w:r>
    </w:p>
    <w:p w14:paraId="0DE3C5D5" w14:textId="77777777" w:rsidR="00E96069" w:rsidRPr="005E042F" w:rsidRDefault="00C30763" w:rsidP="00FD7386">
      <w:pPr>
        <w:pStyle w:val="Listparagraf"/>
        <w:tabs>
          <w:tab w:val="left" w:pos="426"/>
        </w:tabs>
        <w:ind w:left="0" w:firstLine="567"/>
        <w:rPr>
          <w:lang w:val="ro-RO"/>
        </w:rPr>
      </w:pPr>
      <w:r w:rsidRPr="005E042F">
        <w:rPr>
          <w:lang w:val="ro-RO"/>
        </w:rPr>
        <w:t>(</w:t>
      </w:r>
      <w:r w:rsidR="00250CF6" w:rsidRPr="005E042F">
        <w:rPr>
          <w:lang w:val="ro-RO"/>
        </w:rPr>
        <w:t>9</w:t>
      </w:r>
      <w:r w:rsidRPr="005E042F">
        <w:rPr>
          <w:lang w:val="ro-RO"/>
        </w:rPr>
        <w:t xml:space="preserve">) </w:t>
      </w:r>
      <w:r w:rsidR="000B632C" w:rsidRPr="005E042F">
        <w:rPr>
          <w:lang w:val="ro-RO"/>
        </w:rPr>
        <w:t>În scopul alin.(</w:t>
      </w:r>
      <w:r w:rsidR="00250CF6" w:rsidRPr="005E042F">
        <w:rPr>
          <w:lang w:val="ro-RO"/>
        </w:rPr>
        <w:t>8</w:t>
      </w:r>
      <w:r w:rsidR="000B632C" w:rsidRPr="005E042F">
        <w:rPr>
          <w:lang w:val="ro-RO"/>
        </w:rPr>
        <w:t xml:space="preserve">), </w:t>
      </w:r>
      <w:r w:rsidR="00534824" w:rsidRPr="005E042F">
        <w:rPr>
          <w:lang w:val="ro-RO"/>
        </w:rPr>
        <w:t>firma de investiții</w:t>
      </w:r>
      <w:r w:rsidRPr="005E042F">
        <w:rPr>
          <w:lang w:val="ro-RO"/>
        </w:rPr>
        <w:t xml:space="preserve"> sau operatorul de piață care </w:t>
      </w:r>
      <w:r w:rsidR="000B632C" w:rsidRPr="005E042F">
        <w:rPr>
          <w:lang w:val="ro-RO"/>
        </w:rPr>
        <w:t xml:space="preserve">intenționează să </w:t>
      </w:r>
      <w:r w:rsidR="00BA4454" w:rsidRPr="005E042F">
        <w:rPr>
          <w:lang w:val="ro-RO"/>
        </w:rPr>
        <w:t>instituie astfel de mecanisme</w:t>
      </w:r>
      <w:r w:rsidR="000B632C" w:rsidRPr="005E042F">
        <w:rPr>
          <w:lang w:val="ro-RO"/>
        </w:rPr>
        <w:t xml:space="preserve"> pe teritoriul </w:t>
      </w:r>
      <w:r w:rsidR="00BA4454" w:rsidRPr="005E042F">
        <w:rPr>
          <w:lang w:val="ro-RO"/>
        </w:rPr>
        <w:t>unui stat membru</w:t>
      </w:r>
      <w:r w:rsidR="000B632C" w:rsidRPr="005E042F">
        <w:rPr>
          <w:lang w:val="ro-RO"/>
        </w:rPr>
        <w:t xml:space="preserve"> este obligată să notifice în prealabil CNPF</w:t>
      </w:r>
      <w:r w:rsidR="00825EF1" w:rsidRPr="005E042F">
        <w:rPr>
          <w:lang w:val="ro-RO"/>
        </w:rPr>
        <w:t xml:space="preserve"> </w:t>
      </w:r>
      <w:r w:rsidR="00105F87" w:rsidRPr="005E042F">
        <w:rPr>
          <w:lang w:val="ro-RO"/>
        </w:rPr>
        <w:t xml:space="preserve">statul membru în care </w:t>
      </w:r>
      <w:r w:rsidR="00E96069" w:rsidRPr="005E042F">
        <w:rPr>
          <w:lang w:val="ro-RO"/>
        </w:rPr>
        <w:t>se</w:t>
      </w:r>
      <w:r w:rsidR="00105F87" w:rsidRPr="005E042F">
        <w:rPr>
          <w:lang w:val="ro-RO"/>
        </w:rPr>
        <w:t xml:space="preserve"> intenționează </w:t>
      </w:r>
      <w:r w:rsidR="00E96069" w:rsidRPr="005E042F">
        <w:rPr>
          <w:lang w:val="ro-RO"/>
        </w:rPr>
        <w:t>a fi prevăzute</w:t>
      </w:r>
      <w:r w:rsidR="00105F87" w:rsidRPr="005E042F">
        <w:rPr>
          <w:lang w:val="ro-RO"/>
        </w:rPr>
        <w:t xml:space="preserve"> mecanisme</w:t>
      </w:r>
      <w:r w:rsidR="00E96069" w:rsidRPr="005E042F">
        <w:rPr>
          <w:lang w:val="ro-RO"/>
        </w:rPr>
        <w:t xml:space="preserve"> de facilitare a accesului la MTF/OTF</w:t>
      </w:r>
      <w:r w:rsidR="005E2C2A" w:rsidRPr="005E042F">
        <w:rPr>
          <w:lang w:val="ro-RO"/>
        </w:rPr>
        <w:t>.</w:t>
      </w:r>
    </w:p>
    <w:p w14:paraId="76293CBD" w14:textId="77777777" w:rsidR="00E27E03" w:rsidRPr="005E042F" w:rsidRDefault="00250CF6" w:rsidP="00FD7386">
      <w:pPr>
        <w:pStyle w:val="Listparagraf"/>
        <w:tabs>
          <w:tab w:val="left" w:pos="426"/>
        </w:tabs>
        <w:ind w:left="0" w:firstLine="567"/>
        <w:rPr>
          <w:lang w:val="ro-RO"/>
        </w:rPr>
      </w:pPr>
      <w:r w:rsidRPr="005E042F">
        <w:rPr>
          <w:lang w:val="ro-RO"/>
        </w:rPr>
        <w:t xml:space="preserve">(10) La cererea autorității competente </w:t>
      </w:r>
      <w:r w:rsidR="00BC3E4F" w:rsidRPr="005E042F">
        <w:rPr>
          <w:lang w:val="ro-RO"/>
        </w:rPr>
        <w:t>din statul membru</w:t>
      </w:r>
      <w:r w:rsidRPr="005E042F">
        <w:rPr>
          <w:lang w:val="ro-RO"/>
        </w:rPr>
        <w:t xml:space="preserve"> </w:t>
      </w:r>
      <w:r w:rsidR="00E27E03" w:rsidRPr="005E042F">
        <w:rPr>
          <w:lang w:val="ro-RO"/>
        </w:rPr>
        <w:t>gazdă a</w:t>
      </w:r>
      <w:r w:rsidR="00BC3E4F" w:rsidRPr="005E042F">
        <w:rPr>
          <w:lang w:val="ro-RO"/>
        </w:rPr>
        <w:t>l</w:t>
      </w:r>
      <w:r w:rsidR="00E27E03" w:rsidRPr="005E042F">
        <w:rPr>
          <w:lang w:val="ro-RO"/>
        </w:rPr>
        <w:t xml:space="preserve"> MTF-ului și</w:t>
      </w:r>
      <w:r w:rsidR="000A4783" w:rsidRPr="005E042F">
        <w:rPr>
          <w:lang w:val="ro-RO"/>
        </w:rPr>
        <w:t>,</w:t>
      </w:r>
      <w:r w:rsidR="00E27E03" w:rsidRPr="005E042F">
        <w:rPr>
          <w:lang w:val="ro-RO"/>
        </w:rPr>
        <w:t xml:space="preserve"> fără întârzieri nejustificate, CNPF, în calitatea sa de autoritate competentă pentru </w:t>
      </w:r>
      <w:r w:rsidR="00BC3E4F" w:rsidRPr="005E042F">
        <w:rPr>
          <w:lang w:val="ro-RO"/>
        </w:rPr>
        <w:t xml:space="preserve">respectivul </w:t>
      </w:r>
      <w:r w:rsidR="00E27E03" w:rsidRPr="005E042F">
        <w:rPr>
          <w:lang w:val="ro-RO"/>
        </w:rPr>
        <w:t>MTF</w:t>
      </w:r>
      <w:r w:rsidR="00BC3E4F" w:rsidRPr="005E042F">
        <w:rPr>
          <w:lang w:val="ro-RO"/>
        </w:rPr>
        <w:t xml:space="preserve">, comunică </w:t>
      </w:r>
      <w:r w:rsidR="00E27E03" w:rsidRPr="005E042F">
        <w:rPr>
          <w:lang w:val="ro-RO"/>
        </w:rPr>
        <w:t>identitate</w:t>
      </w:r>
      <w:r w:rsidR="00BC3E4F" w:rsidRPr="005E042F">
        <w:rPr>
          <w:lang w:val="ro-RO"/>
        </w:rPr>
        <w:t>a</w:t>
      </w:r>
      <w:r w:rsidR="00E27E03" w:rsidRPr="005E042F">
        <w:rPr>
          <w:lang w:val="ro-RO"/>
        </w:rPr>
        <w:t xml:space="preserve"> membrilor</w:t>
      </w:r>
      <w:r w:rsidR="00E84E83" w:rsidRPr="005E042F">
        <w:rPr>
          <w:lang w:val="ro-RO"/>
        </w:rPr>
        <w:t xml:space="preserve"> sau </w:t>
      </w:r>
      <w:r w:rsidR="00E27E03" w:rsidRPr="005E042F">
        <w:rPr>
          <w:lang w:val="ro-RO"/>
        </w:rPr>
        <w:t>participanților la distanță la MTF</w:t>
      </w:r>
      <w:r w:rsidR="000A4783" w:rsidRPr="005E042F">
        <w:rPr>
          <w:lang w:val="ro-RO"/>
        </w:rPr>
        <w:t xml:space="preserve"> </w:t>
      </w:r>
      <w:r w:rsidR="00E27E03" w:rsidRPr="005E042F">
        <w:rPr>
          <w:lang w:val="ro-RO"/>
        </w:rPr>
        <w:t>stabiliți în acel stat membru.</w:t>
      </w:r>
    </w:p>
    <w:p w14:paraId="270C1FFD" w14:textId="77777777" w:rsidR="00867D80" w:rsidRPr="005E042F" w:rsidRDefault="00867D80" w:rsidP="00FD7386">
      <w:pPr>
        <w:pStyle w:val="Listparagraf"/>
        <w:tabs>
          <w:tab w:val="left" w:pos="426"/>
        </w:tabs>
        <w:ind w:left="0" w:firstLine="567"/>
        <w:rPr>
          <w:lang w:val="ro-RO"/>
        </w:rPr>
      </w:pPr>
    </w:p>
    <w:p w14:paraId="1733F42B" w14:textId="77777777" w:rsidR="009F4D93" w:rsidRPr="005E042F" w:rsidRDefault="009F4D93" w:rsidP="00FD7386">
      <w:pPr>
        <w:pStyle w:val="Titlu"/>
        <w:ind w:firstLine="567"/>
        <w:rPr>
          <w:lang w:val="ro-RO"/>
        </w:rPr>
      </w:pPr>
      <w:bookmarkStart w:id="126" w:name="_Toc223708668"/>
      <w:r w:rsidRPr="005E042F">
        <w:rPr>
          <w:lang w:val="ro-RO"/>
        </w:rPr>
        <w:t xml:space="preserve">Articolul </w:t>
      </w:r>
      <w:r w:rsidR="009A78E0" w:rsidRPr="005E042F">
        <w:rPr>
          <w:lang w:val="ro-RO"/>
        </w:rPr>
        <w:t>68</w:t>
      </w:r>
      <w:r w:rsidRPr="005E042F">
        <w:rPr>
          <w:lang w:val="ro-RO"/>
        </w:rPr>
        <w:t xml:space="preserve">. </w:t>
      </w:r>
      <w:r w:rsidR="0058132A" w:rsidRPr="005E042F">
        <w:rPr>
          <w:lang w:val="ro-RO"/>
        </w:rPr>
        <w:t>Dreptul</w:t>
      </w:r>
      <w:r w:rsidRPr="005E042F">
        <w:rPr>
          <w:lang w:val="ro-RO"/>
        </w:rPr>
        <w:t xml:space="preserve"> </w:t>
      </w:r>
      <w:r w:rsidR="00534824" w:rsidRPr="005E042F">
        <w:rPr>
          <w:lang w:val="ro-RO"/>
        </w:rPr>
        <w:t>firmelor de investiții</w:t>
      </w:r>
      <w:r w:rsidR="007B619E" w:rsidRPr="005E042F">
        <w:rPr>
          <w:lang w:val="ro-RO"/>
        </w:rPr>
        <w:t xml:space="preserve"> </w:t>
      </w:r>
      <w:r w:rsidRPr="005E042F">
        <w:rPr>
          <w:lang w:val="ro-RO"/>
        </w:rPr>
        <w:t>de a înființa sucursale</w:t>
      </w:r>
      <w:bookmarkEnd w:id="126"/>
      <w:r w:rsidRPr="005E042F">
        <w:rPr>
          <w:lang w:val="ro-RO"/>
        </w:rPr>
        <w:t xml:space="preserve"> </w:t>
      </w:r>
    </w:p>
    <w:p w14:paraId="3F2AE57F" w14:textId="25773E98" w:rsidR="008C1C11" w:rsidRPr="005E042F" w:rsidRDefault="008C1C11" w:rsidP="00FD7386">
      <w:pPr>
        <w:ind w:left="0" w:right="0" w:firstLine="567"/>
        <w:rPr>
          <w:lang w:val="ro-RO"/>
        </w:rPr>
      </w:pPr>
      <w:r w:rsidRPr="005E042F">
        <w:rPr>
          <w:lang w:val="ro-RO"/>
        </w:rPr>
        <w:t xml:space="preserve">(1) O </w:t>
      </w:r>
      <w:r w:rsidR="00534824" w:rsidRPr="005E042F">
        <w:rPr>
          <w:lang w:val="ro-RO"/>
        </w:rPr>
        <w:t>firmă de investiții</w:t>
      </w:r>
      <w:r w:rsidRPr="005E042F">
        <w:rPr>
          <w:lang w:val="ro-RO"/>
        </w:rPr>
        <w:t xml:space="preserve"> autorizată sau </w:t>
      </w:r>
      <w:r w:rsidR="00957CB3" w:rsidRPr="005E042F">
        <w:rPr>
          <w:lang w:val="ro-RO"/>
        </w:rPr>
        <w:t>instituție de credit</w:t>
      </w:r>
      <w:r w:rsidRPr="005E042F">
        <w:rPr>
          <w:lang w:val="ro-RO"/>
        </w:rPr>
        <w:t xml:space="preserve"> din Republica Moldova poate presta servicii și/sau desfășura activități de investiții, precum și servicii auxiliare, pe teritoriul unui stat membru al UE, </w:t>
      </w:r>
      <w:r w:rsidR="00B57B5A" w:rsidRPr="005E042F">
        <w:rPr>
          <w:lang w:val="ro-RO"/>
        </w:rPr>
        <w:t xml:space="preserve">fie </w:t>
      </w:r>
      <w:r w:rsidRPr="005E042F">
        <w:rPr>
          <w:lang w:val="ro-RO"/>
        </w:rPr>
        <w:t xml:space="preserve">prin </w:t>
      </w:r>
      <w:proofErr w:type="spellStart"/>
      <w:r w:rsidRPr="005E042F">
        <w:rPr>
          <w:lang w:val="ro-RO"/>
        </w:rPr>
        <w:t>înfiinţarea</w:t>
      </w:r>
      <w:proofErr w:type="spellEnd"/>
      <w:r w:rsidRPr="005E042F">
        <w:rPr>
          <w:lang w:val="ro-RO"/>
        </w:rPr>
        <w:t xml:space="preserve"> unei sucursale</w:t>
      </w:r>
      <w:r w:rsidR="00B57B5A" w:rsidRPr="005E042F">
        <w:rPr>
          <w:lang w:val="ro-RO"/>
        </w:rPr>
        <w:t xml:space="preserve">, fie </w:t>
      </w:r>
      <w:r w:rsidRPr="005E042F">
        <w:rPr>
          <w:lang w:val="ro-RO"/>
        </w:rPr>
        <w:t xml:space="preserve">prin utilizarea unui agent delegat stabilit </w:t>
      </w:r>
      <w:r w:rsidR="00B57B5A" w:rsidRPr="005E042F">
        <w:rPr>
          <w:lang w:val="ro-RO"/>
        </w:rPr>
        <w:t>într-un</w:t>
      </w:r>
      <w:r w:rsidR="006E3F9E" w:rsidRPr="005E042F">
        <w:rPr>
          <w:lang w:val="ro-RO"/>
        </w:rPr>
        <w:t xml:space="preserve"> alt</w:t>
      </w:r>
      <w:r w:rsidR="00B57B5A" w:rsidRPr="005E042F">
        <w:rPr>
          <w:lang w:val="ro-RO"/>
        </w:rPr>
        <w:t xml:space="preserve"> stat membru decât Republica Moldova</w:t>
      </w:r>
      <w:r w:rsidRPr="005E042F">
        <w:rPr>
          <w:lang w:val="ro-RO"/>
        </w:rPr>
        <w:t>, cu condiția ca respectivele servicii și activități să fie incluse în autorizația acordată de CNPF. Serviciile auxiliare pot fi prestate</w:t>
      </w:r>
      <w:r w:rsidR="00B57B5A" w:rsidRPr="005E042F">
        <w:rPr>
          <w:lang w:val="ro-RO"/>
        </w:rPr>
        <w:t xml:space="preserve"> </w:t>
      </w:r>
      <w:r w:rsidRPr="005E042F">
        <w:rPr>
          <w:lang w:val="ro-RO"/>
        </w:rPr>
        <w:t>numai împreună cu un serviciu de investiții și/sau o activitate de investiții.</w:t>
      </w:r>
    </w:p>
    <w:p w14:paraId="6BB304BD" w14:textId="77777777" w:rsidR="004031BB" w:rsidRPr="005E042F" w:rsidRDefault="004031BB" w:rsidP="00FD7386">
      <w:pPr>
        <w:pStyle w:val="Listparagraf"/>
        <w:tabs>
          <w:tab w:val="left" w:pos="426"/>
        </w:tabs>
        <w:ind w:left="0" w:firstLine="567"/>
        <w:rPr>
          <w:lang w:val="ro-RO"/>
        </w:rPr>
      </w:pPr>
      <w:r w:rsidRPr="005E042F">
        <w:rPr>
          <w:lang w:val="ro-RO"/>
        </w:rPr>
        <w:t xml:space="preserve">(2) </w:t>
      </w:r>
      <w:r w:rsidR="00534824" w:rsidRPr="005E042F">
        <w:rPr>
          <w:lang w:val="ro-RO"/>
        </w:rPr>
        <w:t>Firma de investiții</w:t>
      </w:r>
      <w:r w:rsidRPr="005E042F">
        <w:rPr>
          <w:lang w:val="ro-RO"/>
        </w:rPr>
        <w:t xml:space="preserve"> care dorește să înființeze o sucursală pe teritoriul unui alt stat membru sau să utilizeze agenți delegați stabiliți într-un alt stat membru în care nu a înființat o sucursală, trebuie să notifice în prealabil CNPF</w:t>
      </w:r>
      <w:r w:rsidR="00F35B0A" w:rsidRPr="005E042F">
        <w:rPr>
          <w:lang w:val="ro-RO"/>
        </w:rPr>
        <w:t>:</w:t>
      </w:r>
    </w:p>
    <w:p w14:paraId="4DC9AB10" w14:textId="77777777" w:rsidR="00F35B0A" w:rsidRPr="005E042F" w:rsidRDefault="00F35B0A" w:rsidP="00FD7386">
      <w:pPr>
        <w:ind w:left="0" w:right="0" w:firstLine="709"/>
        <w:rPr>
          <w:lang w:val="ro-RO"/>
        </w:rPr>
      </w:pPr>
      <w:r w:rsidRPr="005E042F">
        <w:rPr>
          <w:lang w:val="ro-RO"/>
        </w:rPr>
        <w:t>a) statul membru pe teritoriul căruia intenționează să înființeze o sucursală sau statele membre în care nu a înființat o sucursală, dar în care intenționează să utilizeze agenți delegați stabiliți pe teritoriul acestora;</w:t>
      </w:r>
    </w:p>
    <w:p w14:paraId="4CB46DF0" w14:textId="77777777" w:rsidR="00F35B0A" w:rsidRPr="005E042F" w:rsidRDefault="00F35B0A" w:rsidP="00FD7386">
      <w:pPr>
        <w:ind w:left="0" w:right="0" w:firstLine="709"/>
        <w:rPr>
          <w:lang w:val="ro-RO"/>
        </w:rPr>
      </w:pPr>
      <w:r w:rsidRPr="005E042F">
        <w:rPr>
          <w:lang w:val="ro-RO"/>
        </w:rPr>
        <w:t>b) un program de activitate care precizează, printre altele, serviciile și/sau activitățile de investiții, precum și serviciile auxiliare pe care le va presta;</w:t>
      </w:r>
    </w:p>
    <w:p w14:paraId="40EA63F5" w14:textId="77777777" w:rsidR="00F35B0A" w:rsidRPr="005E042F" w:rsidRDefault="00F35B0A" w:rsidP="00FD7386">
      <w:pPr>
        <w:ind w:left="0" w:right="0" w:firstLine="709"/>
        <w:rPr>
          <w:lang w:val="ro-RO"/>
        </w:rPr>
      </w:pPr>
      <w:r w:rsidRPr="005E042F">
        <w:rPr>
          <w:lang w:val="ro-RO"/>
        </w:rPr>
        <w:t>c) în cazul în care este înființată, structura organizatorică a sucursalei, indicând dacă sucursala intenționează să apeleze la agenți delegați, precum și identitatea respectivilor agenți delegați;</w:t>
      </w:r>
    </w:p>
    <w:p w14:paraId="7B098AB0" w14:textId="77777777" w:rsidR="00F35B0A" w:rsidRPr="005E042F" w:rsidRDefault="00F35B0A" w:rsidP="00FD7386">
      <w:pPr>
        <w:ind w:left="0" w:right="0" w:firstLine="709"/>
        <w:rPr>
          <w:lang w:val="ro-RO"/>
        </w:rPr>
      </w:pPr>
      <w:r w:rsidRPr="005E042F">
        <w:rPr>
          <w:lang w:val="ro-RO"/>
        </w:rPr>
        <w:t xml:space="preserve">d) în </w:t>
      </w:r>
      <w:r w:rsidR="006765D8" w:rsidRPr="005E042F">
        <w:rPr>
          <w:lang w:val="ro-RO"/>
        </w:rPr>
        <w:t xml:space="preserve">cazul în care se utilizează </w:t>
      </w:r>
      <w:proofErr w:type="spellStart"/>
      <w:r w:rsidR="006765D8" w:rsidRPr="005E042F">
        <w:rPr>
          <w:lang w:val="ro-RO"/>
        </w:rPr>
        <w:t>agenţi</w:t>
      </w:r>
      <w:proofErr w:type="spellEnd"/>
      <w:r w:rsidR="006765D8" w:rsidRPr="005E042F">
        <w:rPr>
          <w:lang w:val="ro-RO"/>
        </w:rPr>
        <w:t xml:space="preserve"> </w:t>
      </w:r>
      <w:proofErr w:type="spellStart"/>
      <w:r w:rsidR="006765D8" w:rsidRPr="005E042F">
        <w:rPr>
          <w:lang w:val="ro-RO"/>
        </w:rPr>
        <w:t>delegaţi</w:t>
      </w:r>
      <w:proofErr w:type="spellEnd"/>
      <w:r w:rsidR="006765D8" w:rsidRPr="005E042F">
        <w:rPr>
          <w:lang w:val="ro-RO"/>
        </w:rPr>
        <w:t xml:space="preserve"> într-un stat membru în care </w:t>
      </w:r>
      <w:r w:rsidR="00534824" w:rsidRPr="005E042F">
        <w:rPr>
          <w:lang w:val="ro-RO"/>
        </w:rPr>
        <w:t>firma de investiții</w:t>
      </w:r>
      <w:r w:rsidR="006765D8" w:rsidRPr="005E042F">
        <w:rPr>
          <w:lang w:val="ro-RO"/>
        </w:rPr>
        <w:t xml:space="preserve"> nu a </w:t>
      </w:r>
      <w:proofErr w:type="spellStart"/>
      <w:r w:rsidR="006765D8" w:rsidRPr="005E042F">
        <w:rPr>
          <w:lang w:val="ro-RO"/>
        </w:rPr>
        <w:t>înfiinţat</w:t>
      </w:r>
      <w:proofErr w:type="spellEnd"/>
      <w:r w:rsidR="006765D8" w:rsidRPr="005E042F">
        <w:rPr>
          <w:lang w:val="ro-RO"/>
        </w:rPr>
        <w:t xml:space="preserve"> o sucursală, o descriere a utilizării preconizate a agentului/</w:t>
      </w:r>
      <w:proofErr w:type="spellStart"/>
      <w:r w:rsidR="006765D8" w:rsidRPr="005E042F">
        <w:rPr>
          <w:lang w:val="ro-RO"/>
        </w:rPr>
        <w:t>agenţilor</w:t>
      </w:r>
      <w:proofErr w:type="spellEnd"/>
      <w:r w:rsidR="006765D8" w:rsidRPr="005E042F">
        <w:rPr>
          <w:lang w:val="ro-RO"/>
        </w:rPr>
        <w:t xml:space="preserve"> delegat/</w:t>
      </w:r>
      <w:proofErr w:type="spellStart"/>
      <w:r w:rsidR="006765D8" w:rsidRPr="005E042F">
        <w:rPr>
          <w:lang w:val="ro-RO"/>
        </w:rPr>
        <w:t>delegaţi</w:t>
      </w:r>
      <w:proofErr w:type="spellEnd"/>
      <w:r w:rsidR="006765D8" w:rsidRPr="005E042F">
        <w:rPr>
          <w:lang w:val="ro-RO"/>
        </w:rPr>
        <w:t xml:space="preserve"> </w:t>
      </w:r>
      <w:proofErr w:type="spellStart"/>
      <w:r w:rsidR="006765D8" w:rsidRPr="005E042F">
        <w:rPr>
          <w:lang w:val="ro-RO"/>
        </w:rPr>
        <w:t>şi</w:t>
      </w:r>
      <w:proofErr w:type="spellEnd"/>
      <w:r w:rsidR="006765D8" w:rsidRPr="005E042F">
        <w:rPr>
          <w:lang w:val="ro-RO"/>
        </w:rPr>
        <w:t xml:space="preserve"> o structură organizatorică, inclusiv </w:t>
      </w:r>
      <w:proofErr w:type="spellStart"/>
      <w:r w:rsidR="006765D8" w:rsidRPr="005E042F">
        <w:rPr>
          <w:lang w:val="ro-RO"/>
        </w:rPr>
        <w:t>lanţul</w:t>
      </w:r>
      <w:proofErr w:type="spellEnd"/>
      <w:r w:rsidR="006765D8" w:rsidRPr="005E042F">
        <w:rPr>
          <w:lang w:val="ro-RO"/>
        </w:rPr>
        <w:t xml:space="preserve"> ierarhic, precizând modul în care agentul/</w:t>
      </w:r>
      <w:proofErr w:type="spellStart"/>
      <w:r w:rsidR="006765D8" w:rsidRPr="005E042F">
        <w:rPr>
          <w:lang w:val="ro-RO"/>
        </w:rPr>
        <w:t>agenţii</w:t>
      </w:r>
      <w:proofErr w:type="spellEnd"/>
      <w:r w:rsidR="006765D8" w:rsidRPr="005E042F">
        <w:rPr>
          <w:lang w:val="ro-RO"/>
        </w:rPr>
        <w:t xml:space="preserve"> se încadrează în structura corporativă a </w:t>
      </w:r>
      <w:r w:rsidR="005A3A9E" w:rsidRPr="005E042F">
        <w:rPr>
          <w:lang w:val="ro-RO"/>
        </w:rPr>
        <w:t>firmei de investiții</w:t>
      </w:r>
      <w:r w:rsidR="006765D8" w:rsidRPr="005E042F">
        <w:rPr>
          <w:lang w:val="ro-RO"/>
        </w:rPr>
        <w:t>;</w:t>
      </w:r>
    </w:p>
    <w:p w14:paraId="381A763A" w14:textId="77777777" w:rsidR="006765D8" w:rsidRPr="005E042F" w:rsidRDefault="006765D8" w:rsidP="00FD7386">
      <w:pPr>
        <w:ind w:left="0" w:right="0" w:firstLine="709"/>
        <w:rPr>
          <w:lang w:val="ro-RO"/>
        </w:rPr>
      </w:pPr>
      <w:r w:rsidRPr="005E042F">
        <w:rPr>
          <w:lang w:val="ro-RO"/>
        </w:rPr>
        <w:t>e) adresa de la care pot fi obținute documente în statul membru gazdă;</w:t>
      </w:r>
    </w:p>
    <w:p w14:paraId="6A36654F" w14:textId="77777777" w:rsidR="006765D8" w:rsidRPr="005E042F" w:rsidRDefault="006765D8" w:rsidP="00FD7386">
      <w:pPr>
        <w:ind w:left="0" w:right="0" w:firstLine="709"/>
        <w:rPr>
          <w:lang w:val="ro-RO"/>
        </w:rPr>
      </w:pPr>
      <w:r w:rsidRPr="005E042F">
        <w:rPr>
          <w:lang w:val="ro-RO"/>
        </w:rPr>
        <w:t>f) identitatea persoanelor responsabile de administrarea sucursalei sau a agentului delegat.</w:t>
      </w:r>
    </w:p>
    <w:p w14:paraId="43D98A86" w14:textId="77777777" w:rsidR="006E3F9E" w:rsidRPr="005E042F" w:rsidRDefault="006E3F9E" w:rsidP="00FD7386">
      <w:pPr>
        <w:pStyle w:val="Listparagraf"/>
        <w:tabs>
          <w:tab w:val="left" w:pos="426"/>
        </w:tabs>
        <w:ind w:left="0" w:firstLine="567"/>
        <w:rPr>
          <w:lang w:val="ro-RO"/>
        </w:rPr>
      </w:pPr>
      <w:r w:rsidRPr="005E042F">
        <w:rPr>
          <w:lang w:val="ro-RO"/>
        </w:rPr>
        <w:t xml:space="preserve">(3) În cazul în care </w:t>
      </w:r>
      <w:r w:rsidR="00534824" w:rsidRPr="005E042F">
        <w:rPr>
          <w:lang w:val="ro-RO"/>
        </w:rPr>
        <w:t>firma de investiții</w:t>
      </w:r>
      <w:r w:rsidRPr="005E042F">
        <w:rPr>
          <w:lang w:val="ro-RO"/>
        </w:rPr>
        <w:t xml:space="preserve"> utilizează un agent delegat stabilit în alt stat membru decât Republica Moldova, acest agent delegat este asimilat </w:t>
      </w:r>
      <w:r w:rsidR="00E240D3" w:rsidRPr="005E042F">
        <w:rPr>
          <w:lang w:val="ro-RO"/>
        </w:rPr>
        <w:t>sucursalei</w:t>
      </w:r>
      <w:r w:rsidRPr="005E042F">
        <w:rPr>
          <w:lang w:val="ro-RO"/>
        </w:rPr>
        <w:t xml:space="preserve">, în cazul în care </w:t>
      </w:r>
      <w:r w:rsidR="00E240D3" w:rsidRPr="005E042F">
        <w:rPr>
          <w:lang w:val="ro-RO"/>
        </w:rPr>
        <w:t>aceasta</w:t>
      </w:r>
      <w:r w:rsidRPr="005E042F">
        <w:rPr>
          <w:lang w:val="ro-RO"/>
        </w:rPr>
        <w:t xml:space="preserve"> </w:t>
      </w:r>
      <w:r w:rsidR="00E240D3" w:rsidRPr="005E042F">
        <w:rPr>
          <w:lang w:val="ro-RO"/>
        </w:rPr>
        <w:t xml:space="preserve">a fost </w:t>
      </w:r>
      <w:r w:rsidR="00E240D3" w:rsidRPr="005E042F">
        <w:rPr>
          <w:lang w:val="ro-RO"/>
        </w:rPr>
        <w:lastRenderedPageBreak/>
        <w:t>constituită</w:t>
      </w:r>
      <w:r w:rsidRPr="005E042F">
        <w:rPr>
          <w:lang w:val="ro-RO"/>
        </w:rPr>
        <w:t xml:space="preserve">, </w:t>
      </w:r>
      <w:proofErr w:type="spellStart"/>
      <w:r w:rsidRPr="005E042F">
        <w:rPr>
          <w:lang w:val="ro-RO"/>
        </w:rPr>
        <w:t>şi</w:t>
      </w:r>
      <w:proofErr w:type="spellEnd"/>
      <w:r w:rsidRPr="005E042F">
        <w:rPr>
          <w:lang w:val="ro-RO"/>
        </w:rPr>
        <w:t xml:space="preserve"> este supus, în orice </w:t>
      </w:r>
      <w:r w:rsidR="00956F57" w:rsidRPr="005E042F">
        <w:rPr>
          <w:lang w:val="ro-RO"/>
        </w:rPr>
        <w:t>situație</w:t>
      </w:r>
      <w:r w:rsidRPr="005E042F">
        <w:rPr>
          <w:lang w:val="ro-RO"/>
        </w:rPr>
        <w:t xml:space="preserve">, </w:t>
      </w:r>
      <w:proofErr w:type="spellStart"/>
      <w:r w:rsidR="00D60491" w:rsidRPr="005E042F">
        <w:rPr>
          <w:lang w:val="ro-RO"/>
        </w:rPr>
        <w:t>dispoziţiilor</w:t>
      </w:r>
      <w:proofErr w:type="spellEnd"/>
      <w:r w:rsidR="00D60491" w:rsidRPr="005E042F">
        <w:rPr>
          <w:lang w:val="ro-RO"/>
        </w:rPr>
        <w:t xml:space="preserve"> </w:t>
      </w:r>
      <w:proofErr w:type="spellStart"/>
      <w:r w:rsidR="00D60491" w:rsidRPr="005E042F">
        <w:rPr>
          <w:lang w:val="ro-RO"/>
        </w:rPr>
        <w:t>legislaţiei</w:t>
      </w:r>
      <w:proofErr w:type="spellEnd"/>
      <w:r w:rsidR="00D60491" w:rsidRPr="005E042F">
        <w:rPr>
          <w:lang w:val="ro-RO"/>
        </w:rPr>
        <w:t xml:space="preserve"> referitoare la sucursale din statul membru gazdă.</w:t>
      </w:r>
    </w:p>
    <w:p w14:paraId="0BA41611" w14:textId="77777777" w:rsidR="00612E4A" w:rsidRPr="005E042F" w:rsidRDefault="00612E4A" w:rsidP="00FD7386">
      <w:pPr>
        <w:ind w:left="0" w:right="0" w:firstLine="567"/>
        <w:rPr>
          <w:lang w:val="ro-RO"/>
        </w:rPr>
      </w:pPr>
      <w:r w:rsidRPr="005E042F">
        <w:rPr>
          <w:szCs w:val="24"/>
          <w:lang w:val="ro-RO"/>
        </w:rPr>
        <w:t>(4)</w:t>
      </w:r>
      <w:r w:rsidRPr="005E042F">
        <w:rPr>
          <w:b/>
          <w:lang w:val="ro-RO"/>
        </w:rPr>
        <w:t xml:space="preserve"> </w:t>
      </w:r>
      <w:r w:rsidRPr="005E042F">
        <w:rPr>
          <w:lang w:val="ro-RO"/>
        </w:rPr>
        <w:t xml:space="preserve">Cu </w:t>
      </w:r>
      <w:proofErr w:type="spellStart"/>
      <w:r w:rsidRPr="005E042F">
        <w:rPr>
          <w:lang w:val="ro-RO"/>
        </w:rPr>
        <w:t>excepţia</w:t>
      </w:r>
      <w:proofErr w:type="spellEnd"/>
      <w:r w:rsidRPr="005E042F">
        <w:rPr>
          <w:lang w:val="ro-RO"/>
        </w:rPr>
        <w:t xml:space="preserve"> </w:t>
      </w:r>
      <w:r w:rsidR="00FF3015" w:rsidRPr="005E042F">
        <w:rPr>
          <w:lang w:val="ro-RO"/>
        </w:rPr>
        <w:t>cazului</w:t>
      </w:r>
      <w:r w:rsidRPr="005E042F">
        <w:rPr>
          <w:lang w:val="ro-RO"/>
        </w:rPr>
        <w:t xml:space="preserve"> în care, </w:t>
      </w:r>
      <w:r w:rsidR="008042C2" w:rsidRPr="005E042F">
        <w:rPr>
          <w:lang w:val="ro-RO"/>
        </w:rPr>
        <w:t>ținând seama de activitățile avute în ved</w:t>
      </w:r>
      <w:r w:rsidRPr="005E042F">
        <w:rPr>
          <w:lang w:val="ro-RO"/>
        </w:rPr>
        <w:t xml:space="preserve">ere de </w:t>
      </w:r>
      <w:r w:rsidR="00534824" w:rsidRPr="005E042F">
        <w:rPr>
          <w:lang w:val="ro-RO"/>
        </w:rPr>
        <w:t>firma de investiții</w:t>
      </w:r>
      <w:r w:rsidRPr="005E042F">
        <w:rPr>
          <w:lang w:val="ro-RO"/>
        </w:rPr>
        <w:t xml:space="preserve">, </w:t>
      </w:r>
      <w:r w:rsidR="008042C2" w:rsidRPr="005E042F">
        <w:rPr>
          <w:lang w:val="ro-RO"/>
        </w:rPr>
        <w:t xml:space="preserve">CNPF </w:t>
      </w:r>
      <w:r w:rsidR="00FF3015" w:rsidRPr="005E042F">
        <w:rPr>
          <w:lang w:val="ro-RO"/>
        </w:rPr>
        <w:t xml:space="preserve">are motive să considere că structura administrativă sau situația financiară a </w:t>
      </w:r>
      <w:r w:rsidR="005A3A9E" w:rsidRPr="005E042F">
        <w:rPr>
          <w:lang w:val="ro-RO"/>
        </w:rPr>
        <w:t>firmei de investiții</w:t>
      </w:r>
      <w:r w:rsidR="00FF3015" w:rsidRPr="005E042F">
        <w:rPr>
          <w:lang w:val="ro-RO"/>
        </w:rPr>
        <w:t xml:space="preserve"> nu este adecvată</w:t>
      </w:r>
      <w:r w:rsidRPr="005E042F">
        <w:rPr>
          <w:lang w:val="ro-RO"/>
        </w:rPr>
        <w:t xml:space="preserve">, </w:t>
      </w:r>
      <w:r w:rsidR="008042C2" w:rsidRPr="005E042F">
        <w:rPr>
          <w:lang w:val="ro-RO"/>
        </w:rPr>
        <w:t xml:space="preserve">CNPF este obligată să comunice </w:t>
      </w:r>
      <w:proofErr w:type="spellStart"/>
      <w:r w:rsidRPr="005E042F">
        <w:rPr>
          <w:lang w:val="ro-RO"/>
        </w:rPr>
        <w:t>informaţiile</w:t>
      </w:r>
      <w:proofErr w:type="spellEnd"/>
      <w:r w:rsidRPr="005E042F">
        <w:rPr>
          <w:lang w:val="ro-RO"/>
        </w:rPr>
        <w:t xml:space="preserve"> prevăzute la alin.(2), în termen de 3 luni de la primirea acestora, </w:t>
      </w:r>
      <w:proofErr w:type="spellStart"/>
      <w:r w:rsidRPr="005E042F">
        <w:rPr>
          <w:lang w:val="ro-RO"/>
        </w:rPr>
        <w:t>autorităţii</w:t>
      </w:r>
      <w:proofErr w:type="spellEnd"/>
      <w:r w:rsidRPr="005E042F">
        <w:rPr>
          <w:lang w:val="ro-RO"/>
        </w:rPr>
        <w:t xml:space="preserve"> competente a statului membru gazdă desemnate ca punct de contact potrivit legislației relevante de transpunere a Directivei 2014/65/UE </w:t>
      </w:r>
      <w:proofErr w:type="spellStart"/>
      <w:r w:rsidRPr="005E042F">
        <w:rPr>
          <w:lang w:val="ro-RO"/>
        </w:rPr>
        <w:t>şi</w:t>
      </w:r>
      <w:proofErr w:type="spellEnd"/>
      <w:r w:rsidRPr="005E042F">
        <w:rPr>
          <w:lang w:val="ro-RO"/>
        </w:rPr>
        <w:t xml:space="preserve"> </w:t>
      </w:r>
      <w:r w:rsidR="008042C2" w:rsidRPr="005E042F">
        <w:rPr>
          <w:lang w:val="ro-RO"/>
        </w:rPr>
        <w:t>să informeze</w:t>
      </w:r>
      <w:r w:rsidRPr="005E042F">
        <w:rPr>
          <w:lang w:val="ro-RO"/>
        </w:rPr>
        <w:t xml:space="preserve"> </w:t>
      </w:r>
      <w:r w:rsidR="00534824" w:rsidRPr="005E042F">
        <w:rPr>
          <w:lang w:val="ro-RO"/>
        </w:rPr>
        <w:t>firma de investiții</w:t>
      </w:r>
      <w:r w:rsidRPr="005E042F">
        <w:rPr>
          <w:lang w:val="ro-RO"/>
        </w:rPr>
        <w:t xml:space="preserve"> în acest sens. </w:t>
      </w:r>
    </w:p>
    <w:p w14:paraId="30EF466B" w14:textId="77777777" w:rsidR="00FF3015" w:rsidRPr="005E042F" w:rsidRDefault="00FF3015" w:rsidP="00FD7386">
      <w:pPr>
        <w:ind w:left="0" w:right="0" w:firstLine="567"/>
        <w:rPr>
          <w:lang w:val="ro-RO"/>
        </w:rPr>
      </w:pPr>
      <w:r w:rsidRPr="005E042F">
        <w:rPr>
          <w:szCs w:val="24"/>
          <w:lang w:val="ro-RO"/>
        </w:rPr>
        <w:t>(</w:t>
      </w:r>
      <w:r w:rsidR="00410CD7" w:rsidRPr="005E042F">
        <w:rPr>
          <w:szCs w:val="24"/>
          <w:lang w:val="ro-RO"/>
        </w:rPr>
        <w:t>5</w:t>
      </w:r>
      <w:r w:rsidRPr="005E042F">
        <w:rPr>
          <w:szCs w:val="24"/>
          <w:lang w:val="ro-RO"/>
        </w:rPr>
        <w:t>)</w:t>
      </w:r>
      <w:r w:rsidRPr="005E042F">
        <w:rPr>
          <w:b/>
          <w:lang w:val="ro-RO"/>
        </w:rPr>
        <w:t xml:space="preserve"> </w:t>
      </w:r>
      <w:r w:rsidRPr="005E042F">
        <w:rPr>
          <w:lang w:val="ro-RO"/>
        </w:rPr>
        <w:t xml:space="preserve">Pe lângă </w:t>
      </w:r>
      <w:proofErr w:type="spellStart"/>
      <w:r w:rsidRPr="005E042F">
        <w:rPr>
          <w:lang w:val="ro-RO"/>
        </w:rPr>
        <w:t>informaţiile</w:t>
      </w:r>
      <w:proofErr w:type="spellEnd"/>
      <w:r w:rsidRPr="005E042F">
        <w:rPr>
          <w:lang w:val="ro-RO"/>
        </w:rPr>
        <w:t xml:space="preserve"> prevăzute la alin.(</w:t>
      </w:r>
      <w:r w:rsidR="000A4783" w:rsidRPr="005E042F">
        <w:rPr>
          <w:lang w:val="ro-RO"/>
        </w:rPr>
        <w:t>2</w:t>
      </w:r>
      <w:r w:rsidRPr="005E042F">
        <w:rPr>
          <w:lang w:val="ro-RO"/>
        </w:rPr>
        <w:t xml:space="preserve">), CNPF comunică autorității competente a statului membru gazdă </w:t>
      </w:r>
      <w:proofErr w:type="spellStart"/>
      <w:r w:rsidRPr="005E042F">
        <w:rPr>
          <w:lang w:val="ro-RO"/>
        </w:rPr>
        <w:t>informaţii</w:t>
      </w:r>
      <w:proofErr w:type="spellEnd"/>
      <w:r w:rsidRPr="005E042F">
        <w:rPr>
          <w:lang w:val="ro-RO"/>
        </w:rPr>
        <w:t xml:space="preserve"> detaliate privind sistemul de compensare a investitorilor la care participă </w:t>
      </w:r>
      <w:r w:rsidR="00534824" w:rsidRPr="005E042F">
        <w:rPr>
          <w:lang w:val="ro-RO"/>
        </w:rPr>
        <w:t>firma de investiții</w:t>
      </w:r>
      <w:r w:rsidRPr="005E042F">
        <w:rPr>
          <w:lang w:val="ro-RO"/>
        </w:rPr>
        <w:t>, iar în cazul modificării acestor informații, CNPF informează autoritatea competentă a statului membru gazdă în legătură cu aceasta.</w:t>
      </w:r>
    </w:p>
    <w:p w14:paraId="666D5235" w14:textId="77777777" w:rsidR="00410CD7" w:rsidRPr="005E042F" w:rsidRDefault="00410CD7" w:rsidP="00FD7386">
      <w:pPr>
        <w:ind w:left="0" w:right="0" w:firstLine="567"/>
        <w:rPr>
          <w:lang w:val="ro-RO"/>
        </w:rPr>
      </w:pPr>
      <w:r w:rsidRPr="005E042F">
        <w:rPr>
          <w:szCs w:val="24"/>
          <w:lang w:val="ro-RO"/>
        </w:rPr>
        <w:t>(6)</w:t>
      </w:r>
      <w:r w:rsidRPr="005E042F">
        <w:rPr>
          <w:sz w:val="26"/>
          <w:szCs w:val="26"/>
          <w:lang w:val="ro-RO"/>
        </w:rPr>
        <w:t xml:space="preserve"> </w:t>
      </w:r>
      <w:r w:rsidRPr="005E042F">
        <w:rPr>
          <w:lang w:val="ro-RO"/>
        </w:rPr>
        <w:t>În cazul în care</w:t>
      </w:r>
      <w:r w:rsidR="00033C70" w:rsidRPr="005E042F">
        <w:rPr>
          <w:lang w:val="ro-RO"/>
        </w:rPr>
        <w:t xml:space="preserve"> </w:t>
      </w:r>
      <w:r w:rsidRPr="005E042F">
        <w:rPr>
          <w:lang w:val="ro-RO"/>
        </w:rPr>
        <w:t xml:space="preserve">CNPF refuză comunicarea </w:t>
      </w:r>
      <w:proofErr w:type="spellStart"/>
      <w:r w:rsidRPr="005E042F">
        <w:rPr>
          <w:lang w:val="ro-RO"/>
        </w:rPr>
        <w:t>informaţiilor</w:t>
      </w:r>
      <w:proofErr w:type="spellEnd"/>
      <w:r w:rsidRPr="005E042F">
        <w:rPr>
          <w:lang w:val="ro-RO"/>
        </w:rPr>
        <w:t xml:space="preserve"> către autoritatea competentă </w:t>
      </w:r>
      <w:r w:rsidR="00033C70" w:rsidRPr="005E042F">
        <w:rPr>
          <w:lang w:val="ro-RO"/>
        </w:rPr>
        <w:t>în conformitate cu a</w:t>
      </w:r>
      <w:r w:rsidRPr="005E042F">
        <w:rPr>
          <w:lang w:val="ro-RO"/>
        </w:rPr>
        <w:t xml:space="preserve">lin.(4), </w:t>
      </w:r>
      <w:r w:rsidR="00033C70" w:rsidRPr="005E042F">
        <w:rPr>
          <w:lang w:val="ro-RO"/>
        </w:rPr>
        <w:t xml:space="preserve">aceasta comunică </w:t>
      </w:r>
      <w:r w:rsidR="005A3A9E" w:rsidRPr="005E042F">
        <w:rPr>
          <w:lang w:val="ro-RO"/>
        </w:rPr>
        <w:t>firmei de investiții</w:t>
      </w:r>
      <w:r w:rsidR="00033C70" w:rsidRPr="005E042F">
        <w:rPr>
          <w:lang w:val="ro-RO"/>
        </w:rPr>
        <w:t xml:space="preserve"> </w:t>
      </w:r>
      <w:r w:rsidRPr="005E042F">
        <w:rPr>
          <w:lang w:val="ro-RO"/>
        </w:rPr>
        <w:t xml:space="preserve">motivele refuzului în termen de 3 luni de la primirea tuturor </w:t>
      </w:r>
      <w:proofErr w:type="spellStart"/>
      <w:r w:rsidRPr="005E042F">
        <w:rPr>
          <w:lang w:val="ro-RO"/>
        </w:rPr>
        <w:t>informaţiilor</w:t>
      </w:r>
      <w:proofErr w:type="spellEnd"/>
      <w:r w:rsidRPr="005E042F">
        <w:rPr>
          <w:lang w:val="ro-RO"/>
        </w:rPr>
        <w:t>.</w:t>
      </w:r>
    </w:p>
    <w:p w14:paraId="0AF7A535" w14:textId="77777777" w:rsidR="00410CD7" w:rsidRPr="005E042F" w:rsidRDefault="00410CD7" w:rsidP="00FD7386">
      <w:pPr>
        <w:ind w:left="0" w:right="0" w:firstLine="567"/>
        <w:rPr>
          <w:lang w:val="ro-RO"/>
        </w:rPr>
      </w:pPr>
      <w:r w:rsidRPr="005E042F">
        <w:rPr>
          <w:szCs w:val="24"/>
          <w:lang w:val="ro-RO"/>
        </w:rPr>
        <w:t>(7)</w:t>
      </w:r>
      <w:r w:rsidRPr="005E042F">
        <w:rPr>
          <w:sz w:val="26"/>
          <w:szCs w:val="26"/>
          <w:lang w:val="ro-RO"/>
        </w:rPr>
        <w:t xml:space="preserve"> </w:t>
      </w:r>
      <w:r w:rsidRPr="005E042F">
        <w:rPr>
          <w:lang w:val="ro-RO"/>
        </w:rPr>
        <w:t xml:space="preserve">Sucursala </w:t>
      </w:r>
      <w:r w:rsidR="005A3A9E" w:rsidRPr="005E042F">
        <w:rPr>
          <w:lang w:val="ro-RO"/>
        </w:rPr>
        <w:t>firmei de investiții</w:t>
      </w:r>
      <w:r w:rsidRPr="005E042F">
        <w:rPr>
          <w:lang w:val="ro-RO"/>
        </w:rPr>
        <w:t xml:space="preserve"> poate fi înființată </w:t>
      </w:r>
      <w:r w:rsidR="00A16F69" w:rsidRPr="005E042F">
        <w:rPr>
          <w:lang w:val="ro-RO"/>
        </w:rPr>
        <w:t xml:space="preserve">și își poate începe activitatea </w:t>
      </w:r>
      <w:r w:rsidRPr="005E042F">
        <w:rPr>
          <w:lang w:val="ro-RO"/>
        </w:rPr>
        <w:t>pe t</w:t>
      </w:r>
      <w:r w:rsidR="00A16F69" w:rsidRPr="005E042F">
        <w:rPr>
          <w:lang w:val="ro-RO"/>
        </w:rPr>
        <w:t xml:space="preserve">eritoriul statului membru notificat conform alin.(2) </w:t>
      </w:r>
      <w:proofErr w:type="spellStart"/>
      <w:r w:rsidR="00A16F69" w:rsidRPr="005E042F">
        <w:rPr>
          <w:lang w:val="ro-RO"/>
        </w:rPr>
        <w:t>lit.a</w:t>
      </w:r>
      <w:proofErr w:type="spellEnd"/>
      <w:r w:rsidR="00A16F69" w:rsidRPr="005E042F">
        <w:rPr>
          <w:lang w:val="ro-RO"/>
        </w:rPr>
        <w:t>)</w:t>
      </w:r>
      <w:r w:rsidR="00601202" w:rsidRPr="005E042F">
        <w:rPr>
          <w:lang w:val="ro-RO"/>
        </w:rPr>
        <w:t xml:space="preserve"> </w:t>
      </w:r>
      <w:r w:rsidR="008042C2" w:rsidRPr="005E042F">
        <w:rPr>
          <w:lang w:val="ro-RO"/>
        </w:rPr>
        <w:t>de la data primirii</w:t>
      </w:r>
      <w:r w:rsidRPr="005E042F">
        <w:rPr>
          <w:lang w:val="ro-RO"/>
        </w:rPr>
        <w:t xml:space="preserve"> </w:t>
      </w:r>
      <w:r w:rsidR="00A16F69" w:rsidRPr="005E042F">
        <w:rPr>
          <w:lang w:val="ro-RO"/>
        </w:rPr>
        <w:t xml:space="preserve">de către </w:t>
      </w:r>
      <w:r w:rsidR="00534824" w:rsidRPr="005E042F">
        <w:rPr>
          <w:lang w:val="ro-RO"/>
        </w:rPr>
        <w:t>firma de investiții</w:t>
      </w:r>
      <w:r w:rsidR="00A16F69" w:rsidRPr="005E042F">
        <w:rPr>
          <w:lang w:val="ro-RO"/>
        </w:rPr>
        <w:t xml:space="preserve"> a </w:t>
      </w:r>
      <w:r w:rsidRPr="005E042F">
        <w:rPr>
          <w:lang w:val="ro-RO"/>
        </w:rPr>
        <w:t xml:space="preserve">unei comunicări din partea </w:t>
      </w:r>
      <w:proofErr w:type="spellStart"/>
      <w:r w:rsidRPr="005E042F">
        <w:rPr>
          <w:lang w:val="ro-RO"/>
        </w:rPr>
        <w:t>autorităţii</w:t>
      </w:r>
      <w:proofErr w:type="spellEnd"/>
      <w:r w:rsidRPr="005E042F">
        <w:rPr>
          <w:lang w:val="ro-RO"/>
        </w:rPr>
        <w:t xml:space="preserve"> competente a statului membru gazdă sau, în </w:t>
      </w:r>
      <w:proofErr w:type="spellStart"/>
      <w:r w:rsidRPr="005E042F">
        <w:rPr>
          <w:lang w:val="ro-RO"/>
        </w:rPr>
        <w:t>absenţa</w:t>
      </w:r>
      <w:proofErr w:type="spellEnd"/>
      <w:r w:rsidRPr="005E042F">
        <w:rPr>
          <w:lang w:val="ro-RO"/>
        </w:rPr>
        <w:t xml:space="preserve"> unei astfel de comunicări, în termen de </w:t>
      </w:r>
      <w:r w:rsidR="00A16F69" w:rsidRPr="005E042F">
        <w:rPr>
          <w:lang w:val="ro-RO"/>
        </w:rPr>
        <w:t>cel mult</w:t>
      </w:r>
      <w:r w:rsidRPr="005E042F">
        <w:rPr>
          <w:lang w:val="ro-RO"/>
        </w:rPr>
        <w:t xml:space="preserve"> două luni de la data </w:t>
      </w:r>
      <w:r w:rsidR="00A16F69" w:rsidRPr="005E042F">
        <w:rPr>
          <w:lang w:val="ro-RO"/>
        </w:rPr>
        <w:t>transmiter</w:t>
      </w:r>
      <w:r w:rsidR="00033C70" w:rsidRPr="005E042F">
        <w:rPr>
          <w:lang w:val="ro-RO"/>
        </w:rPr>
        <w:t xml:space="preserve">ii </w:t>
      </w:r>
      <w:r w:rsidR="00601202" w:rsidRPr="005E042F">
        <w:rPr>
          <w:lang w:val="ro-RO"/>
        </w:rPr>
        <w:t>informațiilor</w:t>
      </w:r>
      <w:r w:rsidR="00033C70" w:rsidRPr="005E042F">
        <w:rPr>
          <w:lang w:val="ro-RO"/>
        </w:rPr>
        <w:t xml:space="preserve"> de către </w:t>
      </w:r>
      <w:r w:rsidRPr="005E042F">
        <w:rPr>
          <w:lang w:val="ro-RO"/>
        </w:rPr>
        <w:t>CNPF</w:t>
      </w:r>
      <w:r w:rsidR="00A16F69" w:rsidRPr="005E042F">
        <w:rPr>
          <w:lang w:val="ro-RO"/>
        </w:rPr>
        <w:t xml:space="preserve"> </w:t>
      </w:r>
      <w:r w:rsidR="00033C70" w:rsidRPr="005E042F">
        <w:rPr>
          <w:lang w:val="ro-RO"/>
        </w:rPr>
        <w:t>în conformitate cu</w:t>
      </w:r>
      <w:r w:rsidR="00A16F69" w:rsidRPr="005E042F">
        <w:rPr>
          <w:lang w:val="ro-RO"/>
        </w:rPr>
        <w:t xml:space="preserve"> alin.(4).</w:t>
      </w:r>
    </w:p>
    <w:p w14:paraId="59898F96" w14:textId="6AA90EDB" w:rsidR="00601202" w:rsidRPr="005E042F" w:rsidRDefault="00601202" w:rsidP="00FD7386">
      <w:pPr>
        <w:ind w:left="0" w:right="0" w:firstLine="567"/>
        <w:rPr>
          <w:sz w:val="26"/>
          <w:szCs w:val="26"/>
          <w:lang w:val="ro-RO"/>
        </w:rPr>
      </w:pPr>
      <w:r w:rsidRPr="005E042F">
        <w:rPr>
          <w:szCs w:val="24"/>
          <w:lang w:val="ro-RO"/>
        </w:rPr>
        <w:t>(8)</w:t>
      </w:r>
      <w:r w:rsidRPr="005E042F">
        <w:rPr>
          <w:b/>
          <w:lang w:val="ro-RO"/>
        </w:rPr>
        <w:t xml:space="preserve"> </w:t>
      </w:r>
      <w:r w:rsidRPr="005E042F">
        <w:rPr>
          <w:lang w:val="ro-RO"/>
        </w:rPr>
        <w:t xml:space="preserve">Orice </w:t>
      </w:r>
      <w:r w:rsidR="00957CB3" w:rsidRPr="005E042F">
        <w:rPr>
          <w:lang w:val="ro-RO"/>
        </w:rPr>
        <w:t>instituție de credit din Republica Moldova</w:t>
      </w:r>
      <w:r w:rsidRPr="005E042F">
        <w:rPr>
          <w:lang w:val="ro-RO"/>
        </w:rPr>
        <w:t xml:space="preserve"> care </w:t>
      </w:r>
      <w:proofErr w:type="spellStart"/>
      <w:r w:rsidRPr="005E042F">
        <w:rPr>
          <w:lang w:val="ro-RO"/>
        </w:rPr>
        <w:t>intenţionează</w:t>
      </w:r>
      <w:proofErr w:type="spellEnd"/>
      <w:r w:rsidRPr="005E042F">
        <w:rPr>
          <w:lang w:val="ro-RO"/>
        </w:rPr>
        <w:t xml:space="preserve"> să utilizeze un agent delegat stabilit în alt stat membru decât Republica Moldova pentru a presta servicii </w:t>
      </w:r>
      <w:proofErr w:type="spellStart"/>
      <w:r w:rsidRPr="005E042F">
        <w:rPr>
          <w:lang w:val="ro-RO"/>
        </w:rPr>
        <w:t>şi</w:t>
      </w:r>
      <w:proofErr w:type="spellEnd"/>
      <w:r w:rsidRPr="005E042F">
        <w:rPr>
          <w:lang w:val="ro-RO"/>
        </w:rPr>
        <w:t xml:space="preserve">/sau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precum </w:t>
      </w:r>
      <w:proofErr w:type="spellStart"/>
      <w:r w:rsidRPr="005E042F">
        <w:rPr>
          <w:lang w:val="ro-RO"/>
        </w:rPr>
        <w:t>şi</w:t>
      </w:r>
      <w:proofErr w:type="spellEnd"/>
      <w:r w:rsidRPr="005E042F">
        <w:rPr>
          <w:lang w:val="ro-RO"/>
        </w:rPr>
        <w:t xml:space="preserve"> servicii auxiliare în conformitate cu prezenta lege este obligată să notifice și să furnizeze CNPF </w:t>
      </w:r>
      <w:proofErr w:type="spellStart"/>
      <w:r w:rsidRPr="005E042F">
        <w:rPr>
          <w:lang w:val="ro-RO"/>
        </w:rPr>
        <w:t>informaţiile</w:t>
      </w:r>
      <w:proofErr w:type="spellEnd"/>
      <w:r w:rsidRPr="005E042F">
        <w:rPr>
          <w:lang w:val="ro-RO"/>
        </w:rPr>
        <w:t xml:space="preserve"> prevăzute la alin.(2).</w:t>
      </w:r>
      <w:r w:rsidRPr="005E042F">
        <w:rPr>
          <w:sz w:val="26"/>
          <w:szCs w:val="26"/>
          <w:lang w:val="ro-RO"/>
        </w:rPr>
        <w:t xml:space="preserve"> </w:t>
      </w:r>
    </w:p>
    <w:p w14:paraId="0D564337" w14:textId="42D3AFF8" w:rsidR="0023393F" w:rsidRPr="005E042F" w:rsidRDefault="00601202" w:rsidP="00FD7386">
      <w:pPr>
        <w:ind w:left="0" w:right="0" w:firstLine="567"/>
        <w:rPr>
          <w:lang w:val="ro-RO"/>
        </w:rPr>
      </w:pPr>
      <w:r w:rsidRPr="005E042F">
        <w:rPr>
          <w:szCs w:val="24"/>
          <w:lang w:val="ro-RO"/>
        </w:rPr>
        <w:t>(9)</w:t>
      </w:r>
      <w:r w:rsidRPr="005E042F">
        <w:rPr>
          <w:b/>
          <w:lang w:val="ro-RO"/>
        </w:rPr>
        <w:t xml:space="preserve"> </w:t>
      </w:r>
      <w:bookmarkStart w:id="127" w:name="_Hlk223979996"/>
      <w:r w:rsidR="0023393F" w:rsidRPr="005E042F">
        <w:rPr>
          <w:lang w:val="ro-RO"/>
        </w:rPr>
        <w:t xml:space="preserve">Cu </w:t>
      </w:r>
      <w:proofErr w:type="spellStart"/>
      <w:r w:rsidR="0023393F" w:rsidRPr="005E042F">
        <w:rPr>
          <w:lang w:val="ro-RO"/>
        </w:rPr>
        <w:t>excepţia</w:t>
      </w:r>
      <w:proofErr w:type="spellEnd"/>
      <w:r w:rsidR="0023393F" w:rsidRPr="005E042F">
        <w:rPr>
          <w:lang w:val="ro-RO"/>
        </w:rPr>
        <w:t xml:space="preserve"> cazului în care CNPF</w:t>
      </w:r>
      <w:r w:rsidR="00B312A4" w:rsidRPr="005E042F">
        <w:rPr>
          <w:lang w:val="ro-RO"/>
        </w:rPr>
        <w:t>, după consultarea cu BNM,</w:t>
      </w:r>
      <w:r w:rsidR="0023393F" w:rsidRPr="005E042F">
        <w:rPr>
          <w:lang w:val="ro-RO"/>
        </w:rPr>
        <w:t xml:space="preserve"> are motive să </w:t>
      </w:r>
      <w:bookmarkEnd w:id="127"/>
      <w:r w:rsidR="0023393F" w:rsidRPr="005E042F">
        <w:rPr>
          <w:lang w:val="ro-RO"/>
        </w:rPr>
        <w:t xml:space="preserve">considere că structura administrativă sau situația financiară a </w:t>
      </w:r>
      <w:r w:rsidR="00957CB3" w:rsidRPr="005E042F">
        <w:rPr>
          <w:lang w:val="ro-RO"/>
        </w:rPr>
        <w:t>instituției de credit din Republica Moldova</w:t>
      </w:r>
      <w:r w:rsidR="0023393F" w:rsidRPr="005E042F">
        <w:rPr>
          <w:lang w:val="ro-RO"/>
        </w:rPr>
        <w:t xml:space="preserve"> nu este adecvată, CNPF este obligată să comunice </w:t>
      </w:r>
      <w:proofErr w:type="spellStart"/>
      <w:r w:rsidR="0023393F" w:rsidRPr="005E042F">
        <w:rPr>
          <w:lang w:val="ro-RO"/>
        </w:rPr>
        <w:t>informaţiile</w:t>
      </w:r>
      <w:proofErr w:type="spellEnd"/>
      <w:r w:rsidR="0023393F" w:rsidRPr="005E042F">
        <w:rPr>
          <w:lang w:val="ro-RO"/>
        </w:rPr>
        <w:t xml:space="preserve"> prevăzute la alin.(8), în termen de 3 luni de la primirea acestora, </w:t>
      </w:r>
      <w:proofErr w:type="spellStart"/>
      <w:r w:rsidR="0023393F" w:rsidRPr="005E042F">
        <w:rPr>
          <w:lang w:val="ro-RO"/>
        </w:rPr>
        <w:t>autorităţii</w:t>
      </w:r>
      <w:proofErr w:type="spellEnd"/>
      <w:r w:rsidR="0023393F" w:rsidRPr="005E042F">
        <w:rPr>
          <w:lang w:val="ro-RO"/>
        </w:rPr>
        <w:t xml:space="preserve"> competente a statului membru gazdă desemnate ca punct de contact potrivit legislației relevante de transpunere a Directivei 2014/65/UE </w:t>
      </w:r>
      <w:proofErr w:type="spellStart"/>
      <w:r w:rsidR="0023393F" w:rsidRPr="005E042F">
        <w:rPr>
          <w:lang w:val="ro-RO"/>
        </w:rPr>
        <w:t>şi</w:t>
      </w:r>
      <w:proofErr w:type="spellEnd"/>
      <w:r w:rsidR="0023393F" w:rsidRPr="005E042F">
        <w:rPr>
          <w:lang w:val="ro-RO"/>
        </w:rPr>
        <w:t xml:space="preserve"> să informeze </w:t>
      </w:r>
      <w:r w:rsidR="00957CB3" w:rsidRPr="005E042F">
        <w:rPr>
          <w:lang w:val="ro-RO"/>
        </w:rPr>
        <w:t>instituția de credit</w:t>
      </w:r>
      <w:r w:rsidR="0023393F" w:rsidRPr="005E042F">
        <w:rPr>
          <w:lang w:val="ro-RO"/>
        </w:rPr>
        <w:t xml:space="preserve"> în acest sens. </w:t>
      </w:r>
    </w:p>
    <w:p w14:paraId="415D40AA" w14:textId="4E12858D" w:rsidR="0023393F" w:rsidRPr="005E042F" w:rsidRDefault="0023393F" w:rsidP="00FD7386">
      <w:pPr>
        <w:ind w:left="0" w:right="0" w:firstLine="567"/>
        <w:rPr>
          <w:lang w:val="ro-RO"/>
        </w:rPr>
      </w:pPr>
      <w:r w:rsidRPr="005E042F">
        <w:rPr>
          <w:szCs w:val="24"/>
          <w:lang w:val="ro-RO"/>
        </w:rPr>
        <w:t>(10)</w:t>
      </w:r>
      <w:r w:rsidRPr="005E042F">
        <w:rPr>
          <w:sz w:val="26"/>
          <w:szCs w:val="26"/>
          <w:lang w:val="ro-RO"/>
        </w:rPr>
        <w:t xml:space="preserve"> </w:t>
      </w:r>
      <w:r w:rsidRPr="005E042F">
        <w:rPr>
          <w:lang w:val="ro-RO"/>
        </w:rPr>
        <w:t xml:space="preserve">În cazul în care CNPF refuză comunicarea </w:t>
      </w:r>
      <w:proofErr w:type="spellStart"/>
      <w:r w:rsidRPr="005E042F">
        <w:rPr>
          <w:lang w:val="ro-RO"/>
        </w:rPr>
        <w:t>informaţiilor</w:t>
      </w:r>
      <w:proofErr w:type="spellEnd"/>
      <w:r w:rsidRPr="005E042F">
        <w:rPr>
          <w:lang w:val="ro-RO"/>
        </w:rPr>
        <w:t xml:space="preserve"> către autoritatea competentă în conformitate cu alin.(9), aceasta comunică </w:t>
      </w:r>
      <w:r w:rsidR="00957CB3" w:rsidRPr="005E042F">
        <w:rPr>
          <w:lang w:val="ro-RO"/>
        </w:rPr>
        <w:t xml:space="preserve"> instituția de credit</w:t>
      </w:r>
      <w:r w:rsidRPr="005E042F">
        <w:rPr>
          <w:lang w:val="ro-RO"/>
        </w:rPr>
        <w:t xml:space="preserve"> motivele refuzului în termen de 3 luni de la primirea tuturor </w:t>
      </w:r>
      <w:proofErr w:type="spellStart"/>
      <w:r w:rsidRPr="005E042F">
        <w:rPr>
          <w:lang w:val="ro-RO"/>
        </w:rPr>
        <w:t>informaţiilor</w:t>
      </w:r>
      <w:proofErr w:type="spellEnd"/>
      <w:r w:rsidRPr="005E042F">
        <w:rPr>
          <w:lang w:val="ro-RO"/>
        </w:rPr>
        <w:t>.</w:t>
      </w:r>
    </w:p>
    <w:p w14:paraId="31868FA0" w14:textId="379A3E80" w:rsidR="00956F57" w:rsidRPr="005E042F" w:rsidRDefault="0023393F" w:rsidP="00FD7386">
      <w:pPr>
        <w:ind w:left="0" w:right="0" w:firstLine="567"/>
        <w:rPr>
          <w:lang w:val="ro-RO"/>
        </w:rPr>
      </w:pPr>
      <w:r w:rsidRPr="005E042F">
        <w:rPr>
          <w:lang w:val="ro-RO"/>
        </w:rPr>
        <w:t xml:space="preserve">(11) </w:t>
      </w:r>
      <w:r w:rsidR="009B4774" w:rsidRPr="005E042F">
        <w:rPr>
          <w:lang w:val="ro-RO"/>
        </w:rPr>
        <w:t xml:space="preserve">Agentul delegat notificat de către </w:t>
      </w:r>
      <w:r w:rsidR="00957CB3" w:rsidRPr="005E042F">
        <w:rPr>
          <w:lang w:val="ro-RO"/>
        </w:rPr>
        <w:t>instituția de credit</w:t>
      </w:r>
      <w:r w:rsidR="009B4774" w:rsidRPr="005E042F">
        <w:rPr>
          <w:lang w:val="ro-RO"/>
        </w:rPr>
        <w:t xml:space="preserve"> în conformitate cu alin.(8) își poate începe activitatea de la data primirii unei comunicări din partea </w:t>
      </w:r>
      <w:proofErr w:type="spellStart"/>
      <w:r w:rsidR="009B4774" w:rsidRPr="005E042F">
        <w:rPr>
          <w:lang w:val="ro-RO"/>
        </w:rPr>
        <w:t>autorităţii</w:t>
      </w:r>
      <w:proofErr w:type="spellEnd"/>
      <w:r w:rsidR="009B4774" w:rsidRPr="005E042F">
        <w:rPr>
          <w:lang w:val="ro-RO"/>
        </w:rPr>
        <w:t xml:space="preserve"> competente a statului membru gazdă sau, în </w:t>
      </w:r>
      <w:proofErr w:type="spellStart"/>
      <w:r w:rsidR="009B4774" w:rsidRPr="005E042F">
        <w:rPr>
          <w:lang w:val="ro-RO"/>
        </w:rPr>
        <w:t>absenţa</w:t>
      </w:r>
      <w:proofErr w:type="spellEnd"/>
      <w:r w:rsidR="009B4774" w:rsidRPr="005E042F">
        <w:rPr>
          <w:lang w:val="ro-RO"/>
        </w:rPr>
        <w:t xml:space="preserve"> unei astfel de comunicări, în termen de cel mult două luni de la data transmiterii informațiilor de către CNPF în conformitate cu alin.(</w:t>
      </w:r>
      <w:r w:rsidR="00C47654" w:rsidRPr="005E042F">
        <w:rPr>
          <w:lang w:val="ro-RO"/>
        </w:rPr>
        <w:t>9</w:t>
      </w:r>
      <w:r w:rsidR="009B4774" w:rsidRPr="005E042F">
        <w:rPr>
          <w:lang w:val="ro-RO"/>
        </w:rPr>
        <w:t>).</w:t>
      </w:r>
      <w:r w:rsidR="00C47654" w:rsidRPr="005E042F">
        <w:rPr>
          <w:lang w:val="ro-RO"/>
        </w:rPr>
        <w:t xml:space="preserve"> Unui astfel de agent delegat i se aplică </w:t>
      </w:r>
      <w:proofErr w:type="spellStart"/>
      <w:r w:rsidR="00C47654" w:rsidRPr="005E042F">
        <w:rPr>
          <w:lang w:val="ro-RO"/>
        </w:rPr>
        <w:t>dispoziţiile</w:t>
      </w:r>
      <w:proofErr w:type="spellEnd"/>
      <w:r w:rsidR="00C47654" w:rsidRPr="005E042F">
        <w:rPr>
          <w:lang w:val="ro-RO"/>
        </w:rPr>
        <w:t xml:space="preserve"> </w:t>
      </w:r>
      <w:proofErr w:type="spellStart"/>
      <w:r w:rsidR="00956F57" w:rsidRPr="005E042F">
        <w:rPr>
          <w:lang w:val="ro-RO"/>
        </w:rPr>
        <w:t>legislaţiei</w:t>
      </w:r>
      <w:proofErr w:type="spellEnd"/>
      <w:r w:rsidR="00956F57" w:rsidRPr="005E042F">
        <w:rPr>
          <w:lang w:val="ro-RO"/>
        </w:rPr>
        <w:t xml:space="preserve"> referitoare la sucursale din statul membru gazdă. </w:t>
      </w:r>
    </w:p>
    <w:p w14:paraId="1240CD1C" w14:textId="335C8AE5" w:rsidR="00003A10" w:rsidRPr="005E042F" w:rsidRDefault="00003A10" w:rsidP="00FD7386">
      <w:pPr>
        <w:ind w:left="0" w:right="0" w:firstLine="567"/>
        <w:rPr>
          <w:lang w:val="ro-RO"/>
        </w:rPr>
      </w:pPr>
      <w:r w:rsidRPr="005E042F">
        <w:rPr>
          <w:lang w:val="ro-RO"/>
        </w:rPr>
        <w:t xml:space="preserve">(12) </w:t>
      </w:r>
      <w:r w:rsidR="00391F0B" w:rsidRPr="005E042F">
        <w:rPr>
          <w:lang w:val="ro-RO"/>
        </w:rPr>
        <w:t>În scopul prezentului articol și art.</w:t>
      </w:r>
      <w:r w:rsidR="009A78E0" w:rsidRPr="005E042F">
        <w:rPr>
          <w:lang w:val="ro-RO"/>
        </w:rPr>
        <w:t>67</w:t>
      </w:r>
      <w:r w:rsidR="00391F0B"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și </w:t>
      </w:r>
      <w:r w:rsidR="00957CB3" w:rsidRPr="005E042F">
        <w:rPr>
          <w:lang w:val="ro-RO"/>
        </w:rPr>
        <w:t>instituțiile de credit din Republica Moldova</w:t>
      </w:r>
      <w:r w:rsidRPr="005E042F">
        <w:rPr>
          <w:lang w:val="ro-RO"/>
        </w:rPr>
        <w:t xml:space="preserve"> nu pot </w:t>
      </w:r>
      <w:r w:rsidR="003A4CDB" w:rsidRPr="005E042F">
        <w:rPr>
          <w:lang w:val="ro-RO"/>
        </w:rPr>
        <w:t>utiliza</w:t>
      </w:r>
      <w:r w:rsidRPr="005E042F">
        <w:rPr>
          <w:lang w:val="ro-RO"/>
        </w:rPr>
        <w:t xml:space="preserve"> decât </w:t>
      </w:r>
      <w:proofErr w:type="spellStart"/>
      <w:r w:rsidRPr="005E042F">
        <w:rPr>
          <w:lang w:val="ro-RO"/>
        </w:rPr>
        <w:t>agenţii</w:t>
      </w:r>
      <w:proofErr w:type="spellEnd"/>
      <w:r w:rsidRPr="005E042F">
        <w:rPr>
          <w:lang w:val="ro-RO"/>
        </w:rPr>
        <w:t xml:space="preserve"> </w:t>
      </w:r>
      <w:proofErr w:type="spellStart"/>
      <w:r w:rsidRPr="005E042F">
        <w:rPr>
          <w:lang w:val="ro-RO"/>
        </w:rPr>
        <w:t>delegaţi</w:t>
      </w:r>
      <w:proofErr w:type="spellEnd"/>
      <w:r w:rsidRPr="005E042F">
        <w:rPr>
          <w:lang w:val="ro-RO"/>
        </w:rPr>
        <w:t xml:space="preserve"> înregistrați</w:t>
      </w:r>
      <w:r w:rsidR="003A4CDB" w:rsidRPr="005E042F">
        <w:rPr>
          <w:lang w:val="ro-RO"/>
        </w:rPr>
        <w:t xml:space="preserve"> în registrul public din statul membru în care aceștia sunt stabiliți.</w:t>
      </w:r>
    </w:p>
    <w:p w14:paraId="5B0978CC" w14:textId="77777777" w:rsidR="00C711B3" w:rsidRPr="005E042F" w:rsidRDefault="00C711B3" w:rsidP="00FD7386">
      <w:pPr>
        <w:ind w:left="0" w:right="0" w:firstLine="567"/>
        <w:rPr>
          <w:lang w:val="ro-RO"/>
        </w:rPr>
      </w:pPr>
      <w:r w:rsidRPr="005E042F">
        <w:rPr>
          <w:szCs w:val="24"/>
          <w:lang w:val="ro-RO"/>
        </w:rPr>
        <w:t>(13)</w:t>
      </w:r>
      <w:r w:rsidRPr="005E042F">
        <w:rPr>
          <w:b/>
          <w:lang w:val="ro-RO"/>
        </w:rPr>
        <w:t xml:space="preserve"> </w:t>
      </w:r>
      <w:r w:rsidRPr="005E042F">
        <w:rPr>
          <w:lang w:val="ro-RO"/>
        </w:rPr>
        <w:t xml:space="preserve">În cazul modificării uneia dintre </w:t>
      </w:r>
      <w:proofErr w:type="spellStart"/>
      <w:r w:rsidRPr="005E042F">
        <w:rPr>
          <w:lang w:val="ro-RO"/>
        </w:rPr>
        <w:t>informaţiile</w:t>
      </w:r>
      <w:proofErr w:type="spellEnd"/>
      <w:r w:rsidRPr="005E042F">
        <w:rPr>
          <w:lang w:val="ro-RO"/>
        </w:rPr>
        <w:t xml:space="preserve"> comunicate în conformitate cu alin.(2), </w:t>
      </w:r>
      <w:r w:rsidR="00534824" w:rsidRPr="005E042F">
        <w:rPr>
          <w:lang w:val="ro-RO"/>
        </w:rPr>
        <w:t>firma de investiții</w:t>
      </w:r>
      <w:r w:rsidRPr="005E042F">
        <w:rPr>
          <w:lang w:val="ro-RO"/>
        </w:rPr>
        <w:t xml:space="preserve"> </w:t>
      </w:r>
      <w:proofErr w:type="spellStart"/>
      <w:r w:rsidRPr="005E042F">
        <w:rPr>
          <w:lang w:val="ro-RO"/>
        </w:rPr>
        <w:t>anunţă</w:t>
      </w:r>
      <w:proofErr w:type="spellEnd"/>
      <w:r w:rsidRPr="005E042F">
        <w:rPr>
          <w:lang w:val="ro-RO"/>
        </w:rPr>
        <w:t xml:space="preserve"> în scris CNPF, cu cel </w:t>
      </w:r>
      <w:proofErr w:type="spellStart"/>
      <w:r w:rsidRPr="005E042F">
        <w:rPr>
          <w:lang w:val="ro-RO"/>
        </w:rPr>
        <w:t>puţin</w:t>
      </w:r>
      <w:proofErr w:type="spellEnd"/>
      <w:r w:rsidRPr="005E042F">
        <w:rPr>
          <w:lang w:val="ro-RO"/>
        </w:rPr>
        <w:t xml:space="preserve"> o lună înainte de aplicarea modificării respective, iar CNPF ulterior informează autoritatea competentă a statului membru gazdă în legătură cu această modificare.</w:t>
      </w:r>
    </w:p>
    <w:p w14:paraId="156C0AD8" w14:textId="3E517B47" w:rsidR="00B13DE4" w:rsidRPr="005E042F" w:rsidRDefault="00B13DE4" w:rsidP="00FD7386">
      <w:pPr>
        <w:ind w:left="0" w:right="0" w:firstLine="567"/>
        <w:rPr>
          <w:lang w:val="ro-RO"/>
        </w:rPr>
      </w:pPr>
      <w:r w:rsidRPr="005E042F">
        <w:rPr>
          <w:szCs w:val="24"/>
          <w:lang w:val="ro-RO"/>
        </w:rPr>
        <w:t>(14)</w:t>
      </w:r>
      <w:r w:rsidRPr="005E042F">
        <w:rPr>
          <w:b/>
          <w:lang w:val="ro-RO"/>
        </w:rPr>
        <w:t xml:space="preserve"> </w:t>
      </w:r>
      <w:r w:rsidRPr="005E042F">
        <w:rPr>
          <w:lang w:val="ro-RO"/>
        </w:rPr>
        <w:t xml:space="preserve">CNPF poate proceda, în exercitarea </w:t>
      </w:r>
      <w:proofErr w:type="spellStart"/>
      <w:r w:rsidRPr="005E042F">
        <w:rPr>
          <w:lang w:val="ro-RO"/>
        </w:rPr>
        <w:t>responsabilităţilor</w:t>
      </w:r>
      <w:proofErr w:type="spellEnd"/>
      <w:r w:rsidRPr="005E042F">
        <w:rPr>
          <w:lang w:val="ro-RO"/>
        </w:rPr>
        <w:t xml:space="preserve"> sale </w:t>
      </w:r>
      <w:proofErr w:type="spellStart"/>
      <w:r w:rsidRPr="005E042F">
        <w:rPr>
          <w:lang w:val="ro-RO"/>
        </w:rPr>
        <w:t>şi</w:t>
      </w:r>
      <w:proofErr w:type="spellEnd"/>
      <w:r w:rsidRPr="005E042F">
        <w:rPr>
          <w:lang w:val="ro-RO"/>
        </w:rPr>
        <w:t xml:space="preserve"> după ce a informat autoritatea competentă a statului membru gazdă, la efectuarea de </w:t>
      </w:r>
      <w:r w:rsidR="008305AF" w:rsidRPr="005E042F">
        <w:rPr>
          <w:lang w:val="ro-RO"/>
        </w:rPr>
        <w:t xml:space="preserve">controale, inclusiv </w:t>
      </w:r>
      <w:proofErr w:type="spellStart"/>
      <w:r w:rsidRPr="005E042F">
        <w:rPr>
          <w:lang w:val="ro-RO"/>
        </w:rPr>
        <w:t>inspecţii</w:t>
      </w:r>
      <w:proofErr w:type="spellEnd"/>
      <w:r w:rsidRPr="005E042F">
        <w:rPr>
          <w:lang w:val="ro-RO"/>
        </w:rPr>
        <w:t xml:space="preserve"> </w:t>
      </w:r>
      <w:r w:rsidR="008305AF" w:rsidRPr="005E042F">
        <w:rPr>
          <w:lang w:val="ro-RO"/>
        </w:rPr>
        <w:t>a</w:t>
      </w:r>
      <w:r w:rsidRPr="005E042F">
        <w:rPr>
          <w:lang w:val="ro-RO"/>
        </w:rPr>
        <w:t xml:space="preserve"> sucursalei unei </w:t>
      </w:r>
      <w:r w:rsidR="00534824" w:rsidRPr="005E042F">
        <w:rPr>
          <w:lang w:val="ro-RO"/>
        </w:rPr>
        <w:t>firme de investiții</w:t>
      </w:r>
      <w:r w:rsidRPr="005E042F">
        <w:rPr>
          <w:lang w:val="ro-RO"/>
        </w:rPr>
        <w:t xml:space="preserve"> </w:t>
      </w:r>
      <w:proofErr w:type="spellStart"/>
      <w:r w:rsidRPr="005E042F">
        <w:rPr>
          <w:lang w:val="ro-RO"/>
        </w:rPr>
        <w:t>înfiinţate</w:t>
      </w:r>
      <w:proofErr w:type="spellEnd"/>
      <w:r w:rsidRPr="005E042F">
        <w:rPr>
          <w:lang w:val="ro-RO"/>
        </w:rPr>
        <w:t xml:space="preserve"> pe teritoriul altui stat membru conform prevederilor prezentului articol.</w:t>
      </w:r>
    </w:p>
    <w:p w14:paraId="6CE8C70C" w14:textId="77777777" w:rsidR="00D60491" w:rsidRPr="005E042F" w:rsidRDefault="00D60491" w:rsidP="00FD7386">
      <w:pPr>
        <w:ind w:left="0" w:right="0" w:firstLine="567"/>
        <w:rPr>
          <w:lang w:val="ro-RO"/>
        </w:rPr>
      </w:pPr>
    </w:p>
    <w:p w14:paraId="39291B9C" w14:textId="77777777" w:rsidR="00701703" w:rsidRPr="005E042F" w:rsidRDefault="00701703" w:rsidP="00FD7386">
      <w:pPr>
        <w:pStyle w:val="Titlu"/>
        <w:ind w:firstLine="567"/>
        <w:rPr>
          <w:lang w:val="ro-RO"/>
        </w:rPr>
      </w:pPr>
      <w:bookmarkStart w:id="128" w:name="_Toc223708669"/>
      <w:r w:rsidRPr="005E042F">
        <w:rPr>
          <w:lang w:val="ro-RO"/>
        </w:rPr>
        <w:lastRenderedPageBreak/>
        <w:t xml:space="preserve">Articolul </w:t>
      </w:r>
      <w:r w:rsidR="009A78E0" w:rsidRPr="005E042F">
        <w:rPr>
          <w:lang w:val="ro-RO"/>
        </w:rPr>
        <w:t>69</w:t>
      </w:r>
      <w:r w:rsidRPr="005E042F">
        <w:rPr>
          <w:lang w:val="ro-RO"/>
        </w:rPr>
        <w:t xml:space="preserve">. </w:t>
      </w:r>
      <w:r w:rsidR="007B619E" w:rsidRPr="005E042F">
        <w:rPr>
          <w:lang w:val="ro-RO"/>
        </w:rPr>
        <w:t>Dreptul</w:t>
      </w:r>
      <w:r w:rsidRPr="005E042F">
        <w:rPr>
          <w:lang w:val="ro-RO"/>
        </w:rPr>
        <w:t xml:space="preserve"> </w:t>
      </w:r>
      <w:r w:rsidR="007B619E" w:rsidRPr="005E042F">
        <w:rPr>
          <w:lang w:val="ro-RO"/>
        </w:rPr>
        <w:t xml:space="preserve">firmelor de investiții și instituțiilor de credit </w:t>
      </w:r>
      <w:r w:rsidRPr="005E042F">
        <w:rPr>
          <w:lang w:val="ro-RO"/>
        </w:rPr>
        <w:t>de a presta servicii și activități în Republica Moldova fără sucursală</w:t>
      </w:r>
      <w:bookmarkEnd w:id="128"/>
    </w:p>
    <w:p w14:paraId="7914FA13" w14:textId="6FAF9715" w:rsidR="009820D5" w:rsidRPr="005E042F" w:rsidRDefault="009820D5" w:rsidP="00FD7386">
      <w:pPr>
        <w:ind w:left="0" w:right="0" w:firstLine="567"/>
        <w:rPr>
          <w:lang w:val="ro-RO"/>
        </w:rPr>
      </w:pPr>
      <w:r w:rsidRPr="005E042F">
        <w:rPr>
          <w:lang w:val="ro-RO"/>
        </w:rPr>
        <w:t xml:space="preserve">(1) </w:t>
      </w:r>
      <w:r w:rsidR="00EE5D20" w:rsidRPr="00EE5D20">
        <w:rPr>
          <w:lang w:val="ro-RO"/>
        </w:rPr>
        <w:t xml:space="preserve">Orice firmă de </w:t>
      </w:r>
      <w:proofErr w:type="spellStart"/>
      <w:r w:rsidR="00EE5D20" w:rsidRPr="00EE5D20">
        <w:rPr>
          <w:lang w:val="ro-RO"/>
        </w:rPr>
        <w:t>investiţii</w:t>
      </w:r>
      <w:proofErr w:type="spellEnd"/>
      <w:r w:rsidR="00EE5D20" w:rsidRPr="00EE5D20">
        <w:rPr>
          <w:lang w:val="ro-RO"/>
        </w:rPr>
        <w:t xml:space="preserve"> și instituție de credit, autorizată </w:t>
      </w:r>
      <w:proofErr w:type="spellStart"/>
      <w:r w:rsidR="00EE5D20" w:rsidRPr="00EE5D20">
        <w:rPr>
          <w:lang w:val="ro-RO"/>
        </w:rPr>
        <w:t>şi</w:t>
      </w:r>
      <w:proofErr w:type="spellEnd"/>
      <w:r w:rsidR="00EE5D20" w:rsidRPr="00EE5D20">
        <w:rPr>
          <w:lang w:val="ro-RO"/>
        </w:rPr>
        <w:t xml:space="preserve"> supravegheată de </w:t>
      </w:r>
      <w:proofErr w:type="spellStart"/>
      <w:r w:rsidR="00EE5D20" w:rsidRPr="00EE5D20">
        <w:rPr>
          <w:lang w:val="ro-RO"/>
        </w:rPr>
        <w:t>autorităţile</w:t>
      </w:r>
      <w:proofErr w:type="spellEnd"/>
      <w:r w:rsidR="00EE5D20" w:rsidRPr="00EE5D20">
        <w:rPr>
          <w:lang w:val="ro-RO"/>
        </w:rPr>
        <w:t xml:space="preserve"> competente ale unui alt stat membru în conformitate cu </w:t>
      </w:r>
      <w:r w:rsidR="00EE5D20">
        <w:rPr>
          <w:lang w:val="ro-RO"/>
        </w:rPr>
        <w:t>legislația aplicabilă,</w:t>
      </w:r>
      <w:r w:rsidR="00EE5D20" w:rsidRPr="00EE5D20">
        <w:rPr>
          <w:lang w:val="ro-RO"/>
        </w:rPr>
        <w:t xml:space="preserve"> </w:t>
      </w:r>
      <w:r w:rsidRPr="005E042F">
        <w:rPr>
          <w:lang w:val="ro-RO"/>
        </w:rPr>
        <w:t xml:space="preserve">poate </w:t>
      </w:r>
      <w:r w:rsidR="00631A7A" w:rsidRPr="005E042F">
        <w:rPr>
          <w:lang w:val="ro-RO"/>
        </w:rPr>
        <w:t>presta</w:t>
      </w:r>
      <w:r w:rsidRPr="005E042F">
        <w:rPr>
          <w:lang w:val="ro-RO"/>
        </w:rPr>
        <w:t xml:space="preserve"> liber servicii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/sau poate </w:t>
      </w:r>
      <w:proofErr w:type="spellStart"/>
      <w:r w:rsidRPr="005E042F">
        <w:rPr>
          <w:lang w:val="ro-RO"/>
        </w:rPr>
        <w:t>desfăşura</w:t>
      </w:r>
      <w:proofErr w:type="spellEnd"/>
      <w:r w:rsidRPr="005E042F">
        <w:rPr>
          <w:lang w:val="ro-RO"/>
        </w:rPr>
        <w:t xml:space="preserve"> liber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precum </w:t>
      </w:r>
      <w:proofErr w:type="spellStart"/>
      <w:r w:rsidRPr="005E042F">
        <w:rPr>
          <w:lang w:val="ro-RO"/>
        </w:rPr>
        <w:t>şi</w:t>
      </w:r>
      <w:proofErr w:type="spellEnd"/>
      <w:r w:rsidRPr="005E042F">
        <w:rPr>
          <w:lang w:val="ro-RO"/>
        </w:rPr>
        <w:t xml:space="preserve"> servicii auxiliare pe teritoriul Republicii Moldova, cu </w:t>
      </w:r>
      <w:proofErr w:type="spellStart"/>
      <w:r w:rsidRPr="005E042F">
        <w:rPr>
          <w:lang w:val="ro-RO"/>
        </w:rPr>
        <w:t>condiţia</w:t>
      </w:r>
      <w:proofErr w:type="spellEnd"/>
      <w:r w:rsidRPr="005E042F">
        <w:rPr>
          <w:lang w:val="ro-RO"/>
        </w:rPr>
        <w:t xml:space="preserve"> ca aceste servicii </w:t>
      </w:r>
      <w:proofErr w:type="spellStart"/>
      <w:r w:rsidRPr="005E042F">
        <w:rPr>
          <w:lang w:val="ro-RO"/>
        </w:rPr>
        <w:t>şi</w:t>
      </w:r>
      <w:proofErr w:type="spellEnd"/>
      <w:r w:rsidRPr="005E042F">
        <w:rPr>
          <w:lang w:val="ro-RO"/>
        </w:rPr>
        <w:t xml:space="preserve"> </w:t>
      </w:r>
      <w:proofErr w:type="spellStart"/>
      <w:r w:rsidRPr="005E042F">
        <w:rPr>
          <w:lang w:val="ro-RO"/>
        </w:rPr>
        <w:t>activităţi</w:t>
      </w:r>
      <w:proofErr w:type="spellEnd"/>
      <w:r w:rsidRPr="005E042F">
        <w:rPr>
          <w:lang w:val="ro-RO"/>
        </w:rPr>
        <w:t xml:space="preserve"> să fie incluse în </w:t>
      </w:r>
      <w:proofErr w:type="spellStart"/>
      <w:r w:rsidRPr="005E042F">
        <w:rPr>
          <w:lang w:val="ro-RO"/>
        </w:rPr>
        <w:t>autorizaţia</w:t>
      </w:r>
      <w:proofErr w:type="spellEnd"/>
      <w:r w:rsidRPr="005E042F">
        <w:rPr>
          <w:lang w:val="ro-RO"/>
        </w:rPr>
        <w:t xml:space="preserve"> sa. Serviciile auxiliare pot fi prestate numai împreună cu un serviciu de investiții și/sau o activitate de investiții.</w:t>
      </w:r>
    </w:p>
    <w:p w14:paraId="34CA92E7" w14:textId="77777777" w:rsidR="0060280F" w:rsidRPr="005E042F" w:rsidRDefault="0060280F" w:rsidP="00FD7386">
      <w:pPr>
        <w:ind w:left="0" w:right="0" w:firstLine="567"/>
        <w:rPr>
          <w:lang w:val="ro-RO"/>
        </w:rPr>
      </w:pPr>
      <w:r w:rsidRPr="005E042F">
        <w:rPr>
          <w:lang w:val="ro-RO"/>
        </w:rPr>
        <w:t xml:space="preserve">(2) CNPF nu poate impune firmelor de </w:t>
      </w:r>
      <w:proofErr w:type="spellStart"/>
      <w:r w:rsidRPr="005E042F">
        <w:rPr>
          <w:lang w:val="ro-RO"/>
        </w:rPr>
        <w:t>investiţii</w:t>
      </w:r>
      <w:proofErr w:type="spellEnd"/>
      <w:r w:rsidRPr="005E042F">
        <w:rPr>
          <w:lang w:val="ro-RO"/>
        </w:rPr>
        <w:t xml:space="preserve"> sau </w:t>
      </w:r>
      <w:proofErr w:type="spellStart"/>
      <w:r w:rsidRPr="005E042F">
        <w:rPr>
          <w:lang w:val="ro-RO"/>
        </w:rPr>
        <w:t>instituţiilor</w:t>
      </w:r>
      <w:proofErr w:type="spellEnd"/>
      <w:r w:rsidRPr="005E042F">
        <w:rPr>
          <w:lang w:val="ro-RO"/>
        </w:rPr>
        <w:t xml:space="preserve"> de credit prevăzute la alin.(1) </w:t>
      </w:r>
      <w:proofErr w:type="spellStart"/>
      <w:r w:rsidRPr="005E042F">
        <w:rPr>
          <w:lang w:val="ro-RO"/>
        </w:rPr>
        <w:t>obligaţii</w:t>
      </w:r>
      <w:proofErr w:type="spellEnd"/>
      <w:r w:rsidRPr="005E042F">
        <w:rPr>
          <w:lang w:val="ro-RO"/>
        </w:rPr>
        <w:t xml:space="preserve"> </w:t>
      </w:r>
      <w:r w:rsidRPr="005E042F">
        <w:rPr>
          <w:rFonts w:ascii="TimesNewRomanPSMT" w:eastAsiaTheme="minorEastAsia" w:hAnsi="TimesNewRomanPSMT" w:cs="TimesNewRomanPSMT"/>
          <w:color w:val="auto"/>
          <w:szCs w:val="24"/>
          <w:lang w:val="ro-RO"/>
        </w:rPr>
        <w:t>suplimentare</w:t>
      </w:r>
      <w:r w:rsidRPr="005E042F">
        <w:rPr>
          <w:lang w:val="ro-RO"/>
        </w:rPr>
        <w:t xml:space="preserve"> </w:t>
      </w:r>
      <w:r w:rsidR="00036EA2" w:rsidRPr="005E042F">
        <w:rPr>
          <w:lang w:val="ro-RO"/>
        </w:rPr>
        <w:t xml:space="preserve">acestora </w:t>
      </w:r>
      <w:r w:rsidR="00D251D2" w:rsidRPr="005E042F">
        <w:rPr>
          <w:lang w:val="ro-RO"/>
        </w:rPr>
        <w:t xml:space="preserve">pentru aspectele reglementate de </w:t>
      </w:r>
      <w:r w:rsidR="00131EC7" w:rsidRPr="005E042F">
        <w:rPr>
          <w:lang w:val="ro-RO"/>
        </w:rPr>
        <w:t>prezenta lege</w:t>
      </w:r>
    </w:p>
    <w:p w14:paraId="5A728640" w14:textId="77777777" w:rsidR="009820D5" w:rsidRPr="005E042F" w:rsidRDefault="009820D5" w:rsidP="00FD7386">
      <w:pPr>
        <w:autoSpaceDE w:val="0"/>
        <w:autoSpaceDN w:val="0"/>
        <w:adjustRightInd w:val="0"/>
        <w:ind w:left="0" w:right="0" w:firstLine="567"/>
        <w:rPr>
          <w:rFonts w:ascii="TimesNewRomanPSMT" w:eastAsiaTheme="minorEastAsia" w:hAnsi="TimesNewRomanPSMT" w:cs="TimesNewRomanPSMT"/>
          <w:color w:val="auto"/>
          <w:szCs w:val="24"/>
          <w:lang w:val="ro-RO"/>
        </w:rPr>
      </w:pPr>
      <w:r w:rsidRPr="005E042F">
        <w:rPr>
          <w:rFonts w:ascii="TimesNewRomanPSMT" w:eastAsiaTheme="minorEastAsia" w:hAnsi="TimesNewRomanPSMT" w:cs="TimesNewRomanPSMT"/>
          <w:color w:val="auto"/>
          <w:szCs w:val="24"/>
          <w:lang w:val="ro-RO"/>
        </w:rPr>
        <w:t>(</w:t>
      </w:r>
      <w:r w:rsidR="0060280F" w:rsidRPr="005E042F">
        <w:rPr>
          <w:rFonts w:ascii="TimesNewRomanPSMT" w:eastAsiaTheme="minorEastAsia" w:hAnsi="TimesNewRomanPSMT" w:cs="TimesNewRomanPSMT"/>
          <w:color w:val="auto"/>
          <w:szCs w:val="24"/>
          <w:lang w:val="ro-RO"/>
        </w:rPr>
        <w:t>3</w:t>
      </w:r>
      <w:r w:rsidRPr="005E042F">
        <w:rPr>
          <w:rFonts w:ascii="TimesNewRomanPSMT" w:eastAsiaTheme="minorEastAsia" w:hAnsi="TimesNewRomanPSMT" w:cs="TimesNewRomanPSMT"/>
          <w:color w:val="auto"/>
          <w:szCs w:val="24"/>
          <w:lang w:val="ro-RO"/>
        </w:rPr>
        <w:t xml:space="preserve">) Firmele de </w:t>
      </w:r>
      <w:proofErr w:type="spellStart"/>
      <w:r w:rsidRPr="005E042F">
        <w:rPr>
          <w:rFonts w:ascii="TimesNewRomanPSMT" w:eastAsiaTheme="minorEastAsia" w:hAnsi="TimesNewRomanPSMT" w:cs="TimesNewRomanPSMT"/>
          <w:color w:val="auto"/>
          <w:szCs w:val="24"/>
          <w:lang w:val="ro-RO"/>
        </w:rPr>
        <w:t>investiţii</w:t>
      </w:r>
      <w:proofErr w:type="spellEnd"/>
      <w:r w:rsidRPr="005E042F">
        <w:rPr>
          <w:rFonts w:ascii="TimesNewRomanPSMT" w:eastAsiaTheme="minorEastAsia" w:hAnsi="TimesNewRomanPSMT" w:cs="TimesNewRomanPSMT"/>
          <w:color w:val="auto"/>
          <w:szCs w:val="24"/>
          <w:lang w:val="ro-RO"/>
        </w:rPr>
        <w:t xml:space="preserve"> </w:t>
      </w:r>
      <w:proofErr w:type="spellStart"/>
      <w:r w:rsidRPr="005E042F">
        <w:rPr>
          <w:rFonts w:ascii="TimesNewRomanPSMT" w:eastAsiaTheme="minorEastAsia" w:hAnsi="TimesNewRomanPSMT" w:cs="TimesNewRomanPSMT"/>
          <w:color w:val="auto"/>
          <w:szCs w:val="24"/>
          <w:lang w:val="ro-RO"/>
        </w:rPr>
        <w:t>şi</w:t>
      </w:r>
      <w:proofErr w:type="spellEnd"/>
      <w:r w:rsidRPr="005E042F">
        <w:rPr>
          <w:rFonts w:ascii="TimesNewRomanPSMT" w:eastAsiaTheme="minorEastAsia" w:hAnsi="TimesNewRomanPSMT" w:cs="TimesNewRomanPSMT"/>
          <w:color w:val="auto"/>
          <w:szCs w:val="24"/>
          <w:lang w:val="ro-RO"/>
        </w:rPr>
        <w:t xml:space="preserve"> </w:t>
      </w:r>
      <w:proofErr w:type="spellStart"/>
      <w:r w:rsidRPr="005E042F">
        <w:rPr>
          <w:rFonts w:ascii="TimesNewRomanPSMT" w:eastAsiaTheme="minorEastAsia" w:hAnsi="TimesNewRomanPSMT" w:cs="TimesNewRomanPSMT"/>
          <w:color w:val="auto"/>
          <w:szCs w:val="24"/>
          <w:lang w:val="ro-RO"/>
        </w:rPr>
        <w:t>instituţiile</w:t>
      </w:r>
      <w:proofErr w:type="spellEnd"/>
      <w:r w:rsidRPr="005E042F">
        <w:rPr>
          <w:rFonts w:ascii="TimesNewRomanPSMT" w:eastAsiaTheme="minorEastAsia" w:hAnsi="TimesNewRomanPSMT" w:cs="TimesNewRomanPSMT"/>
          <w:color w:val="auto"/>
          <w:szCs w:val="24"/>
          <w:lang w:val="ro-RO"/>
        </w:rPr>
        <w:t xml:space="preserve"> de credit prevăzute la alin.(1) se înscriu în Registrul CNPF, ulterior transmiterii de către autoritatea competentă din statul membru de origine al firmei de </w:t>
      </w:r>
      <w:proofErr w:type="spellStart"/>
      <w:r w:rsidRPr="005E042F">
        <w:rPr>
          <w:rFonts w:ascii="TimesNewRomanPSMT" w:eastAsiaTheme="minorEastAsia" w:hAnsi="TimesNewRomanPSMT" w:cs="TimesNewRomanPSMT"/>
          <w:color w:val="auto"/>
          <w:szCs w:val="24"/>
          <w:lang w:val="ro-RO"/>
        </w:rPr>
        <w:t>investiţii</w:t>
      </w:r>
      <w:proofErr w:type="spellEnd"/>
      <w:r w:rsidRPr="005E042F">
        <w:rPr>
          <w:rFonts w:ascii="TimesNewRomanPSMT" w:eastAsiaTheme="minorEastAsia" w:hAnsi="TimesNewRomanPSMT" w:cs="TimesNewRomanPSMT"/>
          <w:color w:val="auto"/>
          <w:szCs w:val="24"/>
          <w:lang w:val="ro-RO"/>
        </w:rPr>
        <w:t xml:space="preserve"> sau al </w:t>
      </w:r>
      <w:proofErr w:type="spellStart"/>
      <w:r w:rsidRPr="005E042F">
        <w:rPr>
          <w:rFonts w:ascii="TimesNewRomanPSMT" w:eastAsiaTheme="minorEastAsia" w:hAnsi="TimesNewRomanPSMT" w:cs="TimesNewRomanPSMT"/>
          <w:color w:val="auto"/>
          <w:szCs w:val="24"/>
          <w:lang w:val="ro-RO"/>
        </w:rPr>
        <w:t>instituţiei</w:t>
      </w:r>
      <w:proofErr w:type="spellEnd"/>
      <w:r w:rsidRPr="005E042F">
        <w:rPr>
          <w:rFonts w:ascii="TimesNewRomanPSMT" w:eastAsiaTheme="minorEastAsia" w:hAnsi="TimesNewRomanPSMT" w:cs="TimesNewRomanPSMT"/>
          <w:color w:val="auto"/>
          <w:szCs w:val="24"/>
          <w:lang w:val="ro-RO"/>
        </w:rPr>
        <w:t xml:space="preserve"> de credit către CNPF a unei notificări </w:t>
      </w:r>
      <w:proofErr w:type="spellStart"/>
      <w:r w:rsidRPr="005E042F">
        <w:rPr>
          <w:rFonts w:ascii="TimesNewRomanPSMT" w:eastAsiaTheme="minorEastAsia" w:hAnsi="TimesNewRomanPSMT" w:cs="TimesNewRomanPSMT"/>
          <w:color w:val="auto"/>
          <w:szCs w:val="24"/>
          <w:lang w:val="ro-RO"/>
        </w:rPr>
        <w:t>însoţite</w:t>
      </w:r>
      <w:proofErr w:type="spellEnd"/>
      <w:r w:rsidRPr="005E042F">
        <w:rPr>
          <w:rFonts w:ascii="TimesNewRomanPSMT" w:eastAsiaTheme="minorEastAsia" w:hAnsi="TimesNewRomanPSMT" w:cs="TimesNewRomanPSMT"/>
          <w:color w:val="auto"/>
          <w:szCs w:val="24"/>
          <w:lang w:val="ro-RO"/>
        </w:rPr>
        <w:t xml:space="preserve"> de </w:t>
      </w:r>
      <w:proofErr w:type="spellStart"/>
      <w:r w:rsidRPr="005E042F">
        <w:rPr>
          <w:rFonts w:ascii="TimesNewRomanPSMT" w:eastAsiaTheme="minorEastAsia" w:hAnsi="TimesNewRomanPSMT" w:cs="TimesNewRomanPSMT"/>
          <w:color w:val="auto"/>
          <w:szCs w:val="24"/>
          <w:lang w:val="ro-RO"/>
        </w:rPr>
        <w:t>informaţii</w:t>
      </w:r>
      <w:proofErr w:type="spellEnd"/>
      <w:r w:rsidRPr="005E042F">
        <w:rPr>
          <w:rFonts w:ascii="TimesNewRomanPSMT" w:eastAsiaTheme="minorEastAsia" w:hAnsi="TimesNewRomanPSMT" w:cs="TimesNewRomanPSMT"/>
          <w:color w:val="auto"/>
          <w:szCs w:val="24"/>
          <w:lang w:val="ro-RO"/>
        </w:rPr>
        <w:t xml:space="preserve"> similare celor prevăzute la </w:t>
      </w:r>
      <w:r w:rsidR="00C94E21" w:rsidRPr="005E042F">
        <w:rPr>
          <w:rFonts w:ascii="TimesNewRomanPSMT" w:eastAsiaTheme="minorEastAsia" w:hAnsi="TimesNewRomanPSMT" w:cs="TimesNewRomanPSMT"/>
          <w:color w:val="auto"/>
          <w:szCs w:val="24"/>
          <w:lang w:val="ro-RO"/>
        </w:rPr>
        <w:t>art.</w:t>
      </w:r>
      <w:r w:rsidR="009A78E0" w:rsidRPr="005E042F">
        <w:rPr>
          <w:rFonts w:ascii="TimesNewRomanPSMT" w:eastAsiaTheme="minorEastAsia" w:hAnsi="TimesNewRomanPSMT" w:cs="TimesNewRomanPSMT"/>
          <w:color w:val="auto"/>
          <w:szCs w:val="24"/>
          <w:lang w:val="ro-RO"/>
        </w:rPr>
        <w:t>67</w:t>
      </w:r>
      <w:r w:rsidR="00C94E21" w:rsidRPr="005E042F">
        <w:rPr>
          <w:rFonts w:ascii="TimesNewRomanPSMT" w:eastAsiaTheme="minorEastAsia" w:hAnsi="TimesNewRomanPSMT" w:cs="TimesNewRomanPSMT"/>
          <w:color w:val="auto"/>
          <w:sz w:val="25"/>
          <w:szCs w:val="25"/>
          <w:lang w:val="ro-RO"/>
        </w:rPr>
        <w:t xml:space="preserve"> </w:t>
      </w:r>
      <w:r w:rsidR="00C94E21" w:rsidRPr="005E042F">
        <w:rPr>
          <w:rFonts w:ascii="TimesNewRomanPSMT" w:eastAsiaTheme="minorEastAsia" w:hAnsi="TimesNewRomanPSMT" w:cs="TimesNewRomanPSMT"/>
          <w:color w:val="auto"/>
          <w:szCs w:val="24"/>
          <w:lang w:val="ro-RO"/>
        </w:rPr>
        <w:t>alin.(2) sau</w:t>
      </w:r>
      <w:r w:rsidR="005A72A9" w:rsidRPr="005E042F">
        <w:rPr>
          <w:rFonts w:ascii="TimesNewRomanPSMT" w:eastAsiaTheme="minorEastAsia" w:hAnsi="TimesNewRomanPSMT" w:cs="TimesNewRomanPSMT"/>
          <w:color w:val="auto"/>
          <w:szCs w:val="24"/>
          <w:lang w:val="ro-RO"/>
        </w:rPr>
        <w:t xml:space="preserve"> </w:t>
      </w:r>
      <w:r w:rsidR="00C94E21" w:rsidRPr="005E042F">
        <w:rPr>
          <w:rFonts w:ascii="TimesNewRomanPSMT" w:eastAsiaTheme="minorEastAsia" w:hAnsi="TimesNewRomanPSMT" w:cs="TimesNewRomanPSMT"/>
          <w:color w:val="auto"/>
          <w:szCs w:val="24"/>
          <w:lang w:val="ro-RO"/>
        </w:rPr>
        <w:t>alin.(6).</w:t>
      </w:r>
      <w:r w:rsidR="00AF6269" w:rsidRPr="005E042F">
        <w:rPr>
          <w:rFonts w:ascii="TimesNewRomanPSMT" w:eastAsiaTheme="minorEastAsia" w:hAnsi="TimesNewRomanPSMT" w:cs="TimesNewRomanPSMT"/>
          <w:color w:val="auto"/>
          <w:szCs w:val="24"/>
          <w:lang w:val="ro-RO"/>
        </w:rPr>
        <w:t xml:space="preserve"> CNPF ține un registru al agenților delegați stabiliți în alte state membre, utilizați de instituții de credit și de </w:t>
      </w:r>
      <w:r w:rsidR="004B4339" w:rsidRPr="005E042F">
        <w:rPr>
          <w:rFonts w:ascii="TimesNewRomanPSMT" w:eastAsiaTheme="minorEastAsia" w:hAnsi="TimesNewRomanPSMT" w:cs="TimesNewRomanPSMT"/>
          <w:color w:val="auto"/>
          <w:szCs w:val="24"/>
          <w:lang w:val="ro-RO"/>
        </w:rPr>
        <w:t>firme</w:t>
      </w:r>
      <w:r w:rsidR="00AF6269" w:rsidRPr="005E042F">
        <w:rPr>
          <w:rFonts w:ascii="TimesNewRomanPSMT" w:eastAsiaTheme="minorEastAsia" w:hAnsi="TimesNewRomanPSMT" w:cs="TimesNewRomanPSMT"/>
          <w:color w:val="auto"/>
          <w:szCs w:val="24"/>
          <w:lang w:val="ro-RO"/>
        </w:rPr>
        <w:t xml:space="preserve"> de investiții din respectivele state membre pentru prestarea serviciilor și desfășurarea activităților de investiții pe teritoriul Republicii Moldova.</w:t>
      </w:r>
    </w:p>
    <w:p w14:paraId="76953963" w14:textId="77777777" w:rsidR="009056B5" w:rsidRPr="005E042F" w:rsidRDefault="009056B5" w:rsidP="00FD7386">
      <w:pPr>
        <w:pStyle w:val="Listparagraf"/>
        <w:tabs>
          <w:tab w:val="left" w:pos="426"/>
        </w:tabs>
        <w:ind w:left="0" w:firstLine="567"/>
        <w:rPr>
          <w:lang w:val="ro-RO" w:eastAsia="ro-MD"/>
        </w:rPr>
      </w:pPr>
      <w:r w:rsidRPr="005E042F">
        <w:rPr>
          <w:lang w:val="ro-RO"/>
        </w:rPr>
        <w:t xml:space="preserve">(4) </w:t>
      </w:r>
      <w:r w:rsidRPr="005E042F">
        <w:rPr>
          <w:lang w:val="ro-RO" w:eastAsia="ro-MD"/>
        </w:rPr>
        <w:t xml:space="preserve">Firmele de </w:t>
      </w:r>
      <w:proofErr w:type="spellStart"/>
      <w:r w:rsidRPr="005E042F">
        <w:rPr>
          <w:lang w:val="ro-RO" w:eastAsia="ro-MD"/>
        </w:rPr>
        <w:t>investiţii</w:t>
      </w:r>
      <w:proofErr w:type="spellEnd"/>
      <w:r w:rsidRPr="005E042F">
        <w:rPr>
          <w:lang w:val="ro-RO" w:eastAsia="ro-MD"/>
        </w:rPr>
        <w:t xml:space="preserve"> prevăzute la alin.(1) pot începe prestarea serviciilor și/sau desfășurarea activităților în Republica Moldova de la data la care CNPF primește notificarea prevăzută la alin.(3).</w:t>
      </w:r>
    </w:p>
    <w:p w14:paraId="55C779A2" w14:textId="77777777" w:rsidR="00736E64" w:rsidRPr="005E042F" w:rsidRDefault="00736E64" w:rsidP="00FD7386">
      <w:pPr>
        <w:ind w:left="0" w:right="0" w:firstLine="567"/>
        <w:rPr>
          <w:lang w:val="ro-RO"/>
        </w:rPr>
      </w:pPr>
      <w:r w:rsidRPr="005E042F">
        <w:rPr>
          <w:szCs w:val="24"/>
          <w:lang w:val="ro-RO"/>
        </w:rPr>
        <w:t>(</w:t>
      </w:r>
      <w:r w:rsidR="009056B5" w:rsidRPr="005E042F">
        <w:rPr>
          <w:szCs w:val="24"/>
          <w:lang w:val="ro-RO"/>
        </w:rPr>
        <w:t>5</w:t>
      </w:r>
      <w:r w:rsidRPr="005E042F">
        <w:rPr>
          <w:szCs w:val="24"/>
          <w:lang w:val="ro-RO"/>
        </w:rPr>
        <w:t>)</w:t>
      </w:r>
      <w:r w:rsidRPr="005E042F">
        <w:rPr>
          <w:rFonts w:ascii="Calibri" w:eastAsia="Calibri" w:hAnsi="Calibri" w:cs="Calibri"/>
          <w:i/>
          <w:color w:val="FF0000"/>
          <w:sz w:val="26"/>
          <w:szCs w:val="26"/>
          <w:lang w:val="ro-RO"/>
        </w:rPr>
        <w:t xml:space="preserve"> </w:t>
      </w:r>
      <w:r w:rsidRPr="005E042F">
        <w:rPr>
          <w:rFonts w:ascii="TimesNewRomanPSMT" w:eastAsiaTheme="minorEastAsia" w:hAnsi="TimesNewRomanPSMT" w:cs="TimesNewRomanPSMT"/>
          <w:color w:val="auto"/>
          <w:szCs w:val="24"/>
          <w:lang w:val="ro-RO"/>
        </w:rPr>
        <w:t xml:space="preserve">CNPF, în </w:t>
      </w:r>
      <w:r w:rsidRPr="005E042F">
        <w:rPr>
          <w:lang w:val="ro-RO"/>
        </w:rPr>
        <w:t xml:space="preserve">calitate de autoritate competentă a statului membru gazdă, publică pe pagina sa web </w:t>
      </w:r>
      <w:proofErr w:type="spellStart"/>
      <w:r w:rsidRPr="005E042F">
        <w:rPr>
          <w:lang w:val="ro-RO"/>
        </w:rPr>
        <w:t>informaţiile</w:t>
      </w:r>
      <w:proofErr w:type="spellEnd"/>
      <w:r w:rsidRPr="005E042F">
        <w:rPr>
          <w:lang w:val="ro-RO"/>
        </w:rPr>
        <w:t xml:space="preserve"> primite de la </w:t>
      </w:r>
      <w:proofErr w:type="spellStart"/>
      <w:r w:rsidRPr="005E042F">
        <w:rPr>
          <w:lang w:val="ro-RO"/>
        </w:rPr>
        <w:t>autorităţile</w:t>
      </w:r>
      <w:proofErr w:type="spellEnd"/>
      <w:r w:rsidRPr="005E042F">
        <w:rPr>
          <w:lang w:val="ro-RO"/>
        </w:rPr>
        <w:t xml:space="preserve"> competente din statele membre de origine ale firmelor de </w:t>
      </w:r>
      <w:proofErr w:type="spellStart"/>
      <w:r w:rsidRPr="005E042F">
        <w:rPr>
          <w:lang w:val="ro-RO"/>
        </w:rPr>
        <w:t>investiţii</w:t>
      </w:r>
      <w:proofErr w:type="spellEnd"/>
      <w:r w:rsidRPr="005E042F">
        <w:rPr>
          <w:lang w:val="ro-RO"/>
        </w:rPr>
        <w:t xml:space="preserve"> sau ale </w:t>
      </w:r>
      <w:proofErr w:type="spellStart"/>
      <w:r w:rsidRPr="005E042F">
        <w:rPr>
          <w:lang w:val="ro-RO"/>
        </w:rPr>
        <w:t>instituţiilor</w:t>
      </w:r>
      <w:proofErr w:type="spellEnd"/>
      <w:r w:rsidRPr="005E042F">
        <w:rPr>
          <w:lang w:val="ro-RO"/>
        </w:rPr>
        <w:t xml:space="preserve"> de credit care utilizează </w:t>
      </w:r>
      <w:proofErr w:type="spellStart"/>
      <w:r w:rsidRPr="005E042F">
        <w:rPr>
          <w:lang w:val="ro-RO"/>
        </w:rPr>
        <w:t>agenţi</w:t>
      </w:r>
      <w:proofErr w:type="spellEnd"/>
      <w:r w:rsidRPr="005E042F">
        <w:rPr>
          <w:lang w:val="ro-RO"/>
        </w:rPr>
        <w:t xml:space="preserve"> </w:t>
      </w:r>
      <w:proofErr w:type="spellStart"/>
      <w:r w:rsidRPr="005E042F">
        <w:rPr>
          <w:lang w:val="ro-RO"/>
        </w:rPr>
        <w:t>delegaţi</w:t>
      </w:r>
      <w:proofErr w:type="spellEnd"/>
      <w:r w:rsidRPr="005E042F">
        <w:rPr>
          <w:lang w:val="ro-RO"/>
        </w:rPr>
        <w:t xml:space="preserve"> </w:t>
      </w:r>
      <w:r w:rsidR="009056B5" w:rsidRPr="005E042F">
        <w:rPr>
          <w:lang w:val="ro-RO"/>
        </w:rPr>
        <w:t xml:space="preserve">stabiliți în statul acestora de origine </w:t>
      </w:r>
      <w:proofErr w:type="spellStart"/>
      <w:r w:rsidRPr="005E042F">
        <w:rPr>
          <w:lang w:val="ro-RO"/>
        </w:rPr>
        <w:t>şi</w:t>
      </w:r>
      <w:proofErr w:type="spellEnd"/>
      <w:r w:rsidRPr="005E042F">
        <w:rPr>
          <w:lang w:val="ro-RO"/>
        </w:rPr>
        <w:t xml:space="preserve"> care urmează a </w:t>
      </w:r>
      <w:r w:rsidR="00631A7A" w:rsidRPr="005E042F">
        <w:rPr>
          <w:lang w:val="ro-RO"/>
        </w:rPr>
        <w:t>presta</w:t>
      </w:r>
      <w:r w:rsidRPr="005E042F">
        <w:rPr>
          <w:lang w:val="ro-RO"/>
        </w:rPr>
        <w:t xml:space="preserve"> servicii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/sau </w:t>
      </w:r>
      <w:proofErr w:type="spellStart"/>
      <w:r w:rsidRPr="005E042F">
        <w:rPr>
          <w:lang w:val="ro-RO"/>
        </w:rPr>
        <w:t>activităţi</w:t>
      </w:r>
      <w:proofErr w:type="spellEnd"/>
      <w:r w:rsidRPr="005E042F">
        <w:rPr>
          <w:lang w:val="ro-RO"/>
        </w:rPr>
        <w:t xml:space="preserve"> de </w:t>
      </w:r>
      <w:proofErr w:type="spellStart"/>
      <w:r w:rsidRPr="005E042F">
        <w:rPr>
          <w:lang w:val="ro-RO"/>
        </w:rPr>
        <w:t>investiţii</w:t>
      </w:r>
      <w:proofErr w:type="spellEnd"/>
      <w:r w:rsidRPr="005E042F">
        <w:rPr>
          <w:lang w:val="ro-RO"/>
        </w:rPr>
        <w:t xml:space="preserve"> pe teritoriul Republicii Moldova. </w:t>
      </w:r>
    </w:p>
    <w:p w14:paraId="609220A1" w14:textId="77777777" w:rsidR="003738BE" w:rsidRPr="005E042F" w:rsidRDefault="003738BE" w:rsidP="00FD7386">
      <w:pPr>
        <w:pStyle w:val="Listparagraf"/>
        <w:tabs>
          <w:tab w:val="left" w:pos="426"/>
        </w:tabs>
        <w:ind w:left="0" w:firstLine="567"/>
        <w:rPr>
          <w:lang w:val="ro-RO"/>
        </w:rPr>
      </w:pPr>
      <w:r w:rsidRPr="005E042F">
        <w:rPr>
          <w:lang w:val="ro-RO"/>
        </w:rPr>
        <w:t>(</w:t>
      </w:r>
      <w:r w:rsidR="00AF6269" w:rsidRPr="005E042F">
        <w:rPr>
          <w:lang w:val="ro-RO"/>
        </w:rPr>
        <w:t>6</w:t>
      </w:r>
      <w:r w:rsidRPr="005E042F">
        <w:rPr>
          <w:lang w:val="ro-RO"/>
        </w:rPr>
        <w:t xml:space="preserve">) </w:t>
      </w:r>
      <w:r w:rsidR="00336D59" w:rsidRPr="005E042F">
        <w:rPr>
          <w:lang w:val="ro-RO"/>
        </w:rPr>
        <w:t>Firmele</w:t>
      </w:r>
      <w:r w:rsidRPr="005E042F">
        <w:rPr>
          <w:lang w:val="ro-RO"/>
        </w:rPr>
        <w:t xml:space="preserve"> de investiții și operatorii de piață care exploatează MTF-uri și OTF-uri autorizate în </w:t>
      </w:r>
      <w:r w:rsidR="00336D59" w:rsidRPr="005E042F">
        <w:rPr>
          <w:lang w:val="ro-RO"/>
        </w:rPr>
        <w:t>alte state membre</w:t>
      </w:r>
      <w:r w:rsidRPr="005E042F">
        <w:rPr>
          <w:lang w:val="ro-RO"/>
        </w:rPr>
        <w:t xml:space="preserve">, pot pune la dispoziție, pe teritoriul </w:t>
      </w:r>
      <w:r w:rsidR="00336D59" w:rsidRPr="005E042F">
        <w:rPr>
          <w:lang w:val="ro-RO"/>
        </w:rPr>
        <w:t>Republicii Moldova</w:t>
      </w:r>
      <w:r w:rsidRPr="005E042F">
        <w:rPr>
          <w:lang w:val="ro-RO"/>
        </w:rPr>
        <w:t xml:space="preserve">, mecanisme adecvate pentru a facilita accesul și tranzacționarea în cadrul sistemelor respective de către membrii, participanții sau utilizatorii la distanță stabiliți în </w:t>
      </w:r>
      <w:r w:rsidR="00336D59" w:rsidRPr="005E042F">
        <w:rPr>
          <w:lang w:val="ro-RO"/>
        </w:rPr>
        <w:t>Republica Moldova</w:t>
      </w:r>
      <w:r w:rsidRPr="005E042F">
        <w:rPr>
          <w:lang w:val="ro-RO"/>
        </w:rPr>
        <w:t>.</w:t>
      </w:r>
    </w:p>
    <w:p w14:paraId="60FAA617" w14:textId="77777777" w:rsidR="00736E64" w:rsidRPr="005E042F" w:rsidRDefault="00736E64" w:rsidP="00FD7386">
      <w:pPr>
        <w:ind w:left="0" w:right="0" w:firstLine="567"/>
        <w:rPr>
          <w:rFonts w:ascii="TimesNewRomanPSMT" w:eastAsiaTheme="minorEastAsia" w:hAnsi="TimesNewRomanPSMT" w:cs="TimesNewRomanPSMT"/>
          <w:color w:val="auto"/>
          <w:sz w:val="25"/>
          <w:szCs w:val="25"/>
          <w:lang w:val="ro-RO"/>
        </w:rPr>
      </w:pPr>
      <w:r w:rsidRPr="005E042F">
        <w:rPr>
          <w:rFonts w:ascii="TimesNewRomanPSMT" w:eastAsiaTheme="minorEastAsia" w:hAnsi="TimesNewRomanPSMT" w:cs="TimesNewRomanPSMT"/>
          <w:color w:val="auto"/>
          <w:szCs w:val="24"/>
          <w:lang w:val="ro-RO"/>
        </w:rPr>
        <w:t>(</w:t>
      </w:r>
      <w:r w:rsidR="00AF6269" w:rsidRPr="005E042F">
        <w:rPr>
          <w:rFonts w:ascii="TimesNewRomanPSMT" w:eastAsiaTheme="minorEastAsia" w:hAnsi="TimesNewRomanPSMT" w:cs="TimesNewRomanPSMT"/>
          <w:color w:val="auto"/>
          <w:szCs w:val="24"/>
          <w:lang w:val="ro-RO"/>
        </w:rPr>
        <w:t>7</w:t>
      </w:r>
      <w:r w:rsidRPr="005E042F">
        <w:rPr>
          <w:rFonts w:ascii="TimesNewRomanPSMT" w:eastAsiaTheme="minorEastAsia" w:hAnsi="TimesNewRomanPSMT" w:cs="TimesNewRomanPSMT"/>
          <w:color w:val="auto"/>
          <w:szCs w:val="24"/>
          <w:lang w:val="ro-RO"/>
        </w:rPr>
        <w:t xml:space="preserve">) </w:t>
      </w:r>
      <w:r w:rsidR="00B12F13" w:rsidRPr="005E042F">
        <w:rPr>
          <w:rFonts w:ascii="TimesNewRomanPSMT" w:eastAsiaTheme="minorEastAsia" w:hAnsi="TimesNewRomanPSMT" w:cs="TimesNewRomanPSMT"/>
          <w:color w:val="auto"/>
          <w:szCs w:val="24"/>
          <w:lang w:val="ro-RO"/>
        </w:rPr>
        <w:t>F</w:t>
      </w:r>
      <w:r w:rsidRPr="005E042F">
        <w:rPr>
          <w:rFonts w:ascii="TimesNewRomanPSMT" w:eastAsiaTheme="minorEastAsia" w:hAnsi="TimesNewRomanPSMT" w:cs="TimesNewRomanPSMT"/>
          <w:color w:val="auto"/>
          <w:szCs w:val="24"/>
          <w:lang w:val="ro-RO"/>
        </w:rPr>
        <w:t xml:space="preserve">irmele de </w:t>
      </w:r>
      <w:proofErr w:type="spellStart"/>
      <w:r w:rsidRPr="005E042F">
        <w:rPr>
          <w:rFonts w:ascii="TimesNewRomanPSMT" w:eastAsiaTheme="minorEastAsia" w:hAnsi="TimesNewRomanPSMT" w:cs="TimesNewRomanPSMT"/>
          <w:color w:val="auto"/>
          <w:szCs w:val="24"/>
          <w:lang w:val="ro-RO"/>
        </w:rPr>
        <w:t>investiţii</w:t>
      </w:r>
      <w:proofErr w:type="spellEnd"/>
      <w:r w:rsidR="00336D59" w:rsidRPr="005E042F">
        <w:rPr>
          <w:rFonts w:ascii="TimesNewRomanPSMT" w:eastAsiaTheme="minorEastAsia" w:hAnsi="TimesNewRomanPSMT" w:cs="TimesNewRomanPSMT"/>
          <w:color w:val="auto"/>
          <w:szCs w:val="24"/>
          <w:lang w:val="ro-RO"/>
        </w:rPr>
        <w:t xml:space="preserve">, </w:t>
      </w:r>
      <w:proofErr w:type="spellStart"/>
      <w:r w:rsidRPr="005E042F">
        <w:rPr>
          <w:rFonts w:ascii="TimesNewRomanPSMT" w:eastAsiaTheme="minorEastAsia" w:hAnsi="TimesNewRomanPSMT" w:cs="TimesNewRomanPSMT"/>
          <w:color w:val="auto"/>
          <w:szCs w:val="24"/>
          <w:lang w:val="ro-RO"/>
        </w:rPr>
        <w:t>instituţiile</w:t>
      </w:r>
      <w:proofErr w:type="spellEnd"/>
      <w:r w:rsidRPr="005E042F">
        <w:rPr>
          <w:rFonts w:ascii="TimesNewRomanPSMT" w:eastAsiaTheme="minorEastAsia" w:hAnsi="TimesNewRomanPSMT" w:cs="TimesNewRomanPSMT"/>
          <w:color w:val="auto"/>
          <w:szCs w:val="24"/>
          <w:lang w:val="ro-RO"/>
        </w:rPr>
        <w:t xml:space="preserve"> de credit </w:t>
      </w:r>
      <w:r w:rsidR="00336D59" w:rsidRPr="005E042F">
        <w:rPr>
          <w:rFonts w:ascii="TimesNewRomanPSMT" w:eastAsiaTheme="minorEastAsia" w:hAnsi="TimesNewRomanPSMT" w:cs="TimesNewRomanPSMT"/>
          <w:color w:val="auto"/>
          <w:szCs w:val="24"/>
          <w:lang w:val="ro-RO"/>
        </w:rPr>
        <w:t>și operatorii de piață prevăzuți</w:t>
      </w:r>
      <w:r w:rsidRPr="005E042F">
        <w:rPr>
          <w:rFonts w:ascii="TimesNewRomanPSMT" w:eastAsiaTheme="minorEastAsia" w:hAnsi="TimesNewRomanPSMT" w:cs="TimesNewRomanPSMT"/>
          <w:color w:val="auto"/>
          <w:szCs w:val="24"/>
          <w:lang w:val="ro-RO"/>
        </w:rPr>
        <w:t xml:space="preserve"> la alin.(1)</w:t>
      </w:r>
      <w:r w:rsidR="00336D59" w:rsidRPr="005E042F">
        <w:rPr>
          <w:rFonts w:ascii="TimesNewRomanPSMT" w:eastAsiaTheme="minorEastAsia" w:hAnsi="TimesNewRomanPSMT" w:cs="TimesNewRomanPSMT"/>
          <w:color w:val="auto"/>
          <w:szCs w:val="24"/>
          <w:lang w:val="ro-RO"/>
        </w:rPr>
        <w:t xml:space="preserve"> și alin.(</w:t>
      </w:r>
      <w:r w:rsidR="00EE1435" w:rsidRPr="005E042F">
        <w:rPr>
          <w:rFonts w:ascii="TimesNewRomanPSMT" w:eastAsiaTheme="minorEastAsia" w:hAnsi="TimesNewRomanPSMT" w:cs="TimesNewRomanPSMT"/>
          <w:color w:val="auto"/>
          <w:szCs w:val="24"/>
          <w:lang w:val="ro-RO"/>
        </w:rPr>
        <w:t>6</w:t>
      </w:r>
      <w:r w:rsidR="00336D59" w:rsidRPr="005E042F">
        <w:rPr>
          <w:rFonts w:ascii="TimesNewRomanPSMT" w:eastAsiaTheme="minorEastAsia" w:hAnsi="TimesNewRomanPSMT" w:cs="TimesNewRomanPSMT"/>
          <w:color w:val="auto"/>
          <w:szCs w:val="24"/>
          <w:lang w:val="ro-RO"/>
        </w:rPr>
        <w:t>)</w:t>
      </w:r>
      <w:r w:rsidR="00B12F13" w:rsidRPr="005E042F">
        <w:rPr>
          <w:rFonts w:ascii="TimesNewRomanPSMT" w:eastAsiaTheme="minorEastAsia" w:hAnsi="TimesNewRomanPSMT" w:cs="TimesNewRomanPSMT"/>
          <w:color w:val="auto"/>
          <w:szCs w:val="24"/>
          <w:lang w:val="ro-RO"/>
        </w:rPr>
        <w:t xml:space="preserve">, precum și </w:t>
      </w:r>
      <w:r w:rsidR="00336D59" w:rsidRPr="005E042F">
        <w:rPr>
          <w:rFonts w:ascii="TimesNewRomanPSMT" w:eastAsiaTheme="minorEastAsia" w:hAnsi="TimesNewRomanPSMT" w:cs="TimesNewRomanPSMT"/>
          <w:color w:val="auto"/>
          <w:szCs w:val="24"/>
          <w:lang w:val="ro-RO"/>
        </w:rPr>
        <w:t>persoanele</w:t>
      </w:r>
      <w:r w:rsidR="00B12F13" w:rsidRPr="005E042F">
        <w:rPr>
          <w:rFonts w:ascii="TimesNewRomanPSMT" w:eastAsiaTheme="minorEastAsia" w:hAnsi="TimesNewRomanPSMT" w:cs="TimesNewRomanPSMT"/>
          <w:color w:val="auto"/>
          <w:szCs w:val="24"/>
          <w:lang w:val="ro-RO"/>
        </w:rPr>
        <w:t xml:space="preserve"> prevăzute</w:t>
      </w:r>
      <w:r w:rsidRPr="005E042F">
        <w:rPr>
          <w:rFonts w:ascii="TimesNewRomanPSMT" w:eastAsiaTheme="minorEastAsia" w:hAnsi="TimesNewRomanPSMT" w:cs="TimesNewRomanPSMT"/>
          <w:color w:val="auto"/>
          <w:szCs w:val="24"/>
          <w:lang w:val="ro-RO"/>
        </w:rPr>
        <w:t xml:space="preserve"> la </w:t>
      </w:r>
      <w:r w:rsidR="00B12F13" w:rsidRPr="005E042F">
        <w:rPr>
          <w:rFonts w:ascii="TimesNewRomanPSMT" w:eastAsiaTheme="minorEastAsia" w:hAnsi="TimesNewRomanPSMT" w:cs="TimesNewRomanPSMT"/>
          <w:color w:val="auto"/>
          <w:szCs w:val="24"/>
          <w:lang w:val="ro-RO"/>
        </w:rPr>
        <w:t>art.</w:t>
      </w:r>
      <w:r w:rsidR="00462952" w:rsidRPr="005E042F">
        <w:rPr>
          <w:rFonts w:ascii="TimesNewRomanPSMT" w:eastAsiaTheme="minorEastAsia" w:hAnsi="TimesNewRomanPSMT" w:cs="TimesNewRomanPSMT"/>
          <w:color w:val="auto"/>
          <w:szCs w:val="24"/>
          <w:lang w:val="ro-RO"/>
        </w:rPr>
        <w:t>70</w:t>
      </w:r>
      <w:r w:rsidR="00B12F13" w:rsidRPr="005E042F">
        <w:rPr>
          <w:rFonts w:ascii="TimesNewRomanPSMT" w:eastAsiaTheme="minorEastAsia" w:hAnsi="TimesNewRomanPSMT" w:cs="TimesNewRomanPSMT"/>
          <w:color w:val="auto"/>
          <w:szCs w:val="24"/>
          <w:lang w:val="ro-RO"/>
        </w:rPr>
        <w:t xml:space="preserve"> alin.(1)</w:t>
      </w:r>
      <w:r w:rsidR="00462952" w:rsidRPr="005E042F">
        <w:rPr>
          <w:rFonts w:ascii="TimesNewRomanPSMT" w:eastAsiaTheme="minorEastAsia" w:hAnsi="TimesNewRomanPSMT" w:cs="TimesNewRomanPSMT"/>
          <w:color w:val="auto"/>
          <w:szCs w:val="24"/>
          <w:lang w:val="ro-RO"/>
        </w:rPr>
        <w:t xml:space="preserve"> </w:t>
      </w:r>
      <w:proofErr w:type="spellStart"/>
      <w:r w:rsidRPr="005E042F">
        <w:rPr>
          <w:rFonts w:ascii="TimesNewRomanPSMT" w:eastAsiaTheme="minorEastAsia" w:hAnsi="TimesNewRomanPSMT" w:cs="TimesNewRomanPSMT"/>
          <w:color w:val="auto"/>
          <w:szCs w:val="24"/>
          <w:lang w:val="ro-RO"/>
        </w:rPr>
        <w:t>îşi</w:t>
      </w:r>
      <w:proofErr w:type="spellEnd"/>
      <w:r w:rsidRPr="005E042F">
        <w:rPr>
          <w:rFonts w:ascii="TimesNewRomanPSMT" w:eastAsiaTheme="minorEastAsia" w:hAnsi="TimesNewRomanPSMT" w:cs="TimesNewRomanPSMT"/>
          <w:color w:val="auto"/>
          <w:szCs w:val="24"/>
          <w:lang w:val="ro-RO"/>
        </w:rPr>
        <w:t xml:space="preserve"> pot promova serviciile prin toate mijloacele de comunicare disponibile în Republica Moldova, cu respectarea regulilor de publicitate stabilite de </w:t>
      </w:r>
      <w:r w:rsidR="00C72837" w:rsidRPr="005E042F">
        <w:rPr>
          <w:rFonts w:ascii="TimesNewRomanPSMT" w:eastAsiaTheme="minorEastAsia" w:hAnsi="TimesNewRomanPSMT" w:cs="TimesNewRomanPSMT"/>
          <w:color w:val="auto"/>
          <w:szCs w:val="24"/>
          <w:lang w:val="ro-RO"/>
        </w:rPr>
        <w:t>legislație</w:t>
      </w:r>
      <w:r w:rsidRPr="005E042F">
        <w:rPr>
          <w:rFonts w:ascii="TimesNewRomanPSMT" w:eastAsiaTheme="minorEastAsia" w:hAnsi="TimesNewRomanPSMT" w:cs="TimesNewRomanPSMT"/>
          <w:color w:val="auto"/>
          <w:szCs w:val="24"/>
          <w:lang w:val="ro-RO"/>
        </w:rPr>
        <w:t xml:space="preserve">, inclusiv își pot efectua publicitate prin intermediul unor </w:t>
      </w:r>
      <w:r w:rsidR="00C72837" w:rsidRPr="005E042F">
        <w:rPr>
          <w:rFonts w:ascii="TimesNewRomanPSMT" w:eastAsiaTheme="minorEastAsia" w:hAnsi="TimesNewRomanPSMT" w:cs="TimesNewRomanPSMT"/>
          <w:color w:val="auto"/>
          <w:szCs w:val="24"/>
          <w:lang w:val="ro-RO"/>
        </w:rPr>
        <w:t>pagini</w:t>
      </w:r>
      <w:r w:rsidRPr="005E042F">
        <w:rPr>
          <w:rFonts w:ascii="TimesNewRomanPSMT" w:eastAsiaTheme="minorEastAsia" w:hAnsi="TimesNewRomanPSMT" w:cs="TimesNewRomanPSMT"/>
          <w:color w:val="auto"/>
          <w:szCs w:val="24"/>
          <w:lang w:val="ro-RO"/>
        </w:rPr>
        <w:t xml:space="preserve"> web aflate în proprietatea unei alte persoane </w:t>
      </w:r>
      <w:proofErr w:type="spellStart"/>
      <w:r w:rsidRPr="005E042F">
        <w:rPr>
          <w:rFonts w:ascii="TimesNewRomanPSMT" w:eastAsiaTheme="minorEastAsia" w:hAnsi="TimesNewRomanPSMT" w:cs="TimesNewRomanPSMT"/>
          <w:color w:val="auto"/>
          <w:szCs w:val="24"/>
          <w:lang w:val="ro-RO"/>
        </w:rPr>
        <w:t>şi</w:t>
      </w:r>
      <w:proofErr w:type="spellEnd"/>
      <w:r w:rsidRPr="005E042F">
        <w:rPr>
          <w:rFonts w:ascii="TimesNewRomanPSMT" w:eastAsiaTheme="minorEastAsia" w:hAnsi="TimesNewRomanPSMT" w:cs="TimesNewRomanPSMT"/>
          <w:color w:val="auto"/>
          <w:szCs w:val="24"/>
          <w:lang w:val="ro-RO"/>
        </w:rPr>
        <w:t xml:space="preserve"> care permit </w:t>
      </w:r>
      <w:proofErr w:type="spellStart"/>
      <w:r w:rsidRPr="005E042F">
        <w:rPr>
          <w:rFonts w:ascii="TimesNewRomanPSMT" w:eastAsiaTheme="minorEastAsia" w:hAnsi="TimesNewRomanPSMT" w:cs="TimesNewRomanPSMT"/>
          <w:color w:val="auto"/>
          <w:szCs w:val="24"/>
          <w:lang w:val="ro-RO"/>
        </w:rPr>
        <w:t>redirecţionarea</w:t>
      </w:r>
      <w:proofErr w:type="spellEnd"/>
      <w:r w:rsidRPr="005E042F">
        <w:rPr>
          <w:rFonts w:ascii="TimesNewRomanPSMT" w:eastAsiaTheme="minorEastAsia" w:hAnsi="TimesNewRomanPSMT" w:cs="TimesNewRomanPSMT"/>
          <w:color w:val="auto"/>
          <w:szCs w:val="24"/>
          <w:lang w:val="ro-RO"/>
        </w:rPr>
        <w:t xml:space="preserve"> </w:t>
      </w:r>
      <w:proofErr w:type="spellStart"/>
      <w:r w:rsidRPr="005E042F">
        <w:rPr>
          <w:rFonts w:ascii="TimesNewRomanPSMT" w:eastAsiaTheme="minorEastAsia" w:hAnsi="TimesNewRomanPSMT" w:cs="TimesNewRomanPSMT"/>
          <w:color w:val="auto"/>
          <w:szCs w:val="24"/>
          <w:lang w:val="ro-RO"/>
        </w:rPr>
        <w:t>potenţialului</w:t>
      </w:r>
      <w:proofErr w:type="spellEnd"/>
      <w:r w:rsidRPr="005E042F">
        <w:rPr>
          <w:rFonts w:ascii="TimesNewRomanPSMT" w:eastAsiaTheme="minorEastAsia" w:hAnsi="TimesNewRomanPSMT" w:cs="TimesNewRomanPSMT"/>
          <w:color w:val="auto"/>
          <w:szCs w:val="24"/>
          <w:lang w:val="ro-RO"/>
        </w:rPr>
        <w:t xml:space="preserve"> client către </w:t>
      </w:r>
      <w:r w:rsidR="00C72837" w:rsidRPr="005E042F">
        <w:rPr>
          <w:rFonts w:ascii="TimesNewRomanPSMT" w:eastAsiaTheme="minorEastAsia" w:hAnsi="TimesNewRomanPSMT" w:cs="TimesNewRomanPSMT"/>
          <w:color w:val="auto"/>
          <w:szCs w:val="24"/>
          <w:lang w:val="ro-RO"/>
        </w:rPr>
        <w:t>pagina web proprie</w:t>
      </w:r>
      <w:r w:rsidRPr="005E042F">
        <w:rPr>
          <w:rFonts w:ascii="TimesNewRomanPSMT" w:eastAsiaTheme="minorEastAsia" w:hAnsi="TimesNewRomanPSMT" w:cs="TimesNewRomanPSMT"/>
          <w:color w:val="auto"/>
          <w:szCs w:val="24"/>
          <w:lang w:val="ro-RO"/>
        </w:rPr>
        <w:t>.</w:t>
      </w:r>
      <w:r w:rsidRPr="005E042F">
        <w:rPr>
          <w:rFonts w:ascii="TimesNewRomanPSMT" w:eastAsiaTheme="minorEastAsia" w:hAnsi="TimesNewRomanPSMT" w:cs="TimesNewRomanPSMT"/>
          <w:color w:val="auto"/>
          <w:sz w:val="25"/>
          <w:szCs w:val="25"/>
          <w:lang w:val="ro-RO"/>
        </w:rPr>
        <w:t xml:space="preserve"> </w:t>
      </w:r>
    </w:p>
    <w:p w14:paraId="0AC2A5E3" w14:textId="77777777" w:rsidR="00C72837" w:rsidRPr="005E042F" w:rsidRDefault="00C72837" w:rsidP="00FD7386">
      <w:pPr>
        <w:ind w:left="0" w:right="0" w:firstLine="567"/>
        <w:rPr>
          <w:rFonts w:ascii="TimesNewRomanPSMT" w:eastAsiaTheme="minorEastAsia" w:hAnsi="TimesNewRomanPSMT" w:cs="TimesNewRomanPSMT"/>
          <w:color w:val="auto"/>
          <w:sz w:val="25"/>
          <w:szCs w:val="25"/>
          <w:lang w:val="ro-RO"/>
        </w:rPr>
      </w:pPr>
      <w:bookmarkStart w:id="129" w:name="_Hlk223084008"/>
    </w:p>
    <w:p w14:paraId="6862ADA9" w14:textId="77777777" w:rsidR="00701703" w:rsidRPr="005E042F" w:rsidRDefault="00701703" w:rsidP="00FD7386">
      <w:pPr>
        <w:pStyle w:val="Titlu"/>
        <w:ind w:firstLine="567"/>
        <w:jc w:val="both"/>
        <w:rPr>
          <w:lang w:val="ro-RO"/>
        </w:rPr>
      </w:pPr>
      <w:bookmarkStart w:id="130" w:name="_Toc223708670"/>
      <w:r w:rsidRPr="005E042F">
        <w:rPr>
          <w:lang w:val="ro-RO"/>
        </w:rPr>
        <w:t xml:space="preserve">Articolul </w:t>
      </w:r>
      <w:r w:rsidR="00462952" w:rsidRPr="005E042F">
        <w:rPr>
          <w:lang w:val="ro-RO"/>
        </w:rPr>
        <w:t>70</w:t>
      </w:r>
      <w:r w:rsidRPr="005E042F">
        <w:rPr>
          <w:lang w:val="ro-RO"/>
        </w:rPr>
        <w:t xml:space="preserve">. </w:t>
      </w:r>
      <w:bookmarkStart w:id="131" w:name="_Hlk223539201"/>
      <w:r w:rsidR="0058132A" w:rsidRPr="005E042F">
        <w:rPr>
          <w:lang w:val="ro-RO"/>
        </w:rPr>
        <w:t>Dreptul firmelor de investiții și instituțiilor de credit</w:t>
      </w:r>
      <w:r w:rsidRPr="005E042F">
        <w:rPr>
          <w:lang w:val="ro-RO"/>
        </w:rPr>
        <w:t xml:space="preserve"> de a înființa o sucursală în Republica Moldova</w:t>
      </w:r>
      <w:bookmarkEnd w:id="130"/>
      <w:r w:rsidRPr="005E042F">
        <w:rPr>
          <w:lang w:val="ro-RO"/>
        </w:rPr>
        <w:t xml:space="preserve"> </w:t>
      </w:r>
      <w:bookmarkEnd w:id="131"/>
    </w:p>
    <w:p w14:paraId="2CAD0F14" w14:textId="2533ABF6" w:rsidR="00EA42C7" w:rsidRPr="005E042F" w:rsidRDefault="009056B5" w:rsidP="00FD7386">
      <w:pPr>
        <w:ind w:left="0" w:right="0" w:firstLine="567"/>
        <w:rPr>
          <w:lang w:val="ro-RO"/>
        </w:rPr>
      </w:pPr>
      <w:r w:rsidRPr="005E042F">
        <w:rPr>
          <w:lang w:val="ro-RO" w:eastAsia="ro-MD"/>
        </w:rPr>
        <w:t>(</w:t>
      </w:r>
      <w:r w:rsidR="00EA42C7" w:rsidRPr="005E042F">
        <w:rPr>
          <w:lang w:val="ro-RO" w:eastAsia="ro-MD"/>
        </w:rPr>
        <w:t>1</w:t>
      </w:r>
      <w:r w:rsidRPr="005E042F">
        <w:rPr>
          <w:lang w:val="ro-RO" w:eastAsia="ro-MD"/>
        </w:rPr>
        <w:t>)</w:t>
      </w:r>
      <w:r w:rsidR="00EA42C7" w:rsidRPr="005E042F">
        <w:rPr>
          <w:lang w:val="ro-RO" w:eastAsia="ro-MD"/>
        </w:rPr>
        <w:t xml:space="preserve"> </w:t>
      </w:r>
      <w:r w:rsidR="00EA42C7" w:rsidRPr="005E042F">
        <w:rPr>
          <w:lang w:val="ro-RO"/>
        </w:rPr>
        <w:t xml:space="preserve">Orice firmă de </w:t>
      </w:r>
      <w:proofErr w:type="spellStart"/>
      <w:r w:rsidR="00EA42C7" w:rsidRPr="005E042F">
        <w:rPr>
          <w:lang w:val="ro-RO"/>
        </w:rPr>
        <w:t>investiţii</w:t>
      </w:r>
      <w:proofErr w:type="spellEnd"/>
      <w:r w:rsidR="00EE5D20">
        <w:rPr>
          <w:lang w:val="ro-RO"/>
        </w:rPr>
        <w:t xml:space="preserve"> și instituție de credit,</w:t>
      </w:r>
      <w:r w:rsidR="00EA42C7" w:rsidRPr="005E042F">
        <w:rPr>
          <w:lang w:val="ro-RO"/>
        </w:rPr>
        <w:t xml:space="preserve"> autorizată </w:t>
      </w:r>
      <w:proofErr w:type="spellStart"/>
      <w:r w:rsidR="00EA42C7" w:rsidRPr="005E042F">
        <w:rPr>
          <w:lang w:val="ro-RO"/>
        </w:rPr>
        <w:t>şi</w:t>
      </w:r>
      <w:proofErr w:type="spellEnd"/>
      <w:r w:rsidR="00EA42C7" w:rsidRPr="005E042F">
        <w:rPr>
          <w:lang w:val="ro-RO"/>
        </w:rPr>
        <w:t xml:space="preserve"> supravegheată de </w:t>
      </w:r>
      <w:proofErr w:type="spellStart"/>
      <w:r w:rsidR="00EA42C7" w:rsidRPr="005E042F">
        <w:rPr>
          <w:lang w:val="ro-RO"/>
        </w:rPr>
        <w:t>autorităţile</w:t>
      </w:r>
      <w:proofErr w:type="spellEnd"/>
      <w:r w:rsidR="00EA42C7" w:rsidRPr="005E042F">
        <w:rPr>
          <w:lang w:val="ro-RO"/>
        </w:rPr>
        <w:t xml:space="preserve"> competente ale unui alt stat membru </w:t>
      </w:r>
      <w:r w:rsidR="00EE5D20" w:rsidRPr="00EE5D20">
        <w:rPr>
          <w:lang w:val="ro-RO"/>
        </w:rPr>
        <w:t xml:space="preserve">în conformitate cu </w:t>
      </w:r>
      <w:r w:rsidR="00EE5D20">
        <w:rPr>
          <w:lang w:val="ro-RO"/>
        </w:rPr>
        <w:t>legislația aplicabilă</w:t>
      </w:r>
      <w:r w:rsidR="00384F6C" w:rsidRPr="005E042F">
        <w:rPr>
          <w:lang w:val="ro-RO"/>
        </w:rPr>
        <w:t>,</w:t>
      </w:r>
      <w:r w:rsidR="00EA42C7" w:rsidRPr="005E042F">
        <w:rPr>
          <w:lang w:val="ro-RO"/>
        </w:rPr>
        <w:t xml:space="preserve"> poate presta servicii și/sau desfășura activități de investiții, precum și servicii auxiliare, pe teritoriul Republicii Moldova</w:t>
      </w:r>
      <w:r w:rsidR="00755450" w:rsidRPr="005E042F">
        <w:rPr>
          <w:lang w:val="ro-RO"/>
        </w:rPr>
        <w:t xml:space="preserve"> prin dreptul de stabilire</w:t>
      </w:r>
      <w:r w:rsidR="00EA42C7" w:rsidRPr="005E042F">
        <w:rPr>
          <w:lang w:val="ro-RO"/>
        </w:rPr>
        <w:t xml:space="preserve">, fie prin </w:t>
      </w:r>
      <w:proofErr w:type="spellStart"/>
      <w:r w:rsidR="00EA42C7" w:rsidRPr="005E042F">
        <w:rPr>
          <w:lang w:val="ro-RO"/>
        </w:rPr>
        <w:t>înfiinţarea</w:t>
      </w:r>
      <w:proofErr w:type="spellEnd"/>
      <w:r w:rsidR="00EA42C7" w:rsidRPr="005E042F">
        <w:rPr>
          <w:lang w:val="ro-RO"/>
        </w:rPr>
        <w:t xml:space="preserve"> unei sucursale, fie prin utilizarea unui agent delegat </w:t>
      </w:r>
      <w:r w:rsidR="00755450" w:rsidRPr="005E042F">
        <w:rPr>
          <w:lang w:val="ro-RO"/>
        </w:rPr>
        <w:t>stabilit în Republica Moldova</w:t>
      </w:r>
      <w:r w:rsidR="00EA42C7" w:rsidRPr="005E042F">
        <w:rPr>
          <w:lang w:val="ro-RO"/>
        </w:rPr>
        <w:t>,</w:t>
      </w:r>
      <w:r w:rsidR="006B4DDF" w:rsidRPr="005E042F">
        <w:rPr>
          <w:lang w:val="ro-RO"/>
        </w:rPr>
        <w:t xml:space="preserve"> în conformitate cu prevederile prezentei legi</w:t>
      </w:r>
      <w:r w:rsidR="0043244A" w:rsidRPr="005E042F">
        <w:rPr>
          <w:lang w:val="ro-RO"/>
        </w:rPr>
        <w:t xml:space="preserve"> și, după caz, Legea nr.202/2017</w:t>
      </w:r>
      <w:r w:rsidR="00B839E1" w:rsidRPr="005E042F">
        <w:rPr>
          <w:lang w:val="ro-RO"/>
        </w:rPr>
        <w:t xml:space="preserve"> </w:t>
      </w:r>
      <w:r w:rsidR="00423AF7" w:rsidRPr="005E042F">
        <w:rPr>
          <w:lang w:val="ro-RO"/>
        </w:rPr>
        <w:t xml:space="preserve">privind activitatea băncilor, </w:t>
      </w:r>
      <w:r w:rsidR="006B4DDF" w:rsidRPr="005E042F">
        <w:rPr>
          <w:lang w:val="ro-RO"/>
        </w:rPr>
        <w:t xml:space="preserve">cu </w:t>
      </w:r>
      <w:proofErr w:type="spellStart"/>
      <w:r w:rsidR="006B4DDF" w:rsidRPr="005E042F">
        <w:rPr>
          <w:lang w:val="ro-RO"/>
        </w:rPr>
        <w:t>condiţia</w:t>
      </w:r>
      <w:proofErr w:type="spellEnd"/>
      <w:r w:rsidR="006B4DDF" w:rsidRPr="005E042F">
        <w:rPr>
          <w:lang w:val="ro-RO"/>
        </w:rPr>
        <w:t xml:space="preserve"> ca respectivele servicii </w:t>
      </w:r>
      <w:proofErr w:type="spellStart"/>
      <w:r w:rsidR="006B4DDF" w:rsidRPr="005E042F">
        <w:rPr>
          <w:lang w:val="ro-RO"/>
        </w:rPr>
        <w:t>şi</w:t>
      </w:r>
      <w:proofErr w:type="spellEnd"/>
      <w:r w:rsidR="006B4DDF" w:rsidRPr="005E042F">
        <w:rPr>
          <w:lang w:val="ro-RO"/>
        </w:rPr>
        <w:t xml:space="preserve"> </w:t>
      </w:r>
      <w:proofErr w:type="spellStart"/>
      <w:r w:rsidR="006B4DDF" w:rsidRPr="005E042F">
        <w:rPr>
          <w:lang w:val="ro-RO"/>
        </w:rPr>
        <w:t>activităţi</w:t>
      </w:r>
      <w:proofErr w:type="spellEnd"/>
      <w:r w:rsidR="006B4DDF" w:rsidRPr="005E042F">
        <w:rPr>
          <w:lang w:val="ro-RO"/>
        </w:rPr>
        <w:t xml:space="preserve"> să fie incluse în </w:t>
      </w:r>
      <w:proofErr w:type="spellStart"/>
      <w:r w:rsidR="006B4DDF" w:rsidRPr="005E042F">
        <w:rPr>
          <w:lang w:val="ro-RO"/>
        </w:rPr>
        <w:t>autorizaţia</w:t>
      </w:r>
      <w:proofErr w:type="spellEnd"/>
      <w:r w:rsidR="006B4DDF" w:rsidRPr="005E042F">
        <w:rPr>
          <w:lang w:val="ro-RO"/>
        </w:rPr>
        <w:t xml:space="preserve"> acordată firmei de </w:t>
      </w:r>
      <w:proofErr w:type="spellStart"/>
      <w:r w:rsidR="006B4DDF" w:rsidRPr="005E042F">
        <w:rPr>
          <w:lang w:val="ro-RO"/>
        </w:rPr>
        <w:t>investiţii</w:t>
      </w:r>
      <w:proofErr w:type="spellEnd"/>
      <w:r w:rsidR="006B4DDF" w:rsidRPr="005E042F">
        <w:rPr>
          <w:lang w:val="ro-RO"/>
        </w:rPr>
        <w:t xml:space="preserve"> sau </w:t>
      </w:r>
      <w:proofErr w:type="spellStart"/>
      <w:r w:rsidR="006B4DDF" w:rsidRPr="005E042F">
        <w:rPr>
          <w:lang w:val="ro-RO"/>
        </w:rPr>
        <w:t>instituţiei</w:t>
      </w:r>
      <w:proofErr w:type="spellEnd"/>
      <w:r w:rsidR="006B4DDF" w:rsidRPr="005E042F">
        <w:rPr>
          <w:lang w:val="ro-RO"/>
        </w:rPr>
        <w:t xml:space="preserve"> de credit în statul membru de origine</w:t>
      </w:r>
      <w:r w:rsidR="00EA42C7" w:rsidRPr="005E042F">
        <w:rPr>
          <w:lang w:val="ro-RO"/>
        </w:rPr>
        <w:t>. Serviciile auxiliare pot fi prestate numai împreună cu un serviciu de investiții și/sau o activitate de investiții.</w:t>
      </w:r>
    </w:p>
    <w:p w14:paraId="06282E36" w14:textId="14C878F1" w:rsidR="007153D1" w:rsidRPr="005E042F" w:rsidRDefault="007153D1" w:rsidP="00FD7386">
      <w:pPr>
        <w:ind w:left="0" w:right="0" w:firstLine="567"/>
        <w:rPr>
          <w:lang w:val="ro-RO"/>
        </w:rPr>
      </w:pPr>
      <w:r w:rsidRPr="005E042F">
        <w:rPr>
          <w:lang w:val="ro-RO"/>
        </w:rPr>
        <w:t xml:space="preserve">(2) CNPF nu poate impune firmelor de </w:t>
      </w:r>
      <w:proofErr w:type="spellStart"/>
      <w:r w:rsidRPr="005E042F">
        <w:rPr>
          <w:lang w:val="ro-RO"/>
        </w:rPr>
        <w:t>investiţii</w:t>
      </w:r>
      <w:proofErr w:type="spellEnd"/>
      <w:r w:rsidRPr="005E042F">
        <w:rPr>
          <w:lang w:val="ro-RO"/>
        </w:rPr>
        <w:t xml:space="preserve"> sau </w:t>
      </w:r>
      <w:proofErr w:type="spellStart"/>
      <w:r w:rsidRPr="005E042F">
        <w:rPr>
          <w:lang w:val="ro-RO"/>
        </w:rPr>
        <w:t>instituţiilor</w:t>
      </w:r>
      <w:proofErr w:type="spellEnd"/>
      <w:r w:rsidRPr="005E042F">
        <w:rPr>
          <w:lang w:val="ro-RO"/>
        </w:rPr>
        <w:t xml:space="preserve"> de credit prevăzute la alin.(1) </w:t>
      </w:r>
      <w:proofErr w:type="spellStart"/>
      <w:r w:rsidRPr="005E042F">
        <w:rPr>
          <w:lang w:val="ro-RO"/>
        </w:rPr>
        <w:t>obligaţii</w:t>
      </w:r>
      <w:proofErr w:type="spellEnd"/>
      <w:r w:rsidRPr="005E042F">
        <w:rPr>
          <w:lang w:val="ro-RO"/>
        </w:rPr>
        <w:t xml:space="preserve"> suplimentare acestora în ceea ce privește organizarea și funcționarea sucursalei </w:t>
      </w:r>
      <w:r w:rsidR="00AA1C34" w:rsidRPr="005E042F">
        <w:rPr>
          <w:lang w:val="ro-RO"/>
        </w:rPr>
        <w:t xml:space="preserve">unei firme de </w:t>
      </w:r>
      <w:proofErr w:type="spellStart"/>
      <w:r w:rsidR="00AA1C34" w:rsidRPr="005E042F">
        <w:rPr>
          <w:lang w:val="ro-RO"/>
        </w:rPr>
        <w:t>investiţii</w:t>
      </w:r>
      <w:proofErr w:type="spellEnd"/>
      <w:r w:rsidR="00AA1C34" w:rsidRPr="005E042F">
        <w:rPr>
          <w:lang w:val="ro-RO"/>
        </w:rPr>
        <w:t xml:space="preserve"> sau a unei </w:t>
      </w:r>
      <w:proofErr w:type="spellStart"/>
      <w:r w:rsidR="00AA1C34" w:rsidRPr="005E042F">
        <w:rPr>
          <w:lang w:val="ro-RO"/>
        </w:rPr>
        <w:t>instituţii</w:t>
      </w:r>
      <w:proofErr w:type="spellEnd"/>
      <w:r w:rsidR="00AA1C34" w:rsidRPr="005E042F">
        <w:rPr>
          <w:lang w:val="ro-RO"/>
        </w:rPr>
        <w:t xml:space="preserve"> de credit pentru care a primit notificare </w:t>
      </w:r>
      <w:proofErr w:type="spellStart"/>
      <w:r w:rsidR="00AA1C34" w:rsidRPr="005E042F">
        <w:rPr>
          <w:lang w:val="ro-RO"/>
        </w:rPr>
        <w:t>însoţită</w:t>
      </w:r>
      <w:proofErr w:type="spellEnd"/>
      <w:r w:rsidR="00AA1C34" w:rsidRPr="005E042F">
        <w:rPr>
          <w:lang w:val="ro-RO"/>
        </w:rPr>
        <w:t xml:space="preserve"> de </w:t>
      </w:r>
      <w:proofErr w:type="spellStart"/>
      <w:r w:rsidR="00AA1C34" w:rsidRPr="005E042F">
        <w:rPr>
          <w:lang w:val="ro-RO"/>
        </w:rPr>
        <w:t>informaţii</w:t>
      </w:r>
      <w:proofErr w:type="spellEnd"/>
      <w:r w:rsidR="00AA1C34" w:rsidRPr="005E042F">
        <w:rPr>
          <w:lang w:val="ro-RO"/>
        </w:rPr>
        <w:t xml:space="preserve"> similare celor prevăzute la </w:t>
      </w:r>
      <w:r w:rsidR="00AA1C34" w:rsidRPr="005E042F">
        <w:rPr>
          <w:rFonts w:ascii="TimesNewRomanPSMT" w:eastAsiaTheme="minorEastAsia" w:hAnsi="TimesNewRomanPSMT" w:cs="TimesNewRomanPSMT"/>
          <w:color w:val="auto"/>
          <w:szCs w:val="24"/>
          <w:lang w:val="ro-RO"/>
        </w:rPr>
        <w:t>art.</w:t>
      </w:r>
      <w:r w:rsidR="0030268E" w:rsidRPr="005E042F">
        <w:rPr>
          <w:rFonts w:ascii="TimesNewRomanPSMT" w:eastAsiaTheme="minorEastAsia" w:hAnsi="TimesNewRomanPSMT" w:cs="TimesNewRomanPSMT"/>
          <w:color w:val="auto"/>
          <w:szCs w:val="24"/>
          <w:lang w:val="ro-RO"/>
        </w:rPr>
        <w:t>68</w:t>
      </w:r>
      <w:r w:rsidR="00AA1C34" w:rsidRPr="005E042F">
        <w:rPr>
          <w:rFonts w:ascii="TimesNewRomanPSMT" w:eastAsiaTheme="minorEastAsia" w:hAnsi="TimesNewRomanPSMT" w:cs="TimesNewRomanPSMT"/>
          <w:color w:val="auto"/>
          <w:sz w:val="25"/>
          <w:szCs w:val="25"/>
          <w:lang w:val="ro-RO"/>
        </w:rPr>
        <w:t xml:space="preserve"> </w:t>
      </w:r>
      <w:r w:rsidR="00AA1C34" w:rsidRPr="005E042F">
        <w:rPr>
          <w:rFonts w:ascii="TimesNewRomanPSMT" w:eastAsiaTheme="minorEastAsia" w:hAnsi="TimesNewRomanPSMT" w:cs="TimesNewRomanPSMT"/>
          <w:color w:val="auto"/>
          <w:szCs w:val="24"/>
          <w:lang w:val="ro-RO"/>
        </w:rPr>
        <w:t xml:space="preserve">alin.(2) sau alin.(8) </w:t>
      </w:r>
      <w:r w:rsidR="00AA1C34" w:rsidRPr="005E042F">
        <w:rPr>
          <w:lang w:val="ro-RO"/>
        </w:rPr>
        <w:t>de la o autoritate competentă din alt stat membru</w:t>
      </w:r>
      <w:r w:rsidRPr="005E042F">
        <w:rPr>
          <w:lang w:val="ro-RO"/>
        </w:rPr>
        <w:t xml:space="preserve">, </w:t>
      </w:r>
      <w:r w:rsidR="004B4339" w:rsidRPr="005E042F">
        <w:rPr>
          <w:lang w:val="ro-RO"/>
        </w:rPr>
        <w:t>cu condiția respectării cerințelor prevăzute de prezentul articol.</w:t>
      </w:r>
    </w:p>
    <w:p w14:paraId="4E818D15" w14:textId="77777777" w:rsidR="00E660F5" w:rsidRPr="005E042F" w:rsidRDefault="00E660F5" w:rsidP="00FD7386">
      <w:pPr>
        <w:ind w:left="0" w:right="0" w:firstLine="567"/>
        <w:rPr>
          <w:lang w:val="ro-RO"/>
        </w:rPr>
      </w:pPr>
      <w:r w:rsidRPr="005E042F">
        <w:rPr>
          <w:lang w:val="ro-RO"/>
        </w:rPr>
        <w:t xml:space="preserve">(3) Firmele de </w:t>
      </w:r>
      <w:proofErr w:type="spellStart"/>
      <w:r w:rsidRPr="005E042F">
        <w:rPr>
          <w:lang w:val="ro-RO"/>
        </w:rPr>
        <w:t>investiţii</w:t>
      </w:r>
      <w:proofErr w:type="spellEnd"/>
      <w:r w:rsidRPr="005E042F">
        <w:rPr>
          <w:lang w:val="ro-RO"/>
        </w:rPr>
        <w:t xml:space="preserve"> </w:t>
      </w:r>
      <w:proofErr w:type="spellStart"/>
      <w:r w:rsidRPr="005E042F">
        <w:rPr>
          <w:lang w:val="ro-RO"/>
        </w:rPr>
        <w:t>şi</w:t>
      </w:r>
      <w:proofErr w:type="spellEnd"/>
      <w:r w:rsidRPr="005E042F">
        <w:rPr>
          <w:lang w:val="ro-RO"/>
        </w:rPr>
        <w:t xml:space="preserve"> </w:t>
      </w:r>
      <w:proofErr w:type="spellStart"/>
      <w:r w:rsidRPr="005E042F">
        <w:rPr>
          <w:lang w:val="ro-RO"/>
        </w:rPr>
        <w:t>instituţiile</w:t>
      </w:r>
      <w:proofErr w:type="spellEnd"/>
      <w:r w:rsidRPr="005E042F">
        <w:rPr>
          <w:lang w:val="ro-RO"/>
        </w:rPr>
        <w:t xml:space="preserve"> de credit din statele membre prevăzute la alin.(1) se înscriu în Registrul CNPF.</w:t>
      </w:r>
      <w:r w:rsidR="00DA425E" w:rsidRPr="005E042F">
        <w:rPr>
          <w:lang w:val="ro-RO"/>
        </w:rPr>
        <w:t xml:space="preserve"> </w:t>
      </w:r>
    </w:p>
    <w:p w14:paraId="5B0E32B2" w14:textId="77777777" w:rsidR="00926625" w:rsidRPr="005E042F" w:rsidRDefault="00926625" w:rsidP="00FD7386">
      <w:pPr>
        <w:ind w:left="0" w:right="0" w:firstLine="567"/>
        <w:rPr>
          <w:lang w:val="ro-RO"/>
        </w:rPr>
      </w:pPr>
      <w:r w:rsidRPr="005E042F">
        <w:rPr>
          <w:lang w:val="ro-RO"/>
        </w:rPr>
        <w:t xml:space="preserve">(4) În cazul în care firma de </w:t>
      </w:r>
      <w:proofErr w:type="spellStart"/>
      <w:r w:rsidRPr="005E042F">
        <w:rPr>
          <w:lang w:val="ro-RO"/>
        </w:rPr>
        <w:t>investiţii</w:t>
      </w:r>
      <w:proofErr w:type="spellEnd"/>
      <w:r w:rsidRPr="005E042F">
        <w:rPr>
          <w:lang w:val="ro-RO"/>
        </w:rPr>
        <w:t xml:space="preserve"> dintr-un stat membru apelează la un agent delegat situat în Republica Moldova, acesta este asimilat sucursalei firmei de </w:t>
      </w:r>
      <w:proofErr w:type="spellStart"/>
      <w:r w:rsidRPr="005E042F">
        <w:rPr>
          <w:lang w:val="ro-RO"/>
        </w:rPr>
        <w:t>investiţii</w:t>
      </w:r>
      <w:proofErr w:type="spellEnd"/>
      <w:r w:rsidRPr="005E042F">
        <w:rPr>
          <w:lang w:val="ro-RO"/>
        </w:rPr>
        <w:t xml:space="preserve"> de pe teritoriul Republicii </w:t>
      </w:r>
      <w:r w:rsidRPr="005E042F">
        <w:rPr>
          <w:lang w:val="ro-RO"/>
        </w:rPr>
        <w:lastRenderedPageBreak/>
        <w:t xml:space="preserve">Moldova, în cazul în care aceasta a fost </w:t>
      </w:r>
      <w:proofErr w:type="spellStart"/>
      <w:r w:rsidRPr="005E042F">
        <w:rPr>
          <w:lang w:val="ro-RO"/>
        </w:rPr>
        <w:t>înfiinţată</w:t>
      </w:r>
      <w:proofErr w:type="spellEnd"/>
      <w:r w:rsidRPr="005E042F">
        <w:rPr>
          <w:lang w:val="ro-RO"/>
        </w:rPr>
        <w:t xml:space="preserve">, </w:t>
      </w:r>
      <w:proofErr w:type="spellStart"/>
      <w:r w:rsidRPr="005E042F">
        <w:rPr>
          <w:lang w:val="ro-RO"/>
        </w:rPr>
        <w:t>şi</w:t>
      </w:r>
      <w:proofErr w:type="spellEnd"/>
      <w:r w:rsidRPr="005E042F">
        <w:rPr>
          <w:lang w:val="ro-RO"/>
        </w:rPr>
        <w:t xml:space="preserve"> este supus, în orice </w:t>
      </w:r>
      <w:proofErr w:type="spellStart"/>
      <w:r w:rsidRPr="005E042F">
        <w:rPr>
          <w:lang w:val="ro-RO"/>
        </w:rPr>
        <w:t>situaţie</w:t>
      </w:r>
      <w:proofErr w:type="spellEnd"/>
      <w:r w:rsidRPr="005E042F">
        <w:rPr>
          <w:lang w:val="ro-RO"/>
        </w:rPr>
        <w:t xml:space="preserve">, </w:t>
      </w:r>
      <w:proofErr w:type="spellStart"/>
      <w:r w:rsidRPr="005E042F">
        <w:rPr>
          <w:lang w:val="ro-RO"/>
        </w:rPr>
        <w:t>dispoziţiilor</w:t>
      </w:r>
      <w:proofErr w:type="spellEnd"/>
      <w:r w:rsidRPr="005E042F">
        <w:rPr>
          <w:lang w:val="ro-RO"/>
        </w:rPr>
        <w:t xml:space="preserve"> prezentei legi referitoare la sucursale.</w:t>
      </w:r>
    </w:p>
    <w:p w14:paraId="4ABBCF39" w14:textId="77777777" w:rsidR="009056B5" w:rsidRPr="005E042F" w:rsidRDefault="00E54487" w:rsidP="00FD7386">
      <w:pPr>
        <w:pStyle w:val="Listparagraf"/>
        <w:tabs>
          <w:tab w:val="left" w:pos="426"/>
        </w:tabs>
        <w:ind w:left="0" w:firstLine="567"/>
        <w:rPr>
          <w:lang w:val="ro-RO"/>
        </w:rPr>
      </w:pPr>
      <w:r w:rsidRPr="005E042F">
        <w:rPr>
          <w:lang w:val="ro-RO"/>
        </w:rPr>
        <w:t>(5</w:t>
      </w:r>
      <w:r w:rsidR="00004A1E" w:rsidRPr="005E042F">
        <w:rPr>
          <w:lang w:val="ro-RO"/>
        </w:rPr>
        <w:t>)</w:t>
      </w:r>
      <w:r w:rsidRPr="005E042F">
        <w:rPr>
          <w:sz w:val="26"/>
          <w:szCs w:val="26"/>
          <w:lang w:val="ro-RO"/>
        </w:rPr>
        <w:t xml:space="preserve"> </w:t>
      </w:r>
      <w:r w:rsidR="00DA425E" w:rsidRPr="005E042F">
        <w:rPr>
          <w:lang w:val="ro-RO"/>
        </w:rPr>
        <w:t>Sucursala firmei de investiții</w:t>
      </w:r>
      <w:r w:rsidRPr="005E042F">
        <w:rPr>
          <w:lang w:val="ro-RO"/>
        </w:rPr>
        <w:t xml:space="preserve"> p</w:t>
      </w:r>
      <w:r w:rsidRPr="005E042F">
        <w:rPr>
          <w:lang w:val="ro-RO" w:eastAsia="ro-MD"/>
        </w:rPr>
        <w:t xml:space="preserve">revăzute la alin.(1) </w:t>
      </w:r>
      <w:r w:rsidR="00DA425E" w:rsidRPr="005E042F">
        <w:rPr>
          <w:lang w:val="ro-RO" w:eastAsia="ro-MD"/>
        </w:rPr>
        <w:t>poate</w:t>
      </w:r>
      <w:r w:rsidRPr="005E042F">
        <w:rPr>
          <w:lang w:val="ro-RO" w:eastAsia="ro-MD"/>
        </w:rPr>
        <w:t xml:space="preserve"> fi înființat</w:t>
      </w:r>
      <w:r w:rsidR="00DA425E" w:rsidRPr="005E042F">
        <w:rPr>
          <w:lang w:val="ro-RO" w:eastAsia="ro-MD"/>
        </w:rPr>
        <w:t>ă</w:t>
      </w:r>
      <w:r w:rsidRPr="005E042F">
        <w:rPr>
          <w:lang w:val="ro-RO" w:eastAsia="ro-MD"/>
        </w:rPr>
        <w:t xml:space="preserve"> și își </w:t>
      </w:r>
      <w:r w:rsidR="00DA425E" w:rsidRPr="005E042F">
        <w:rPr>
          <w:lang w:val="ro-RO" w:eastAsia="ro-MD"/>
        </w:rPr>
        <w:t>poate</w:t>
      </w:r>
      <w:r w:rsidRPr="005E042F">
        <w:rPr>
          <w:lang w:val="ro-RO" w:eastAsia="ro-MD"/>
        </w:rPr>
        <w:t xml:space="preserve"> începe activitatea pe teritoriul Republicii Moldova de la data primirii de către firm</w:t>
      </w:r>
      <w:r w:rsidR="00DA425E" w:rsidRPr="005E042F">
        <w:rPr>
          <w:lang w:val="ro-RO" w:eastAsia="ro-MD"/>
        </w:rPr>
        <w:t>a</w:t>
      </w:r>
      <w:r w:rsidRPr="005E042F">
        <w:rPr>
          <w:lang w:val="ro-RO" w:eastAsia="ro-MD"/>
        </w:rPr>
        <w:t xml:space="preserve"> de investiții a unei comunicări din partea </w:t>
      </w:r>
      <w:r w:rsidR="00DA425E" w:rsidRPr="005E042F">
        <w:rPr>
          <w:lang w:val="ro-RO" w:eastAsia="ro-MD"/>
        </w:rPr>
        <w:t xml:space="preserve">CNPF </w:t>
      </w:r>
      <w:r w:rsidRPr="005E042F">
        <w:rPr>
          <w:lang w:val="ro-RO"/>
        </w:rPr>
        <w:t xml:space="preserve">sau, în </w:t>
      </w:r>
      <w:proofErr w:type="spellStart"/>
      <w:r w:rsidRPr="005E042F">
        <w:rPr>
          <w:lang w:val="ro-RO"/>
        </w:rPr>
        <w:t>absenţa</w:t>
      </w:r>
      <w:proofErr w:type="spellEnd"/>
      <w:r w:rsidRPr="005E042F">
        <w:rPr>
          <w:lang w:val="ro-RO"/>
        </w:rPr>
        <w:t xml:space="preserve"> unei astfel de comunicări, în termen de cel mult două luni de la data transmiterii </w:t>
      </w:r>
      <w:r w:rsidR="00FF78FF" w:rsidRPr="005E042F">
        <w:rPr>
          <w:lang w:val="ro-RO"/>
        </w:rPr>
        <w:t xml:space="preserve">către CNPF a </w:t>
      </w:r>
      <w:r w:rsidR="00DA425E" w:rsidRPr="005E042F">
        <w:rPr>
          <w:lang w:val="ro-RO"/>
        </w:rPr>
        <w:t xml:space="preserve">comunicării </w:t>
      </w:r>
      <w:r w:rsidR="00254F23" w:rsidRPr="005E042F">
        <w:rPr>
          <w:lang w:val="ro-RO"/>
        </w:rPr>
        <w:t xml:space="preserve">prevăzute la alin.(2) </w:t>
      </w:r>
      <w:r w:rsidR="00DA425E" w:rsidRPr="005E042F">
        <w:rPr>
          <w:lang w:val="ro-RO"/>
        </w:rPr>
        <w:t xml:space="preserve">de către autoritatea </w:t>
      </w:r>
      <w:r w:rsidR="00004A1E" w:rsidRPr="005E042F">
        <w:rPr>
          <w:lang w:val="ro-RO"/>
        </w:rPr>
        <w:t>competentă</w:t>
      </w:r>
      <w:r w:rsidR="00DA425E" w:rsidRPr="005E042F">
        <w:rPr>
          <w:lang w:val="ro-RO"/>
        </w:rPr>
        <w:t xml:space="preserve"> a statului membrului de origine</w:t>
      </w:r>
      <w:r w:rsidR="00004A1E" w:rsidRPr="005E042F">
        <w:rPr>
          <w:lang w:val="ro-RO"/>
        </w:rPr>
        <w:t xml:space="preserve">. </w:t>
      </w:r>
      <w:r w:rsidR="00FF78FF" w:rsidRPr="005E042F">
        <w:rPr>
          <w:lang w:val="ro-RO"/>
        </w:rPr>
        <w:t>Aceeași regulă se aplică agenților delegați utilizați de instituțiile de credit prevăzute la alin. (1).</w:t>
      </w:r>
    </w:p>
    <w:p w14:paraId="2209A183" w14:textId="77777777" w:rsidR="00FF78FF" w:rsidRPr="005E042F" w:rsidRDefault="00FF78FF" w:rsidP="00FD7386">
      <w:pPr>
        <w:ind w:left="0" w:right="0" w:firstLine="567"/>
        <w:rPr>
          <w:sz w:val="26"/>
          <w:szCs w:val="26"/>
          <w:lang w:val="ro-RO"/>
        </w:rPr>
      </w:pPr>
      <w:r w:rsidRPr="005E042F">
        <w:rPr>
          <w:lang w:val="ro-RO"/>
        </w:rPr>
        <w:t xml:space="preserve">(6) </w:t>
      </w:r>
      <w:r w:rsidRPr="005E042F">
        <w:rPr>
          <w:lang w:val="ro-RO" w:eastAsia="ro-MD"/>
        </w:rPr>
        <w:t xml:space="preserve">Sucursala unei firme de </w:t>
      </w:r>
      <w:proofErr w:type="spellStart"/>
      <w:r w:rsidRPr="005E042F">
        <w:rPr>
          <w:lang w:val="ro-RO" w:eastAsia="ro-MD"/>
        </w:rPr>
        <w:t>investiţii</w:t>
      </w:r>
      <w:proofErr w:type="spellEnd"/>
      <w:r w:rsidRPr="005E042F">
        <w:rPr>
          <w:lang w:val="ro-RO" w:eastAsia="ro-MD"/>
        </w:rPr>
        <w:t xml:space="preserve"> sau a unei </w:t>
      </w:r>
      <w:proofErr w:type="spellStart"/>
      <w:r w:rsidRPr="005E042F">
        <w:rPr>
          <w:lang w:val="ro-RO" w:eastAsia="ro-MD"/>
        </w:rPr>
        <w:t>instituţii</w:t>
      </w:r>
      <w:proofErr w:type="spellEnd"/>
      <w:r w:rsidRPr="005E042F">
        <w:rPr>
          <w:lang w:val="ro-RO" w:eastAsia="ro-MD"/>
        </w:rPr>
        <w:t xml:space="preserve"> de credit dintr-un stat membru trebuie să respecte </w:t>
      </w:r>
      <w:proofErr w:type="spellStart"/>
      <w:r w:rsidRPr="005E042F">
        <w:rPr>
          <w:lang w:val="ro-RO" w:eastAsia="ro-MD"/>
        </w:rPr>
        <w:t>obligaţiile</w:t>
      </w:r>
      <w:proofErr w:type="spellEnd"/>
      <w:r w:rsidR="00C711B3" w:rsidRPr="005E042F">
        <w:rPr>
          <w:lang w:val="ro-RO" w:eastAsia="ro-MD"/>
        </w:rPr>
        <w:t xml:space="preserve"> de conduită și cerințel</w:t>
      </w:r>
      <w:r w:rsidR="009645E2" w:rsidRPr="005E042F">
        <w:rPr>
          <w:lang w:val="ro-RO" w:eastAsia="ro-MD"/>
        </w:rPr>
        <w:t xml:space="preserve">e </w:t>
      </w:r>
      <w:r w:rsidRPr="005E042F">
        <w:rPr>
          <w:lang w:val="ro-RO" w:eastAsia="ro-MD"/>
        </w:rPr>
        <w:t>prevăzute la art.</w:t>
      </w:r>
      <w:r w:rsidR="00417AC8" w:rsidRPr="005E042F">
        <w:rPr>
          <w:lang w:val="ro-RO" w:eastAsia="ro-MD"/>
        </w:rPr>
        <w:t>50 alin.(5), art.</w:t>
      </w:r>
      <w:r w:rsidR="00BE6DF7" w:rsidRPr="005E042F">
        <w:rPr>
          <w:lang w:val="ro-RO" w:eastAsia="ro-MD"/>
        </w:rPr>
        <w:t>51-59</w:t>
      </w:r>
      <w:r w:rsidRPr="005E042F">
        <w:rPr>
          <w:lang w:val="ro-RO" w:eastAsia="ro-MD"/>
        </w:rPr>
        <w:t xml:space="preserve"> din prezenta lege</w:t>
      </w:r>
      <w:r w:rsidR="00462952" w:rsidRPr="005E042F">
        <w:rPr>
          <w:lang w:val="ro-RO" w:eastAsia="ro-MD"/>
        </w:rPr>
        <w:t xml:space="preserve">, precum și </w:t>
      </w:r>
      <w:r w:rsidR="00417AC8" w:rsidRPr="005E042F">
        <w:rPr>
          <w:lang w:val="ro-MD" w:eastAsia="ro-MD"/>
        </w:rPr>
        <w:t>la art.14-26 din Regulamentul (UE) nr.600/2014</w:t>
      </w:r>
      <w:r w:rsidRPr="005E042F">
        <w:rPr>
          <w:lang w:val="ro-RO" w:eastAsia="ro-MD"/>
        </w:rPr>
        <w:t xml:space="preserve">. CNPF </w:t>
      </w:r>
      <w:r w:rsidR="00520EC5" w:rsidRPr="005E042F">
        <w:rPr>
          <w:lang w:val="ro-RO" w:eastAsia="ro-MD"/>
        </w:rPr>
        <w:t xml:space="preserve">trebuie să </w:t>
      </w:r>
      <w:r w:rsidR="00E5400E" w:rsidRPr="005E042F">
        <w:rPr>
          <w:lang w:val="ro-RO" w:eastAsia="ro-MD"/>
        </w:rPr>
        <w:t xml:space="preserve">se </w:t>
      </w:r>
      <w:r w:rsidR="00520EC5" w:rsidRPr="005E042F">
        <w:rPr>
          <w:lang w:val="ro-RO" w:eastAsia="ro-MD"/>
        </w:rPr>
        <w:t>asigure</w:t>
      </w:r>
      <w:r w:rsidRPr="005E042F">
        <w:rPr>
          <w:lang w:val="ro-RO" w:eastAsia="ro-MD"/>
        </w:rPr>
        <w:t xml:space="preserve"> că sucursala </w:t>
      </w:r>
      <w:proofErr w:type="spellStart"/>
      <w:r w:rsidRPr="005E042F">
        <w:rPr>
          <w:lang w:val="ro-RO" w:eastAsia="ro-MD"/>
        </w:rPr>
        <w:t>îşi</w:t>
      </w:r>
      <w:proofErr w:type="spellEnd"/>
      <w:r w:rsidRPr="005E042F">
        <w:rPr>
          <w:lang w:val="ro-RO" w:eastAsia="ro-MD"/>
        </w:rPr>
        <w:t xml:space="preserve"> </w:t>
      </w:r>
      <w:proofErr w:type="spellStart"/>
      <w:r w:rsidRPr="005E042F">
        <w:rPr>
          <w:lang w:val="ro-RO" w:eastAsia="ro-MD"/>
        </w:rPr>
        <w:t>îndeplineşte</w:t>
      </w:r>
      <w:proofErr w:type="spellEnd"/>
      <w:r w:rsidRPr="005E042F">
        <w:rPr>
          <w:lang w:val="ro-RO" w:eastAsia="ro-MD"/>
        </w:rPr>
        <w:t xml:space="preserve"> aceste </w:t>
      </w:r>
      <w:proofErr w:type="spellStart"/>
      <w:r w:rsidRPr="005E042F">
        <w:rPr>
          <w:lang w:val="ro-RO" w:eastAsia="ro-MD"/>
        </w:rPr>
        <w:t>obligaţii</w:t>
      </w:r>
      <w:proofErr w:type="spellEnd"/>
      <w:r w:rsidRPr="005E042F">
        <w:rPr>
          <w:lang w:val="ro-RO" w:eastAsia="ro-MD"/>
        </w:rPr>
        <w:t>.</w:t>
      </w:r>
      <w:r w:rsidRPr="005E042F">
        <w:rPr>
          <w:sz w:val="26"/>
          <w:szCs w:val="26"/>
          <w:lang w:val="ro-RO"/>
        </w:rPr>
        <w:t xml:space="preserve"> </w:t>
      </w:r>
    </w:p>
    <w:p w14:paraId="6685F654" w14:textId="77777777" w:rsidR="00FF78FF" w:rsidRPr="005E042F" w:rsidRDefault="00FF78FF" w:rsidP="00FD7386">
      <w:pPr>
        <w:ind w:left="0" w:right="0" w:firstLine="567"/>
        <w:rPr>
          <w:sz w:val="26"/>
          <w:szCs w:val="26"/>
          <w:lang w:val="ro-RO"/>
        </w:rPr>
      </w:pPr>
      <w:r w:rsidRPr="005E042F">
        <w:rPr>
          <w:szCs w:val="24"/>
          <w:lang w:val="ro-RO"/>
        </w:rPr>
        <w:t>(7)</w:t>
      </w:r>
      <w:r w:rsidRPr="005E042F">
        <w:rPr>
          <w:b/>
          <w:lang w:val="ro-RO"/>
        </w:rPr>
        <w:t xml:space="preserve"> </w:t>
      </w:r>
      <w:r w:rsidRPr="005E042F">
        <w:rPr>
          <w:lang w:val="ro-RO" w:eastAsia="ro-MD"/>
        </w:rPr>
        <w:t xml:space="preserve">CNPF este abilitată să examineze măsurile instituite de sucursală </w:t>
      </w:r>
      <w:proofErr w:type="spellStart"/>
      <w:r w:rsidRPr="005E042F">
        <w:rPr>
          <w:lang w:val="ro-RO" w:eastAsia="ro-MD"/>
        </w:rPr>
        <w:t>şi</w:t>
      </w:r>
      <w:proofErr w:type="spellEnd"/>
      <w:r w:rsidRPr="005E042F">
        <w:rPr>
          <w:lang w:val="ro-RO" w:eastAsia="ro-MD"/>
        </w:rPr>
        <w:t xml:space="preserve"> să solicite modificarea lor, dacă o asemenea modificare este strict necesară pentru a permite CNPF să verifice respectarea de către sucursala din Republica Moldova a unei firme de </w:t>
      </w:r>
      <w:proofErr w:type="spellStart"/>
      <w:r w:rsidRPr="005E042F">
        <w:rPr>
          <w:lang w:val="ro-RO" w:eastAsia="ro-MD"/>
        </w:rPr>
        <w:t>investiţii</w:t>
      </w:r>
      <w:proofErr w:type="spellEnd"/>
      <w:r w:rsidRPr="005E042F">
        <w:rPr>
          <w:lang w:val="ro-RO" w:eastAsia="ro-MD"/>
        </w:rPr>
        <w:t xml:space="preserve"> sau a unei </w:t>
      </w:r>
      <w:proofErr w:type="spellStart"/>
      <w:r w:rsidRPr="005E042F">
        <w:rPr>
          <w:lang w:val="ro-RO" w:eastAsia="ro-MD"/>
        </w:rPr>
        <w:t>instituţii</w:t>
      </w:r>
      <w:proofErr w:type="spellEnd"/>
      <w:r w:rsidRPr="005E042F">
        <w:rPr>
          <w:lang w:val="ro-RO" w:eastAsia="ro-MD"/>
        </w:rPr>
        <w:t xml:space="preserve"> de credit dintr-un stat membru a </w:t>
      </w:r>
      <w:proofErr w:type="spellStart"/>
      <w:r w:rsidRPr="005E042F">
        <w:rPr>
          <w:lang w:val="ro-RO" w:eastAsia="ro-MD"/>
        </w:rPr>
        <w:t>obligaţiilor</w:t>
      </w:r>
      <w:proofErr w:type="spellEnd"/>
      <w:r w:rsidRPr="005E042F">
        <w:rPr>
          <w:lang w:val="ro-RO" w:eastAsia="ro-MD"/>
        </w:rPr>
        <w:t xml:space="preserve"> prevăzute la alin.(6) în ceea ce </w:t>
      </w:r>
      <w:proofErr w:type="spellStart"/>
      <w:r w:rsidRPr="005E042F">
        <w:rPr>
          <w:lang w:val="ro-RO" w:eastAsia="ro-MD"/>
        </w:rPr>
        <w:t>priveşte</w:t>
      </w:r>
      <w:proofErr w:type="spellEnd"/>
      <w:r w:rsidRPr="005E042F">
        <w:rPr>
          <w:lang w:val="ro-RO" w:eastAsia="ro-MD"/>
        </w:rPr>
        <w:t xml:space="preserve"> serviciile </w:t>
      </w:r>
      <w:r w:rsidR="00631A7A" w:rsidRPr="005E042F">
        <w:rPr>
          <w:lang w:val="ro-RO" w:eastAsia="ro-MD"/>
        </w:rPr>
        <w:t>prestate</w:t>
      </w:r>
      <w:r w:rsidRPr="005E042F">
        <w:rPr>
          <w:lang w:val="ro-RO" w:eastAsia="ro-MD"/>
        </w:rPr>
        <w:t xml:space="preserve"> </w:t>
      </w:r>
      <w:proofErr w:type="spellStart"/>
      <w:r w:rsidRPr="005E042F">
        <w:rPr>
          <w:lang w:val="ro-RO" w:eastAsia="ro-MD"/>
        </w:rPr>
        <w:t>şi</w:t>
      </w:r>
      <w:proofErr w:type="spellEnd"/>
      <w:r w:rsidRPr="005E042F">
        <w:rPr>
          <w:lang w:val="ro-RO" w:eastAsia="ro-MD"/>
        </w:rPr>
        <w:t xml:space="preserve">/sau </w:t>
      </w:r>
      <w:proofErr w:type="spellStart"/>
      <w:r w:rsidRPr="005E042F">
        <w:rPr>
          <w:lang w:val="ro-RO" w:eastAsia="ro-MD"/>
        </w:rPr>
        <w:t>activităţile</w:t>
      </w:r>
      <w:proofErr w:type="spellEnd"/>
      <w:r w:rsidRPr="005E042F">
        <w:rPr>
          <w:lang w:val="ro-RO" w:eastAsia="ro-MD"/>
        </w:rPr>
        <w:t xml:space="preserve"> </w:t>
      </w:r>
      <w:proofErr w:type="spellStart"/>
      <w:r w:rsidRPr="005E042F">
        <w:rPr>
          <w:lang w:val="ro-RO" w:eastAsia="ro-MD"/>
        </w:rPr>
        <w:t>desfăşurate</w:t>
      </w:r>
      <w:proofErr w:type="spellEnd"/>
      <w:r w:rsidRPr="005E042F">
        <w:rPr>
          <w:lang w:val="ro-RO" w:eastAsia="ro-MD"/>
        </w:rPr>
        <w:t xml:space="preserve"> pe teritoriul Republicii Moldova.</w:t>
      </w:r>
      <w:r w:rsidRPr="005E042F">
        <w:rPr>
          <w:sz w:val="26"/>
          <w:szCs w:val="26"/>
          <w:lang w:val="ro-RO"/>
        </w:rPr>
        <w:t xml:space="preserve"> </w:t>
      </w:r>
    </w:p>
    <w:p w14:paraId="3C47E941" w14:textId="77777777" w:rsidR="00FF78FF" w:rsidRPr="005E042F" w:rsidRDefault="00FF78FF" w:rsidP="00FD7386">
      <w:pPr>
        <w:ind w:left="0" w:right="0" w:firstLine="567"/>
        <w:rPr>
          <w:lang w:val="ro-RO"/>
        </w:rPr>
      </w:pPr>
      <w:r w:rsidRPr="005E042F">
        <w:rPr>
          <w:szCs w:val="24"/>
          <w:lang w:val="ro-RO"/>
        </w:rPr>
        <w:t>(</w:t>
      </w:r>
      <w:r w:rsidR="00B13DE4" w:rsidRPr="005E042F">
        <w:rPr>
          <w:szCs w:val="24"/>
          <w:lang w:val="ro-RO"/>
        </w:rPr>
        <w:t>8</w:t>
      </w:r>
      <w:r w:rsidRPr="005E042F">
        <w:rPr>
          <w:szCs w:val="24"/>
          <w:lang w:val="ro-RO"/>
        </w:rPr>
        <w:t>)</w:t>
      </w:r>
      <w:r w:rsidRPr="005E042F">
        <w:rPr>
          <w:b/>
          <w:lang w:val="ro-RO"/>
        </w:rPr>
        <w:t xml:space="preserve"> </w:t>
      </w:r>
      <w:r w:rsidRPr="005E042F">
        <w:rPr>
          <w:lang w:val="ro-RO" w:eastAsia="ro-MD"/>
        </w:rPr>
        <w:t xml:space="preserve">În cazul în care o firmă de </w:t>
      </w:r>
      <w:proofErr w:type="spellStart"/>
      <w:r w:rsidRPr="005E042F">
        <w:rPr>
          <w:lang w:val="ro-RO" w:eastAsia="ro-MD"/>
        </w:rPr>
        <w:t>investiţii</w:t>
      </w:r>
      <w:proofErr w:type="spellEnd"/>
      <w:r w:rsidRPr="005E042F">
        <w:rPr>
          <w:lang w:val="ro-RO" w:eastAsia="ro-MD"/>
        </w:rPr>
        <w:t xml:space="preserve"> autorizată într-un alt stat membru </w:t>
      </w:r>
      <w:proofErr w:type="spellStart"/>
      <w:r w:rsidRPr="005E042F">
        <w:rPr>
          <w:lang w:val="ro-RO" w:eastAsia="ro-MD"/>
        </w:rPr>
        <w:t>şi</w:t>
      </w:r>
      <w:proofErr w:type="spellEnd"/>
      <w:r w:rsidRPr="005E042F">
        <w:rPr>
          <w:lang w:val="ro-RO" w:eastAsia="ro-MD"/>
        </w:rPr>
        <w:t xml:space="preserve">-a </w:t>
      </w:r>
      <w:proofErr w:type="spellStart"/>
      <w:r w:rsidRPr="005E042F">
        <w:rPr>
          <w:lang w:val="ro-RO" w:eastAsia="ro-MD"/>
        </w:rPr>
        <w:t>înfiinţat</w:t>
      </w:r>
      <w:proofErr w:type="spellEnd"/>
      <w:r w:rsidRPr="005E042F">
        <w:rPr>
          <w:lang w:val="ro-RO" w:eastAsia="ro-MD"/>
        </w:rPr>
        <w:t xml:space="preserve"> o sucursală pe teritoriul Republicii Moldova, ulterior notificării către CNPF, autoritatea competentă a statului membru de origine a acestei firme de </w:t>
      </w:r>
      <w:proofErr w:type="spellStart"/>
      <w:r w:rsidRPr="005E042F">
        <w:rPr>
          <w:lang w:val="ro-RO" w:eastAsia="ro-MD"/>
        </w:rPr>
        <w:t>investiţii</w:t>
      </w:r>
      <w:proofErr w:type="spellEnd"/>
      <w:r w:rsidRPr="005E042F">
        <w:rPr>
          <w:lang w:val="ro-RO" w:eastAsia="ro-MD"/>
        </w:rPr>
        <w:t xml:space="preserve"> poate proceda, în exercitarea </w:t>
      </w:r>
      <w:proofErr w:type="spellStart"/>
      <w:r w:rsidRPr="005E042F">
        <w:rPr>
          <w:lang w:val="ro-RO" w:eastAsia="ro-MD"/>
        </w:rPr>
        <w:t>responsabilităţilor</w:t>
      </w:r>
      <w:proofErr w:type="spellEnd"/>
      <w:r w:rsidRPr="005E042F">
        <w:rPr>
          <w:lang w:val="ro-RO" w:eastAsia="ro-MD"/>
        </w:rPr>
        <w:t xml:space="preserve"> sale, la verificări la </w:t>
      </w:r>
      <w:proofErr w:type="spellStart"/>
      <w:r w:rsidRPr="005E042F">
        <w:rPr>
          <w:lang w:val="ro-RO" w:eastAsia="ro-MD"/>
        </w:rPr>
        <w:t>faţa</w:t>
      </w:r>
      <w:proofErr w:type="spellEnd"/>
      <w:r w:rsidRPr="005E042F">
        <w:rPr>
          <w:lang w:val="ro-RO" w:eastAsia="ro-MD"/>
        </w:rPr>
        <w:t xml:space="preserve"> locului la această sucursală.</w:t>
      </w:r>
      <w:r w:rsidRPr="005E042F">
        <w:rPr>
          <w:lang w:val="ro-RO"/>
        </w:rPr>
        <w:t xml:space="preserve"> </w:t>
      </w:r>
    </w:p>
    <w:p w14:paraId="2DCC3C4E" w14:textId="77777777" w:rsidR="00303109" w:rsidRPr="005E042F" w:rsidRDefault="00303109" w:rsidP="00FF78FF">
      <w:pPr>
        <w:ind w:left="-5" w:right="0"/>
        <w:rPr>
          <w:lang w:val="ro-RO"/>
        </w:rPr>
      </w:pPr>
    </w:p>
    <w:p w14:paraId="0F324013" w14:textId="77777777" w:rsidR="00F0075D" w:rsidRPr="005E042F" w:rsidRDefault="00F0075D" w:rsidP="00F0075D">
      <w:pPr>
        <w:pStyle w:val="Titlu3"/>
        <w:rPr>
          <w:lang w:val="ro-RO"/>
        </w:rPr>
      </w:pPr>
      <w:bookmarkStart w:id="132" w:name="_Toc223708671"/>
      <w:bookmarkEnd w:id="129"/>
      <w:r w:rsidRPr="005E042F">
        <w:rPr>
          <w:lang w:val="ro-RO"/>
        </w:rPr>
        <w:t>Secțiunea a 2-a</w:t>
      </w:r>
      <w:r w:rsidRPr="005E042F">
        <w:rPr>
          <w:lang w:val="ro-RO"/>
        </w:rPr>
        <w:br/>
        <w:t xml:space="preserve">Prestarea serviciilor și activităților de investiții </w:t>
      </w:r>
      <w:r w:rsidR="006974AF" w:rsidRPr="005E042F">
        <w:rPr>
          <w:lang w:val="ro-RO"/>
        </w:rPr>
        <w:t xml:space="preserve">în raport cu </w:t>
      </w:r>
      <w:r w:rsidR="00774A3B" w:rsidRPr="005E042F">
        <w:rPr>
          <w:lang w:val="ro-RO"/>
        </w:rPr>
        <w:t>țările</w:t>
      </w:r>
      <w:r w:rsidRPr="005E042F">
        <w:rPr>
          <w:lang w:val="ro-RO"/>
        </w:rPr>
        <w:t xml:space="preserve"> terțe</w:t>
      </w:r>
      <w:bookmarkEnd w:id="132"/>
    </w:p>
    <w:p w14:paraId="15D0D42C" w14:textId="77777777" w:rsidR="00F0075D" w:rsidRPr="005E042F" w:rsidRDefault="00F0075D" w:rsidP="00DB4E8C">
      <w:pPr>
        <w:ind w:left="-6" w:right="0"/>
        <w:rPr>
          <w:szCs w:val="24"/>
          <w:lang w:val="ro-RO"/>
        </w:rPr>
      </w:pPr>
    </w:p>
    <w:p w14:paraId="07686977" w14:textId="77777777" w:rsidR="00A23848" w:rsidRPr="005E042F" w:rsidRDefault="00A23848" w:rsidP="00FD7386">
      <w:pPr>
        <w:pStyle w:val="Titlu"/>
        <w:ind w:firstLine="567"/>
        <w:rPr>
          <w:lang w:val="ro-RO"/>
        </w:rPr>
      </w:pPr>
      <w:bookmarkStart w:id="133" w:name="_Toc223708672"/>
      <w:r w:rsidRPr="005E042F">
        <w:rPr>
          <w:lang w:val="ro-RO"/>
        </w:rPr>
        <w:t xml:space="preserve">Articolul </w:t>
      </w:r>
      <w:r w:rsidR="00462952" w:rsidRPr="005E042F">
        <w:rPr>
          <w:lang w:val="ro-RO"/>
        </w:rPr>
        <w:t>71</w:t>
      </w:r>
      <w:r w:rsidRPr="005E042F">
        <w:rPr>
          <w:lang w:val="ro-RO"/>
        </w:rPr>
        <w:t xml:space="preserve">. </w:t>
      </w:r>
      <w:r w:rsidR="006B30E1" w:rsidRPr="005E042F">
        <w:rPr>
          <w:lang w:val="ro-RO"/>
        </w:rPr>
        <w:t xml:space="preserve">Autorizarea și înregistrarea </w:t>
      </w:r>
      <w:r w:rsidR="00774A3B" w:rsidRPr="005E042F">
        <w:rPr>
          <w:lang w:val="ro-RO"/>
        </w:rPr>
        <w:t>societăților din țări terțe</w:t>
      </w:r>
      <w:bookmarkEnd w:id="133"/>
    </w:p>
    <w:p w14:paraId="4BA2A6AA" w14:textId="77777777" w:rsidR="00A23848" w:rsidRPr="005E042F" w:rsidRDefault="00A23848" w:rsidP="00FD7386">
      <w:pPr>
        <w:ind w:left="0" w:right="0" w:firstLine="567"/>
        <w:rPr>
          <w:sz w:val="26"/>
          <w:szCs w:val="26"/>
          <w:lang w:val="ro-RO"/>
        </w:rPr>
      </w:pPr>
      <w:r w:rsidRPr="005E042F">
        <w:rPr>
          <w:szCs w:val="24"/>
          <w:lang w:val="ro-RO"/>
        </w:rPr>
        <w:t>(1)</w:t>
      </w:r>
      <w:r w:rsidRPr="005E042F">
        <w:rPr>
          <w:lang w:val="ro-RO"/>
        </w:rPr>
        <w:t xml:space="preserve"> </w:t>
      </w:r>
      <w:r w:rsidRPr="005E042F">
        <w:rPr>
          <w:szCs w:val="24"/>
          <w:lang w:val="ro-RO"/>
        </w:rPr>
        <w:t xml:space="preserve">O societate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care </w:t>
      </w:r>
      <w:proofErr w:type="spellStart"/>
      <w:r w:rsidRPr="005E042F">
        <w:rPr>
          <w:szCs w:val="24"/>
          <w:lang w:val="ro-RO"/>
        </w:rPr>
        <w:t>intenţionează</w:t>
      </w:r>
      <w:proofErr w:type="spellEnd"/>
      <w:r w:rsidRPr="005E042F">
        <w:rPr>
          <w:szCs w:val="24"/>
          <w:lang w:val="ro-RO"/>
        </w:rPr>
        <w:t xml:space="preserve"> să </w:t>
      </w:r>
      <w:r w:rsidR="00987876" w:rsidRPr="005E042F">
        <w:rPr>
          <w:szCs w:val="24"/>
          <w:lang w:val="ro-RO"/>
        </w:rPr>
        <w:t>presteze</w:t>
      </w:r>
      <w:r w:rsidRPr="005E042F">
        <w:rPr>
          <w:szCs w:val="24"/>
          <w:lang w:val="ro-RO"/>
        </w:rPr>
        <w:t xml:space="preserve"> servicii de </w:t>
      </w:r>
      <w:proofErr w:type="spellStart"/>
      <w:r w:rsidRPr="005E042F">
        <w:rPr>
          <w:szCs w:val="24"/>
          <w:lang w:val="ro-RO"/>
        </w:rPr>
        <w:t>investiţii</w:t>
      </w:r>
      <w:proofErr w:type="spellEnd"/>
      <w:r w:rsidRPr="005E042F">
        <w:rPr>
          <w:szCs w:val="24"/>
          <w:lang w:val="ro-RO"/>
        </w:rPr>
        <w:t xml:space="preserve"> sau să </w:t>
      </w:r>
      <w:proofErr w:type="spellStart"/>
      <w:r w:rsidRPr="005E042F">
        <w:rPr>
          <w:szCs w:val="24"/>
          <w:lang w:val="ro-RO"/>
        </w:rPr>
        <w:t>desfăşoare</w:t>
      </w:r>
      <w:proofErr w:type="spellEnd"/>
      <w:r w:rsidRPr="005E042F">
        <w:rPr>
          <w:szCs w:val="24"/>
          <w:lang w:val="ro-RO"/>
        </w:rPr>
        <w:t xml:space="preserve">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cu sau fără servicii auxiliare, pentru </w:t>
      </w:r>
      <w:proofErr w:type="spellStart"/>
      <w:r w:rsidRPr="005E042F">
        <w:rPr>
          <w:szCs w:val="24"/>
          <w:lang w:val="ro-RO"/>
        </w:rPr>
        <w:t>clienţi</w:t>
      </w:r>
      <w:proofErr w:type="spellEnd"/>
      <w:r w:rsidRPr="005E042F">
        <w:rPr>
          <w:szCs w:val="24"/>
          <w:lang w:val="ro-RO"/>
        </w:rPr>
        <w:t xml:space="preserve"> de retail sau </w:t>
      </w:r>
      <w:proofErr w:type="spellStart"/>
      <w:r w:rsidRPr="005E042F">
        <w:rPr>
          <w:szCs w:val="24"/>
          <w:lang w:val="ro-RO"/>
        </w:rPr>
        <w:t>clienţ</w:t>
      </w:r>
      <w:r w:rsidR="00987876" w:rsidRPr="005E042F">
        <w:rPr>
          <w:szCs w:val="24"/>
          <w:lang w:val="ro-RO"/>
        </w:rPr>
        <w:t>i</w:t>
      </w:r>
      <w:r w:rsidRPr="005E042F">
        <w:rPr>
          <w:szCs w:val="24"/>
          <w:lang w:val="ro-RO"/>
        </w:rPr>
        <w:t>i</w:t>
      </w:r>
      <w:proofErr w:type="spellEnd"/>
      <w:r w:rsidRPr="005E042F">
        <w:rPr>
          <w:szCs w:val="24"/>
          <w:lang w:val="ro-RO"/>
        </w:rPr>
        <w:t xml:space="preserve"> </w:t>
      </w:r>
      <w:r w:rsidR="00587836" w:rsidRPr="005E042F">
        <w:rPr>
          <w:szCs w:val="24"/>
          <w:lang w:val="ro-RO"/>
        </w:rPr>
        <w:t xml:space="preserve">profesioniști, </w:t>
      </w:r>
      <w:r w:rsidRPr="005E042F">
        <w:rPr>
          <w:szCs w:val="24"/>
          <w:lang w:val="ro-RO"/>
        </w:rPr>
        <w:t xml:space="preserve">în sensul </w:t>
      </w:r>
      <w:r w:rsidR="00587836" w:rsidRPr="005E042F">
        <w:rPr>
          <w:szCs w:val="24"/>
          <w:lang w:val="ro-RO"/>
        </w:rPr>
        <w:t>art.49</w:t>
      </w:r>
      <w:r w:rsidRPr="005E042F">
        <w:rPr>
          <w:szCs w:val="24"/>
          <w:lang w:val="ro-RO"/>
        </w:rPr>
        <w:t xml:space="preserve">, pe teritoriul Republicii Moldova, </w:t>
      </w:r>
      <w:r w:rsidR="00987876" w:rsidRPr="005E042F">
        <w:rPr>
          <w:szCs w:val="24"/>
          <w:lang w:val="ro-RO"/>
        </w:rPr>
        <w:t>este obligată să constituie</w:t>
      </w:r>
      <w:r w:rsidRPr="005E042F">
        <w:rPr>
          <w:szCs w:val="24"/>
          <w:lang w:val="ro-RO"/>
        </w:rPr>
        <w:t xml:space="preserve"> o sucursală</w:t>
      </w:r>
      <w:r w:rsidR="00987876" w:rsidRPr="005E042F">
        <w:rPr>
          <w:szCs w:val="24"/>
          <w:lang w:val="ro-RO"/>
        </w:rPr>
        <w:t xml:space="preserve"> în Republica Moldova</w:t>
      </w:r>
      <w:r w:rsidR="00047DBD" w:rsidRPr="005E042F">
        <w:rPr>
          <w:szCs w:val="24"/>
          <w:lang w:val="ro-RO"/>
        </w:rPr>
        <w:t xml:space="preserve"> și să obțină în prealabil autorizați</w:t>
      </w:r>
      <w:r w:rsidR="00961C41" w:rsidRPr="005E042F">
        <w:rPr>
          <w:szCs w:val="24"/>
          <w:lang w:val="ro-RO"/>
        </w:rPr>
        <w:t>a</w:t>
      </w:r>
      <w:r w:rsidR="00047DBD" w:rsidRPr="005E042F">
        <w:rPr>
          <w:szCs w:val="24"/>
          <w:lang w:val="ro-RO"/>
        </w:rPr>
        <w:t xml:space="preserve"> eliberată de CNPF în condițiile </w:t>
      </w:r>
      <w:r w:rsidR="00961C41" w:rsidRPr="005E042F">
        <w:rPr>
          <w:szCs w:val="24"/>
          <w:lang w:val="ro-RO"/>
        </w:rPr>
        <w:t>prevăzute de prezentul articol</w:t>
      </w:r>
      <w:r w:rsidR="00047DBD" w:rsidRPr="005E042F">
        <w:rPr>
          <w:szCs w:val="24"/>
          <w:lang w:val="ro-RO"/>
        </w:rPr>
        <w:t>.</w:t>
      </w:r>
    </w:p>
    <w:p w14:paraId="39E09695" w14:textId="77777777" w:rsidR="00A23848" w:rsidRPr="005E042F" w:rsidRDefault="00A23848" w:rsidP="00FD7386">
      <w:pPr>
        <w:ind w:left="0" w:right="0" w:firstLine="567"/>
        <w:rPr>
          <w:sz w:val="26"/>
          <w:szCs w:val="26"/>
          <w:lang w:val="ro-RO"/>
        </w:rPr>
      </w:pPr>
      <w:r w:rsidRPr="005E042F">
        <w:rPr>
          <w:szCs w:val="24"/>
          <w:lang w:val="ro-RO"/>
        </w:rPr>
        <w:t>(2)</w:t>
      </w:r>
      <w:r w:rsidRPr="005E042F">
        <w:rPr>
          <w:lang w:val="ro-RO"/>
        </w:rPr>
        <w:t xml:space="preserve"> </w:t>
      </w:r>
      <w:r w:rsidR="007E4350" w:rsidRPr="005E042F">
        <w:rPr>
          <w:szCs w:val="24"/>
          <w:lang w:val="ro-RO"/>
        </w:rPr>
        <w:t>Sucursala prevăzută la alin.(1) poate fi autorizată de CNPF în baza unei cereri depuse de societatea din țara terță și cu îndeplinirea cumulativă a următoarelor condiții</w:t>
      </w:r>
      <w:r w:rsidRPr="005E042F">
        <w:rPr>
          <w:szCs w:val="24"/>
          <w:lang w:val="ro-RO"/>
        </w:rPr>
        <w:t>:</w:t>
      </w:r>
    </w:p>
    <w:p w14:paraId="77FDAF43" w14:textId="77777777" w:rsidR="00A23848" w:rsidRPr="005E042F" w:rsidRDefault="00A23848" w:rsidP="00FD7386">
      <w:pPr>
        <w:ind w:left="0" w:right="0" w:firstLine="709"/>
        <w:rPr>
          <w:lang w:val="ro-RO"/>
        </w:rPr>
      </w:pPr>
      <w:r w:rsidRPr="005E042F">
        <w:rPr>
          <w:lang w:val="ro-RO"/>
        </w:rPr>
        <w:t xml:space="preserve">a) </w:t>
      </w:r>
      <w:r w:rsidR="007E4350" w:rsidRPr="005E042F">
        <w:rPr>
          <w:lang w:val="ro-RO"/>
        </w:rPr>
        <w:t xml:space="preserve">serviciile pentru care se solicită autorizarea sunt supuse autorizării și supravegherii în țara terță în care este stabilită societatea, iar societatea solicitantă este autorizată în mod corespunzător, CNPF ținând seama de </w:t>
      </w:r>
      <w:r w:rsidRPr="005E042F">
        <w:rPr>
          <w:lang w:val="ro-RO"/>
        </w:rPr>
        <w:t xml:space="preserve">recomandările Grupului de </w:t>
      </w:r>
      <w:proofErr w:type="spellStart"/>
      <w:r w:rsidRPr="005E042F">
        <w:rPr>
          <w:lang w:val="ro-RO"/>
        </w:rPr>
        <w:t>Acţiune</w:t>
      </w:r>
      <w:proofErr w:type="spellEnd"/>
      <w:r w:rsidRPr="005E042F">
        <w:rPr>
          <w:lang w:val="ro-RO"/>
        </w:rPr>
        <w:t xml:space="preserve"> Financiară </w:t>
      </w:r>
      <w:proofErr w:type="spellStart"/>
      <w:r w:rsidRPr="005E042F">
        <w:rPr>
          <w:lang w:val="ro-RO"/>
        </w:rPr>
        <w:t>Internaţională</w:t>
      </w:r>
      <w:proofErr w:type="spellEnd"/>
      <w:r w:rsidRPr="005E042F">
        <w:rPr>
          <w:lang w:val="ro-RO"/>
        </w:rPr>
        <w:t xml:space="preserve"> - GAFI - în contextul combaterii spălării banilor </w:t>
      </w:r>
      <w:proofErr w:type="spellStart"/>
      <w:r w:rsidRPr="005E042F">
        <w:rPr>
          <w:lang w:val="ro-RO"/>
        </w:rPr>
        <w:t>şi</w:t>
      </w:r>
      <w:proofErr w:type="spellEnd"/>
      <w:r w:rsidRPr="005E042F">
        <w:rPr>
          <w:lang w:val="ro-RO"/>
        </w:rPr>
        <w:t xml:space="preserve"> a </w:t>
      </w:r>
      <w:proofErr w:type="spellStart"/>
      <w:r w:rsidRPr="005E042F">
        <w:rPr>
          <w:lang w:val="ro-RO"/>
        </w:rPr>
        <w:t>finanţării</w:t>
      </w:r>
      <w:proofErr w:type="spellEnd"/>
      <w:r w:rsidRPr="005E042F">
        <w:rPr>
          <w:lang w:val="ro-RO"/>
        </w:rPr>
        <w:t xml:space="preserve"> terorismului; </w:t>
      </w:r>
    </w:p>
    <w:p w14:paraId="5A399513" w14:textId="77777777" w:rsidR="00A23848" w:rsidRPr="005E042F" w:rsidRDefault="00A23848" w:rsidP="00FD7386">
      <w:pPr>
        <w:ind w:left="0" w:right="0" w:firstLine="709"/>
        <w:rPr>
          <w:lang w:val="ro-RO"/>
        </w:rPr>
      </w:pPr>
      <w:r w:rsidRPr="005E042F">
        <w:rPr>
          <w:lang w:val="ro-RO"/>
        </w:rPr>
        <w:t xml:space="preserve">b) între CNPF </w:t>
      </w:r>
      <w:proofErr w:type="spellStart"/>
      <w:r w:rsidRPr="005E042F">
        <w:rPr>
          <w:lang w:val="ro-RO"/>
        </w:rPr>
        <w:t>şi</w:t>
      </w:r>
      <w:proofErr w:type="spellEnd"/>
      <w:r w:rsidRPr="005E042F">
        <w:rPr>
          <w:lang w:val="ro-RO"/>
        </w:rPr>
        <w:t xml:space="preserve"> </w:t>
      </w:r>
      <w:proofErr w:type="spellStart"/>
      <w:r w:rsidRPr="005E042F">
        <w:rPr>
          <w:lang w:val="ro-RO"/>
        </w:rPr>
        <w:t>autorităţile</w:t>
      </w:r>
      <w:proofErr w:type="spellEnd"/>
      <w:r w:rsidRPr="005E042F">
        <w:rPr>
          <w:lang w:val="ro-RO"/>
        </w:rPr>
        <w:t xml:space="preserve"> de supraveghere competente din </w:t>
      </w:r>
      <w:proofErr w:type="spellStart"/>
      <w:r w:rsidRPr="005E042F">
        <w:rPr>
          <w:lang w:val="ro-RO"/>
        </w:rPr>
        <w:t>ţara</w:t>
      </w:r>
      <w:proofErr w:type="spellEnd"/>
      <w:r w:rsidRPr="005E042F">
        <w:rPr>
          <w:lang w:val="ro-RO"/>
        </w:rPr>
        <w:t xml:space="preserve"> </w:t>
      </w:r>
      <w:proofErr w:type="spellStart"/>
      <w:r w:rsidRPr="005E042F">
        <w:rPr>
          <w:lang w:val="ro-RO"/>
        </w:rPr>
        <w:t>terţă</w:t>
      </w:r>
      <w:proofErr w:type="spellEnd"/>
      <w:r w:rsidRPr="005E042F">
        <w:rPr>
          <w:lang w:val="ro-RO"/>
        </w:rPr>
        <w:t xml:space="preserve"> în care este stabilită societatea există acorduri de cooperare care includ </w:t>
      </w:r>
      <w:proofErr w:type="spellStart"/>
      <w:r w:rsidRPr="005E042F">
        <w:rPr>
          <w:lang w:val="ro-RO"/>
        </w:rPr>
        <w:t>dispoziţii</w:t>
      </w:r>
      <w:proofErr w:type="spellEnd"/>
      <w:r w:rsidRPr="005E042F">
        <w:rPr>
          <w:lang w:val="ro-RO"/>
        </w:rPr>
        <w:t xml:space="preserve"> ce reglementează schimbul de </w:t>
      </w:r>
      <w:proofErr w:type="spellStart"/>
      <w:r w:rsidRPr="005E042F">
        <w:rPr>
          <w:lang w:val="ro-RO"/>
        </w:rPr>
        <w:t>informaţii</w:t>
      </w:r>
      <w:proofErr w:type="spellEnd"/>
      <w:r w:rsidRPr="005E042F">
        <w:rPr>
          <w:lang w:val="ro-RO"/>
        </w:rPr>
        <w:t xml:space="preserve"> în scopul </w:t>
      </w:r>
      <w:proofErr w:type="spellStart"/>
      <w:r w:rsidRPr="005E042F">
        <w:rPr>
          <w:lang w:val="ro-RO"/>
        </w:rPr>
        <w:t>menţinerii</w:t>
      </w:r>
      <w:proofErr w:type="spellEnd"/>
      <w:r w:rsidRPr="005E042F">
        <w:rPr>
          <w:lang w:val="ro-RO"/>
        </w:rPr>
        <w:t xml:space="preserve"> </w:t>
      </w:r>
      <w:proofErr w:type="spellStart"/>
      <w:r w:rsidRPr="005E042F">
        <w:rPr>
          <w:lang w:val="ro-RO"/>
        </w:rPr>
        <w:t>integrităţii</w:t>
      </w:r>
      <w:proofErr w:type="spellEnd"/>
      <w:r w:rsidRPr="005E042F">
        <w:rPr>
          <w:lang w:val="ro-RO"/>
        </w:rPr>
        <w:t xml:space="preserve"> </w:t>
      </w:r>
      <w:proofErr w:type="spellStart"/>
      <w:r w:rsidRPr="005E042F">
        <w:rPr>
          <w:lang w:val="ro-RO"/>
        </w:rPr>
        <w:t>pieţei</w:t>
      </w:r>
      <w:proofErr w:type="spellEnd"/>
      <w:r w:rsidRPr="005E042F">
        <w:rPr>
          <w:lang w:val="ro-RO"/>
        </w:rPr>
        <w:t xml:space="preserve"> </w:t>
      </w:r>
      <w:proofErr w:type="spellStart"/>
      <w:r w:rsidRPr="005E042F">
        <w:rPr>
          <w:lang w:val="ro-RO"/>
        </w:rPr>
        <w:t>şi</w:t>
      </w:r>
      <w:proofErr w:type="spellEnd"/>
      <w:r w:rsidRPr="005E042F">
        <w:rPr>
          <w:lang w:val="ro-RO"/>
        </w:rPr>
        <w:t xml:space="preserve"> protejării investitorilor; </w:t>
      </w:r>
    </w:p>
    <w:p w14:paraId="6E18DDEE" w14:textId="77777777" w:rsidR="00A23848" w:rsidRPr="005E042F" w:rsidRDefault="00A23848" w:rsidP="00FD7386">
      <w:pPr>
        <w:ind w:left="0" w:right="0" w:firstLine="709"/>
        <w:rPr>
          <w:lang w:val="ro-RO"/>
        </w:rPr>
      </w:pPr>
      <w:r w:rsidRPr="005E042F">
        <w:rPr>
          <w:lang w:val="ro-RO"/>
        </w:rPr>
        <w:t xml:space="preserve">c) sucursala deține nivelul capitalului minim inițial prevăzut de </w:t>
      </w:r>
      <w:r w:rsidR="001575B0" w:rsidRPr="005E042F">
        <w:rPr>
          <w:lang w:val="ro-RO"/>
        </w:rPr>
        <w:t xml:space="preserve">legislația </w:t>
      </w:r>
      <w:r w:rsidRPr="005E042F">
        <w:rPr>
          <w:lang w:val="ro-RO"/>
        </w:rPr>
        <w:t xml:space="preserve">privind supravegherea prudențială a societăților de servicii de investiții financiare, de care dispune liber; </w:t>
      </w:r>
    </w:p>
    <w:p w14:paraId="4B06E01B" w14:textId="77777777" w:rsidR="00A23848" w:rsidRPr="005E042F" w:rsidRDefault="00A23848" w:rsidP="00FD7386">
      <w:pPr>
        <w:ind w:left="0" w:right="0" w:firstLine="709"/>
        <w:rPr>
          <w:lang w:val="ro-RO"/>
        </w:rPr>
      </w:pPr>
      <w:r w:rsidRPr="005E042F">
        <w:rPr>
          <w:lang w:val="ro-RO"/>
        </w:rPr>
        <w:t xml:space="preserve">d) sunt numite una sau mai multe persoane responsabile cu administrarea sucursalei, care respectă </w:t>
      </w:r>
      <w:proofErr w:type="spellStart"/>
      <w:r w:rsidRPr="005E042F">
        <w:rPr>
          <w:lang w:val="ro-RO"/>
        </w:rPr>
        <w:t>cerinţele</w:t>
      </w:r>
      <w:proofErr w:type="spellEnd"/>
      <w:r w:rsidRPr="005E042F">
        <w:rPr>
          <w:lang w:val="ro-RO"/>
        </w:rPr>
        <w:t xml:space="preserve"> prevăzute la art.</w:t>
      </w:r>
      <w:r w:rsidR="00AA5C0B" w:rsidRPr="005E042F">
        <w:rPr>
          <w:lang w:val="ro-RO"/>
        </w:rPr>
        <w:t>20</w:t>
      </w:r>
      <w:r w:rsidRPr="005E042F">
        <w:rPr>
          <w:lang w:val="ro-RO"/>
        </w:rPr>
        <w:t xml:space="preserve">; </w:t>
      </w:r>
    </w:p>
    <w:p w14:paraId="61D05455" w14:textId="77777777" w:rsidR="00A23848" w:rsidRPr="005E042F" w:rsidRDefault="00A23848" w:rsidP="00FD7386">
      <w:pPr>
        <w:ind w:left="0" w:right="0" w:firstLine="709"/>
        <w:rPr>
          <w:lang w:val="ro-RO"/>
        </w:rPr>
      </w:pPr>
      <w:r w:rsidRPr="005E042F">
        <w:rPr>
          <w:lang w:val="ro-RO"/>
        </w:rPr>
        <w:t xml:space="preserve">e) </w:t>
      </w:r>
      <w:proofErr w:type="spellStart"/>
      <w:r w:rsidRPr="005E042F">
        <w:rPr>
          <w:lang w:val="ro-RO"/>
        </w:rPr>
        <w:t>ţara</w:t>
      </w:r>
      <w:proofErr w:type="spellEnd"/>
      <w:r w:rsidRPr="005E042F">
        <w:rPr>
          <w:lang w:val="ro-RO"/>
        </w:rPr>
        <w:t xml:space="preserve"> </w:t>
      </w:r>
      <w:proofErr w:type="spellStart"/>
      <w:r w:rsidRPr="005E042F">
        <w:rPr>
          <w:lang w:val="ro-RO"/>
        </w:rPr>
        <w:t>terţă</w:t>
      </w:r>
      <w:proofErr w:type="spellEnd"/>
      <w:r w:rsidRPr="005E042F">
        <w:rPr>
          <w:lang w:val="ro-RO"/>
        </w:rPr>
        <w:t xml:space="preserve"> în care este stabilită societatea a semnat un acord cu Republica Moldova, care respectă pe deplin standardele prevăzute la art.26 din </w:t>
      </w:r>
      <w:proofErr w:type="spellStart"/>
      <w:r w:rsidRPr="005E042F">
        <w:rPr>
          <w:lang w:val="ro-RO"/>
        </w:rPr>
        <w:t>Convenţia</w:t>
      </w:r>
      <w:proofErr w:type="spellEnd"/>
      <w:r w:rsidRPr="005E042F">
        <w:rPr>
          <w:lang w:val="ro-RO"/>
        </w:rPr>
        <w:t xml:space="preserve">-model a </w:t>
      </w:r>
      <w:proofErr w:type="spellStart"/>
      <w:r w:rsidRPr="005E042F">
        <w:rPr>
          <w:lang w:val="ro-RO"/>
        </w:rPr>
        <w:t>Organizaţiei</w:t>
      </w:r>
      <w:proofErr w:type="spellEnd"/>
      <w:r w:rsidRPr="005E042F">
        <w:rPr>
          <w:lang w:val="ro-RO"/>
        </w:rPr>
        <w:t xml:space="preserve"> pentru Cooperare </w:t>
      </w:r>
      <w:proofErr w:type="spellStart"/>
      <w:r w:rsidRPr="005E042F">
        <w:rPr>
          <w:lang w:val="ro-RO"/>
        </w:rPr>
        <w:t>şi</w:t>
      </w:r>
      <w:proofErr w:type="spellEnd"/>
      <w:r w:rsidRPr="005E042F">
        <w:rPr>
          <w:lang w:val="ro-RO"/>
        </w:rPr>
        <w:t xml:space="preserve"> Dezvoltare Economică pentru evitarea dublei impuneri cu privire la impozitele pe venit </w:t>
      </w:r>
      <w:proofErr w:type="spellStart"/>
      <w:r w:rsidRPr="005E042F">
        <w:rPr>
          <w:lang w:val="ro-RO"/>
        </w:rPr>
        <w:t>şi</w:t>
      </w:r>
      <w:proofErr w:type="spellEnd"/>
      <w:r w:rsidRPr="005E042F">
        <w:rPr>
          <w:lang w:val="ro-RO"/>
        </w:rPr>
        <w:t xml:space="preserve"> pe capital </w:t>
      </w:r>
      <w:proofErr w:type="spellStart"/>
      <w:r w:rsidRPr="005E042F">
        <w:rPr>
          <w:lang w:val="ro-RO"/>
        </w:rPr>
        <w:t>şi</w:t>
      </w:r>
      <w:proofErr w:type="spellEnd"/>
      <w:r w:rsidRPr="005E042F">
        <w:rPr>
          <w:lang w:val="ro-RO"/>
        </w:rPr>
        <w:t xml:space="preserve"> asigură un schimb de </w:t>
      </w:r>
      <w:proofErr w:type="spellStart"/>
      <w:r w:rsidRPr="005E042F">
        <w:rPr>
          <w:lang w:val="ro-RO"/>
        </w:rPr>
        <w:t>informaţii</w:t>
      </w:r>
      <w:proofErr w:type="spellEnd"/>
      <w:r w:rsidRPr="005E042F">
        <w:rPr>
          <w:lang w:val="ro-RO"/>
        </w:rPr>
        <w:t xml:space="preserve"> eficiente în domeniul fiscal, inclusiv, dacă există, acorduri fiscale multilaterale; </w:t>
      </w:r>
    </w:p>
    <w:p w14:paraId="104029A2" w14:textId="77777777" w:rsidR="00A23848" w:rsidRPr="005E042F" w:rsidRDefault="00A23848" w:rsidP="00FD7386">
      <w:pPr>
        <w:ind w:left="0" w:right="0" w:firstLine="709"/>
        <w:rPr>
          <w:lang w:val="ro-RO"/>
        </w:rPr>
      </w:pPr>
      <w:r w:rsidRPr="005E042F">
        <w:rPr>
          <w:lang w:val="ro-RO"/>
        </w:rPr>
        <w:t xml:space="preserve">f) societatea </w:t>
      </w:r>
      <w:r w:rsidR="00D55772" w:rsidRPr="005E042F">
        <w:rPr>
          <w:lang w:val="ro-RO"/>
        </w:rPr>
        <w:t>aparține</w:t>
      </w:r>
      <w:r w:rsidRPr="005E042F">
        <w:rPr>
          <w:lang w:val="ro-RO"/>
        </w:rPr>
        <w:t xml:space="preserve"> unui sistem de compensare pentru investitori autorizat sau recunoscut în </w:t>
      </w:r>
      <w:r w:rsidR="00070E6D" w:rsidRPr="005E042F">
        <w:rPr>
          <w:lang w:val="ro-RO"/>
        </w:rPr>
        <w:t>statele membre</w:t>
      </w:r>
      <w:r w:rsidRPr="005E042F">
        <w:rPr>
          <w:lang w:val="ro-RO"/>
        </w:rPr>
        <w:t xml:space="preserve">. </w:t>
      </w:r>
    </w:p>
    <w:p w14:paraId="0889DCC9" w14:textId="77777777" w:rsidR="008B141B" w:rsidRPr="005E042F" w:rsidRDefault="008B141B" w:rsidP="00FD7386">
      <w:pPr>
        <w:ind w:left="0" w:firstLine="567"/>
        <w:rPr>
          <w:szCs w:val="24"/>
          <w:lang w:val="ro-RO"/>
        </w:rPr>
      </w:pPr>
      <w:r w:rsidRPr="005E042F">
        <w:rPr>
          <w:szCs w:val="24"/>
          <w:lang w:val="ro-RO"/>
        </w:rPr>
        <w:lastRenderedPageBreak/>
        <w:t xml:space="preserve">(3) Serviciile sau activitățile de investiții care pot fi prestate prin intermediul sucursalei din Republica Moldova sunt prevăzute în autorizația acordată de CNPF </w:t>
      </w:r>
      <w:proofErr w:type="spellStart"/>
      <w:r w:rsidRPr="005E042F">
        <w:rPr>
          <w:szCs w:val="24"/>
          <w:lang w:val="ro-RO"/>
        </w:rPr>
        <w:t>şi</w:t>
      </w:r>
      <w:proofErr w:type="spellEnd"/>
      <w:r w:rsidRPr="005E042F">
        <w:rPr>
          <w:szCs w:val="24"/>
          <w:lang w:val="ro-RO"/>
        </w:rPr>
        <w:t xml:space="preserve"> nu pot </w:t>
      </w:r>
      <w:proofErr w:type="spellStart"/>
      <w:r w:rsidRPr="005E042F">
        <w:rPr>
          <w:szCs w:val="24"/>
          <w:lang w:val="ro-RO"/>
        </w:rPr>
        <w:t>excede</w:t>
      </w:r>
      <w:proofErr w:type="spellEnd"/>
      <w:r w:rsidRPr="005E042F">
        <w:rPr>
          <w:szCs w:val="24"/>
          <w:lang w:val="ro-RO"/>
        </w:rPr>
        <w:t xml:space="preserve"> obiectul de activitate a societății din țara terță autorizată de autoritatea competentă din țara terță.</w:t>
      </w:r>
    </w:p>
    <w:p w14:paraId="2BE7AF96" w14:textId="77777777" w:rsidR="000C1BAC" w:rsidRPr="005E042F" w:rsidRDefault="000C1BAC" w:rsidP="00FD7386">
      <w:pPr>
        <w:ind w:left="0" w:right="0" w:firstLine="567"/>
        <w:rPr>
          <w:szCs w:val="24"/>
          <w:lang w:val="ro-RO"/>
        </w:rPr>
      </w:pPr>
      <w:r w:rsidRPr="005E042F">
        <w:rPr>
          <w:szCs w:val="24"/>
          <w:lang w:val="ro-RO"/>
        </w:rPr>
        <w:t xml:space="preserve">(4) Sucursala </w:t>
      </w:r>
      <w:proofErr w:type="spellStart"/>
      <w:r w:rsidRPr="005E042F">
        <w:rPr>
          <w:szCs w:val="24"/>
          <w:lang w:val="ro-RO"/>
        </w:rPr>
        <w:t>societăţii</w:t>
      </w:r>
      <w:proofErr w:type="spellEnd"/>
      <w:r w:rsidRPr="005E042F">
        <w:rPr>
          <w:szCs w:val="24"/>
          <w:lang w:val="ro-RO"/>
        </w:rPr>
        <w:t xml:space="preserve">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autorizată în conformitate cu prevederile prezentei legi este înscrisă în Registrul CNPF. </w:t>
      </w:r>
    </w:p>
    <w:p w14:paraId="7247D98B" w14:textId="77777777" w:rsidR="00BD2867" w:rsidRPr="005E042F" w:rsidRDefault="00BD2867" w:rsidP="00FD7386">
      <w:pPr>
        <w:ind w:left="0" w:right="0" w:firstLine="567"/>
        <w:rPr>
          <w:szCs w:val="24"/>
          <w:lang w:val="ro-RO"/>
        </w:rPr>
      </w:pPr>
      <w:r w:rsidRPr="005E042F">
        <w:rPr>
          <w:szCs w:val="24"/>
          <w:lang w:val="ro-RO"/>
        </w:rPr>
        <w:t xml:space="preserve">(5) Fără a aduce atingere prevederilor prezentului articol, serviciile sau activitățile de investiții, cu sau fără servicii auxiliare, pot fi prestate în beneficiul </w:t>
      </w:r>
      <w:proofErr w:type="spellStart"/>
      <w:r w:rsidRPr="005E042F">
        <w:rPr>
          <w:szCs w:val="24"/>
          <w:lang w:val="ro-RO"/>
        </w:rPr>
        <w:t>contrapărților</w:t>
      </w:r>
      <w:proofErr w:type="spellEnd"/>
      <w:r w:rsidRPr="005E042F">
        <w:rPr>
          <w:szCs w:val="24"/>
          <w:lang w:val="ro-RO"/>
        </w:rPr>
        <w:t xml:space="preserve"> eligibile și al clienților profesioniști stabiliți în Republica Moldova de către o societate dintr-o țară terță, cu sau fără înființarea unei sucursale, în cazul în care este înregistrată în registrul societăților din țările terțe ținut de CNPF. CNPF stabilește, prin acte normative, condițiile și procedura de înregistrare, precum și obligațiile aplicabile persoanelor înregistrate potrivit prezentului alineat.</w:t>
      </w:r>
    </w:p>
    <w:p w14:paraId="49719159" w14:textId="77777777" w:rsidR="00A23848" w:rsidRPr="005E042F" w:rsidRDefault="00A23848" w:rsidP="00FD7386">
      <w:pPr>
        <w:ind w:left="0" w:right="0" w:firstLine="567"/>
        <w:rPr>
          <w:szCs w:val="24"/>
          <w:lang w:val="ro-RO"/>
        </w:rPr>
      </w:pPr>
    </w:p>
    <w:p w14:paraId="24E1D3E2" w14:textId="77777777" w:rsidR="00A23848" w:rsidRPr="005E042F" w:rsidRDefault="00A23848" w:rsidP="00FD7386">
      <w:pPr>
        <w:pStyle w:val="Titlu"/>
        <w:ind w:firstLine="567"/>
        <w:rPr>
          <w:lang w:val="ro-RO"/>
        </w:rPr>
      </w:pPr>
      <w:bookmarkStart w:id="134" w:name="_Toc223708673"/>
      <w:r w:rsidRPr="005E042F">
        <w:rPr>
          <w:lang w:val="ro-RO"/>
        </w:rPr>
        <w:t xml:space="preserve">Articolul </w:t>
      </w:r>
      <w:r w:rsidR="00462952" w:rsidRPr="005E042F">
        <w:rPr>
          <w:lang w:val="ro-RO"/>
        </w:rPr>
        <w:t>72</w:t>
      </w:r>
      <w:r w:rsidRPr="005E042F">
        <w:rPr>
          <w:lang w:val="ro-RO"/>
        </w:rPr>
        <w:t>. Obligația de a furniza informații</w:t>
      </w:r>
      <w:bookmarkEnd w:id="134"/>
    </w:p>
    <w:p w14:paraId="068A42B2" w14:textId="77777777" w:rsidR="00A23848" w:rsidRPr="005E042F" w:rsidRDefault="00A23848" w:rsidP="00FD7386">
      <w:pPr>
        <w:ind w:left="0" w:right="0" w:firstLine="567"/>
        <w:rPr>
          <w:sz w:val="26"/>
          <w:szCs w:val="26"/>
          <w:lang w:val="ro-RO"/>
        </w:rPr>
      </w:pPr>
      <w:r w:rsidRPr="005E042F">
        <w:rPr>
          <w:szCs w:val="24"/>
          <w:lang w:val="ro-RO"/>
        </w:rPr>
        <w:t xml:space="preserve">Societatea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care </w:t>
      </w:r>
      <w:proofErr w:type="spellStart"/>
      <w:r w:rsidRPr="005E042F">
        <w:rPr>
          <w:szCs w:val="24"/>
          <w:lang w:val="ro-RO"/>
        </w:rPr>
        <w:t>intenţionează</w:t>
      </w:r>
      <w:proofErr w:type="spellEnd"/>
      <w:r w:rsidRPr="005E042F">
        <w:rPr>
          <w:szCs w:val="24"/>
          <w:lang w:val="ro-RO"/>
        </w:rPr>
        <w:t xml:space="preserve"> să </w:t>
      </w:r>
      <w:proofErr w:type="spellStart"/>
      <w:r w:rsidRPr="005E042F">
        <w:rPr>
          <w:szCs w:val="24"/>
          <w:lang w:val="ro-RO"/>
        </w:rPr>
        <w:t>obţină</w:t>
      </w:r>
      <w:proofErr w:type="spellEnd"/>
      <w:r w:rsidRPr="005E042F">
        <w:rPr>
          <w:szCs w:val="24"/>
          <w:lang w:val="ro-RO"/>
        </w:rPr>
        <w:t xml:space="preserve"> </w:t>
      </w:r>
      <w:proofErr w:type="spellStart"/>
      <w:r w:rsidRPr="005E042F">
        <w:rPr>
          <w:szCs w:val="24"/>
          <w:lang w:val="ro-RO"/>
        </w:rPr>
        <w:t>autorizaţia</w:t>
      </w:r>
      <w:proofErr w:type="spellEnd"/>
      <w:r w:rsidRPr="005E042F">
        <w:rPr>
          <w:szCs w:val="24"/>
          <w:lang w:val="ro-RO"/>
        </w:rPr>
        <w:t xml:space="preserve"> pentru </w:t>
      </w:r>
      <w:r w:rsidR="00631A7A" w:rsidRPr="005E042F">
        <w:rPr>
          <w:szCs w:val="24"/>
          <w:lang w:val="ro-RO"/>
        </w:rPr>
        <w:t>prestarea</w:t>
      </w:r>
      <w:r w:rsidRPr="005E042F">
        <w:rPr>
          <w:szCs w:val="24"/>
          <w:lang w:val="ro-RO"/>
        </w:rPr>
        <w:t xml:space="preserve"> oricăror servicii de </w:t>
      </w:r>
      <w:proofErr w:type="spellStart"/>
      <w:r w:rsidRPr="005E042F">
        <w:rPr>
          <w:szCs w:val="24"/>
          <w:lang w:val="ro-RO"/>
        </w:rPr>
        <w:t>investiţii</w:t>
      </w:r>
      <w:proofErr w:type="spellEnd"/>
      <w:r w:rsidR="00B461CC" w:rsidRPr="005E042F">
        <w:rPr>
          <w:szCs w:val="24"/>
          <w:lang w:val="ro-RO"/>
        </w:rPr>
        <w:t xml:space="preserve"> și/</w:t>
      </w:r>
      <w:r w:rsidRPr="005E042F">
        <w:rPr>
          <w:szCs w:val="24"/>
          <w:lang w:val="ro-RO"/>
        </w:rPr>
        <w:t xml:space="preserve">sau </w:t>
      </w:r>
      <w:proofErr w:type="spellStart"/>
      <w:r w:rsidRPr="005E042F">
        <w:rPr>
          <w:szCs w:val="24"/>
          <w:lang w:val="ro-RO"/>
        </w:rPr>
        <w:t>desfăşurarea</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00B461CC" w:rsidRPr="005E042F">
        <w:rPr>
          <w:szCs w:val="24"/>
          <w:lang w:val="ro-RO"/>
        </w:rPr>
        <w:t xml:space="preserve">, </w:t>
      </w:r>
      <w:r w:rsidRPr="005E042F">
        <w:rPr>
          <w:szCs w:val="24"/>
          <w:lang w:val="ro-RO"/>
        </w:rPr>
        <w:t>cu sau fără servicii auxiliare</w:t>
      </w:r>
      <w:r w:rsidR="00B461CC" w:rsidRPr="005E042F">
        <w:rPr>
          <w:szCs w:val="24"/>
          <w:lang w:val="ro-RO"/>
        </w:rPr>
        <w:t>,</w:t>
      </w:r>
      <w:r w:rsidRPr="005E042F">
        <w:rPr>
          <w:szCs w:val="24"/>
          <w:lang w:val="ro-RO"/>
        </w:rPr>
        <w:t xml:space="preserve"> pe teritoriul Republicii Moldova prin </w:t>
      </w:r>
      <w:proofErr w:type="spellStart"/>
      <w:r w:rsidRPr="005E042F">
        <w:rPr>
          <w:szCs w:val="24"/>
          <w:lang w:val="ro-RO"/>
        </w:rPr>
        <w:t>înfiinţarea</w:t>
      </w:r>
      <w:proofErr w:type="spellEnd"/>
      <w:r w:rsidRPr="005E042F">
        <w:rPr>
          <w:szCs w:val="24"/>
          <w:lang w:val="ro-RO"/>
        </w:rPr>
        <w:t xml:space="preserve"> unei sucursale</w:t>
      </w:r>
      <w:r w:rsidR="00B461CC" w:rsidRPr="005E042F">
        <w:rPr>
          <w:szCs w:val="24"/>
          <w:lang w:val="ro-RO"/>
        </w:rPr>
        <w:t xml:space="preserve">, trebuie să furnizeze </w:t>
      </w:r>
      <w:r w:rsidRPr="005E042F">
        <w:rPr>
          <w:szCs w:val="24"/>
          <w:lang w:val="ro-RO"/>
        </w:rPr>
        <w:t>CNPF următoarele</w:t>
      </w:r>
      <w:r w:rsidR="00B461CC" w:rsidRPr="005E042F">
        <w:rPr>
          <w:szCs w:val="24"/>
          <w:lang w:val="ro-RO"/>
        </w:rPr>
        <w:t xml:space="preserve"> informații și documente</w:t>
      </w:r>
      <w:r w:rsidRPr="005E042F">
        <w:rPr>
          <w:szCs w:val="24"/>
          <w:lang w:val="ro-RO"/>
        </w:rPr>
        <w:t>:</w:t>
      </w:r>
      <w:r w:rsidRPr="005E042F">
        <w:rPr>
          <w:sz w:val="26"/>
          <w:szCs w:val="26"/>
          <w:lang w:val="ro-RO"/>
        </w:rPr>
        <w:t xml:space="preserve"> </w:t>
      </w:r>
    </w:p>
    <w:p w14:paraId="012D65FC" w14:textId="77777777" w:rsidR="00B461CC" w:rsidRPr="005E042F" w:rsidRDefault="00B461CC" w:rsidP="00FD7386">
      <w:pPr>
        <w:ind w:left="0" w:right="0" w:firstLine="709"/>
        <w:rPr>
          <w:lang w:val="ro-RO"/>
        </w:rPr>
      </w:pPr>
      <w:r w:rsidRPr="005E042F">
        <w:rPr>
          <w:lang w:val="ro-RO"/>
        </w:rPr>
        <w:t>a) denumirea autorității competente responsabile cu supravegherea societății în țara terță; în cazul în care supravegherea este exercitată de mai multe autorități, se furnizează detalii privind competențele fiecăreia;</w:t>
      </w:r>
    </w:p>
    <w:p w14:paraId="45AE1451" w14:textId="77777777" w:rsidR="00B461CC" w:rsidRPr="005E042F" w:rsidRDefault="00B461CC" w:rsidP="00FD7386">
      <w:pPr>
        <w:ind w:left="0" w:right="0" w:firstLine="709"/>
        <w:rPr>
          <w:lang w:val="ro-RO"/>
        </w:rPr>
      </w:pPr>
      <w:r w:rsidRPr="005E042F">
        <w:rPr>
          <w:lang w:val="ro-RO"/>
        </w:rPr>
        <w:t xml:space="preserve">b) informații complete privind societatea, inclusiv denumirea, forma juridică, sediul social și adresa, membrii organului de conducere, acționarii semnificativi, precum și un program de activitate care </w:t>
      </w:r>
      <w:r w:rsidR="00244C8F" w:rsidRPr="005E042F">
        <w:rPr>
          <w:lang w:val="ro-RO"/>
        </w:rPr>
        <w:t>să indice</w:t>
      </w:r>
      <w:r w:rsidRPr="005E042F">
        <w:rPr>
          <w:lang w:val="ro-RO"/>
        </w:rPr>
        <w:t xml:space="preserve"> serviciile și/sau activitățile de investiții și serviciile auxiliare care urmează a fi prestate sau desfășurate și structura organizatorică a sucursalei, inclusiv descrierea </w:t>
      </w:r>
      <w:r w:rsidR="00244C8F" w:rsidRPr="005E042F">
        <w:rPr>
          <w:lang w:val="ro-RO"/>
        </w:rPr>
        <w:t xml:space="preserve">tuturor externalizărilor către </w:t>
      </w:r>
      <w:proofErr w:type="spellStart"/>
      <w:r w:rsidR="00244C8F" w:rsidRPr="005E042F">
        <w:rPr>
          <w:lang w:val="ro-RO"/>
        </w:rPr>
        <w:t>terţi</w:t>
      </w:r>
      <w:proofErr w:type="spellEnd"/>
      <w:r w:rsidR="00244C8F" w:rsidRPr="005E042F">
        <w:rPr>
          <w:lang w:val="ro-RO"/>
        </w:rPr>
        <w:t xml:space="preserve"> a unor </w:t>
      </w:r>
      <w:proofErr w:type="spellStart"/>
      <w:r w:rsidR="00244C8F" w:rsidRPr="005E042F">
        <w:rPr>
          <w:lang w:val="ro-RO"/>
        </w:rPr>
        <w:t>funcţii</w:t>
      </w:r>
      <w:proofErr w:type="spellEnd"/>
      <w:r w:rsidR="00244C8F" w:rsidRPr="005E042F">
        <w:rPr>
          <w:lang w:val="ro-RO"/>
        </w:rPr>
        <w:t xml:space="preserve"> </w:t>
      </w:r>
      <w:proofErr w:type="spellStart"/>
      <w:r w:rsidR="00244C8F" w:rsidRPr="005E042F">
        <w:rPr>
          <w:lang w:val="ro-RO"/>
        </w:rPr>
        <w:t>operaţionale</w:t>
      </w:r>
      <w:proofErr w:type="spellEnd"/>
      <w:r w:rsidR="00244C8F" w:rsidRPr="005E042F">
        <w:rPr>
          <w:lang w:val="ro-RO"/>
        </w:rPr>
        <w:t xml:space="preserve"> </w:t>
      </w:r>
      <w:proofErr w:type="spellStart"/>
      <w:r w:rsidR="00244C8F" w:rsidRPr="005E042F">
        <w:rPr>
          <w:lang w:val="ro-RO"/>
        </w:rPr>
        <w:t>esenţiale</w:t>
      </w:r>
      <w:proofErr w:type="spellEnd"/>
      <w:r w:rsidRPr="005E042F">
        <w:rPr>
          <w:lang w:val="ro-RO"/>
        </w:rPr>
        <w:t>;</w:t>
      </w:r>
    </w:p>
    <w:p w14:paraId="424E41DE" w14:textId="77777777" w:rsidR="00B461CC" w:rsidRPr="005E042F" w:rsidRDefault="00B461CC" w:rsidP="00FD7386">
      <w:pPr>
        <w:ind w:left="0" w:right="0" w:firstLine="709"/>
        <w:rPr>
          <w:lang w:val="ro-RO"/>
        </w:rPr>
      </w:pPr>
      <w:r w:rsidRPr="005E042F">
        <w:rPr>
          <w:lang w:val="ro-RO"/>
        </w:rPr>
        <w:t xml:space="preserve">c) identitatea persoanelor responsabile cu administrarea sucursalei și documentele justificative care atestă îndeplinirea cerințelor prevăzute la </w:t>
      </w:r>
      <w:r w:rsidR="00244C8F" w:rsidRPr="005E042F">
        <w:rPr>
          <w:lang w:val="ro-RO"/>
        </w:rPr>
        <w:t>art.20</w:t>
      </w:r>
      <w:r w:rsidRPr="005E042F">
        <w:rPr>
          <w:lang w:val="ro-RO"/>
        </w:rPr>
        <w:t>;</w:t>
      </w:r>
    </w:p>
    <w:p w14:paraId="4F41A9CE" w14:textId="77777777" w:rsidR="00A23848" w:rsidRPr="005E042F" w:rsidRDefault="00A23848" w:rsidP="00FD7386">
      <w:pPr>
        <w:ind w:left="0" w:right="0" w:firstLine="709"/>
        <w:rPr>
          <w:lang w:val="ro-RO"/>
        </w:rPr>
      </w:pPr>
      <w:r w:rsidRPr="005E042F">
        <w:rPr>
          <w:lang w:val="ro-RO"/>
        </w:rPr>
        <w:t xml:space="preserve">d) </w:t>
      </w:r>
      <w:proofErr w:type="spellStart"/>
      <w:r w:rsidRPr="005E042F">
        <w:rPr>
          <w:lang w:val="ro-RO"/>
        </w:rPr>
        <w:t>informaţii</w:t>
      </w:r>
      <w:proofErr w:type="spellEnd"/>
      <w:r w:rsidRPr="005E042F">
        <w:rPr>
          <w:lang w:val="ro-RO"/>
        </w:rPr>
        <w:t xml:space="preserve"> privind capitalul </w:t>
      </w:r>
      <w:proofErr w:type="spellStart"/>
      <w:r w:rsidRPr="005E042F">
        <w:rPr>
          <w:lang w:val="ro-RO"/>
        </w:rPr>
        <w:t>iniţial</w:t>
      </w:r>
      <w:proofErr w:type="spellEnd"/>
      <w:r w:rsidRPr="005E042F">
        <w:rPr>
          <w:lang w:val="ro-RO"/>
        </w:rPr>
        <w:t xml:space="preserve"> de care dispune liber sucursala. </w:t>
      </w:r>
    </w:p>
    <w:p w14:paraId="251C1A9B" w14:textId="77777777" w:rsidR="00A23848" w:rsidRPr="005E042F" w:rsidRDefault="00A23848" w:rsidP="00FD7386">
      <w:pPr>
        <w:ind w:left="0" w:right="0" w:firstLine="567"/>
        <w:rPr>
          <w:szCs w:val="24"/>
          <w:lang w:val="ro-RO"/>
        </w:rPr>
      </w:pPr>
      <w:r w:rsidRPr="005E042F">
        <w:rPr>
          <w:szCs w:val="24"/>
          <w:lang w:val="ro-RO"/>
        </w:rPr>
        <w:t xml:space="preserve"> </w:t>
      </w:r>
    </w:p>
    <w:p w14:paraId="42356CD2" w14:textId="77777777" w:rsidR="00A23848" w:rsidRPr="005E042F" w:rsidRDefault="00A23848" w:rsidP="00FD7386">
      <w:pPr>
        <w:pStyle w:val="Titlu"/>
        <w:ind w:firstLine="567"/>
        <w:rPr>
          <w:lang w:val="ro-RO"/>
        </w:rPr>
      </w:pPr>
      <w:bookmarkStart w:id="135" w:name="_Toc223708674"/>
      <w:r w:rsidRPr="005E042F">
        <w:rPr>
          <w:lang w:val="ro-RO"/>
        </w:rPr>
        <w:t xml:space="preserve">Articolul </w:t>
      </w:r>
      <w:r w:rsidR="00462952" w:rsidRPr="005E042F">
        <w:rPr>
          <w:lang w:val="ro-RO"/>
        </w:rPr>
        <w:t>73</w:t>
      </w:r>
      <w:r w:rsidRPr="005E042F">
        <w:rPr>
          <w:lang w:val="ro-RO"/>
        </w:rPr>
        <w:t>. Acordarea autorizației</w:t>
      </w:r>
      <w:r w:rsidR="009A5F9E" w:rsidRPr="005E042F">
        <w:rPr>
          <w:lang w:val="ro-RO"/>
        </w:rPr>
        <w:t xml:space="preserve"> și condiții de desfășurare a activității</w:t>
      </w:r>
      <w:bookmarkEnd w:id="135"/>
      <w:r w:rsidR="009A5F9E" w:rsidRPr="005E042F">
        <w:rPr>
          <w:lang w:val="ro-RO"/>
        </w:rPr>
        <w:t xml:space="preserve"> </w:t>
      </w:r>
    </w:p>
    <w:p w14:paraId="169C9D31" w14:textId="77777777" w:rsidR="00A23848" w:rsidRPr="005E042F" w:rsidRDefault="00A23848" w:rsidP="00FD7386">
      <w:pPr>
        <w:ind w:left="0" w:right="0" w:firstLine="567"/>
        <w:rPr>
          <w:sz w:val="26"/>
          <w:szCs w:val="26"/>
          <w:lang w:val="ro-RO"/>
        </w:rPr>
      </w:pPr>
      <w:r w:rsidRPr="005E042F">
        <w:rPr>
          <w:szCs w:val="24"/>
          <w:lang w:val="ro-RO"/>
        </w:rPr>
        <w:t>(1)</w:t>
      </w:r>
      <w:r w:rsidRPr="005E042F">
        <w:rPr>
          <w:lang w:val="ro-RO"/>
        </w:rPr>
        <w:t xml:space="preserve"> </w:t>
      </w:r>
      <w:r w:rsidRPr="005E042F">
        <w:rPr>
          <w:szCs w:val="24"/>
          <w:lang w:val="ro-RO"/>
        </w:rPr>
        <w:t xml:space="preserve">CNPF acordă </w:t>
      </w:r>
      <w:proofErr w:type="spellStart"/>
      <w:r w:rsidRPr="005E042F">
        <w:rPr>
          <w:szCs w:val="24"/>
          <w:lang w:val="ro-RO"/>
        </w:rPr>
        <w:t>autorizaţia</w:t>
      </w:r>
      <w:proofErr w:type="spellEnd"/>
      <w:r w:rsidRPr="005E042F">
        <w:rPr>
          <w:szCs w:val="24"/>
          <w:lang w:val="ro-RO"/>
        </w:rPr>
        <w:t xml:space="preserve"> sucursalei unei </w:t>
      </w:r>
      <w:proofErr w:type="spellStart"/>
      <w:r w:rsidRPr="005E042F">
        <w:rPr>
          <w:szCs w:val="24"/>
          <w:lang w:val="ro-RO"/>
        </w:rPr>
        <w:t>societăţi</w:t>
      </w:r>
      <w:proofErr w:type="spellEnd"/>
      <w:r w:rsidRPr="005E042F">
        <w:rPr>
          <w:szCs w:val="24"/>
          <w:lang w:val="ro-RO"/>
        </w:rPr>
        <w:t xml:space="preserve">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care </w:t>
      </w:r>
      <w:proofErr w:type="spellStart"/>
      <w:r w:rsidRPr="005E042F">
        <w:rPr>
          <w:szCs w:val="24"/>
          <w:lang w:val="ro-RO"/>
        </w:rPr>
        <w:t>şi</w:t>
      </w:r>
      <w:proofErr w:type="spellEnd"/>
      <w:r w:rsidRPr="005E042F">
        <w:rPr>
          <w:szCs w:val="24"/>
          <w:lang w:val="ro-RO"/>
        </w:rPr>
        <w:t xml:space="preserve">-a </w:t>
      </w:r>
      <w:proofErr w:type="spellStart"/>
      <w:r w:rsidRPr="005E042F">
        <w:rPr>
          <w:szCs w:val="24"/>
          <w:lang w:val="ro-RO"/>
        </w:rPr>
        <w:t>înfiinţat</w:t>
      </w:r>
      <w:proofErr w:type="spellEnd"/>
      <w:r w:rsidRPr="005E042F">
        <w:rPr>
          <w:szCs w:val="24"/>
          <w:lang w:val="ro-RO"/>
        </w:rPr>
        <w:t xml:space="preserve"> sau </w:t>
      </w:r>
      <w:proofErr w:type="spellStart"/>
      <w:r w:rsidRPr="005E042F">
        <w:rPr>
          <w:szCs w:val="24"/>
          <w:lang w:val="ro-RO"/>
        </w:rPr>
        <w:t>intenţionează</w:t>
      </w:r>
      <w:proofErr w:type="spellEnd"/>
      <w:r w:rsidRPr="005E042F">
        <w:rPr>
          <w:szCs w:val="24"/>
          <w:lang w:val="ro-RO"/>
        </w:rPr>
        <w:t xml:space="preserve"> să </w:t>
      </w:r>
      <w:proofErr w:type="spellStart"/>
      <w:r w:rsidRPr="005E042F">
        <w:rPr>
          <w:szCs w:val="24"/>
          <w:lang w:val="ro-RO"/>
        </w:rPr>
        <w:t>îşi</w:t>
      </w:r>
      <w:proofErr w:type="spellEnd"/>
      <w:r w:rsidRPr="005E042F">
        <w:rPr>
          <w:szCs w:val="24"/>
          <w:lang w:val="ro-RO"/>
        </w:rPr>
        <w:t xml:space="preserve"> </w:t>
      </w:r>
      <w:proofErr w:type="spellStart"/>
      <w:r w:rsidRPr="005E042F">
        <w:rPr>
          <w:szCs w:val="24"/>
          <w:lang w:val="ro-RO"/>
        </w:rPr>
        <w:t>înfiinţeze</w:t>
      </w:r>
      <w:proofErr w:type="spellEnd"/>
      <w:r w:rsidRPr="005E042F">
        <w:rPr>
          <w:szCs w:val="24"/>
          <w:lang w:val="ro-RO"/>
        </w:rPr>
        <w:t xml:space="preserve"> sucursala în Republica Moldova numai în cazul în care constată că:</w:t>
      </w:r>
      <w:r w:rsidRPr="005E042F">
        <w:rPr>
          <w:sz w:val="26"/>
          <w:szCs w:val="26"/>
          <w:lang w:val="ro-RO"/>
        </w:rPr>
        <w:t xml:space="preserve"> </w:t>
      </w:r>
    </w:p>
    <w:p w14:paraId="11471FAB" w14:textId="77777777" w:rsidR="00A23848" w:rsidRPr="005E042F" w:rsidRDefault="00A23848" w:rsidP="00FD7386">
      <w:pPr>
        <w:ind w:left="0" w:right="0" w:firstLine="709"/>
        <w:rPr>
          <w:sz w:val="26"/>
          <w:szCs w:val="26"/>
          <w:lang w:val="ro-RO"/>
        </w:rPr>
      </w:pPr>
      <w:r w:rsidRPr="005E042F">
        <w:rPr>
          <w:szCs w:val="24"/>
          <w:lang w:val="ro-RO"/>
        </w:rPr>
        <w:t xml:space="preserve">a) sunt îndeplinite </w:t>
      </w:r>
      <w:proofErr w:type="spellStart"/>
      <w:r w:rsidRPr="005E042F">
        <w:rPr>
          <w:szCs w:val="24"/>
          <w:lang w:val="ro-RO"/>
        </w:rPr>
        <w:t>condiţiile</w:t>
      </w:r>
      <w:proofErr w:type="spellEnd"/>
      <w:r w:rsidRPr="005E042F">
        <w:rPr>
          <w:szCs w:val="24"/>
          <w:lang w:val="ro-RO"/>
        </w:rPr>
        <w:t xml:space="preserve"> prevăzute la </w:t>
      </w:r>
      <w:r w:rsidR="003E2148" w:rsidRPr="005E042F">
        <w:rPr>
          <w:szCs w:val="24"/>
          <w:lang w:val="ro-RO"/>
        </w:rPr>
        <w:t>art.71</w:t>
      </w:r>
      <w:r w:rsidRPr="005E042F">
        <w:rPr>
          <w:sz w:val="26"/>
          <w:szCs w:val="26"/>
          <w:lang w:val="ro-RO"/>
        </w:rPr>
        <w:t xml:space="preserve">; </w:t>
      </w:r>
    </w:p>
    <w:p w14:paraId="7096A5CE" w14:textId="77777777" w:rsidR="00A23848" w:rsidRPr="005E042F" w:rsidRDefault="00A23848" w:rsidP="00FD7386">
      <w:pPr>
        <w:ind w:left="0" w:right="0" w:firstLine="709"/>
        <w:rPr>
          <w:szCs w:val="24"/>
          <w:lang w:val="ro-RO"/>
        </w:rPr>
      </w:pPr>
      <w:r w:rsidRPr="005E042F">
        <w:rPr>
          <w:szCs w:val="24"/>
          <w:lang w:val="ro-RO"/>
        </w:rPr>
        <w:t>b) sucursala societății dintr-o țară terță va putea să respecte prevederile alin.(3)</w:t>
      </w:r>
      <w:r w:rsidR="003E2148" w:rsidRPr="005E042F">
        <w:rPr>
          <w:szCs w:val="24"/>
          <w:lang w:val="ro-RO"/>
        </w:rPr>
        <w:t>-</w:t>
      </w:r>
      <w:r w:rsidRPr="005E042F">
        <w:rPr>
          <w:szCs w:val="24"/>
          <w:lang w:val="ro-RO"/>
        </w:rPr>
        <w:t xml:space="preserve">(7). </w:t>
      </w:r>
    </w:p>
    <w:p w14:paraId="5E63C300" w14:textId="77777777" w:rsidR="009A5F9E" w:rsidRPr="005E042F" w:rsidRDefault="00A23848" w:rsidP="00FD7386">
      <w:pPr>
        <w:pStyle w:val="Listparagraf"/>
        <w:tabs>
          <w:tab w:val="left" w:pos="426"/>
        </w:tabs>
        <w:ind w:left="0" w:firstLine="567"/>
        <w:rPr>
          <w:lang w:val="ro-RO"/>
        </w:rPr>
      </w:pPr>
      <w:r w:rsidRPr="005E042F">
        <w:rPr>
          <w:szCs w:val="24"/>
          <w:lang w:val="ro-RO"/>
        </w:rPr>
        <w:t>(2)</w:t>
      </w:r>
      <w:r w:rsidRPr="005E042F">
        <w:rPr>
          <w:lang w:val="ro-RO"/>
        </w:rPr>
        <w:t xml:space="preserve"> </w:t>
      </w:r>
      <w:r w:rsidR="009A5F9E" w:rsidRPr="005E042F">
        <w:rPr>
          <w:lang w:val="ro-RO"/>
        </w:rPr>
        <w:t xml:space="preserve">CNPF acordă autorizația </w:t>
      </w:r>
      <w:r w:rsidR="009A5F9E" w:rsidRPr="005E042F">
        <w:rPr>
          <w:szCs w:val="24"/>
          <w:lang w:val="ro-RO"/>
        </w:rPr>
        <w:t xml:space="preserve">sucursalei unei </w:t>
      </w:r>
      <w:proofErr w:type="spellStart"/>
      <w:r w:rsidR="009A5F9E" w:rsidRPr="005E042F">
        <w:rPr>
          <w:szCs w:val="24"/>
          <w:lang w:val="ro-RO"/>
        </w:rPr>
        <w:t>societăţi</w:t>
      </w:r>
      <w:proofErr w:type="spellEnd"/>
      <w:r w:rsidR="009A5F9E" w:rsidRPr="005E042F">
        <w:rPr>
          <w:szCs w:val="24"/>
          <w:lang w:val="ro-RO"/>
        </w:rPr>
        <w:t xml:space="preserve"> dintr-o </w:t>
      </w:r>
      <w:proofErr w:type="spellStart"/>
      <w:r w:rsidR="009A5F9E" w:rsidRPr="005E042F">
        <w:rPr>
          <w:szCs w:val="24"/>
          <w:lang w:val="ro-RO"/>
        </w:rPr>
        <w:t>ţară</w:t>
      </w:r>
      <w:proofErr w:type="spellEnd"/>
      <w:r w:rsidR="009A5F9E" w:rsidRPr="005E042F">
        <w:rPr>
          <w:szCs w:val="24"/>
          <w:lang w:val="ro-RO"/>
        </w:rPr>
        <w:t xml:space="preserve"> </w:t>
      </w:r>
      <w:proofErr w:type="spellStart"/>
      <w:r w:rsidR="009A5F9E" w:rsidRPr="005E042F">
        <w:rPr>
          <w:szCs w:val="24"/>
          <w:lang w:val="ro-RO"/>
        </w:rPr>
        <w:t>terţă</w:t>
      </w:r>
      <w:proofErr w:type="spellEnd"/>
      <w:r w:rsidR="009A5F9E" w:rsidRPr="005E042F">
        <w:rPr>
          <w:szCs w:val="24"/>
          <w:lang w:val="ro-RO"/>
        </w:rPr>
        <w:t xml:space="preserve"> </w:t>
      </w:r>
      <w:r w:rsidR="009A5F9E" w:rsidRPr="005E042F">
        <w:rPr>
          <w:lang w:val="ro-RO"/>
        </w:rPr>
        <w:t xml:space="preserve">sau respinge cererea în termen de cel mult 6 luni de la data </w:t>
      </w:r>
      <w:r w:rsidR="00351401" w:rsidRPr="005E042F">
        <w:rPr>
          <w:lang w:val="ro-RO"/>
        </w:rPr>
        <w:t>expedierii de către CNPF a notificării privind caracterul complet al cererii</w:t>
      </w:r>
      <w:r w:rsidR="009A5F9E" w:rsidRPr="005E042F">
        <w:rPr>
          <w:lang w:val="ro-RO"/>
        </w:rPr>
        <w:t xml:space="preserve">. </w:t>
      </w:r>
      <w:r w:rsidR="00930A6F" w:rsidRPr="005E042F">
        <w:rPr>
          <w:lang w:val="ro-RO"/>
        </w:rPr>
        <w:t>Dispozițiile</w:t>
      </w:r>
      <w:r w:rsidR="005C684C" w:rsidRPr="005E042F">
        <w:rPr>
          <w:lang w:val="ro-RO"/>
        </w:rPr>
        <w:t xml:space="preserve"> art.13 alin.(7)-(9) se aplică </w:t>
      </w:r>
      <w:r w:rsidR="00930A6F" w:rsidRPr="005E042F">
        <w:rPr>
          <w:lang w:val="ro-RO"/>
        </w:rPr>
        <w:t xml:space="preserve">în mod </w:t>
      </w:r>
      <w:r w:rsidR="005C684C" w:rsidRPr="005E042F">
        <w:rPr>
          <w:lang w:val="ro-RO"/>
        </w:rPr>
        <w:t>corespunzător.</w:t>
      </w:r>
    </w:p>
    <w:p w14:paraId="343CB7E2" w14:textId="21EA8358" w:rsidR="003C6016" w:rsidRPr="005E042F" w:rsidRDefault="003C6016" w:rsidP="00FD7386">
      <w:pPr>
        <w:ind w:left="0" w:firstLine="567"/>
        <w:rPr>
          <w:lang w:val="ro-RO"/>
        </w:rPr>
      </w:pPr>
      <w:r w:rsidRPr="005E042F">
        <w:rPr>
          <w:szCs w:val="24"/>
          <w:lang w:val="ro-RO"/>
        </w:rPr>
        <w:t>(3</w:t>
      </w:r>
      <w:r w:rsidR="00AE199F" w:rsidRPr="00AE199F">
        <w:t xml:space="preserve"> </w:t>
      </w:r>
      <w:r w:rsidR="00AE199F" w:rsidRPr="00AE199F">
        <w:rPr>
          <w:szCs w:val="24"/>
          <w:lang w:val="ro-RO"/>
        </w:rPr>
        <w:t xml:space="preserve">Sucursala </w:t>
      </w:r>
      <w:proofErr w:type="spellStart"/>
      <w:r w:rsidR="00AE199F" w:rsidRPr="00AE199F">
        <w:rPr>
          <w:szCs w:val="24"/>
          <w:lang w:val="ro-RO"/>
        </w:rPr>
        <w:t>societăţii</w:t>
      </w:r>
      <w:proofErr w:type="spellEnd"/>
      <w:r w:rsidR="00AE199F" w:rsidRPr="00AE199F">
        <w:rPr>
          <w:szCs w:val="24"/>
          <w:lang w:val="ro-RO"/>
        </w:rPr>
        <w:t xml:space="preserve"> dintr-o </w:t>
      </w:r>
      <w:proofErr w:type="spellStart"/>
      <w:r w:rsidR="00AE199F" w:rsidRPr="00AE199F">
        <w:rPr>
          <w:szCs w:val="24"/>
          <w:lang w:val="ro-RO"/>
        </w:rPr>
        <w:t>ţară</w:t>
      </w:r>
      <w:proofErr w:type="spellEnd"/>
      <w:r w:rsidR="00AE199F" w:rsidRPr="00AE199F">
        <w:rPr>
          <w:szCs w:val="24"/>
          <w:lang w:val="ro-RO"/>
        </w:rPr>
        <w:t xml:space="preserve"> </w:t>
      </w:r>
      <w:proofErr w:type="spellStart"/>
      <w:r w:rsidR="00AE199F" w:rsidRPr="00AE199F">
        <w:rPr>
          <w:szCs w:val="24"/>
          <w:lang w:val="ro-RO"/>
        </w:rPr>
        <w:t>terţă</w:t>
      </w:r>
      <w:proofErr w:type="spellEnd"/>
      <w:r w:rsidR="00AE199F" w:rsidRPr="00AE199F">
        <w:rPr>
          <w:szCs w:val="24"/>
          <w:lang w:val="ro-RO"/>
        </w:rPr>
        <w:t xml:space="preserve"> autorizată potrivit alin.(1) este obligată să respecte </w:t>
      </w:r>
      <w:proofErr w:type="spellStart"/>
      <w:r w:rsidR="00AE199F" w:rsidRPr="00AE199F">
        <w:rPr>
          <w:szCs w:val="24"/>
          <w:lang w:val="ro-RO"/>
        </w:rPr>
        <w:t>obligaţiile</w:t>
      </w:r>
      <w:proofErr w:type="spellEnd"/>
      <w:r w:rsidR="00AE199F" w:rsidRPr="00AE199F">
        <w:rPr>
          <w:szCs w:val="24"/>
          <w:lang w:val="ro-RO"/>
        </w:rPr>
        <w:t xml:space="preserve"> prevăzute la articolele 35-58, art.59 alin.(1), art.101-110 din prezenta lege, inclusiv prevederile capitolului IV din prezentul titlu și capitolului III din titlul III. Sucursala trebuie să respecte, de asemenea, măsurile și actele normative adoptate în conformitate cu aceste </w:t>
      </w:r>
      <w:proofErr w:type="spellStart"/>
      <w:r w:rsidR="00AE199F" w:rsidRPr="00AE199F">
        <w:rPr>
          <w:szCs w:val="24"/>
          <w:lang w:val="ro-RO"/>
        </w:rPr>
        <w:t>dispoziţii</w:t>
      </w:r>
      <w:proofErr w:type="spellEnd"/>
      <w:r w:rsidR="00AE199F" w:rsidRPr="00AE199F">
        <w:rPr>
          <w:szCs w:val="24"/>
          <w:lang w:val="ro-RO"/>
        </w:rPr>
        <w:t>. Sucursala este supravegheată de către CNPF în ceea ce privește respectarea acestor obligații</w:t>
      </w:r>
      <w:r w:rsidRPr="005E042F">
        <w:rPr>
          <w:lang w:val="ro-RO"/>
        </w:rPr>
        <w:t>.</w:t>
      </w:r>
    </w:p>
    <w:p w14:paraId="18672DA0" w14:textId="77777777" w:rsidR="00A23848" w:rsidRPr="005E042F" w:rsidRDefault="00A23848" w:rsidP="00FD7386">
      <w:pPr>
        <w:ind w:left="0" w:right="0" w:firstLine="567"/>
        <w:rPr>
          <w:sz w:val="26"/>
          <w:szCs w:val="26"/>
          <w:lang w:val="ro-RO"/>
        </w:rPr>
      </w:pPr>
      <w:r w:rsidRPr="005E042F">
        <w:rPr>
          <w:szCs w:val="24"/>
          <w:lang w:val="ro-RO"/>
        </w:rPr>
        <w:t>(4)</w:t>
      </w:r>
      <w:r w:rsidRPr="005E042F">
        <w:rPr>
          <w:lang w:val="ro-RO"/>
        </w:rPr>
        <w:t xml:space="preserve"> </w:t>
      </w:r>
      <w:r w:rsidRPr="005E042F">
        <w:rPr>
          <w:szCs w:val="24"/>
          <w:lang w:val="ro-RO"/>
        </w:rPr>
        <w:t xml:space="preserve">CNPF nu impune </w:t>
      </w:r>
      <w:proofErr w:type="spellStart"/>
      <w:r w:rsidRPr="005E042F">
        <w:rPr>
          <w:szCs w:val="24"/>
          <w:lang w:val="ro-RO"/>
        </w:rPr>
        <w:t>obligaţii</w:t>
      </w:r>
      <w:proofErr w:type="spellEnd"/>
      <w:r w:rsidRPr="005E042F">
        <w:rPr>
          <w:szCs w:val="24"/>
          <w:lang w:val="ro-RO"/>
        </w:rPr>
        <w:t xml:space="preserve"> suplimentare în ceea ce </w:t>
      </w:r>
      <w:proofErr w:type="spellStart"/>
      <w:r w:rsidRPr="005E042F">
        <w:rPr>
          <w:szCs w:val="24"/>
          <w:lang w:val="ro-RO"/>
        </w:rPr>
        <w:t>priveşte</w:t>
      </w:r>
      <w:proofErr w:type="spellEnd"/>
      <w:r w:rsidRPr="005E042F">
        <w:rPr>
          <w:szCs w:val="24"/>
          <w:lang w:val="ro-RO"/>
        </w:rPr>
        <w:t xml:space="preserve"> organizarea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funcţionarea</w:t>
      </w:r>
      <w:proofErr w:type="spellEnd"/>
      <w:r w:rsidRPr="005E042F">
        <w:rPr>
          <w:szCs w:val="24"/>
          <w:lang w:val="ro-RO"/>
        </w:rPr>
        <w:t xml:space="preserve"> sucursalei pentru aspectele reglementate </w:t>
      </w:r>
      <w:r w:rsidR="00584BEE" w:rsidRPr="005E042F">
        <w:rPr>
          <w:szCs w:val="24"/>
          <w:lang w:val="ro-RO"/>
        </w:rPr>
        <w:t>prin</w:t>
      </w:r>
      <w:r w:rsidRPr="005E042F">
        <w:rPr>
          <w:szCs w:val="24"/>
          <w:lang w:val="ro-RO"/>
        </w:rPr>
        <w:t xml:space="preserve"> prezenta lege </w:t>
      </w:r>
      <w:proofErr w:type="spellStart"/>
      <w:r w:rsidRPr="005E042F">
        <w:rPr>
          <w:szCs w:val="24"/>
          <w:lang w:val="ro-RO"/>
        </w:rPr>
        <w:t>şi</w:t>
      </w:r>
      <w:proofErr w:type="spellEnd"/>
      <w:r w:rsidRPr="005E042F">
        <w:rPr>
          <w:szCs w:val="24"/>
          <w:lang w:val="ro-RO"/>
        </w:rPr>
        <w:t xml:space="preserve"> nu oferă sucursalelor </w:t>
      </w:r>
      <w:proofErr w:type="spellStart"/>
      <w:r w:rsidRPr="005E042F">
        <w:rPr>
          <w:szCs w:val="24"/>
          <w:lang w:val="ro-RO"/>
        </w:rPr>
        <w:t>societăţilor</w:t>
      </w:r>
      <w:proofErr w:type="spellEnd"/>
      <w:r w:rsidRPr="005E042F">
        <w:rPr>
          <w:szCs w:val="24"/>
          <w:lang w:val="ro-RO"/>
        </w:rPr>
        <w:t xml:space="preserve"> din </w:t>
      </w:r>
      <w:proofErr w:type="spellStart"/>
      <w:r w:rsidRPr="005E042F">
        <w:rPr>
          <w:szCs w:val="24"/>
          <w:lang w:val="ro-RO"/>
        </w:rPr>
        <w:t>ţări</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un tratament mai favorabil decât </w:t>
      </w:r>
      <w:r w:rsidR="00584BEE" w:rsidRPr="005E042F">
        <w:rPr>
          <w:szCs w:val="24"/>
          <w:lang w:val="ro-RO"/>
        </w:rPr>
        <w:t>societăților</w:t>
      </w:r>
      <w:r w:rsidRPr="005E042F">
        <w:rPr>
          <w:szCs w:val="24"/>
          <w:lang w:val="ro-RO"/>
        </w:rPr>
        <w:t xml:space="preserve"> din statele membre.</w:t>
      </w:r>
      <w:r w:rsidRPr="005E042F">
        <w:rPr>
          <w:sz w:val="26"/>
          <w:szCs w:val="26"/>
          <w:lang w:val="ro-RO"/>
        </w:rPr>
        <w:t xml:space="preserve"> </w:t>
      </w:r>
    </w:p>
    <w:p w14:paraId="494E0268" w14:textId="77777777" w:rsidR="006C6823" w:rsidRPr="005E042F" w:rsidRDefault="00A23848" w:rsidP="00FD7386">
      <w:pPr>
        <w:ind w:left="0" w:right="0" w:firstLine="567"/>
        <w:rPr>
          <w:rFonts w:ascii="TimesNewRomanPSMT" w:eastAsiaTheme="minorEastAsia" w:hAnsi="TimesNewRomanPSMT" w:cs="TimesNewRomanPSMT"/>
          <w:color w:val="auto"/>
          <w:sz w:val="25"/>
          <w:szCs w:val="25"/>
          <w:lang w:val="ro-RO"/>
        </w:rPr>
      </w:pPr>
      <w:r w:rsidRPr="005E042F">
        <w:rPr>
          <w:szCs w:val="24"/>
          <w:lang w:val="ro-RO"/>
        </w:rPr>
        <w:t xml:space="preserve">(5) </w:t>
      </w:r>
      <w:r w:rsidR="006C6823" w:rsidRPr="005E042F">
        <w:rPr>
          <w:szCs w:val="24"/>
          <w:lang w:val="ro-RO"/>
        </w:rPr>
        <w:t xml:space="preserve">Sucursala </w:t>
      </w:r>
      <w:proofErr w:type="spellStart"/>
      <w:r w:rsidR="006C6823" w:rsidRPr="005E042F">
        <w:rPr>
          <w:szCs w:val="24"/>
          <w:lang w:val="ro-RO"/>
        </w:rPr>
        <w:t>societăţii</w:t>
      </w:r>
      <w:proofErr w:type="spellEnd"/>
      <w:r w:rsidR="006C6823" w:rsidRPr="005E042F">
        <w:rPr>
          <w:szCs w:val="24"/>
          <w:lang w:val="ro-RO"/>
        </w:rPr>
        <w:t xml:space="preserve"> dintr-o </w:t>
      </w:r>
      <w:proofErr w:type="spellStart"/>
      <w:r w:rsidR="006C6823" w:rsidRPr="005E042F">
        <w:rPr>
          <w:szCs w:val="24"/>
          <w:lang w:val="ro-RO"/>
        </w:rPr>
        <w:t>ţară</w:t>
      </w:r>
      <w:proofErr w:type="spellEnd"/>
      <w:r w:rsidR="006C6823" w:rsidRPr="005E042F">
        <w:rPr>
          <w:szCs w:val="24"/>
          <w:lang w:val="ro-RO"/>
        </w:rPr>
        <w:t xml:space="preserve"> </w:t>
      </w:r>
      <w:proofErr w:type="spellStart"/>
      <w:r w:rsidR="006C6823" w:rsidRPr="005E042F">
        <w:rPr>
          <w:szCs w:val="24"/>
          <w:lang w:val="ro-RO"/>
        </w:rPr>
        <w:t>terţă</w:t>
      </w:r>
      <w:proofErr w:type="spellEnd"/>
      <w:r w:rsidR="006C6823" w:rsidRPr="005E042F">
        <w:rPr>
          <w:szCs w:val="24"/>
          <w:lang w:val="ro-RO"/>
        </w:rPr>
        <w:t xml:space="preserve"> autorizată în conformitate cu prevederile alin.(1)</w:t>
      </w:r>
      <w:r w:rsidR="003D6ADC" w:rsidRPr="005E042F">
        <w:rPr>
          <w:szCs w:val="24"/>
          <w:lang w:val="ro-RO"/>
        </w:rPr>
        <w:t xml:space="preserve"> își </w:t>
      </w:r>
      <w:r w:rsidRPr="005E042F">
        <w:rPr>
          <w:szCs w:val="24"/>
          <w:lang w:val="ro-RO"/>
        </w:rPr>
        <w:t xml:space="preserve">poate promova </w:t>
      </w:r>
      <w:r w:rsidR="006C6823" w:rsidRPr="005E042F">
        <w:rPr>
          <w:rFonts w:ascii="TimesNewRomanPSMT" w:eastAsiaTheme="minorEastAsia" w:hAnsi="TimesNewRomanPSMT" w:cs="TimesNewRomanPSMT"/>
          <w:color w:val="auto"/>
          <w:szCs w:val="24"/>
          <w:lang w:val="ro-RO"/>
        </w:rPr>
        <w:t xml:space="preserve">serviciile prin toate mijloacele de comunicare disponibile în Republica Moldova, cu respectarea regulilor de publicitate stabilite de legislație, inclusiv </w:t>
      </w:r>
      <w:r w:rsidR="003D6ADC" w:rsidRPr="005E042F">
        <w:rPr>
          <w:rFonts w:ascii="TimesNewRomanPSMT" w:eastAsiaTheme="minorEastAsia" w:hAnsi="TimesNewRomanPSMT" w:cs="TimesNewRomanPSMT"/>
          <w:color w:val="auto"/>
          <w:szCs w:val="24"/>
          <w:lang w:val="ro-RO"/>
        </w:rPr>
        <w:t xml:space="preserve">poate </w:t>
      </w:r>
      <w:r w:rsidR="006C6823" w:rsidRPr="005E042F">
        <w:rPr>
          <w:rFonts w:ascii="TimesNewRomanPSMT" w:eastAsiaTheme="minorEastAsia" w:hAnsi="TimesNewRomanPSMT" w:cs="TimesNewRomanPSMT"/>
          <w:color w:val="auto"/>
          <w:szCs w:val="24"/>
          <w:lang w:val="ro-RO"/>
        </w:rPr>
        <w:t>efectua publicitate prin intermediul unor pagini web aflate în proprietatea unei alte persoane</w:t>
      </w:r>
      <w:r w:rsidR="003D6ADC" w:rsidRPr="005E042F">
        <w:rPr>
          <w:rFonts w:ascii="TimesNewRomanPSMT" w:eastAsiaTheme="minorEastAsia" w:hAnsi="TimesNewRomanPSMT" w:cs="TimesNewRomanPSMT"/>
          <w:color w:val="auto"/>
          <w:szCs w:val="24"/>
          <w:lang w:val="ro-RO"/>
        </w:rPr>
        <w:t xml:space="preserve"> decât societatea din țara terță</w:t>
      </w:r>
      <w:r w:rsidR="006C6823" w:rsidRPr="005E042F">
        <w:rPr>
          <w:rFonts w:ascii="TimesNewRomanPSMT" w:eastAsiaTheme="minorEastAsia" w:hAnsi="TimesNewRomanPSMT" w:cs="TimesNewRomanPSMT"/>
          <w:color w:val="auto"/>
          <w:szCs w:val="24"/>
          <w:lang w:val="ro-RO"/>
        </w:rPr>
        <w:t xml:space="preserve"> </w:t>
      </w:r>
      <w:proofErr w:type="spellStart"/>
      <w:r w:rsidR="006C6823" w:rsidRPr="005E042F">
        <w:rPr>
          <w:rFonts w:ascii="TimesNewRomanPSMT" w:eastAsiaTheme="minorEastAsia" w:hAnsi="TimesNewRomanPSMT" w:cs="TimesNewRomanPSMT"/>
          <w:color w:val="auto"/>
          <w:szCs w:val="24"/>
          <w:lang w:val="ro-RO"/>
        </w:rPr>
        <w:t>şi</w:t>
      </w:r>
      <w:proofErr w:type="spellEnd"/>
      <w:r w:rsidR="006C6823" w:rsidRPr="005E042F">
        <w:rPr>
          <w:rFonts w:ascii="TimesNewRomanPSMT" w:eastAsiaTheme="minorEastAsia" w:hAnsi="TimesNewRomanPSMT" w:cs="TimesNewRomanPSMT"/>
          <w:color w:val="auto"/>
          <w:szCs w:val="24"/>
          <w:lang w:val="ro-RO"/>
        </w:rPr>
        <w:t xml:space="preserve"> care permit </w:t>
      </w:r>
      <w:proofErr w:type="spellStart"/>
      <w:r w:rsidR="006C6823" w:rsidRPr="005E042F">
        <w:rPr>
          <w:rFonts w:ascii="TimesNewRomanPSMT" w:eastAsiaTheme="minorEastAsia" w:hAnsi="TimesNewRomanPSMT" w:cs="TimesNewRomanPSMT"/>
          <w:color w:val="auto"/>
          <w:szCs w:val="24"/>
          <w:lang w:val="ro-RO"/>
        </w:rPr>
        <w:t>redirecţionarea</w:t>
      </w:r>
      <w:proofErr w:type="spellEnd"/>
      <w:r w:rsidR="006C6823" w:rsidRPr="005E042F">
        <w:rPr>
          <w:rFonts w:ascii="TimesNewRomanPSMT" w:eastAsiaTheme="minorEastAsia" w:hAnsi="TimesNewRomanPSMT" w:cs="TimesNewRomanPSMT"/>
          <w:color w:val="auto"/>
          <w:szCs w:val="24"/>
          <w:lang w:val="ro-RO"/>
        </w:rPr>
        <w:t xml:space="preserve"> </w:t>
      </w:r>
      <w:proofErr w:type="spellStart"/>
      <w:r w:rsidR="006C6823" w:rsidRPr="005E042F">
        <w:rPr>
          <w:rFonts w:ascii="TimesNewRomanPSMT" w:eastAsiaTheme="minorEastAsia" w:hAnsi="TimesNewRomanPSMT" w:cs="TimesNewRomanPSMT"/>
          <w:color w:val="auto"/>
          <w:szCs w:val="24"/>
          <w:lang w:val="ro-RO"/>
        </w:rPr>
        <w:t>potenţialului</w:t>
      </w:r>
      <w:proofErr w:type="spellEnd"/>
      <w:r w:rsidR="006C6823" w:rsidRPr="005E042F">
        <w:rPr>
          <w:rFonts w:ascii="TimesNewRomanPSMT" w:eastAsiaTheme="minorEastAsia" w:hAnsi="TimesNewRomanPSMT" w:cs="TimesNewRomanPSMT"/>
          <w:color w:val="auto"/>
          <w:szCs w:val="24"/>
          <w:lang w:val="ro-RO"/>
        </w:rPr>
        <w:t xml:space="preserve"> client către pagina web </w:t>
      </w:r>
      <w:r w:rsidR="003D6ADC" w:rsidRPr="005E042F">
        <w:rPr>
          <w:rFonts w:ascii="TimesNewRomanPSMT" w:eastAsiaTheme="minorEastAsia" w:hAnsi="TimesNewRomanPSMT" w:cs="TimesNewRomanPSMT"/>
          <w:color w:val="auto"/>
          <w:szCs w:val="24"/>
          <w:lang w:val="ro-RO"/>
        </w:rPr>
        <w:t>a sucursalei</w:t>
      </w:r>
      <w:r w:rsidR="006C6823" w:rsidRPr="005E042F">
        <w:rPr>
          <w:rFonts w:ascii="TimesNewRomanPSMT" w:eastAsiaTheme="minorEastAsia" w:hAnsi="TimesNewRomanPSMT" w:cs="TimesNewRomanPSMT"/>
          <w:color w:val="auto"/>
          <w:szCs w:val="24"/>
          <w:lang w:val="ro-RO"/>
        </w:rPr>
        <w:t>.</w:t>
      </w:r>
      <w:r w:rsidR="006C6823" w:rsidRPr="005E042F">
        <w:rPr>
          <w:rFonts w:ascii="TimesNewRomanPSMT" w:eastAsiaTheme="minorEastAsia" w:hAnsi="TimesNewRomanPSMT" w:cs="TimesNewRomanPSMT"/>
          <w:color w:val="auto"/>
          <w:sz w:val="25"/>
          <w:szCs w:val="25"/>
          <w:lang w:val="ro-RO"/>
        </w:rPr>
        <w:t xml:space="preserve"> </w:t>
      </w:r>
    </w:p>
    <w:p w14:paraId="50BF1ADC" w14:textId="77777777" w:rsidR="00A23848" w:rsidRPr="005E042F" w:rsidRDefault="00A23848" w:rsidP="00FD7386">
      <w:pPr>
        <w:ind w:left="0" w:right="0" w:firstLine="567"/>
        <w:rPr>
          <w:lang w:val="ro-RO"/>
        </w:rPr>
      </w:pPr>
      <w:r w:rsidRPr="005E042F">
        <w:rPr>
          <w:szCs w:val="24"/>
          <w:lang w:val="ro-RO"/>
        </w:rPr>
        <w:t>(6)</w:t>
      </w:r>
      <w:r w:rsidRPr="005E042F">
        <w:rPr>
          <w:lang w:val="ro-RO"/>
        </w:rPr>
        <w:t xml:space="preserve"> </w:t>
      </w:r>
      <w:r w:rsidRPr="005E042F">
        <w:rPr>
          <w:szCs w:val="24"/>
          <w:lang w:val="ro-RO"/>
        </w:rPr>
        <w:t>CNPF notifică anual ESMA lista sucursalelor societăților din țări terțe care își desfășoară activitatea pe teritoriul Republicii Moldova.</w:t>
      </w:r>
    </w:p>
    <w:p w14:paraId="4E7643E9" w14:textId="77777777" w:rsidR="00A23848" w:rsidRPr="005E042F" w:rsidRDefault="00A23848" w:rsidP="00FD7386">
      <w:pPr>
        <w:ind w:left="0" w:right="0" w:firstLine="567"/>
        <w:rPr>
          <w:sz w:val="26"/>
          <w:szCs w:val="26"/>
          <w:lang w:val="ro-RO"/>
        </w:rPr>
      </w:pPr>
      <w:r w:rsidRPr="005E042F">
        <w:rPr>
          <w:szCs w:val="24"/>
          <w:lang w:val="ro-RO"/>
        </w:rPr>
        <w:lastRenderedPageBreak/>
        <w:t>(7)</w:t>
      </w:r>
      <w:r w:rsidRPr="005E042F">
        <w:rPr>
          <w:lang w:val="ro-RO"/>
        </w:rPr>
        <w:t xml:space="preserve"> </w:t>
      </w:r>
      <w:r w:rsidRPr="005E042F">
        <w:rPr>
          <w:szCs w:val="24"/>
          <w:lang w:val="ro-RO"/>
        </w:rPr>
        <w:t xml:space="preserve">Sucursala societății dintr-o țară terță care este autorizată în conformitate cu prevederile alin.(1) </w:t>
      </w:r>
      <w:r w:rsidR="00BF4136" w:rsidRPr="005E042F">
        <w:rPr>
          <w:szCs w:val="24"/>
          <w:lang w:val="ro-RO"/>
        </w:rPr>
        <w:t>este obligată să raporteze</w:t>
      </w:r>
      <w:r w:rsidRPr="005E042F">
        <w:rPr>
          <w:szCs w:val="24"/>
          <w:lang w:val="ro-RO"/>
        </w:rPr>
        <w:t xml:space="preserve"> anual CNPF următoarele informații:</w:t>
      </w:r>
    </w:p>
    <w:p w14:paraId="2A182141" w14:textId="77777777" w:rsidR="00A23848" w:rsidRPr="005E042F" w:rsidRDefault="00244C8F" w:rsidP="00FD7386">
      <w:pPr>
        <w:ind w:left="0" w:right="0" w:firstLine="709"/>
        <w:rPr>
          <w:szCs w:val="24"/>
          <w:lang w:val="ro-RO"/>
        </w:rPr>
      </w:pPr>
      <w:r w:rsidRPr="005E042F">
        <w:rPr>
          <w:szCs w:val="24"/>
          <w:lang w:val="ro-RO"/>
        </w:rPr>
        <w:t xml:space="preserve">a) </w:t>
      </w:r>
      <w:r w:rsidR="00A23848" w:rsidRPr="005E042F">
        <w:rPr>
          <w:szCs w:val="24"/>
          <w:lang w:val="ro-RO"/>
        </w:rPr>
        <w:t xml:space="preserve">amploarea și sfera de cuprindere ale serviciilor și activităților desfășurate de sucursala din Republica Moldova;  </w:t>
      </w:r>
    </w:p>
    <w:p w14:paraId="7AC08BC2" w14:textId="77777777" w:rsidR="00A23848" w:rsidRPr="005E042F" w:rsidRDefault="00244C8F" w:rsidP="00FD7386">
      <w:pPr>
        <w:ind w:left="0" w:right="0" w:firstLine="709"/>
        <w:rPr>
          <w:szCs w:val="24"/>
          <w:lang w:val="ro-RO"/>
        </w:rPr>
      </w:pPr>
      <w:r w:rsidRPr="005E042F">
        <w:rPr>
          <w:szCs w:val="24"/>
          <w:lang w:val="ro-RO"/>
        </w:rPr>
        <w:t xml:space="preserve">b) </w:t>
      </w:r>
      <w:r w:rsidR="00A23848" w:rsidRPr="005E042F">
        <w:rPr>
          <w:szCs w:val="24"/>
          <w:lang w:val="ro-RO"/>
        </w:rPr>
        <w:t xml:space="preserve">în cazul societăților dintr-o țară terță care desfășoară activitatea </w:t>
      </w:r>
      <w:r w:rsidR="003D2D71" w:rsidRPr="005E042F">
        <w:rPr>
          <w:szCs w:val="24"/>
          <w:lang w:val="ro-RO"/>
        </w:rPr>
        <w:t>de tranzacționare pe cont propriu</w:t>
      </w:r>
      <w:r w:rsidR="00617D44" w:rsidRPr="005E042F">
        <w:rPr>
          <w:szCs w:val="24"/>
          <w:lang w:val="ro-RO"/>
        </w:rPr>
        <w:t xml:space="preserve"> –</w:t>
      </w:r>
      <w:r w:rsidR="00A23848" w:rsidRPr="005E042F">
        <w:rPr>
          <w:szCs w:val="24"/>
          <w:lang w:val="ro-RO"/>
        </w:rPr>
        <w:t xml:space="preserve"> expunerea lor lunară minimă, medie și maximă la </w:t>
      </w:r>
      <w:proofErr w:type="spellStart"/>
      <w:r w:rsidR="00A23848" w:rsidRPr="005E042F">
        <w:rPr>
          <w:szCs w:val="24"/>
          <w:lang w:val="ro-RO"/>
        </w:rPr>
        <w:t>contrapărți</w:t>
      </w:r>
      <w:proofErr w:type="spellEnd"/>
      <w:r w:rsidR="00A23848" w:rsidRPr="005E042F">
        <w:rPr>
          <w:szCs w:val="24"/>
          <w:lang w:val="ro-RO"/>
        </w:rPr>
        <w:t xml:space="preserve"> din </w:t>
      </w:r>
      <w:r w:rsidR="00617D44" w:rsidRPr="005E042F">
        <w:rPr>
          <w:szCs w:val="24"/>
          <w:lang w:val="ro-RO"/>
        </w:rPr>
        <w:t>UE</w:t>
      </w:r>
      <w:r w:rsidR="00A23848" w:rsidRPr="005E042F">
        <w:rPr>
          <w:szCs w:val="24"/>
          <w:lang w:val="ro-RO"/>
        </w:rPr>
        <w:t xml:space="preserve">;  </w:t>
      </w:r>
    </w:p>
    <w:p w14:paraId="47BE86D0" w14:textId="77777777" w:rsidR="00A23848" w:rsidRPr="005E042F" w:rsidRDefault="00244C8F" w:rsidP="00FD7386">
      <w:pPr>
        <w:ind w:left="0" w:right="0" w:firstLine="709"/>
        <w:rPr>
          <w:szCs w:val="24"/>
          <w:lang w:val="ro-RO"/>
        </w:rPr>
      </w:pPr>
      <w:r w:rsidRPr="005E042F">
        <w:rPr>
          <w:szCs w:val="24"/>
          <w:lang w:val="ro-RO"/>
        </w:rPr>
        <w:t xml:space="preserve">c) </w:t>
      </w:r>
      <w:r w:rsidR="00A23848" w:rsidRPr="005E042F">
        <w:rPr>
          <w:szCs w:val="24"/>
          <w:lang w:val="ro-RO"/>
        </w:rPr>
        <w:t xml:space="preserve">în cazul societăților dintr-o țară terță care furnizează unul sau ambele servicii prevăzute la </w:t>
      </w:r>
      <w:r w:rsidR="00617D44" w:rsidRPr="005E042F">
        <w:rPr>
          <w:szCs w:val="24"/>
          <w:lang w:val="ro-RO"/>
        </w:rPr>
        <w:t xml:space="preserve">art.9 </w:t>
      </w:r>
      <w:proofErr w:type="spellStart"/>
      <w:r w:rsidR="00617D44" w:rsidRPr="005E042F">
        <w:rPr>
          <w:szCs w:val="24"/>
          <w:lang w:val="ro-RO"/>
        </w:rPr>
        <w:t>lit.f</w:t>
      </w:r>
      <w:proofErr w:type="spellEnd"/>
      <w:r w:rsidR="00617D44" w:rsidRPr="005E042F">
        <w:rPr>
          <w:szCs w:val="24"/>
          <w:lang w:val="ro-RO"/>
        </w:rPr>
        <w:t>) –</w:t>
      </w:r>
      <w:r w:rsidR="00A23848" w:rsidRPr="005E042F">
        <w:rPr>
          <w:szCs w:val="24"/>
          <w:lang w:val="ro-RO"/>
        </w:rPr>
        <w:t xml:space="preserve"> valoarea totală a instrumentelor financiare care provin de la </w:t>
      </w:r>
      <w:proofErr w:type="spellStart"/>
      <w:r w:rsidR="00A23848" w:rsidRPr="005E042F">
        <w:rPr>
          <w:szCs w:val="24"/>
          <w:lang w:val="ro-RO"/>
        </w:rPr>
        <w:t>contrapărți</w:t>
      </w:r>
      <w:proofErr w:type="spellEnd"/>
      <w:r w:rsidR="00A23848" w:rsidRPr="005E042F">
        <w:rPr>
          <w:szCs w:val="24"/>
          <w:lang w:val="ro-RO"/>
        </w:rPr>
        <w:t xml:space="preserve"> din U</w:t>
      </w:r>
      <w:r w:rsidR="00617D44" w:rsidRPr="005E042F">
        <w:rPr>
          <w:szCs w:val="24"/>
          <w:lang w:val="ro-RO"/>
        </w:rPr>
        <w:t>E</w:t>
      </w:r>
      <w:r w:rsidR="00A23848" w:rsidRPr="005E042F">
        <w:rPr>
          <w:szCs w:val="24"/>
          <w:lang w:val="ro-RO"/>
        </w:rPr>
        <w:t xml:space="preserve"> și care au fost subscrise sau plasate cu angajament ferm în ultimele 12 luni;  </w:t>
      </w:r>
    </w:p>
    <w:p w14:paraId="7346C4C8" w14:textId="77777777" w:rsidR="00A23848" w:rsidRPr="005E042F" w:rsidRDefault="00244C8F" w:rsidP="00FD7386">
      <w:pPr>
        <w:ind w:left="0" w:right="0" w:firstLine="709"/>
        <w:rPr>
          <w:szCs w:val="24"/>
          <w:lang w:val="ro-RO"/>
        </w:rPr>
      </w:pPr>
      <w:r w:rsidRPr="005E042F">
        <w:rPr>
          <w:szCs w:val="24"/>
          <w:lang w:val="ro-RO"/>
        </w:rPr>
        <w:t xml:space="preserve">d) </w:t>
      </w:r>
      <w:r w:rsidR="00A23848" w:rsidRPr="005E042F">
        <w:rPr>
          <w:szCs w:val="24"/>
          <w:lang w:val="ro-RO"/>
        </w:rPr>
        <w:t xml:space="preserve">cifra de afaceri și activele totale corespunzătoare serviciilor și activităților prevăzute la </w:t>
      </w:r>
      <w:proofErr w:type="spellStart"/>
      <w:r w:rsidR="00A23848" w:rsidRPr="005E042F">
        <w:rPr>
          <w:szCs w:val="24"/>
          <w:lang w:val="ro-RO"/>
        </w:rPr>
        <w:t>lit.a</w:t>
      </w:r>
      <w:proofErr w:type="spellEnd"/>
      <w:r w:rsidR="00A23848" w:rsidRPr="005E042F">
        <w:rPr>
          <w:szCs w:val="24"/>
          <w:lang w:val="ro-RO"/>
        </w:rPr>
        <w:t xml:space="preserve">);  </w:t>
      </w:r>
    </w:p>
    <w:p w14:paraId="7CF82A15" w14:textId="77777777" w:rsidR="00A23848" w:rsidRPr="005E042F" w:rsidRDefault="00244C8F" w:rsidP="00FD7386">
      <w:pPr>
        <w:ind w:left="0" w:right="0" w:firstLine="709"/>
        <w:rPr>
          <w:szCs w:val="24"/>
          <w:lang w:val="ro-RO"/>
        </w:rPr>
      </w:pPr>
      <w:r w:rsidRPr="005E042F">
        <w:rPr>
          <w:szCs w:val="24"/>
          <w:lang w:val="ro-RO"/>
        </w:rPr>
        <w:t xml:space="preserve">e) </w:t>
      </w:r>
      <w:r w:rsidR="00A23848" w:rsidRPr="005E042F">
        <w:rPr>
          <w:szCs w:val="24"/>
          <w:lang w:val="ro-RO"/>
        </w:rPr>
        <w:t xml:space="preserve">o descriere detaliată a măsurilor de protecție a investitorilor de care beneficiază clienții sucursalei, inclusiv a drepturilor clienților care rezultă din sistemul de compensare a investitorilor prevăzut la </w:t>
      </w:r>
      <w:r w:rsidR="00617D44" w:rsidRPr="005E042F">
        <w:rPr>
          <w:szCs w:val="24"/>
          <w:lang w:val="ro-RO"/>
        </w:rPr>
        <w:t>art.</w:t>
      </w:r>
      <w:r w:rsidR="003E2148" w:rsidRPr="005E042F">
        <w:rPr>
          <w:szCs w:val="24"/>
          <w:lang w:val="ro-RO"/>
        </w:rPr>
        <w:t xml:space="preserve">71 </w:t>
      </w:r>
      <w:r w:rsidR="00A23848" w:rsidRPr="005E042F">
        <w:rPr>
          <w:szCs w:val="24"/>
          <w:lang w:val="ro-RO"/>
        </w:rPr>
        <w:t xml:space="preserve">alin.(2) lit. f);  </w:t>
      </w:r>
    </w:p>
    <w:p w14:paraId="57736A87" w14:textId="77777777" w:rsidR="00A23848" w:rsidRPr="005E042F" w:rsidRDefault="00244C8F" w:rsidP="00FD7386">
      <w:pPr>
        <w:ind w:left="0" w:right="0" w:firstLine="709"/>
        <w:rPr>
          <w:szCs w:val="24"/>
          <w:lang w:val="ro-RO"/>
        </w:rPr>
      </w:pPr>
      <w:r w:rsidRPr="005E042F">
        <w:rPr>
          <w:szCs w:val="24"/>
          <w:lang w:val="ro-RO"/>
        </w:rPr>
        <w:t xml:space="preserve">f) </w:t>
      </w:r>
      <w:r w:rsidR="00A23848" w:rsidRPr="005E042F">
        <w:rPr>
          <w:szCs w:val="24"/>
          <w:lang w:val="ro-RO"/>
        </w:rPr>
        <w:t xml:space="preserve">politica lor de </w:t>
      </w:r>
      <w:r w:rsidR="00AD0013" w:rsidRPr="005E042F">
        <w:rPr>
          <w:szCs w:val="24"/>
          <w:lang w:val="ro-RO"/>
        </w:rPr>
        <w:t>gestionare</w:t>
      </w:r>
      <w:r w:rsidR="00A23848" w:rsidRPr="005E042F">
        <w:rPr>
          <w:szCs w:val="24"/>
          <w:lang w:val="ro-RO"/>
        </w:rPr>
        <w:t xml:space="preserve"> a riscurilor și măsurile aplicate de sucursală pentru serviciile și activitățile prevăzute la </w:t>
      </w:r>
      <w:proofErr w:type="spellStart"/>
      <w:r w:rsidR="00A23848" w:rsidRPr="005E042F">
        <w:rPr>
          <w:szCs w:val="24"/>
          <w:lang w:val="ro-RO"/>
        </w:rPr>
        <w:t>lit.a</w:t>
      </w:r>
      <w:proofErr w:type="spellEnd"/>
      <w:r w:rsidR="00A23848" w:rsidRPr="005E042F">
        <w:rPr>
          <w:szCs w:val="24"/>
          <w:lang w:val="ro-RO"/>
        </w:rPr>
        <w:t xml:space="preserve">);  </w:t>
      </w:r>
    </w:p>
    <w:p w14:paraId="01CAA379" w14:textId="77777777" w:rsidR="00A23848" w:rsidRPr="005E042F" w:rsidRDefault="00586098" w:rsidP="00FD7386">
      <w:pPr>
        <w:ind w:left="0" w:right="0" w:firstLine="709"/>
        <w:rPr>
          <w:szCs w:val="24"/>
          <w:lang w:val="ro-RO"/>
        </w:rPr>
      </w:pPr>
      <w:r w:rsidRPr="005E042F">
        <w:rPr>
          <w:szCs w:val="24"/>
          <w:lang w:val="ro-RO"/>
        </w:rPr>
        <w:t xml:space="preserve">g) </w:t>
      </w:r>
      <w:r w:rsidR="00A23848" w:rsidRPr="005E042F">
        <w:rPr>
          <w:szCs w:val="24"/>
          <w:lang w:val="ro-RO"/>
        </w:rPr>
        <w:t>mecanismele de guvernanță, inclusiv persoanele care dețin funcții-cheie pentru activitățile sucursalei;</w:t>
      </w:r>
    </w:p>
    <w:p w14:paraId="55EE180C" w14:textId="77777777" w:rsidR="00A23848" w:rsidRPr="005E042F" w:rsidRDefault="00586098" w:rsidP="00FD7386">
      <w:pPr>
        <w:ind w:left="0" w:right="0" w:firstLine="709"/>
        <w:rPr>
          <w:szCs w:val="24"/>
          <w:lang w:val="ro-RO"/>
        </w:rPr>
      </w:pPr>
      <w:r w:rsidRPr="005E042F">
        <w:rPr>
          <w:szCs w:val="24"/>
          <w:lang w:val="ro-RO"/>
        </w:rPr>
        <w:t xml:space="preserve">h) </w:t>
      </w:r>
      <w:r w:rsidR="00A23848" w:rsidRPr="005E042F">
        <w:rPr>
          <w:szCs w:val="24"/>
          <w:lang w:val="ro-RO"/>
        </w:rPr>
        <w:t xml:space="preserve">orice altă informație pe care CNPF o consideră necesară pentru facilitarea monitorizării cuprinzătoare a activităților sucursalei.  </w:t>
      </w:r>
    </w:p>
    <w:p w14:paraId="2A1D5BF4" w14:textId="77777777" w:rsidR="00A23848" w:rsidRPr="005E042F" w:rsidRDefault="00A23848" w:rsidP="00FD7386">
      <w:pPr>
        <w:tabs>
          <w:tab w:val="left" w:pos="284"/>
        </w:tabs>
        <w:ind w:left="0" w:right="0" w:firstLine="567"/>
        <w:rPr>
          <w:szCs w:val="24"/>
          <w:lang w:val="ro-RO"/>
        </w:rPr>
      </w:pPr>
      <w:r w:rsidRPr="005E042F">
        <w:rPr>
          <w:szCs w:val="24"/>
          <w:lang w:val="ro-RO"/>
        </w:rPr>
        <w:t>(8)</w:t>
      </w:r>
      <w:r w:rsidRPr="005E042F">
        <w:rPr>
          <w:lang w:val="ro-RO"/>
        </w:rPr>
        <w:t xml:space="preserve"> </w:t>
      </w:r>
      <w:r w:rsidRPr="005E042F">
        <w:rPr>
          <w:szCs w:val="24"/>
          <w:lang w:val="ro-RO"/>
        </w:rPr>
        <w:t>La cererea acesteia, CNPF comunică ESMA următoarele informații:</w:t>
      </w:r>
    </w:p>
    <w:p w14:paraId="435D7715" w14:textId="77777777" w:rsidR="00A23848" w:rsidRPr="005E042F" w:rsidRDefault="00586098" w:rsidP="00FD7386">
      <w:pPr>
        <w:ind w:left="0" w:right="0" w:firstLine="709"/>
        <w:rPr>
          <w:szCs w:val="24"/>
          <w:lang w:val="ro-RO"/>
        </w:rPr>
      </w:pPr>
      <w:r w:rsidRPr="005E042F">
        <w:rPr>
          <w:szCs w:val="24"/>
          <w:lang w:val="ro-RO"/>
        </w:rPr>
        <w:t xml:space="preserve">a) </w:t>
      </w:r>
      <w:r w:rsidR="00A23848" w:rsidRPr="005E042F">
        <w:rPr>
          <w:szCs w:val="24"/>
          <w:lang w:val="ro-RO"/>
        </w:rPr>
        <w:t xml:space="preserve">toate autorizațiile pentru sucursalele autorizate în conformitate cu prevederile alin.(1) și eventualele modificări ulterioare ale acestor autorizații;  </w:t>
      </w:r>
    </w:p>
    <w:p w14:paraId="73AE397E" w14:textId="77777777" w:rsidR="00A23848" w:rsidRPr="005E042F" w:rsidRDefault="00586098" w:rsidP="00FD7386">
      <w:pPr>
        <w:ind w:left="0" w:right="0" w:firstLine="709"/>
        <w:rPr>
          <w:szCs w:val="24"/>
          <w:lang w:val="ro-RO"/>
        </w:rPr>
      </w:pPr>
      <w:r w:rsidRPr="005E042F">
        <w:rPr>
          <w:szCs w:val="24"/>
          <w:lang w:val="ro-RO"/>
        </w:rPr>
        <w:t xml:space="preserve">b) </w:t>
      </w:r>
      <w:r w:rsidR="00A23848" w:rsidRPr="005E042F">
        <w:rPr>
          <w:szCs w:val="24"/>
          <w:lang w:val="ro-RO"/>
        </w:rPr>
        <w:t xml:space="preserve">amploarea și sfera de cuprindere ale serviciilor și activităților desfășurate de o sucursală autorizată din Republica Moldova;  </w:t>
      </w:r>
    </w:p>
    <w:p w14:paraId="7DE080F2" w14:textId="77777777" w:rsidR="00A23848" w:rsidRPr="005E042F" w:rsidRDefault="00586098" w:rsidP="00FD7386">
      <w:pPr>
        <w:ind w:left="0" w:right="0" w:firstLine="709"/>
        <w:rPr>
          <w:szCs w:val="24"/>
          <w:lang w:val="ro-RO"/>
        </w:rPr>
      </w:pPr>
      <w:r w:rsidRPr="005E042F">
        <w:rPr>
          <w:szCs w:val="24"/>
          <w:lang w:val="ro-RO"/>
        </w:rPr>
        <w:t xml:space="preserve">c) </w:t>
      </w:r>
      <w:r w:rsidR="00A23848" w:rsidRPr="005E042F">
        <w:rPr>
          <w:szCs w:val="24"/>
          <w:lang w:val="ro-RO"/>
        </w:rPr>
        <w:t xml:space="preserve">cifra de afaceri și activele totale corespunzătoare serviciilor și activităților prevăzute la </w:t>
      </w:r>
      <w:proofErr w:type="spellStart"/>
      <w:r w:rsidR="00A23848" w:rsidRPr="005E042F">
        <w:rPr>
          <w:szCs w:val="24"/>
          <w:lang w:val="ro-RO"/>
        </w:rPr>
        <w:t>lit.b</w:t>
      </w:r>
      <w:proofErr w:type="spellEnd"/>
      <w:r w:rsidR="00A23848" w:rsidRPr="005E042F">
        <w:rPr>
          <w:szCs w:val="24"/>
          <w:lang w:val="ro-RO"/>
        </w:rPr>
        <w:t xml:space="preserve">); </w:t>
      </w:r>
    </w:p>
    <w:p w14:paraId="28BFAC97" w14:textId="77777777" w:rsidR="00A23848" w:rsidRPr="005E042F" w:rsidRDefault="00586098" w:rsidP="00FD7386">
      <w:pPr>
        <w:ind w:left="0" w:right="0" w:firstLine="709"/>
        <w:rPr>
          <w:szCs w:val="24"/>
          <w:lang w:val="ro-RO"/>
        </w:rPr>
      </w:pPr>
      <w:r w:rsidRPr="005E042F">
        <w:rPr>
          <w:szCs w:val="24"/>
          <w:lang w:val="ro-RO"/>
        </w:rPr>
        <w:t xml:space="preserve">d) </w:t>
      </w:r>
      <w:r w:rsidR="00A23848" w:rsidRPr="005E042F">
        <w:rPr>
          <w:szCs w:val="24"/>
          <w:lang w:val="ro-RO"/>
        </w:rPr>
        <w:t xml:space="preserve">numele grupului dintr-o țară terță din care face parte o sucursală autorizată.  </w:t>
      </w:r>
    </w:p>
    <w:p w14:paraId="5C4CED41" w14:textId="77777777" w:rsidR="00A23848" w:rsidRPr="005E042F" w:rsidRDefault="00A23848" w:rsidP="00FD7386">
      <w:pPr>
        <w:ind w:left="0" w:right="0" w:firstLine="567"/>
        <w:rPr>
          <w:sz w:val="26"/>
          <w:szCs w:val="26"/>
          <w:lang w:val="ro-RO"/>
        </w:rPr>
      </w:pPr>
      <w:r w:rsidRPr="005E042F">
        <w:rPr>
          <w:szCs w:val="24"/>
          <w:lang w:val="ro-RO"/>
        </w:rPr>
        <w:t>(9)</w:t>
      </w:r>
      <w:r w:rsidRPr="005E042F">
        <w:rPr>
          <w:b/>
          <w:lang w:val="ro-RO"/>
        </w:rPr>
        <w:t xml:space="preserve"> </w:t>
      </w:r>
      <w:r w:rsidRPr="005E042F">
        <w:rPr>
          <w:szCs w:val="24"/>
          <w:lang w:val="ro-RO"/>
        </w:rPr>
        <w:t xml:space="preserve">CNPF, autoritățile competente ale entităților care fac parte din același grup ca sucursalele societăților din țări terțe autorizate în conformitate cu prevederile alin.(1), ESMA și </w:t>
      </w:r>
      <w:r w:rsidR="00E00C97" w:rsidRPr="005E042F">
        <w:rPr>
          <w:szCs w:val="24"/>
          <w:lang w:val="ro-RO"/>
        </w:rPr>
        <w:t xml:space="preserve">Autoritatea Bancară Europeană </w:t>
      </w:r>
      <w:r w:rsidRPr="005E042F">
        <w:rPr>
          <w:szCs w:val="24"/>
          <w:lang w:val="ro-RO"/>
        </w:rPr>
        <w:t xml:space="preserve">cooperează îndeaproape pentru a se asigura că toate activitățile grupului respectiv în </w:t>
      </w:r>
      <w:r w:rsidR="00FC500A" w:rsidRPr="005E042F">
        <w:rPr>
          <w:lang w:val="ro-RO"/>
        </w:rPr>
        <w:t>UE</w:t>
      </w:r>
      <w:r w:rsidR="00FC500A" w:rsidRPr="005E042F" w:rsidDel="00FC500A">
        <w:rPr>
          <w:szCs w:val="24"/>
          <w:lang w:val="ro-RO"/>
        </w:rPr>
        <w:t xml:space="preserve"> </w:t>
      </w:r>
      <w:r w:rsidRPr="005E042F">
        <w:rPr>
          <w:szCs w:val="24"/>
          <w:lang w:val="ro-RO"/>
        </w:rPr>
        <w:t>sunt supuse unei supravegheri cuprinzătoare, coerente și eficace.</w:t>
      </w:r>
      <w:r w:rsidRPr="005E042F">
        <w:rPr>
          <w:sz w:val="26"/>
          <w:szCs w:val="26"/>
          <w:lang w:val="ro-RO"/>
        </w:rPr>
        <w:t xml:space="preserve"> </w:t>
      </w:r>
    </w:p>
    <w:p w14:paraId="0E36ACA2" w14:textId="77777777" w:rsidR="00A23848" w:rsidRPr="005E042F" w:rsidRDefault="00A23848" w:rsidP="00FD7386">
      <w:pPr>
        <w:ind w:left="0" w:right="0" w:firstLine="567"/>
        <w:rPr>
          <w:szCs w:val="24"/>
          <w:lang w:val="ro-RO"/>
        </w:rPr>
      </w:pPr>
    </w:p>
    <w:p w14:paraId="62898A68" w14:textId="77777777" w:rsidR="00A23848" w:rsidRPr="005E042F" w:rsidRDefault="00A23848" w:rsidP="00FD7386">
      <w:pPr>
        <w:pStyle w:val="Titlu"/>
        <w:ind w:firstLine="567"/>
        <w:rPr>
          <w:lang w:val="ro-RO"/>
        </w:rPr>
      </w:pPr>
      <w:bookmarkStart w:id="136" w:name="_Toc223708675"/>
      <w:r w:rsidRPr="005E042F">
        <w:rPr>
          <w:lang w:val="ro-RO"/>
        </w:rPr>
        <w:t xml:space="preserve">Articolul </w:t>
      </w:r>
      <w:r w:rsidR="003A05E6" w:rsidRPr="005E042F">
        <w:rPr>
          <w:lang w:val="ro-RO"/>
        </w:rPr>
        <w:t>74</w:t>
      </w:r>
      <w:r w:rsidRPr="005E042F">
        <w:rPr>
          <w:lang w:val="ro-RO"/>
        </w:rPr>
        <w:t>. Retragerea autorizațiilor</w:t>
      </w:r>
      <w:bookmarkEnd w:id="136"/>
    </w:p>
    <w:p w14:paraId="518FA387" w14:textId="33F051A3" w:rsidR="00E30AEC" w:rsidRPr="005E042F" w:rsidRDefault="00A23848" w:rsidP="00FD7386">
      <w:pPr>
        <w:ind w:left="0" w:right="0" w:firstLine="567"/>
        <w:rPr>
          <w:szCs w:val="24"/>
          <w:lang w:val="ro-RO"/>
        </w:rPr>
      </w:pPr>
      <w:r w:rsidRPr="005E042F">
        <w:rPr>
          <w:szCs w:val="24"/>
          <w:lang w:val="ro-RO"/>
        </w:rPr>
        <w:t>(1)</w:t>
      </w:r>
      <w:r w:rsidRPr="005E042F">
        <w:rPr>
          <w:sz w:val="26"/>
          <w:szCs w:val="26"/>
          <w:lang w:val="ro-RO"/>
        </w:rPr>
        <w:t xml:space="preserve"> </w:t>
      </w:r>
      <w:r w:rsidRPr="005E042F">
        <w:rPr>
          <w:szCs w:val="24"/>
          <w:lang w:val="ro-RO"/>
        </w:rPr>
        <w:t xml:space="preserve">CNPF retrage </w:t>
      </w:r>
      <w:proofErr w:type="spellStart"/>
      <w:r w:rsidRPr="005E042F">
        <w:rPr>
          <w:szCs w:val="24"/>
          <w:lang w:val="ro-RO"/>
        </w:rPr>
        <w:t>autorizaţia</w:t>
      </w:r>
      <w:proofErr w:type="spellEnd"/>
      <w:r w:rsidRPr="005E042F">
        <w:rPr>
          <w:szCs w:val="24"/>
          <w:lang w:val="ro-RO"/>
        </w:rPr>
        <w:t xml:space="preserve"> sucursalei unei </w:t>
      </w:r>
      <w:proofErr w:type="spellStart"/>
      <w:r w:rsidRPr="005E042F">
        <w:rPr>
          <w:szCs w:val="24"/>
          <w:lang w:val="ro-RO"/>
        </w:rPr>
        <w:t>societăţi</w:t>
      </w:r>
      <w:proofErr w:type="spellEnd"/>
      <w:r w:rsidRPr="005E042F">
        <w:rPr>
          <w:szCs w:val="24"/>
          <w:lang w:val="ro-RO"/>
        </w:rPr>
        <w:t xml:space="preserve">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în cazul în car</w:t>
      </w:r>
      <w:r w:rsidR="00E30AEC" w:rsidRPr="005E042F">
        <w:rPr>
          <w:szCs w:val="24"/>
          <w:lang w:val="ro-RO"/>
        </w:rPr>
        <w:t>e:</w:t>
      </w:r>
    </w:p>
    <w:p w14:paraId="0E815387" w14:textId="242B61E7" w:rsidR="00F650A9" w:rsidRPr="005E042F" w:rsidRDefault="00A23848" w:rsidP="00FD7386">
      <w:pPr>
        <w:ind w:left="0" w:right="0" w:firstLine="709"/>
        <w:rPr>
          <w:szCs w:val="24"/>
          <w:lang w:val="ro-RO"/>
        </w:rPr>
      </w:pPr>
      <w:r w:rsidRPr="005E042F">
        <w:rPr>
          <w:szCs w:val="24"/>
          <w:lang w:val="ro-RO"/>
        </w:rPr>
        <w:t xml:space="preserve">a) </w:t>
      </w:r>
      <w:r w:rsidR="00E30AEC" w:rsidRPr="005E042F">
        <w:rPr>
          <w:szCs w:val="24"/>
          <w:lang w:val="ro-RO"/>
        </w:rPr>
        <w:t>societatea din țara terță</w:t>
      </w:r>
      <w:r w:rsidR="00C76553" w:rsidRPr="005E042F">
        <w:rPr>
          <w:szCs w:val="24"/>
          <w:lang w:val="ro-RO"/>
        </w:rPr>
        <w:t xml:space="preserve">, din motive </w:t>
      </w:r>
      <w:r w:rsidR="00A63404" w:rsidRPr="005E042F">
        <w:rPr>
          <w:szCs w:val="24"/>
          <w:lang w:val="ro-RO"/>
        </w:rPr>
        <w:t>neîntemeiate</w:t>
      </w:r>
      <w:r w:rsidR="00C76553" w:rsidRPr="005E042F">
        <w:rPr>
          <w:szCs w:val="24"/>
          <w:lang w:val="ro-RO"/>
        </w:rPr>
        <w:t>,</w:t>
      </w:r>
      <w:r w:rsidR="00E30AEC" w:rsidRPr="005E042F">
        <w:rPr>
          <w:szCs w:val="24"/>
          <w:lang w:val="ro-RO"/>
        </w:rPr>
        <w:t xml:space="preserve"> </w:t>
      </w:r>
      <w:r w:rsidRPr="005E042F">
        <w:rPr>
          <w:szCs w:val="24"/>
          <w:lang w:val="ro-RO"/>
        </w:rPr>
        <w:t xml:space="preserve">nu utilizează </w:t>
      </w:r>
      <w:proofErr w:type="spellStart"/>
      <w:r w:rsidRPr="005E042F">
        <w:rPr>
          <w:szCs w:val="24"/>
          <w:lang w:val="ro-RO"/>
        </w:rPr>
        <w:t>autorizaţia</w:t>
      </w:r>
      <w:proofErr w:type="spellEnd"/>
      <w:r w:rsidRPr="005E042F">
        <w:rPr>
          <w:szCs w:val="24"/>
          <w:lang w:val="ro-RO"/>
        </w:rPr>
        <w:t xml:space="preserve"> în termen de 12 luni</w:t>
      </w:r>
      <w:r w:rsidR="00F650A9" w:rsidRPr="005E042F">
        <w:rPr>
          <w:szCs w:val="24"/>
          <w:lang w:val="ro-RO"/>
        </w:rPr>
        <w:t>;</w:t>
      </w:r>
    </w:p>
    <w:p w14:paraId="126E2196" w14:textId="77777777" w:rsidR="00F650A9" w:rsidRPr="005E042F" w:rsidRDefault="00F650A9" w:rsidP="00FD7386">
      <w:pPr>
        <w:ind w:left="0" w:right="0" w:firstLine="709"/>
        <w:rPr>
          <w:szCs w:val="24"/>
          <w:lang w:val="ro-RO"/>
        </w:rPr>
      </w:pPr>
      <w:r w:rsidRPr="005E042F">
        <w:rPr>
          <w:szCs w:val="24"/>
          <w:lang w:val="ro-RO"/>
        </w:rPr>
        <w:t xml:space="preserve">b) </w:t>
      </w:r>
      <w:r w:rsidR="00E30AEC" w:rsidRPr="005E042F">
        <w:rPr>
          <w:szCs w:val="24"/>
          <w:lang w:val="ro-RO"/>
        </w:rPr>
        <w:t xml:space="preserve">societatea din țara terță </w:t>
      </w:r>
      <w:proofErr w:type="spellStart"/>
      <w:r w:rsidR="00A23848" w:rsidRPr="005E042F">
        <w:rPr>
          <w:szCs w:val="24"/>
          <w:lang w:val="ro-RO"/>
        </w:rPr>
        <w:t>renunţă</w:t>
      </w:r>
      <w:proofErr w:type="spellEnd"/>
      <w:r w:rsidR="00A23848" w:rsidRPr="005E042F">
        <w:rPr>
          <w:szCs w:val="24"/>
          <w:lang w:val="ro-RO"/>
        </w:rPr>
        <w:t xml:space="preserve"> în mod expres la </w:t>
      </w:r>
      <w:proofErr w:type="spellStart"/>
      <w:r w:rsidR="00A23848" w:rsidRPr="005E042F">
        <w:rPr>
          <w:szCs w:val="24"/>
          <w:lang w:val="ro-RO"/>
        </w:rPr>
        <w:t>autorizaţie</w:t>
      </w:r>
      <w:proofErr w:type="spellEnd"/>
      <w:r w:rsidRPr="005E042F">
        <w:rPr>
          <w:szCs w:val="24"/>
          <w:lang w:val="ro-RO"/>
        </w:rPr>
        <w:t>;</w:t>
      </w:r>
    </w:p>
    <w:p w14:paraId="260B2C2B" w14:textId="77777777" w:rsidR="00A23848" w:rsidRPr="005E042F" w:rsidRDefault="00F650A9" w:rsidP="00FD7386">
      <w:pPr>
        <w:ind w:left="0" w:right="0" w:firstLine="709"/>
        <w:rPr>
          <w:szCs w:val="24"/>
          <w:lang w:val="ro-RO"/>
        </w:rPr>
      </w:pPr>
      <w:r w:rsidRPr="005E042F">
        <w:rPr>
          <w:szCs w:val="24"/>
          <w:lang w:val="ro-RO"/>
        </w:rPr>
        <w:t xml:space="preserve">c) </w:t>
      </w:r>
      <w:r w:rsidR="00BE0227" w:rsidRPr="005E042F">
        <w:rPr>
          <w:szCs w:val="24"/>
          <w:lang w:val="ro-RO"/>
        </w:rPr>
        <w:t xml:space="preserve">societatea din țara terță </w:t>
      </w:r>
      <w:r w:rsidR="00A23848" w:rsidRPr="005E042F">
        <w:rPr>
          <w:szCs w:val="24"/>
          <w:lang w:val="ro-RO"/>
        </w:rPr>
        <w:t xml:space="preserve">nu a furnizat niciun serviciu de </w:t>
      </w:r>
      <w:proofErr w:type="spellStart"/>
      <w:r w:rsidR="00A23848" w:rsidRPr="005E042F">
        <w:rPr>
          <w:szCs w:val="24"/>
          <w:lang w:val="ro-RO"/>
        </w:rPr>
        <w:t>investiţii</w:t>
      </w:r>
      <w:proofErr w:type="spellEnd"/>
      <w:r w:rsidR="00A23848" w:rsidRPr="005E042F">
        <w:rPr>
          <w:szCs w:val="24"/>
          <w:lang w:val="ro-RO"/>
        </w:rPr>
        <w:t xml:space="preserve"> sau nu a </w:t>
      </w:r>
      <w:proofErr w:type="spellStart"/>
      <w:r w:rsidR="00A23848" w:rsidRPr="005E042F">
        <w:rPr>
          <w:szCs w:val="24"/>
          <w:lang w:val="ro-RO"/>
        </w:rPr>
        <w:t>desfăşurat</w:t>
      </w:r>
      <w:proofErr w:type="spellEnd"/>
      <w:r w:rsidR="00A23848" w:rsidRPr="005E042F">
        <w:rPr>
          <w:szCs w:val="24"/>
          <w:lang w:val="ro-RO"/>
        </w:rPr>
        <w:t xml:space="preserve"> nicio activitate de </w:t>
      </w:r>
      <w:proofErr w:type="spellStart"/>
      <w:r w:rsidR="00A23848" w:rsidRPr="005E042F">
        <w:rPr>
          <w:szCs w:val="24"/>
          <w:lang w:val="ro-RO"/>
        </w:rPr>
        <w:t>investiţii</w:t>
      </w:r>
      <w:proofErr w:type="spellEnd"/>
      <w:r w:rsidR="00A23848" w:rsidRPr="005E042F">
        <w:rPr>
          <w:szCs w:val="24"/>
          <w:lang w:val="ro-RO"/>
        </w:rPr>
        <w:t xml:space="preserve"> în ultimele 6 luni; </w:t>
      </w:r>
    </w:p>
    <w:p w14:paraId="15AA3BB3" w14:textId="77777777" w:rsidR="00A23848" w:rsidRPr="005E042F" w:rsidRDefault="000F12B5" w:rsidP="00FD7386">
      <w:pPr>
        <w:ind w:left="0" w:right="0" w:firstLine="709"/>
        <w:rPr>
          <w:szCs w:val="24"/>
          <w:lang w:val="ro-RO"/>
        </w:rPr>
      </w:pPr>
      <w:r w:rsidRPr="005E042F">
        <w:rPr>
          <w:szCs w:val="24"/>
          <w:lang w:val="ro-RO"/>
        </w:rPr>
        <w:t>d) autorizația</w:t>
      </w:r>
      <w:r w:rsidR="00BE0227" w:rsidRPr="005E042F">
        <w:rPr>
          <w:szCs w:val="24"/>
          <w:lang w:val="ro-RO"/>
        </w:rPr>
        <w:t xml:space="preserve"> sucursalei</w:t>
      </w:r>
      <w:r w:rsidRPr="005E042F">
        <w:rPr>
          <w:szCs w:val="24"/>
          <w:lang w:val="ro-RO"/>
        </w:rPr>
        <w:t xml:space="preserve"> a fost </w:t>
      </w:r>
      <w:proofErr w:type="spellStart"/>
      <w:r w:rsidRPr="005E042F">
        <w:rPr>
          <w:szCs w:val="24"/>
          <w:lang w:val="ro-RO"/>
        </w:rPr>
        <w:t>obţinută</w:t>
      </w:r>
      <w:proofErr w:type="spellEnd"/>
      <w:r w:rsidRPr="005E042F">
        <w:rPr>
          <w:szCs w:val="24"/>
          <w:lang w:val="ro-RO"/>
        </w:rPr>
        <w:t xml:space="preserve"> </w:t>
      </w:r>
      <w:r w:rsidR="00BE0227" w:rsidRPr="005E042F">
        <w:rPr>
          <w:szCs w:val="24"/>
          <w:lang w:val="ro-RO"/>
        </w:rPr>
        <w:t xml:space="preserve">de societatea din țara terță </w:t>
      </w:r>
      <w:r w:rsidRPr="005E042F">
        <w:rPr>
          <w:szCs w:val="24"/>
          <w:lang w:val="ro-RO"/>
        </w:rPr>
        <w:t xml:space="preserve">în temeiul unor </w:t>
      </w:r>
      <w:proofErr w:type="spellStart"/>
      <w:r w:rsidRPr="005E042F">
        <w:rPr>
          <w:szCs w:val="24"/>
          <w:lang w:val="ro-RO"/>
        </w:rPr>
        <w:t>informaţii</w:t>
      </w:r>
      <w:proofErr w:type="spellEnd"/>
      <w:r w:rsidRPr="005E042F">
        <w:rPr>
          <w:szCs w:val="24"/>
          <w:lang w:val="ro-RO"/>
        </w:rPr>
        <w:t xml:space="preserve"> false sau prin orice alt mijloc ilegal</w:t>
      </w:r>
      <w:r w:rsidR="00A23848" w:rsidRPr="005E042F">
        <w:rPr>
          <w:szCs w:val="24"/>
          <w:lang w:val="ro-RO"/>
        </w:rPr>
        <w:t xml:space="preserve">; </w:t>
      </w:r>
    </w:p>
    <w:p w14:paraId="3EC0FFD8" w14:textId="77777777" w:rsidR="00A23848" w:rsidRPr="005E042F" w:rsidRDefault="000F12B5" w:rsidP="00FD7386">
      <w:pPr>
        <w:ind w:left="0" w:right="0" w:firstLine="709"/>
        <w:rPr>
          <w:szCs w:val="24"/>
          <w:lang w:val="ro-RO"/>
        </w:rPr>
      </w:pPr>
      <w:r w:rsidRPr="005E042F">
        <w:rPr>
          <w:szCs w:val="24"/>
          <w:lang w:val="ro-RO"/>
        </w:rPr>
        <w:t>e</w:t>
      </w:r>
      <w:r w:rsidR="00A23848" w:rsidRPr="005E042F">
        <w:rPr>
          <w:szCs w:val="24"/>
          <w:lang w:val="ro-RO"/>
        </w:rPr>
        <w:t>)</w:t>
      </w:r>
      <w:r w:rsidR="00BE0227" w:rsidRPr="005E042F">
        <w:rPr>
          <w:szCs w:val="24"/>
          <w:lang w:val="ro-RO"/>
        </w:rPr>
        <w:t xml:space="preserve"> societatea din țara terță sau sucursala</w:t>
      </w:r>
      <w:r w:rsidR="00A23848" w:rsidRPr="005E042F">
        <w:rPr>
          <w:szCs w:val="24"/>
          <w:lang w:val="ro-RO"/>
        </w:rPr>
        <w:t xml:space="preserve"> nu mai </w:t>
      </w:r>
      <w:proofErr w:type="spellStart"/>
      <w:r w:rsidR="00A23848" w:rsidRPr="005E042F">
        <w:rPr>
          <w:szCs w:val="24"/>
          <w:lang w:val="ro-RO"/>
        </w:rPr>
        <w:t>îndeplineşte</w:t>
      </w:r>
      <w:proofErr w:type="spellEnd"/>
      <w:r w:rsidR="00A23848" w:rsidRPr="005E042F">
        <w:rPr>
          <w:szCs w:val="24"/>
          <w:lang w:val="ro-RO"/>
        </w:rPr>
        <w:t xml:space="preserve"> </w:t>
      </w:r>
      <w:proofErr w:type="spellStart"/>
      <w:r w:rsidR="00A23848" w:rsidRPr="005E042F">
        <w:rPr>
          <w:szCs w:val="24"/>
          <w:lang w:val="ro-RO"/>
        </w:rPr>
        <w:t>condiţiile</w:t>
      </w:r>
      <w:proofErr w:type="spellEnd"/>
      <w:r w:rsidR="00A23848" w:rsidRPr="005E042F">
        <w:rPr>
          <w:szCs w:val="24"/>
          <w:lang w:val="ro-RO"/>
        </w:rPr>
        <w:t xml:space="preserve"> </w:t>
      </w:r>
      <w:r w:rsidR="00EB5751" w:rsidRPr="005E042F">
        <w:rPr>
          <w:szCs w:val="24"/>
          <w:lang w:val="ro-RO"/>
        </w:rPr>
        <w:t>care au stat la baza acordării autorizației</w:t>
      </w:r>
      <w:r w:rsidR="00A23848" w:rsidRPr="005E042F">
        <w:rPr>
          <w:szCs w:val="24"/>
          <w:lang w:val="ro-RO"/>
        </w:rPr>
        <w:t xml:space="preserve">; </w:t>
      </w:r>
    </w:p>
    <w:p w14:paraId="0D23D5B1" w14:textId="77777777" w:rsidR="00A23848" w:rsidRPr="005E042F" w:rsidRDefault="00EB5751" w:rsidP="00FD7386">
      <w:pPr>
        <w:ind w:left="0" w:right="0" w:firstLine="709"/>
        <w:rPr>
          <w:szCs w:val="24"/>
          <w:lang w:val="ro-RO"/>
        </w:rPr>
      </w:pPr>
      <w:r w:rsidRPr="005E042F">
        <w:rPr>
          <w:szCs w:val="24"/>
          <w:lang w:val="ro-RO"/>
        </w:rPr>
        <w:t>f</w:t>
      </w:r>
      <w:r w:rsidR="00A23848" w:rsidRPr="005E042F">
        <w:rPr>
          <w:szCs w:val="24"/>
          <w:lang w:val="ro-RO"/>
        </w:rPr>
        <w:t xml:space="preserve">) </w:t>
      </w:r>
      <w:r w:rsidR="00BE0227" w:rsidRPr="005E042F">
        <w:rPr>
          <w:szCs w:val="24"/>
          <w:lang w:val="ro-RO"/>
        </w:rPr>
        <w:t xml:space="preserve">societatea din țara terță sau sucursala </w:t>
      </w:r>
      <w:r w:rsidR="00A23848" w:rsidRPr="005E042F">
        <w:rPr>
          <w:szCs w:val="24"/>
          <w:lang w:val="ro-RO"/>
        </w:rPr>
        <w:t xml:space="preserve">a încălcat grav </w:t>
      </w:r>
      <w:proofErr w:type="spellStart"/>
      <w:r w:rsidR="00A23848" w:rsidRPr="005E042F">
        <w:rPr>
          <w:szCs w:val="24"/>
          <w:lang w:val="ro-RO"/>
        </w:rPr>
        <w:t>şi</w:t>
      </w:r>
      <w:proofErr w:type="spellEnd"/>
      <w:r w:rsidR="00A23848" w:rsidRPr="005E042F">
        <w:rPr>
          <w:szCs w:val="24"/>
          <w:lang w:val="ro-RO"/>
        </w:rPr>
        <w:t xml:space="preserve"> sistematic </w:t>
      </w:r>
      <w:proofErr w:type="spellStart"/>
      <w:r w:rsidR="00A23848" w:rsidRPr="005E042F">
        <w:rPr>
          <w:szCs w:val="24"/>
          <w:lang w:val="ro-RO"/>
        </w:rPr>
        <w:t>dispoziţiile</w:t>
      </w:r>
      <w:proofErr w:type="spellEnd"/>
      <w:r w:rsidR="00A23848" w:rsidRPr="005E042F">
        <w:rPr>
          <w:szCs w:val="24"/>
          <w:lang w:val="ro-RO"/>
        </w:rPr>
        <w:t xml:space="preserve"> prezentei legi în ceea ce </w:t>
      </w:r>
      <w:proofErr w:type="spellStart"/>
      <w:r w:rsidR="00A23848" w:rsidRPr="005E042F">
        <w:rPr>
          <w:szCs w:val="24"/>
          <w:lang w:val="ro-RO"/>
        </w:rPr>
        <w:t>priveşte</w:t>
      </w:r>
      <w:proofErr w:type="spellEnd"/>
      <w:r w:rsidR="00A23848" w:rsidRPr="005E042F">
        <w:rPr>
          <w:szCs w:val="24"/>
          <w:lang w:val="ro-RO"/>
        </w:rPr>
        <w:t xml:space="preserve"> </w:t>
      </w:r>
      <w:proofErr w:type="spellStart"/>
      <w:r w:rsidR="00A23848" w:rsidRPr="005E042F">
        <w:rPr>
          <w:szCs w:val="24"/>
          <w:lang w:val="ro-RO"/>
        </w:rPr>
        <w:t>condiţiile</w:t>
      </w:r>
      <w:proofErr w:type="spellEnd"/>
      <w:r w:rsidR="00A23848" w:rsidRPr="005E042F">
        <w:rPr>
          <w:szCs w:val="24"/>
          <w:lang w:val="ro-RO"/>
        </w:rPr>
        <w:t xml:space="preserve"> de </w:t>
      </w:r>
      <w:proofErr w:type="spellStart"/>
      <w:r w:rsidR="00A23848" w:rsidRPr="005E042F">
        <w:rPr>
          <w:szCs w:val="24"/>
          <w:lang w:val="ro-RO"/>
        </w:rPr>
        <w:t>funcţionare</w:t>
      </w:r>
      <w:proofErr w:type="spellEnd"/>
      <w:r w:rsidR="00A23848" w:rsidRPr="005E042F">
        <w:rPr>
          <w:szCs w:val="24"/>
          <w:lang w:val="ro-RO"/>
        </w:rPr>
        <w:t xml:space="preserve"> pentru </w:t>
      </w:r>
      <w:r w:rsidR="00534824" w:rsidRPr="005E042F">
        <w:rPr>
          <w:szCs w:val="24"/>
          <w:lang w:val="ro-RO"/>
        </w:rPr>
        <w:t xml:space="preserve">firmele de </w:t>
      </w:r>
      <w:r w:rsidR="00521F39" w:rsidRPr="005E042F">
        <w:rPr>
          <w:szCs w:val="24"/>
          <w:lang w:val="ro-RO"/>
        </w:rPr>
        <w:t>investiții</w:t>
      </w:r>
      <w:r w:rsidR="00A23848" w:rsidRPr="005E042F">
        <w:rPr>
          <w:szCs w:val="24"/>
          <w:lang w:val="ro-RO"/>
        </w:rPr>
        <w:t xml:space="preserve"> aplicabile </w:t>
      </w:r>
      <w:proofErr w:type="spellStart"/>
      <w:r w:rsidR="00A23848" w:rsidRPr="005E042F">
        <w:rPr>
          <w:szCs w:val="24"/>
          <w:lang w:val="ro-RO"/>
        </w:rPr>
        <w:t>societăţilor</w:t>
      </w:r>
      <w:proofErr w:type="spellEnd"/>
      <w:r w:rsidR="00A23848" w:rsidRPr="005E042F">
        <w:rPr>
          <w:szCs w:val="24"/>
          <w:lang w:val="ro-RO"/>
        </w:rPr>
        <w:t xml:space="preserve"> dintr-o </w:t>
      </w:r>
      <w:proofErr w:type="spellStart"/>
      <w:r w:rsidR="00A23848" w:rsidRPr="005E042F">
        <w:rPr>
          <w:szCs w:val="24"/>
          <w:lang w:val="ro-RO"/>
        </w:rPr>
        <w:t>ţară</w:t>
      </w:r>
      <w:proofErr w:type="spellEnd"/>
      <w:r w:rsidR="00A23848" w:rsidRPr="005E042F">
        <w:rPr>
          <w:szCs w:val="24"/>
          <w:lang w:val="ro-RO"/>
        </w:rPr>
        <w:t xml:space="preserve"> </w:t>
      </w:r>
      <w:proofErr w:type="spellStart"/>
      <w:r w:rsidR="00A23848" w:rsidRPr="005E042F">
        <w:rPr>
          <w:szCs w:val="24"/>
          <w:lang w:val="ro-RO"/>
        </w:rPr>
        <w:t>terţă</w:t>
      </w:r>
      <w:proofErr w:type="spellEnd"/>
      <w:r w:rsidR="00A23848" w:rsidRPr="005E042F">
        <w:rPr>
          <w:szCs w:val="24"/>
          <w:lang w:val="ro-RO"/>
        </w:rPr>
        <w:t xml:space="preserve">; </w:t>
      </w:r>
      <w:r w:rsidRPr="005E042F">
        <w:rPr>
          <w:szCs w:val="24"/>
          <w:lang w:val="ro-RO"/>
        </w:rPr>
        <w:t xml:space="preserve"> </w:t>
      </w:r>
    </w:p>
    <w:p w14:paraId="32C9A112" w14:textId="77777777" w:rsidR="00A23848" w:rsidRPr="005E042F" w:rsidRDefault="009F7F64" w:rsidP="00FD7386">
      <w:pPr>
        <w:ind w:left="0" w:right="0" w:firstLine="709"/>
        <w:rPr>
          <w:szCs w:val="24"/>
          <w:lang w:val="ro-RO"/>
        </w:rPr>
      </w:pPr>
      <w:r w:rsidRPr="005E042F">
        <w:rPr>
          <w:szCs w:val="24"/>
          <w:lang w:val="ro-RO"/>
        </w:rPr>
        <w:t>g</w:t>
      </w:r>
      <w:r w:rsidR="00A23848" w:rsidRPr="005E042F">
        <w:rPr>
          <w:szCs w:val="24"/>
          <w:lang w:val="ro-RO"/>
        </w:rPr>
        <w:t xml:space="preserve">) </w:t>
      </w:r>
      <w:r w:rsidRPr="005E042F">
        <w:rPr>
          <w:szCs w:val="24"/>
          <w:lang w:val="ro-RO"/>
        </w:rPr>
        <w:t xml:space="preserve">societatea din țara terță </w:t>
      </w:r>
      <w:proofErr w:type="spellStart"/>
      <w:r w:rsidRPr="005E042F">
        <w:rPr>
          <w:szCs w:val="24"/>
          <w:lang w:val="ro-RO"/>
        </w:rPr>
        <w:t>hotărăşte</w:t>
      </w:r>
      <w:proofErr w:type="spellEnd"/>
      <w:r w:rsidRPr="005E042F">
        <w:rPr>
          <w:szCs w:val="24"/>
          <w:lang w:val="ro-RO"/>
        </w:rPr>
        <w:t xml:space="preserve"> dizolvarea </w:t>
      </w:r>
      <w:proofErr w:type="spellStart"/>
      <w:r w:rsidRPr="005E042F">
        <w:rPr>
          <w:szCs w:val="24"/>
          <w:lang w:val="ro-RO"/>
        </w:rPr>
        <w:t>şi</w:t>
      </w:r>
      <w:proofErr w:type="spellEnd"/>
      <w:r w:rsidRPr="005E042F">
        <w:rPr>
          <w:szCs w:val="24"/>
          <w:lang w:val="ro-RO"/>
        </w:rPr>
        <w:t xml:space="preserve"> lichidarea sucursalei respective;</w:t>
      </w:r>
    </w:p>
    <w:p w14:paraId="7C350B19" w14:textId="77777777" w:rsidR="00E30AEC" w:rsidRPr="005E042F" w:rsidRDefault="009F7F64" w:rsidP="00FD7386">
      <w:pPr>
        <w:ind w:left="0" w:right="0" w:firstLine="709"/>
        <w:rPr>
          <w:szCs w:val="24"/>
          <w:lang w:val="ro-RO"/>
        </w:rPr>
      </w:pPr>
      <w:r w:rsidRPr="005E042F">
        <w:rPr>
          <w:szCs w:val="24"/>
          <w:lang w:val="ro-RO"/>
        </w:rPr>
        <w:t xml:space="preserve">h) sucursala </w:t>
      </w:r>
      <w:r w:rsidR="00E30AEC" w:rsidRPr="005E042F">
        <w:rPr>
          <w:szCs w:val="24"/>
          <w:lang w:val="ro-RO"/>
        </w:rPr>
        <w:t xml:space="preserve">sau societatea din țara terță </w:t>
      </w:r>
      <w:r w:rsidRPr="005E042F">
        <w:rPr>
          <w:szCs w:val="24"/>
          <w:lang w:val="ro-RO"/>
        </w:rPr>
        <w:t xml:space="preserve">este implicată în </w:t>
      </w:r>
      <w:proofErr w:type="spellStart"/>
      <w:r w:rsidRPr="005E042F">
        <w:rPr>
          <w:szCs w:val="24"/>
          <w:lang w:val="ro-RO"/>
        </w:rPr>
        <w:t>activităţi</w:t>
      </w:r>
      <w:proofErr w:type="spellEnd"/>
      <w:r w:rsidRPr="005E042F">
        <w:rPr>
          <w:szCs w:val="24"/>
          <w:lang w:val="ro-RO"/>
        </w:rPr>
        <w:t xml:space="preserve"> de spălare a banilor sau </w:t>
      </w:r>
      <w:r w:rsidR="00E30AEC" w:rsidRPr="005E042F">
        <w:rPr>
          <w:szCs w:val="24"/>
          <w:lang w:val="ro-RO"/>
        </w:rPr>
        <w:t xml:space="preserve">sucursala </w:t>
      </w:r>
      <w:r w:rsidRPr="005E042F">
        <w:rPr>
          <w:szCs w:val="24"/>
          <w:lang w:val="ro-RO"/>
        </w:rPr>
        <w:t xml:space="preserve">încalcă </w:t>
      </w:r>
      <w:proofErr w:type="spellStart"/>
      <w:r w:rsidRPr="005E042F">
        <w:rPr>
          <w:szCs w:val="24"/>
          <w:lang w:val="ro-RO"/>
        </w:rPr>
        <w:t>cerinţele</w:t>
      </w:r>
      <w:proofErr w:type="spellEnd"/>
      <w:r w:rsidRPr="005E042F">
        <w:rPr>
          <w:szCs w:val="24"/>
          <w:lang w:val="ro-RO"/>
        </w:rPr>
        <w:t xml:space="preserve"> de prevenire </w:t>
      </w:r>
      <w:proofErr w:type="spellStart"/>
      <w:r w:rsidRPr="005E042F">
        <w:rPr>
          <w:szCs w:val="24"/>
          <w:lang w:val="ro-RO"/>
        </w:rPr>
        <w:t>şi</w:t>
      </w:r>
      <w:proofErr w:type="spellEnd"/>
      <w:r w:rsidRPr="005E042F">
        <w:rPr>
          <w:szCs w:val="24"/>
          <w:lang w:val="ro-RO"/>
        </w:rPr>
        <w:t xml:space="preserve"> combatere a spălării banilor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finanţării</w:t>
      </w:r>
      <w:proofErr w:type="spellEnd"/>
      <w:r w:rsidRPr="005E042F">
        <w:rPr>
          <w:szCs w:val="24"/>
          <w:lang w:val="ro-RO"/>
        </w:rPr>
        <w:t xml:space="preserve"> terorismului</w:t>
      </w:r>
      <w:r w:rsidR="00E30AEC" w:rsidRPr="005E042F">
        <w:rPr>
          <w:szCs w:val="24"/>
          <w:lang w:val="ro-RO"/>
        </w:rPr>
        <w:t>;</w:t>
      </w:r>
    </w:p>
    <w:p w14:paraId="19F7BCF0" w14:textId="77777777" w:rsidR="00BE0227" w:rsidRPr="005E042F" w:rsidRDefault="00E30AEC" w:rsidP="00FD7386">
      <w:pPr>
        <w:ind w:left="0" w:right="0" w:firstLine="709"/>
        <w:rPr>
          <w:szCs w:val="24"/>
          <w:lang w:val="ro-RO"/>
        </w:rPr>
      </w:pPr>
      <w:r w:rsidRPr="005E042F">
        <w:rPr>
          <w:lang w:val="ro-RO"/>
        </w:rPr>
        <w:t xml:space="preserve">i) în privința </w:t>
      </w:r>
      <w:proofErr w:type="spellStart"/>
      <w:r w:rsidRPr="005E042F">
        <w:rPr>
          <w:szCs w:val="24"/>
          <w:lang w:val="ro-RO"/>
        </w:rPr>
        <w:t>societăţii</w:t>
      </w:r>
      <w:proofErr w:type="spellEnd"/>
      <w:r w:rsidRPr="005E042F">
        <w:rPr>
          <w:szCs w:val="24"/>
          <w:lang w:val="ro-RO"/>
        </w:rPr>
        <w:t xml:space="preserve"> din </w:t>
      </w:r>
      <w:proofErr w:type="spellStart"/>
      <w:r w:rsidRPr="005E042F">
        <w:rPr>
          <w:szCs w:val="24"/>
          <w:lang w:val="ro-RO"/>
        </w:rPr>
        <w:t>ţara</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w:t>
      </w:r>
      <w:r w:rsidRPr="005E042F">
        <w:rPr>
          <w:lang w:val="ro-RO"/>
        </w:rPr>
        <w:t>a fost emisă o hotărâre judecătorească sau un act echivalent de intentare a procedurii de insolvabilitate;</w:t>
      </w:r>
    </w:p>
    <w:p w14:paraId="50180A98" w14:textId="77777777" w:rsidR="00E30AEC" w:rsidRPr="005E042F" w:rsidRDefault="00BE0227" w:rsidP="00FD7386">
      <w:pPr>
        <w:ind w:left="0" w:right="0" w:firstLine="709"/>
        <w:rPr>
          <w:szCs w:val="24"/>
          <w:lang w:val="ro-RO"/>
        </w:rPr>
      </w:pPr>
      <w:r w:rsidRPr="005E042F">
        <w:rPr>
          <w:lang w:val="ro-RO"/>
        </w:rPr>
        <w:lastRenderedPageBreak/>
        <w:t>j</w:t>
      </w:r>
      <w:r w:rsidR="00E30AEC" w:rsidRPr="005E042F">
        <w:rPr>
          <w:lang w:val="ro-RO"/>
        </w:rPr>
        <w:t>) societatea a săvârșit alte încălcări pentru care legea prevede retragerea autorizației.</w:t>
      </w:r>
    </w:p>
    <w:p w14:paraId="455B4707" w14:textId="77777777" w:rsidR="00A23848" w:rsidRPr="005E042F" w:rsidRDefault="00A23848" w:rsidP="00FD7386">
      <w:pPr>
        <w:ind w:left="0" w:right="0" w:firstLine="567"/>
        <w:rPr>
          <w:szCs w:val="24"/>
          <w:lang w:val="ro-RO"/>
        </w:rPr>
      </w:pPr>
      <w:r w:rsidRPr="005E042F">
        <w:rPr>
          <w:szCs w:val="24"/>
          <w:lang w:val="ro-RO"/>
        </w:rPr>
        <w:t xml:space="preserve">(2) La aprecierea caracterului grav </w:t>
      </w:r>
      <w:proofErr w:type="spellStart"/>
      <w:r w:rsidRPr="005E042F">
        <w:rPr>
          <w:szCs w:val="24"/>
          <w:lang w:val="ro-RO"/>
        </w:rPr>
        <w:t>şi</w:t>
      </w:r>
      <w:proofErr w:type="spellEnd"/>
      <w:r w:rsidRPr="005E042F">
        <w:rPr>
          <w:szCs w:val="24"/>
          <w:lang w:val="ro-RO"/>
        </w:rPr>
        <w:t xml:space="preserve"> sistematic al încălcării prevăzute la alin. (1) </w:t>
      </w:r>
      <w:proofErr w:type="spellStart"/>
      <w:r w:rsidRPr="005E042F">
        <w:rPr>
          <w:szCs w:val="24"/>
          <w:lang w:val="ro-RO"/>
        </w:rPr>
        <w:t>lit.</w:t>
      </w:r>
      <w:r w:rsidR="00BE0227" w:rsidRPr="005E042F">
        <w:rPr>
          <w:szCs w:val="24"/>
          <w:lang w:val="ro-RO"/>
        </w:rPr>
        <w:t>f</w:t>
      </w:r>
      <w:proofErr w:type="spellEnd"/>
      <w:r w:rsidRPr="005E042F">
        <w:rPr>
          <w:szCs w:val="24"/>
          <w:lang w:val="ro-RO"/>
        </w:rPr>
        <w:t xml:space="preserve">), CNPF ia în considerare, fără a se limita la acestea, următoarele: </w:t>
      </w:r>
    </w:p>
    <w:p w14:paraId="59C0C144" w14:textId="77777777" w:rsidR="00A23848" w:rsidRPr="005E042F" w:rsidRDefault="00A23848" w:rsidP="00FD7386">
      <w:pPr>
        <w:ind w:left="0" w:right="0" w:firstLine="709"/>
        <w:rPr>
          <w:szCs w:val="24"/>
          <w:lang w:val="ro-RO"/>
        </w:rPr>
      </w:pPr>
      <w:r w:rsidRPr="005E042F">
        <w:rPr>
          <w:szCs w:val="24"/>
          <w:lang w:val="ro-RO"/>
        </w:rPr>
        <w:t xml:space="preserve">a) numărul, natura </w:t>
      </w:r>
      <w:proofErr w:type="spellStart"/>
      <w:r w:rsidRPr="005E042F">
        <w:rPr>
          <w:szCs w:val="24"/>
          <w:lang w:val="ro-RO"/>
        </w:rPr>
        <w:t>sancţiunilor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valoarea amenzilor aplicate sucursalei sau membrilor organelor de conducere din cadrul acesteia, în ultimele 36 luni, raportat la momentul realizării analizei; </w:t>
      </w:r>
    </w:p>
    <w:p w14:paraId="52C332DB" w14:textId="77777777" w:rsidR="00A23848" w:rsidRPr="005E042F" w:rsidRDefault="00A23848" w:rsidP="00FD7386">
      <w:pPr>
        <w:ind w:left="0" w:right="0" w:firstLine="709"/>
        <w:rPr>
          <w:szCs w:val="24"/>
          <w:lang w:val="ro-RO"/>
        </w:rPr>
      </w:pPr>
      <w:r w:rsidRPr="005E042F">
        <w:rPr>
          <w:szCs w:val="24"/>
          <w:lang w:val="ro-RO"/>
        </w:rPr>
        <w:t xml:space="preserve">b) </w:t>
      </w:r>
      <w:proofErr w:type="spellStart"/>
      <w:r w:rsidRPr="005E042F">
        <w:rPr>
          <w:szCs w:val="24"/>
          <w:lang w:val="ro-RO"/>
        </w:rPr>
        <w:t>frecvenţa</w:t>
      </w:r>
      <w:proofErr w:type="spellEnd"/>
      <w:r w:rsidRPr="005E042F">
        <w:rPr>
          <w:szCs w:val="24"/>
          <w:lang w:val="ro-RO"/>
        </w:rPr>
        <w:t xml:space="preserve"> încălcării; </w:t>
      </w:r>
    </w:p>
    <w:p w14:paraId="2582DDA4" w14:textId="77777777" w:rsidR="00A23848" w:rsidRPr="005E042F" w:rsidRDefault="00A23848" w:rsidP="00FD7386">
      <w:pPr>
        <w:ind w:left="0" w:right="0" w:firstLine="709"/>
        <w:rPr>
          <w:szCs w:val="24"/>
          <w:lang w:val="ro-RO"/>
        </w:rPr>
      </w:pPr>
      <w:r w:rsidRPr="005E042F">
        <w:rPr>
          <w:szCs w:val="24"/>
          <w:lang w:val="ro-RO"/>
        </w:rPr>
        <w:t xml:space="preserve">c) măsura în care, prin </w:t>
      </w:r>
      <w:proofErr w:type="spellStart"/>
      <w:r w:rsidRPr="005E042F">
        <w:rPr>
          <w:szCs w:val="24"/>
          <w:lang w:val="ro-RO"/>
        </w:rPr>
        <w:t>acţiunile</w:t>
      </w:r>
      <w:proofErr w:type="spellEnd"/>
      <w:r w:rsidRPr="005E042F">
        <w:rPr>
          <w:szCs w:val="24"/>
          <w:lang w:val="ro-RO"/>
        </w:rPr>
        <w:t>/</w:t>
      </w:r>
      <w:proofErr w:type="spellStart"/>
      <w:r w:rsidRPr="005E042F">
        <w:rPr>
          <w:szCs w:val="24"/>
          <w:lang w:val="ro-RO"/>
        </w:rPr>
        <w:t>inacţiunile</w:t>
      </w:r>
      <w:proofErr w:type="spellEnd"/>
      <w:r w:rsidRPr="005E042F">
        <w:rPr>
          <w:szCs w:val="24"/>
          <w:lang w:val="ro-RO"/>
        </w:rPr>
        <w:t xml:space="preserve"> întreprinse, sucursala a indus risc sistemic sau a afectat încrederea investitorilor; </w:t>
      </w:r>
    </w:p>
    <w:p w14:paraId="287DAD81" w14:textId="77777777" w:rsidR="00A23848" w:rsidRPr="005E042F" w:rsidRDefault="00A23848" w:rsidP="00FD7386">
      <w:pPr>
        <w:ind w:left="0" w:right="0" w:firstLine="709"/>
        <w:rPr>
          <w:szCs w:val="24"/>
          <w:lang w:val="ro-RO"/>
        </w:rPr>
      </w:pPr>
      <w:r w:rsidRPr="005E042F">
        <w:rPr>
          <w:szCs w:val="24"/>
          <w:lang w:val="ro-RO"/>
        </w:rPr>
        <w:t xml:space="preserve">d) </w:t>
      </w:r>
      <w:r w:rsidR="001C693C" w:rsidRPr="005E042F">
        <w:rPr>
          <w:szCs w:val="24"/>
          <w:lang w:val="ro-RO"/>
        </w:rPr>
        <w:t xml:space="preserve">măsura în care </w:t>
      </w:r>
      <w:r w:rsidRPr="005E042F">
        <w:rPr>
          <w:szCs w:val="24"/>
          <w:lang w:val="ro-RO"/>
        </w:rPr>
        <w:t xml:space="preserve">faptele constatate au facilitat sau au contribuit la facilitarea unor fapte încadrate în categoria abuz de </w:t>
      </w:r>
      <w:proofErr w:type="spellStart"/>
      <w:r w:rsidRPr="005E042F">
        <w:rPr>
          <w:szCs w:val="24"/>
          <w:lang w:val="ro-RO"/>
        </w:rPr>
        <w:t>piaţă</w:t>
      </w:r>
      <w:proofErr w:type="spellEnd"/>
      <w:r w:rsidRPr="005E042F">
        <w:rPr>
          <w:szCs w:val="24"/>
          <w:lang w:val="ro-RO"/>
        </w:rPr>
        <w:t xml:space="preserve">; </w:t>
      </w:r>
    </w:p>
    <w:p w14:paraId="7875E7EE" w14:textId="77777777" w:rsidR="00A23848" w:rsidRPr="005E042F" w:rsidRDefault="00A23848" w:rsidP="00FD7386">
      <w:pPr>
        <w:ind w:left="0" w:right="0" w:firstLine="709"/>
        <w:rPr>
          <w:szCs w:val="24"/>
          <w:lang w:val="ro-RO"/>
        </w:rPr>
      </w:pPr>
      <w:r w:rsidRPr="005E042F">
        <w:rPr>
          <w:szCs w:val="24"/>
          <w:lang w:val="ro-RO"/>
        </w:rPr>
        <w:t xml:space="preserve">e) măsura în care, prin </w:t>
      </w:r>
      <w:proofErr w:type="spellStart"/>
      <w:r w:rsidRPr="005E042F">
        <w:rPr>
          <w:szCs w:val="24"/>
          <w:lang w:val="ro-RO"/>
        </w:rPr>
        <w:t>acţiunile</w:t>
      </w:r>
      <w:proofErr w:type="spellEnd"/>
      <w:r w:rsidRPr="005E042F">
        <w:rPr>
          <w:szCs w:val="24"/>
          <w:lang w:val="ro-RO"/>
        </w:rPr>
        <w:t>/</w:t>
      </w:r>
      <w:proofErr w:type="spellStart"/>
      <w:r w:rsidRPr="005E042F">
        <w:rPr>
          <w:szCs w:val="24"/>
          <w:lang w:val="ro-RO"/>
        </w:rPr>
        <w:t>inacţiunile</w:t>
      </w:r>
      <w:proofErr w:type="spellEnd"/>
      <w:r w:rsidRPr="005E042F">
        <w:rPr>
          <w:szCs w:val="24"/>
          <w:lang w:val="ro-RO"/>
        </w:rPr>
        <w:t xml:space="preserve"> întreprinse, sucursala a cauzat prejudicii asupra activelor investitorilor; </w:t>
      </w:r>
    </w:p>
    <w:p w14:paraId="5E4F8CE5" w14:textId="77777777" w:rsidR="00A23848" w:rsidRPr="005E042F" w:rsidRDefault="00A23848" w:rsidP="00FD7386">
      <w:pPr>
        <w:ind w:left="0" w:right="0" w:firstLine="709"/>
        <w:rPr>
          <w:szCs w:val="24"/>
          <w:lang w:val="ro-RO"/>
        </w:rPr>
      </w:pPr>
      <w:r w:rsidRPr="005E042F">
        <w:rPr>
          <w:szCs w:val="24"/>
          <w:lang w:val="ro-RO"/>
        </w:rPr>
        <w:t>f) cuantumul profiturilor realizate sau al pierderilor evitate ca urmare a încălcării, în măsura în care acestea pot fi determinate.</w:t>
      </w:r>
    </w:p>
    <w:p w14:paraId="2CDD1BB6" w14:textId="77777777" w:rsidR="001C693C" w:rsidRPr="005E042F" w:rsidRDefault="001C693C" w:rsidP="00FD7386">
      <w:pPr>
        <w:ind w:left="0" w:right="0" w:firstLine="567"/>
        <w:rPr>
          <w:szCs w:val="24"/>
          <w:lang w:val="ro-RO"/>
        </w:rPr>
      </w:pPr>
    </w:p>
    <w:p w14:paraId="397CEBE3" w14:textId="77777777" w:rsidR="00F650A9" w:rsidRPr="005E042F" w:rsidRDefault="00F650A9" w:rsidP="00FD7386">
      <w:pPr>
        <w:pStyle w:val="Titlu"/>
        <w:ind w:firstLine="567"/>
        <w:rPr>
          <w:lang w:val="ro-RO"/>
        </w:rPr>
      </w:pPr>
      <w:bookmarkStart w:id="137" w:name="_Toc223708676"/>
      <w:r w:rsidRPr="005E042F">
        <w:rPr>
          <w:lang w:val="ro-RO"/>
        </w:rPr>
        <w:t xml:space="preserve">Articolul </w:t>
      </w:r>
      <w:r w:rsidR="003A05E6" w:rsidRPr="005E042F">
        <w:rPr>
          <w:lang w:val="ro-RO"/>
        </w:rPr>
        <w:t>75</w:t>
      </w:r>
      <w:r w:rsidRPr="005E042F">
        <w:rPr>
          <w:lang w:val="ro-RO"/>
        </w:rPr>
        <w:t>. Furnizarea de servicii la inițiativa exclusivă a clientului</w:t>
      </w:r>
      <w:bookmarkEnd w:id="137"/>
    </w:p>
    <w:p w14:paraId="087223FB" w14:textId="77777777" w:rsidR="00F650A9" w:rsidRPr="005E042F" w:rsidRDefault="00F650A9" w:rsidP="00FD7386">
      <w:pPr>
        <w:ind w:left="0" w:right="0" w:firstLine="567"/>
        <w:rPr>
          <w:sz w:val="26"/>
          <w:szCs w:val="26"/>
          <w:lang w:val="ro-RO"/>
        </w:rPr>
      </w:pPr>
      <w:r w:rsidRPr="005E042F">
        <w:rPr>
          <w:szCs w:val="24"/>
          <w:lang w:val="ro-RO"/>
        </w:rPr>
        <w:t>(1)</w:t>
      </w:r>
      <w:r w:rsidRPr="005E042F">
        <w:rPr>
          <w:lang w:val="ro-RO"/>
        </w:rPr>
        <w:t xml:space="preserve"> </w:t>
      </w:r>
      <w:r w:rsidRPr="005E042F">
        <w:rPr>
          <w:szCs w:val="24"/>
          <w:lang w:val="ro-RO"/>
        </w:rPr>
        <w:t xml:space="preserve">În cazul în care un client de retail sau un client </w:t>
      </w:r>
      <w:r w:rsidR="0047307C" w:rsidRPr="005E042F">
        <w:rPr>
          <w:szCs w:val="24"/>
          <w:lang w:val="ro-RO"/>
        </w:rPr>
        <w:t>profesionist</w:t>
      </w:r>
      <w:r w:rsidR="00C75A1A" w:rsidRPr="005E042F">
        <w:rPr>
          <w:szCs w:val="24"/>
          <w:lang w:val="ro-RO"/>
        </w:rPr>
        <w:t xml:space="preserve">, în sensul art.49, </w:t>
      </w:r>
      <w:r w:rsidRPr="005E042F">
        <w:rPr>
          <w:szCs w:val="24"/>
          <w:lang w:val="ro-RO"/>
        </w:rPr>
        <w:t xml:space="preserve">stabilit sau situat pe teritoriul Republicii Moldova, </w:t>
      </w:r>
      <w:proofErr w:type="spellStart"/>
      <w:r w:rsidRPr="005E042F">
        <w:rPr>
          <w:szCs w:val="24"/>
          <w:lang w:val="ro-RO"/>
        </w:rPr>
        <w:t>iniţiază</w:t>
      </w:r>
      <w:proofErr w:type="spellEnd"/>
      <w:r w:rsidRPr="005E042F">
        <w:rPr>
          <w:szCs w:val="24"/>
          <w:lang w:val="ro-RO"/>
        </w:rPr>
        <w:t xml:space="preserve"> la </w:t>
      </w:r>
      <w:proofErr w:type="spellStart"/>
      <w:r w:rsidRPr="005E042F">
        <w:rPr>
          <w:szCs w:val="24"/>
          <w:lang w:val="ro-RO"/>
        </w:rPr>
        <w:t>iniţiativa</w:t>
      </w:r>
      <w:proofErr w:type="spellEnd"/>
      <w:r w:rsidRPr="005E042F">
        <w:rPr>
          <w:szCs w:val="24"/>
          <w:lang w:val="ro-RO"/>
        </w:rPr>
        <w:t xml:space="preserve"> sa exclusivă furnizarea unui serviciu sau </w:t>
      </w:r>
      <w:proofErr w:type="spellStart"/>
      <w:r w:rsidRPr="005E042F">
        <w:rPr>
          <w:szCs w:val="24"/>
          <w:lang w:val="ro-RO"/>
        </w:rPr>
        <w:t>desfăşurarea</w:t>
      </w:r>
      <w:proofErr w:type="spellEnd"/>
      <w:r w:rsidRPr="005E042F">
        <w:rPr>
          <w:szCs w:val="24"/>
          <w:lang w:val="ro-RO"/>
        </w:rPr>
        <w:t xml:space="preserve"> unei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de către o societate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w:t>
      </w:r>
      <w:proofErr w:type="spellStart"/>
      <w:r w:rsidRPr="005E042F">
        <w:rPr>
          <w:szCs w:val="24"/>
          <w:lang w:val="ro-RO"/>
        </w:rPr>
        <w:t>cerinţa</w:t>
      </w:r>
      <w:proofErr w:type="spellEnd"/>
      <w:r w:rsidRPr="005E042F">
        <w:rPr>
          <w:szCs w:val="24"/>
          <w:lang w:val="ro-RO"/>
        </w:rPr>
        <w:t xml:space="preserve"> privind </w:t>
      </w:r>
      <w:proofErr w:type="spellStart"/>
      <w:r w:rsidRPr="005E042F">
        <w:rPr>
          <w:szCs w:val="24"/>
          <w:lang w:val="ro-RO"/>
        </w:rPr>
        <w:t>autorizaţia</w:t>
      </w:r>
      <w:proofErr w:type="spellEnd"/>
      <w:r w:rsidRPr="005E042F">
        <w:rPr>
          <w:szCs w:val="24"/>
          <w:lang w:val="ro-RO"/>
        </w:rPr>
        <w:t xml:space="preserve"> prevăzută la </w:t>
      </w:r>
      <w:r w:rsidR="00C75A1A" w:rsidRPr="005E042F">
        <w:rPr>
          <w:szCs w:val="24"/>
          <w:lang w:val="ro-RO"/>
        </w:rPr>
        <w:t>art.</w:t>
      </w:r>
      <w:r w:rsidR="007B0BF9" w:rsidRPr="005E042F">
        <w:rPr>
          <w:szCs w:val="24"/>
          <w:lang w:val="ro-RO"/>
        </w:rPr>
        <w:t>71</w:t>
      </w:r>
      <w:r w:rsidR="00C75A1A" w:rsidRPr="005E042F">
        <w:rPr>
          <w:szCs w:val="24"/>
          <w:lang w:val="ro-RO"/>
        </w:rPr>
        <w:t xml:space="preserve"> </w:t>
      </w:r>
      <w:r w:rsidRPr="005E042F">
        <w:rPr>
          <w:szCs w:val="24"/>
          <w:lang w:val="ro-RO"/>
        </w:rPr>
        <w:t xml:space="preserve">nu se aplică furnizării serviciului sau </w:t>
      </w:r>
      <w:proofErr w:type="spellStart"/>
      <w:r w:rsidRPr="005E042F">
        <w:rPr>
          <w:szCs w:val="24"/>
          <w:lang w:val="ro-RO"/>
        </w:rPr>
        <w:t>desfăşurării</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respective de către societatea din </w:t>
      </w:r>
      <w:proofErr w:type="spellStart"/>
      <w:r w:rsidRPr="005E042F">
        <w:rPr>
          <w:szCs w:val="24"/>
          <w:lang w:val="ro-RO"/>
        </w:rPr>
        <w:t>ţara</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pentru persoana în cauză, nici unei </w:t>
      </w:r>
      <w:proofErr w:type="spellStart"/>
      <w:r w:rsidRPr="005E042F">
        <w:rPr>
          <w:szCs w:val="24"/>
          <w:lang w:val="ro-RO"/>
        </w:rPr>
        <w:t>relaţii</w:t>
      </w:r>
      <w:proofErr w:type="spellEnd"/>
      <w:r w:rsidRPr="005E042F">
        <w:rPr>
          <w:szCs w:val="24"/>
          <w:lang w:val="ro-RO"/>
        </w:rPr>
        <w:t xml:space="preserve"> legate în mod specific de furnizarea serviciului sau </w:t>
      </w:r>
      <w:proofErr w:type="spellStart"/>
      <w:r w:rsidRPr="005E042F">
        <w:rPr>
          <w:szCs w:val="24"/>
          <w:lang w:val="ro-RO"/>
        </w:rPr>
        <w:t>desfăşurarea</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respective.</w:t>
      </w:r>
      <w:r w:rsidRPr="005E042F">
        <w:rPr>
          <w:sz w:val="26"/>
          <w:szCs w:val="26"/>
          <w:lang w:val="ro-RO"/>
        </w:rPr>
        <w:t xml:space="preserve"> </w:t>
      </w:r>
    </w:p>
    <w:p w14:paraId="1DDB16B9" w14:textId="77777777" w:rsidR="00F650A9" w:rsidRPr="005E042F" w:rsidRDefault="00F650A9" w:rsidP="00FD7386">
      <w:pPr>
        <w:ind w:left="0" w:right="0" w:firstLine="567"/>
        <w:rPr>
          <w:lang w:val="ro-RO"/>
        </w:rPr>
      </w:pPr>
      <w:r w:rsidRPr="005E042F">
        <w:rPr>
          <w:szCs w:val="24"/>
          <w:lang w:val="ro-RO"/>
        </w:rPr>
        <w:t>(2)</w:t>
      </w:r>
      <w:r w:rsidRPr="005E042F">
        <w:rPr>
          <w:lang w:val="ro-RO"/>
        </w:rPr>
        <w:t xml:space="preserve"> </w:t>
      </w:r>
      <w:r w:rsidRPr="005E042F">
        <w:rPr>
          <w:szCs w:val="24"/>
          <w:lang w:val="ro-RO"/>
        </w:rPr>
        <w:t xml:space="preserve">Fără a aduce atingere relațiilor </w:t>
      </w:r>
      <w:proofErr w:type="spellStart"/>
      <w:r w:rsidRPr="005E042F">
        <w:rPr>
          <w:szCs w:val="24"/>
          <w:lang w:val="ro-RO"/>
        </w:rPr>
        <w:t>intragrup</w:t>
      </w:r>
      <w:proofErr w:type="spellEnd"/>
      <w:r w:rsidRPr="005E042F">
        <w:rPr>
          <w:szCs w:val="24"/>
          <w:lang w:val="ro-RO"/>
        </w:rPr>
        <w:t>, în cazul în care o societate dintr-o țară terță, inclusiv prin intermediul unei entități care acționează în numele acesteia sau care are legături strânse cu o astfel de societate dintr-o țară terță sau cu orice altă persoană care acționează în numele unei astfel de entități, contactează clienți sau clienți potențiali din Republica Moldova, aceasta nu se consideră a fi un serviciu furnizat la inițiativa exclusivă a clientului.</w:t>
      </w:r>
      <w:r w:rsidRPr="005E042F">
        <w:rPr>
          <w:lang w:val="ro-RO"/>
        </w:rPr>
        <w:t xml:space="preserve"> </w:t>
      </w:r>
    </w:p>
    <w:p w14:paraId="79037612" w14:textId="77777777" w:rsidR="00F650A9" w:rsidRPr="005E042F" w:rsidRDefault="00F650A9" w:rsidP="00FD7386">
      <w:pPr>
        <w:tabs>
          <w:tab w:val="left" w:pos="426"/>
        </w:tabs>
        <w:ind w:left="0" w:right="0" w:firstLine="567"/>
        <w:rPr>
          <w:sz w:val="26"/>
          <w:szCs w:val="26"/>
          <w:lang w:val="ro-RO"/>
        </w:rPr>
      </w:pPr>
      <w:r w:rsidRPr="005E042F">
        <w:rPr>
          <w:szCs w:val="24"/>
          <w:lang w:val="ro-RO"/>
        </w:rPr>
        <w:t>(3)</w:t>
      </w:r>
      <w:r w:rsidRPr="005E042F">
        <w:rPr>
          <w:lang w:val="ro-RO"/>
        </w:rPr>
        <w:t xml:space="preserve"> </w:t>
      </w:r>
      <w:r w:rsidRPr="005E042F">
        <w:rPr>
          <w:szCs w:val="24"/>
          <w:lang w:val="ro-RO"/>
        </w:rPr>
        <w:t xml:space="preserve">O </w:t>
      </w:r>
      <w:proofErr w:type="spellStart"/>
      <w:r w:rsidRPr="005E042F">
        <w:rPr>
          <w:szCs w:val="24"/>
          <w:lang w:val="ro-RO"/>
        </w:rPr>
        <w:t>iniţiativă</w:t>
      </w:r>
      <w:proofErr w:type="spellEnd"/>
      <w:r w:rsidRPr="005E042F">
        <w:rPr>
          <w:szCs w:val="24"/>
          <w:lang w:val="ro-RO"/>
        </w:rPr>
        <w:t xml:space="preserve"> a unui client, astfel cum se menționează la alin. (1), nu </w:t>
      </w:r>
      <w:proofErr w:type="spellStart"/>
      <w:r w:rsidRPr="005E042F">
        <w:rPr>
          <w:szCs w:val="24"/>
          <w:lang w:val="ro-RO"/>
        </w:rPr>
        <w:t>îndreptăţeşte</w:t>
      </w:r>
      <w:proofErr w:type="spellEnd"/>
      <w:r w:rsidRPr="005E042F">
        <w:rPr>
          <w:szCs w:val="24"/>
          <w:lang w:val="ro-RO"/>
        </w:rPr>
        <w:t xml:space="preserve"> societatea dintr-o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să comercializeze noi categorii de produse de </w:t>
      </w:r>
      <w:proofErr w:type="spellStart"/>
      <w:r w:rsidRPr="005E042F">
        <w:rPr>
          <w:szCs w:val="24"/>
          <w:lang w:val="ro-RO"/>
        </w:rPr>
        <w:t>investiţii</w:t>
      </w:r>
      <w:proofErr w:type="spellEnd"/>
      <w:r w:rsidRPr="005E042F">
        <w:rPr>
          <w:szCs w:val="24"/>
          <w:lang w:val="ro-RO"/>
        </w:rPr>
        <w:t xml:space="preserve"> sau de servicii de </w:t>
      </w:r>
      <w:proofErr w:type="spellStart"/>
      <w:r w:rsidRPr="005E042F">
        <w:rPr>
          <w:szCs w:val="24"/>
          <w:lang w:val="ro-RO"/>
        </w:rPr>
        <w:t>investiţii</w:t>
      </w:r>
      <w:proofErr w:type="spellEnd"/>
      <w:r w:rsidRPr="005E042F">
        <w:rPr>
          <w:szCs w:val="24"/>
          <w:lang w:val="ro-RO"/>
        </w:rPr>
        <w:t xml:space="preserve"> către respectivul client în alt mod decât prin sucursală.</w:t>
      </w:r>
      <w:r w:rsidRPr="005E042F">
        <w:rPr>
          <w:sz w:val="26"/>
          <w:szCs w:val="26"/>
          <w:lang w:val="ro-RO"/>
        </w:rPr>
        <w:t xml:space="preserve"> </w:t>
      </w:r>
    </w:p>
    <w:p w14:paraId="14D57997" w14:textId="77777777" w:rsidR="00F650A9" w:rsidRPr="005E042F" w:rsidRDefault="00F650A9" w:rsidP="00FD7386">
      <w:pPr>
        <w:ind w:left="0" w:right="0" w:firstLine="567"/>
        <w:rPr>
          <w:szCs w:val="24"/>
          <w:lang w:val="ro-RO"/>
        </w:rPr>
      </w:pPr>
    </w:p>
    <w:p w14:paraId="5CA662CE" w14:textId="77777777" w:rsidR="00913CEB" w:rsidRPr="005E042F" w:rsidRDefault="00913CEB" w:rsidP="00FD7386">
      <w:pPr>
        <w:pStyle w:val="Titlu"/>
        <w:ind w:firstLine="567"/>
        <w:rPr>
          <w:lang w:val="ro-RO"/>
        </w:rPr>
      </w:pPr>
      <w:bookmarkStart w:id="138" w:name="_Toc223708677"/>
      <w:r w:rsidRPr="005E042F">
        <w:rPr>
          <w:lang w:val="ro-RO"/>
        </w:rPr>
        <w:t xml:space="preserve">Articolul </w:t>
      </w:r>
      <w:r w:rsidR="003A05E6" w:rsidRPr="005E042F">
        <w:rPr>
          <w:lang w:val="ro-RO"/>
        </w:rPr>
        <w:t>76</w:t>
      </w:r>
      <w:r w:rsidRPr="005E042F">
        <w:rPr>
          <w:lang w:val="ro-RO"/>
        </w:rPr>
        <w:t xml:space="preserve">. </w:t>
      </w:r>
      <w:proofErr w:type="spellStart"/>
      <w:r w:rsidR="008E6511" w:rsidRPr="005E042F">
        <w:rPr>
          <w:lang w:val="ro-RO"/>
        </w:rPr>
        <w:t>Înfiinţarea</w:t>
      </w:r>
      <w:proofErr w:type="spellEnd"/>
      <w:r w:rsidR="008E6511" w:rsidRPr="005E042F">
        <w:rPr>
          <w:lang w:val="ro-RO"/>
        </w:rPr>
        <w:t xml:space="preserve"> sucursalelor pe teritoriul unui stat </w:t>
      </w:r>
      <w:proofErr w:type="spellStart"/>
      <w:r w:rsidR="008E6511" w:rsidRPr="005E042F">
        <w:rPr>
          <w:lang w:val="ro-RO"/>
        </w:rPr>
        <w:t>terţ</w:t>
      </w:r>
      <w:bookmarkEnd w:id="138"/>
      <w:proofErr w:type="spellEnd"/>
    </w:p>
    <w:p w14:paraId="76296794" w14:textId="77777777" w:rsidR="00913CEB" w:rsidRPr="005E042F" w:rsidRDefault="00913CEB" w:rsidP="00FD7386">
      <w:pPr>
        <w:ind w:left="0" w:right="0" w:firstLine="567"/>
        <w:rPr>
          <w:szCs w:val="24"/>
          <w:lang w:val="ro-RO"/>
        </w:rPr>
      </w:pPr>
      <w:r w:rsidRPr="005E042F">
        <w:rPr>
          <w:szCs w:val="24"/>
          <w:lang w:val="ro-RO"/>
        </w:rPr>
        <w:t xml:space="preserve">(1) </w:t>
      </w:r>
      <w:r w:rsidR="00534824" w:rsidRPr="005E042F">
        <w:rPr>
          <w:szCs w:val="24"/>
          <w:lang w:val="ro-RO"/>
        </w:rPr>
        <w:t>Firma de investiții</w:t>
      </w:r>
      <w:r w:rsidRPr="005E042F">
        <w:rPr>
          <w:szCs w:val="24"/>
          <w:lang w:val="ro-RO"/>
        </w:rPr>
        <w:t xml:space="preserve"> poate presta servicii</w:t>
      </w:r>
      <w:r w:rsidR="00622BD3" w:rsidRPr="005E042F">
        <w:rPr>
          <w:szCs w:val="24"/>
          <w:lang w:val="ro-RO"/>
        </w:rPr>
        <w:t xml:space="preserve">le </w:t>
      </w:r>
      <w:proofErr w:type="spellStart"/>
      <w:r w:rsidRPr="005E042F">
        <w:rPr>
          <w:szCs w:val="24"/>
          <w:lang w:val="ro-RO"/>
        </w:rPr>
        <w:t>şi</w:t>
      </w:r>
      <w:proofErr w:type="spellEnd"/>
      <w:r w:rsidR="00622BD3" w:rsidRPr="005E042F">
        <w:rPr>
          <w:szCs w:val="24"/>
          <w:lang w:val="ro-RO"/>
        </w:rPr>
        <w:t xml:space="preserve">/sau </w:t>
      </w:r>
      <w:proofErr w:type="spellStart"/>
      <w:r w:rsidRPr="005E042F">
        <w:rPr>
          <w:szCs w:val="24"/>
          <w:lang w:val="ro-RO"/>
        </w:rPr>
        <w:t>activităţi</w:t>
      </w:r>
      <w:r w:rsidR="00622BD3" w:rsidRPr="005E042F">
        <w:rPr>
          <w:szCs w:val="24"/>
          <w:lang w:val="ro-RO"/>
        </w:rPr>
        <w:t>le</w:t>
      </w:r>
      <w:proofErr w:type="spellEnd"/>
      <w:r w:rsidRPr="005E042F">
        <w:rPr>
          <w:szCs w:val="24"/>
          <w:lang w:val="ro-RO"/>
        </w:rPr>
        <w:t xml:space="preserve"> de </w:t>
      </w:r>
      <w:proofErr w:type="spellStart"/>
      <w:r w:rsidRPr="005E042F">
        <w:rPr>
          <w:szCs w:val="24"/>
          <w:lang w:val="ro-RO"/>
        </w:rPr>
        <w:t>investiţii</w:t>
      </w:r>
      <w:proofErr w:type="spellEnd"/>
      <w:r w:rsidR="00622BD3" w:rsidRPr="005E042F">
        <w:rPr>
          <w:szCs w:val="24"/>
          <w:lang w:val="ro-RO"/>
        </w:rPr>
        <w:t xml:space="preserve">, precum și </w:t>
      </w:r>
      <w:r w:rsidRPr="005E042F">
        <w:rPr>
          <w:szCs w:val="24"/>
          <w:lang w:val="ro-RO"/>
        </w:rPr>
        <w:t>servicii</w:t>
      </w:r>
      <w:r w:rsidR="00622BD3" w:rsidRPr="005E042F">
        <w:rPr>
          <w:szCs w:val="24"/>
          <w:lang w:val="ro-RO"/>
        </w:rPr>
        <w:t xml:space="preserve">le </w:t>
      </w:r>
      <w:r w:rsidRPr="005E042F">
        <w:rPr>
          <w:szCs w:val="24"/>
          <w:lang w:val="ro-RO"/>
        </w:rPr>
        <w:t xml:space="preserve">auxiliare </w:t>
      </w:r>
      <w:r w:rsidR="00622BD3" w:rsidRPr="005E042F">
        <w:rPr>
          <w:szCs w:val="24"/>
          <w:lang w:val="ro-RO"/>
        </w:rPr>
        <w:t xml:space="preserve">prevăzute în autorizația eliberată de CNPF </w:t>
      </w:r>
      <w:r w:rsidRPr="005E042F">
        <w:rPr>
          <w:szCs w:val="24"/>
          <w:lang w:val="ro-RO"/>
        </w:rPr>
        <w:t xml:space="preserve">într-o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00622BD3" w:rsidRPr="005E042F">
        <w:rPr>
          <w:szCs w:val="24"/>
          <w:lang w:val="ro-RO"/>
        </w:rPr>
        <w:t xml:space="preserve">, </w:t>
      </w:r>
      <w:r w:rsidRPr="005E042F">
        <w:rPr>
          <w:szCs w:val="24"/>
          <w:lang w:val="ro-RO"/>
        </w:rPr>
        <w:t xml:space="preserve">prin </w:t>
      </w:r>
      <w:proofErr w:type="spellStart"/>
      <w:r w:rsidRPr="005E042F">
        <w:rPr>
          <w:szCs w:val="24"/>
          <w:lang w:val="ro-RO"/>
        </w:rPr>
        <w:t>înfiinţarea</w:t>
      </w:r>
      <w:proofErr w:type="spellEnd"/>
      <w:r w:rsidRPr="005E042F">
        <w:rPr>
          <w:szCs w:val="24"/>
          <w:lang w:val="ro-RO"/>
        </w:rPr>
        <w:t xml:space="preserve"> unei sucursale. Pentru scopurile prezentei legi, toate sediile </w:t>
      </w:r>
      <w:proofErr w:type="spellStart"/>
      <w:r w:rsidRPr="005E042F">
        <w:rPr>
          <w:szCs w:val="24"/>
          <w:lang w:val="ro-RO"/>
        </w:rPr>
        <w:t>înfiinţate</w:t>
      </w:r>
      <w:proofErr w:type="spellEnd"/>
      <w:r w:rsidRPr="005E042F">
        <w:rPr>
          <w:szCs w:val="24"/>
          <w:lang w:val="ro-RO"/>
        </w:rPr>
        <w:t xml:space="preserve"> pe teritoriul unei </w:t>
      </w:r>
      <w:proofErr w:type="spellStart"/>
      <w:r w:rsidRPr="005E042F">
        <w:rPr>
          <w:szCs w:val="24"/>
          <w:lang w:val="ro-RO"/>
        </w:rPr>
        <w:t>ţări</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sunt considerate o singură sucursală. </w:t>
      </w:r>
    </w:p>
    <w:p w14:paraId="2D778470" w14:textId="77777777" w:rsidR="00913CEB" w:rsidRPr="005E042F" w:rsidRDefault="00913CEB" w:rsidP="00FD7386">
      <w:pPr>
        <w:ind w:left="0" w:right="0" w:firstLine="567"/>
        <w:rPr>
          <w:szCs w:val="24"/>
          <w:lang w:val="ro-RO"/>
        </w:rPr>
      </w:pPr>
      <w:r w:rsidRPr="005E042F">
        <w:rPr>
          <w:szCs w:val="24"/>
          <w:lang w:val="ro-RO"/>
        </w:rPr>
        <w:t xml:space="preserve">(2) </w:t>
      </w:r>
      <w:proofErr w:type="spellStart"/>
      <w:r w:rsidRPr="005E042F">
        <w:rPr>
          <w:szCs w:val="24"/>
          <w:lang w:val="ro-RO"/>
        </w:rPr>
        <w:t>Înfiinţarea</w:t>
      </w:r>
      <w:proofErr w:type="spellEnd"/>
      <w:r w:rsidRPr="005E042F">
        <w:rPr>
          <w:szCs w:val="24"/>
          <w:lang w:val="ro-RO"/>
        </w:rPr>
        <w:t xml:space="preserve"> unei sucursale într-o </w:t>
      </w:r>
      <w:proofErr w:type="spellStart"/>
      <w:r w:rsidRPr="005E042F">
        <w:rPr>
          <w:szCs w:val="24"/>
          <w:lang w:val="ro-RO"/>
        </w:rPr>
        <w:t>ţară</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este supusă aprobării prealabile a CNPF, conform actelor normative emise de aceasta. </w:t>
      </w:r>
    </w:p>
    <w:p w14:paraId="5D209746" w14:textId="2578A063" w:rsidR="00913CEB" w:rsidRPr="005E042F" w:rsidRDefault="00913CEB" w:rsidP="00FD7386">
      <w:pPr>
        <w:ind w:left="0" w:right="0" w:firstLine="567"/>
        <w:rPr>
          <w:szCs w:val="24"/>
          <w:lang w:val="ro-RO"/>
        </w:rPr>
      </w:pPr>
      <w:r w:rsidRPr="005E042F">
        <w:rPr>
          <w:szCs w:val="24"/>
          <w:lang w:val="ro-RO"/>
        </w:rPr>
        <w:t xml:space="preserve">(3) CNPF respinge cererea de aprobare a </w:t>
      </w:r>
      <w:proofErr w:type="spellStart"/>
      <w:r w:rsidRPr="005E042F">
        <w:rPr>
          <w:szCs w:val="24"/>
          <w:lang w:val="ro-RO"/>
        </w:rPr>
        <w:t>înfiinţării</w:t>
      </w:r>
      <w:proofErr w:type="spellEnd"/>
      <w:r w:rsidRPr="005E042F">
        <w:rPr>
          <w:szCs w:val="24"/>
          <w:lang w:val="ro-RO"/>
        </w:rPr>
        <w:t xml:space="preserve"> sucursalei dacă, pe baza </w:t>
      </w:r>
      <w:proofErr w:type="spellStart"/>
      <w:r w:rsidRPr="005E042F">
        <w:rPr>
          <w:szCs w:val="24"/>
          <w:lang w:val="ro-RO"/>
        </w:rPr>
        <w:t>informaţiilor</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documentaţiei</w:t>
      </w:r>
      <w:proofErr w:type="spellEnd"/>
      <w:r w:rsidRPr="005E042F">
        <w:rPr>
          <w:szCs w:val="24"/>
          <w:lang w:val="ro-RO"/>
        </w:rPr>
        <w:t xml:space="preserve"> prezentate de </w:t>
      </w:r>
      <w:r w:rsidR="00534824" w:rsidRPr="005E042F">
        <w:rPr>
          <w:szCs w:val="24"/>
          <w:lang w:val="ro-RO"/>
        </w:rPr>
        <w:t>firma de investiții</w:t>
      </w:r>
      <w:r w:rsidRPr="005E042F">
        <w:rPr>
          <w:szCs w:val="24"/>
          <w:lang w:val="ro-RO"/>
        </w:rPr>
        <w:t xml:space="preserve">, consideră că: </w:t>
      </w:r>
    </w:p>
    <w:p w14:paraId="4658496C" w14:textId="77777777" w:rsidR="00913CEB" w:rsidRPr="005E042F" w:rsidRDefault="00913CEB" w:rsidP="00FD7386">
      <w:pPr>
        <w:ind w:left="0" w:right="0" w:firstLine="709"/>
        <w:rPr>
          <w:szCs w:val="24"/>
          <w:lang w:val="ro-RO"/>
        </w:rPr>
      </w:pPr>
      <w:r w:rsidRPr="005E042F">
        <w:rPr>
          <w:szCs w:val="24"/>
          <w:lang w:val="ro-RO"/>
        </w:rPr>
        <w:t xml:space="preserve">a) </w:t>
      </w:r>
      <w:r w:rsidR="00534824" w:rsidRPr="005E042F">
        <w:rPr>
          <w:szCs w:val="24"/>
          <w:lang w:val="ro-RO"/>
        </w:rPr>
        <w:t>firma de investiții</w:t>
      </w:r>
      <w:r w:rsidR="00173EA1" w:rsidRPr="005E042F">
        <w:rPr>
          <w:szCs w:val="24"/>
          <w:lang w:val="ro-RO"/>
        </w:rPr>
        <w:t xml:space="preserve"> </w:t>
      </w:r>
      <w:r w:rsidRPr="005E042F">
        <w:rPr>
          <w:szCs w:val="24"/>
          <w:lang w:val="ro-RO"/>
        </w:rPr>
        <w:t xml:space="preserve">nu dispune de un management adecvat sau de o </w:t>
      </w:r>
      <w:proofErr w:type="spellStart"/>
      <w:r w:rsidRPr="005E042F">
        <w:rPr>
          <w:szCs w:val="24"/>
          <w:lang w:val="ro-RO"/>
        </w:rPr>
        <w:t>situaţie</w:t>
      </w:r>
      <w:proofErr w:type="spellEnd"/>
      <w:r w:rsidRPr="005E042F">
        <w:rPr>
          <w:szCs w:val="24"/>
          <w:lang w:val="ro-RO"/>
        </w:rPr>
        <w:t xml:space="preserve"> financiară corespunzătoare, în raport cu activitatea propusă a fi </w:t>
      </w:r>
      <w:proofErr w:type="spellStart"/>
      <w:r w:rsidRPr="005E042F">
        <w:rPr>
          <w:szCs w:val="24"/>
          <w:lang w:val="ro-RO"/>
        </w:rPr>
        <w:t>desfăşurată</w:t>
      </w:r>
      <w:proofErr w:type="spellEnd"/>
      <w:r w:rsidRPr="005E042F">
        <w:rPr>
          <w:szCs w:val="24"/>
          <w:lang w:val="ro-RO"/>
        </w:rPr>
        <w:t xml:space="preserve"> prin intermediul sucursalei; </w:t>
      </w:r>
    </w:p>
    <w:p w14:paraId="44058AC7" w14:textId="77777777" w:rsidR="00913CEB" w:rsidRPr="005E042F" w:rsidRDefault="00913CEB" w:rsidP="00FD7386">
      <w:pPr>
        <w:ind w:left="0" w:right="0" w:firstLine="709"/>
        <w:rPr>
          <w:szCs w:val="24"/>
          <w:lang w:val="ro-RO"/>
        </w:rPr>
      </w:pPr>
      <w:r w:rsidRPr="005E042F">
        <w:rPr>
          <w:szCs w:val="24"/>
          <w:lang w:val="ro-RO"/>
        </w:rPr>
        <w:t xml:space="preserve">b) cadrul </w:t>
      </w:r>
      <w:r w:rsidR="00173EA1" w:rsidRPr="005E042F">
        <w:rPr>
          <w:szCs w:val="24"/>
          <w:lang w:val="ro-RO"/>
        </w:rPr>
        <w:t>normativ</w:t>
      </w:r>
      <w:r w:rsidRPr="005E042F">
        <w:rPr>
          <w:szCs w:val="24"/>
          <w:lang w:val="ro-RO"/>
        </w:rPr>
        <w:t xml:space="preserve"> existent în </w:t>
      </w:r>
      <w:proofErr w:type="spellStart"/>
      <w:r w:rsidRPr="005E042F">
        <w:rPr>
          <w:szCs w:val="24"/>
          <w:lang w:val="ro-RO"/>
        </w:rPr>
        <w:t>ţara</w:t>
      </w:r>
      <w:proofErr w:type="spellEnd"/>
      <w:r w:rsidRPr="005E042F">
        <w:rPr>
          <w:szCs w:val="24"/>
          <w:lang w:val="ro-RO"/>
        </w:rPr>
        <w:t xml:space="preserve"> </w:t>
      </w:r>
      <w:proofErr w:type="spellStart"/>
      <w:r w:rsidRPr="005E042F">
        <w:rPr>
          <w:szCs w:val="24"/>
          <w:lang w:val="ro-RO"/>
        </w:rPr>
        <w:t>terţă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/sau modul de aplicare a acestuia împiedică exercitarea de către CNPF a </w:t>
      </w:r>
      <w:proofErr w:type="spellStart"/>
      <w:r w:rsidRPr="005E042F">
        <w:rPr>
          <w:szCs w:val="24"/>
          <w:lang w:val="ro-RO"/>
        </w:rPr>
        <w:t>funcţiilor</w:t>
      </w:r>
      <w:proofErr w:type="spellEnd"/>
      <w:r w:rsidRPr="005E042F">
        <w:rPr>
          <w:szCs w:val="24"/>
          <w:lang w:val="ro-RO"/>
        </w:rPr>
        <w:t xml:space="preserve"> sale de supraveghere; </w:t>
      </w:r>
    </w:p>
    <w:p w14:paraId="23A9C644" w14:textId="77777777" w:rsidR="00913CEB" w:rsidRPr="005E042F" w:rsidRDefault="00913CEB" w:rsidP="00FD7386">
      <w:pPr>
        <w:ind w:left="0" w:right="0" w:firstLine="709"/>
        <w:rPr>
          <w:szCs w:val="24"/>
          <w:lang w:val="ro-RO"/>
        </w:rPr>
      </w:pPr>
      <w:r w:rsidRPr="005E042F">
        <w:rPr>
          <w:szCs w:val="24"/>
          <w:lang w:val="ro-RO"/>
        </w:rPr>
        <w:t xml:space="preserve">c) </w:t>
      </w:r>
      <w:r w:rsidR="00534824" w:rsidRPr="005E042F">
        <w:rPr>
          <w:szCs w:val="24"/>
          <w:lang w:val="ro-RO"/>
        </w:rPr>
        <w:t>firma de investiții</w:t>
      </w:r>
      <w:r w:rsidR="00173EA1" w:rsidRPr="005E042F">
        <w:rPr>
          <w:szCs w:val="24"/>
          <w:lang w:val="ro-RO"/>
        </w:rPr>
        <w:t xml:space="preserve"> </w:t>
      </w:r>
      <w:r w:rsidRPr="005E042F">
        <w:rPr>
          <w:szCs w:val="24"/>
          <w:lang w:val="ro-RO"/>
        </w:rPr>
        <w:t xml:space="preserve">nu </w:t>
      </w:r>
      <w:proofErr w:type="spellStart"/>
      <w:r w:rsidRPr="005E042F">
        <w:rPr>
          <w:szCs w:val="24"/>
          <w:lang w:val="ro-RO"/>
        </w:rPr>
        <w:t>îndeplineşte</w:t>
      </w:r>
      <w:proofErr w:type="spellEnd"/>
      <w:r w:rsidRPr="005E042F">
        <w:rPr>
          <w:szCs w:val="24"/>
          <w:lang w:val="ro-RO"/>
        </w:rPr>
        <w:t xml:space="preserve"> </w:t>
      </w:r>
      <w:proofErr w:type="spellStart"/>
      <w:r w:rsidRPr="005E042F">
        <w:rPr>
          <w:szCs w:val="24"/>
          <w:lang w:val="ro-RO"/>
        </w:rPr>
        <w:t>cerinţe</w:t>
      </w:r>
      <w:r w:rsidR="0069193F" w:rsidRPr="005E042F">
        <w:rPr>
          <w:szCs w:val="24"/>
          <w:lang w:val="ro-RO"/>
        </w:rPr>
        <w:t>le</w:t>
      </w:r>
      <w:proofErr w:type="spellEnd"/>
      <w:r w:rsidRPr="005E042F">
        <w:rPr>
          <w:szCs w:val="24"/>
          <w:lang w:val="ro-RO"/>
        </w:rPr>
        <w:t xml:space="preserve"> prevăzute de prezenta lege </w:t>
      </w:r>
      <w:r w:rsidR="00904AA6" w:rsidRPr="005E042F">
        <w:rPr>
          <w:szCs w:val="24"/>
          <w:lang w:val="ro-RO"/>
        </w:rPr>
        <w:t>sau</w:t>
      </w:r>
      <w:r w:rsidRPr="005E042F">
        <w:rPr>
          <w:szCs w:val="24"/>
          <w:lang w:val="ro-RO"/>
        </w:rPr>
        <w:t xml:space="preserve"> </w:t>
      </w:r>
      <w:r w:rsidR="00904AA6" w:rsidRPr="005E042F">
        <w:rPr>
          <w:szCs w:val="24"/>
          <w:lang w:val="ro-RO"/>
        </w:rPr>
        <w:t>de</w:t>
      </w:r>
      <w:r w:rsidRPr="005E042F">
        <w:rPr>
          <w:szCs w:val="24"/>
          <w:lang w:val="ro-RO"/>
        </w:rPr>
        <w:t xml:space="preserve"> actele normative </w:t>
      </w:r>
      <w:r w:rsidR="00904AA6" w:rsidRPr="005E042F">
        <w:rPr>
          <w:lang w:val="ro-RO"/>
        </w:rPr>
        <w:t>emise pentru executarea acesteia</w:t>
      </w:r>
      <w:r w:rsidRPr="005E042F">
        <w:rPr>
          <w:szCs w:val="24"/>
          <w:lang w:val="ro-RO"/>
        </w:rPr>
        <w:t xml:space="preserve">. </w:t>
      </w:r>
    </w:p>
    <w:p w14:paraId="4327ED9A" w14:textId="77777777" w:rsidR="00913CEB" w:rsidRPr="005E042F" w:rsidRDefault="00913CEB" w:rsidP="00FD7386">
      <w:pPr>
        <w:ind w:left="0" w:right="0" w:firstLine="567"/>
        <w:rPr>
          <w:szCs w:val="24"/>
          <w:lang w:val="ro-RO"/>
        </w:rPr>
      </w:pPr>
      <w:r w:rsidRPr="005E042F">
        <w:rPr>
          <w:szCs w:val="24"/>
          <w:lang w:val="ro-RO"/>
        </w:rPr>
        <w:t xml:space="preserve">(4) Orice modificare a elementelor </w:t>
      </w:r>
      <w:r w:rsidR="0069193F" w:rsidRPr="005E042F">
        <w:rPr>
          <w:szCs w:val="24"/>
          <w:lang w:val="ro-RO"/>
        </w:rPr>
        <w:t>examinate de CNPF</w:t>
      </w:r>
      <w:r w:rsidRPr="005E042F">
        <w:rPr>
          <w:szCs w:val="24"/>
          <w:lang w:val="ro-RO"/>
        </w:rPr>
        <w:t xml:space="preserve"> la aprobarea </w:t>
      </w:r>
      <w:proofErr w:type="spellStart"/>
      <w:r w:rsidRPr="005E042F">
        <w:rPr>
          <w:szCs w:val="24"/>
          <w:lang w:val="ro-RO"/>
        </w:rPr>
        <w:t>înfiinţării</w:t>
      </w:r>
      <w:proofErr w:type="spellEnd"/>
      <w:r w:rsidRPr="005E042F">
        <w:rPr>
          <w:szCs w:val="24"/>
          <w:lang w:val="ro-RO"/>
        </w:rPr>
        <w:t xml:space="preserve"> sucursalei este supusă aprobării prealabile a CNPF. </w:t>
      </w:r>
    </w:p>
    <w:p w14:paraId="6DD3110C" w14:textId="77777777" w:rsidR="00586098" w:rsidRPr="005E042F" w:rsidRDefault="00586098" w:rsidP="00A23848">
      <w:pPr>
        <w:spacing w:after="16" w:line="259" w:lineRule="auto"/>
        <w:ind w:left="0" w:right="0" w:firstLine="0"/>
        <w:jc w:val="left"/>
        <w:rPr>
          <w:lang w:val="ro-RO"/>
        </w:rPr>
      </w:pPr>
    </w:p>
    <w:p w14:paraId="5541ECF9" w14:textId="77777777" w:rsidR="007F308B" w:rsidRPr="005E042F" w:rsidRDefault="00BF06E3" w:rsidP="00480D91">
      <w:pPr>
        <w:pStyle w:val="Titlu1"/>
        <w:rPr>
          <w:noProof w:val="0"/>
        </w:rPr>
      </w:pPr>
      <w:bookmarkStart w:id="139" w:name="_Toc220595262"/>
      <w:bookmarkStart w:id="140" w:name="_Toc223708678"/>
      <w:bookmarkStart w:id="141" w:name="_Hlk220078329"/>
      <w:bookmarkEnd w:id="122"/>
      <w:r w:rsidRPr="005E042F">
        <w:rPr>
          <w:noProof w:val="0"/>
        </w:rPr>
        <w:lastRenderedPageBreak/>
        <w:t>TITLUL</w:t>
      </w:r>
      <w:r w:rsidR="007F308B" w:rsidRPr="005E042F">
        <w:rPr>
          <w:noProof w:val="0"/>
        </w:rPr>
        <w:t xml:space="preserve"> I</w:t>
      </w:r>
      <w:r w:rsidR="00FC11D9" w:rsidRPr="005E042F">
        <w:rPr>
          <w:noProof w:val="0"/>
        </w:rPr>
        <w:t>I</w:t>
      </w:r>
      <w:r w:rsidR="00D76F28" w:rsidRPr="005E042F">
        <w:rPr>
          <w:noProof w:val="0"/>
        </w:rPr>
        <w:t>I</w:t>
      </w:r>
      <w:r w:rsidR="007F308B" w:rsidRPr="005E042F">
        <w:rPr>
          <w:noProof w:val="0"/>
        </w:rPr>
        <w:t xml:space="preserve"> </w:t>
      </w:r>
      <w:r w:rsidR="007F308B" w:rsidRPr="005E042F">
        <w:rPr>
          <w:noProof w:val="0"/>
        </w:rPr>
        <w:br/>
      </w:r>
      <w:r w:rsidR="00F47367" w:rsidRPr="005E042F">
        <w:rPr>
          <w:noProof w:val="0"/>
        </w:rPr>
        <w:t>LOCURILE DE TRANZACȚIONARE</w:t>
      </w:r>
      <w:bookmarkEnd w:id="139"/>
      <w:bookmarkEnd w:id="140"/>
    </w:p>
    <w:p w14:paraId="5D2CF0C9" w14:textId="77777777" w:rsidR="00CE6AC7" w:rsidRPr="005E042F" w:rsidRDefault="00CE6AC7" w:rsidP="00CE6AC7">
      <w:pPr>
        <w:rPr>
          <w:lang w:val="ro-RO"/>
        </w:rPr>
      </w:pPr>
    </w:p>
    <w:p w14:paraId="201E312E" w14:textId="0049373B" w:rsidR="003143C7" w:rsidRPr="005E042F" w:rsidRDefault="00BF06E3" w:rsidP="00095F11">
      <w:pPr>
        <w:pStyle w:val="Titlu2"/>
        <w:rPr>
          <w:lang w:val="ro-RO"/>
        </w:rPr>
      </w:pPr>
      <w:bookmarkStart w:id="142" w:name="_Toc220595263"/>
      <w:bookmarkStart w:id="143" w:name="_Toc223708679"/>
      <w:bookmarkStart w:id="144" w:name="_Hlk220075309"/>
      <w:r w:rsidRPr="005E042F">
        <w:rPr>
          <w:lang w:val="ro-RO"/>
        </w:rPr>
        <w:t>Capitolul</w:t>
      </w:r>
      <w:r w:rsidR="003143C7" w:rsidRPr="005E042F">
        <w:rPr>
          <w:lang w:val="ro-RO"/>
        </w:rPr>
        <w:t xml:space="preserve"> </w:t>
      </w:r>
      <w:r w:rsidR="00025732" w:rsidRPr="005E042F">
        <w:rPr>
          <w:lang w:val="ro-RO"/>
        </w:rPr>
        <w:t>I</w:t>
      </w:r>
      <w:r w:rsidR="003143C7" w:rsidRPr="005E042F">
        <w:rPr>
          <w:lang w:val="ro-RO"/>
        </w:rPr>
        <w:br/>
      </w:r>
      <w:r w:rsidR="00967FBA" w:rsidRPr="005E042F">
        <w:rPr>
          <w:lang w:val="ro-RO"/>
        </w:rPr>
        <w:t>PIEȚE REGLEMENTATE</w:t>
      </w:r>
      <w:r w:rsidR="00781386" w:rsidRPr="005E042F">
        <w:rPr>
          <w:lang w:val="ro-RO"/>
        </w:rPr>
        <w:t xml:space="preserve"> ȘI OPERATORII DE PIAȚĂ</w:t>
      </w:r>
      <w:bookmarkEnd w:id="142"/>
      <w:bookmarkEnd w:id="143"/>
    </w:p>
    <w:p w14:paraId="4151633D" w14:textId="77777777" w:rsidR="00967FBA" w:rsidRPr="005E042F" w:rsidRDefault="00967FBA" w:rsidP="00967FBA">
      <w:pPr>
        <w:rPr>
          <w:lang w:val="ro-RO"/>
        </w:rPr>
      </w:pPr>
    </w:p>
    <w:p w14:paraId="6A58F778" w14:textId="77777777" w:rsidR="002C3E39" w:rsidRPr="005E042F" w:rsidRDefault="002C3E39" w:rsidP="00095F11">
      <w:pPr>
        <w:pStyle w:val="Titlu3"/>
        <w:rPr>
          <w:lang w:val="ro-RO"/>
        </w:rPr>
      </w:pPr>
      <w:bookmarkStart w:id="145" w:name="_Toc220595264"/>
      <w:bookmarkStart w:id="146" w:name="_Toc223708680"/>
      <w:bookmarkStart w:id="147" w:name="_Hlk221819448"/>
      <w:r w:rsidRPr="005E042F">
        <w:rPr>
          <w:lang w:val="ro-RO"/>
        </w:rPr>
        <w:t>Secțiunea 1</w:t>
      </w:r>
      <w:r w:rsidRPr="005E042F">
        <w:rPr>
          <w:lang w:val="ro-RO"/>
        </w:rPr>
        <w:br/>
        <w:t>Autorizarea</w:t>
      </w:r>
      <w:r w:rsidR="00140436" w:rsidRPr="005E042F">
        <w:rPr>
          <w:lang w:val="ro-RO"/>
        </w:rPr>
        <w:t xml:space="preserve"> </w:t>
      </w:r>
      <w:r w:rsidRPr="005E042F">
        <w:rPr>
          <w:lang w:val="ro-RO"/>
        </w:rPr>
        <w:t>și retragerea autorizației</w:t>
      </w:r>
      <w:bookmarkEnd w:id="145"/>
      <w:bookmarkEnd w:id="146"/>
    </w:p>
    <w:p w14:paraId="721AAE67" w14:textId="77777777" w:rsidR="002C3E39" w:rsidRPr="005E042F" w:rsidRDefault="002C3E39" w:rsidP="00967FBA">
      <w:pPr>
        <w:rPr>
          <w:lang w:val="ro-RO"/>
        </w:rPr>
      </w:pPr>
    </w:p>
    <w:p w14:paraId="04A19045" w14:textId="77777777" w:rsidR="00361CA5" w:rsidRPr="005E042F" w:rsidRDefault="00361CA5" w:rsidP="00FD7386">
      <w:pPr>
        <w:pStyle w:val="Titlu"/>
        <w:ind w:firstLine="567"/>
        <w:rPr>
          <w:lang w:val="ro-RO"/>
        </w:rPr>
      </w:pPr>
      <w:bookmarkStart w:id="148" w:name="_Toc223708681"/>
      <w:r w:rsidRPr="005E042F">
        <w:rPr>
          <w:lang w:val="ro-RO"/>
        </w:rPr>
        <w:t xml:space="preserve">Articolul </w:t>
      </w:r>
      <w:r w:rsidR="003A05E6" w:rsidRPr="005E042F">
        <w:rPr>
          <w:lang w:val="ro-RO"/>
        </w:rPr>
        <w:t>77</w:t>
      </w:r>
      <w:r w:rsidRPr="005E042F">
        <w:rPr>
          <w:lang w:val="ro-RO"/>
        </w:rPr>
        <w:t xml:space="preserve">. </w:t>
      </w:r>
      <w:bookmarkStart w:id="149" w:name="_Hlk221806656"/>
      <w:proofErr w:type="spellStart"/>
      <w:r w:rsidRPr="005E042F">
        <w:rPr>
          <w:lang w:val="ro-RO"/>
        </w:rPr>
        <w:t>Dispoziţii</w:t>
      </w:r>
      <w:proofErr w:type="spellEnd"/>
      <w:r w:rsidRPr="005E042F">
        <w:rPr>
          <w:lang w:val="ro-RO"/>
        </w:rPr>
        <w:t xml:space="preserve"> generale privind </w:t>
      </w:r>
      <w:r w:rsidR="000D79C7" w:rsidRPr="005E042F">
        <w:rPr>
          <w:lang w:val="ro-RO"/>
        </w:rPr>
        <w:t>piețele reglementate</w:t>
      </w:r>
      <w:r w:rsidR="00D82374" w:rsidRPr="005E042F">
        <w:rPr>
          <w:lang w:val="ro-RO"/>
        </w:rPr>
        <w:t xml:space="preserve"> și operatorii de piață</w:t>
      </w:r>
      <w:bookmarkEnd w:id="148"/>
      <w:bookmarkEnd w:id="149"/>
    </w:p>
    <w:p w14:paraId="45285B71" w14:textId="77777777" w:rsidR="00550C8A" w:rsidRPr="005E042F" w:rsidRDefault="00D223A1" w:rsidP="00FD7386">
      <w:pPr>
        <w:ind w:left="-6" w:right="0" w:firstLine="567"/>
        <w:rPr>
          <w:lang w:val="ro-RO"/>
        </w:rPr>
      </w:pPr>
      <w:r w:rsidRPr="005E042F">
        <w:rPr>
          <w:lang w:val="ro-RO"/>
        </w:rPr>
        <w:t xml:space="preserve">(1) </w:t>
      </w:r>
      <w:proofErr w:type="spellStart"/>
      <w:r w:rsidR="00550C8A" w:rsidRPr="005E042F">
        <w:rPr>
          <w:lang w:val="ro-RO"/>
        </w:rPr>
        <w:t>Pieţele</w:t>
      </w:r>
      <w:proofErr w:type="spellEnd"/>
      <w:r w:rsidR="00550C8A" w:rsidRPr="005E042F">
        <w:rPr>
          <w:lang w:val="ro-RO"/>
        </w:rPr>
        <w:t xml:space="preserve"> reglementate pot fi </w:t>
      </w:r>
      <w:r w:rsidR="00FB7954" w:rsidRPr="005E042F">
        <w:rPr>
          <w:lang w:val="ro-RO"/>
        </w:rPr>
        <w:t>a</w:t>
      </w:r>
      <w:r w:rsidR="00550C8A" w:rsidRPr="005E042F">
        <w:rPr>
          <w:lang w:val="ro-RO"/>
        </w:rPr>
        <w:t xml:space="preserve">dministrate </w:t>
      </w:r>
      <w:proofErr w:type="spellStart"/>
      <w:r w:rsidR="00550C8A" w:rsidRPr="005E042F">
        <w:rPr>
          <w:lang w:val="ro-RO"/>
        </w:rPr>
        <w:t>şi</w:t>
      </w:r>
      <w:proofErr w:type="spellEnd"/>
      <w:r w:rsidR="000D094A" w:rsidRPr="005E042F">
        <w:rPr>
          <w:lang w:val="ro-RO"/>
        </w:rPr>
        <w:t>/sau</w:t>
      </w:r>
      <w:r w:rsidR="00550C8A" w:rsidRPr="005E042F">
        <w:rPr>
          <w:lang w:val="ro-RO"/>
        </w:rPr>
        <w:t xml:space="preserve"> exploatate de operatorii de </w:t>
      </w:r>
      <w:proofErr w:type="spellStart"/>
      <w:r w:rsidR="00550C8A" w:rsidRPr="005E042F">
        <w:rPr>
          <w:lang w:val="ro-RO"/>
        </w:rPr>
        <w:t>piaţă</w:t>
      </w:r>
      <w:proofErr w:type="spellEnd"/>
      <w:r w:rsidR="00550C8A" w:rsidRPr="005E042F">
        <w:rPr>
          <w:lang w:val="ro-RO"/>
        </w:rPr>
        <w:t xml:space="preserve"> în conformitate cu prevederile prezentei legi </w:t>
      </w:r>
      <w:proofErr w:type="spellStart"/>
      <w:r w:rsidR="00550C8A" w:rsidRPr="005E042F">
        <w:rPr>
          <w:lang w:val="ro-RO"/>
        </w:rPr>
        <w:t>şi</w:t>
      </w:r>
      <w:proofErr w:type="spellEnd"/>
      <w:r w:rsidR="00550C8A" w:rsidRPr="005E042F">
        <w:rPr>
          <w:lang w:val="ro-RO"/>
        </w:rPr>
        <w:t xml:space="preserve"> ale actelor normative ale </w:t>
      </w:r>
      <w:r w:rsidR="0006615E" w:rsidRPr="005E042F">
        <w:rPr>
          <w:lang w:val="ro-RO"/>
        </w:rPr>
        <w:t>CNPF</w:t>
      </w:r>
      <w:r w:rsidR="00550C8A" w:rsidRPr="005E042F">
        <w:rPr>
          <w:lang w:val="ro-RO"/>
        </w:rPr>
        <w:t>.</w:t>
      </w:r>
    </w:p>
    <w:p w14:paraId="3848D69E" w14:textId="77777777" w:rsidR="00C5740C" w:rsidRPr="005E042F" w:rsidRDefault="00D223A1" w:rsidP="00FD7386">
      <w:pPr>
        <w:pStyle w:val="Listparagraf"/>
        <w:tabs>
          <w:tab w:val="left" w:pos="426"/>
        </w:tabs>
        <w:ind w:left="0" w:firstLine="567"/>
        <w:rPr>
          <w:lang w:val="ro-RO"/>
        </w:rPr>
      </w:pPr>
      <w:r w:rsidRPr="005E042F">
        <w:rPr>
          <w:lang w:val="ro-RO"/>
        </w:rPr>
        <w:t xml:space="preserve">(2) </w:t>
      </w:r>
      <w:r w:rsidR="0006615E" w:rsidRPr="005E042F">
        <w:rPr>
          <w:lang w:val="ro-RO"/>
        </w:rPr>
        <w:t xml:space="preserve">CNPF </w:t>
      </w:r>
      <w:r w:rsidR="00C5740C" w:rsidRPr="005E042F">
        <w:rPr>
          <w:lang w:val="ro-RO"/>
        </w:rPr>
        <w:t xml:space="preserve">reglementează </w:t>
      </w:r>
      <w:proofErr w:type="spellStart"/>
      <w:r w:rsidR="00C5740C" w:rsidRPr="005E042F">
        <w:rPr>
          <w:lang w:val="ro-RO"/>
        </w:rPr>
        <w:t>şi</w:t>
      </w:r>
      <w:proofErr w:type="spellEnd"/>
      <w:r w:rsidR="00C5740C" w:rsidRPr="005E042F">
        <w:rPr>
          <w:lang w:val="ro-RO"/>
        </w:rPr>
        <w:t xml:space="preserve"> supraveghează activitatea operatorului de </w:t>
      </w:r>
      <w:proofErr w:type="spellStart"/>
      <w:r w:rsidR="00C5740C" w:rsidRPr="005E042F">
        <w:rPr>
          <w:lang w:val="ro-RO"/>
        </w:rPr>
        <w:t>piaţă</w:t>
      </w:r>
      <w:proofErr w:type="spellEnd"/>
      <w:r w:rsidR="00C5740C" w:rsidRPr="005E042F">
        <w:rPr>
          <w:lang w:val="ro-RO"/>
        </w:rPr>
        <w:t xml:space="preserve"> </w:t>
      </w:r>
      <w:proofErr w:type="spellStart"/>
      <w:r w:rsidR="00C5740C" w:rsidRPr="005E042F">
        <w:rPr>
          <w:lang w:val="ro-RO"/>
        </w:rPr>
        <w:t>şi</w:t>
      </w:r>
      <w:proofErr w:type="spellEnd"/>
      <w:r w:rsidR="00C5740C" w:rsidRPr="005E042F">
        <w:rPr>
          <w:lang w:val="ro-RO"/>
        </w:rPr>
        <w:t xml:space="preserve"> a </w:t>
      </w:r>
      <w:proofErr w:type="spellStart"/>
      <w:r w:rsidR="00C5740C" w:rsidRPr="005E042F">
        <w:rPr>
          <w:lang w:val="ro-RO"/>
        </w:rPr>
        <w:t>pieţelor</w:t>
      </w:r>
      <w:proofErr w:type="spellEnd"/>
      <w:r w:rsidR="00C5740C" w:rsidRPr="005E042F">
        <w:rPr>
          <w:lang w:val="ro-RO"/>
        </w:rPr>
        <w:t xml:space="preserve"> reglementate, inclusiv </w:t>
      </w:r>
      <w:proofErr w:type="spellStart"/>
      <w:r w:rsidR="00C5740C" w:rsidRPr="005E042F">
        <w:rPr>
          <w:lang w:val="ro-RO"/>
        </w:rPr>
        <w:t>activităţile</w:t>
      </w:r>
      <w:proofErr w:type="spellEnd"/>
      <w:r w:rsidR="00C5740C" w:rsidRPr="005E042F">
        <w:rPr>
          <w:lang w:val="ro-RO"/>
        </w:rPr>
        <w:t xml:space="preserve"> aferente administrării </w:t>
      </w:r>
      <w:proofErr w:type="spellStart"/>
      <w:r w:rsidR="00C5740C" w:rsidRPr="005E042F">
        <w:rPr>
          <w:lang w:val="ro-RO"/>
        </w:rPr>
        <w:t>şi</w:t>
      </w:r>
      <w:proofErr w:type="spellEnd"/>
      <w:r w:rsidR="00C5740C" w:rsidRPr="005E042F">
        <w:rPr>
          <w:lang w:val="ro-RO"/>
        </w:rPr>
        <w:t xml:space="preserve"> exploatării </w:t>
      </w:r>
      <w:proofErr w:type="spellStart"/>
      <w:r w:rsidR="00C5740C" w:rsidRPr="005E042F">
        <w:rPr>
          <w:lang w:val="ro-RO"/>
        </w:rPr>
        <w:t>pieţelor</w:t>
      </w:r>
      <w:proofErr w:type="spellEnd"/>
      <w:r w:rsidR="00C5740C" w:rsidRPr="005E042F">
        <w:rPr>
          <w:lang w:val="ro-RO"/>
        </w:rPr>
        <w:t xml:space="preserve"> reglementate, pentru a verifica corespunderea cu prevederile prezentei legi </w:t>
      </w:r>
      <w:proofErr w:type="spellStart"/>
      <w:r w:rsidR="00C5740C" w:rsidRPr="005E042F">
        <w:rPr>
          <w:lang w:val="ro-RO"/>
        </w:rPr>
        <w:t>şi</w:t>
      </w:r>
      <w:proofErr w:type="spellEnd"/>
      <w:r w:rsidR="00C5740C" w:rsidRPr="005E042F">
        <w:rPr>
          <w:lang w:val="ro-RO"/>
        </w:rPr>
        <w:t xml:space="preserve"> ale actelor normative ale </w:t>
      </w:r>
      <w:r w:rsidR="0006615E" w:rsidRPr="005E042F">
        <w:rPr>
          <w:lang w:val="ro-RO"/>
        </w:rPr>
        <w:t>CNPF</w:t>
      </w:r>
      <w:r w:rsidR="00C5740C" w:rsidRPr="005E042F">
        <w:rPr>
          <w:lang w:val="ro-RO"/>
        </w:rPr>
        <w:t>.</w:t>
      </w:r>
    </w:p>
    <w:p w14:paraId="5D5E39B2" w14:textId="77777777" w:rsidR="00E2590E" w:rsidRPr="005E042F" w:rsidRDefault="00D223A1" w:rsidP="00FD7386">
      <w:pPr>
        <w:pStyle w:val="Listparagraf"/>
        <w:tabs>
          <w:tab w:val="left" w:pos="426"/>
        </w:tabs>
        <w:ind w:left="0" w:firstLine="567"/>
        <w:rPr>
          <w:szCs w:val="24"/>
          <w:lang w:val="ro-RO"/>
        </w:rPr>
      </w:pPr>
      <w:r w:rsidRPr="005E042F">
        <w:rPr>
          <w:lang w:val="ro-RO"/>
        </w:rPr>
        <w:t xml:space="preserve">(3) </w:t>
      </w:r>
      <w:r w:rsidR="00E2590E" w:rsidRPr="005E042F">
        <w:rPr>
          <w:szCs w:val="24"/>
          <w:lang w:val="ro-RO"/>
        </w:rPr>
        <w:t xml:space="preserve">Operatorul de </w:t>
      </w:r>
      <w:proofErr w:type="spellStart"/>
      <w:r w:rsidR="00E2590E" w:rsidRPr="005E042F">
        <w:rPr>
          <w:szCs w:val="24"/>
          <w:lang w:val="ro-RO"/>
        </w:rPr>
        <w:t>piaţă</w:t>
      </w:r>
      <w:proofErr w:type="spellEnd"/>
      <w:r w:rsidR="00E2590E" w:rsidRPr="005E042F">
        <w:rPr>
          <w:szCs w:val="24"/>
          <w:lang w:val="ro-RO"/>
        </w:rPr>
        <w:t xml:space="preserve"> are </w:t>
      </w:r>
      <w:proofErr w:type="spellStart"/>
      <w:r w:rsidR="00E2590E" w:rsidRPr="005E042F">
        <w:rPr>
          <w:szCs w:val="24"/>
          <w:lang w:val="ro-RO"/>
        </w:rPr>
        <w:t>obligaţia</w:t>
      </w:r>
      <w:proofErr w:type="spellEnd"/>
      <w:r w:rsidR="00E2590E" w:rsidRPr="005E042F">
        <w:rPr>
          <w:szCs w:val="24"/>
          <w:lang w:val="ro-RO"/>
        </w:rPr>
        <w:t xml:space="preserve"> de a </w:t>
      </w:r>
      <w:r w:rsidR="003E25E2" w:rsidRPr="005E042F">
        <w:rPr>
          <w:szCs w:val="24"/>
          <w:lang w:val="ro-RO"/>
        </w:rPr>
        <w:t xml:space="preserve">asigura și </w:t>
      </w:r>
      <w:r w:rsidR="007C35B0" w:rsidRPr="005E042F">
        <w:rPr>
          <w:szCs w:val="24"/>
          <w:lang w:val="ro-RO"/>
        </w:rPr>
        <w:t xml:space="preserve">de a </w:t>
      </w:r>
      <w:r w:rsidR="00E2590E" w:rsidRPr="005E042F">
        <w:rPr>
          <w:szCs w:val="24"/>
          <w:lang w:val="ro-RO"/>
        </w:rPr>
        <w:t>supraveghea respectarea</w:t>
      </w:r>
      <w:r w:rsidR="007C35B0" w:rsidRPr="005E042F">
        <w:rPr>
          <w:szCs w:val="24"/>
          <w:lang w:val="ro-RO"/>
        </w:rPr>
        <w:t>,</w:t>
      </w:r>
      <w:r w:rsidR="00E2590E" w:rsidRPr="005E042F">
        <w:rPr>
          <w:szCs w:val="24"/>
          <w:lang w:val="ro-RO"/>
        </w:rPr>
        <w:t xml:space="preserve"> de către </w:t>
      </w:r>
      <w:proofErr w:type="spellStart"/>
      <w:r w:rsidR="00E2590E" w:rsidRPr="005E042F">
        <w:rPr>
          <w:szCs w:val="24"/>
          <w:lang w:val="ro-RO"/>
        </w:rPr>
        <w:t>piaţa</w:t>
      </w:r>
      <w:proofErr w:type="spellEnd"/>
      <w:r w:rsidR="00E2590E" w:rsidRPr="005E042F">
        <w:rPr>
          <w:szCs w:val="24"/>
          <w:lang w:val="ro-RO"/>
        </w:rPr>
        <w:t xml:space="preserve"> reglementată pe care o administrează</w:t>
      </w:r>
      <w:r w:rsidR="007C35B0" w:rsidRPr="005E042F">
        <w:rPr>
          <w:szCs w:val="24"/>
          <w:lang w:val="ro-RO"/>
        </w:rPr>
        <w:t xml:space="preserve">, </w:t>
      </w:r>
      <w:r w:rsidR="00E2590E" w:rsidRPr="005E042F">
        <w:rPr>
          <w:szCs w:val="24"/>
          <w:lang w:val="ro-RO"/>
        </w:rPr>
        <w:t xml:space="preserve">a </w:t>
      </w:r>
      <w:proofErr w:type="spellStart"/>
      <w:r w:rsidR="00E2590E" w:rsidRPr="005E042F">
        <w:rPr>
          <w:szCs w:val="24"/>
          <w:lang w:val="ro-RO"/>
        </w:rPr>
        <w:t>cerinţelor</w:t>
      </w:r>
      <w:proofErr w:type="spellEnd"/>
      <w:r w:rsidR="00E2590E" w:rsidRPr="005E042F">
        <w:rPr>
          <w:szCs w:val="24"/>
          <w:lang w:val="ro-RO"/>
        </w:rPr>
        <w:t xml:space="preserve"> </w:t>
      </w:r>
      <w:r w:rsidR="00CE6CA8" w:rsidRPr="005E042F">
        <w:rPr>
          <w:szCs w:val="24"/>
          <w:lang w:val="ro-RO"/>
        </w:rPr>
        <w:t xml:space="preserve">aplicabile </w:t>
      </w:r>
      <w:r w:rsidR="007C35B0" w:rsidRPr="005E042F">
        <w:rPr>
          <w:szCs w:val="24"/>
          <w:lang w:val="ro-RO"/>
        </w:rPr>
        <w:t xml:space="preserve">prevăzute </w:t>
      </w:r>
      <w:r w:rsidR="00146B75" w:rsidRPr="005E042F">
        <w:rPr>
          <w:szCs w:val="24"/>
          <w:lang w:val="ro-RO"/>
        </w:rPr>
        <w:t>de prezenta lege</w:t>
      </w:r>
      <w:r w:rsidR="005244AE" w:rsidRPr="005E042F">
        <w:rPr>
          <w:szCs w:val="24"/>
          <w:lang w:val="ro-RO"/>
        </w:rPr>
        <w:t xml:space="preserve"> și actele normative </w:t>
      </w:r>
      <w:r w:rsidR="00904AA6" w:rsidRPr="005E042F">
        <w:rPr>
          <w:lang w:val="ro-RO"/>
        </w:rPr>
        <w:t>emise pentru executarea acesteia</w:t>
      </w:r>
      <w:r w:rsidR="00146B75" w:rsidRPr="005E042F">
        <w:rPr>
          <w:szCs w:val="24"/>
          <w:lang w:val="ro-RO"/>
        </w:rPr>
        <w:t>.</w:t>
      </w:r>
      <w:r w:rsidR="00E2590E" w:rsidRPr="005E042F">
        <w:rPr>
          <w:szCs w:val="24"/>
          <w:lang w:val="ro-RO"/>
        </w:rPr>
        <w:t xml:space="preserve"> </w:t>
      </w:r>
      <w:r w:rsidR="00146B75" w:rsidRPr="005E042F">
        <w:rPr>
          <w:szCs w:val="24"/>
          <w:lang w:val="ro-RO"/>
        </w:rPr>
        <w:t>Operatorul de piață</w:t>
      </w:r>
      <w:r w:rsidR="00E2590E" w:rsidRPr="005E042F">
        <w:rPr>
          <w:szCs w:val="24"/>
          <w:lang w:val="ro-RO"/>
        </w:rPr>
        <w:t xml:space="preserve"> este abilitat să exercite drepturile corespunzătoare </w:t>
      </w:r>
      <w:proofErr w:type="spellStart"/>
      <w:r w:rsidR="00E2590E" w:rsidRPr="005E042F">
        <w:rPr>
          <w:szCs w:val="24"/>
          <w:lang w:val="ro-RO"/>
        </w:rPr>
        <w:t>pieţei</w:t>
      </w:r>
      <w:proofErr w:type="spellEnd"/>
      <w:r w:rsidR="00E2590E" w:rsidRPr="005E042F">
        <w:rPr>
          <w:szCs w:val="24"/>
          <w:lang w:val="ro-RO"/>
        </w:rPr>
        <w:t xml:space="preserve"> reglementate pe care o administrează în temeiul prezentei legi.</w:t>
      </w:r>
    </w:p>
    <w:p w14:paraId="02D85AC1" w14:textId="77777777" w:rsidR="00180017" w:rsidRPr="005E042F" w:rsidRDefault="00E053E5" w:rsidP="00FD7386">
      <w:pPr>
        <w:pStyle w:val="Listparagraf"/>
        <w:tabs>
          <w:tab w:val="left" w:pos="426"/>
        </w:tabs>
        <w:ind w:left="0" w:firstLine="567"/>
        <w:rPr>
          <w:lang w:val="ro-RO"/>
        </w:rPr>
      </w:pPr>
      <w:r w:rsidRPr="005E042F">
        <w:rPr>
          <w:lang w:val="ro-RO"/>
        </w:rPr>
        <w:t xml:space="preserve">(4) </w:t>
      </w:r>
      <w:r w:rsidR="00180017" w:rsidRPr="005E042F">
        <w:rPr>
          <w:lang w:val="ro-RO"/>
        </w:rPr>
        <w:t xml:space="preserve">Operatorii de piață se constituie sub forma juridică de organizare de </w:t>
      </w:r>
      <w:proofErr w:type="spellStart"/>
      <w:r w:rsidR="00180017" w:rsidRPr="005E042F">
        <w:rPr>
          <w:lang w:val="ro-RO"/>
        </w:rPr>
        <w:t>societăţi</w:t>
      </w:r>
      <w:proofErr w:type="spellEnd"/>
      <w:r w:rsidR="00180017" w:rsidRPr="005E042F">
        <w:rPr>
          <w:lang w:val="ro-RO"/>
        </w:rPr>
        <w:t xml:space="preserve"> pe </w:t>
      </w:r>
      <w:proofErr w:type="spellStart"/>
      <w:r w:rsidR="00180017" w:rsidRPr="005E042F">
        <w:rPr>
          <w:lang w:val="ro-RO"/>
        </w:rPr>
        <w:t>acţiuni</w:t>
      </w:r>
      <w:proofErr w:type="spellEnd"/>
      <w:r w:rsidR="00180017" w:rsidRPr="005E042F">
        <w:rPr>
          <w:lang w:val="ro-RO"/>
        </w:rPr>
        <w:t xml:space="preserve"> conform </w:t>
      </w:r>
      <w:proofErr w:type="spellStart"/>
      <w:r w:rsidR="00180017" w:rsidRPr="005E042F">
        <w:rPr>
          <w:lang w:val="ro-RO"/>
        </w:rPr>
        <w:t>legislaţiei</w:t>
      </w:r>
      <w:proofErr w:type="spellEnd"/>
      <w:r w:rsidR="00180017" w:rsidRPr="005E042F">
        <w:rPr>
          <w:lang w:val="ro-RO"/>
        </w:rPr>
        <w:t xml:space="preserve"> cu privire la </w:t>
      </w:r>
      <w:proofErr w:type="spellStart"/>
      <w:r w:rsidR="00180017" w:rsidRPr="005E042F">
        <w:rPr>
          <w:lang w:val="ro-RO"/>
        </w:rPr>
        <w:t>societăţile</w:t>
      </w:r>
      <w:proofErr w:type="spellEnd"/>
      <w:r w:rsidR="00180017" w:rsidRPr="005E042F">
        <w:rPr>
          <w:lang w:val="ro-RO"/>
        </w:rPr>
        <w:t xml:space="preserve"> pe </w:t>
      </w:r>
      <w:proofErr w:type="spellStart"/>
      <w:r w:rsidR="00180017" w:rsidRPr="005E042F">
        <w:rPr>
          <w:lang w:val="ro-RO"/>
        </w:rPr>
        <w:t>acţiuni</w:t>
      </w:r>
      <w:proofErr w:type="spellEnd"/>
      <w:r w:rsidR="00180017" w:rsidRPr="005E042F">
        <w:rPr>
          <w:lang w:val="ro-RO"/>
        </w:rPr>
        <w:t xml:space="preserve"> </w:t>
      </w:r>
      <w:proofErr w:type="spellStart"/>
      <w:r w:rsidR="00180017" w:rsidRPr="005E042F">
        <w:rPr>
          <w:lang w:val="ro-RO"/>
        </w:rPr>
        <w:t>şi</w:t>
      </w:r>
      <w:proofErr w:type="spellEnd"/>
      <w:r w:rsidR="00180017" w:rsidRPr="005E042F">
        <w:rPr>
          <w:lang w:val="ro-RO"/>
        </w:rPr>
        <w:t xml:space="preserve"> prezentei legi.</w:t>
      </w:r>
      <w:r w:rsidR="00307F01" w:rsidRPr="005E042F">
        <w:rPr>
          <w:lang w:val="ro-RO"/>
        </w:rPr>
        <w:t xml:space="preserve"> </w:t>
      </w:r>
      <w:proofErr w:type="spellStart"/>
      <w:r w:rsidR="00307F01" w:rsidRPr="005E042F">
        <w:rPr>
          <w:lang w:val="ro-RO"/>
        </w:rPr>
        <w:t>Dispoziţiile</w:t>
      </w:r>
      <w:proofErr w:type="spellEnd"/>
      <w:r w:rsidR="00307F01" w:rsidRPr="005E042F">
        <w:rPr>
          <w:lang w:val="ro-RO"/>
        </w:rPr>
        <w:t xml:space="preserve"> Legii nr.1134/1997 privind </w:t>
      </w:r>
      <w:proofErr w:type="spellStart"/>
      <w:r w:rsidR="00307F01" w:rsidRPr="005E042F">
        <w:rPr>
          <w:lang w:val="ro-RO"/>
        </w:rPr>
        <w:t>societăţile</w:t>
      </w:r>
      <w:proofErr w:type="spellEnd"/>
      <w:r w:rsidR="00307F01" w:rsidRPr="005E042F">
        <w:rPr>
          <w:lang w:val="ro-RO"/>
        </w:rPr>
        <w:t xml:space="preserve"> pe </w:t>
      </w:r>
      <w:proofErr w:type="spellStart"/>
      <w:r w:rsidR="00307F01" w:rsidRPr="005E042F">
        <w:rPr>
          <w:lang w:val="ro-RO"/>
        </w:rPr>
        <w:t>acţiuni</w:t>
      </w:r>
      <w:proofErr w:type="spellEnd"/>
      <w:r w:rsidR="00307F01" w:rsidRPr="005E042F">
        <w:rPr>
          <w:lang w:val="ro-RO"/>
        </w:rPr>
        <w:t xml:space="preserve"> </w:t>
      </w:r>
      <w:proofErr w:type="spellStart"/>
      <w:r w:rsidR="00307F01" w:rsidRPr="005E042F">
        <w:rPr>
          <w:lang w:val="ro-RO"/>
        </w:rPr>
        <w:t>şi</w:t>
      </w:r>
      <w:proofErr w:type="spellEnd"/>
      <w:r w:rsidR="00307F01" w:rsidRPr="005E042F">
        <w:rPr>
          <w:lang w:val="ro-RO"/>
        </w:rPr>
        <w:t xml:space="preserve"> ale altor legi pot fi aplicate operatorilor de piață doar în măsura în care nu contravin normelor stabilite de prezenta lege.</w:t>
      </w:r>
    </w:p>
    <w:p w14:paraId="411E3F9B" w14:textId="77777777" w:rsidR="00180017" w:rsidRPr="005E042F" w:rsidRDefault="00E053E5" w:rsidP="00FD7386">
      <w:pPr>
        <w:pStyle w:val="Listparagraf"/>
        <w:tabs>
          <w:tab w:val="left" w:pos="426"/>
        </w:tabs>
        <w:ind w:left="0" w:firstLine="567"/>
        <w:rPr>
          <w:lang w:val="ro-RO"/>
        </w:rPr>
      </w:pPr>
      <w:r w:rsidRPr="005E042F">
        <w:rPr>
          <w:lang w:val="ro-RO"/>
        </w:rPr>
        <w:t xml:space="preserve">(5) </w:t>
      </w:r>
      <w:r w:rsidR="00180017" w:rsidRPr="005E042F">
        <w:rPr>
          <w:lang w:val="ro-RO"/>
        </w:rPr>
        <w:t xml:space="preserve">Sediul operatorului de piață trebuie să fie situat pe teritoriul Republicii Moldova </w:t>
      </w:r>
      <w:proofErr w:type="spellStart"/>
      <w:r w:rsidR="00180017" w:rsidRPr="005E042F">
        <w:rPr>
          <w:lang w:val="ro-RO"/>
        </w:rPr>
        <w:t>şi</w:t>
      </w:r>
      <w:proofErr w:type="spellEnd"/>
      <w:r w:rsidR="00180017" w:rsidRPr="005E042F">
        <w:rPr>
          <w:lang w:val="ro-RO"/>
        </w:rPr>
        <w:t xml:space="preserve"> indicat în statutul său. </w:t>
      </w:r>
    </w:p>
    <w:p w14:paraId="407AFE91" w14:textId="77777777" w:rsidR="00DB1071" w:rsidRPr="005E042F" w:rsidRDefault="00E053E5" w:rsidP="00FD7386">
      <w:pPr>
        <w:pStyle w:val="Listparagraf"/>
        <w:tabs>
          <w:tab w:val="left" w:pos="426"/>
        </w:tabs>
        <w:ind w:left="0" w:firstLine="567"/>
        <w:rPr>
          <w:lang w:val="ro-RO"/>
        </w:rPr>
      </w:pPr>
      <w:r w:rsidRPr="005E042F">
        <w:rPr>
          <w:lang w:val="ro-RO"/>
        </w:rPr>
        <w:t xml:space="preserve">(6) </w:t>
      </w:r>
      <w:r w:rsidR="00D45379" w:rsidRPr="005E042F">
        <w:rPr>
          <w:lang w:val="ro-RO"/>
        </w:rPr>
        <w:t xml:space="preserve">Se interzice oricărei persoane, alta </w:t>
      </w:r>
      <w:proofErr w:type="spellStart"/>
      <w:r w:rsidR="00D45379" w:rsidRPr="005E042F">
        <w:rPr>
          <w:lang w:val="ro-RO"/>
        </w:rPr>
        <w:t>decît</w:t>
      </w:r>
      <w:proofErr w:type="spellEnd"/>
      <w:r w:rsidR="00D45379" w:rsidRPr="005E042F">
        <w:rPr>
          <w:lang w:val="ro-RO"/>
        </w:rPr>
        <w:t xml:space="preserve"> o </w:t>
      </w:r>
      <w:r w:rsidR="008A4D73" w:rsidRPr="005E042F">
        <w:rPr>
          <w:lang w:val="ro-RO"/>
        </w:rPr>
        <w:t xml:space="preserve">persoană autorizată </w:t>
      </w:r>
      <w:r w:rsidR="0014028F" w:rsidRPr="005E042F">
        <w:rPr>
          <w:lang w:val="ro-RO"/>
        </w:rPr>
        <w:t xml:space="preserve">sau înregistrată </w:t>
      </w:r>
      <w:r w:rsidR="008A4D73" w:rsidRPr="005E042F">
        <w:rPr>
          <w:lang w:val="ro-RO"/>
        </w:rPr>
        <w:t>în conformitate cu prezenta lege</w:t>
      </w:r>
      <w:r w:rsidR="00D45379" w:rsidRPr="005E042F">
        <w:rPr>
          <w:lang w:val="ro-RO"/>
        </w:rPr>
        <w:t xml:space="preserve">, să </w:t>
      </w:r>
      <w:r w:rsidR="008A4D73" w:rsidRPr="005E042F">
        <w:rPr>
          <w:lang w:val="ro-RO"/>
        </w:rPr>
        <w:t>utilizeze sintagmele „bursă”, „</w:t>
      </w:r>
      <w:proofErr w:type="spellStart"/>
      <w:r w:rsidR="008A4D73" w:rsidRPr="005E042F">
        <w:rPr>
          <w:lang w:val="ro-RO"/>
        </w:rPr>
        <w:t>piaţă</w:t>
      </w:r>
      <w:proofErr w:type="spellEnd"/>
      <w:r w:rsidR="008A4D73" w:rsidRPr="005E042F">
        <w:rPr>
          <w:lang w:val="ro-RO"/>
        </w:rPr>
        <w:t xml:space="preserve"> reglementată”, „sistem de </w:t>
      </w:r>
      <w:proofErr w:type="spellStart"/>
      <w:r w:rsidR="008A4D73" w:rsidRPr="005E042F">
        <w:rPr>
          <w:lang w:val="ro-RO"/>
        </w:rPr>
        <w:t>tranzacţionare</w:t>
      </w:r>
      <w:proofErr w:type="spellEnd"/>
      <w:r w:rsidR="008A4D73" w:rsidRPr="005E042F">
        <w:rPr>
          <w:lang w:val="ro-RO"/>
        </w:rPr>
        <w:t xml:space="preserve">” </w:t>
      </w:r>
      <w:proofErr w:type="spellStart"/>
      <w:r w:rsidR="008A4D73" w:rsidRPr="005E042F">
        <w:rPr>
          <w:lang w:val="ro-RO"/>
        </w:rPr>
        <w:t>şi</w:t>
      </w:r>
      <w:proofErr w:type="spellEnd"/>
      <w:r w:rsidR="008A4D73" w:rsidRPr="005E042F">
        <w:rPr>
          <w:lang w:val="ro-RO"/>
        </w:rPr>
        <w:t xml:space="preserve"> derivatele acestora cu referire la instrumentele financiare în denumirile proprii, în sistemele multilaterale create, în mărcile </w:t>
      </w:r>
      <w:proofErr w:type="spellStart"/>
      <w:r w:rsidR="008A4D73" w:rsidRPr="005E042F">
        <w:rPr>
          <w:lang w:val="ro-RO"/>
        </w:rPr>
        <w:t>şi</w:t>
      </w:r>
      <w:proofErr w:type="spellEnd"/>
      <w:r w:rsidR="008A4D73" w:rsidRPr="005E042F">
        <w:rPr>
          <w:lang w:val="ro-RO"/>
        </w:rPr>
        <w:t xml:space="preserve"> materialele sale </w:t>
      </w:r>
      <w:proofErr w:type="spellStart"/>
      <w:r w:rsidR="008A4D73" w:rsidRPr="005E042F">
        <w:rPr>
          <w:lang w:val="ro-RO"/>
        </w:rPr>
        <w:t>promoţionale</w:t>
      </w:r>
      <w:proofErr w:type="spellEnd"/>
      <w:r w:rsidR="00D45379" w:rsidRPr="005E042F">
        <w:rPr>
          <w:lang w:val="ro-RO"/>
        </w:rPr>
        <w:t xml:space="preserve">, cu </w:t>
      </w:r>
      <w:proofErr w:type="spellStart"/>
      <w:r w:rsidR="00D45379" w:rsidRPr="005E042F">
        <w:rPr>
          <w:lang w:val="ro-RO"/>
        </w:rPr>
        <w:t>excepţia</w:t>
      </w:r>
      <w:proofErr w:type="spellEnd"/>
      <w:r w:rsidR="00D45379" w:rsidRPr="005E042F">
        <w:rPr>
          <w:lang w:val="ro-RO"/>
        </w:rPr>
        <w:t xml:space="preserve"> cazului în care această utilizare este stabilită sau recunoscută prin lege ori printr-un acord </w:t>
      </w:r>
      <w:proofErr w:type="spellStart"/>
      <w:r w:rsidR="00D45379" w:rsidRPr="005E042F">
        <w:rPr>
          <w:lang w:val="ro-RO"/>
        </w:rPr>
        <w:t>internaţional</w:t>
      </w:r>
      <w:proofErr w:type="spellEnd"/>
      <w:r w:rsidR="00D45379" w:rsidRPr="005E042F">
        <w:rPr>
          <w:lang w:val="ro-RO"/>
        </w:rPr>
        <w:t xml:space="preserve"> sau </w:t>
      </w:r>
      <w:r w:rsidR="00155AF1" w:rsidRPr="005E042F">
        <w:rPr>
          <w:lang w:val="ro-RO"/>
        </w:rPr>
        <w:t>când</w:t>
      </w:r>
      <w:r w:rsidR="00D45379" w:rsidRPr="005E042F">
        <w:rPr>
          <w:lang w:val="ro-RO"/>
        </w:rPr>
        <w:t xml:space="preserve"> din contextul în care este utilizată denumirea respectivă rezultă neîndoielnic că nu este vorba despre </w:t>
      </w:r>
      <w:proofErr w:type="spellStart"/>
      <w:r w:rsidR="00D45379" w:rsidRPr="005E042F">
        <w:rPr>
          <w:lang w:val="ro-RO"/>
        </w:rPr>
        <w:t>desfăşurarea</w:t>
      </w:r>
      <w:proofErr w:type="spellEnd"/>
      <w:r w:rsidR="00D45379" w:rsidRPr="005E042F">
        <w:rPr>
          <w:lang w:val="ro-RO"/>
        </w:rPr>
        <w:t xml:space="preserve"> unei </w:t>
      </w:r>
      <w:proofErr w:type="spellStart"/>
      <w:r w:rsidR="00D45379" w:rsidRPr="005E042F">
        <w:rPr>
          <w:lang w:val="ro-RO"/>
        </w:rPr>
        <w:t>activităţi</w:t>
      </w:r>
      <w:proofErr w:type="spellEnd"/>
      <w:r w:rsidR="00D45379" w:rsidRPr="005E042F">
        <w:rPr>
          <w:lang w:val="ro-RO"/>
        </w:rPr>
        <w:t xml:space="preserve"> specifice </w:t>
      </w:r>
      <w:r w:rsidR="00744D7A" w:rsidRPr="005E042F">
        <w:rPr>
          <w:lang w:val="ro-RO"/>
        </w:rPr>
        <w:t>unui operator de piață</w:t>
      </w:r>
      <w:r w:rsidR="00DB1071" w:rsidRPr="005E042F">
        <w:rPr>
          <w:lang w:val="ro-RO"/>
        </w:rPr>
        <w:t>.</w:t>
      </w:r>
    </w:p>
    <w:p w14:paraId="4984E8AD" w14:textId="77777777" w:rsidR="00DB1071" w:rsidRPr="005E042F" w:rsidRDefault="00E053E5" w:rsidP="00FD7386">
      <w:pPr>
        <w:pStyle w:val="Listparagraf"/>
        <w:tabs>
          <w:tab w:val="left" w:pos="426"/>
        </w:tabs>
        <w:ind w:left="0" w:firstLine="567"/>
        <w:rPr>
          <w:lang w:val="ro-RO"/>
        </w:rPr>
      </w:pPr>
      <w:r w:rsidRPr="005E042F">
        <w:rPr>
          <w:lang w:val="ro-RO"/>
        </w:rPr>
        <w:t xml:space="preserve">(7) </w:t>
      </w:r>
      <w:r w:rsidR="00DB1071" w:rsidRPr="005E042F">
        <w:rPr>
          <w:lang w:val="ro-RO"/>
        </w:rPr>
        <w:t>Prevederile alin.(</w:t>
      </w:r>
      <w:r w:rsidRPr="005E042F">
        <w:rPr>
          <w:lang w:val="ro-RO"/>
        </w:rPr>
        <w:t>6</w:t>
      </w:r>
      <w:r w:rsidR="00DB1071" w:rsidRPr="005E042F">
        <w:rPr>
          <w:lang w:val="ro-RO"/>
        </w:rPr>
        <w:t xml:space="preserve">) nu se aplică </w:t>
      </w:r>
      <w:proofErr w:type="spellStart"/>
      <w:r w:rsidR="00DB1071" w:rsidRPr="005E042F">
        <w:rPr>
          <w:lang w:val="ro-RO"/>
        </w:rPr>
        <w:t>relaţiilor</w:t>
      </w:r>
      <w:proofErr w:type="spellEnd"/>
      <w:r w:rsidR="00DB1071" w:rsidRPr="005E042F">
        <w:rPr>
          <w:lang w:val="ro-RO"/>
        </w:rPr>
        <w:t xml:space="preserve"> reglementate de </w:t>
      </w:r>
      <w:proofErr w:type="spellStart"/>
      <w:r w:rsidR="00DB1071" w:rsidRPr="005E042F">
        <w:rPr>
          <w:lang w:val="ro-RO"/>
        </w:rPr>
        <w:t>legislaţia</w:t>
      </w:r>
      <w:proofErr w:type="spellEnd"/>
      <w:r w:rsidR="00DB1071" w:rsidRPr="005E042F">
        <w:rPr>
          <w:lang w:val="ro-RO"/>
        </w:rPr>
        <w:t xml:space="preserve"> cu privire la bursele de mărfuri.</w:t>
      </w:r>
    </w:p>
    <w:p w14:paraId="0ADF1330" w14:textId="77777777" w:rsidR="00755826" w:rsidRPr="005E042F" w:rsidRDefault="00E053E5" w:rsidP="00FD7386">
      <w:pPr>
        <w:pStyle w:val="Listparagraf"/>
        <w:tabs>
          <w:tab w:val="left" w:pos="426"/>
        </w:tabs>
        <w:ind w:left="0" w:firstLine="567"/>
        <w:rPr>
          <w:lang w:val="ro-RO"/>
        </w:rPr>
      </w:pPr>
      <w:r w:rsidRPr="005E042F">
        <w:rPr>
          <w:lang w:val="ro-RO"/>
        </w:rPr>
        <w:t xml:space="preserve">(8) </w:t>
      </w:r>
      <w:r w:rsidR="00755826" w:rsidRPr="005E042F">
        <w:rPr>
          <w:szCs w:val="24"/>
          <w:lang w:val="ro-RO"/>
        </w:rPr>
        <w:t xml:space="preserve">Fără a aduce atingere dispozițiilor legislației </w:t>
      </w:r>
      <w:r w:rsidR="00C37D57" w:rsidRPr="005E042F">
        <w:rPr>
          <w:szCs w:val="24"/>
          <w:lang w:val="ro-RO"/>
        </w:rPr>
        <w:t>privind prevenirea și sancționarea abuzului de piață</w:t>
      </w:r>
      <w:r w:rsidR="00755826" w:rsidRPr="005E042F">
        <w:rPr>
          <w:szCs w:val="24"/>
          <w:lang w:val="ro-RO"/>
        </w:rPr>
        <w:t xml:space="preserve">, </w:t>
      </w:r>
      <w:r w:rsidR="000503EB" w:rsidRPr="005E042F">
        <w:rPr>
          <w:lang w:val="ro-RO"/>
        </w:rPr>
        <w:t>dispozițiile</w:t>
      </w:r>
      <w:r w:rsidR="000503EB" w:rsidRPr="005E042F">
        <w:rPr>
          <w:szCs w:val="24"/>
          <w:lang w:val="ro-RO"/>
        </w:rPr>
        <w:t xml:space="preserve"> legale imperative</w:t>
      </w:r>
      <w:r w:rsidR="00755826" w:rsidRPr="005E042F">
        <w:rPr>
          <w:szCs w:val="24"/>
          <w:lang w:val="ro-RO"/>
        </w:rPr>
        <w:t xml:space="preserve"> care reglementează </w:t>
      </w:r>
      <w:proofErr w:type="spellStart"/>
      <w:r w:rsidR="00755826" w:rsidRPr="005E042F">
        <w:rPr>
          <w:szCs w:val="24"/>
          <w:lang w:val="ro-RO"/>
        </w:rPr>
        <w:t>tranzacţiile</w:t>
      </w:r>
      <w:proofErr w:type="spellEnd"/>
      <w:r w:rsidR="00755826" w:rsidRPr="005E042F">
        <w:rPr>
          <w:szCs w:val="24"/>
          <w:lang w:val="ro-RO"/>
        </w:rPr>
        <w:t xml:space="preserve"> efectuate în cadrul sistemelor </w:t>
      </w:r>
      <w:proofErr w:type="spellStart"/>
      <w:r w:rsidR="00755826" w:rsidRPr="005E042F">
        <w:rPr>
          <w:szCs w:val="24"/>
          <w:lang w:val="ro-RO"/>
        </w:rPr>
        <w:t>pieţei</w:t>
      </w:r>
      <w:proofErr w:type="spellEnd"/>
      <w:r w:rsidR="00755826" w:rsidRPr="005E042F">
        <w:rPr>
          <w:szCs w:val="24"/>
          <w:lang w:val="ro-RO"/>
        </w:rPr>
        <w:t xml:space="preserve"> reglementate sunt cele ale statului membru de origine al </w:t>
      </w:r>
      <w:proofErr w:type="spellStart"/>
      <w:r w:rsidR="00755826" w:rsidRPr="005E042F">
        <w:rPr>
          <w:szCs w:val="24"/>
          <w:lang w:val="ro-RO"/>
        </w:rPr>
        <w:t>pieţei</w:t>
      </w:r>
      <w:proofErr w:type="spellEnd"/>
      <w:r w:rsidR="00755826" w:rsidRPr="005E042F">
        <w:rPr>
          <w:szCs w:val="24"/>
          <w:lang w:val="ro-RO"/>
        </w:rPr>
        <w:t xml:space="preserve"> reglementate respective.</w:t>
      </w:r>
    </w:p>
    <w:p w14:paraId="2AEFBFDA" w14:textId="77777777" w:rsidR="00410DB8" w:rsidRPr="005E042F" w:rsidRDefault="00E053E5" w:rsidP="00FD7386">
      <w:pPr>
        <w:pStyle w:val="Listparagraf"/>
        <w:tabs>
          <w:tab w:val="left" w:pos="426"/>
        </w:tabs>
        <w:ind w:left="0" w:firstLine="567"/>
        <w:rPr>
          <w:lang w:val="ro-RO"/>
        </w:rPr>
      </w:pPr>
      <w:r w:rsidRPr="005E042F">
        <w:rPr>
          <w:lang w:val="ro-RO"/>
        </w:rPr>
        <w:t xml:space="preserve">(9) </w:t>
      </w:r>
      <w:r w:rsidR="00410DB8" w:rsidRPr="005E042F">
        <w:rPr>
          <w:lang w:val="ro-RO"/>
        </w:rPr>
        <w:t xml:space="preserve">Operatorii de </w:t>
      </w:r>
      <w:proofErr w:type="spellStart"/>
      <w:r w:rsidR="00410DB8" w:rsidRPr="005E042F">
        <w:rPr>
          <w:lang w:val="ro-RO"/>
        </w:rPr>
        <w:t>piaţă</w:t>
      </w:r>
      <w:proofErr w:type="spellEnd"/>
      <w:r w:rsidR="00410DB8" w:rsidRPr="005E042F">
        <w:rPr>
          <w:lang w:val="ro-RO"/>
        </w:rPr>
        <w:t xml:space="preserve">, </w:t>
      </w:r>
      <w:proofErr w:type="spellStart"/>
      <w:r w:rsidR="00410DB8" w:rsidRPr="005E042F">
        <w:rPr>
          <w:szCs w:val="24"/>
          <w:lang w:val="ro-RO"/>
        </w:rPr>
        <w:t>identificaţi</w:t>
      </w:r>
      <w:proofErr w:type="spellEnd"/>
      <w:r w:rsidR="00410DB8" w:rsidRPr="005E042F">
        <w:rPr>
          <w:lang w:val="ro-RO"/>
        </w:rPr>
        <w:t xml:space="preserve"> în calitate de furnizori de servicii în conformitate cu Legea nr.48/2023 privind securitatea cibernetică, sunt responsabili de îndeplinirea </w:t>
      </w:r>
      <w:proofErr w:type="spellStart"/>
      <w:r w:rsidR="00410DB8" w:rsidRPr="005E042F">
        <w:rPr>
          <w:lang w:val="ro-RO"/>
        </w:rPr>
        <w:t>obligaţiilor</w:t>
      </w:r>
      <w:proofErr w:type="spellEnd"/>
      <w:r w:rsidR="00410DB8" w:rsidRPr="005E042F">
        <w:rPr>
          <w:lang w:val="ro-RO"/>
        </w:rPr>
        <w:t xml:space="preserve"> privind asigurarea </w:t>
      </w:r>
      <w:proofErr w:type="spellStart"/>
      <w:r w:rsidR="00410DB8" w:rsidRPr="005E042F">
        <w:rPr>
          <w:lang w:val="ro-RO"/>
        </w:rPr>
        <w:t>securităţii</w:t>
      </w:r>
      <w:proofErr w:type="spellEnd"/>
      <w:r w:rsidR="00410DB8" w:rsidRPr="005E042F">
        <w:rPr>
          <w:lang w:val="ro-RO"/>
        </w:rPr>
        <w:t xml:space="preserve"> cibernetice prevăzute de legea respectivă.</w:t>
      </w:r>
    </w:p>
    <w:p w14:paraId="4A9FD680" w14:textId="77777777" w:rsidR="00410DB8" w:rsidRPr="005E042F" w:rsidRDefault="00E053E5" w:rsidP="00FD7386">
      <w:pPr>
        <w:pStyle w:val="Listparagraf"/>
        <w:tabs>
          <w:tab w:val="left" w:pos="426"/>
        </w:tabs>
        <w:ind w:left="0" w:firstLine="567"/>
        <w:rPr>
          <w:lang w:val="ro-RO"/>
        </w:rPr>
      </w:pPr>
      <w:r w:rsidRPr="005E042F">
        <w:rPr>
          <w:lang w:val="ro-RO"/>
        </w:rPr>
        <w:t xml:space="preserve">(10) </w:t>
      </w:r>
      <w:r w:rsidR="00410DB8" w:rsidRPr="005E042F">
        <w:rPr>
          <w:lang w:val="ro-RO"/>
        </w:rPr>
        <w:t xml:space="preserve">Supravegherea </w:t>
      </w:r>
      <w:proofErr w:type="spellStart"/>
      <w:r w:rsidR="00410DB8" w:rsidRPr="005E042F">
        <w:rPr>
          <w:lang w:val="ro-RO"/>
        </w:rPr>
        <w:t>şi</w:t>
      </w:r>
      <w:proofErr w:type="spellEnd"/>
      <w:r w:rsidR="00410DB8" w:rsidRPr="005E042F">
        <w:rPr>
          <w:lang w:val="ro-RO"/>
        </w:rPr>
        <w:t xml:space="preserve"> controlul de stat al respectării de către operatorii de </w:t>
      </w:r>
      <w:proofErr w:type="spellStart"/>
      <w:r w:rsidR="00410DB8" w:rsidRPr="005E042F">
        <w:rPr>
          <w:lang w:val="ro-RO"/>
        </w:rPr>
        <w:t>piaţă</w:t>
      </w:r>
      <w:proofErr w:type="spellEnd"/>
      <w:r w:rsidR="00410DB8" w:rsidRPr="005E042F">
        <w:rPr>
          <w:lang w:val="ro-RO"/>
        </w:rPr>
        <w:t xml:space="preserve"> a </w:t>
      </w:r>
      <w:proofErr w:type="spellStart"/>
      <w:r w:rsidR="00410DB8" w:rsidRPr="005E042F">
        <w:rPr>
          <w:lang w:val="ro-RO"/>
        </w:rPr>
        <w:t>obligaţiilor</w:t>
      </w:r>
      <w:proofErr w:type="spellEnd"/>
      <w:r w:rsidR="00410DB8" w:rsidRPr="005E042F">
        <w:rPr>
          <w:lang w:val="ro-RO"/>
        </w:rPr>
        <w:t xml:space="preserve"> </w:t>
      </w:r>
      <w:proofErr w:type="spellStart"/>
      <w:r w:rsidR="00410DB8" w:rsidRPr="005E042F">
        <w:rPr>
          <w:lang w:val="ro-RO"/>
        </w:rPr>
        <w:t>menţionate</w:t>
      </w:r>
      <w:proofErr w:type="spellEnd"/>
      <w:r w:rsidR="00410DB8" w:rsidRPr="005E042F">
        <w:rPr>
          <w:lang w:val="ro-RO"/>
        </w:rPr>
        <w:t xml:space="preserve"> la alin.(9) din prezentul articol sunt exercitate de către autoritatea competentă la nivel </w:t>
      </w:r>
      <w:proofErr w:type="spellStart"/>
      <w:r w:rsidR="00410DB8" w:rsidRPr="005E042F">
        <w:rPr>
          <w:lang w:val="ro-RO"/>
        </w:rPr>
        <w:t>naţional</w:t>
      </w:r>
      <w:proofErr w:type="spellEnd"/>
      <w:r w:rsidR="00410DB8" w:rsidRPr="005E042F">
        <w:rPr>
          <w:lang w:val="ro-RO"/>
        </w:rPr>
        <w:t xml:space="preserve"> în domeniul </w:t>
      </w:r>
      <w:proofErr w:type="spellStart"/>
      <w:r w:rsidR="00410DB8" w:rsidRPr="005E042F">
        <w:rPr>
          <w:lang w:val="ro-RO"/>
        </w:rPr>
        <w:t>securităţii</w:t>
      </w:r>
      <w:proofErr w:type="spellEnd"/>
      <w:r w:rsidR="00410DB8" w:rsidRPr="005E042F">
        <w:rPr>
          <w:lang w:val="ro-RO"/>
        </w:rPr>
        <w:t xml:space="preserve"> cibernetice în conformitate cu Legea nr.48/2023 privind securitatea cibernetică.</w:t>
      </w:r>
    </w:p>
    <w:p w14:paraId="70F4D133" w14:textId="77777777" w:rsidR="00B964A4" w:rsidRPr="005E042F" w:rsidRDefault="00B964A4" w:rsidP="00FD7386">
      <w:pPr>
        <w:ind w:left="-6" w:right="0" w:firstLine="567"/>
        <w:rPr>
          <w:szCs w:val="24"/>
          <w:lang w:val="ro-RO"/>
        </w:rPr>
      </w:pPr>
      <w:r w:rsidRPr="005E042F">
        <w:rPr>
          <w:szCs w:val="24"/>
          <w:lang w:val="ro-RO"/>
        </w:rPr>
        <w:t xml:space="preserve">(11) Pe toată durata </w:t>
      </w:r>
      <w:proofErr w:type="spellStart"/>
      <w:r w:rsidRPr="005E042F">
        <w:rPr>
          <w:szCs w:val="24"/>
          <w:lang w:val="ro-RO"/>
        </w:rPr>
        <w:t>desfăşurării</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sale, operatorul de piață este obligat:</w:t>
      </w:r>
    </w:p>
    <w:p w14:paraId="7B0A9686" w14:textId="77777777" w:rsidR="00B964A4" w:rsidRPr="005E042F" w:rsidRDefault="00B964A4" w:rsidP="00FD7386">
      <w:pPr>
        <w:ind w:left="-6" w:right="0" w:firstLine="715"/>
        <w:rPr>
          <w:szCs w:val="24"/>
          <w:lang w:val="ro-RO"/>
        </w:rPr>
      </w:pPr>
      <w:r w:rsidRPr="005E042F">
        <w:rPr>
          <w:szCs w:val="24"/>
          <w:lang w:val="ro-RO"/>
        </w:rPr>
        <w:t xml:space="preserve">a) să respecte </w:t>
      </w:r>
      <w:proofErr w:type="spellStart"/>
      <w:r w:rsidRPr="005E042F">
        <w:rPr>
          <w:szCs w:val="24"/>
          <w:lang w:val="ro-RO"/>
        </w:rPr>
        <w:t>condiţiile</w:t>
      </w:r>
      <w:proofErr w:type="spellEnd"/>
      <w:r w:rsidRPr="005E042F">
        <w:rPr>
          <w:szCs w:val="24"/>
          <w:lang w:val="ro-RO"/>
        </w:rPr>
        <w:t xml:space="preserve"> de autorizare;</w:t>
      </w:r>
    </w:p>
    <w:p w14:paraId="603D7C67" w14:textId="77777777" w:rsidR="00B964A4" w:rsidRPr="005E042F" w:rsidRDefault="00B964A4" w:rsidP="00FD7386">
      <w:pPr>
        <w:ind w:left="-6" w:right="0" w:firstLine="715"/>
        <w:rPr>
          <w:szCs w:val="24"/>
          <w:lang w:val="ro-RO"/>
        </w:rPr>
      </w:pPr>
      <w:r w:rsidRPr="005E042F">
        <w:rPr>
          <w:szCs w:val="24"/>
          <w:lang w:val="ro-RO"/>
        </w:rPr>
        <w:t xml:space="preserve">b) să informeze CNPF despre orice modificare semnificativă a </w:t>
      </w:r>
      <w:proofErr w:type="spellStart"/>
      <w:r w:rsidRPr="005E042F">
        <w:rPr>
          <w:szCs w:val="24"/>
          <w:lang w:val="ro-RO"/>
        </w:rPr>
        <w:t>condiţiilor</w:t>
      </w:r>
      <w:proofErr w:type="spellEnd"/>
      <w:r w:rsidRPr="005E042F">
        <w:rPr>
          <w:szCs w:val="24"/>
          <w:lang w:val="ro-RO"/>
        </w:rPr>
        <w:t xml:space="preserve"> </w:t>
      </w:r>
      <w:proofErr w:type="spellStart"/>
      <w:r w:rsidRPr="005E042F">
        <w:rPr>
          <w:szCs w:val="24"/>
          <w:lang w:val="ro-RO"/>
        </w:rPr>
        <w:t>iniţiale</w:t>
      </w:r>
      <w:proofErr w:type="spellEnd"/>
      <w:r w:rsidRPr="005E042F">
        <w:rPr>
          <w:szCs w:val="24"/>
          <w:lang w:val="ro-RO"/>
        </w:rPr>
        <w:t xml:space="preserve"> de autorizare;</w:t>
      </w:r>
    </w:p>
    <w:p w14:paraId="31DA60A6" w14:textId="77777777" w:rsidR="00B964A4" w:rsidRPr="005E042F" w:rsidRDefault="00B964A4" w:rsidP="00FD7386">
      <w:pPr>
        <w:ind w:left="-6" w:right="0" w:firstLine="715"/>
        <w:rPr>
          <w:szCs w:val="24"/>
          <w:lang w:val="ro-RO"/>
        </w:rPr>
      </w:pPr>
      <w:r w:rsidRPr="005E042F">
        <w:rPr>
          <w:szCs w:val="24"/>
          <w:lang w:val="ro-RO"/>
        </w:rPr>
        <w:t xml:space="preserve">c) să prezinte CNPF datele, rapoartele, informațiile și documentele solicitate de CNPF, periodic sau la cerere, în termenele stabilite </w:t>
      </w:r>
      <w:r w:rsidR="003A12FF" w:rsidRPr="005E042F">
        <w:rPr>
          <w:szCs w:val="24"/>
          <w:lang w:val="ro-RO"/>
        </w:rPr>
        <w:t>de legislația aplicabilă</w:t>
      </w:r>
      <w:r w:rsidRPr="005E042F">
        <w:rPr>
          <w:szCs w:val="24"/>
          <w:lang w:val="ro-RO"/>
        </w:rPr>
        <w:t>;</w:t>
      </w:r>
    </w:p>
    <w:p w14:paraId="21BA82FE" w14:textId="77777777" w:rsidR="00B964A4" w:rsidRPr="005E042F" w:rsidRDefault="00B964A4" w:rsidP="00FD7386">
      <w:pPr>
        <w:ind w:left="-6" w:right="0" w:firstLine="715"/>
        <w:rPr>
          <w:szCs w:val="24"/>
          <w:lang w:val="ro-RO"/>
        </w:rPr>
      </w:pPr>
      <w:r w:rsidRPr="005E042F">
        <w:rPr>
          <w:szCs w:val="24"/>
          <w:lang w:val="ro-RO"/>
        </w:rPr>
        <w:t xml:space="preserve">d) să dezvăluie public </w:t>
      </w:r>
      <w:proofErr w:type="spellStart"/>
      <w:r w:rsidRPr="005E042F">
        <w:rPr>
          <w:szCs w:val="24"/>
          <w:lang w:val="ro-RO"/>
        </w:rPr>
        <w:t>informaţia</w:t>
      </w:r>
      <w:proofErr w:type="spellEnd"/>
      <w:r w:rsidR="003A12FF" w:rsidRPr="005E042F">
        <w:rPr>
          <w:szCs w:val="24"/>
          <w:lang w:val="ro-RO"/>
        </w:rPr>
        <w:t xml:space="preserve"> necesară, în conformitate cu condițiile și termenele stabilite de legislația aplicabilă;</w:t>
      </w:r>
    </w:p>
    <w:p w14:paraId="0B401714" w14:textId="77777777" w:rsidR="00B964A4" w:rsidRPr="005E042F" w:rsidRDefault="00B964A4" w:rsidP="00FD7386">
      <w:pPr>
        <w:ind w:left="-6" w:right="0" w:firstLine="715"/>
        <w:rPr>
          <w:szCs w:val="24"/>
          <w:lang w:val="ro-RO"/>
        </w:rPr>
      </w:pPr>
      <w:r w:rsidRPr="005E042F">
        <w:rPr>
          <w:szCs w:val="24"/>
          <w:lang w:val="ro-RO"/>
        </w:rPr>
        <w:lastRenderedPageBreak/>
        <w:t xml:space="preserve">e) să informeze imediat CNPF despre orice încălcare semnificativă a </w:t>
      </w:r>
      <w:proofErr w:type="spellStart"/>
      <w:r w:rsidRPr="005E042F">
        <w:rPr>
          <w:szCs w:val="24"/>
          <w:lang w:val="ro-RO"/>
        </w:rPr>
        <w:t>legislaţiei</w:t>
      </w:r>
      <w:proofErr w:type="spellEnd"/>
      <w:r w:rsidRPr="005E042F">
        <w:rPr>
          <w:szCs w:val="24"/>
          <w:lang w:val="ro-RO"/>
        </w:rPr>
        <w:t xml:space="preserve"> referitoare la </w:t>
      </w:r>
      <w:proofErr w:type="spellStart"/>
      <w:r w:rsidRPr="005E042F">
        <w:rPr>
          <w:szCs w:val="24"/>
          <w:lang w:val="ro-RO"/>
        </w:rPr>
        <w:t>operaţiuni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/sau la </w:t>
      </w:r>
      <w:proofErr w:type="spellStart"/>
      <w:r w:rsidRPr="005E042F">
        <w:rPr>
          <w:szCs w:val="24"/>
          <w:lang w:val="ro-RO"/>
        </w:rPr>
        <w:t>activităţi</w:t>
      </w:r>
      <w:proofErr w:type="spellEnd"/>
      <w:r w:rsidRPr="005E042F">
        <w:rPr>
          <w:szCs w:val="24"/>
          <w:lang w:val="ro-RO"/>
        </w:rPr>
        <w:t xml:space="preserve"> de manipulare, de abuz de </w:t>
      </w:r>
      <w:proofErr w:type="spellStart"/>
      <w:r w:rsidRPr="005E042F">
        <w:rPr>
          <w:szCs w:val="24"/>
          <w:lang w:val="ro-RO"/>
        </w:rPr>
        <w:t>piaţă</w:t>
      </w:r>
      <w:proofErr w:type="spellEnd"/>
      <w:r w:rsidRPr="005E042F">
        <w:rPr>
          <w:szCs w:val="24"/>
          <w:lang w:val="ro-RO"/>
        </w:rPr>
        <w:t xml:space="preserve"> sau de altă natură care poate afecta stabilitatea </w:t>
      </w:r>
      <w:proofErr w:type="spellStart"/>
      <w:r w:rsidRPr="005E042F">
        <w:rPr>
          <w:szCs w:val="24"/>
          <w:lang w:val="ro-RO"/>
        </w:rPr>
        <w:t>pieţei</w:t>
      </w:r>
      <w:proofErr w:type="spellEnd"/>
      <w:r w:rsidRPr="005E042F">
        <w:rPr>
          <w:szCs w:val="24"/>
          <w:lang w:val="ro-RO"/>
        </w:rPr>
        <w:t>.</w:t>
      </w:r>
    </w:p>
    <w:p w14:paraId="34C214B6" w14:textId="77777777" w:rsidR="00663D34" w:rsidRPr="005E042F" w:rsidRDefault="00663D34" w:rsidP="00686D2D">
      <w:pPr>
        <w:ind w:left="-6" w:right="0"/>
        <w:rPr>
          <w:szCs w:val="24"/>
          <w:lang w:val="ro-RO"/>
        </w:rPr>
      </w:pPr>
    </w:p>
    <w:p w14:paraId="14A157AC" w14:textId="77777777" w:rsidR="000D79C7" w:rsidRPr="005E042F" w:rsidRDefault="000D79C7" w:rsidP="00FD7386">
      <w:pPr>
        <w:pStyle w:val="Titlu"/>
        <w:ind w:firstLine="567"/>
        <w:rPr>
          <w:lang w:val="ro-RO"/>
        </w:rPr>
      </w:pPr>
      <w:bookmarkStart w:id="150" w:name="_Toc223708682"/>
      <w:r w:rsidRPr="005E042F">
        <w:rPr>
          <w:lang w:val="ro-RO"/>
        </w:rPr>
        <w:t>Articolul</w:t>
      </w:r>
      <w:r w:rsidR="003A05E6" w:rsidRPr="005E042F">
        <w:rPr>
          <w:lang w:val="ro-RO"/>
        </w:rPr>
        <w:t xml:space="preserve"> 78</w:t>
      </w:r>
      <w:r w:rsidR="00DB1071" w:rsidRPr="005E042F">
        <w:rPr>
          <w:lang w:val="ro-RO"/>
        </w:rPr>
        <w:t>.</w:t>
      </w:r>
      <w:r w:rsidRPr="005E042F">
        <w:rPr>
          <w:lang w:val="ro-RO"/>
        </w:rPr>
        <w:t xml:space="preserve"> </w:t>
      </w:r>
      <w:r w:rsidR="00FB7954" w:rsidRPr="005E042F">
        <w:rPr>
          <w:lang w:val="ro-RO"/>
        </w:rPr>
        <w:t>Autorizarea</w:t>
      </w:r>
      <w:r w:rsidR="008220C6" w:rsidRPr="005E042F">
        <w:rPr>
          <w:lang w:val="ro-RO"/>
        </w:rPr>
        <w:t xml:space="preserve"> </w:t>
      </w:r>
      <w:r w:rsidR="00FB7954" w:rsidRPr="005E042F">
        <w:rPr>
          <w:lang w:val="ro-RO"/>
        </w:rPr>
        <w:t>ca</w:t>
      </w:r>
      <w:r w:rsidR="008220C6" w:rsidRPr="005E042F">
        <w:rPr>
          <w:lang w:val="ro-RO"/>
        </w:rPr>
        <w:t xml:space="preserve"> piaț</w:t>
      </w:r>
      <w:r w:rsidR="003031E1" w:rsidRPr="005E042F">
        <w:rPr>
          <w:lang w:val="ro-RO"/>
        </w:rPr>
        <w:t>ă</w:t>
      </w:r>
      <w:r w:rsidR="008220C6" w:rsidRPr="005E042F">
        <w:rPr>
          <w:lang w:val="ro-RO"/>
        </w:rPr>
        <w:t xml:space="preserve"> reglementată</w:t>
      </w:r>
      <w:bookmarkEnd w:id="150"/>
      <w:r w:rsidRPr="005E042F">
        <w:rPr>
          <w:lang w:val="ro-RO"/>
        </w:rPr>
        <w:t xml:space="preserve"> </w:t>
      </w:r>
    </w:p>
    <w:p w14:paraId="0CAD14E3" w14:textId="77777777" w:rsidR="00BF06E3" w:rsidRPr="005E042F" w:rsidRDefault="00925403" w:rsidP="00FD7386">
      <w:pPr>
        <w:pStyle w:val="Listparagraf"/>
        <w:tabs>
          <w:tab w:val="left" w:pos="426"/>
        </w:tabs>
        <w:ind w:left="0" w:firstLine="567"/>
        <w:rPr>
          <w:lang w:val="ro-RO"/>
        </w:rPr>
      </w:pPr>
      <w:r w:rsidRPr="005E042F">
        <w:rPr>
          <w:lang w:val="ro-RO"/>
        </w:rPr>
        <w:t xml:space="preserve">(1) </w:t>
      </w:r>
      <w:r w:rsidR="00DB1071" w:rsidRPr="005E042F">
        <w:rPr>
          <w:lang w:val="ro-RO"/>
        </w:rPr>
        <w:t>A</w:t>
      </w:r>
      <w:r w:rsidR="00204771" w:rsidRPr="005E042F">
        <w:rPr>
          <w:lang w:val="ro-RO"/>
        </w:rPr>
        <w:t>dministrarea și exploatarea unei piețe reglementate sunt permise operatorului de piață doar dacă acesta a obținut</w:t>
      </w:r>
      <w:r w:rsidR="009F6D14" w:rsidRPr="005E042F">
        <w:rPr>
          <w:lang w:val="ro-RO"/>
        </w:rPr>
        <w:t>,</w:t>
      </w:r>
      <w:r w:rsidR="00204771" w:rsidRPr="005E042F">
        <w:rPr>
          <w:lang w:val="ro-RO"/>
        </w:rPr>
        <w:t xml:space="preserve"> </w:t>
      </w:r>
      <w:r w:rsidR="009F6D14" w:rsidRPr="005E042F">
        <w:rPr>
          <w:lang w:val="ro-RO"/>
        </w:rPr>
        <w:t xml:space="preserve">înainte de începerea </w:t>
      </w:r>
      <w:proofErr w:type="spellStart"/>
      <w:r w:rsidR="009F6D14" w:rsidRPr="005E042F">
        <w:rPr>
          <w:lang w:val="ro-RO"/>
        </w:rPr>
        <w:t>activităţii</w:t>
      </w:r>
      <w:proofErr w:type="spellEnd"/>
      <w:r w:rsidR="009F6D14" w:rsidRPr="005E042F">
        <w:rPr>
          <w:lang w:val="ro-RO"/>
        </w:rPr>
        <w:t>,</w:t>
      </w:r>
      <w:r w:rsidR="00204771" w:rsidRPr="005E042F">
        <w:rPr>
          <w:lang w:val="ro-RO"/>
        </w:rPr>
        <w:t xml:space="preserve"> autorizația </w:t>
      </w:r>
      <w:r w:rsidR="009617C5" w:rsidRPr="005E042F">
        <w:rPr>
          <w:lang w:val="ro-RO"/>
        </w:rPr>
        <w:t>de</w:t>
      </w:r>
      <w:r w:rsidR="00204771" w:rsidRPr="005E042F">
        <w:rPr>
          <w:lang w:val="ro-RO"/>
        </w:rPr>
        <w:t xml:space="preserve"> piaț</w:t>
      </w:r>
      <w:r w:rsidR="009617C5" w:rsidRPr="005E042F">
        <w:rPr>
          <w:lang w:val="ro-RO"/>
        </w:rPr>
        <w:t>ă</w:t>
      </w:r>
      <w:r w:rsidR="00204771" w:rsidRPr="005E042F">
        <w:rPr>
          <w:lang w:val="ro-RO"/>
        </w:rPr>
        <w:t xml:space="preserve"> reglementată, eliberată de CNPF.</w:t>
      </w:r>
      <w:r w:rsidR="009F6D14" w:rsidRPr="005E042F">
        <w:rPr>
          <w:lang w:val="ro-RO"/>
        </w:rPr>
        <w:t xml:space="preserve"> </w:t>
      </w:r>
    </w:p>
    <w:p w14:paraId="6707132B" w14:textId="77777777" w:rsidR="003879C0" w:rsidRPr="005E042F" w:rsidRDefault="00925403" w:rsidP="00FD7386">
      <w:pPr>
        <w:pStyle w:val="Listparagraf"/>
        <w:tabs>
          <w:tab w:val="left" w:pos="426"/>
        </w:tabs>
        <w:ind w:left="0" w:firstLine="567"/>
        <w:rPr>
          <w:lang w:val="ro-RO"/>
        </w:rPr>
      </w:pPr>
      <w:r w:rsidRPr="005E042F">
        <w:rPr>
          <w:lang w:val="ro-RO"/>
        </w:rPr>
        <w:t xml:space="preserve">(2) </w:t>
      </w:r>
      <w:proofErr w:type="spellStart"/>
      <w:r w:rsidR="00322E08" w:rsidRPr="005E042F">
        <w:rPr>
          <w:lang w:val="ro-RO"/>
        </w:rPr>
        <w:t>A</w:t>
      </w:r>
      <w:r w:rsidR="003879C0" w:rsidRPr="005E042F">
        <w:rPr>
          <w:lang w:val="ro-RO"/>
        </w:rPr>
        <w:t>utorizaţia</w:t>
      </w:r>
      <w:proofErr w:type="spellEnd"/>
      <w:r w:rsidR="003879C0" w:rsidRPr="005E042F">
        <w:rPr>
          <w:lang w:val="ro-RO"/>
        </w:rPr>
        <w:t xml:space="preserve"> </w:t>
      </w:r>
      <w:r w:rsidR="009617C5" w:rsidRPr="005E042F">
        <w:rPr>
          <w:lang w:val="ro-RO"/>
        </w:rPr>
        <w:t>de</w:t>
      </w:r>
      <w:r w:rsidR="003879C0" w:rsidRPr="005E042F">
        <w:rPr>
          <w:lang w:val="ro-RO"/>
        </w:rPr>
        <w:t xml:space="preserve"> </w:t>
      </w:r>
      <w:proofErr w:type="spellStart"/>
      <w:r w:rsidR="003879C0" w:rsidRPr="005E042F">
        <w:rPr>
          <w:lang w:val="ro-RO"/>
        </w:rPr>
        <w:t>piaţ</w:t>
      </w:r>
      <w:r w:rsidR="009617C5" w:rsidRPr="005E042F">
        <w:rPr>
          <w:lang w:val="ro-RO"/>
        </w:rPr>
        <w:t>ă</w:t>
      </w:r>
      <w:proofErr w:type="spellEnd"/>
      <w:r w:rsidR="009617C5" w:rsidRPr="005E042F">
        <w:rPr>
          <w:lang w:val="ro-RO"/>
        </w:rPr>
        <w:t xml:space="preserve"> </w:t>
      </w:r>
      <w:r w:rsidR="003879C0" w:rsidRPr="005E042F">
        <w:rPr>
          <w:lang w:val="ro-RO"/>
        </w:rPr>
        <w:t xml:space="preserve">reglementată se eliberează operatorului de </w:t>
      </w:r>
      <w:proofErr w:type="spellStart"/>
      <w:r w:rsidR="003879C0" w:rsidRPr="005E042F">
        <w:rPr>
          <w:lang w:val="ro-RO"/>
        </w:rPr>
        <w:t>piaţă</w:t>
      </w:r>
      <w:proofErr w:type="spellEnd"/>
      <w:r w:rsidR="003879C0" w:rsidRPr="005E042F">
        <w:rPr>
          <w:lang w:val="ro-RO"/>
        </w:rPr>
        <w:t xml:space="preserve"> separat pentru fiecare </w:t>
      </w:r>
      <w:proofErr w:type="spellStart"/>
      <w:r w:rsidR="003879C0" w:rsidRPr="005E042F">
        <w:rPr>
          <w:lang w:val="ro-RO"/>
        </w:rPr>
        <w:t>piaţă</w:t>
      </w:r>
      <w:proofErr w:type="spellEnd"/>
      <w:r w:rsidR="003879C0" w:rsidRPr="005E042F">
        <w:rPr>
          <w:lang w:val="ro-RO"/>
        </w:rPr>
        <w:t xml:space="preserve"> reglementată</w:t>
      </w:r>
      <w:r w:rsidR="009F6D14" w:rsidRPr="005E042F">
        <w:rPr>
          <w:lang w:val="ro-RO"/>
        </w:rPr>
        <w:t xml:space="preserve"> </w:t>
      </w:r>
      <w:r w:rsidR="00DB1071" w:rsidRPr="005E042F">
        <w:rPr>
          <w:lang w:val="ro-RO"/>
        </w:rPr>
        <w:t>pe care acesta o administrează sau exploatează</w:t>
      </w:r>
      <w:r w:rsidR="003879C0" w:rsidRPr="005E042F">
        <w:rPr>
          <w:lang w:val="ro-RO"/>
        </w:rPr>
        <w:t>.</w:t>
      </w:r>
    </w:p>
    <w:p w14:paraId="15773622" w14:textId="77777777" w:rsidR="00D82374" w:rsidRPr="005E042F" w:rsidRDefault="00BC58D8" w:rsidP="00FD7386">
      <w:pPr>
        <w:pStyle w:val="Listparagraf"/>
        <w:tabs>
          <w:tab w:val="left" w:pos="426"/>
        </w:tabs>
        <w:ind w:left="0" w:firstLine="567"/>
        <w:rPr>
          <w:lang w:val="ro-RO"/>
        </w:rPr>
      </w:pPr>
      <w:r w:rsidRPr="005E042F">
        <w:rPr>
          <w:lang w:val="ro-RO"/>
        </w:rPr>
        <w:t xml:space="preserve">(3) </w:t>
      </w:r>
      <w:r w:rsidR="0006615E" w:rsidRPr="005E042F">
        <w:rPr>
          <w:lang w:val="ro-RO"/>
        </w:rPr>
        <w:t xml:space="preserve">CNPF </w:t>
      </w:r>
      <w:r w:rsidR="00967FBA" w:rsidRPr="005E042F">
        <w:rPr>
          <w:lang w:val="ro-RO"/>
        </w:rPr>
        <w:t xml:space="preserve">acordă </w:t>
      </w:r>
      <w:r w:rsidR="004471F3" w:rsidRPr="005E042F">
        <w:rPr>
          <w:lang w:val="ro-RO"/>
        </w:rPr>
        <w:t xml:space="preserve">autorizația de piață reglementată </w:t>
      </w:r>
      <w:r w:rsidR="00967FBA" w:rsidRPr="005E042F">
        <w:rPr>
          <w:lang w:val="ro-RO"/>
        </w:rPr>
        <w:t xml:space="preserve">numai dacă este pe deplin convinsă că </w:t>
      </w:r>
      <w:r w:rsidR="004471F3" w:rsidRPr="005E042F">
        <w:rPr>
          <w:lang w:val="ro-RO"/>
        </w:rPr>
        <w:t xml:space="preserve">atât operatorul, cât </w:t>
      </w:r>
      <w:proofErr w:type="spellStart"/>
      <w:r w:rsidR="004471F3" w:rsidRPr="005E042F">
        <w:rPr>
          <w:lang w:val="ro-RO"/>
        </w:rPr>
        <w:t>şi</w:t>
      </w:r>
      <w:proofErr w:type="spellEnd"/>
      <w:r w:rsidR="004471F3" w:rsidRPr="005E042F">
        <w:rPr>
          <w:lang w:val="ro-RO"/>
        </w:rPr>
        <w:t xml:space="preserve"> sistemele </w:t>
      </w:r>
      <w:proofErr w:type="spellStart"/>
      <w:r w:rsidR="004471F3" w:rsidRPr="005E042F">
        <w:rPr>
          <w:lang w:val="ro-RO"/>
        </w:rPr>
        <w:t>pieţei</w:t>
      </w:r>
      <w:proofErr w:type="spellEnd"/>
      <w:r w:rsidR="004471F3" w:rsidRPr="005E042F">
        <w:rPr>
          <w:lang w:val="ro-RO"/>
        </w:rPr>
        <w:t xml:space="preserve"> reglementate satisfac cel </w:t>
      </w:r>
      <w:proofErr w:type="spellStart"/>
      <w:r w:rsidR="004471F3" w:rsidRPr="005E042F">
        <w:rPr>
          <w:lang w:val="ro-RO"/>
        </w:rPr>
        <w:t>puţin</w:t>
      </w:r>
      <w:proofErr w:type="spellEnd"/>
      <w:r w:rsidR="004471F3" w:rsidRPr="005E042F">
        <w:rPr>
          <w:lang w:val="ro-RO"/>
        </w:rPr>
        <w:t xml:space="preserve"> </w:t>
      </w:r>
      <w:proofErr w:type="spellStart"/>
      <w:r w:rsidR="004471F3" w:rsidRPr="005E042F">
        <w:rPr>
          <w:lang w:val="ro-RO"/>
        </w:rPr>
        <w:t>cerinţele</w:t>
      </w:r>
      <w:proofErr w:type="spellEnd"/>
      <w:r w:rsidR="004471F3" w:rsidRPr="005E042F">
        <w:rPr>
          <w:lang w:val="ro-RO"/>
        </w:rPr>
        <w:t xml:space="preserve"> prevăzute în </w:t>
      </w:r>
      <w:proofErr w:type="spellStart"/>
      <w:r w:rsidR="004471F3" w:rsidRPr="005E042F">
        <w:rPr>
          <w:lang w:val="ro-RO"/>
        </w:rPr>
        <w:t>dispoziţiile</w:t>
      </w:r>
      <w:proofErr w:type="spellEnd"/>
      <w:r w:rsidR="004471F3" w:rsidRPr="005E042F">
        <w:rPr>
          <w:lang w:val="ro-RO"/>
        </w:rPr>
        <w:t xml:space="preserve"> </w:t>
      </w:r>
      <w:r w:rsidR="00EC131D" w:rsidRPr="005E042F">
        <w:rPr>
          <w:lang w:val="ro-RO"/>
        </w:rPr>
        <w:t>prezentei legi</w:t>
      </w:r>
      <w:r w:rsidR="004471F3" w:rsidRPr="005E042F">
        <w:rPr>
          <w:lang w:val="ro-RO"/>
        </w:rPr>
        <w:t xml:space="preserve"> și</w:t>
      </w:r>
      <w:r w:rsidR="00967FBA" w:rsidRPr="005E042F">
        <w:rPr>
          <w:lang w:val="ro-RO"/>
        </w:rPr>
        <w:t xml:space="preserve"> ale actelor normative emise</w:t>
      </w:r>
      <w:r w:rsidR="007722AD" w:rsidRPr="005E042F">
        <w:rPr>
          <w:lang w:val="ro-RO"/>
        </w:rPr>
        <w:t xml:space="preserve"> </w:t>
      </w:r>
      <w:r w:rsidR="00EC131D" w:rsidRPr="005E042F">
        <w:rPr>
          <w:lang w:val="ro-RO"/>
        </w:rPr>
        <w:t>în aplicarea acesteia</w:t>
      </w:r>
      <w:r w:rsidR="00967FBA" w:rsidRPr="005E042F">
        <w:rPr>
          <w:lang w:val="ro-RO"/>
        </w:rPr>
        <w:t>.</w:t>
      </w:r>
    </w:p>
    <w:p w14:paraId="19648434" w14:textId="77777777" w:rsidR="002468E1" w:rsidRPr="005E042F" w:rsidRDefault="00BC58D8" w:rsidP="00FD7386">
      <w:pPr>
        <w:pStyle w:val="Listparagraf"/>
        <w:tabs>
          <w:tab w:val="left" w:pos="426"/>
        </w:tabs>
        <w:ind w:left="0" w:firstLine="567"/>
        <w:rPr>
          <w:lang w:val="ro-RO"/>
        </w:rPr>
      </w:pPr>
      <w:r w:rsidRPr="005E042F">
        <w:rPr>
          <w:lang w:val="ro-RO"/>
        </w:rPr>
        <w:t xml:space="preserve">(4) </w:t>
      </w:r>
      <w:r w:rsidR="007B6E2F" w:rsidRPr="005E042F">
        <w:rPr>
          <w:lang w:val="ro-RO"/>
        </w:rPr>
        <w:t xml:space="preserve">Pentru </w:t>
      </w:r>
      <w:proofErr w:type="spellStart"/>
      <w:r w:rsidR="007B6E2F" w:rsidRPr="005E042F">
        <w:rPr>
          <w:lang w:val="ro-RO"/>
        </w:rPr>
        <w:t>obţinerea</w:t>
      </w:r>
      <w:proofErr w:type="spellEnd"/>
      <w:r w:rsidR="007B6E2F" w:rsidRPr="005E042F">
        <w:rPr>
          <w:lang w:val="ro-RO"/>
        </w:rPr>
        <w:t xml:space="preserve"> autorizației de </w:t>
      </w:r>
      <w:proofErr w:type="spellStart"/>
      <w:r w:rsidR="007B6E2F" w:rsidRPr="005E042F">
        <w:rPr>
          <w:lang w:val="ro-RO"/>
        </w:rPr>
        <w:t>piaţă</w:t>
      </w:r>
      <w:proofErr w:type="spellEnd"/>
      <w:r w:rsidR="007B6E2F" w:rsidRPr="005E042F">
        <w:rPr>
          <w:lang w:val="ro-RO"/>
        </w:rPr>
        <w:t xml:space="preserve"> reglementată, solicitantul depune la CNPF, în modul stabilit prin actele normative </w:t>
      </w:r>
      <w:r w:rsidR="00904AA6" w:rsidRPr="005E042F">
        <w:rPr>
          <w:lang w:val="ro-RO"/>
        </w:rPr>
        <w:t>emise pentru executarea prezentei legi</w:t>
      </w:r>
      <w:r w:rsidR="007B6E2F" w:rsidRPr="005E042F">
        <w:rPr>
          <w:lang w:val="ro-RO"/>
        </w:rPr>
        <w:t xml:space="preserve">, o cerere scrisă, la care anexează documentele </w:t>
      </w:r>
      <w:proofErr w:type="spellStart"/>
      <w:r w:rsidR="007B6E2F" w:rsidRPr="005E042F">
        <w:rPr>
          <w:lang w:val="ro-RO"/>
        </w:rPr>
        <w:t>şi</w:t>
      </w:r>
      <w:proofErr w:type="spellEnd"/>
      <w:r w:rsidR="007B6E2F" w:rsidRPr="005E042F">
        <w:rPr>
          <w:lang w:val="ro-RO"/>
        </w:rPr>
        <w:t xml:space="preserve"> </w:t>
      </w:r>
      <w:proofErr w:type="spellStart"/>
      <w:r w:rsidR="007B6E2F" w:rsidRPr="005E042F">
        <w:rPr>
          <w:lang w:val="ro-RO"/>
        </w:rPr>
        <w:t>informaţiile</w:t>
      </w:r>
      <w:proofErr w:type="spellEnd"/>
      <w:r w:rsidR="007B6E2F" w:rsidRPr="005E042F">
        <w:rPr>
          <w:lang w:val="ro-RO"/>
        </w:rPr>
        <w:t xml:space="preserve"> aferente solicitantului, după cum urmează: </w:t>
      </w:r>
    </w:p>
    <w:p w14:paraId="40308E2A" w14:textId="77777777" w:rsidR="001F28AA" w:rsidRPr="005E042F" w:rsidRDefault="00794467" w:rsidP="00FD7386">
      <w:pPr>
        <w:ind w:left="0" w:right="0" w:firstLine="709"/>
        <w:rPr>
          <w:lang w:val="ro-RO"/>
        </w:rPr>
      </w:pPr>
      <w:r w:rsidRPr="005E042F">
        <w:rPr>
          <w:lang w:val="ro-RO"/>
        </w:rPr>
        <w:t xml:space="preserve">a) </w:t>
      </w:r>
      <w:r w:rsidR="001F28AA" w:rsidRPr="005E042F">
        <w:rPr>
          <w:lang w:val="ro-RO"/>
        </w:rPr>
        <w:t xml:space="preserve">documentele </w:t>
      </w:r>
      <w:r w:rsidR="004D2285" w:rsidRPr="005E042F">
        <w:rPr>
          <w:lang w:val="ro-RO"/>
        </w:rPr>
        <w:t xml:space="preserve">de </w:t>
      </w:r>
      <w:r w:rsidR="001F28AA" w:rsidRPr="005E042F">
        <w:rPr>
          <w:lang w:val="ro-RO"/>
        </w:rPr>
        <w:t>constituire ale operatorului de piață;</w:t>
      </w:r>
    </w:p>
    <w:p w14:paraId="21CAC1D8" w14:textId="742E91F9" w:rsidR="001F28AA" w:rsidRPr="005E042F" w:rsidRDefault="00794467" w:rsidP="00FD7386">
      <w:pPr>
        <w:ind w:left="0" w:right="0" w:firstLine="709"/>
        <w:rPr>
          <w:lang w:val="ro-RO"/>
        </w:rPr>
      </w:pPr>
      <w:r w:rsidRPr="005E042F">
        <w:rPr>
          <w:lang w:val="ro-RO"/>
        </w:rPr>
        <w:t xml:space="preserve">b) </w:t>
      </w:r>
      <w:r w:rsidR="00931044" w:rsidRPr="005E042F">
        <w:rPr>
          <w:lang w:val="ro-RO"/>
        </w:rPr>
        <w:t xml:space="preserve">informații și documente privind </w:t>
      </w:r>
      <w:r w:rsidR="004A52AD" w:rsidRPr="005E042F">
        <w:rPr>
          <w:lang w:val="ro-RO"/>
        </w:rPr>
        <w:t>capitalul</w:t>
      </w:r>
      <w:r w:rsidR="005C684C" w:rsidRPr="005E042F">
        <w:rPr>
          <w:lang w:val="ro-RO"/>
        </w:rPr>
        <w:t xml:space="preserve"> propriu, respectiv capitalul</w:t>
      </w:r>
      <w:r w:rsidR="004A52AD" w:rsidRPr="005E042F">
        <w:rPr>
          <w:lang w:val="ro-RO"/>
        </w:rPr>
        <w:t xml:space="preserve"> </w:t>
      </w:r>
      <w:r w:rsidR="00C21AEB" w:rsidRPr="005E042F">
        <w:rPr>
          <w:lang w:val="ro-RO"/>
        </w:rPr>
        <w:t>inițial</w:t>
      </w:r>
      <w:r w:rsidR="004A52AD" w:rsidRPr="005E042F">
        <w:rPr>
          <w:lang w:val="ro-RO"/>
        </w:rPr>
        <w:t xml:space="preserve"> al </w:t>
      </w:r>
      <w:r w:rsidR="00E22E2D" w:rsidRPr="005E042F">
        <w:rPr>
          <w:lang w:val="ro-RO"/>
        </w:rPr>
        <w:t>operatorului de piață</w:t>
      </w:r>
      <w:r w:rsidR="004D2285" w:rsidRPr="005E042F">
        <w:rPr>
          <w:lang w:val="ro-RO"/>
        </w:rPr>
        <w:t xml:space="preserve">, </w:t>
      </w:r>
      <w:r w:rsidR="005D2EE2" w:rsidRPr="005E042F">
        <w:rPr>
          <w:lang w:val="ro-RO"/>
        </w:rPr>
        <w:t xml:space="preserve">care trebuie să fie </w:t>
      </w:r>
      <w:r w:rsidR="00C21AEB" w:rsidRPr="005E042F">
        <w:rPr>
          <w:lang w:val="ro-RO"/>
        </w:rPr>
        <w:t xml:space="preserve">cel </w:t>
      </w:r>
      <w:proofErr w:type="spellStart"/>
      <w:r w:rsidR="00C21AEB" w:rsidRPr="005E042F">
        <w:rPr>
          <w:lang w:val="ro-RO"/>
        </w:rPr>
        <w:t>puţin</w:t>
      </w:r>
      <w:proofErr w:type="spellEnd"/>
      <w:r w:rsidR="00C21AEB" w:rsidRPr="005E042F">
        <w:rPr>
          <w:lang w:val="ro-RO"/>
        </w:rPr>
        <w:t xml:space="preserve"> egal cu nivelul minim stabilit prin actele normative </w:t>
      </w:r>
      <w:r w:rsidR="00904AA6" w:rsidRPr="005E042F">
        <w:rPr>
          <w:lang w:val="ro-RO"/>
        </w:rPr>
        <w:t>emise pentru executarea acesteia</w:t>
      </w:r>
      <w:r w:rsidR="00C21AEB" w:rsidRPr="005E042F">
        <w:rPr>
          <w:lang w:val="ro-RO"/>
        </w:rPr>
        <w:t>. Acest nivel nu poate fi mai mic de echivalentul în lei</w:t>
      </w:r>
      <w:r w:rsidR="00A728B7" w:rsidRPr="005E042F">
        <w:rPr>
          <w:lang w:val="ro-RO"/>
        </w:rPr>
        <w:t xml:space="preserve"> moldovenești</w:t>
      </w:r>
      <w:r w:rsidR="00C21AEB" w:rsidRPr="005E042F">
        <w:rPr>
          <w:lang w:val="ro-RO"/>
        </w:rPr>
        <w:t xml:space="preserve"> a</w:t>
      </w:r>
      <w:r w:rsidR="00E96069" w:rsidRPr="005E042F">
        <w:rPr>
          <w:lang w:val="ro-RO"/>
        </w:rPr>
        <w:t xml:space="preserve"> </w:t>
      </w:r>
      <w:r w:rsidR="005C684C" w:rsidRPr="005E042F">
        <w:rPr>
          <w:lang w:val="ro-RO"/>
        </w:rPr>
        <w:t xml:space="preserve">1 milion </w:t>
      </w:r>
      <w:r w:rsidR="00C21AEB" w:rsidRPr="005E042F">
        <w:rPr>
          <w:lang w:val="ro-RO"/>
        </w:rPr>
        <w:t xml:space="preserve">de euro calculat la cursul oficial al </w:t>
      </w:r>
      <w:r w:rsidR="00252989" w:rsidRPr="005E042F">
        <w:rPr>
          <w:lang w:val="ro-RO"/>
        </w:rPr>
        <w:t xml:space="preserve">leului moldovenesc </w:t>
      </w:r>
      <w:r w:rsidR="00C21AEB" w:rsidRPr="005E042F">
        <w:rPr>
          <w:lang w:val="ro-RO"/>
        </w:rPr>
        <w:t>la data depunerii cererii</w:t>
      </w:r>
      <w:r w:rsidR="001F28AA" w:rsidRPr="005E042F">
        <w:rPr>
          <w:lang w:val="ro-RO"/>
        </w:rPr>
        <w:t>;</w:t>
      </w:r>
    </w:p>
    <w:p w14:paraId="7A7B341C" w14:textId="77777777" w:rsidR="00794467" w:rsidRPr="005E042F" w:rsidRDefault="005A329E" w:rsidP="00FD7386">
      <w:pPr>
        <w:ind w:left="0" w:right="0" w:firstLine="709"/>
        <w:rPr>
          <w:szCs w:val="24"/>
          <w:lang w:val="ro-RO"/>
        </w:rPr>
      </w:pPr>
      <w:r w:rsidRPr="005E042F">
        <w:rPr>
          <w:rFonts w:eastAsia="Calibri"/>
          <w:iCs/>
          <w:color w:val="auto"/>
          <w:szCs w:val="24"/>
          <w:lang w:val="ro-RO"/>
        </w:rPr>
        <w:t>c</w:t>
      </w:r>
      <w:r w:rsidR="00F963C2" w:rsidRPr="005E042F">
        <w:rPr>
          <w:rFonts w:eastAsia="Calibri"/>
          <w:iCs/>
          <w:color w:val="auto"/>
          <w:szCs w:val="24"/>
          <w:lang w:val="ro-RO"/>
        </w:rPr>
        <w:t xml:space="preserve">) </w:t>
      </w:r>
      <w:r w:rsidR="00794467" w:rsidRPr="005E042F">
        <w:rPr>
          <w:iCs/>
          <w:color w:val="auto"/>
          <w:szCs w:val="24"/>
          <w:lang w:val="ro-RO"/>
        </w:rPr>
        <w:t>program</w:t>
      </w:r>
      <w:r w:rsidR="00F963C2" w:rsidRPr="005E042F">
        <w:rPr>
          <w:iCs/>
          <w:color w:val="auto"/>
          <w:szCs w:val="24"/>
          <w:lang w:val="ro-RO"/>
        </w:rPr>
        <w:t>ul</w:t>
      </w:r>
      <w:r w:rsidR="00794467" w:rsidRPr="005E042F">
        <w:rPr>
          <w:color w:val="auto"/>
          <w:lang w:val="ro-RO"/>
        </w:rPr>
        <w:t xml:space="preserve"> </w:t>
      </w:r>
      <w:r w:rsidR="00794467" w:rsidRPr="005E042F">
        <w:rPr>
          <w:lang w:val="ro-RO"/>
        </w:rPr>
        <w:t xml:space="preserve">de </w:t>
      </w:r>
      <w:r w:rsidR="00794467" w:rsidRPr="005E042F">
        <w:rPr>
          <w:szCs w:val="24"/>
          <w:lang w:val="ro-RO"/>
        </w:rPr>
        <w:t>activitate</w:t>
      </w:r>
      <w:r w:rsidR="00F963C2" w:rsidRPr="005E042F">
        <w:rPr>
          <w:szCs w:val="24"/>
          <w:lang w:val="ro-RO"/>
        </w:rPr>
        <w:t xml:space="preserve">, </w:t>
      </w:r>
      <w:r w:rsidR="00794467" w:rsidRPr="005E042F">
        <w:rPr>
          <w:szCs w:val="24"/>
          <w:lang w:val="ro-RO"/>
        </w:rPr>
        <w:t xml:space="preserve">din care să rezulte, printre altele, tipurile de </w:t>
      </w:r>
      <w:proofErr w:type="spellStart"/>
      <w:r w:rsidR="00794467" w:rsidRPr="005E042F">
        <w:rPr>
          <w:szCs w:val="24"/>
          <w:lang w:val="ro-RO"/>
        </w:rPr>
        <w:t>operaţiuni</w:t>
      </w:r>
      <w:proofErr w:type="spellEnd"/>
      <w:r w:rsidR="00794467" w:rsidRPr="005E042F">
        <w:rPr>
          <w:szCs w:val="24"/>
          <w:lang w:val="ro-RO"/>
        </w:rPr>
        <w:t xml:space="preserve"> avute în vedere </w:t>
      </w:r>
      <w:proofErr w:type="spellStart"/>
      <w:r w:rsidR="00794467" w:rsidRPr="005E042F">
        <w:rPr>
          <w:szCs w:val="24"/>
          <w:lang w:val="ro-RO"/>
        </w:rPr>
        <w:t>şi</w:t>
      </w:r>
      <w:proofErr w:type="spellEnd"/>
      <w:r w:rsidR="00794467" w:rsidRPr="005E042F">
        <w:rPr>
          <w:szCs w:val="24"/>
          <w:lang w:val="ro-RO"/>
        </w:rPr>
        <w:t xml:space="preserve"> structura organizatorică</w:t>
      </w:r>
      <w:r w:rsidR="00EC60DA" w:rsidRPr="005E042F">
        <w:rPr>
          <w:szCs w:val="24"/>
          <w:lang w:val="ro-RO"/>
        </w:rPr>
        <w:t xml:space="preserve">, precum și </w:t>
      </w:r>
      <w:r w:rsidR="00A926F8" w:rsidRPr="005E042F">
        <w:rPr>
          <w:szCs w:val="24"/>
          <w:lang w:val="ro-RO"/>
        </w:rPr>
        <w:t xml:space="preserve">procedurile, </w:t>
      </w:r>
      <w:r w:rsidR="00EC60DA" w:rsidRPr="005E042F">
        <w:rPr>
          <w:szCs w:val="24"/>
          <w:lang w:val="ro-RO"/>
        </w:rPr>
        <w:t>mecanismele</w:t>
      </w:r>
      <w:r w:rsidR="00A926F8" w:rsidRPr="005E042F">
        <w:rPr>
          <w:szCs w:val="24"/>
          <w:lang w:val="ro-RO"/>
        </w:rPr>
        <w:t xml:space="preserve">, dotarea tehnică </w:t>
      </w:r>
      <w:r w:rsidR="00EC60DA" w:rsidRPr="005E042F">
        <w:rPr>
          <w:szCs w:val="24"/>
          <w:lang w:val="ro-RO"/>
        </w:rPr>
        <w:t xml:space="preserve">și </w:t>
      </w:r>
      <w:r w:rsidR="00A926F8" w:rsidRPr="005E042F">
        <w:rPr>
          <w:szCs w:val="24"/>
          <w:lang w:val="ro-RO"/>
        </w:rPr>
        <w:t>sistemele</w:t>
      </w:r>
      <w:r w:rsidR="00EC60DA" w:rsidRPr="005E042F">
        <w:rPr>
          <w:szCs w:val="24"/>
          <w:lang w:val="ro-RO"/>
        </w:rPr>
        <w:t xml:space="preserve"> </w:t>
      </w:r>
      <w:r w:rsidR="00A926F8" w:rsidRPr="005E042F">
        <w:rPr>
          <w:szCs w:val="24"/>
          <w:lang w:val="ro-RO"/>
        </w:rPr>
        <w:t>instituite, pentru a pe</w:t>
      </w:r>
      <w:r w:rsidR="00794467" w:rsidRPr="005E042F">
        <w:rPr>
          <w:szCs w:val="24"/>
          <w:lang w:val="ro-RO"/>
        </w:rPr>
        <w:t xml:space="preserve">rmite CNPF </w:t>
      </w:r>
      <w:r w:rsidR="004734BB" w:rsidRPr="005E042F">
        <w:rPr>
          <w:szCs w:val="24"/>
          <w:lang w:val="ro-RO"/>
        </w:rPr>
        <w:t>să poată verifica dacă piața reglementată a adoptat toate măsurile necesare pentru respectarea obligațiilor prevăzute de prezenta lege</w:t>
      </w:r>
      <w:r w:rsidR="00FC27A7" w:rsidRPr="005E042F">
        <w:rPr>
          <w:szCs w:val="24"/>
          <w:lang w:val="ro-RO"/>
        </w:rPr>
        <w:t>;</w:t>
      </w:r>
    </w:p>
    <w:p w14:paraId="638B22A9" w14:textId="77777777" w:rsidR="00FC27A7" w:rsidRPr="005E042F" w:rsidRDefault="00FC27A7" w:rsidP="00FD7386">
      <w:pPr>
        <w:ind w:left="0" w:right="0" w:firstLine="709"/>
        <w:rPr>
          <w:szCs w:val="24"/>
          <w:lang w:val="ro-RO"/>
        </w:rPr>
      </w:pPr>
      <w:r w:rsidRPr="005E042F">
        <w:rPr>
          <w:szCs w:val="24"/>
          <w:lang w:val="ro-RO"/>
        </w:rPr>
        <w:t xml:space="preserve">d) </w:t>
      </w:r>
      <w:r w:rsidR="00230071" w:rsidRPr="005E042F">
        <w:rPr>
          <w:szCs w:val="24"/>
          <w:lang w:val="ro-RO"/>
        </w:rPr>
        <w:t xml:space="preserve">informații și documente privind </w:t>
      </w:r>
      <w:r w:rsidRPr="005E042F">
        <w:rPr>
          <w:szCs w:val="24"/>
          <w:lang w:val="ro-RO"/>
        </w:rPr>
        <w:t xml:space="preserve">structura de proprietate a operatorului de piață, </w:t>
      </w:r>
      <w:r w:rsidR="002B436E" w:rsidRPr="005E042F">
        <w:rPr>
          <w:szCs w:val="24"/>
          <w:lang w:val="ro-RO"/>
        </w:rPr>
        <w:t xml:space="preserve">inclusiv </w:t>
      </w:r>
      <w:r w:rsidR="005D6C1A" w:rsidRPr="005E042F">
        <w:rPr>
          <w:szCs w:val="24"/>
          <w:lang w:val="ro-RO"/>
        </w:rPr>
        <w:t>identitatea</w:t>
      </w:r>
      <w:r w:rsidR="002B436E" w:rsidRPr="005E042F">
        <w:rPr>
          <w:szCs w:val="24"/>
          <w:lang w:val="ro-RO"/>
        </w:rPr>
        <w:t xml:space="preserve"> </w:t>
      </w:r>
      <w:r w:rsidR="005D6C1A" w:rsidRPr="005E042F">
        <w:rPr>
          <w:szCs w:val="24"/>
          <w:lang w:val="ro-RO"/>
        </w:rPr>
        <w:t>persoanelor care sunt în măsură să exercite</w:t>
      </w:r>
      <w:r w:rsidRPr="005E042F">
        <w:rPr>
          <w:szCs w:val="24"/>
          <w:lang w:val="ro-RO"/>
        </w:rPr>
        <w:t xml:space="preserve"> o </w:t>
      </w:r>
      <w:proofErr w:type="spellStart"/>
      <w:r w:rsidRPr="005E042F">
        <w:rPr>
          <w:szCs w:val="24"/>
          <w:lang w:val="ro-RO"/>
        </w:rPr>
        <w:t>influenţă</w:t>
      </w:r>
      <w:proofErr w:type="spellEnd"/>
      <w:r w:rsidRPr="005E042F">
        <w:rPr>
          <w:szCs w:val="24"/>
          <w:lang w:val="ro-RO"/>
        </w:rPr>
        <w:t xml:space="preserve"> semnificativă asupra </w:t>
      </w:r>
      <w:r w:rsidR="005D6C1A" w:rsidRPr="005E042F">
        <w:rPr>
          <w:szCs w:val="24"/>
          <w:lang w:val="ro-RO"/>
        </w:rPr>
        <w:t>administrării pieței reglementate, precum și mărimea participațiilor acestora</w:t>
      </w:r>
      <w:r w:rsidRPr="005E042F">
        <w:rPr>
          <w:szCs w:val="24"/>
          <w:lang w:val="ro-RO"/>
        </w:rPr>
        <w:t>;</w:t>
      </w:r>
    </w:p>
    <w:p w14:paraId="6BBD9D69" w14:textId="77777777" w:rsidR="00D3635D" w:rsidRPr="005E042F" w:rsidRDefault="00FC27A7" w:rsidP="00FD7386">
      <w:pPr>
        <w:ind w:left="0" w:right="0" w:firstLine="709"/>
        <w:rPr>
          <w:szCs w:val="24"/>
          <w:lang w:val="ro-RO"/>
        </w:rPr>
      </w:pPr>
      <w:r w:rsidRPr="005E042F">
        <w:rPr>
          <w:rFonts w:eastAsia="Calibri"/>
          <w:iCs/>
          <w:color w:val="auto"/>
          <w:szCs w:val="24"/>
          <w:lang w:val="ro-RO"/>
        </w:rPr>
        <w:t>e</w:t>
      </w:r>
      <w:r w:rsidR="00F963C2" w:rsidRPr="005E042F">
        <w:rPr>
          <w:rFonts w:eastAsia="Calibri"/>
          <w:iCs/>
          <w:color w:val="auto"/>
          <w:szCs w:val="24"/>
          <w:lang w:val="ro-RO"/>
        </w:rPr>
        <w:t xml:space="preserve">) </w:t>
      </w:r>
      <w:r w:rsidR="00931044" w:rsidRPr="005E042F">
        <w:rPr>
          <w:lang w:val="ro-RO"/>
        </w:rPr>
        <w:t>informații privind identitatea</w:t>
      </w:r>
      <w:r w:rsidR="00794467" w:rsidRPr="005E042F">
        <w:rPr>
          <w:lang w:val="ro-RO"/>
        </w:rPr>
        <w:t xml:space="preserve"> </w:t>
      </w:r>
      <w:r w:rsidR="00001907" w:rsidRPr="005E042F">
        <w:rPr>
          <w:szCs w:val="24"/>
          <w:lang w:val="ro-RO"/>
        </w:rPr>
        <w:t>persoanelor din cadrul operatorului de piață care vor conduce efectiv activitățile și operațiunile pieței reglementate</w:t>
      </w:r>
      <w:r w:rsidR="005A329E" w:rsidRPr="005E042F">
        <w:rPr>
          <w:szCs w:val="24"/>
          <w:lang w:val="ro-RO"/>
        </w:rPr>
        <w:t xml:space="preserve"> și </w:t>
      </w:r>
      <w:r w:rsidR="00931044" w:rsidRPr="005E042F">
        <w:rPr>
          <w:szCs w:val="24"/>
          <w:lang w:val="ro-RO"/>
        </w:rPr>
        <w:t>documente</w:t>
      </w:r>
      <w:r w:rsidR="00001907" w:rsidRPr="005E042F">
        <w:rPr>
          <w:szCs w:val="24"/>
          <w:lang w:val="ro-RO"/>
        </w:rPr>
        <w:t>le</w:t>
      </w:r>
      <w:r w:rsidR="00931044" w:rsidRPr="005E042F">
        <w:rPr>
          <w:szCs w:val="24"/>
          <w:lang w:val="ro-RO"/>
        </w:rPr>
        <w:t xml:space="preserve"> care atestă îndeplinirea cerințelor </w:t>
      </w:r>
      <w:r w:rsidR="005A329E" w:rsidRPr="005E042F">
        <w:rPr>
          <w:szCs w:val="24"/>
          <w:lang w:val="ro-RO"/>
        </w:rPr>
        <w:t xml:space="preserve">de calificare, </w:t>
      </w:r>
      <w:proofErr w:type="spellStart"/>
      <w:r w:rsidR="005A329E" w:rsidRPr="005E042F">
        <w:rPr>
          <w:szCs w:val="24"/>
          <w:lang w:val="ro-RO"/>
        </w:rPr>
        <w:t>experienţă</w:t>
      </w:r>
      <w:proofErr w:type="spellEnd"/>
      <w:r w:rsidR="005A329E" w:rsidRPr="005E042F">
        <w:rPr>
          <w:szCs w:val="24"/>
          <w:lang w:val="ro-RO"/>
        </w:rPr>
        <w:t xml:space="preserve"> profesională </w:t>
      </w:r>
      <w:proofErr w:type="spellStart"/>
      <w:r w:rsidR="005A329E" w:rsidRPr="005E042F">
        <w:rPr>
          <w:szCs w:val="24"/>
          <w:lang w:val="ro-RO"/>
        </w:rPr>
        <w:t>şi</w:t>
      </w:r>
      <w:proofErr w:type="spellEnd"/>
      <w:r w:rsidR="005A329E" w:rsidRPr="005E042F">
        <w:rPr>
          <w:szCs w:val="24"/>
          <w:lang w:val="ro-RO"/>
        </w:rPr>
        <w:t xml:space="preserve"> </w:t>
      </w:r>
      <w:proofErr w:type="spellStart"/>
      <w:r w:rsidR="005A329E" w:rsidRPr="005E042F">
        <w:rPr>
          <w:szCs w:val="24"/>
          <w:lang w:val="ro-RO"/>
        </w:rPr>
        <w:t>reputaţie</w:t>
      </w:r>
      <w:proofErr w:type="spellEnd"/>
      <w:r w:rsidR="005A329E" w:rsidRPr="005E042F">
        <w:rPr>
          <w:szCs w:val="24"/>
          <w:lang w:val="ro-RO"/>
        </w:rPr>
        <w:t xml:space="preserve"> </w:t>
      </w:r>
      <w:r w:rsidR="00230071" w:rsidRPr="005E042F">
        <w:rPr>
          <w:szCs w:val="24"/>
          <w:lang w:val="ro-RO"/>
        </w:rPr>
        <w:t xml:space="preserve">prevăzute de prezenta lege și actele normative </w:t>
      </w:r>
      <w:r w:rsidR="00904AA6" w:rsidRPr="005E042F">
        <w:rPr>
          <w:lang w:val="ro-RO"/>
        </w:rPr>
        <w:t>emise pentru executarea acesteia</w:t>
      </w:r>
      <w:r w:rsidR="00E22E2D" w:rsidRPr="005E042F">
        <w:rPr>
          <w:szCs w:val="24"/>
          <w:lang w:val="ro-RO"/>
        </w:rPr>
        <w:t>;</w:t>
      </w:r>
    </w:p>
    <w:p w14:paraId="644CB430" w14:textId="77777777" w:rsidR="005C7708" w:rsidRPr="005E042F" w:rsidRDefault="005C7708" w:rsidP="00FD7386">
      <w:pPr>
        <w:ind w:left="0" w:right="0" w:firstLine="709"/>
        <w:rPr>
          <w:rFonts w:eastAsia="Calibri"/>
          <w:iCs/>
          <w:color w:val="auto"/>
          <w:szCs w:val="24"/>
          <w:lang w:val="ro-RO"/>
        </w:rPr>
      </w:pPr>
      <w:r w:rsidRPr="005E042F">
        <w:rPr>
          <w:rFonts w:eastAsia="Calibri"/>
          <w:iCs/>
          <w:color w:val="auto"/>
          <w:szCs w:val="24"/>
          <w:lang w:val="ro-RO"/>
        </w:rPr>
        <w:t>f) proiectul regulil</w:t>
      </w:r>
      <w:r w:rsidR="00707FFE" w:rsidRPr="005E042F">
        <w:rPr>
          <w:rFonts w:eastAsia="Calibri"/>
          <w:iCs/>
          <w:color w:val="auto"/>
          <w:szCs w:val="24"/>
          <w:lang w:val="ro-RO"/>
        </w:rPr>
        <w:t>or</w:t>
      </w:r>
      <w:r w:rsidRPr="005E042F">
        <w:rPr>
          <w:rFonts w:eastAsia="Calibri"/>
          <w:iCs/>
          <w:color w:val="auto"/>
          <w:szCs w:val="24"/>
          <w:lang w:val="ro-RO"/>
        </w:rPr>
        <w:t xml:space="preserve"> </w:t>
      </w:r>
      <w:proofErr w:type="spellStart"/>
      <w:r w:rsidRPr="005E042F">
        <w:rPr>
          <w:rFonts w:eastAsia="Calibri"/>
          <w:iCs/>
          <w:color w:val="auto"/>
          <w:szCs w:val="24"/>
          <w:lang w:val="ro-RO"/>
        </w:rPr>
        <w:t>pieţei</w:t>
      </w:r>
      <w:proofErr w:type="spellEnd"/>
      <w:r w:rsidRPr="005E042F">
        <w:rPr>
          <w:rFonts w:eastAsia="Calibri"/>
          <w:iCs/>
          <w:color w:val="auto"/>
          <w:szCs w:val="24"/>
          <w:lang w:val="ro-RO"/>
        </w:rPr>
        <w:t xml:space="preserve"> reglementate;</w:t>
      </w:r>
    </w:p>
    <w:p w14:paraId="6DA976C4" w14:textId="77777777" w:rsidR="00F963C2" w:rsidRPr="005E042F" w:rsidRDefault="005C7708" w:rsidP="00FD7386">
      <w:pPr>
        <w:ind w:left="0" w:right="0" w:firstLine="709"/>
        <w:rPr>
          <w:szCs w:val="24"/>
          <w:lang w:val="ro-RO"/>
        </w:rPr>
      </w:pPr>
      <w:r w:rsidRPr="005E042F">
        <w:rPr>
          <w:lang w:val="ro-RO"/>
        </w:rPr>
        <w:t>g</w:t>
      </w:r>
      <w:r w:rsidR="00F963C2" w:rsidRPr="005E042F">
        <w:rPr>
          <w:lang w:val="ro-RO"/>
        </w:rPr>
        <w:t xml:space="preserve">) orice alte </w:t>
      </w:r>
      <w:proofErr w:type="spellStart"/>
      <w:r w:rsidR="00F963C2" w:rsidRPr="005E042F">
        <w:rPr>
          <w:lang w:val="ro-RO"/>
        </w:rPr>
        <w:t>informaţii</w:t>
      </w:r>
      <w:proofErr w:type="spellEnd"/>
      <w:r w:rsidR="00F963C2" w:rsidRPr="005E042F">
        <w:rPr>
          <w:lang w:val="ro-RO"/>
        </w:rPr>
        <w:t xml:space="preserve"> </w:t>
      </w:r>
      <w:proofErr w:type="spellStart"/>
      <w:r w:rsidR="00F963C2" w:rsidRPr="005E042F">
        <w:rPr>
          <w:lang w:val="ro-RO"/>
        </w:rPr>
        <w:t>şi</w:t>
      </w:r>
      <w:proofErr w:type="spellEnd"/>
      <w:r w:rsidR="00F963C2" w:rsidRPr="005E042F">
        <w:rPr>
          <w:lang w:val="ro-RO"/>
        </w:rPr>
        <w:t xml:space="preserve"> documente prevăzute în actele normative </w:t>
      </w:r>
      <w:r w:rsidR="00904AA6" w:rsidRPr="005E042F">
        <w:rPr>
          <w:lang w:val="ro-RO"/>
        </w:rPr>
        <w:t>emise pentru executarea prezentei legi</w:t>
      </w:r>
      <w:r w:rsidR="00F963C2" w:rsidRPr="005E042F">
        <w:rPr>
          <w:lang w:val="ro-RO"/>
        </w:rPr>
        <w:t>.</w:t>
      </w:r>
    </w:p>
    <w:p w14:paraId="193E3B89" w14:textId="77777777" w:rsidR="001D335E" w:rsidRPr="005E042F" w:rsidRDefault="000B30C8" w:rsidP="00FD7386">
      <w:pPr>
        <w:pStyle w:val="Listparagraf"/>
        <w:tabs>
          <w:tab w:val="left" w:pos="426"/>
        </w:tabs>
        <w:ind w:left="0" w:firstLine="567"/>
        <w:rPr>
          <w:lang w:val="ro-RO"/>
        </w:rPr>
      </w:pPr>
      <w:r w:rsidRPr="005E042F">
        <w:rPr>
          <w:lang w:val="ro-RO"/>
        </w:rPr>
        <w:t xml:space="preserve">(5) </w:t>
      </w:r>
      <w:r w:rsidR="001D335E" w:rsidRPr="005E042F">
        <w:rPr>
          <w:sz w:val="26"/>
          <w:szCs w:val="26"/>
          <w:lang w:val="ro-RO"/>
        </w:rPr>
        <w:t>Î</w:t>
      </w:r>
      <w:r w:rsidR="001D335E" w:rsidRPr="005E042F">
        <w:rPr>
          <w:lang w:val="ro-RO"/>
        </w:rPr>
        <w:t xml:space="preserve">n procesul de autorizare a unei </w:t>
      </w:r>
      <w:proofErr w:type="spellStart"/>
      <w:r w:rsidR="001D335E" w:rsidRPr="005E042F">
        <w:rPr>
          <w:lang w:val="ro-RO"/>
        </w:rPr>
        <w:t>pieţe</w:t>
      </w:r>
      <w:proofErr w:type="spellEnd"/>
      <w:r w:rsidR="001D335E" w:rsidRPr="005E042F">
        <w:rPr>
          <w:lang w:val="ro-RO"/>
        </w:rPr>
        <w:t xml:space="preserve"> reglementate, persoana sau persoanele din cadrul operatorului de </w:t>
      </w:r>
      <w:proofErr w:type="spellStart"/>
      <w:r w:rsidR="001D335E" w:rsidRPr="005E042F">
        <w:rPr>
          <w:lang w:val="ro-RO"/>
        </w:rPr>
        <w:t>piaţă</w:t>
      </w:r>
      <w:proofErr w:type="spellEnd"/>
      <w:r w:rsidR="001D335E" w:rsidRPr="005E042F">
        <w:rPr>
          <w:lang w:val="ro-RO"/>
        </w:rPr>
        <w:t xml:space="preserve"> care conduc efectiv </w:t>
      </w:r>
      <w:r w:rsidR="00EF719D" w:rsidRPr="005E042F">
        <w:rPr>
          <w:lang w:val="ro-RO"/>
        </w:rPr>
        <w:t>activitățile</w:t>
      </w:r>
      <w:r w:rsidR="001D335E" w:rsidRPr="005E042F">
        <w:rPr>
          <w:lang w:val="ro-RO"/>
        </w:rPr>
        <w:t xml:space="preserve"> </w:t>
      </w:r>
      <w:proofErr w:type="spellStart"/>
      <w:r w:rsidR="001D335E" w:rsidRPr="005E042F">
        <w:rPr>
          <w:lang w:val="ro-RO"/>
        </w:rPr>
        <w:t>şi</w:t>
      </w:r>
      <w:proofErr w:type="spellEnd"/>
      <w:r w:rsidR="001D335E" w:rsidRPr="005E042F">
        <w:rPr>
          <w:lang w:val="ro-RO"/>
        </w:rPr>
        <w:t xml:space="preserve"> </w:t>
      </w:r>
      <w:r w:rsidR="00EF719D" w:rsidRPr="005E042F">
        <w:rPr>
          <w:lang w:val="ro-RO"/>
        </w:rPr>
        <w:t>operațiunile</w:t>
      </w:r>
      <w:r w:rsidR="001D335E" w:rsidRPr="005E042F">
        <w:rPr>
          <w:lang w:val="ro-RO"/>
        </w:rPr>
        <w:t xml:space="preserve"> unei </w:t>
      </w:r>
      <w:proofErr w:type="spellStart"/>
      <w:r w:rsidR="001D335E" w:rsidRPr="005E042F">
        <w:rPr>
          <w:lang w:val="ro-RO"/>
        </w:rPr>
        <w:t>pieţe</w:t>
      </w:r>
      <w:proofErr w:type="spellEnd"/>
      <w:r w:rsidR="001D335E" w:rsidRPr="005E042F">
        <w:rPr>
          <w:lang w:val="ro-RO"/>
        </w:rPr>
        <w:t xml:space="preserve"> reglementate deja autorizate în conformitate cu prezenta lege</w:t>
      </w:r>
      <w:r w:rsidR="00155556" w:rsidRPr="005E042F">
        <w:rPr>
          <w:lang w:val="ro-RO"/>
        </w:rPr>
        <w:t xml:space="preserve"> </w:t>
      </w:r>
      <w:r w:rsidR="00EF719D" w:rsidRPr="005E042F">
        <w:rPr>
          <w:lang w:val="ro-RO"/>
        </w:rPr>
        <w:t>sau legislația unui stat membru</w:t>
      </w:r>
      <w:r w:rsidR="00155556" w:rsidRPr="005E042F">
        <w:rPr>
          <w:lang w:val="ro-RO"/>
        </w:rPr>
        <w:t xml:space="preserve">, </w:t>
      </w:r>
      <w:r w:rsidR="001D335E" w:rsidRPr="005E042F">
        <w:rPr>
          <w:lang w:val="ro-RO"/>
        </w:rPr>
        <w:t xml:space="preserve">este considerată/sunt considerate că respectă </w:t>
      </w:r>
      <w:proofErr w:type="spellStart"/>
      <w:r w:rsidR="001D335E" w:rsidRPr="005E042F">
        <w:rPr>
          <w:lang w:val="ro-RO"/>
        </w:rPr>
        <w:t>cerinţele</w:t>
      </w:r>
      <w:proofErr w:type="spellEnd"/>
      <w:r w:rsidR="001D335E" w:rsidRPr="005E042F">
        <w:rPr>
          <w:lang w:val="ro-RO"/>
        </w:rPr>
        <w:t xml:space="preserve"> prevăzute la art.</w:t>
      </w:r>
      <w:r w:rsidR="00336F23" w:rsidRPr="005E042F">
        <w:rPr>
          <w:lang w:val="ro-RO"/>
        </w:rPr>
        <w:t>8</w:t>
      </w:r>
      <w:r w:rsidR="004060A6" w:rsidRPr="005E042F">
        <w:rPr>
          <w:lang w:val="ro-RO"/>
        </w:rPr>
        <w:t xml:space="preserve">5 </w:t>
      </w:r>
      <w:r w:rsidR="001D335E" w:rsidRPr="005E042F">
        <w:rPr>
          <w:lang w:val="ro-RO"/>
        </w:rPr>
        <w:t xml:space="preserve">alin.(1). </w:t>
      </w:r>
    </w:p>
    <w:p w14:paraId="037EB3D7" w14:textId="77777777" w:rsidR="00C369AC" w:rsidRPr="005E042F" w:rsidRDefault="000B30C8" w:rsidP="00FD7386">
      <w:pPr>
        <w:pStyle w:val="Listparagraf"/>
        <w:tabs>
          <w:tab w:val="left" w:pos="426"/>
        </w:tabs>
        <w:ind w:left="0" w:firstLine="567"/>
        <w:rPr>
          <w:lang w:val="ro-RO"/>
        </w:rPr>
      </w:pPr>
      <w:r w:rsidRPr="005E042F">
        <w:rPr>
          <w:lang w:val="ro-RO"/>
        </w:rPr>
        <w:t>(</w:t>
      </w:r>
      <w:r w:rsidR="00A3625E" w:rsidRPr="005E042F">
        <w:rPr>
          <w:lang w:val="ro-RO"/>
        </w:rPr>
        <w:t>6</w:t>
      </w:r>
      <w:r w:rsidRPr="005E042F">
        <w:rPr>
          <w:lang w:val="ro-RO"/>
        </w:rPr>
        <w:t xml:space="preserve">) </w:t>
      </w:r>
      <w:r w:rsidR="00CF00FE" w:rsidRPr="005E042F">
        <w:rPr>
          <w:lang w:val="ro-RO"/>
        </w:rPr>
        <w:t xml:space="preserve">CNPF acordă autorizația de piață reglementată sau respinge cererea în termen de cel mult 6 luni </w:t>
      </w:r>
      <w:r w:rsidR="00823CF4" w:rsidRPr="005E042F">
        <w:rPr>
          <w:lang w:val="ro-RO"/>
        </w:rPr>
        <w:t>de la data expedierii de către CNPF a notificării privind caracterul complet al cererii</w:t>
      </w:r>
      <w:r w:rsidR="00C36AEE" w:rsidRPr="005E042F">
        <w:rPr>
          <w:lang w:val="ro-RO"/>
        </w:rPr>
        <w:t>,</w:t>
      </w:r>
      <w:r w:rsidR="00CF00FE" w:rsidRPr="005E042F">
        <w:rPr>
          <w:lang w:val="ro-RO"/>
        </w:rPr>
        <w:t xml:space="preserve"> </w:t>
      </w:r>
      <w:proofErr w:type="spellStart"/>
      <w:r w:rsidR="00CF00FE" w:rsidRPr="005E042F">
        <w:rPr>
          <w:lang w:val="ro-RO"/>
        </w:rPr>
        <w:t>însoţite</w:t>
      </w:r>
      <w:proofErr w:type="spellEnd"/>
      <w:r w:rsidR="00CF00FE" w:rsidRPr="005E042F">
        <w:rPr>
          <w:lang w:val="ro-RO"/>
        </w:rPr>
        <w:t xml:space="preserve"> de documentele </w:t>
      </w:r>
      <w:proofErr w:type="spellStart"/>
      <w:r w:rsidR="00CF00FE" w:rsidRPr="005E042F">
        <w:rPr>
          <w:lang w:val="ro-RO"/>
        </w:rPr>
        <w:t>şi</w:t>
      </w:r>
      <w:proofErr w:type="spellEnd"/>
      <w:r w:rsidR="00CF00FE" w:rsidRPr="005E042F">
        <w:rPr>
          <w:lang w:val="ro-RO"/>
        </w:rPr>
        <w:t xml:space="preserve"> </w:t>
      </w:r>
      <w:proofErr w:type="spellStart"/>
      <w:r w:rsidR="00CF00FE" w:rsidRPr="005E042F">
        <w:rPr>
          <w:lang w:val="ro-RO"/>
        </w:rPr>
        <w:t>informaţiile</w:t>
      </w:r>
      <w:proofErr w:type="spellEnd"/>
      <w:r w:rsidR="00CF00FE" w:rsidRPr="005E042F">
        <w:rPr>
          <w:lang w:val="ro-RO"/>
        </w:rPr>
        <w:t xml:space="preserve"> prevăzute la alin.(</w:t>
      </w:r>
      <w:r w:rsidR="00E81095" w:rsidRPr="005E042F">
        <w:rPr>
          <w:lang w:val="ro-RO"/>
        </w:rPr>
        <w:t>4</w:t>
      </w:r>
      <w:r w:rsidR="00CF00FE" w:rsidRPr="005E042F">
        <w:rPr>
          <w:lang w:val="ro-RO"/>
        </w:rPr>
        <w:t xml:space="preserve">). </w:t>
      </w:r>
      <w:r w:rsidR="00930A6F" w:rsidRPr="005E042F">
        <w:rPr>
          <w:lang w:val="ro-RO"/>
        </w:rPr>
        <w:t>Dispozițiile</w:t>
      </w:r>
      <w:r w:rsidR="005C684C" w:rsidRPr="005E042F">
        <w:rPr>
          <w:lang w:val="ro-RO"/>
        </w:rPr>
        <w:t xml:space="preserve"> art.13 alin.(7)-(9) se aplică</w:t>
      </w:r>
      <w:r w:rsidR="00930A6F" w:rsidRPr="005E042F">
        <w:rPr>
          <w:lang w:val="ro-RO"/>
        </w:rPr>
        <w:t xml:space="preserve"> în mod</w:t>
      </w:r>
      <w:r w:rsidR="005C684C" w:rsidRPr="005E042F">
        <w:rPr>
          <w:lang w:val="ro-RO"/>
        </w:rPr>
        <w:t xml:space="preserve"> corespunzător.</w:t>
      </w:r>
    </w:p>
    <w:p w14:paraId="2EC5F402" w14:textId="77777777" w:rsidR="0059465D" w:rsidRPr="005E042F" w:rsidRDefault="0059465D" w:rsidP="00FD7386">
      <w:pPr>
        <w:pStyle w:val="Listparagraf"/>
        <w:tabs>
          <w:tab w:val="left" w:pos="426"/>
        </w:tabs>
        <w:ind w:left="0" w:firstLine="567"/>
        <w:rPr>
          <w:lang w:val="ro-RO"/>
        </w:rPr>
      </w:pPr>
      <w:r w:rsidRPr="005E042F">
        <w:rPr>
          <w:lang w:val="ro-RO"/>
        </w:rPr>
        <w:t>(7) În scopul prezentei legi, inclusiv art.</w:t>
      </w:r>
      <w:r w:rsidR="00B80134" w:rsidRPr="005E042F">
        <w:rPr>
          <w:lang w:val="ro-RO"/>
        </w:rPr>
        <w:t>145</w:t>
      </w:r>
      <w:r w:rsidRPr="005E042F">
        <w:rPr>
          <w:lang w:val="ro-RO"/>
        </w:rPr>
        <w:t xml:space="preserve">, și fără a aduce atingere dreptului CNPF de a </w:t>
      </w:r>
      <w:r w:rsidR="000C339E" w:rsidRPr="005E042F">
        <w:rPr>
          <w:lang w:val="ro-RO"/>
        </w:rPr>
        <w:t xml:space="preserve">aplica sancțiuni și măsuri sancționatoare </w:t>
      </w:r>
      <w:r w:rsidRPr="005E042F">
        <w:rPr>
          <w:lang w:val="ro-RO"/>
        </w:rPr>
        <w:t>membri</w:t>
      </w:r>
      <w:r w:rsidR="000C339E" w:rsidRPr="005E042F">
        <w:rPr>
          <w:lang w:val="ro-RO"/>
        </w:rPr>
        <w:t>lor</w:t>
      </w:r>
      <w:r w:rsidRPr="005E042F">
        <w:rPr>
          <w:lang w:val="ro-RO"/>
        </w:rPr>
        <w:t xml:space="preserve"> organului de conducere a</w:t>
      </w:r>
      <w:r w:rsidR="000C339E" w:rsidRPr="005E042F">
        <w:rPr>
          <w:lang w:val="ro-RO"/>
        </w:rPr>
        <w:t xml:space="preserve">l </w:t>
      </w:r>
      <w:r w:rsidRPr="005E042F">
        <w:rPr>
          <w:lang w:val="ro-RO"/>
        </w:rPr>
        <w:t xml:space="preserve">operatorului de piață în cazurile prevăzute de </w:t>
      </w:r>
      <w:r w:rsidR="000C339E" w:rsidRPr="005E042F">
        <w:rPr>
          <w:lang w:val="ro-RO"/>
        </w:rPr>
        <w:t>prezenta</w:t>
      </w:r>
      <w:r w:rsidRPr="005E042F">
        <w:rPr>
          <w:lang w:val="ro-RO"/>
        </w:rPr>
        <w:t xml:space="preserve"> lege, persoanele care asigură conducerea efectivă a activității pieței reglementate specificate la alin.(4) </w:t>
      </w:r>
      <w:proofErr w:type="spellStart"/>
      <w:r w:rsidRPr="005E042F">
        <w:rPr>
          <w:lang w:val="ro-RO"/>
        </w:rPr>
        <w:t>lit.e</w:t>
      </w:r>
      <w:proofErr w:type="spellEnd"/>
      <w:r w:rsidRPr="005E042F">
        <w:rPr>
          <w:lang w:val="ro-RO"/>
        </w:rPr>
        <w:t xml:space="preserve">) sunt asimilate membrilor organului de conducere al </w:t>
      </w:r>
      <w:r w:rsidR="000C339E" w:rsidRPr="005E042F">
        <w:rPr>
          <w:lang w:val="ro-RO"/>
        </w:rPr>
        <w:t>operatorului de piață</w:t>
      </w:r>
      <w:r w:rsidRPr="005E042F">
        <w:rPr>
          <w:lang w:val="ro-RO"/>
        </w:rPr>
        <w:t xml:space="preserve">. </w:t>
      </w:r>
    </w:p>
    <w:p w14:paraId="7B2EAD57" w14:textId="77777777" w:rsidR="00BE692E" w:rsidRPr="005E042F" w:rsidRDefault="00BE692E" w:rsidP="00FD7386">
      <w:pPr>
        <w:pStyle w:val="Listparagraf"/>
        <w:tabs>
          <w:tab w:val="left" w:pos="426"/>
        </w:tabs>
        <w:ind w:left="0" w:firstLine="567"/>
        <w:rPr>
          <w:lang w:val="ro-RO"/>
        </w:rPr>
      </w:pPr>
      <w:r w:rsidRPr="005E042F">
        <w:rPr>
          <w:lang w:val="ro-RO"/>
        </w:rPr>
        <w:t>(</w:t>
      </w:r>
      <w:r w:rsidR="00001907" w:rsidRPr="005E042F">
        <w:rPr>
          <w:lang w:val="ro-RO"/>
        </w:rPr>
        <w:t>8</w:t>
      </w:r>
      <w:r w:rsidRPr="005E042F">
        <w:rPr>
          <w:lang w:val="ro-RO"/>
        </w:rPr>
        <w:t>) Cererea de eliberare a autorizației poate fi retrasă de solicitant înainte de eliberarea autorizației sau de respingerea cererii.</w:t>
      </w:r>
    </w:p>
    <w:p w14:paraId="48BCE0C9" w14:textId="77777777" w:rsidR="00E81095" w:rsidRPr="005E042F" w:rsidRDefault="000B30C8" w:rsidP="00FD7386">
      <w:pPr>
        <w:pStyle w:val="Listparagraf"/>
        <w:tabs>
          <w:tab w:val="left" w:pos="426"/>
        </w:tabs>
        <w:ind w:left="0" w:firstLine="567"/>
        <w:rPr>
          <w:lang w:val="ro-RO"/>
        </w:rPr>
      </w:pPr>
      <w:r w:rsidRPr="005E042F">
        <w:rPr>
          <w:lang w:val="ro-RO"/>
        </w:rPr>
        <w:t>(</w:t>
      </w:r>
      <w:r w:rsidR="00001907" w:rsidRPr="005E042F">
        <w:rPr>
          <w:lang w:val="ro-RO"/>
        </w:rPr>
        <w:t>9</w:t>
      </w:r>
      <w:r w:rsidRPr="005E042F">
        <w:rPr>
          <w:lang w:val="ro-RO"/>
        </w:rPr>
        <w:t xml:space="preserve">) </w:t>
      </w:r>
      <w:r w:rsidR="00E81095" w:rsidRPr="005E042F">
        <w:rPr>
          <w:lang w:val="ro-RO"/>
        </w:rPr>
        <w:t xml:space="preserve">Autorizația </w:t>
      </w:r>
      <w:r w:rsidR="00524B98" w:rsidRPr="005E042F">
        <w:rPr>
          <w:lang w:val="ro-RO"/>
        </w:rPr>
        <w:t xml:space="preserve">de piață reglementată </w:t>
      </w:r>
      <w:r w:rsidR="00E81095" w:rsidRPr="005E042F">
        <w:rPr>
          <w:lang w:val="ro-RO"/>
        </w:rPr>
        <w:t xml:space="preserve">se eliberează pe un termen nedeterminat </w:t>
      </w:r>
      <w:proofErr w:type="spellStart"/>
      <w:r w:rsidR="00E81095" w:rsidRPr="005E042F">
        <w:rPr>
          <w:lang w:val="ro-RO"/>
        </w:rPr>
        <w:t>şi</w:t>
      </w:r>
      <w:proofErr w:type="spellEnd"/>
      <w:r w:rsidR="00E81095" w:rsidRPr="005E042F">
        <w:rPr>
          <w:lang w:val="ro-RO"/>
        </w:rPr>
        <w:t xml:space="preserve"> nu poate fi transferată unei alte persoane.</w:t>
      </w:r>
    </w:p>
    <w:p w14:paraId="1108545E" w14:textId="77777777" w:rsidR="00E81095" w:rsidRPr="005E042F" w:rsidRDefault="000B30C8" w:rsidP="00FD7386">
      <w:pPr>
        <w:pStyle w:val="Listparagraf"/>
        <w:tabs>
          <w:tab w:val="left" w:pos="426"/>
        </w:tabs>
        <w:ind w:left="0" w:firstLine="567"/>
        <w:rPr>
          <w:lang w:val="ro-RO"/>
        </w:rPr>
      </w:pPr>
      <w:r w:rsidRPr="005E042F">
        <w:rPr>
          <w:lang w:val="ro-RO"/>
        </w:rPr>
        <w:lastRenderedPageBreak/>
        <w:t>(</w:t>
      </w:r>
      <w:r w:rsidR="00001907" w:rsidRPr="005E042F">
        <w:rPr>
          <w:lang w:val="ro-RO"/>
        </w:rPr>
        <w:t>10</w:t>
      </w:r>
      <w:r w:rsidRPr="005E042F">
        <w:rPr>
          <w:lang w:val="ro-RO"/>
        </w:rPr>
        <w:t xml:space="preserve">) </w:t>
      </w:r>
      <w:r w:rsidR="00E81095" w:rsidRPr="005E042F">
        <w:rPr>
          <w:lang w:val="ro-RO"/>
        </w:rPr>
        <w:t xml:space="preserve">Taxa de eliberare a </w:t>
      </w:r>
      <w:proofErr w:type="spellStart"/>
      <w:r w:rsidR="00E81095" w:rsidRPr="005E042F">
        <w:rPr>
          <w:lang w:val="ro-RO"/>
        </w:rPr>
        <w:t>autorizaţiei</w:t>
      </w:r>
      <w:proofErr w:type="spellEnd"/>
      <w:r w:rsidR="00E81095" w:rsidRPr="005E042F">
        <w:rPr>
          <w:lang w:val="ro-RO"/>
        </w:rPr>
        <w:t xml:space="preserve"> de </w:t>
      </w:r>
      <w:proofErr w:type="spellStart"/>
      <w:r w:rsidR="00E81095" w:rsidRPr="005E042F">
        <w:rPr>
          <w:lang w:val="ro-RO"/>
        </w:rPr>
        <w:t>piaţă</w:t>
      </w:r>
      <w:proofErr w:type="spellEnd"/>
      <w:r w:rsidR="00E81095" w:rsidRPr="005E042F">
        <w:rPr>
          <w:lang w:val="ro-RO"/>
        </w:rPr>
        <w:t xml:space="preserve"> reglementată este de 20000 de lei</w:t>
      </w:r>
      <w:r w:rsidR="00A728B7" w:rsidRPr="005E042F">
        <w:rPr>
          <w:lang w:val="ro-RO"/>
        </w:rPr>
        <w:t xml:space="preserve"> moldovenești</w:t>
      </w:r>
      <w:r w:rsidR="00E81095" w:rsidRPr="005E042F">
        <w:rPr>
          <w:lang w:val="ro-RO"/>
        </w:rPr>
        <w:t xml:space="preserve">, care se varsă în bugetul CNPF de către operatorul de </w:t>
      </w:r>
      <w:proofErr w:type="spellStart"/>
      <w:r w:rsidR="00E81095" w:rsidRPr="005E042F">
        <w:rPr>
          <w:lang w:val="ro-RO"/>
        </w:rPr>
        <w:t>piaţă</w:t>
      </w:r>
      <w:proofErr w:type="spellEnd"/>
      <w:r w:rsidR="00E81095" w:rsidRPr="005E042F">
        <w:rPr>
          <w:lang w:val="ro-RO"/>
        </w:rPr>
        <w:t xml:space="preserve"> în termen de cel mult 10 zile de la data </w:t>
      </w:r>
      <w:r w:rsidR="005C684C" w:rsidRPr="005E042F">
        <w:rPr>
          <w:lang w:val="ro-RO"/>
        </w:rPr>
        <w:t xml:space="preserve">aprobării deciziei de eliberare a </w:t>
      </w:r>
      <w:proofErr w:type="spellStart"/>
      <w:r w:rsidR="00E81095" w:rsidRPr="005E042F">
        <w:rPr>
          <w:lang w:val="ro-RO"/>
        </w:rPr>
        <w:t>autorizaţiei</w:t>
      </w:r>
      <w:proofErr w:type="spellEnd"/>
      <w:r w:rsidR="00E81095" w:rsidRPr="005E042F">
        <w:rPr>
          <w:lang w:val="ro-RO"/>
        </w:rPr>
        <w:t>.</w:t>
      </w:r>
    </w:p>
    <w:p w14:paraId="0799495B" w14:textId="77777777" w:rsidR="003A32EE" w:rsidRPr="005E042F" w:rsidRDefault="000B30C8" w:rsidP="00FD7386">
      <w:pPr>
        <w:pStyle w:val="Listparagraf"/>
        <w:tabs>
          <w:tab w:val="left" w:pos="426"/>
        </w:tabs>
        <w:ind w:left="0" w:firstLine="567"/>
        <w:rPr>
          <w:lang w:val="ro-RO"/>
        </w:rPr>
      </w:pPr>
      <w:r w:rsidRPr="005E042F">
        <w:rPr>
          <w:lang w:val="ro-RO"/>
        </w:rPr>
        <w:t>(</w:t>
      </w:r>
      <w:r w:rsidR="00001907" w:rsidRPr="005E042F">
        <w:rPr>
          <w:lang w:val="ro-RO"/>
        </w:rPr>
        <w:t>11</w:t>
      </w:r>
      <w:r w:rsidRPr="005E042F">
        <w:rPr>
          <w:lang w:val="ro-RO"/>
        </w:rPr>
        <w:t xml:space="preserve">) </w:t>
      </w:r>
      <w:r w:rsidR="003A32EE" w:rsidRPr="005E042F">
        <w:rPr>
          <w:lang w:val="ro-RO"/>
        </w:rPr>
        <w:t xml:space="preserve">Conform deciziei operatorului de </w:t>
      </w:r>
      <w:proofErr w:type="spellStart"/>
      <w:r w:rsidR="003A32EE" w:rsidRPr="005E042F">
        <w:rPr>
          <w:lang w:val="ro-RO"/>
        </w:rPr>
        <w:t>piaţă</w:t>
      </w:r>
      <w:proofErr w:type="spellEnd"/>
      <w:r w:rsidR="003A32EE" w:rsidRPr="005E042F">
        <w:rPr>
          <w:lang w:val="ro-RO"/>
        </w:rPr>
        <w:t xml:space="preserve">, se admite acordarea unei denumiri generice </w:t>
      </w:r>
      <w:proofErr w:type="spellStart"/>
      <w:r w:rsidR="003A32EE" w:rsidRPr="005E042F">
        <w:rPr>
          <w:lang w:val="ro-RO"/>
        </w:rPr>
        <w:t>pieţei</w:t>
      </w:r>
      <w:proofErr w:type="spellEnd"/>
      <w:r w:rsidR="003A32EE" w:rsidRPr="005E042F">
        <w:rPr>
          <w:lang w:val="ro-RO"/>
        </w:rPr>
        <w:t xml:space="preserve"> reglementate, diferite sau identice cu denumirea operatorului de </w:t>
      </w:r>
      <w:proofErr w:type="spellStart"/>
      <w:r w:rsidR="003A32EE" w:rsidRPr="005E042F">
        <w:rPr>
          <w:lang w:val="ro-RO"/>
        </w:rPr>
        <w:t>piaţă</w:t>
      </w:r>
      <w:proofErr w:type="spellEnd"/>
      <w:r w:rsidR="003A32EE" w:rsidRPr="005E042F">
        <w:rPr>
          <w:lang w:val="ro-RO"/>
        </w:rPr>
        <w:t xml:space="preserve">. Denumirea </w:t>
      </w:r>
      <w:proofErr w:type="spellStart"/>
      <w:r w:rsidR="003A32EE" w:rsidRPr="005E042F">
        <w:rPr>
          <w:lang w:val="ro-RO"/>
        </w:rPr>
        <w:t>pieţei</w:t>
      </w:r>
      <w:proofErr w:type="spellEnd"/>
      <w:r w:rsidR="003A32EE" w:rsidRPr="005E042F">
        <w:rPr>
          <w:lang w:val="ro-RO"/>
        </w:rPr>
        <w:t xml:space="preserve"> reglementate se indică în </w:t>
      </w:r>
      <w:proofErr w:type="spellStart"/>
      <w:r w:rsidR="003A32EE" w:rsidRPr="005E042F">
        <w:rPr>
          <w:lang w:val="ro-RO"/>
        </w:rPr>
        <w:t>autorizaţia</w:t>
      </w:r>
      <w:proofErr w:type="spellEnd"/>
      <w:r w:rsidR="003A32EE" w:rsidRPr="005E042F">
        <w:rPr>
          <w:lang w:val="ro-RO"/>
        </w:rPr>
        <w:t xml:space="preserve"> de </w:t>
      </w:r>
      <w:proofErr w:type="spellStart"/>
      <w:r w:rsidR="003A32EE" w:rsidRPr="005E042F">
        <w:rPr>
          <w:lang w:val="ro-RO"/>
        </w:rPr>
        <w:t>piaţă</w:t>
      </w:r>
      <w:proofErr w:type="spellEnd"/>
      <w:r w:rsidR="003A32EE" w:rsidRPr="005E042F">
        <w:rPr>
          <w:lang w:val="ro-RO"/>
        </w:rPr>
        <w:t xml:space="preserve"> reglementată.</w:t>
      </w:r>
    </w:p>
    <w:p w14:paraId="1E9FEC2C" w14:textId="77777777" w:rsidR="00086993" w:rsidRPr="005E042F" w:rsidRDefault="000B30C8" w:rsidP="00FD7386">
      <w:pPr>
        <w:pStyle w:val="Listparagraf"/>
        <w:tabs>
          <w:tab w:val="left" w:pos="426"/>
        </w:tabs>
        <w:ind w:left="0" w:firstLine="567"/>
        <w:rPr>
          <w:lang w:val="ro-RO"/>
        </w:rPr>
      </w:pPr>
      <w:r w:rsidRPr="005E042F">
        <w:rPr>
          <w:lang w:val="ro-RO"/>
        </w:rPr>
        <w:t>(</w:t>
      </w:r>
      <w:r w:rsidR="00001907" w:rsidRPr="005E042F">
        <w:rPr>
          <w:lang w:val="ro-RO"/>
        </w:rPr>
        <w:t>12</w:t>
      </w:r>
      <w:r w:rsidRPr="005E042F">
        <w:rPr>
          <w:lang w:val="ro-RO"/>
        </w:rPr>
        <w:t xml:space="preserve">) </w:t>
      </w:r>
      <w:r w:rsidR="00086993" w:rsidRPr="005E042F">
        <w:rPr>
          <w:lang w:val="ro-RO"/>
        </w:rPr>
        <w:t xml:space="preserve">La eliberarea </w:t>
      </w:r>
      <w:proofErr w:type="spellStart"/>
      <w:r w:rsidR="00086993" w:rsidRPr="005E042F">
        <w:rPr>
          <w:lang w:val="ro-RO"/>
        </w:rPr>
        <w:t>autorizaţiei</w:t>
      </w:r>
      <w:proofErr w:type="spellEnd"/>
      <w:r w:rsidR="00086993" w:rsidRPr="005E042F">
        <w:rPr>
          <w:lang w:val="ro-RO"/>
        </w:rPr>
        <w:t xml:space="preserve"> de </w:t>
      </w:r>
      <w:proofErr w:type="spellStart"/>
      <w:r w:rsidR="00086993" w:rsidRPr="005E042F">
        <w:rPr>
          <w:lang w:val="ro-RO"/>
        </w:rPr>
        <w:t>piaţă</w:t>
      </w:r>
      <w:proofErr w:type="spellEnd"/>
      <w:r w:rsidR="00086993" w:rsidRPr="005E042F">
        <w:rPr>
          <w:lang w:val="ro-RO"/>
        </w:rPr>
        <w:t xml:space="preserve"> reglementată, </w:t>
      </w:r>
      <w:r w:rsidR="002A0D73" w:rsidRPr="005E042F">
        <w:rPr>
          <w:lang w:val="ro-RO"/>
        </w:rPr>
        <w:t xml:space="preserve">CNPF </w:t>
      </w:r>
      <w:r w:rsidR="00086993" w:rsidRPr="005E042F">
        <w:rPr>
          <w:lang w:val="ro-RO"/>
        </w:rPr>
        <w:t xml:space="preserve">include </w:t>
      </w:r>
      <w:proofErr w:type="spellStart"/>
      <w:r w:rsidR="00086993" w:rsidRPr="005E042F">
        <w:rPr>
          <w:lang w:val="ro-RO"/>
        </w:rPr>
        <w:t>informaţia</w:t>
      </w:r>
      <w:proofErr w:type="spellEnd"/>
      <w:r w:rsidR="00086993" w:rsidRPr="005E042F">
        <w:rPr>
          <w:lang w:val="ro-RO"/>
        </w:rPr>
        <w:t xml:space="preserve"> respectivă în Registrul CNPF.</w:t>
      </w:r>
    </w:p>
    <w:p w14:paraId="78340BBA" w14:textId="67C6AD91" w:rsidR="00042990" w:rsidRPr="005E042F" w:rsidRDefault="00145ED4" w:rsidP="00FD7386">
      <w:pPr>
        <w:pStyle w:val="Listparagraf"/>
        <w:tabs>
          <w:tab w:val="left" w:pos="426"/>
        </w:tabs>
        <w:ind w:left="0" w:firstLine="567"/>
        <w:rPr>
          <w:lang w:val="ro-RO"/>
        </w:rPr>
      </w:pPr>
      <w:r w:rsidRPr="005E042F">
        <w:rPr>
          <w:lang w:val="ro-RO"/>
        </w:rPr>
        <w:t xml:space="preserve">(13) CNPF </w:t>
      </w:r>
      <w:r w:rsidR="009363AB" w:rsidRPr="005E042F">
        <w:rPr>
          <w:lang w:val="ro-RO"/>
        </w:rPr>
        <w:t>verific</w:t>
      </w:r>
      <w:r w:rsidR="00EB007D" w:rsidRPr="005E042F">
        <w:rPr>
          <w:lang w:val="ro-RO"/>
        </w:rPr>
        <w:t>ă</w:t>
      </w:r>
      <w:r w:rsidR="009363AB" w:rsidRPr="005E042F">
        <w:rPr>
          <w:lang w:val="ro-RO"/>
        </w:rPr>
        <w:t>,</w:t>
      </w:r>
      <w:r w:rsidRPr="005E042F">
        <w:rPr>
          <w:lang w:val="ro-RO"/>
        </w:rPr>
        <w:t xml:space="preserve"> în mod regulat </w:t>
      </w:r>
      <w:r w:rsidR="00A3625E" w:rsidRPr="005E042F">
        <w:rPr>
          <w:lang w:val="ro-RO"/>
        </w:rPr>
        <w:t>și în orice moment</w:t>
      </w:r>
      <w:r w:rsidR="009363AB" w:rsidRPr="005E042F">
        <w:rPr>
          <w:lang w:val="ro-RO"/>
        </w:rPr>
        <w:t>,</w:t>
      </w:r>
      <w:r w:rsidR="00A3625E" w:rsidRPr="005E042F">
        <w:rPr>
          <w:lang w:val="ro-RO"/>
        </w:rPr>
        <w:t xml:space="preserve"> </w:t>
      </w:r>
      <w:r w:rsidR="004D6E51" w:rsidRPr="005E042F">
        <w:rPr>
          <w:lang w:val="ro-RO"/>
        </w:rPr>
        <w:t xml:space="preserve">dacă operatorul de piață </w:t>
      </w:r>
      <w:r w:rsidR="00A3625E" w:rsidRPr="005E042F">
        <w:rPr>
          <w:lang w:val="ro-RO"/>
        </w:rPr>
        <w:t>și piața reglementată îndeplinesc</w:t>
      </w:r>
      <w:r w:rsidR="004D6E51" w:rsidRPr="005E042F">
        <w:rPr>
          <w:lang w:val="ro-RO"/>
        </w:rPr>
        <w:t xml:space="preserve"> condițiile care au stat la baza autorizării</w:t>
      </w:r>
      <w:r w:rsidR="00A3625E" w:rsidRPr="005E042F">
        <w:rPr>
          <w:lang w:val="ro-RO"/>
        </w:rPr>
        <w:t>.</w:t>
      </w:r>
    </w:p>
    <w:p w14:paraId="7FB2E42A" w14:textId="77777777" w:rsidR="00F374B5" w:rsidRPr="005E042F" w:rsidRDefault="00F374B5" w:rsidP="00FD7386">
      <w:pPr>
        <w:ind w:left="0" w:firstLine="567"/>
        <w:rPr>
          <w:lang w:val="ro-RO"/>
        </w:rPr>
      </w:pPr>
      <w:r w:rsidRPr="005E042F">
        <w:rPr>
          <w:lang w:val="ro-RO"/>
        </w:rPr>
        <w:t xml:space="preserve">(14) CNPF </w:t>
      </w:r>
      <w:r w:rsidR="00B82EF9" w:rsidRPr="005E042F">
        <w:rPr>
          <w:lang w:val="ro-RO"/>
        </w:rPr>
        <w:t>stabilește</w:t>
      </w:r>
      <w:r w:rsidRPr="005E042F">
        <w:rPr>
          <w:lang w:val="ro-RO"/>
        </w:rPr>
        <w:t>, prin acte normative, condițiile, procedura, forma și conținutul documentației aferente procesului de autorizare, precum și alte măsuri necesare pentru punerea în aplicare a prezentului articol.</w:t>
      </w:r>
    </w:p>
    <w:p w14:paraId="0CE81A5E" w14:textId="77777777" w:rsidR="00A3625E" w:rsidRPr="005E042F" w:rsidRDefault="00A3625E" w:rsidP="00FD7386">
      <w:pPr>
        <w:pStyle w:val="Listparagraf"/>
        <w:tabs>
          <w:tab w:val="left" w:pos="426"/>
        </w:tabs>
        <w:ind w:left="0" w:firstLine="567"/>
        <w:rPr>
          <w:lang w:val="ro-RO"/>
        </w:rPr>
      </w:pPr>
    </w:p>
    <w:p w14:paraId="3F484C69" w14:textId="77777777" w:rsidR="00DA17AC" w:rsidRPr="005E042F" w:rsidRDefault="00DA17AC" w:rsidP="00FD7386">
      <w:pPr>
        <w:pStyle w:val="Titlu"/>
        <w:ind w:firstLine="567"/>
        <w:rPr>
          <w:lang w:val="ro-RO"/>
        </w:rPr>
      </w:pPr>
      <w:bookmarkStart w:id="151" w:name="_Toc223708683"/>
      <w:r w:rsidRPr="005E042F">
        <w:rPr>
          <w:lang w:val="ro-RO"/>
        </w:rPr>
        <w:t xml:space="preserve">Articolul </w:t>
      </w:r>
      <w:r w:rsidR="003A05E6" w:rsidRPr="005E042F">
        <w:rPr>
          <w:lang w:val="ro-RO"/>
        </w:rPr>
        <w:t>79</w:t>
      </w:r>
      <w:r w:rsidRPr="005E042F">
        <w:rPr>
          <w:lang w:val="ro-RO"/>
        </w:rPr>
        <w:t xml:space="preserve">. </w:t>
      </w:r>
      <w:r w:rsidR="0043661C" w:rsidRPr="005E042F">
        <w:rPr>
          <w:lang w:val="ro-RO"/>
        </w:rPr>
        <w:t>Respingere</w:t>
      </w:r>
      <w:r w:rsidRPr="005E042F">
        <w:rPr>
          <w:lang w:val="ro-RO"/>
        </w:rPr>
        <w:t>a cererii de acordare a autorizației</w:t>
      </w:r>
      <w:bookmarkEnd w:id="151"/>
    </w:p>
    <w:p w14:paraId="53A81DD4" w14:textId="77777777" w:rsidR="0043661C" w:rsidRPr="005E042F" w:rsidRDefault="009931A2" w:rsidP="00FD7386">
      <w:pPr>
        <w:pStyle w:val="Listparagraf"/>
        <w:tabs>
          <w:tab w:val="left" w:pos="426"/>
        </w:tabs>
        <w:ind w:left="0" w:firstLine="567"/>
        <w:rPr>
          <w:lang w:val="ro-RO"/>
        </w:rPr>
      </w:pPr>
      <w:r w:rsidRPr="005E042F">
        <w:rPr>
          <w:lang w:val="ro-RO"/>
        </w:rPr>
        <w:t>Dispozițiile</w:t>
      </w:r>
      <w:r w:rsidR="0043661C" w:rsidRPr="005E042F">
        <w:rPr>
          <w:lang w:val="ro-RO"/>
        </w:rPr>
        <w:t xml:space="preserve"> art.</w:t>
      </w:r>
      <w:r w:rsidR="00D93A1E" w:rsidRPr="005E042F">
        <w:rPr>
          <w:lang w:val="ro-RO"/>
        </w:rPr>
        <w:t xml:space="preserve">15 </w:t>
      </w:r>
      <w:r w:rsidRPr="005E042F">
        <w:rPr>
          <w:lang w:val="ro-RO"/>
        </w:rPr>
        <w:t>se aplică</w:t>
      </w:r>
      <w:r w:rsidR="00925F8D" w:rsidRPr="005E042F">
        <w:rPr>
          <w:lang w:val="ro-RO"/>
        </w:rPr>
        <w:t xml:space="preserve"> </w:t>
      </w:r>
      <w:r w:rsidR="00F67EFE" w:rsidRPr="005E042F">
        <w:rPr>
          <w:lang w:val="ro-RO"/>
        </w:rPr>
        <w:t>în mod corespunzător</w:t>
      </w:r>
      <w:r w:rsidR="00D93A1E" w:rsidRPr="005E042F">
        <w:rPr>
          <w:lang w:val="ro-RO"/>
        </w:rPr>
        <w:t xml:space="preserve"> </w:t>
      </w:r>
      <w:r w:rsidR="00D7229B" w:rsidRPr="005E042F">
        <w:rPr>
          <w:lang w:val="ro-RO"/>
        </w:rPr>
        <w:t xml:space="preserve">cererii de acordare a autorizației </w:t>
      </w:r>
      <w:r w:rsidR="00067200" w:rsidRPr="005E042F">
        <w:rPr>
          <w:lang w:val="ro-RO"/>
        </w:rPr>
        <w:t>de piață reglementată</w:t>
      </w:r>
      <w:r w:rsidR="00D93A1E" w:rsidRPr="005E042F">
        <w:rPr>
          <w:lang w:val="ro-RO"/>
        </w:rPr>
        <w:t>.</w:t>
      </w:r>
    </w:p>
    <w:p w14:paraId="738D2501" w14:textId="77777777" w:rsidR="001F0E4E" w:rsidRPr="005E042F" w:rsidRDefault="001F0E4E" w:rsidP="00FD7386">
      <w:pPr>
        <w:pStyle w:val="Listparagraf"/>
        <w:tabs>
          <w:tab w:val="left" w:pos="426"/>
        </w:tabs>
        <w:ind w:left="0" w:firstLine="567"/>
        <w:rPr>
          <w:lang w:val="ro-RO"/>
        </w:rPr>
      </w:pPr>
    </w:p>
    <w:p w14:paraId="08D19326" w14:textId="77777777" w:rsidR="00DA17AC" w:rsidRPr="005E042F" w:rsidRDefault="0079486A" w:rsidP="00FD7386">
      <w:pPr>
        <w:pStyle w:val="Titlu"/>
        <w:ind w:firstLine="567"/>
        <w:rPr>
          <w:lang w:val="ro-RO"/>
        </w:rPr>
      </w:pPr>
      <w:bookmarkStart w:id="152" w:name="_Toc223708684"/>
      <w:r w:rsidRPr="005E042F">
        <w:rPr>
          <w:lang w:val="ro-RO"/>
        </w:rPr>
        <w:t xml:space="preserve">Articolul </w:t>
      </w:r>
      <w:r w:rsidR="003A05E6" w:rsidRPr="005E042F">
        <w:rPr>
          <w:lang w:val="ro-RO"/>
        </w:rPr>
        <w:t>80</w:t>
      </w:r>
      <w:r w:rsidR="00DA17AC" w:rsidRPr="005E042F">
        <w:rPr>
          <w:lang w:val="ro-RO"/>
        </w:rPr>
        <w:t xml:space="preserve">. Retragerea </w:t>
      </w:r>
      <w:r w:rsidRPr="005E042F">
        <w:rPr>
          <w:lang w:val="ro-RO"/>
        </w:rPr>
        <w:t>autorizației</w:t>
      </w:r>
      <w:bookmarkEnd w:id="152"/>
    </w:p>
    <w:p w14:paraId="6B06CEFA" w14:textId="77777777" w:rsidR="009931A2" w:rsidRPr="005E042F" w:rsidRDefault="004060A6" w:rsidP="00FD7386">
      <w:pPr>
        <w:pStyle w:val="Listparagraf"/>
        <w:tabs>
          <w:tab w:val="left" w:pos="426"/>
        </w:tabs>
        <w:ind w:left="0" w:firstLine="567"/>
        <w:rPr>
          <w:lang w:val="ro-RO"/>
        </w:rPr>
      </w:pPr>
      <w:r w:rsidRPr="005E042F">
        <w:rPr>
          <w:lang w:val="ro-RO"/>
        </w:rPr>
        <w:t xml:space="preserve">(1) </w:t>
      </w:r>
      <w:r w:rsidR="00D7229B" w:rsidRPr="005E042F">
        <w:rPr>
          <w:lang w:val="ro-RO"/>
        </w:rPr>
        <w:t xml:space="preserve">Dispozițiile </w:t>
      </w:r>
      <w:r w:rsidR="009931A2" w:rsidRPr="005E042F">
        <w:rPr>
          <w:lang w:val="ro-RO"/>
        </w:rPr>
        <w:t>art.</w:t>
      </w:r>
      <w:r w:rsidR="00FE7D08" w:rsidRPr="005E042F">
        <w:rPr>
          <w:lang w:val="ro-RO"/>
        </w:rPr>
        <w:t>16</w:t>
      </w:r>
      <w:r w:rsidR="009931A2" w:rsidRPr="005E042F">
        <w:rPr>
          <w:lang w:val="ro-RO"/>
        </w:rPr>
        <w:t xml:space="preserve"> </w:t>
      </w:r>
      <w:r w:rsidR="00D7229B" w:rsidRPr="005E042F">
        <w:rPr>
          <w:lang w:val="ro-RO"/>
        </w:rPr>
        <w:t>se aplică</w:t>
      </w:r>
      <w:r w:rsidR="009931A2" w:rsidRPr="005E042F">
        <w:rPr>
          <w:lang w:val="ro-RO"/>
        </w:rPr>
        <w:t xml:space="preserve"> </w:t>
      </w:r>
      <w:r w:rsidR="00F67EFE" w:rsidRPr="005E042F">
        <w:rPr>
          <w:lang w:val="ro-RO"/>
        </w:rPr>
        <w:t>în mod corespunzător</w:t>
      </w:r>
      <w:r w:rsidR="009931A2" w:rsidRPr="005E042F">
        <w:rPr>
          <w:lang w:val="ro-RO"/>
        </w:rPr>
        <w:t xml:space="preserve"> autorizațiilor de piață reglementată</w:t>
      </w:r>
      <w:r w:rsidR="002469C7" w:rsidRPr="005E042F">
        <w:rPr>
          <w:lang w:val="ro-RO"/>
        </w:rPr>
        <w:t xml:space="preserve"> și operatorilor de piață.</w:t>
      </w:r>
    </w:p>
    <w:p w14:paraId="7F3F332B" w14:textId="77777777" w:rsidR="00052B61" w:rsidRPr="005E042F" w:rsidRDefault="00052B61" w:rsidP="00FD7386">
      <w:pPr>
        <w:pStyle w:val="Listparagraf"/>
        <w:tabs>
          <w:tab w:val="left" w:pos="426"/>
        </w:tabs>
        <w:ind w:left="0" w:firstLine="567"/>
        <w:rPr>
          <w:lang w:val="ro-RO"/>
        </w:rPr>
      </w:pPr>
      <w:r w:rsidRPr="005E042F">
        <w:rPr>
          <w:lang w:val="ro-RO"/>
        </w:rPr>
        <w:t>(</w:t>
      </w:r>
      <w:r w:rsidR="004060A6" w:rsidRPr="005E042F">
        <w:rPr>
          <w:lang w:val="ro-RO"/>
        </w:rPr>
        <w:t>2</w:t>
      </w:r>
      <w:r w:rsidRPr="005E042F">
        <w:rPr>
          <w:lang w:val="ro-RO"/>
        </w:rPr>
        <w:t xml:space="preserve">) </w:t>
      </w:r>
      <w:r w:rsidR="00FC6595" w:rsidRPr="005E042F">
        <w:rPr>
          <w:lang w:val="ro-RO"/>
        </w:rPr>
        <w:t>Decizia</w:t>
      </w:r>
      <w:r w:rsidRPr="005E042F">
        <w:rPr>
          <w:lang w:val="ro-RO"/>
        </w:rPr>
        <w:t xml:space="preserve"> de retragere a </w:t>
      </w:r>
      <w:r w:rsidR="00C20730" w:rsidRPr="005E042F">
        <w:rPr>
          <w:lang w:val="ro-RO"/>
        </w:rPr>
        <w:t>autorizației</w:t>
      </w:r>
      <w:r w:rsidRPr="005E042F">
        <w:rPr>
          <w:lang w:val="ro-RO"/>
        </w:rPr>
        <w:t xml:space="preserve"> intră în vigoare la data </w:t>
      </w:r>
      <w:proofErr w:type="spellStart"/>
      <w:r w:rsidRPr="005E042F">
        <w:rPr>
          <w:lang w:val="ro-RO"/>
        </w:rPr>
        <w:t>şi</w:t>
      </w:r>
      <w:proofErr w:type="spellEnd"/>
      <w:r w:rsidRPr="005E042F">
        <w:rPr>
          <w:lang w:val="ro-RO"/>
        </w:rPr>
        <w:t xml:space="preserve"> ora exactă a adoptării </w:t>
      </w:r>
      <w:r w:rsidR="00FC6595" w:rsidRPr="005E042F">
        <w:rPr>
          <w:lang w:val="ro-RO"/>
        </w:rPr>
        <w:t>deciziei</w:t>
      </w:r>
      <w:r w:rsidRPr="005E042F">
        <w:rPr>
          <w:lang w:val="ro-RO"/>
        </w:rPr>
        <w:t>, prevăzute în aceasta.</w:t>
      </w:r>
      <w:r w:rsidR="00C20730" w:rsidRPr="005E042F">
        <w:rPr>
          <w:lang w:val="ro-RO"/>
        </w:rPr>
        <w:t xml:space="preserve"> </w:t>
      </w:r>
    </w:p>
    <w:p w14:paraId="369AFD9F" w14:textId="77777777" w:rsidR="00C20730" w:rsidRPr="005E042F" w:rsidRDefault="00C20730" w:rsidP="00FD7386">
      <w:pPr>
        <w:pStyle w:val="Listparagraf"/>
        <w:tabs>
          <w:tab w:val="left" w:pos="426"/>
        </w:tabs>
        <w:ind w:left="0" w:firstLine="567"/>
        <w:rPr>
          <w:lang w:val="ro-RO"/>
        </w:rPr>
      </w:pPr>
      <w:r w:rsidRPr="005E042F">
        <w:rPr>
          <w:lang w:val="ro-RO"/>
        </w:rPr>
        <w:t>(</w:t>
      </w:r>
      <w:r w:rsidR="004060A6" w:rsidRPr="005E042F">
        <w:rPr>
          <w:lang w:val="ro-RO"/>
        </w:rPr>
        <w:t>3</w:t>
      </w:r>
      <w:r w:rsidRPr="005E042F">
        <w:rPr>
          <w:lang w:val="ro-RO"/>
        </w:rPr>
        <w:t xml:space="preserve">) De la data </w:t>
      </w:r>
      <w:proofErr w:type="spellStart"/>
      <w:r w:rsidRPr="005E042F">
        <w:rPr>
          <w:lang w:val="ro-RO"/>
        </w:rPr>
        <w:t>şi</w:t>
      </w:r>
      <w:proofErr w:type="spellEnd"/>
      <w:r w:rsidRPr="005E042F">
        <w:rPr>
          <w:lang w:val="ro-RO"/>
        </w:rPr>
        <w:t xml:space="preserve"> ora </w:t>
      </w:r>
      <w:r w:rsidR="00846781" w:rsidRPr="005E042F">
        <w:rPr>
          <w:lang w:val="ro-RO"/>
        </w:rPr>
        <w:t xml:space="preserve">intrării în vigoare a </w:t>
      </w:r>
      <w:r w:rsidR="00FC6595" w:rsidRPr="005E042F">
        <w:rPr>
          <w:lang w:val="ro-RO"/>
        </w:rPr>
        <w:t>deciziei</w:t>
      </w:r>
      <w:r w:rsidR="00846781" w:rsidRPr="005E042F">
        <w:rPr>
          <w:lang w:val="ro-RO"/>
        </w:rPr>
        <w:t xml:space="preserve"> de retragere a autorizației, </w:t>
      </w:r>
      <w:r w:rsidRPr="005E042F">
        <w:rPr>
          <w:lang w:val="ro-RO"/>
        </w:rPr>
        <w:t xml:space="preserve">nu </w:t>
      </w:r>
      <w:r w:rsidR="00B56FEA" w:rsidRPr="005E042F">
        <w:rPr>
          <w:lang w:val="ro-RO"/>
        </w:rPr>
        <w:t>mai pot</w:t>
      </w:r>
      <w:r w:rsidRPr="005E042F">
        <w:rPr>
          <w:lang w:val="ro-RO"/>
        </w:rPr>
        <w:t xml:space="preserve"> fi efectuate </w:t>
      </w:r>
      <w:proofErr w:type="spellStart"/>
      <w:r w:rsidRPr="005E042F">
        <w:rPr>
          <w:lang w:val="ro-RO"/>
        </w:rPr>
        <w:t>operaţiuni</w:t>
      </w:r>
      <w:proofErr w:type="spellEnd"/>
      <w:r w:rsidRPr="005E042F">
        <w:rPr>
          <w:lang w:val="ro-RO"/>
        </w:rPr>
        <w:t xml:space="preserve"> cu instrumente financiare pe </w:t>
      </w:r>
      <w:r w:rsidR="00B56FEA" w:rsidRPr="005E042F">
        <w:rPr>
          <w:lang w:val="ro-RO"/>
        </w:rPr>
        <w:t>piața respectivă. O</w:t>
      </w:r>
      <w:r w:rsidRPr="005E042F">
        <w:rPr>
          <w:lang w:val="ro-RO"/>
        </w:rPr>
        <w:t xml:space="preserve">rdinele de </w:t>
      </w:r>
      <w:proofErr w:type="spellStart"/>
      <w:r w:rsidRPr="005E042F">
        <w:rPr>
          <w:lang w:val="ro-RO"/>
        </w:rPr>
        <w:t>tranzacţionare</w:t>
      </w:r>
      <w:proofErr w:type="spellEnd"/>
      <w:r w:rsidRPr="005E042F">
        <w:rPr>
          <w:lang w:val="ro-RO"/>
        </w:rPr>
        <w:t xml:space="preserve"> înregistrate de </w:t>
      </w:r>
      <w:proofErr w:type="spellStart"/>
      <w:r w:rsidRPr="005E042F">
        <w:rPr>
          <w:lang w:val="ro-RO"/>
        </w:rPr>
        <w:t>participanţi</w:t>
      </w:r>
      <w:proofErr w:type="spellEnd"/>
      <w:r w:rsidRPr="005E042F">
        <w:rPr>
          <w:lang w:val="ro-RO"/>
        </w:rPr>
        <w:t xml:space="preserve"> </w:t>
      </w:r>
      <w:proofErr w:type="spellStart"/>
      <w:r w:rsidRPr="005E042F">
        <w:rPr>
          <w:lang w:val="ro-RO"/>
        </w:rPr>
        <w:t>şi</w:t>
      </w:r>
      <w:proofErr w:type="spellEnd"/>
      <w:r w:rsidRPr="005E042F">
        <w:rPr>
          <w:lang w:val="ro-RO"/>
        </w:rPr>
        <w:t xml:space="preserve"> încă neexecutate până la </w:t>
      </w:r>
      <w:r w:rsidR="00B56FEA" w:rsidRPr="005E042F">
        <w:rPr>
          <w:lang w:val="ro-RO"/>
        </w:rPr>
        <w:t>acel moment</w:t>
      </w:r>
      <w:r w:rsidRPr="005E042F">
        <w:rPr>
          <w:lang w:val="ro-RO"/>
        </w:rPr>
        <w:t xml:space="preserve"> devin nule de drept, </w:t>
      </w:r>
      <w:r w:rsidR="004C59A3" w:rsidRPr="005E042F">
        <w:rPr>
          <w:lang w:val="ro-RO"/>
        </w:rPr>
        <w:t xml:space="preserve">iar </w:t>
      </w:r>
      <w:r w:rsidRPr="005E042F">
        <w:rPr>
          <w:lang w:val="ro-RO"/>
        </w:rPr>
        <w:t xml:space="preserve">instrumentele financiare, sumele cuvenite </w:t>
      </w:r>
      <w:proofErr w:type="spellStart"/>
      <w:r w:rsidRPr="005E042F">
        <w:rPr>
          <w:lang w:val="ro-RO"/>
        </w:rPr>
        <w:t>şi</w:t>
      </w:r>
      <w:proofErr w:type="spellEnd"/>
      <w:r w:rsidRPr="005E042F">
        <w:rPr>
          <w:lang w:val="ro-RO"/>
        </w:rPr>
        <w:t xml:space="preserve"> comisioanele încasate </w:t>
      </w:r>
      <w:r w:rsidR="004C59A3" w:rsidRPr="005E042F">
        <w:rPr>
          <w:lang w:val="ro-RO"/>
        </w:rPr>
        <w:t>se restituie</w:t>
      </w:r>
      <w:r w:rsidRPr="005E042F">
        <w:rPr>
          <w:lang w:val="ro-RO"/>
        </w:rPr>
        <w:t>.</w:t>
      </w:r>
    </w:p>
    <w:p w14:paraId="7300801F" w14:textId="77777777" w:rsidR="00B56FEA" w:rsidRPr="005E042F" w:rsidRDefault="00B56FEA" w:rsidP="00FD7386">
      <w:pPr>
        <w:pStyle w:val="Listparagraf"/>
        <w:tabs>
          <w:tab w:val="left" w:pos="426"/>
        </w:tabs>
        <w:ind w:left="0" w:firstLine="567"/>
        <w:rPr>
          <w:szCs w:val="24"/>
          <w:lang w:val="ro-RO"/>
        </w:rPr>
      </w:pPr>
      <w:r w:rsidRPr="005E042F">
        <w:rPr>
          <w:lang w:val="ro-RO"/>
        </w:rPr>
        <w:t>(</w:t>
      </w:r>
      <w:r w:rsidR="004060A6" w:rsidRPr="005E042F">
        <w:rPr>
          <w:lang w:val="ro-RO"/>
        </w:rPr>
        <w:t>4</w:t>
      </w:r>
      <w:r w:rsidRPr="005E042F">
        <w:rPr>
          <w:lang w:val="ro-RO"/>
        </w:rPr>
        <w:t xml:space="preserve">) </w:t>
      </w:r>
      <w:r w:rsidR="00CF7D06" w:rsidRPr="005E042F">
        <w:rPr>
          <w:lang w:val="ro-RO"/>
        </w:rPr>
        <w:t>Tranzacțiile executate</w:t>
      </w:r>
      <w:r w:rsidRPr="005E042F">
        <w:rPr>
          <w:lang w:val="ro-RO"/>
        </w:rPr>
        <w:t xml:space="preserve"> până la data</w:t>
      </w:r>
      <w:r w:rsidR="00CF7D06" w:rsidRPr="005E042F">
        <w:rPr>
          <w:lang w:val="ro-RO"/>
        </w:rPr>
        <w:t xml:space="preserve"> și ora</w:t>
      </w:r>
      <w:r w:rsidRPr="005E042F">
        <w:rPr>
          <w:lang w:val="ro-RO"/>
        </w:rPr>
        <w:t xml:space="preserve"> precizată în </w:t>
      </w:r>
      <w:r w:rsidR="00FC6595" w:rsidRPr="005E042F">
        <w:rPr>
          <w:lang w:val="ro-RO"/>
        </w:rPr>
        <w:t>decizia</w:t>
      </w:r>
      <w:r w:rsidRPr="005E042F">
        <w:rPr>
          <w:lang w:val="ro-RO"/>
        </w:rPr>
        <w:t xml:space="preserve"> de retragere a </w:t>
      </w:r>
      <w:proofErr w:type="spellStart"/>
      <w:r w:rsidRPr="005E042F">
        <w:rPr>
          <w:lang w:val="ro-RO"/>
        </w:rPr>
        <w:t>autorizaţiei</w:t>
      </w:r>
      <w:proofErr w:type="spellEnd"/>
      <w:r w:rsidRPr="005E042F">
        <w:rPr>
          <w:lang w:val="ro-RO"/>
        </w:rPr>
        <w:t xml:space="preserve"> operatorului de </w:t>
      </w:r>
      <w:proofErr w:type="spellStart"/>
      <w:r w:rsidRPr="005E042F">
        <w:rPr>
          <w:lang w:val="ro-RO"/>
        </w:rPr>
        <w:t>piaţă</w:t>
      </w:r>
      <w:proofErr w:type="spellEnd"/>
      <w:r w:rsidRPr="005E042F">
        <w:rPr>
          <w:lang w:val="ro-RO"/>
        </w:rPr>
        <w:t xml:space="preserve"> sunt finalizate la </w:t>
      </w:r>
      <w:proofErr w:type="spellStart"/>
      <w:r w:rsidRPr="005E042F">
        <w:rPr>
          <w:lang w:val="ro-RO"/>
        </w:rPr>
        <w:t>scadenţele</w:t>
      </w:r>
      <w:proofErr w:type="spellEnd"/>
      <w:r w:rsidRPr="005E042F">
        <w:rPr>
          <w:lang w:val="ro-RO"/>
        </w:rPr>
        <w:t xml:space="preserve"> lor, </w:t>
      </w:r>
      <w:proofErr w:type="spellStart"/>
      <w:r w:rsidRPr="005E042F">
        <w:rPr>
          <w:lang w:val="ro-RO"/>
        </w:rPr>
        <w:t>participanţii</w:t>
      </w:r>
      <w:proofErr w:type="spellEnd"/>
      <w:r w:rsidRPr="005E042F">
        <w:rPr>
          <w:lang w:val="ro-RO"/>
        </w:rPr>
        <w:t xml:space="preserve"> fiind </w:t>
      </w:r>
      <w:proofErr w:type="spellStart"/>
      <w:r w:rsidRPr="005E042F">
        <w:rPr>
          <w:lang w:val="ro-RO"/>
        </w:rPr>
        <w:t>ţinuţi</w:t>
      </w:r>
      <w:proofErr w:type="spellEnd"/>
      <w:r w:rsidRPr="005E042F">
        <w:rPr>
          <w:lang w:val="ro-RO"/>
        </w:rPr>
        <w:t xml:space="preserve"> să respecte clauzele contractelor încheiate cu investitorii acestora.</w:t>
      </w:r>
      <w:r w:rsidRPr="005E042F">
        <w:rPr>
          <w:szCs w:val="24"/>
          <w:lang w:val="ro-RO"/>
        </w:rPr>
        <w:t xml:space="preserve"> </w:t>
      </w:r>
    </w:p>
    <w:p w14:paraId="75400A69" w14:textId="77777777" w:rsidR="007A5502" w:rsidRPr="005E042F" w:rsidRDefault="007A5502" w:rsidP="00FD7386">
      <w:pPr>
        <w:pStyle w:val="Listparagraf"/>
        <w:tabs>
          <w:tab w:val="left" w:pos="426"/>
        </w:tabs>
        <w:ind w:left="0" w:firstLine="567"/>
        <w:rPr>
          <w:lang w:val="ro-RO"/>
        </w:rPr>
      </w:pPr>
      <w:r w:rsidRPr="005E042F">
        <w:rPr>
          <w:lang w:val="ro-RO"/>
        </w:rPr>
        <w:t>(</w:t>
      </w:r>
      <w:r w:rsidR="004060A6" w:rsidRPr="005E042F">
        <w:rPr>
          <w:lang w:val="ro-RO"/>
        </w:rPr>
        <w:t>5</w:t>
      </w:r>
      <w:r w:rsidRPr="005E042F">
        <w:rPr>
          <w:lang w:val="ro-RO"/>
        </w:rPr>
        <w:t xml:space="preserve">) CNPF notifică ESMA cu privire la orice retragere a unei </w:t>
      </w:r>
      <w:proofErr w:type="spellStart"/>
      <w:r w:rsidRPr="005E042F">
        <w:rPr>
          <w:lang w:val="ro-RO"/>
        </w:rPr>
        <w:t>autorizaţii</w:t>
      </w:r>
      <w:proofErr w:type="spellEnd"/>
      <w:r w:rsidRPr="005E042F">
        <w:rPr>
          <w:lang w:val="ro-RO"/>
        </w:rPr>
        <w:t xml:space="preserve"> </w:t>
      </w:r>
      <w:r w:rsidR="00BC5E2A" w:rsidRPr="005E042F">
        <w:rPr>
          <w:lang w:val="ro-RO"/>
        </w:rPr>
        <w:t>de piață reglementată.</w:t>
      </w:r>
    </w:p>
    <w:p w14:paraId="34DC66BD" w14:textId="77777777" w:rsidR="009C5275" w:rsidRPr="005E042F" w:rsidRDefault="009C5275" w:rsidP="00FD7386">
      <w:pPr>
        <w:tabs>
          <w:tab w:val="left" w:pos="426"/>
        </w:tabs>
        <w:ind w:left="0" w:firstLine="567"/>
        <w:rPr>
          <w:lang w:val="ro-RO"/>
        </w:rPr>
      </w:pPr>
    </w:p>
    <w:p w14:paraId="065E3F99" w14:textId="77777777" w:rsidR="00CB7DCE" w:rsidRPr="005E042F" w:rsidRDefault="00CB7DCE" w:rsidP="00FD7386">
      <w:pPr>
        <w:pStyle w:val="Titlu"/>
        <w:ind w:firstLine="567"/>
        <w:rPr>
          <w:lang w:val="ro-RO"/>
        </w:rPr>
      </w:pPr>
      <w:bookmarkStart w:id="153" w:name="_Toc223708685"/>
      <w:r w:rsidRPr="005E042F">
        <w:rPr>
          <w:lang w:val="ro-RO"/>
        </w:rPr>
        <w:t xml:space="preserve">Articolul </w:t>
      </w:r>
      <w:r w:rsidR="00B628D5" w:rsidRPr="005E042F">
        <w:rPr>
          <w:lang w:val="ro-RO"/>
        </w:rPr>
        <w:t>8</w:t>
      </w:r>
      <w:r w:rsidR="004060A6" w:rsidRPr="005E042F">
        <w:rPr>
          <w:lang w:val="ro-RO"/>
        </w:rPr>
        <w:t>1</w:t>
      </w:r>
      <w:r w:rsidRPr="005E042F">
        <w:rPr>
          <w:lang w:val="ro-RO"/>
        </w:rPr>
        <w:t xml:space="preserve">. </w:t>
      </w:r>
      <w:r w:rsidR="004060A6" w:rsidRPr="005E042F">
        <w:rPr>
          <w:lang w:val="ro-RO"/>
        </w:rPr>
        <w:t>Registrul</w:t>
      </w:r>
      <w:r w:rsidRPr="005E042F">
        <w:rPr>
          <w:lang w:val="ro-RO"/>
        </w:rPr>
        <w:t xml:space="preserve"> </w:t>
      </w:r>
      <w:proofErr w:type="spellStart"/>
      <w:r w:rsidRPr="005E042F">
        <w:rPr>
          <w:lang w:val="ro-RO"/>
        </w:rPr>
        <w:t>pieţelor</w:t>
      </w:r>
      <w:proofErr w:type="spellEnd"/>
      <w:r w:rsidRPr="005E042F">
        <w:rPr>
          <w:lang w:val="ro-RO"/>
        </w:rPr>
        <w:t xml:space="preserve"> reglementate</w:t>
      </w:r>
      <w:bookmarkEnd w:id="153"/>
    </w:p>
    <w:p w14:paraId="68BA8960" w14:textId="77777777" w:rsidR="00CB7DCE" w:rsidRPr="005E042F" w:rsidRDefault="00CB7DCE" w:rsidP="00FD7386">
      <w:pPr>
        <w:ind w:left="0" w:right="0" w:firstLine="567"/>
        <w:rPr>
          <w:color w:val="auto"/>
          <w:sz w:val="26"/>
          <w:szCs w:val="26"/>
          <w:lang w:val="ro-RO"/>
        </w:rPr>
      </w:pPr>
      <w:r w:rsidRPr="005E042F">
        <w:rPr>
          <w:color w:val="auto"/>
          <w:szCs w:val="24"/>
          <w:lang w:val="ro-RO"/>
        </w:rPr>
        <w:t>(1)</w:t>
      </w:r>
      <w:r w:rsidRPr="005E042F">
        <w:rPr>
          <w:b/>
          <w:color w:val="auto"/>
          <w:lang w:val="ro-RO"/>
        </w:rPr>
        <w:t xml:space="preserve"> </w:t>
      </w:r>
      <w:r w:rsidRPr="005E042F">
        <w:rPr>
          <w:color w:val="auto"/>
          <w:szCs w:val="24"/>
          <w:lang w:val="ro-RO"/>
        </w:rPr>
        <w:t xml:space="preserve">CNPF </w:t>
      </w:r>
      <w:proofErr w:type="spellStart"/>
      <w:r w:rsidRPr="005E042F">
        <w:rPr>
          <w:color w:val="auto"/>
          <w:szCs w:val="24"/>
          <w:lang w:val="ro-RO"/>
        </w:rPr>
        <w:t>întocmeşte</w:t>
      </w:r>
      <w:proofErr w:type="spellEnd"/>
      <w:r w:rsidRPr="005E042F">
        <w:rPr>
          <w:color w:val="auto"/>
          <w:szCs w:val="24"/>
          <w:lang w:val="ro-RO"/>
        </w:rPr>
        <w:t>, menține</w:t>
      </w:r>
      <w:r w:rsidR="009C728A" w:rsidRPr="005E042F">
        <w:rPr>
          <w:color w:val="auto"/>
          <w:szCs w:val="24"/>
          <w:lang w:val="ro-RO"/>
        </w:rPr>
        <w:t xml:space="preserve">, și actualizează </w:t>
      </w:r>
      <w:r w:rsidR="004060A6" w:rsidRPr="005E042F">
        <w:rPr>
          <w:color w:val="auto"/>
          <w:szCs w:val="24"/>
          <w:lang w:val="ro-RO"/>
        </w:rPr>
        <w:t>Registrul</w:t>
      </w:r>
      <w:r w:rsidR="009C728A" w:rsidRPr="005E042F">
        <w:rPr>
          <w:color w:val="auto"/>
          <w:szCs w:val="24"/>
          <w:lang w:val="ro-RO"/>
        </w:rPr>
        <w:t xml:space="preserve"> piețelor reglementate pentru care este autoritate competentă</w:t>
      </w:r>
      <w:r w:rsidR="00C05098" w:rsidRPr="005E042F">
        <w:rPr>
          <w:color w:val="auto"/>
          <w:szCs w:val="24"/>
          <w:lang w:val="ro-RO"/>
        </w:rPr>
        <w:t xml:space="preserve"> </w:t>
      </w:r>
      <w:r w:rsidR="009C728A" w:rsidRPr="005E042F">
        <w:rPr>
          <w:color w:val="auto"/>
          <w:szCs w:val="24"/>
          <w:lang w:val="ro-RO"/>
        </w:rPr>
        <w:t xml:space="preserve">și </w:t>
      </w:r>
      <w:r w:rsidR="004060A6" w:rsidRPr="005E042F">
        <w:rPr>
          <w:color w:val="auto"/>
          <w:szCs w:val="24"/>
          <w:lang w:val="ro-RO"/>
        </w:rPr>
        <w:t>îl</w:t>
      </w:r>
      <w:r w:rsidR="009C728A" w:rsidRPr="005E042F">
        <w:rPr>
          <w:color w:val="auto"/>
          <w:szCs w:val="24"/>
          <w:lang w:val="ro-RO"/>
        </w:rPr>
        <w:t xml:space="preserve"> publică </w:t>
      </w:r>
      <w:r w:rsidR="009C728A" w:rsidRPr="005E042F">
        <w:rPr>
          <w:lang w:val="ro-RO"/>
        </w:rPr>
        <w:t>pe pagina sa web</w:t>
      </w:r>
      <w:r w:rsidRPr="005E042F">
        <w:rPr>
          <w:color w:val="auto"/>
          <w:szCs w:val="24"/>
          <w:lang w:val="ro-RO"/>
        </w:rPr>
        <w:t>.</w:t>
      </w:r>
    </w:p>
    <w:p w14:paraId="57351BF0" w14:textId="77777777" w:rsidR="00CB7DCE" w:rsidRPr="005E042F" w:rsidRDefault="00CB7DCE" w:rsidP="00FD7386">
      <w:pPr>
        <w:ind w:left="0" w:right="0" w:firstLine="567"/>
        <w:rPr>
          <w:rFonts w:ascii="Arial Unicode MS" w:eastAsia="Arial Unicode MS" w:hAnsi="Arial Unicode MS" w:cs="Arial Unicode MS"/>
          <w:b/>
          <w:bCs/>
          <w:color w:val="auto"/>
          <w:szCs w:val="24"/>
          <w:shd w:val="clear" w:color="auto" w:fill="FFFFFF"/>
          <w:lang w:val="ro-RO"/>
        </w:rPr>
      </w:pPr>
      <w:r w:rsidRPr="005E042F">
        <w:rPr>
          <w:color w:val="auto"/>
          <w:szCs w:val="24"/>
          <w:lang w:val="ro-RO"/>
        </w:rPr>
        <w:t>(2)</w:t>
      </w:r>
      <w:r w:rsidRPr="005E042F">
        <w:rPr>
          <w:b/>
          <w:color w:val="auto"/>
          <w:lang w:val="ro-RO"/>
        </w:rPr>
        <w:t xml:space="preserve"> </w:t>
      </w:r>
      <w:r w:rsidR="004060A6" w:rsidRPr="005E042F">
        <w:rPr>
          <w:color w:val="auto"/>
          <w:szCs w:val="24"/>
          <w:lang w:val="ro-RO"/>
        </w:rPr>
        <w:t>Registrul</w:t>
      </w:r>
      <w:r w:rsidRPr="005E042F">
        <w:rPr>
          <w:color w:val="auto"/>
          <w:szCs w:val="24"/>
          <w:lang w:val="ro-RO"/>
        </w:rPr>
        <w:t xml:space="preserve"> prevăzut la alin.(1)</w:t>
      </w:r>
      <w:r w:rsidR="00E63B16" w:rsidRPr="005E042F">
        <w:rPr>
          <w:color w:val="auto"/>
          <w:szCs w:val="24"/>
          <w:lang w:val="ro-RO"/>
        </w:rPr>
        <w:t xml:space="preserve">, precum și orice modificare a </w:t>
      </w:r>
      <w:r w:rsidR="004060A6" w:rsidRPr="005E042F">
        <w:rPr>
          <w:color w:val="auto"/>
          <w:szCs w:val="24"/>
          <w:lang w:val="ro-RO"/>
        </w:rPr>
        <w:t>acestuia</w:t>
      </w:r>
      <w:r w:rsidR="00E63B16" w:rsidRPr="005E042F">
        <w:rPr>
          <w:color w:val="auto"/>
          <w:szCs w:val="24"/>
          <w:lang w:val="ro-RO"/>
        </w:rPr>
        <w:t xml:space="preserve">, </w:t>
      </w:r>
      <w:r w:rsidRPr="005E042F">
        <w:rPr>
          <w:color w:val="auto"/>
          <w:szCs w:val="24"/>
          <w:lang w:val="ro-RO"/>
        </w:rPr>
        <w:t xml:space="preserve">se </w:t>
      </w:r>
      <w:r w:rsidR="00E63B16" w:rsidRPr="005E042F">
        <w:rPr>
          <w:color w:val="auto"/>
          <w:szCs w:val="24"/>
          <w:lang w:val="ro-RO"/>
        </w:rPr>
        <w:t>comunică</w:t>
      </w:r>
      <w:r w:rsidRPr="005E042F">
        <w:rPr>
          <w:color w:val="auto"/>
          <w:szCs w:val="24"/>
          <w:lang w:val="ro-RO"/>
        </w:rPr>
        <w:t xml:space="preserve"> celorlalte </w:t>
      </w:r>
      <w:proofErr w:type="spellStart"/>
      <w:r w:rsidRPr="005E042F">
        <w:rPr>
          <w:color w:val="auto"/>
          <w:szCs w:val="24"/>
          <w:lang w:val="ro-RO"/>
        </w:rPr>
        <w:t>autorităţi</w:t>
      </w:r>
      <w:proofErr w:type="spellEnd"/>
      <w:r w:rsidRPr="005E042F">
        <w:rPr>
          <w:color w:val="auto"/>
          <w:szCs w:val="24"/>
          <w:lang w:val="ro-RO"/>
        </w:rPr>
        <w:t xml:space="preserve"> competente ale statelor membre </w:t>
      </w:r>
      <w:proofErr w:type="spellStart"/>
      <w:r w:rsidRPr="005E042F">
        <w:rPr>
          <w:color w:val="auto"/>
          <w:szCs w:val="24"/>
          <w:lang w:val="ro-RO"/>
        </w:rPr>
        <w:t>şi</w:t>
      </w:r>
      <w:proofErr w:type="spellEnd"/>
      <w:r w:rsidRPr="005E042F">
        <w:rPr>
          <w:color w:val="auto"/>
          <w:szCs w:val="24"/>
          <w:lang w:val="ro-RO"/>
        </w:rPr>
        <w:t xml:space="preserve"> ESMA. </w:t>
      </w:r>
    </w:p>
    <w:p w14:paraId="2B7DADE4" w14:textId="77777777" w:rsidR="00CB7DCE" w:rsidRPr="005E042F" w:rsidRDefault="00CB7DCE" w:rsidP="00FD7386">
      <w:pPr>
        <w:tabs>
          <w:tab w:val="left" w:pos="426"/>
        </w:tabs>
        <w:ind w:left="0" w:firstLine="567"/>
        <w:rPr>
          <w:lang w:val="ro-RO"/>
        </w:rPr>
      </w:pPr>
    </w:p>
    <w:p w14:paraId="0F84C64B" w14:textId="77777777" w:rsidR="00796E7B" w:rsidRPr="005E042F" w:rsidRDefault="00796E7B" w:rsidP="00796E7B">
      <w:pPr>
        <w:pStyle w:val="Titlu3"/>
        <w:rPr>
          <w:lang w:val="ro-RO"/>
        </w:rPr>
      </w:pPr>
      <w:bookmarkStart w:id="154" w:name="_Toc220595265"/>
      <w:bookmarkStart w:id="155" w:name="_Toc223708686"/>
      <w:r w:rsidRPr="005E042F">
        <w:rPr>
          <w:lang w:val="ro-RO"/>
        </w:rPr>
        <w:t xml:space="preserve">Secțiunea </w:t>
      </w:r>
      <w:r w:rsidR="00C037D5" w:rsidRPr="005E042F">
        <w:rPr>
          <w:lang w:val="ro-RO"/>
        </w:rPr>
        <w:t xml:space="preserve">a </w:t>
      </w:r>
      <w:r w:rsidRPr="005E042F">
        <w:rPr>
          <w:lang w:val="ro-RO"/>
        </w:rPr>
        <w:t>2</w:t>
      </w:r>
      <w:r w:rsidR="00C037D5" w:rsidRPr="005E042F">
        <w:rPr>
          <w:lang w:val="ro-RO"/>
        </w:rPr>
        <w:t>-a</w:t>
      </w:r>
      <w:r w:rsidRPr="005E042F">
        <w:rPr>
          <w:lang w:val="ro-RO"/>
        </w:rPr>
        <w:br/>
      </w:r>
      <w:r w:rsidR="00140436" w:rsidRPr="005E042F">
        <w:rPr>
          <w:lang w:val="ro-RO"/>
        </w:rPr>
        <w:t>Cerințe privind o</w:t>
      </w:r>
      <w:r w:rsidR="00067C86" w:rsidRPr="005E042F">
        <w:rPr>
          <w:lang w:val="ro-RO"/>
        </w:rPr>
        <w:t>rganul de conducere</w:t>
      </w:r>
      <w:r w:rsidRPr="005E042F">
        <w:rPr>
          <w:lang w:val="ro-RO"/>
        </w:rPr>
        <w:t xml:space="preserve"> </w:t>
      </w:r>
      <w:r w:rsidR="009F071C" w:rsidRPr="005E042F">
        <w:rPr>
          <w:lang w:val="ro-RO"/>
        </w:rPr>
        <w:t xml:space="preserve">și acționariatul </w:t>
      </w:r>
      <w:r w:rsidRPr="005E042F">
        <w:rPr>
          <w:lang w:val="ro-RO"/>
        </w:rPr>
        <w:t>operatorului de piață</w:t>
      </w:r>
      <w:bookmarkEnd w:id="154"/>
      <w:bookmarkEnd w:id="155"/>
    </w:p>
    <w:p w14:paraId="73B7E324" w14:textId="77777777" w:rsidR="00796E7B" w:rsidRPr="005E042F" w:rsidRDefault="00796E7B" w:rsidP="009C5275">
      <w:pPr>
        <w:tabs>
          <w:tab w:val="left" w:pos="426"/>
        </w:tabs>
        <w:rPr>
          <w:lang w:val="ro-RO"/>
        </w:rPr>
      </w:pPr>
    </w:p>
    <w:p w14:paraId="7091C93F" w14:textId="77777777" w:rsidR="00592052" w:rsidRPr="005E042F" w:rsidRDefault="00592052" w:rsidP="00FD7386">
      <w:pPr>
        <w:pStyle w:val="Titlu"/>
        <w:ind w:firstLine="567"/>
        <w:rPr>
          <w:lang w:val="ro-RO"/>
        </w:rPr>
      </w:pPr>
      <w:bookmarkStart w:id="156" w:name="_Toc223708687"/>
      <w:r w:rsidRPr="005E042F">
        <w:rPr>
          <w:lang w:val="ro-RO"/>
        </w:rPr>
        <w:t xml:space="preserve">Articolul </w:t>
      </w:r>
      <w:r w:rsidR="00B628D5" w:rsidRPr="005E042F">
        <w:rPr>
          <w:lang w:val="ro-RO"/>
        </w:rPr>
        <w:t>8</w:t>
      </w:r>
      <w:r w:rsidR="004060A6" w:rsidRPr="005E042F">
        <w:rPr>
          <w:lang w:val="ro-RO"/>
        </w:rPr>
        <w:t>2</w:t>
      </w:r>
      <w:r w:rsidRPr="005E042F">
        <w:rPr>
          <w:lang w:val="ro-RO"/>
        </w:rPr>
        <w:t>. Organul de conducere</w:t>
      </w:r>
      <w:bookmarkEnd w:id="156"/>
    </w:p>
    <w:p w14:paraId="23E268C1" w14:textId="77777777" w:rsidR="00A34120" w:rsidRPr="005E042F" w:rsidRDefault="00A34120" w:rsidP="00FD7386">
      <w:pPr>
        <w:pStyle w:val="Listparagraf"/>
        <w:tabs>
          <w:tab w:val="left" w:pos="426"/>
        </w:tabs>
        <w:ind w:left="0" w:firstLine="567"/>
        <w:rPr>
          <w:lang w:val="ro-RO"/>
        </w:rPr>
      </w:pPr>
      <w:r w:rsidRPr="005E042F">
        <w:rPr>
          <w:lang w:val="ro-RO"/>
        </w:rPr>
        <w:t>Dispozițiile art.</w:t>
      </w:r>
      <w:r w:rsidR="0059346C" w:rsidRPr="005E042F">
        <w:rPr>
          <w:lang w:val="ro-RO"/>
        </w:rPr>
        <w:t>17</w:t>
      </w:r>
      <w:r w:rsidRPr="005E042F">
        <w:rPr>
          <w:lang w:val="ro-RO"/>
        </w:rPr>
        <w:t xml:space="preserve"> alin.(1)-(4) se aplică </w:t>
      </w:r>
      <w:r w:rsidR="00F67EFE" w:rsidRPr="005E042F">
        <w:rPr>
          <w:lang w:val="ro-RO"/>
        </w:rPr>
        <w:t>în mod corespunzător</w:t>
      </w:r>
      <w:r w:rsidRPr="005E042F">
        <w:rPr>
          <w:lang w:val="ro-RO"/>
        </w:rPr>
        <w:t xml:space="preserve"> operatorilor de piață.</w:t>
      </w:r>
    </w:p>
    <w:p w14:paraId="3FD9791F" w14:textId="77777777" w:rsidR="00DD0F96" w:rsidRPr="005E042F" w:rsidRDefault="00DD0F96" w:rsidP="00FD7386">
      <w:pPr>
        <w:pStyle w:val="Listparagraf"/>
        <w:tabs>
          <w:tab w:val="left" w:pos="426"/>
        </w:tabs>
        <w:ind w:left="0" w:firstLine="567"/>
        <w:rPr>
          <w:lang w:val="ro-RO"/>
        </w:rPr>
      </w:pPr>
    </w:p>
    <w:p w14:paraId="15087F45" w14:textId="77777777" w:rsidR="00DD0F96" w:rsidRPr="005E042F" w:rsidRDefault="00DD0F96" w:rsidP="00FD7386">
      <w:pPr>
        <w:pStyle w:val="Titlu"/>
        <w:ind w:firstLine="567"/>
        <w:rPr>
          <w:lang w:val="ro-RO"/>
        </w:rPr>
      </w:pPr>
      <w:bookmarkStart w:id="157" w:name="_Toc223708688"/>
      <w:r w:rsidRPr="005E042F">
        <w:rPr>
          <w:lang w:val="ro-RO"/>
        </w:rPr>
        <w:t xml:space="preserve">Articolul </w:t>
      </w:r>
      <w:r w:rsidR="00B628D5" w:rsidRPr="005E042F">
        <w:rPr>
          <w:lang w:val="ro-RO"/>
        </w:rPr>
        <w:t>8</w:t>
      </w:r>
      <w:r w:rsidR="004060A6" w:rsidRPr="005E042F">
        <w:rPr>
          <w:lang w:val="ro-RO"/>
        </w:rPr>
        <w:t>3</w:t>
      </w:r>
      <w:r w:rsidRPr="005E042F">
        <w:rPr>
          <w:lang w:val="ro-RO"/>
        </w:rPr>
        <w:t>. Consiliul operatorului de piață</w:t>
      </w:r>
      <w:bookmarkEnd w:id="157"/>
    </w:p>
    <w:p w14:paraId="020727DA" w14:textId="77777777" w:rsidR="00DD0F96" w:rsidRPr="005E042F" w:rsidRDefault="00DD0F96" w:rsidP="00FD7386">
      <w:pPr>
        <w:pStyle w:val="Listparagraf"/>
        <w:tabs>
          <w:tab w:val="left" w:pos="426"/>
        </w:tabs>
        <w:ind w:left="0" w:firstLine="567"/>
        <w:rPr>
          <w:lang w:val="ro-RO"/>
        </w:rPr>
      </w:pPr>
      <w:r w:rsidRPr="005E042F">
        <w:rPr>
          <w:lang w:val="ro-RO"/>
        </w:rPr>
        <w:t xml:space="preserve">(1) Consiliul operatorului de piață </w:t>
      </w:r>
      <w:proofErr w:type="spellStart"/>
      <w:r w:rsidRPr="005E042F">
        <w:rPr>
          <w:lang w:val="ro-RO"/>
        </w:rPr>
        <w:t>îndeplineşte</w:t>
      </w:r>
      <w:proofErr w:type="spellEnd"/>
      <w:r w:rsidRPr="005E042F">
        <w:rPr>
          <w:lang w:val="ro-RO"/>
        </w:rPr>
        <w:t xml:space="preserve"> rolul de supraveghere </w:t>
      </w:r>
      <w:proofErr w:type="spellStart"/>
      <w:r w:rsidRPr="005E042F">
        <w:rPr>
          <w:lang w:val="ro-RO"/>
        </w:rPr>
        <w:t>şi</w:t>
      </w:r>
      <w:proofErr w:type="spellEnd"/>
      <w:r w:rsidRPr="005E042F">
        <w:rPr>
          <w:lang w:val="ro-RO"/>
        </w:rPr>
        <w:t xml:space="preserve"> monitorizare a procesului decizional de conducere </w:t>
      </w:r>
      <w:proofErr w:type="spellStart"/>
      <w:r w:rsidRPr="005E042F">
        <w:rPr>
          <w:lang w:val="ro-RO"/>
        </w:rPr>
        <w:t>şi</w:t>
      </w:r>
      <w:proofErr w:type="spellEnd"/>
      <w:r w:rsidRPr="005E042F">
        <w:rPr>
          <w:lang w:val="ro-RO"/>
        </w:rPr>
        <w:t xml:space="preserve"> este responsabil de activitatea operatorului de piață per ansamblu.</w:t>
      </w:r>
    </w:p>
    <w:p w14:paraId="679088FF" w14:textId="77777777" w:rsidR="00DD0F96" w:rsidRPr="005E042F" w:rsidRDefault="00DD0F96" w:rsidP="00FD7386">
      <w:pPr>
        <w:pStyle w:val="Listparagraf"/>
        <w:tabs>
          <w:tab w:val="left" w:pos="426"/>
        </w:tabs>
        <w:ind w:left="0" w:firstLine="567"/>
        <w:rPr>
          <w:lang w:val="ro-RO"/>
        </w:rPr>
      </w:pPr>
      <w:r w:rsidRPr="005E042F">
        <w:rPr>
          <w:lang w:val="ro-RO"/>
        </w:rPr>
        <w:t>(2) Consiliul operatorului de piață:</w:t>
      </w:r>
    </w:p>
    <w:p w14:paraId="2EE47E53" w14:textId="77777777" w:rsidR="00DD0F96" w:rsidRPr="005E042F" w:rsidRDefault="00DD0F96" w:rsidP="00FD7386">
      <w:pPr>
        <w:ind w:left="0" w:right="0" w:firstLine="709"/>
        <w:rPr>
          <w:lang w:val="ro-RO"/>
        </w:rPr>
      </w:pPr>
      <w:r w:rsidRPr="005E042F">
        <w:rPr>
          <w:szCs w:val="24"/>
          <w:lang w:val="ro-RO"/>
        </w:rPr>
        <w:t xml:space="preserve">a) </w:t>
      </w:r>
      <w:r w:rsidRPr="005E042F">
        <w:rPr>
          <w:lang w:val="ro-RO"/>
        </w:rPr>
        <w:t xml:space="preserve">trebuie să definească </w:t>
      </w:r>
      <w:proofErr w:type="spellStart"/>
      <w:r w:rsidRPr="005E042F">
        <w:rPr>
          <w:lang w:val="ro-RO"/>
        </w:rPr>
        <w:t>şi</w:t>
      </w:r>
      <w:proofErr w:type="spellEnd"/>
      <w:r w:rsidRPr="005E042F">
        <w:rPr>
          <w:lang w:val="ro-RO"/>
        </w:rPr>
        <w:t xml:space="preserve"> să supravegheze implementarea </w:t>
      </w:r>
      <w:r w:rsidR="003B6DA9" w:rsidRPr="005E042F">
        <w:rPr>
          <w:lang w:val="ro-RO"/>
        </w:rPr>
        <w:t xml:space="preserve">mecanismelor de guvernanță </w:t>
      </w:r>
      <w:r w:rsidRPr="005E042F">
        <w:rPr>
          <w:lang w:val="ro-RO"/>
        </w:rPr>
        <w:t xml:space="preserve">care să </w:t>
      </w:r>
      <w:r w:rsidRPr="005E042F">
        <w:rPr>
          <w:szCs w:val="24"/>
          <w:lang w:val="ro-RO"/>
        </w:rPr>
        <w:t>asigure</w:t>
      </w:r>
      <w:r w:rsidRPr="005E042F">
        <w:rPr>
          <w:lang w:val="ro-RO"/>
        </w:rPr>
        <w:t xml:space="preserve"> administrarea </w:t>
      </w:r>
      <w:r w:rsidRPr="005E042F">
        <w:rPr>
          <w:szCs w:val="24"/>
          <w:lang w:val="ro-RO"/>
        </w:rPr>
        <w:t xml:space="preserve">eficientă </w:t>
      </w:r>
      <w:proofErr w:type="spellStart"/>
      <w:r w:rsidRPr="005E042F">
        <w:rPr>
          <w:szCs w:val="24"/>
          <w:lang w:val="ro-RO"/>
        </w:rPr>
        <w:t>şi</w:t>
      </w:r>
      <w:proofErr w:type="spellEnd"/>
      <w:r w:rsidRPr="005E042F">
        <w:rPr>
          <w:szCs w:val="24"/>
          <w:lang w:val="ro-RO"/>
        </w:rPr>
        <w:t xml:space="preserve"> prudentă </w:t>
      </w:r>
      <w:r w:rsidRPr="005E042F">
        <w:rPr>
          <w:lang w:val="ro-RO"/>
        </w:rPr>
        <w:t xml:space="preserve">a operatorului de piață, inclusiv separarea responsabilităților în cadrul acestuia </w:t>
      </w:r>
      <w:proofErr w:type="spellStart"/>
      <w:r w:rsidRPr="005E042F">
        <w:rPr>
          <w:lang w:val="ro-RO"/>
        </w:rPr>
        <w:t>şi</w:t>
      </w:r>
      <w:proofErr w:type="spellEnd"/>
      <w:r w:rsidRPr="005E042F">
        <w:rPr>
          <w:lang w:val="ro-RO"/>
        </w:rPr>
        <w:t xml:space="preserve"> prevenirea conflictelor de interese</w:t>
      </w:r>
      <w:r w:rsidR="003B6DA9" w:rsidRPr="005E042F">
        <w:rPr>
          <w:lang w:val="ro-RO"/>
        </w:rPr>
        <w:t xml:space="preserve">, într-un mod care să </w:t>
      </w:r>
      <w:r w:rsidR="003B6DA9" w:rsidRPr="005E042F">
        <w:rPr>
          <w:lang w:val="ro-RO"/>
        </w:rPr>
        <w:lastRenderedPageBreak/>
        <w:t>promoveze integritatea pieței</w:t>
      </w:r>
      <w:r w:rsidRPr="005E042F">
        <w:rPr>
          <w:lang w:val="ro-RO"/>
        </w:rPr>
        <w:t>. Consiliul trebuie să asigure colaborarea eficientă a operatorului de piață cu CNPF;</w:t>
      </w:r>
    </w:p>
    <w:p w14:paraId="0ECEFEE9" w14:textId="77777777" w:rsidR="00DD0F96" w:rsidRPr="005E042F" w:rsidRDefault="00DD0F96" w:rsidP="00FD7386">
      <w:pPr>
        <w:ind w:left="0" w:right="0" w:firstLine="709"/>
        <w:rPr>
          <w:szCs w:val="24"/>
          <w:lang w:val="ro-RO"/>
        </w:rPr>
      </w:pPr>
      <w:r w:rsidRPr="005E042F">
        <w:rPr>
          <w:szCs w:val="24"/>
          <w:lang w:val="ro-RO"/>
        </w:rPr>
        <w:t>b)</w:t>
      </w:r>
      <w:r w:rsidRPr="005E042F">
        <w:rPr>
          <w:rFonts w:eastAsia="Calibri"/>
          <w:i/>
          <w:color w:val="FF0000"/>
          <w:szCs w:val="24"/>
          <w:lang w:val="ro-RO"/>
        </w:rPr>
        <w:t xml:space="preserve"> </w:t>
      </w:r>
      <w:r w:rsidRPr="005E042F">
        <w:rPr>
          <w:szCs w:val="24"/>
          <w:lang w:val="ro-RO"/>
        </w:rPr>
        <w:t xml:space="preserve">monitorizează </w:t>
      </w:r>
      <w:proofErr w:type="spellStart"/>
      <w:r w:rsidRPr="005E042F">
        <w:rPr>
          <w:szCs w:val="24"/>
          <w:lang w:val="ro-RO"/>
        </w:rPr>
        <w:t>şi</w:t>
      </w:r>
      <w:proofErr w:type="spellEnd"/>
      <w:r w:rsidRPr="005E042F">
        <w:rPr>
          <w:szCs w:val="24"/>
          <w:lang w:val="ro-RO"/>
        </w:rPr>
        <w:t xml:space="preserve"> evaluează periodic eficacitatea </w:t>
      </w:r>
      <w:r w:rsidR="003B6DA9" w:rsidRPr="005E042F">
        <w:rPr>
          <w:szCs w:val="24"/>
          <w:lang w:val="ro-RO"/>
        </w:rPr>
        <w:t>mecanismelor de guvernanță ale</w:t>
      </w:r>
      <w:r w:rsidRPr="005E042F">
        <w:rPr>
          <w:szCs w:val="24"/>
          <w:lang w:val="ro-RO"/>
        </w:rPr>
        <w:t xml:space="preserve"> operatorului de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adoptă măsurile corespunzătoare pentru a remedia eventualele </w:t>
      </w:r>
      <w:proofErr w:type="spellStart"/>
      <w:r w:rsidRPr="005E042F">
        <w:rPr>
          <w:szCs w:val="24"/>
          <w:lang w:val="ro-RO"/>
        </w:rPr>
        <w:t>deficienţe</w:t>
      </w:r>
      <w:proofErr w:type="spellEnd"/>
      <w:r w:rsidRPr="005E042F">
        <w:rPr>
          <w:szCs w:val="24"/>
          <w:lang w:val="ro-RO"/>
        </w:rPr>
        <w:t>;</w:t>
      </w:r>
    </w:p>
    <w:p w14:paraId="3615F26F" w14:textId="77777777" w:rsidR="00DD0F96" w:rsidRPr="005E042F" w:rsidRDefault="00DD0F96" w:rsidP="00FD7386">
      <w:pPr>
        <w:ind w:left="0" w:right="0" w:firstLine="709"/>
        <w:rPr>
          <w:szCs w:val="24"/>
          <w:lang w:val="ro-RO"/>
        </w:rPr>
      </w:pPr>
      <w:r w:rsidRPr="005E042F">
        <w:rPr>
          <w:lang w:val="ro-RO"/>
        </w:rPr>
        <w:t xml:space="preserve">c) </w:t>
      </w:r>
      <w:proofErr w:type="spellStart"/>
      <w:r w:rsidRPr="005E042F">
        <w:rPr>
          <w:lang w:val="ro-RO"/>
        </w:rPr>
        <w:t>îndeplineşte</w:t>
      </w:r>
      <w:proofErr w:type="spellEnd"/>
      <w:r w:rsidRPr="005E042F">
        <w:rPr>
          <w:lang w:val="ro-RO"/>
        </w:rPr>
        <w:t xml:space="preserve"> orice alte </w:t>
      </w:r>
      <w:proofErr w:type="spellStart"/>
      <w:r w:rsidRPr="005E042F">
        <w:rPr>
          <w:szCs w:val="24"/>
          <w:lang w:val="ro-RO"/>
        </w:rPr>
        <w:t>atribuţii</w:t>
      </w:r>
      <w:proofErr w:type="spellEnd"/>
      <w:r w:rsidRPr="005E042F">
        <w:rPr>
          <w:lang w:val="ro-RO"/>
        </w:rPr>
        <w:t xml:space="preserve"> care decurg din Legea nr.1134/1997 privind </w:t>
      </w:r>
      <w:proofErr w:type="spellStart"/>
      <w:r w:rsidRPr="005E042F">
        <w:rPr>
          <w:lang w:val="ro-RO"/>
        </w:rPr>
        <w:t>societăţile</w:t>
      </w:r>
      <w:proofErr w:type="spellEnd"/>
      <w:r w:rsidRPr="005E042F">
        <w:rPr>
          <w:lang w:val="ro-RO"/>
        </w:rPr>
        <w:t xml:space="preserve"> pe </w:t>
      </w:r>
      <w:proofErr w:type="spellStart"/>
      <w:r w:rsidRPr="005E042F">
        <w:rPr>
          <w:lang w:val="ro-RO"/>
        </w:rPr>
        <w:t>acţiuni</w:t>
      </w:r>
      <w:proofErr w:type="spellEnd"/>
      <w:r w:rsidR="00EF636F" w:rsidRPr="005E042F">
        <w:rPr>
          <w:lang w:val="ro-RO"/>
        </w:rPr>
        <w:t xml:space="preserve">, </w:t>
      </w:r>
      <w:r w:rsidRPr="005E042F">
        <w:rPr>
          <w:lang w:val="ro-RO"/>
        </w:rPr>
        <w:t xml:space="preserve">prezenta lege sau din actele normative </w:t>
      </w:r>
      <w:r w:rsidR="00904AA6" w:rsidRPr="005E042F">
        <w:rPr>
          <w:lang w:val="ro-RO"/>
        </w:rPr>
        <w:t>emise pentru executarea acesteia</w:t>
      </w:r>
      <w:r w:rsidRPr="005E042F">
        <w:rPr>
          <w:lang w:val="ro-RO"/>
        </w:rPr>
        <w:t>.</w:t>
      </w:r>
    </w:p>
    <w:p w14:paraId="0302523D" w14:textId="77777777" w:rsidR="00DD0F96" w:rsidRPr="005E042F" w:rsidRDefault="00DD0F96" w:rsidP="00FD7386">
      <w:pPr>
        <w:pStyle w:val="Listparagraf"/>
        <w:tabs>
          <w:tab w:val="left" w:pos="426"/>
        </w:tabs>
        <w:ind w:left="0" w:firstLine="567"/>
        <w:rPr>
          <w:szCs w:val="24"/>
          <w:lang w:val="ro-RO"/>
        </w:rPr>
      </w:pPr>
      <w:r w:rsidRPr="005E042F">
        <w:rPr>
          <w:lang w:val="ro-RO"/>
        </w:rPr>
        <w:t>(3) Consiliul</w:t>
      </w:r>
      <w:r w:rsidRPr="005E042F">
        <w:rPr>
          <w:szCs w:val="24"/>
          <w:lang w:val="ro-RO"/>
        </w:rPr>
        <w:t xml:space="preserve"> are acces adecvat la </w:t>
      </w:r>
      <w:proofErr w:type="spellStart"/>
      <w:r w:rsidRPr="005E042F">
        <w:rPr>
          <w:szCs w:val="24"/>
          <w:lang w:val="ro-RO"/>
        </w:rPr>
        <w:t>informaţiile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documentele necesare pentru supravegherea </w:t>
      </w:r>
      <w:proofErr w:type="spellStart"/>
      <w:r w:rsidRPr="005E042F">
        <w:rPr>
          <w:szCs w:val="24"/>
          <w:lang w:val="ro-RO"/>
        </w:rPr>
        <w:t>şi</w:t>
      </w:r>
      <w:proofErr w:type="spellEnd"/>
      <w:r w:rsidRPr="005E042F">
        <w:rPr>
          <w:szCs w:val="24"/>
          <w:lang w:val="ro-RO"/>
        </w:rPr>
        <w:t xml:space="preserve"> monitorizarea procesului decizional al organului de conducere. </w:t>
      </w:r>
    </w:p>
    <w:p w14:paraId="0B198D55" w14:textId="77777777" w:rsidR="00EF636F" w:rsidRPr="005E042F" w:rsidRDefault="00EF636F" w:rsidP="00FD7386">
      <w:pPr>
        <w:ind w:left="0" w:firstLine="567"/>
        <w:rPr>
          <w:lang w:val="ro-RO"/>
        </w:rPr>
      </w:pPr>
    </w:p>
    <w:p w14:paraId="6E4FBEEF" w14:textId="77777777" w:rsidR="00EF636F" w:rsidRPr="005E042F" w:rsidRDefault="00EF636F" w:rsidP="00FD7386">
      <w:pPr>
        <w:pStyle w:val="Titlu"/>
        <w:ind w:firstLine="567"/>
        <w:rPr>
          <w:lang w:val="ro-RO"/>
        </w:rPr>
      </w:pPr>
      <w:bookmarkStart w:id="158" w:name="_Toc223708689"/>
      <w:r w:rsidRPr="005E042F">
        <w:rPr>
          <w:lang w:val="ro-RO"/>
        </w:rPr>
        <w:t xml:space="preserve">Articolul </w:t>
      </w:r>
      <w:r w:rsidR="00B628D5" w:rsidRPr="005E042F">
        <w:rPr>
          <w:lang w:val="ro-RO"/>
        </w:rPr>
        <w:t>8</w:t>
      </w:r>
      <w:r w:rsidR="004060A6" w:rsidRPr="005E042F">
        <w:rPr>
          <w:lang w:val="ro-RO"/>
        </w:rPr>
        <w:t>4</w:t>
      </w:r>
      <w:r w:rsidRPr="005E042F">
        <w:rPr>
          <w:lang w:val="ro-RO"/>
        </w:rPr>
        <w:t>. Organul executiv al operatorului de piață</w:t>
      </w:r>
      <w:bookmarkEnd w:id="158"/>
    </w:p>
    <w:p w14:paraId="045CCB7B" w14:textId="77777777" w:rsidR="00EF636F" w:rsidRPr="005E042F" w:rsidRDefault="00EF636F" w:rsidP="00FD7386">
      <w:pPr>
        <w:ind w:left="0" w:firstLine="567"/>
        <w:rPr>
          <w:lang w:val="ro-RO"/>
        </w:rPr>
      </w:pPr>
      <w:r w:rsidRPr="005E042F">
        <w:rPr>
          <w:lang w:val="ro-RO"/>
        </w:rPr>
        <w:t xml:space="preserve">(1) Organul executiv exercită </w:t>
      </w:r>
      <w:proofErr w:type="spellStart"/>
      <w:r w:rsidRPr="005E042F">
        <w:rPr>
          <w:lang w:val="ro-RO"/>
        </w:rPr>
        <w:t>funcţia</w:t>
      </w:r>
      <w:proofErr w:type="spellEnd"/>
      <w:r w:rsidRPr="005E042F">
        <w:rPr>
          <w:lang w:val="ro-RO"/>
        </w:rPr>
        <w:t xml:space="preserve"> de conducere curentă a operatorului de piață sub supravegherea directă a consiliului </w:t>
      </w:r>
      <w:proofErr w:type="spellStart"/>
      <w:r w:rsidRPr="005E042F">
        <w:rPr>
          <w:lang w:val="ro-RO"/>
        </w:rPr>
        <w:t>şi</w:t>
      </w:r>
      <w:proofErr w:type="spellEnd"/>
      <w:r w:rsidRPr="005E042F">
        <w:rPr>
          <w:lang w:val="ro-RO"/>
        </w:rPr>
        <w:t xml:space="preserve"> gestionează eficient </w:t>
      </w:r>
      <w:proofErr w:type="spellStart"/>
      <w:r w:rsidRPr="005E042F">
        <w:rPr>
          <w:lang w:val="ro-RO"/>
        </w:rPr>
        <w:t>şi</w:t>
      </w:r>
      <w:proofErr w:type="spellEnd"/>
      <w:r w:rsidRPr="005E042F">
        <w:rPr>
          <w:lang w:val="ro-RO"/>
        </w:rPr>
        <w:t xml:space="preserve"> prudent activitatea operatorului de piață, în conformitate cu Legea nr.1134/1997 privind </w:t>
      </w:r>
      <w:proofErr w:type="spellStart"/>
      <w:r w:rsidRPr="005E042F">
        <w:rPr>
          <w:lang w:val="ro-RO"/>
        </w:rPr>
        <w:t>societăţile</w:t>
      </w:r>
      <w:proofErr w:type="spellEnd"/>
      <w:r w:rsidRPr="005E042F">
        <w:rPr>
          <w:lang w:val="ro-RO"/>
        </w:rPr>
        <w:t xml:space="preserve"> pe </w:t>
      </w:r>
      <w:proofErr w:type="spellStart"/>
      <w:r w:rsidRPr="005E042F">
        <w:rPr>
          <w:lang w:val="ro-RO"/>
        </w:rPr>
        <w:t>acţiuni</w:t>
      </w:r>
      <w:proofErr w:type="spellEnd"/>
      <w:r w:rsidRPr="005E042F">
        <w:rPr>
          <w:lang w:val="ro-RO"/>
        </w:rPr>
        <w:t xml:space="preserve">, prezenta lege sau actele normative </w:t>
      </w:r>
      <w:r w:rsidR="00904AA6" w:rsidRPr="005E042F">
        <w:rPr>
          <w:lang w:val="ro-RO"/>
        </w:rPr>
        <w:t>emise pentru executarea acesteia</w:t>
      </w:r>
      <w:r w:rsidRPr="005E042F">
        <w:rPr>
          <w:lang w:val="ro-RO"/>
        </w:rPr>
        <w:t>.</w:t>
      </w:r>
    </w:p>
    <w:p w14:paraId="76F6F131" w14:textId="77777777" w:rsidR="00EF636F" w:rsidRPr="005E042F" w:rsidRDefault="00EF636F" w:rsidP="00FD7386">
      <w:pPr>
        <w:ind w:left="0" w:firstLine="567"/>
        <w:rPr>
          <w:lang w:val="ro-RO"/>
        </w:rPr>
      </w:pPr>
      <w:r w:rsidRPr="005E042F">
        <w:rPr>
          <w:lang w:val="ro-RO"/>
        </w:rPr>
        <w:t>(</w:t>
      </w:r>
      <w:r w:rsidR="0059346C" w:rsidRPr="005E042F">
        <w:rPr>
          <w:lang w:val="ro-RO"/>
        </w:rPr>
        <w:t>2</w:t>
      </w:r>
      <w:r w:rsidRPr="005E042F">
        <w:rPr>
          <w:lang w:val="ro-RO"/>
        </w:rPr>
        <w:t xml:space="preserve">) În exercitarea </w:t>
      </w:r>
      <w:proofErr w:type="spellStart"/>
      <w:r w:rsidRPr="005E042F">
        <w:rPr>
          <w:lang w:val="ro-RO"/>
        </w:rPr>
        <w:t>atribuţiilor</w:t>
      </w:r>
      <w:proofErr w:type="spellEnd"/>
      <w:r w:rsidRPr="005E042F">
        <w:rPr>
          <w:lang w:val="ro-RO"/>
        </w:rPr>
        <w:t xml:space="preserve"> conferite, membrii organului executiv pot </w:t>
      </w:r>
      <w:proofErr w:type="spellStart"/>
      <w:r w:rsidRPr="005E042F">
        <w:rPr>
          <w:lang w:val="ro-RO"/>
        </w:rPr>
        <w:t>acţiona</w:t>
      </w:r>
      <w:proofErr w:type="spellEnd"/>
      <w:r w:rsidRPr="005E042F">
        <w:rPr>
          <w:lang w:val="ro-RO"/>
        </w:rPr>
        <w:t xml:space="preserve"> împreună sau separat, astfel cum este prevăzut în reglementările interne ale </w:t>
      </w:r>
      <w:r w:rsidR="0059346C" w:rsidRPr="005E042F">
        <w:rPr>
          <w:lang w:val="ro-RO"/>
        </w:rPr>
        <w:t>operatorului de piață</w:t>
      </w:r>
      <w:r w:rsidRPr="005E042F">
        <w:rPr>
          <w:lang w:val="ro-RO"/>
        </w:rPr>
        <w:t>.</w:t>
      </w:r>
    </w:p>
    <w:p w14:paraId="7A8FD7E3" w14:textId="77777777" w:rsidR="00EF636F" w:rsidRPr="005E042F" w:rsidRDefault="00EF636F" w:rsidP="00FD7386">
      <w:pPr>
        <w:pStyle w:val="Listparagraf"/>
        <w:tabs>
          <w:tab w:val="left" w:pos="426"/>
        </w:tabs>
        <w:ind w:left="0" w:firstLine="567"/>
        <w:rPr>
          <w:lang w:val="ro-RO"/>
        </w:rPr>
      </w:pPr>
    </w:p>
    <w:p w14:paraId="7B5A1FAA" w14:textId="77777777" w:rsidR="001F28B3" w:rsidRPr="005E042F" w:rsidRDefault="001F28B3" w:rsidP="00FD7386">
      <w:pPr>
        <w:pStyle w:val="Titlu"/>
        <w:ind w:firstLine="567"/>
        <w:rPr>
          <w:lang w:val="ro-RO"/>
        </w:rPr>
      </w:pPr>
      <w:bookmarkStart w:id="159" w:name="_Toc223708690"/>
      <w:r w:rsidRPr="005E042F">
        <w:rPr>
          <w:lang w:val="ro-RO"/>
        </w:rPr>
        <w:t xml:space="preserve">Articolul </w:t>
      </w:r>
      <w:r w:rsidR="00B628D5" w:rsidRPr="005E042F">
        <w:rPr>
          <w:lang w:val="ro-RO"/>
        </w:rPr>
        <w:t>8</w:t>
      </w:r>
      <w:r w:rsidR="004060A6" w:rsidRPr="005E042F">
        <w:rPr>
          <w:lang w:val="ro-RO"/>
        </w:rPr>
        <w:t>5</w:t>
      </w:r>
      <w:r w:rsidRPr="005E042F">
        <w:rPr>
          <w:lang w:val="ro-RO"/>
        </w:rPr>
        <w:t>. Aplicarea principiilor de guvernanță</w:t>
      </w:r>
      <w:bookmarkEnd w:id="159"/>
    </w:p>
    <w:p w14:paraId="4B7DB4DE" w14:textId="77777777" w:rsidR="0024004B" w:rsidRPr="005E042F" w:rsidRDefault="00C07ADA" w:rsidP="00FD7386">
      <w:pPr>
        <w:pStyle w:val="Listparagraf"/>
        <w:tabs>
          <w:tab w:val="left" w:pos="426"/>
        </w:tabs>
        <w:ind w:left="0" w:firstLine="567"/>
        <w:rPr>
          <w:szCs w:val="24"/>
          <w:lang w:val="ro-RO"/>
        </w:rPr>
      </w:pPr>
      <w:r w:rsidRPr="005E042F">
        <w:rPr>
          <w:lang w:val="ro-RO"/>
        </w:rPr>
        <w:t xml:space="preserve">(1) </w:t>
      </w:r>
      <w:r w:rsidR="001F28B3" w:rsidRPr="005E042F">
        <w:rPr>
          <w:szCs w:val="24"/>
          <w:lang w:val="ro-RO"/>
        </w:rPr>
        <w:t xml:space="preserve">Fiecare dintre membrii organului de conducere al oricărui operator de </w:t>
      </w:r>
      <w:proofErr w:type="spellStart"/>
      <w:r w:rsidR="001F28B3" w:rsidRPr="005E042F">
        <w:rPr>
          <w:szCs w:val="24"/>
          <w:lang w:val="ro-RO"/>
        </w:rPr>
        <w:t>piaţă</w:t>
      </w:r>
      <w:proofErr w:type="spellEnd"/>
      <w:r w:rsidR="001F28B3" w:rsidRPr="005E042F">
        <w:rPr>
          <w:szCs w:val="24"/>
          <w:lang w:val="ro-RO"/>
        </w:rPr>
        <w:t xml:space="preserve"> trebuie să dispună, în orice moment, de o </w:t>
      </w:r>
      <w:r w:rsidR="001F28B3" w:rsidRPr="005E042F">
        <w:rPr>
          <w:lang w:val="ro-RO"/>
        </w:rPr>
        <w:t>reputație</w:t>
      </w:r>
      <w:r w:rsidR="001F28B3" w:rsidRPr="005E042F">
        <w:rPr>
          <w:szCs w:val="24"/>
          <w:lang w:val="ro-RO"/>
        </w:rPr>
        <w:t xml:space="preserve"> suficient de bună, să posede suficiente </w:t>
      </w:r>
      <w:proofErr w:type="spellStart"/>
      <w:r w:rsidR="001F28B3" w:rsidRPr="005E042F">
        <w:rPr>
          <w:szCs w:val="24"/>
          <w:lang w:val="ro-RO"/>
        </w:rPr>
        <w:t>cunoştinţe</w:t>
      </w:r>
      <w:proofErr w:type="spellEnd"/>
      <w:r w:rsidR="001F28B3" w:rsidRPr="005E042F">
        <w:rPr>
          <w:szCs w:val="24"/>
          <w:lang w:val="ro-RO"/>
        </w:rPr>
        <w:t xml:space="preserve">, </w:t>
      </w:r>
      <w:proofErr w:type="spellStart"/>
      <w:r w:rsidR="001F28B3" w:rsidRPr="005E042F">
        <w:rPr>
          <w:szCs w:val="24"/>
          <w:lang w:val="ro-RO"/>
        </w:rPr>
        <w:t>competenţe</w:t>
      </w:r>
      <w:proofErr w:type="spellEnd"/>
      <w:r w:rsidR="001F28B3" w:rsidRPr="005E042F">
        <w:rPr>
          <w:szCs w:val="24"/>
          <w:lang w:val="ro-RO"/>
        </w:rPr>
        <w:t xml:space="preserve"> </w:t>
      </w:r>
      <w:proofErr w:type="spellStart"/>
      <w:r w:rsidR="001F28B3" w:rsidRPr="005E042F">
        <w:rPr>
          <w:szCs w:val="24"/>
          <w:lang w:val="ro-RO"/>
        </w:rPr>
        <w:t>şi</w:t>
      </w:r>
      <w:proofErr w:type="spellEnd"/>
      <w:r w:rsidR="001F28B3" w:rsidRPr="005E042F">
        <w:rPr>
          <w:szCs w:val="24"/>
          <w:lang w:val="ro-RO"/>
        </w:rPr>
        <w:t xml:space="preserve"> </w:t>
      </w:r>
      <w:proofErr w:type="spellStart"/>
      <w:r w:rsidR="001F28B3" w:rsidRPr="005E042F">
        <w:rPr>
          <w:szCs w:val="24"/>
          <w:lang w:val="ro-RO"/>
        </w:rPr>
        <w:t>experienţă</w:t>
      </w:r>
      <w:proofErr w:type="spellEnd"/>
      <w:r w:rsidR="001F28B3" w:rsidRPr="005E042F">
        <w:rPr>
          <w:szCs w:val="24"/>
          <w:lang w:val="ro-RO"/>
        </w:rPr>
        <w:t xml:space="preserve"> pentru îndeplinirea sarcinilor lor. </w:t>
      </w:r>
    </w:p>
    <w:p w14:paraId="30908915" w14:textId="77777777" w:rsidR="001F28B3" w:rsidRPr="005E042F" w:rsidRDefault="00C07ADA" w:rsidP="00FD7386">
      <w:pPr>
        <w:pStyle w:val="Listparagraf"/>
        <w:tabs>
          <w:tab w:val="left" w:pos="426"/>
        </w:tabs>
        <w:ind w:left="0" w:firstLine="567"/>
        <w:rPr>
          <w:szCs w:val="24"/>
          <w:lang w:val="ro-RO"/>
        </w:rPr>
      </w:pPr>
      <w:r w:rsidRPr="005E042F">
        <w:rPr>
          <w:lang w:val="ro-RO"/>
        </w:rPr>
        <w:t xml:space="preserve">(2) </w:t>
      </w:r>
      <w:r w:rsidR="001F28B3" w:rsidRPr="005E042F">
        <w:rPr>
          <w:szCs w:val="24"/>
          <w:lang w:val="ro-RO"/>
        </w:rPr>
        <w:t xml:space="preserve">Componența organului de conducere trebuie să reflecte în ansamblu o gamă suficient de largă de </w:t>
      </w:r>
      <w:proofErr w:type="spellStart"/>
      <w:r w:rsidR="001F28B3" w:rsidRPr="005E042F">
        <w:rPr>
          <w:lang w:val="ro-RO"/>
        </w:rPr>
        <w:t>experienţe</w:t>
      </w:r>
      <w:proofErr w:type="spellEnd"/>
      <w:r w:rsidR="001F28B3" w:rsidRPr="005E042F">
        <w:rPr>
          <w:szCs w:val="24"/>
          <w:lang w:val="ro-RO"/>
        </w:rPr>
        <w:t xml:space="preserve"> profesionale relevante.</w:t>
      </w:r>
    </w:p>
    <w:p w14:paraId="33E7BBB4" w14:textId="77777777" w:rsidR="001F28B3" w:rsidRPr="005E042F" w:rsidRDefault="00C07ADA" w:rsidP="00FD7386">
      <w:pPr>
        <w:pStyle w:val="Listparagraf"/>
        <w:tabs>
          <w:tab w:val="left" w:pos="426"/>
        </w:tabs>
        <w:ind w:left="0" w:firstLine="567"/>
        <w:rPr>
          <w:szCs w:val="24"/>
          <w:lang w:val="ro-RO"/>
        </w:rPr>
      </w:pPr>
      <w:r w:rsidRPr="005E042F">
        <w:rPr>
          <w:lang w:val="ro-RO"/>
        </w:rPr>
        <w:t xml:space="preserve">(3) </w:t>
      </w:r>
      <w:r w:rsidR="001F28B3" w:rsidRPr="005E042F">
        <w:rPr>
          <w:szCs w:val="24"/>
          <w:lang w:val="ro-RO"/>
        </w:rPr>
        <w:t xml:space="preserve">Operatorul de piață trebuie să se asigure că persoanele desemnate în </w:t>
      </w:r>
      <w:proofErr w:type="spellStart"/>
      <w:r w:rsidR="001F28B3" w:rsidRPr="005E042F">
        <w:rPr>
          <w:szCs w:val="24"/>
          <w:lang w:val="ro-RO"/>
        </w:rPr>
        <w:t>funcţia</w:t>
      </w:r>
      <w:proofErr w:type="spellEnd"/>
      <w:r w:rsidR="001F28B3" w:rsidRPr="005E042F">
        <w:rPr>
          <w:szCs w:val="24"/>
          <w:lang w:val="ro-RO"/>
        </w:rPr>
        <w:t xml:space="preserve"> de membru al organului de conducere îndeplinesc permanent </w:t>
      </w:r>
      <w:proofErr w:type="spellStart"/>
      <w:r w:rsidR="001F28B3" w:rsidRPr="005E042F">
        <w:rPr>
          <w:szCs w:val="24"/>
          <w:lang w:val="ro-RO"/>
        </w:rPr>
        <w:t>cerinţele</w:t>
      </w:r>
      <w:proofErr w:type="spellEnd"/>
      <w:r w:rsidR="001F28B3" w:rsidRPr="005E042F">
        <w:rPr>
          <w:szCs w:val="24"/>
          <w:lang w:val="ro-RO"/>
        </w:rPr>
        <w:t xml:space="preserve"> prevăzute de prezenta lege </w:t>
      </w:r>
      <w:proofErr w:type="spellStart"/>
      <w:r w:rsidR="001F28B3" w:rsidRPr="005E042F">
        <w:rPr>
          <w:szCs w:val="24"/>
          <w:lang w:val="ro-RO"/>
        </w:rPr>
        <w:t>şi</w:t>
      </w:r>
      <w:proofErr w:type="spellEnd"/>
      <w:r w:rsidR="001F28B3" w:rsidRPr="005E042F">
        <w:rPr>
          <w:szCs w:val="24"/>
          <w:lang w:val="ro-RO"/>
        </w:rPr>
        <w:t xml:space="preserve"> de actele normative </w:t>
      </w:r>
      <w:r w:rsidR="000E62B8" w:rsidRPr="005E042F">
        <w:rPr>
          <w:lang w:val="ro-RO"/>
        </w:rPr>
        <w:t>emise pentru executarea acesteia</w:t>
      </w:r>
      <w:r w:rsidR="001F28B3" w:rsidRPr="005E042F">
        <w:rPr>
          <w:szCs w:val="24"/>
          <w:lang w:val="ro-RO"/>
        </w:rPr>
        <w:t>.</w:t>
      </w:r>
    </w:p>
    <w:p w14:paraId="5C18B065" w14:textId="77777777" w:rsidR="001F28B3" w:rsidRPr="005E042F" w:rsidRDefault="00C07ADA" w:rsidP="00FD7386">
      <w:pPr>
        <w:pStyle w:val="Listparagraf"/>
        <w:tabs>
          <w:tab w:val="left" w:pos="426"/>
        </w:tabs>
        <w:ind w:left="0" w:firstLine="567"/>
        <w:rPr>
          <w:szCs w:val="24"/>
          <w:lang w:val="ro-RO"/>
        </w:rPr>
      </w:pPr>
      <w:r w:rsidRPr="005E042F">
        <w:rPr>
          <w:lang w:val="ro-RO"/>
        </w:rPr>
        <w:t xml:space="preserve">(4) </w:t>
      </w:r>
      <w:r w:rsidR="001F28B3" w:rsidRPr="005E042F">
        <w:rPr>
          <w:szCs w:val="24"/>
          <w:lang w:val="ro-RO"/>
        </w:rPr>
        <w:t xml:space="preserve">Membrii </w:t>
      </w:r>
      <w:r w:rsidR="001F28B3" w:rsidRPr="005E042F">
        <w:rPr>
          <w:lang w:val="ro-RO"/>
        </w:rPr>
        <w:t>organului</w:t>
      </w:r>
      <w:r w:rsidR="001F28B3" w:rsidRPr="005E042F">
        <w:rPr>
          <w:szCs w:val="24"/>
          <w:lang w:val="ro-RO"/>
        </w:rPr>
        <w:t xml:space="preserve"> de conducere îndeplinesc în special următoarele </w:t>
      </w:r>
      <w:proofErr w:type="spellStart"/>
      <w:r w:rsidR="001F28B3" w:rsidRPr="005E042F">
        <w:rPr>
          <w:szCs w:val="24"/>
          <w:lang w:val="ro-RO"/>
        </w:rPr>
        <w:t>cerinţe</w:t>
      </w:r>
      <w:proofErr w:type="spellEnd"/>
      <w:r w:rsidR="001F28B3" w:rsidRPr="005E042F">
        <w:rPr>
          <w:szCs w:val="24"/>
          <w:lang w:val="ro-RO"/>
        </w:rPr>
        <w:t xml:space="preserve">: </w:t>
      </w:r>
    </w:p>
    <w:p w14:paraId="3A3401E3" w14:textId="77777777" w:rsidR="001F28B3" w:rsidRPr="005E042F" w:rsidRDefault="001F28B3" w:rsidP="00FD7386">
      <w:pPr>
        <w:ind w:left="0" w:right="0" w:firstLine="709"/>
        <w:rPr>
          <w:szCs w:val="24"/>
          <w:lang w:val="ro-RO"/>
        </w:rPr>
      </w:pPr>
      <w:r w:rsidRPr="005E042F">
        <w:rPr>
          <w:szCs w:val="24"/>
          <w:lang w:val="ro-RO"/>
        </w:rPr>
        <w:t xml:space="preserve">a) </w:t>
      </w:r>
      <w:proofErr w:type="spellStart"/>
      <w:r w:rsidRPr="005E042F">
        <w:rPr>
          <w:szCs w:val="24"/>
          <w:lang w:val="ro-RO"/>
        </w:rPr>
        <w:t>toţi</w:t>
      </w:r>
      <w:proofErr w:type="spellEnd"/>
      <w:r w:rsidRPr="005E042F">
        <w:rPr>
          <w:szCs w:val="24"/>
          <w:lang w:val="ro-RO"/>
        </w:rPr>
        <w:t xml:space="preserve"> membrii organului de conducere trebuie să aloce timp suficient pentru îndeplinirea </w:t>
      </w:r>
      <w:proofErr w:type="spellStart"/>
      <w:r w:rsidRPr="005E042F">
        <w:rPr>
          <w:szCs w:val="24"/>
          <w:lang w:val="ro-RO"/>
        </w:rPr>
        <w:t>atribuţiilor</w:t>
      </w:r>
      <w:proofErr w:type="spellEnd"/>
      <w:r w:rsidRPr="005E042F">
        <w:rPr>
          <w:szCs w:val="24"/>
          <w:lang w:val="ro-RO"/>
        </w:rPr>
        <w:t xml:space="preserve"> ce le revin; </w:t>
      </w:r>
    </w:p>
    <w:p w14:paraId="78392A38" w14:textId="77777777" w:rsidR="001F28B3" w:rsidRPr="005E042F" w:rsidRDefault="001F28B3" w:rsidP="00FD7386">
      <w:pPr>
        <w:ind w:left="0" w:right="0" w:firstLine="709"/>
        <w:rPr>
          <w:szCs w:val="24"/>
          <w:lang w:val="ro-RO"/>
        </w:rPr>
      </w:pPr>
      <w:r w:rsidRPr="005E042F">
        <w:rPr>
          <w:szCs w:val="24"/>
          <w:lang w:val="ro-RO"/>
        </w:rPr>
        <w:t xml:space="preserve">b) organul de conducere posedă, în ansamblul său, </w:t>
      </w:r>
      <w:proofErr w:type="spellStart"/>
      <w:r w:rsidRPr="005E042F">
        <w:rPr>
          <w:szCs w:val="24"/>
          <w:lang w:val="ro-RO"/>
        </w:rPr>
        <w:t>cunoştinţele</w:t>
      </w:r>
      <w:proofErr w:type="spellEnd"/>
      <w:r w:rsidRPr="005E042F">
        <w:rPr>
          <w:szCs w:val="24"/>
          <w:lang w:val="ro-RO"/>
        </w:rPr>
        <w:t xml:space="preserve">, </w:t>
      </w:r>
      <w:proofErr w:type="spellStart"/>
      <w:r w:rsidRPr="005E042F">
        <w:rPr>
          <w:szCs w:val="24"/>
          <w:lang w:val="ro-RO"/>
        </w:rPr>
        <w:t>competenţele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experienţa</w:t>
      </w:r>
      <w:proofErr w:type="spellEnd"/>
      <w:r w:rsidRPr="005E042F">
        <w:rPr>
          <w:szCs w:val="24"/>
          <w:lang w:val="ro-RO"/>
        </w:rPr>
        <w:t xml:space="preserve"> adecvate pentru a putea </w:t>
      </w:r>
      <w:proofErr w:type="spellStart"/>
      <w:r w:rsidRPr="005E042F">
        <w:rPr>
          <w:szCs w:val="24"/>
          <w:lang w:val="ro-RO"/>
        </w:rPr>
        <w:t>înţelege</w:t>
      </w:r>
      <w:proofErr w:type="spellEnd"/>
      <w:r w:rsidRPr="005E042F">
        <w:rPr>
          <w:szCs w:val="24"/>
          <w:lang w:val="ro-RO"/>
        </w:rPr>
        <w:t xml:space="preserve"> </w:t>
      </w:r>
      <w:proofErr w:type="spellStart"/>
      <w:r w:rsidRPr="005E042F">
        <w:rPr>
          <w:szCs w:val="24"/>
          <w:lang w:val="ro-RO"/>
        </w:rPr>
        <w:t>activităţile</w:t>
      </w:r>
      <w:proofErr w:type="spellEnd"/>
      <w:r w:rsidRPr="005E042F">
        <w:rPr>
          <w:szCs w:val="24"/>
          <w:lang w:val="ro-RO"/>
        </w:rPr>
        <w:t xml:space="preserve"> operatorului de </w:t>
      </w:r>
      <w:proofErr w:type="spellStart"/>
      <w:r w:rsidRPr="005E042F">
        <w:rPr>
          <w:szCs w:val="24"/>
          <w:lang w:val="ro-RO"/>
        </w:rPr>
        <w:t>piaţă</w:t>
      </w:r>
      <w:proofErr w:type="spellEnd"/>
      <w:r w:rsidRPr="005E042F">
        <w:rPr>
          <w:szCs w:val="24"/>
          <w:lang w:val="ro-RO"/>
        </w:rPr>
        <w:t xml:space="preserve">, inclusiv principalele riscuri; </w:t>
      </w:r>
    </w:p>
    <w:p w14:paraId="44158E7F" w14:textId="77777777" w:rsidR="001F28B3" w:rsidRPr="005E042F" w:rsidRDefault="001F28B3" w:rsidP="00FD7386">
      <w:pPr>
        <w:ind w:left="0" w:right="0" w:firstLine="709"/>
        <w:rPr>
          <w:szCs w:val="24"/>
          <w:lang w:val="ro-RO"/>
        </w:rPr>
      </w:pPr>
      <w:r w:rsidRPr="005E042F">
        <w:rPr>
          <w:szCs w:val="24"/>
          <w:lang w:val="ro-RO"/>
        </w:rPr>
        <w:t xml:space="preserve">c) fiecare membru al organului de conducere </w:t>
      </w:r>
      <w:proofErr w:type="spellStart"/>
      <w:r w:rsidRPr="005E042F">
        <w:rPr>
          <w:szCs w:val="24"/>
          <w:lang w:val="ro-RO"/>
        </w:rPr>
        <w:t>acţionează</w:t>
      </w:r>
      <w:proofErr w:type="spellEnd"/>
      <w:r w:rsidRPr="005E042F">
        <w:rPr>
          <w:szCs w:val="24"/>
          <w:lang w:val="ro-RO"/>
        </w:rPr>
        <w:t xml:space="preserve"> cu onestitate, integritate </w:t>
      </w:r>
      <w:proofErr w:type="spellStart"/>
      <w:r w:rsidRPr="005E042F">
        <w:rPr>
          <w:szCs w:val="24"/>
          <w:lang w:val="ro-RO"/>
        </w:rPr>
        <w:t>şi</w:t>
      </w:r>
      <w:proofErr w:type="spellEnd"/>
      <w:r w:rsidRPr="005E042F">
        <w:rPr>
          <w:szCs w:val="24"/>
          <w:lang w:val="ro-RO"/>
        </w:rPr>
        <w:t xml:space="preserve"> gândire independentă pentru a evalua </w:t>
      </w:r>
      <w:proofErr w:type="spellStart"/>
      <w:r w:rsidRPr="005E042F">
        <w:rPr>
          <w:szCs w:val="24"/>
          <w:lang w:val="ro-RO"/>
        </w:rPr>
        <w:t>şi</w:t>
      </w:r>
      <w:proofErr w:type="spellEnd"/>
      <w:r w:rsidRPr="005E042F">
        <w:rPr>
          <w:szCs w:val="24"/>
          <w:lang w:val="ro-RO"/>
        </w:rPr>
        <w:t xml:space="preserve"> a contesta în mod eficient deciziile conducerii superioare atunci când este necesar </w:t>
      </w:r>
      <w:proofErr w:type="spellStart"/>
      <w:r w:rsidRPr="005E042F">
        <w:rPr>
          <w:szCs w:val="24"/>
          <w:lang w:val="ro-RO"/>
        </w:rPr>
        <w:t>şi</w:t>
      </w:r>
      <w:proofErr w:type="spellEnd"/>
      <w:r w:rsidRPr="005E042F">
        <w:rPr>
          <w:szCs w:val="24"/>
          <w:lang w:val="ro-RO"/>
        </w:rPr>
        <w:t xml:space="preserve"> pentru a superviza </w:t>
      </w:r>
      <w:proofErr w:type="spellStart"/>
      <w:r w:rsidRPr="005E042F">
        <w:rPr>
          <w:szCs w:val="24"/>
          <w:lang w:val="ro-RO"/>
        </w:rPr>
        <w:t>şi</w:t>
      </w:r>
      <w:proofErr w:type="spellEnd"/>
      <w:r w:rsidRPr="005E042F">
        <w:rPr>
          <w:szCs w:val="24"/>
          <w:lang w:val="ro-RO"/>
        </w:rPr>
        <w:t xml:space="preserve"> monitoriza în mod eficient procesul decizional. </w:t>
      </w:r>
    </w:p>
    <w:p w14:paraId="0A086433"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5</w:t>
      </w:r>
      <w:r w:rsidRPr="005E042F">
        <w:rPr>
          <w:lang w:val="ro-RO"/>
        </w:rPr>
        <w:t xml:space="preserve">) </w:t>
      </w:r>
      <w:r w:rsidR="001F28B3" w:rsidRPr="005E042F">
        <w:rPr>
          <w:szCs w:val="24"/>
          <w:lang w:val="ro-RO"/>
        </w:rPr>
        <w:t xml:space="preserve">În </w:t>
      </w:r>
      <w:r w:rsidR="001F28B3" w:rsidRPr="005E042F">
        <w:rPr>
          <w:lang w:val="ro-RO"/>
        </w:rPr>
        <w:t>aplicarea</w:t>
      </w:r>
      <w:r w:rsidR="001F28B3" w:rsidRPr="005E042F">
        <w:rPr>
          <w:szCs w:val="24"/>
          <w:lang w:val="ro-RO"/>
        </w:rPr>
        <w:t xml:space="preserve"> alin.(</w:t>
      </w:r>
      <w:r w:rsidR="0024004B" w:rsidRPr="005E042F">
        <w:rPr>
          <w:szCs w:val="24"/>
          <w:lang w:val="ro-RO"/>
        </w:rPr>
        <w:t>4</w:t>
      </w:r>
      <w:r w:rsidR="001F28B3" w:rsidRPr="005E042F">
        <w:rPr>
          <w:szCs w:val="24"/>
          <w:lang w:val="ro-RO"/>
        </w:rPr>
        <w:t xml:space="preserve">) </w:t>
      </w:r>
      <w:proofErr w:type="spellStart"/>
      <w:r w:rsidR="001F28B3" w:rsidRPr="005E042F">
        <w:rPr>
          <w:szCs w:val="24"/>
          <w:lang w:val="ro-RO"/>
        </w:rPr>
        <w:t>lit.a</w:t>
      </w:r>
      <w:proofErr w:type="spellEnd"/>
      <w:r w:rsidR="001F28B3" w:rsidRPr="005E042F">
        <w:rPr>
          <w:szCs w:val="24"/>
          <w:lang w:val="ro-RO"/>
        </w:rPr>
        <w:t xml:space="preserve">), numărul </w:t>
      </w:r>
      <w:proofErr w:type="spellStart"/>
      <w:r w:rsidR="001F28B3" w:rsidRPr="005E042F">
        <w:rPr>
          <w:szCs w:val="24"/>
          <w:lang w:val="ro-RO"/>
        </w:rPr>
        <w:t>funcţiilor</w:t>
      </w:r>
      <w:proofErr w:type="spellEnd"/>
      <w:r w:rsidR="001F28B3" w:rsidRPr="005E042F">
        <w:rPr>
          <w:szCs w:val="24"/>
          <w:lang w:val="ro-RO"/>
        </w:rPr>
        <w:t xml:space="preserve"> pe care o persoană le poate </w:t>
      </w:r>
      <w:proofErr w:type="spellStart"/>
      <w:r w:rsidR="001F28B3" w:rsidRPr="005E042F">
        <w:rPr>
          <w:szCs w:val="24"/>
          <w:lang w:val="ro-RO"/>
        </w:rPr>
        <w:t>deţine</w:t>
      </w:r>
      <w:proofErr w:type="spellEnd"/>
      <w:r w:rsidR="001F28B3" w:rsidRPr="005E042F">
        <w:rPr>
          <w:szCs w:val="24"/>
          <w:lang w:val="ro-RO"/>
        </w:rPr>
        <w:t xml:space="preserve"> în alte </w:t>
      </w:r>
      <w:proofErr w:type="spellStart"/>
      <w:r w:rsidR="001F28B3" w:rsidRPr="005E042F">
        <w:rPr>
          <w:szCs w:val="24"/>
          <w:lang w:val="ro-RO"/>
        </w:rPr>
        <w:t>entităţi</w:t>
      </w:r>
      <w:proofErr w:type="spellEnd"/>
      <w:r w:rsidR="001F28B3" w:rsidRPr="005E042F">
        <w:rPr>
          <w:szCs w:val="24"/>
          <w:lang w:val="ro-RO"/>
        </w:rPr>
        <w:t xml:space="preserve"> în </w:t>
      </w:r>
      <w:proofErr w:type="spellStart"/>
      <w:r w:rsidR="001F28B3" w:rsidRPr="005E042F">
        <w:rPr>
          <w:szCs w:val="24"/>
          <w:lang w:val="ro-RO"/>
        </w:rPr>
        <w:t>acelaşi</w:t>
      </w:r>
      <w:proofErr w:type="spellEnd"/>
      <w:r w:rsidR="001F28B3" w:rsidRPr="005E042F">
        <w:rPr>
          <w:szCs w:val="24"/>
          <w:lang w:val="ro-RO"/>
        </w:rPr>
        <w:t xml:space="preserve"> timp se </w:t>
      </w:r>
      <w:proofErr w:type="spellStart"/>
      <w:r w:rsidR="001F28B3" w:rsidRPr="005E042F">
        <w:rPr>
          <w:szCs w:val="24"/>
          <w:lang w:val="ro-RO"/>
        </w:rPr>
        <w:t>stabileşte</w:t>
      </w:r>
      <w:proofErr w:type="spellEnd"/>
      <w:r w:rsidR="001F28B3" w:rsidRPr="005E042F">
        <w:rPr>
          <w:szCs w:val="24"/>
          <w:lang w:val="ro-RO"/>
        </w:rPr>
        <w:t xml:space="preserve"> în </w:t>
      </w:r>
      <w:proofErr w:type="spellStart"/>
      <w:r w:rsidR="001F28B3" w:rsidRPr="005E042F">
        <w:rPr>
          <w:szCs w:val="24"/>
          <w:lang w:val="ro-RO"/>
        </w:rPr>
        <w:t>funcţie</w:t>
      </w:r>
      <w:proofErr w:type="spellEnd"/>
      <w:r w:rsidR="001F28B3" w:rsidRPr="005E042F">
        <w:rPr>
          <w:szCs w:val="24"/>
          <w:lang w:val="ro-RO"/>
        </w:rPr>
        <w:t xml:space="preserve"> de </w:t>
      </w:r>
      <w:proofErr w:type="spellStart"/>
      <w:r w:rsidR="001F28B3" w:rsidRPr="005E042F">
        <w:rPr>
          <w:szCs w:val="24"/>
          <w:lang w:val="ro-RO"/>
        </w:rPr>
        <w:t>circumstanţele</w:t>
      </w:r>
      <w:proofErr w:type="spellEnd"/>
      <w:r w:rsidR="001F28B3" w:rsidRPr="005E042F">
        <w:rPr>
          <w:szCs w:val="24"/>
          <w:lang w:val="ro-RO"/>
        </w:rPr>
        <w:t xml:space="preserve"> individuale, precum </w:t>
      </w:r>
      <w:proofErr w:type="spellStart"/>
      <w:r w:rsidR="001F28B3" w:rsidRPr="005E042F">
        <w:rPr>
          <w:szCs w:val="24"/>
          <w:lang w:val="ro-RO"/>
        </w:rPr>
        <w:t>şi</w:t>
      </w:r>
      <w:proofErr w:type="spellEnd"/>
      <w:r w:rsidR="001F28B3" w:rsidRPr="005E042F">
        <w:rPr>
          <w:szCs w:val="24"/>
          <w:lang w:val="ro-RO"/>
        </w:rPr>
        <w:t xml:space="preserve"> de natura, amploarea </w:t>
      </w:r>
      <w:proofErr w:type="spellStart"/>
      <w:r w:rsidR="001F28B3" w:rsidRPr="005E042F">
        <w:rPr>
          <w:szCs w:val="24"/>
          <w:lang w:val="ro-RO"/>
        </w:rPr>
        <w:t>şi</w:t>
      </w:r>
      <w:proofErr w:type="spellEnd"/>
      <w:r w:rsidR="001F28B3" w:rsidRPr="005E042F">
        <w:rPr>
          <w:szCs w:val="24"/>
          <w:lang w:val="ro-RO"/>
        </w:rPr>
        <w:t xml:space="preserve"> complexitatea activităților operatorului de piață.</w:t>
      </w:r>
    </w:p>
    <w:p w14:paraId="7EF8A5A1"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6</w:t>
      </w:r>
      <w:r w:rsidRPr="005E042F">
        <w:rPr>
          <w:lang w:val="ro-RO"/>
        </w:rPr>
        <w:t xml:space="preserve">) </w:t>
      </w:r>
      <w:r w:rsidR="001F28B3" w:rsidRPr="005E042F">
        <w:rPr>
          <w:szCs w:val="24"/>
          <w:lang w:val="ro-RO"/>
        </w:rPr>
        <w:t xml:space="preserve">În cazul operatorilor de piață considerați semnificativi din punctul de vedere al dimensiunii, al organizării interne, precum și al naturii, amplorii și complexității activităților desfășurate, </w:t>
      </w:r>
      <w:r w:rsidR="005C4DF2" w:rsidRPr="005E042F">
        <w:rPr>
          <w:szCs w:val="24"/>
          <w:lang w:val="ro-RO"/>
        </w:rPr>
        <w:t>membrii organului de conducere</w:t>
      </w:r>
      <w:r w:rsidR="001F28B3" w:rsidRPr="005E042F">
        <w:rPr>
          <w:szCs w:val="24"/>
          <w:lang w:val="ro-RO"/>
        </w:rPr>
        <w:t xml:space="preserve">, atunci </w:t>
      </w:r>
      <w:r w:rsidR="00C0170D" w:rsidRPr="005E042F">
        <w:rPr>
          <w:szCs w:val="24"/>
          <w:lang w:val="ro-RO"/>
        </w:rPr>
        <w:t>când</w:t>
      </w:r>
      <w:r w:rsidR="001F28B3" w:rsidRPr="005E042F">
        <w:rPr>
          <w:szCs w:val="24"/>
          <w:lang w:val="ro-RO"/>
        </w:rPr>
        <w:t xml:space="preserve"> cumulează mai multe </w:t>
      </w:r>
      <w:proofErr w:type="spellStart"/>
      <w:r w:rsidR="001F28B3" w:rsidRPr="005E042F">
        <w:rPr>
          <w:szCs w:val="24"/>
          <w:lang w:val="ro-RO"/>
        </w:rPr>
        <w:t>funcţii</w:t>
      </w:r>
      <w:proofErr w:type="spellEnd"/>
      <w:r w:rsidR="001F28B3" w:rsidRPr="005E042F">
        <w:rPr>
          <w:szCs w:val="24"/>
          <w:lang w:val="ro-RO"/>
        </w:rPr>
        <w:t xml:space="preserve">, nu se pot afla în mai mult de una dintre următoarele </w:t>
      </w:r>
      <w:proofErr w:type="spellStart"/>
      <w:r w:rsidR="001F28B3" w:rsidRPr="005E042F">
        <w:rPr>
          <w:szCs w:val="24"/>
          <w:lang w:val="ro-RO"/>
        </w:rPr>
        <w:t>situaţii</w:t>
      </w:r>
      <w:proofErr w:type="spellEnd"/>
      <w:r w:rsidR="001F28B3" w:rsidRPr="005E042F">
        <w:rPr>
          <w:szCs w:val="24"/>
          <w:lang w:val="ro-RO"/>
        </w:rPr>
        <w:t>:</w:t>
      </w:r>
    </w:p>
    <w:p w14:paraId="23F71F08" w14:textId="77777777" w:rsidR="001F28B3" w:rsidRPr="005E042F" w:rsidRDefault="001F28B3" w:rsidP="00FD7386">
      <w:pPr>
        <w:ind w:left="0" w:right="0" w:firstLine="709"/>
        <w:rPr>
          <w:szCs w:val="24"/>
          <w:lang w:val="ro-RO"/>
        </w:rPr>
      </w:pPr>
      <w:r w:rsidRPr="005E042F">
        <w:rPr>
          <w:szCs w:val="24"/>
          <w:lang w:val="ro-RO"/>
        </w:rPr>
        <w:t xml:space="preserve">a) exercită o </w:t>
      </w:r>
      <w:proofErr w:type="spellStart"/>
      <w:r w:rsidRPr="005E042F">
        <w:rPr>
          <w:szCs w:val="24"/>
          <w:lang w:val="ro-RO"/>
        </w:rPr>
        <w:t>funcţie</w:t>
      </w:r>
      <w:proofErr w:type="spellEnd"/>
      <w:r w:rsidRPr="005E042F">
        <w:rPr>
          <w:szCs w:val="24"/>
          <w:lang w:val="ro-RO"/>
        </w:rPr>
        <w:t xml:space="preserve"> de membru al organului executiv sau altă funcție de conducere similară concomitent cu două </w:t>
      </w:r>
      <w:proofErr w:type="spellStart"/>
      <w:r w:rsidRPr="005E042F">
        <w:rPr>
          <w:szCs w:val="24"/>
          <w:lang w:val="ro-RO"/>
        </w:rPr>
        <w:t>funcţii</w:t>
      </w:r>
      <w:proofErr w:type="spellEnd"/>
      <w:r w:rsidRPr="005E042F">
        <w:rPr>
          <w:szCs w:val="24"/>
          <w:lang w:val="ro-RO"/>
        </w:rPr>
        <w:t xml:space="preserve"> de membru al consiliului sau alte două funcții neexecutive similare; </w:t>
      </w:r>
    </w:p>
    <w:p w14:paraId="5A6E2E07" w14:textId="77777777" w:rsidR="001F28B3" w:rsidRPr="005E042F" w:rsidRDefault="001F28B3" w:rsidP="00FD7386">
      <w:pPr>
        <w:ind w:left="0" w:right="0" w:firstLine="709"/>
        <w:rPr>
          <w:szCs w:val="24"/>
          <w:lang w:val="ro-RO"/>
        </w:rPr>
      </w:pPr>
      <w:r w:rsidRPr="005E042F">
        <w:rPr>
          <w:szCs w:val="24"/>
          <w:lang w:val="ro-RO"/>
        </w:rPr>
        <w:t xml:space="preserve">b) exercită concomitent patru </w:t>
      </w:r>
      <w:proofErr w:type="spellStart"/>
      <w:r w:rsidRPr="005E042F">
        <w:rPr>
          <w:szCs w:val="24"/>
          <w:lang w:val="ro-RO"/>
        </w:rPr>
        <w:t>funcţii</w:t>
      </w:r>
      <w:proofErr w:type="spellEnd"/>
      <w:r w:rsidRPr="005E042F">
        <w:rPr>
          <w:szCs w:val="24"/>
          <w:lang w:val="ro-RO"/>
        </w:rPr>
        <w:t xml:space="preserve"> de membru al consiliului sau alte patru funcții neexecutive similare.</w:t>
      </w:r>
    </w:p>
    <w:p w14:paraId="4FE89E41" w14:textId="77777777" w:rsidR="001F28B3" w:rsidRPr="005E042F" w:rsidRDefault="001F28B3" w:rsidP="00FD7386">
      <w:pPr>
        <w:ind w:left="0" w:right="0" w:firstLine="567"/>
        <w:rPr>
          <w:szCs w:val="24"/>
          <w:lang w:val="ro-RO"/>
        </w:rPr>
      </w:pPr>
      <w:r w:rsidRPr="005E042F">
        <w:rPr>
          <w:szCs w:val="24"/>
          <w:lang w:val="ro-RO"/>
        </w:rPr>
        <w:t xml:space="preserve">Prevederile prezentului alineat nu se aplică persoanelor desemnate în calitate de reprezentanți ai statului </w:t>
      </w:r>
      <w:r w:rsidR="0027369B" w:rsidRPr="005E042F">
        <w:rPr>
          <w:szCs w:val="24"/>
          <w:lang w:val="ro-RO"/>
        </w:rPr>
        <w:t xml:space="preserve">sau a statelor membre </w:t>
      </w:r>
      <w:r w:rsidRPr="005E042F">
        <w:rPr>
          <w:szCs w:val="24"/>
          <w:lang w:val="ro-RO"/>
        </w:rPr>
        <w:t>în organele de conducere ale persoanelor juridice.</w:t>
      </w:r>
    </w:p>
    <w:p w14:paraId="2A0C0A0B"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7</w:t>
      </w:r>
      <w:r w:rsidRPr="005E042F">
        <w:rPr>
          <w:lang w:val="ro-RO"/>
        </w:rPr>
        <w:t xml:space="preserve">) </w:t>
      </w:r>
      <w:r w:rsidR="001F28B3" w:rsidRPr="005E042F">
        <w:rPr>
          <w:szCs w:val="24"/>
          <w:lang w:val="ro-RO"/>
        </w:rPr>
        <w:t>În scopul aplicării alin.(</w:t>
      </w:r>
      <w:r w:rsidR="00F74D0B" w:rsidRPr="005E042F">
        <w:rPr>
          <w:szCs w:val="24"/>
          <w:lang w:val="ro-RO"/>
        </w:rPr>
        <w:t>5</w:t>
      </w:r>
      <w:r w:rsidR="001F28B3" w:rsidRPr="005E042F">
        <w:rPr>
          <w:szCs w:val="24"/>
          <w:lang w:val="ro-RO"/>
        </w:rPr>
        <w:t>) și (</w:t>
      </w:r>
      <w:r w:rsidR="00F74D0B" w:rsidRPr="005E042F">
        <w:rPr>
          <w:szCs w:val="24"/>
          <w:lang w:val="ro-RO"/>
        </w:rPr>
        <w:t>6</w:t>
      </w:r>
      <w:r w:rsidR="001F28B3" w:rsidRPr="005E042F">
        <w:rPr>
          <w:szCs w:val="24"/>
          <w:lang w:val="ro-RO"/>
        </w:rPr>
        <w:t>):</w:t>
      </w:r>
    </w:p>
    <w:p w14:paraId="2AEA0716" w14:textId="77777777" w:rsidR="001F28B3" w:rsidRPr="005E042F" w:rsidRDefault="001F28B3" w:rsidP="00FD7386">
      <w:pPr>
        <w:ind w:left="0" w:right="0" w:firstLine="709"/>
        <w:rPr>
          <w:szCs w:val="24"/>
          <w:lang w:val="ro-RO"/>
        </w:rPr>
      </w:pPr>
      <w:r w:rsidRPr="005E042F">
        <w:rPr>
          <w:rFonts w:eastAsia="Calibri"/>
          <w:iCs/>
          <w:color w:val="auto"/>
          <w:szCs w:val="24"/>
          <w:lang w:val="ro-RO"/>
        </w:rPr>
        <w:t xml:space="preserve">a) </w:t>
      </w:r>
      <w:r w:rsidRPr="005E042F">
        <w:rPr>
          <w:szCs w:val="24"/>
          <w:lang w:val="ro-RO"/>
        </w:rPr>
        <w:t xml:space="preserve">se consideră ca fiind o singură funcție de conducere toate </w:t>
      </w:r>
      <w:proofErr w:type="spellStart"/>
      <w:r w:rsidRPr="005E042F">
        <w:rPr>
          <w:szCs w:val="24"/>
          <w:lang w:val="ro-RO"/>
        </w:rPr>
        <w:t>funcţiile</w:t>
      </w:r>
      <w:proofErr w:type="spellEnd"/>
      <w:r w:rsidRPr="005E042F">
        <w:rPr>
          <w:szCs w:val="24"/>
          <w:lang w:val="ro-RO"/>
        </w:rPr>
        <w:t xml:space="preserve"> de membru al organului executiv sau de membru al consiliului ori similare acestora, </w:t>
      </w:r>
      <w:proofErr w:type="spellStart"/>
      <w:r w:rsidRPr="005E042F">
        <w:rPr>
          <w:szCs w:val="24"/>
          <w:lang w:val="ro-RO"/>
        </w:rPr>
        <w:t>deţinute</w:t>
      </w:r>
      <w:proofErr w:type="spellEnd"/>
      <w:r w:rsidRPr="005E042F">
        <w:rPr>
          <w:szCs w:val="24"/>
          <w:lang w:val="ro-RO"/>
        </w:rPr>
        <w:t xml:space="preserve"> în cadrul </w:t>
      </w:r>
      <w:proofErr w:type="spellStart"/>
      <w:r w:rsidRPr="005E042F">
        <w:rPr>
          <w:szCs w:val="24"/>
          <w:lang w:val="ro-RO"/>
        </w:rPr>
        <w:t>aceluiaşi</w:t>
      </w:r>
      <w:proofErr w:type="spellEnd"/>
      <w:r w:rsidRPr="005E042F">
        <w:rPr>
          <w:szCs w:val="24"/>
          <w:lang w:val="ro-RO"/>
        </w:rPr>
        <w:t xml:space="preserve"> grup sau în cadrul entităților în care operatorul de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deţine</w:t>
      </w:r>
      <w:proofErr w:type="spellEnd"/>
      <w:r w:rsidRPr="005E042F">
        <w:rPr>
          <w:szCs w:val="24"/>
          <w:lang w:val="ro-RO"/>
        </w:rPr>
        <w:t xml:space="preserve"> o </w:t>
      </w:r>
      <w:proofErr w:type="spellStart"/>
      <w:r w:rsidRPr="005E042F">
        <w:rPr>
          <w:szCs w:val="24"/>
          <w:lang w:val="ro-RO"/>
        </w:rPr>
        <w:t>participaţie</w:t>
      </w:r>
      <w:proofErr w:type="spellEnd"/>
      <w:r w:rsidRPr="005E042F">
        <w:rPr>
          <w:szCs w:val="24"/>
          <w:lang w:val="ro-RO"/>
        </w:rPr>
        <w:t xml:space="preserve"> calificată;</w:t>
      </w:r>
    </w:p>
    <w:p w14:paraId="6F1EAE95" w14:textId="77777777" w:rsidR="001F28B3" w:rsidRPr="005E042F" w:rsidRDefault="001F28B3" w:rsidP="00FD7386">
      <w:pPr>
        <w:ind w:left="0" w:right="0" w:firstLine="709"/>
        <w:rPr>
          <w:szCs w:val="24"/>
          <w:lang w:val="ro-RO"/>
        </w:rPr>
      </w:pPr>
      <w:r w:rsidRPr="005E042F">
        <w:rPr>
          <w:rFonts w:eastAsia="Calibri"/>
          <w:iCs/>
          <w:color w:val="auto"/>
          <w:szCs w:val="24"/>
          <w:lang w:val="ro-RO"/>
        </w:rPr>
        <w:lastRenderedPageBreak/>
        <w:t>b</w:t>
      </w:r>
      <w:r w:rsidRPr="005E042F">
        <w:rPr>
          <w:szCs w:val="24"/>
          <w:lang w:val="ro-RO"/>
        </w:rPr>
        <w:t xml:space="preserve">) </w:t>
      </w:r>
      <w:proofErr w:type="spellStart"/>
      <w:r w:rsidRPr="005E042F">
        <w:rPr>
          <w:szCs w:val="24"/>
          <w:lang w:val="ro-RO"/>
        </w:rPr>
        <w:t>funcţiile</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în </w:t>
      </w:r>
      <w:proofErr w:type="spellStart"/>
      <w:r w:rsidRPr="005E042F">
        <w:rPr>
          <w:szCs w:val="24"/>
          <w:lang w:val="ro-RO"/>
        </w:rPr>
        <w:t>organizaţii</w:t>
      </w:r>
      <w:proofErr w:type="spellEnd"/>
      <w:r w:rsidRPr="005E042F">
        <w:rPr>
          <w:szCs w:val="24"/>
          <w:lang w:val="ro-RO"/>
        </w:rPr>
        <w:t xml:space="preserve"> sau </w:t>
      </w:r>
      <w:proofErr w:type="spellStart"/>
      <w:r w:rsidRPr="005E042F">
        <w:rPr>
          <w:szCs w:val="24"/>
          <w:lang w:val="ro-RO"/>
        </w:rPr>
        <w:t>entităţi</w:t>
      </w:r>
      <w:proofErr w:type="spellEnd"/>
      <w:r w:rsidRPr="005E042F">
        <w:rPr>
          <w:szCs w:val="24"/>
          <w:lang w:val="ro-RO"/>
        </w:rPr>
        <w:t xml:space="preserve"> care nu urmăresc, în mod predominant, obiective comerciale nu trebuie avute în vedere.</w:t>
      </w:r>
    </w:p>
    <w:p w14:paraId="071C70EF" w14:textId="31610AFF"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8</w:t>
      </w:r>
      <w:r w:rsidRPr="005E042F">
        <w:rPr>
          <w:lang w:val="ro-RO"/>
        </w:rPr>
        <w:t>)</w:t>
      </w:r>
      <w:r w:rsidR="001F28B3" w:rsidRPr="005E042F">
        <w:rPr>
          <w:szCs w:val="24"/>
          <w:lang w:val="ro-RO"/>
        </w:rPr>
        <w:t xml:space="preserve"> </w:t>
      </w:r>
      <w:r w:rsidR="003B302E" w:rsidRPr="005E042F">
        <w:rPr>
          <w:szCs w:val="24"/>
          <w:lang w:val="ro-RO"/>
        </w:rPr>
        <w:t xml:space="preserve">La cererea justificată a operatului de piață, </w:t>
      </w:r>
      <w:r w:rsidR="001F28B3" w:rsidRPr="005E042F">
        <w:rPr>
          <w:szCs w:val="24"/>
          <w:lang w:val="ro-RO"/>
        </w:rPr>
        <w:t xml:space="preserve">CNPF poate aproba deținerea unei funcții suplimentare de membru al consiliului sau a unei </w:t>
      </w:r>
      <w:proofErr w:type="spellStart"/>
      <w:r w:rsidR="001F28B3" w:rsidRPr="005E042F">
        <w:rPr>
          <w:szCs w:val="24"/>
          <w:lang w:val="ro-RO"/>
        </w:rPr>
        <w:t>funcţii</w:t>
      </w:r>
      <w:proofErr w:type="spellEnd"/>
      <w:r w:rsidR="001F28B3" w:rsidRPr="005E042F">
        <w:rPr>
          <w:szCs w:val="24"/>
          <w:lang w:val="ro-RO"/>
        </w:rPr>
        <w:t xml:space="preserve"> neexecutive </w:t>
      </w:r>
      <w:r w:rsidR="001F28B3" w:rsidRPr="005E042F">
        <w:rPr>
          <w:lang w:val="ro-RO"/>
        </w:rPr>
        <w:t>similare</w:t>
      </w:r>
      <w:r w:rsidR="001F28B3" w:rsidRPr="005E042F">
        <w:rPr>
          <w:szCs w:val="24"/>
          <w:lang w:val="ro-RO"/>
        </w:rPr>
        <w:t xml:space="preserve"> de către membrii organului de conducere al unui operator de piață</w:t>
      </w:r>
      <w:r w:rsidR="003B302E" w:rsidRPr="005E042F">
        <w:rPr>
          <w:szCs w:val="24"/>
          <w:lang w:val="ro-RO"/>
        </w:rPr>
        <w:t xml:space="preserve">, ținându-se cont de complexitatea </w:t>
      </w:r>
      <w:proofErr w:type="spellStart"/>
      <w:r w:rsidR="003B302E" w:rsidRPr="005E042F">
        <w:rPr>
          <w:szCs w:val="24"/>
          <w:lang w:val="ro-RO"/>
        </w:rPr>
        <w:t>atribuţiilor</w:t>
      </w:r>
      <w:proofErr w:type="spellEnd"/>
      <w:r w:rsidR="003B302E" w:rsidRPr="005E042F">
        <w:rPr>
          <w:szCs w:val="24"/>
          <w:lang w:val="ro-RO"/>
        </w:rPr>
        <w:t xml:space="preserve"> conferite de toate </w:t>
      </w:r>
      <w:proofErr w:type="spellStart"/>
      <w:r w:rsidR="003B302E" w:rsidRPr="005E042F">
        <w:rPr>
          <w:szCs w:val="24"/>
          <w:lang w:val="ro-RO"/>
        </w:rPr>
        <w:t>funcţiile</w:t>
      </w:r>
      <w:proofErr w:type="spellEnd"/>
      <w:r w:rsidR="003B302E" w:rsidRPr="005E042F">
        <w:rPr>
          <w:szCs w:val="24"/>
          <w:lang w:val="ro-RO"/>
        </w:rPr>
        <w:t xml:space="preserve"> </w:t>
      </w:r>
      <w:proofErr w:type="spellStart"/>
      <w:r w:rsidR="003B302E" w:rsidRPr="005E042F">
        <w:rPr>
          <w:szCs w:val="24"/>
          <w:lang w:val="ro-RO"/>
        </w:rPr>
        <w:t>deţinute</w:t>
      </w:r>
      <w:proofErr w:type="spellEnd"/>
      <w:r w:rsidR="003B302E" w:rsidRPr="005E042F">
        <w:rPr>
          <w:szCs w:val="24"/>
          <w:lang w:val="ro-RO"/>
        </w:rPr>
        <w:t xml:space="preserve"> de aceste persoane</w:t>
      </w:r>
      <w:r w:rsidR="001F28B3" w:rsidRPr="005E042F">
        <w:rPr>
          <w:szCs w:val="24"/>
          <w:lang w:val="ro-RO"/>
        </w:rPr>
        <w:t xml:space="preserve">. </w:t>
      </w:r>
    </w:p>
    <w:p w14:paraId="69253C64"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9</w:t>
      </w:r>
      <w:r w:rsidRPr="005E042F">
        <w:rPr>
          <w:lang w:val="ro-RO"/>
        </w:rPr>
        <w:t xml:space="preserve">) </w:t>
      </w:r>
      <w:bookmarkStart w:id="160" w:name="_Hlk219390997"/>
      <w:r w:rsidR="001F28B3" w:rsidRPr="005E042F">
        <w:rPr>
          <w:szCs w:val="24"/>
          <w:lang w:val="ro-RO"/>
        </w:rPr>
        <w:t>CNPF informează periodic ESMA în legătură cu aprobările eliberate în condițiile prevederilor alin.(</w:t>
      </w:r>
      <w:r w:rsidR="00F74D0B" w:rsidRPr="005E042F">
        <w:rPr>
          <w:szCs w:val="24"/>
          <w:lang w:val="ro-RO"/>
        </w:rPr>
        <w:t>8</w:t>
      </w:r>
      <w:r w:rsidR="001F28B3" w:rsidRPr="005E042F">
        <w:rPr>
          <w:szCs w:val="24"/>
          <w:lang w:val="ro-RO"/>
        </w:rPr>
        <w:t xml:space="preserve">).  </w:t>
      </w:r>
      <w:bookmarkEnd w:id="160"/>
    </w:p>
    <w:p w14:paraId="548AB1AD"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10</w:t>
      </w:r>
      <w:r w:rsidRPr="005E042F">
        <w:rPr>
          <w:lang w:val="ro-RO"/>
        </w:rPr>
        <w:t xml:space="preserve">) </w:t>
      </w:r>
      <w:r w:rsidR="001F28B3" w:rsidRPr="005E042F">
        <w:rPr>
          <w:lang w:val="ro-RO"/>
        </w:rPr>
        <w:t>Operatorii</w:t>
      </w:r>
      <w:r w:rsidR="001F28B3" w:rsidRPr="005E042F">
        <w:rPr>
          <w:szCs w:val="24"/>
          <w:lang w:val="ro-RO"/>
        </w:rPr>
        <w:t xml:space="preserve"> de </w:t>
      </w:r>
      <w:proofErr w:type="spellStart"/>
      <w:r w:rsidR="001F28B3" w:rsidRPr="005E042F">
        <w:rPr>
          <w:szCs w:val="24"/>
          <w:lang w:val="ro-RO"/>
        </w:rPr>
        <w:t>piaţă</w:t>
      </w:r>
      <w:proofErr w:type="spellEnd"/>
      <w:r w:rsidR="001F28B3" w:rsidRPr="005E042F">
        <w:rPr>
          <w:szCs w:val="24"/>
          <w:lang w:val="ro-RO"/>
        </w:rPr>
        <w:t xml:space="preserve"> alocă resurse umane </w:t>
      </w:r>
      <w:proofErr w:type="spellStart"/>
      <w:r w:rsidR="001F28B3" w:rsidRPr="005E042F">
        <w:rPr>
          <w:szCs w:val="24"/>
          <w:lang w:val="ro-RO"/>
        </w:rPr>
        <w:t>şi</w:t>
      </w:r>
      <w:proofErr w:type="spellEnd"/>
      <w:r w:rsidR="001F28B3" w:rsidRPr="005E042F">
        <w:rPr>
          <w:szCs w:val="24"/>
          <w:lang w:val="ro-RO"/>
        </w:rPr>
        <w:t xml:space="preserve"> financiare adecvate pentru integrarea </w:t>
      </w:r>
      <w:proofErr w:type="spellStart"/>
      <w:r w:rsidR="001F28B3" w:rsidRPr="005E042F">
        <w:rPr>
          <w:szCs w:val="24"/>
          <w:lang w:val="ro-RO"/>
        </w:rPr>
        <w:t>şi</w:t>
      </w:r>
      <w:proofErr w:type="spellEnd"/>
      <w:r w:rsidR="001F28B3" w:rsidRPr="005E042F">
        <w:rPr>
          <w:szCs w:val="24"/>
          <w:lang w:val="ro-RO"/>
        </w:rPr>
        <w:t xml:space="preserve"> formarea membrilor organului de conducere. </w:t>
      </w:r>
    </w:p>
    <w:p w14:paraId="67CF2285"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F74D0B" w:rsidRPr="005E042F">
        <w:rPr>
          <w:lang w:val="ro-RO"/>
        </w:rPr>
        <w:t>11</w:t>
      </w:r>
      <w:r w:rsidRPr="005E042F">
        <w:rPr>
          <w:lang w:val="ro-RO"/>
        </w:rPr>
        <w:t xml:space="preserve">) </w:t>
      </w:r>
      <w:r w:rsidR="00CE4B01" w:rsidRPr="005E042F">
        <w:rPr>
          <w:szCs w:val="24"/>
          <w:lang w:val="ro-RO"/>
        </w:rPr>
        <w:t>Operatorul de piață</w:t>
      </w:r>
      <w:r w:rsidR="001F28B3" w:rsidRPr="005E042F">
        <w:rPr>
          <w:szCs w:val="24"/>
          <w:lang w:val="ro-RO"/>
        </w:rPr>
        <w:t xml:space="preserve"> trebuie să folosească o gamă largă de </w:t>
      </w:r>
      <w:proofErr w:type="spellStart"/>
      <w:r w:rsidR="001F28B3" w:rsidRPr="005E042F">
        <w:rPr>
          <w:szCs w:val="24"/>
          <w:lang w:val="ro-RO"/>
        </w:rPr>
        <w:t>calităţi</w:t>
      </w:r>
      <w:proofErr w:type="spellEnd"/>
      <w:r w:rsidR="001F28B3" w:rsidRPr="005E042F">
        <w:rPr>
          <w:szCs w:val="24"/>
          <w:lang w:val="ro-RO"/>
        </w:rPr>
        <w:t xml:space="preserve"> </w:t>
      </w:r>
      <w:proofErr w:type="spellStart"/>
      <w:r w:rsidR="001F28B3" w:rsidRPr="005E042F">
        <w:rPr>
          <w:szCs w:val="24"/>
          <w:lang w:val="ro-RO"/>
        </w:rPr>
        <w:t>şi</w:t>
      </w:r>
      <w:proofErr w:type="spellEnd"/>
      <w:r w:rsidR="001F28B3" w:rsidRPr="005E042F">
        <w:rPr>
          <w:szCs w:val="24"/>
          <w:lang w:val="ro-RO"/>
        </w:rPr>
        <w:t xml:space="preserve"> </w:t>
      </w:r>
      <w:proofErr w:type="spellStart"/>
      <w:r w:rsidR="001F28B3" w:rsidRPr="005E042F">
        <w:rPr>
          <w:szCs w:val="24"/>
          <w:lang w:val="ro-RO"/>
        </w:rPr>
        <w:t>competenţe</w:t>
      </w:r>
      <w:proofErr w:type="spellEnd"/>
      <w:r w:rsidR="001F28B3" w:rsidRPr="005E042F">
        <w:rPr>
          <w:szCs w:val="24"/>
          <w:lang w:val="ro-RO"/>
        </w:rPr>
        <w:t xml:space="preserve"> în cazul în care recrutează membrii organului de conducere </w:t>
      </w:r>
      <w:proofErr w:type="spellStart"/>
      <w:r w:rsidR="001F28B3" w:rsidRPr="005E042F">
        <w:rPr>
          <w:szCs w:val="24"/>
          <w:lang w:val="ro-RO"/>
        </w:rPr>
        <w:t>şi</w:t>
      </w:r>
      <w:proofErr w:type="spellEnd"/>
      <w:r w:rsidR="001F28B3" w:rsidRPr="005E042F">
        <w:rPr>
          <w:szCs w:val="24"/>
          <w:lang w:val="ro-RO"/>
        </w:rPr>
        <w:t xml:space="preserve">, în acest sens, să elaboreze și să pună în </w:t>
      </w:r>
      <w:r w:rsidR="001F28B3" w:rsidRPr="005E042F">
        <w:rPr>
          <w:lang w:val="ro-RO"/>
        </w:rPr>
        <w:t>aplicare</w:t>
      </w:r>
      <w:r w:rsidR="001F28B3" w:rsidRPr="005E042F">
        <w:rPr>
          <w:szCs w:val="24"/>
          <w:lang w:val="ro-RO"/>
        </w:rPr>
        <w:t xml:space="preserve"> o politică de promovare a </w:t>
      </w:r>
      <w:proofErr w:type="spellStart"/>
      <w:r w:rsidR="001F28B3" w:rsidRPr="005E042F">
        <w:rPr>
          <w:szCs w:val="24"/>
          <w:lang w:val="ro-RO"/>
        </w:rPr>
        <w:t>diversităţii</w:t>
      </w:r>
      <w:proofErr w:type="spellEnd"/>
      <w:r w:rsidR="001F28B3" w:rsidRPr="005E042F">
        <w:rPr>
          <w:szCs w:val="24"/>
          <w:lang w:val="ro-RO"/>
        </w:rPr>
        <w:t xml:space="preserve"> în cadrul </w:t>
      </w:r>
      <w:r w:rsidR="00CE4B01" w:rsidRPr="005E042F">
        <w:rPr>
          <w:szCs w:val="24"/>
          <w:lang w:val="ro-RO"/>
        </w:rPr>
        <w:t>organului de conducere</w:t>
      </w:r>
      <w:r w:rsidR="001F28B3" w:rsidRPr="005E042F">
        <w:rPr>
          <w:szCs w:val="24"/>
          <w:lang w:val="ro-RO"/>
        </w:rPr>
        <w:t>.</w:t>
      </w:r>
    </w:p>
    <w:p w14:paraId="106C3F02" w14:textId="77777777" w:rsidR="00373BF5" w:rsidRPr="005E042F" w:rsidRDefault="00373BF5" w:rsidP="00FD7386">
      <w:pPr>
        <w:ind w:left="0" w:firstLine="567"/>
        <w:rPr>
          <w:lang w:val="ro-RO"/>
        </w:rPr>
      </w:pPr>
      <w:r w:rsidRPr="005E042F">
        <w:rPr>
          <w:lang w:val="ro-RO"/>
        </w:rPr>
        <w:t>(</w:t>
      </w:r>
      <w:r w:rsidR="00977DA3" w:rsidRPr="005E042F">
        <w:rPr>
          <w:lang w:val="ro-RO"/>
        </w:rPr>
        <w:t>12</w:t>
      </w:r>
      <w:r w:rsidRPr="005E042F">
        <w:rPr>
          <w:lang w:val="ro-RO"/>
        </w:rPr>
        <w:t xml:space="preserve">) Fiecare dintre </w:t>
      </w:r>
      <w:r w:rsidR="005C4DF2" w:rsidRPr="005E042F">
        <w:rPr>
          <w:lang w:val="ro-RO"/>
        </w:rPr>
        <w:t xml:space="preserve">membrii organului de conducere al unui operator de piață </w:t>
      </w:r>
      <w:r w:rsidRPr="005E042F">
        <w:rPr>
          <w:lang w:val="ro-RO"/>
        </w:rPr>
        <w:t xml:space="preserve">este </w:t>
      </w:r>
      <w:r w:rsidR="006A7329" w:rsidRPr="005E042F">
        <w:rPr>
          <w:lang w:val="ro-RO"/>
        </w:rPr>
        <w:t xml:space="preserve">supus procedurii de notificare către CNPF anterior începerii exercitării atribuțiilor, notificarea urmând a fi depusă cu cel puțin 45 de zile lucrătoare înainte de data preluării efective a funcției, în condițiile și potrivit procedurii stabilite prin actele normative emise </w:t>
      </w:r>
      <w:r w:rsidR="000E62B8" w:rsidRPr="005E042F">
        <w:rPr>
          <w:lang w:val="ro-RO"/>
        </w:rPr>
        <w:t xml:space="preserve">pentru executarea </w:t>
      </w:r>
      <w:r w:rsidR="006A7329" w:rsidRPr="005E042F">
        <w:rPr>
          <w:lang w:val="ro-RO"/>
        </w:rPr>
        <w:t>prezentei legi.</w:t>
      </w:r>
    </w:p>
    <w:p w14:paraId="23B9D86A" w14:textId="6570FBD6" w:rsidR="006A7329" w:rsidRPr="005E042F" w:rsidRDefault="005C4DF2" w:rsidP="00FD7386">
      <w:pPr>
        <w:ind w:left="0" w:firstLine="567"/>
        <w:rPr>
          <w:lang w:val="ro-RO"/>
        </w:rPr>
      </w:pPr>
      <w:r w:rsidRPr="005E042F">
        <w:rPr>
          <w:lang w:val="ro-RO"/>
        </w:rPr>
        <w:t>(</w:t>
      </w:r>
      <w:r w:rsidR="00977DA3" w:rsidRPr="005E042F">
        <w:rPr>
          <w:lang w:val="ro-RO"/>
        </w:rPr>
        <w:t>13</w:t>
      </w:r>
      <w:r w:rsidRPr="005E042F">
        <w:rPr>
          <w:lang w:val="ro-RO"/>
        </w:rPr>
        <w:t>) În termen de 30 de zile lucrătoare de la data depunerii notificării prevăzute la alin.(</w:t>
      </w:r>
      <w:r w:rsidR="00977DA3" w:rsidRPr="005E042F">
        <w:rPr>
          <w:lang w:val="ro-RO"/>
        </w:rPr>
        <w:t>12</w:t>
      </w:r>
      <w:r w:rsidRPr="005E042F">
        <w:rPr>
          <w:lang w:val="ro-RO"/>
        </w:rPr>
        <w:t xml:space="preserve">), </w:t>
      </w:r>
      <w:r w:rsidR="006A7329" w:rsidRPr="005E042F">
        <w:rPr>
          <w:lang w:val="ro-RO"/>
        </w:rPr>
        <w:t xml:space="preserve">însoțite de toate documentele și informațiile prevăzute de actele normative </w:t>
      </w:r>
      <w:r w:rsidR="000E62B8" w:rsidRPr="005E042F">
        <w:rPr>
          <w:lang w:val="ro-RO"/>
        </w:rPr>
        <w:t>emise pentru executarea prezentei legi</w:t>
      </w:r>
      <w:r w:rsidR="006A7329" w:rsidRPr="005E042F">
        <w:rPr>
          <w:lang w:val="ro-RO"/>
        </w:rPr>
        <w:t xml:space="preserve">, </w:t>
      </w:r>
      <w:r w:rsidR="003668DF" w:rsidRPr="005E042F">
        <w:rPr>
          <w:lang w:val="ro-RO"/>
        </w:rPr>
        <w:t xml:space="preserve">CNPF </w:t>
      </w:r>
      <w:r w:rsidR="006A7329" w:rsidRPr="005E042F">
        <w:rPr>
          <w:lang w:val="ro-RO"/>
        </w:rPr>
        <w:t>poate formula obiecții față de numirea persoanei în funcție și poate dispune aplicarea uneia sau mai mult</w:t>
      </w:r>
      <w:r w:rsidR="003668DF" w:rsidRPr="005E042F">
        <w:rPr>
          <w:lang w:val="ro-RO"/>
        </w:rPr>
        <w:t>or</w:t>
      </w:r>
      <w:r w:rsidR="006A7329" w:rsidRPr="005E042F">
        <w:rPr>
          <w:lang w:val="ro-RO"/>
        </w:rPr>
        <w:t xml:space="preserve"> măsuri de supraveghere necesare pentru asigurarea conformității cu prevederile prezentei legi și ale actelor normative emise în aplicarea acesteia. </w:t>
      </w:r>
      <w:r w:rsidR="003668DF" w:rsidRPr="005E042F">
        <w:rPr>
          <w:lang w:val="ro-RO"/>
        </w:rPr>
        <w:t xml:space="preserve">Prin derogare de la </w:t>
      </w:r>
      <w:r w:rsidR="00E06B2C" w:rsidRPr="005E042F">
        <w:rPr>
          <w:lang w:val="ro-RO"/>
        </w:rPr>
        <w:t xml:space="preserve">art.60 alin.(4) din </w:t>
      </w:r>
      <w:r w:rsidR="003668DF" w:rsidRPr="005E042F">
        <w:rPr>
          <w:lang w:val="ro-RO"/>
        </w:rPr>
        <w:t xml:space="preserve">Codul administrativ, dacă </w:t>
      </w:r>
      <w:r w:rsidR="006A7329" w:rsidRPr="005E042F">
        <w:rPr>
          <w:lang w:val="ro-RO"/>
        </w:rPr>
        <w:t xml:space="preserve">este necesară o examinare suplimentară sau este nevoie de mai mult timp pentru prelucrarea </w:t>
      </w:r>
      <w:proofErr w:type="spellStart"/>
      <w:r w:rsidR="006A7329" w:rsidRPr="005E042F">
        <w:rPr>
          <w:lang w:val="ro-RO"/>
        </w:rPr>
        <w:t>informaţiilor</w:t>
      </w:r>
      <w:proofErr w:type="spellEnd"/>
      <w:r w:rsidR="006A7329" w:rsidRPr="005E042F">
        <w:rPr>
          <w:lang w:val="ro-RO"/>
        </w:rPr>
        <w:t xml:space="preserve"> </w:t>
      </w:r>
      <w:proofErr w:type="spellStart"/>
      <w:r w:rsidR="006A7329" w:rsidRPr="005E042F">
        <w:rPr>
          <w:lang w:val="ro-RO"/>
        </w:rPr>
        <w:t>şi</w:t>
      </w:r>
      <w:proofErr w:type="spellEnd"/>
      <w:r w:rsidR="006A7329" w:rsidRPr="005E042F">
        <w:rPr>
          <w:lang w:val="ro-RO"/>
        </w:rPr>
        <w:t xml:space="preserve"> documentelor, termenul prevăzut de prezentul alineat poate fi prelungit cu cel mult 15 de zile lucrătoare, cu notificarea operatorului de piață. În lipsa formulării unor obiecții în termenul prevăzut la prezentul alineat, persoana notificată poate prelua și exercita atribuțiile aferente funcției.</w:t>
      </w:r>
    </w:p>
    <w:p w14:paraId="2BB02630" w14:textId="48AD4A64" w:rsidR="00F74D0B" w:rsidRPr="005E042F" w:rsidRDefault="00F74D0B" w:rsidP="00FD7386">
      <w:pPr>
        <w:pStyle w:val="Listparagraf"/>
        <w:tabs>
          <w:tab w:val="left" w:pos="426"/>
        </w:tabs>
        <w:ind w:left="0" w:firstLine="567"/>
        <w:rPr>
          <w:szCs w:val="24"/>
          <w:lang w:val="ro-RO"/>
        </w:rPr>
      </w:pPr>
      <w:r w:rsidRPr="005E042F">
        <w:rPr>
          <w:lang w:val="ro-RO"/>
        </w:rPr>
        <w:t>(</w:t>
      </w:r>
      <w:r w:rsidR="00977DA3" w:rsidRPr="005E042F">
        <w:rPr>
          <w:lang w:val="ro-RO"/>
        </w:rPr>
        <w:t>14</w:t>
      </w:r>
      <w:r w:rsidRPr="005E042F">
        <w:rPr>
          <w:lang w:val="ro-RO"/>
        </w:rPr>
        <w:t xml:space="preserve">) </w:t>
      </w:r>
      <w:r w:rsidRPr="005E042F">
        <w:rPr>
          <w:szCs w:val="24"/>
          <w:lang w:val="ro-RO"/>
        </w:rPr>
        <w:t xml:space="preserve">CNPF </w:t>
      </w:r>
      <w:r w:rsidR="003854FF" w:rsidRPr="005E042F">
        <w:rPr>
          <w:szCs w:val="24"/>
          <w:lang w:val="ro-RO"/>
        </w:rPr>
        <w:t>analizează</w:t>
      </w:r>
      <w:r w:rsidRPr="005E042F">
        <w:rPr>
          <w:szCs w:val="24"/>
          <w:lang w:val="ro-RO"/>
        </w:rPr>
        <w:t xml:space="preserve"> în ce măsură </w:t>
      </w:r>
      <w:r w:rsidR="001204BE" w:rsidRPr="005E042F">
        <w:rPr>
          <w:szCs w:val="24"/>
          <w:lang w:val="ro-RO"/>
        </w:rPr>
        <w:t>sunt</w:t>
      </w:r>
      <w:r w:rsidRPr="005E042F">
        <w:rPr>
          <w:szCs w:val="24"/>
          <w:lang w:val="ro-RO"/>
        </w:rPr>
        <w:t xml:space="preserve"> respectate </w:t>
      </w:r>
      <w:proofErr w:type="spellStart"/>
      <w:r w:rsidRPr="005E042F">
        <w:rPr>
          <w:szCs w:val="24"/>
          <w:lang w:val="ro-RO"/>
        </w:rPr>
        <w:t>condiţiile</w:t>
      </w:r>
      <w:proofErr w:type="spellEnd"/>
      <w:r w:rsidRPr="005E042F">
        <w:rPr>
          <w:szCs w:val="24"/>
          <w:lang w:val="ro-RO"/>
        </w:rPr>
        <w:t xml:space="preserve"> minime prevăzute în prezenta lege </w:t>
      </w:r>
      <w:proofErr w:type="spellStart"/>
      <w:r w:rsidRPr="005E042F">
        <w:rPr>
          <w:szCs w:val="24"/>
          <w:lang w:val="ro-RO"/>
        </w:rPr>
        <w:t>şi</w:t>
      </w:r>
      <w:proofErr w:type="spellEnd"/>
      <w:r w:rsidRPr="005E042F">
        <w:rPr>
          <w:szCs w:val="24"/>
          <w:lang w:val="ro-RO"/>
        </w:rPr>
        <w:t xml:space="preserve"> în actele normative </w:t>
      </w:r>
      <w:r w:rsidR="000E62B8" w:rsidRPr="005E042F">
        <w:rPr>
          <w:lang w:val="ro-RO"/>
        </w:rPr>
        <w:t>emise pentru executarea acesteia</w:t>
      </w:r>
      <w:r w:rsidRPr="005E042F">
        <w:rPr>
          <w:szCs w:val="24"/>
          <w:lang w:val="ro-RO"/>
        </w:rPr>
        <w:t xml:space="preserve">, </w:t>
      </w:r>
      <w:r w:rsidR="003854FF" w:rsidRPr="005E042F">
        <w:rPr>
          <w:szCs w:val="24"/>
          <w:lang w:val="ro-RO"/>
        </w:rPr>
        <w:t>evaluează</w:t>
      </w:r>
      <w:r w:rsidRPr="005E042F">
        <w:rPr>
          <w:szCs w:val="24"/>
          <w:lang w:val="ro-RO"/>
        </w:rPr>
        <w:t xml:space="preserve"> toate </w:t>
      </w:r>
      <w:proofErr w:type="spellStart"/>
      <w:r w:rsidRPr="005E042F">
        <w:rPr>
          <w:szCs w:val="24"/>
          <w:lang w:val="ro-RO"/>
        </w:rPr>
        <w:t>circumstanţele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legate de activitatea, </w:t>
      </w:r>
      <w:proofErr w:type="spellStart"/>
      <w:r w:rsidRPr="005E042F">
        <w:rPr>
          <w:szCs w:val="24"/>
          <w:lang w:val="ro-RO"/>
        </w:rPr>
        <w:t>reputaţia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w:t>
      </w:r>
      <w:proofErr w:type="spellStart"/>
      <w:r w:rsidRPr="005E042F">
        <w:rPr>
          <w:szCs w:val="24"/>
          <w:lang w:val="ro-RO"/>
        </w:rPr>
        <w:t>experienţa</w:t>
      </w:r>
      <w:proofErr w:type="spellEnd"/>
      <w:r w:rsidRPr="005E042F">
        <w:rPr>
          <w:szCs w:val="24"/>
          <w:lang w:val="ro-RO"/>
        </w:rPr>
        <w:t xml:space="preserve"> </w:t>
      </w:r>
      <w:r w:rsidRPr="005E042F">
        <w:rPr>
          <w:lang w:val="ro-RO"/>
        </w:rPr>
        <w:t xml:space="preserve">membrilor organului de conducere al unui operator de piață </w:t>
      </w:r>
      <w:proofErr w:type="spellStart"/>
      <w:r w:rsidRPr="005E042F">
        <w:rPr>
          <w:szCs w:val="24"/>
          <w:lang w:val="ro-RO"/>
        </w:rPr>
        <w:t>şi</w:t>
      </w:r>
      <w:proofErr w:type="spellEnd"/>
      <w:r w:rsidRPr="005E042F">
        <w:rPr>
          <w:szCs w:val="24"/>
          <w:lang w:val="ro-RO"/>
        </w:rPr>
        <w:t xml:space="preserve"> decide dacă </w:t>
      </w:r>
      <w:proofErr w:type="spellStart"/>
      <w:r w:rsidRPr="005E042F">
        <w:rPr>
          <w:szCs w:val="24"/>
          <w:lang w:val="ro-RO"/>
        </w:rPr>
        <w:t>cerinţele</w:t>
      </w:r>
      <w:proofErr w:type="spellEnd"/>
      <w:r w:rsidRPr="005E042F">
        <w:rPr>
          <w:szCs w:val="24"/>
          <w:lang w:val="ro-RO"/>
        </w:rPr>
        <w:t xml:space="preserve"> prevăzute </w:t>
      </w:r>
      <w:r w:rsidR="0060610E" w:rsidRPr="005E042F">
        <w:rPr>
          <w:szCs w:val="24"/>
          <w:lang w:val="ro-RO"/>
        </w:rPr>
        <w:t xml:space="preserve">de prezenta lege </w:t>
      </w:r>
      <w:r w:rsidR="001204BE" w:rsidRPr="005E042F">
        <w:rPr>
          <w:szCs w:val="24"/>
          <w:lang w:val="ro-RO"/>
        </w:rPr>
        <w:t>sunt</w:t>
      </w:r>
      <w:r w:rsidRPr="005E042F">
        <w:rPr>
          <w:szCs w:val="24"/>
          <w:lang w:val="ro-RO"/>
        </w:rPr>
        <w:t xml:space="preserve"> îndeplinite</w:t>
      </w:r>
      <w:r w:rsidR="003854FF" w:rsidRPr="005E042F">
        <w:rPr>
          <w:szCs w:val="24"/>
          <w:lang w:val="ro-RO"/>
        </w:rPr>
        <w:t xml:space="preserve"> atât la nivel individual, </w:t>
      </w:r>
      <w:proofErr w:type="spellStart"/>
      <w:r w:rsidR="003854FF" w:rsidRPr="005E042F">
        <w:rPr>
          <w:szCs w:val="24"/>
          <w:lang w:val="ro-RO"/>
        </w:rPr>
        <w:t>cît</w:t>
      </w:r>
      <w:proofErr w:type="spellEnd"/>
      <w:r w:rsidR="003854FF" w:rsidRPr="005E042F">
        <w:rPr>
          <w:szCs w:val="24"/>
          <w:lang w:val="ro-RO"/>
        </w:rPr>
        <w:t xml:space="preserve"> </w:t>
      </w:r>
      <w:proofErr w:type="spellStart"/>
      <w:r w:rsidR="003854FF" w:rsidRPr="005E042F">
        <w:rPr>
          <w:szCs w:val="24"/>
          <w:lang w:val="ro-RO"/>
        </w:rPr>
        <w:t>şi</w:t>
      </w:r>
      <w:proofErr w:type="spellEnd"/>
      <w:r w:rsidR="003854FF" w:rsidRPr="005E042F">
        <w:rPr>
          <w:szCs w:val="24"/>
          <w:lang w:val="ro-RO"/>
        </w:rPr>
        <w:t xml:space="preserve"> la nivel colectiv</w:t>
      </w:r>
      <w:r w:rsidRPr="005E042F">
        <w:rPr>
          <w:szCs w:val="24"/>
          <w:lang w:val="ro-RO"/>
        </w:rPr>
        <w:t>.</w:t>
      </w:r>
    </w:p>
    <w:p w14:paraId="1FB5C473" w14:textId="2D8C9499" w:rsidR="00F74D0B" w:rsidRPr="005E042F" w:rsidRDefault="00F74D0B" w:rsidP="00FD7386">
      <w:pPr>
        <w:ind w:left="0" w:firstLine="567"/>
        <w:rPr>
          <w:lang w:val="ro-RO"/>
        </w:rPr>
      </w:pPr>
      <w:r w:rsidRPr="005E042F">
        <w:rPr>
          <w:lang w:val="ro-RO"/>
        </w:rPr>
        <w:t>(</w:t>
      </w:r>
      <w:r w:rsidR="00977DA3" w:rsidRPr="005E042F">
        <w:rPr>
          <w:lang w:val="ro-RO"/>
        </w:rPr>
        <w:t>15</w:t>
      </w:r>
      <w:r w:rsidRPr="005E042F">
        <w:rPr>
          <w:lang w:val="ro-RO"/>
        </w:rPr>
        <w:t>) În cazul în care, în orice moment, CNPF constată că oricare dintre membrii organului de conducere al unui operator de piață nu îndeplinesc cerințele stabilite de prezentul articol, aceasta dispun</w:t>
      </w:r>
      <w:r w:rsidR="00FA5829" w:rsidRPr="005E042F">
        <w:rPr>
          <w:lang w:val="ro-RO"/>
        </w:rPr>
        <w:t>e</w:t>
      </w:r>
      <w:r w:rsidR="00C76553" w:rsidRPr="005E042F">
        <w:rPr>
          <w:lang w:val="ro-RO"/>
        </w:rPr>
        <w:t>, după caz,</w:t>
      </w:r>
      <w:r w:rsidRPr="005E042F">
        <w:rPr>
          <w:lang w:val="ro-RO"/>
        </w:rPr>
        <w:t xml:space="preserve"> </w:t>
      </w:r>
      <w:r w:rsidR="00C76553" w:rsidRPr="005E042F">
        <w:rPr>
          <w:lang w:val="ro-RO"/>
        </w:rPr>
        <w:t xml:space="preserve">una sau mai multe dintre următoarele </w:t>
      </w:r>
      <w:r w:rsidRPr="005E042F">
        <w:rPr>
          <w:lang w:val="ro-RO"/>
        </w:rPr>
        <w:t xml:space="preserve">măsuri de supraveghere necesare, </w:t>
      </w:r>
      <w:r w:rsidR="00FA5829" w:rsidRPr="005E042F">
        <w:rPr>
          <w:lang w:val="ro-RO"/>
        </w:rPr>
        <w:t>precum</w:t>
      </w:r>
      <w:r w:rsidRPr="005E042F">
        <w:rPr>
          <w:lang w:val="ro-RO"/>
        </w:rPr>
        <w:t xml:space="preserve">: </w:t>
      </w:r>
    </w:p>
    <w:p w14:paraId="1B3E2E6C" w14:textId="3FD75992" w:rsidR="00F74D0B" w:rsidRPr="005E042F" w:rsidRDefault="00F74D0B" w:rsidP="00FD7386">
      <w:pPr>
        <w:ind w:left="0" w:right="0" w:firstLine="709"/>
        <w:rPr>
          <w:szCs w:val="24"/>
          <w:lang w:val="ro-RO"/>
        </w:rPr>
      </w:pPr>
      <w:r w:rsidRPr="005E042F">
        <w:rPr>
          <w:szCs w:val="24"/>
          <w:lang w:val="ro-RO"/>
        </w:rPr>
        <w:t>a)</w:t>
      </w:r>
      <w:r w:rsidRPr="005E042F">
        <w:rPr>
          <w:lang w:val="ro-RO"/>
        </w:rPr>
        <w:t xml:space="preserve"> </w:t>
      </w:r>
      <w:r w:rsidR="00C76553" w:rsidRPr="005E042F">
        <w:rPr>
          <w:lang w:val="ro-RO"/>
        </w:rPr>
        <w:t xml:space="preserve">interzice </w:t>
      </w:r>
      <w:r w:rsidRPr="005E042F">
        <w:rPr>
          <w:lang w:val="ro-RO"/>
        </w:rPr>
        <w:t>numirea persoanei vizate în funcție, în cazul în care constatarea are loc anterior preluării efective a funcției</w:t>
      </w:r>
      <w:r w:rsidRPr="005E042F">
        <w:rPr>
          <w:szCs w:val="24"/>
          <w:lang w:val="ro-RO"/>
        </w:rPr>
        <w:t>;</w:t>
      </w:r>
    </w:p>
    <w:p w14:paraId="3B879304" w14:textId="43940550" w:rsidR="00F74D0B" w:rsidRPr="005E042F" w:rsidRDefault="00F74D0B" w:rsidP="00FD7386">
      <w:pPr>
        <w:ind w:left="0" w:right="0" w:firstLine="709"/>
        <w:rPr>
          <w:szCs w:val="24"/>
          <w:lang w:val="ro-RO"/>
        </w:rPr>
      </w:pPr>
      <w:r w:rsidRPr="005E042F">
        <w:rPr>
          <w:szCs w:val="24"/>
          <w:lang w:val="ro-RO"/>
        </w:rPr>
        <w:t xml:space="preserve">b) </w:t>
      </w:r>
      <w:r w:rsidR="00C76553" w:rsidRPr="005E042F">
        <w:rPr>
          <w:szCs w:val="24"/>
          <w:lang w:val="ro-RO"/>
        </w:rPr>
        <w:t>solicită</w:t>
      </w:r>
      <w:r w:rsidRPr="005E042F">
        <w:rPr>
          <w:szCs w:val="24"/>
          <w:lang w:val="ro-RO"/>
        </w:rPr>
        <w:t xml:space="preserve"> operatorului de piață revocarea persoanei din funcție, în termenul stabilit de CNPF;</w:t>
      </w:r>
    </w:p>
    <w:p w14:paraId="5B1FD99E" w14:textId="209CAEA6" w:rsidR="00F74D0B" w:rsidRPr="005E042F" w:rsidRDefault="00F74D0B" w:rsidP="00FD7386">
      <w:pPr>
        <w:ind w:left="0" w:right="0" w:firstLine="709"/>
        <w:rPr>
          <w:szCs w:val="24"/>
          <w:lang w:val="ro-RO"/>
        </w:rPr>
      </w:pPr>
      <w:r w:rsidRPr="005E042F">
        <w:rPr>
          <w:szCs w:val="24"/>
          <w:lang w:val="ro-RO"/>
        </w:rPr>
        <w:t xml:space="preserve">c) </w:t>
      </w:r>
      <w:r w:rsidR="00C76553" w:rsidRPr="005E042F">
        <w:rPr>
          <w:szCs w:val="24"/>
          <w:lang w:val="ro-RO"/>
        </w:rPr>
        <w:t>solicită</w:t>
      </w:r>
      <w:r w:rsidRPr="005E042F">
        <w:rPr>
          <w:szCs w:val="24"/>
          <w:lang w:val="ro-RO"/>
        </w:rPr>
        <w:t xml:space="preserve"> operatorului de piață adoptarea măsurilor suplimentare necesare pentru a asigura că persoana respectivă este sau devine adecvată pentru exercitarea funcției respective.</w:t>
      </w:r>
    </w:p>
    <w:p w14:paraId="6FEC6214" w14:textId="77777777" w:rsidR="001F28B3" w:rsidRPr="005E042F" w:rsidRDefault="00C07ADA" w:rsidP="00FD7386">
      <w:pPr>
        <w:pStyle w:val="Listparagraf"/>
        <w:tabs>
          <w:tab w:val="left" w:pos="426"/>
        </w:tabs>
        <w:ind w:left="0" w:firstLine="567"/>
        <w:rPr>
          <w:szCs w:val="24"/>
          <w:lang w:val="ro-RO"/>
        </w:rPr>
      </w:pPr>
      <w:r w:rsidRPr="005E042F">
        <w:rPr>
          <w:lang w:val="ro-RO"/>
        </w:rPr>
        <w:t>(</w:t>
      </w:r>
      <w:r w:rsidR="00977DA3" w:rsidRPr="005E042F">
        <w:rPr>
          <w:lang w:val="ro-RO"/>
        </w:rPr>
        <w:t>16</w:t>
      </w:r>
      <w:r w:rsidRPr="005E042F">
        <w:rPr>
          <w:lang w:val="ro-RO"/>
        </w:rPr>
        <w:t xml:space="preserve">) </w:t>
      </w:r>
      <w:r w:rsidR="001F28B3" w:rsidRPr="005E042F">
        <w:rPr>
          <w:szCs w:val="24"/>
          <w:lang w:val="ro-RO"/>
        </w:rPr>
        <w:t xml:space="preserve">Operatorul de piață trebuie să includă în </w:t>
      </w:r>
      <w:r w:rsidR="00DD0F96" w:rsidRPr="005E042F">
        <w:rPr>
          <w:lang w:val="ro-RO"/>
        </w:rPr>
        <w:t xml:space="preserve">contractele, inclusiv în contractele individuale de muncă încheiate cu membrii organelor de conducere, clauze care să asigure posibilitatea respectării de către operatorul de piață a </w:t>
      </w:r>
      <w:proofErr w:type="spellStart"/>
      <w:r w:rsidR="00DD0F96" w:rsidRPr="005E042F">
        <w:rPr>
          <w:lang w:val="ro-RO"/>
        </w:rPr>
        <w:t>cerinţelor</w:t>
      </w:r>
      <w:proofErr w:type="spellEnd"/>
      <w:r w:rsidR="00DD0F96" w:rsidRPr="005E042F">
        <w:rPr>
          <w:lang w:val="ro-RO"/>
        </w:rPr>
        <w:t xml:space="preserve"> prevăzute la prezentul articol, inclusiv fără plata salariului suplimentar </w:t>
      </w:r>
      <w:proofErr w:type="spellStart"/>
      <w:r w:rsidR="00DD0F96" w:rsidRPr="005E042F">
        <w:rPr>
          <w:lang w:val="ro-RO"/>
        </w:rPr>
        <w:t>şi</w:t>
      </w:r>
      <w:proofErr w:type="spellEnd"/>
      <w:r w:rsidR="00DD0F96" w:rsidRPr="005E042F">
        <w:rPr>
          <w:lang w:val="ro-RO"/>
        </w:rPr>
        <w:t xml:space="preserve"> altor </w:t>
      </w:r>
      <w:proofErr w:type="spellStart"/>
      <w:r w:rsidR="00DD0F96" w:rsidRPr="005E042F">
        <w:rPr>
          <w:lang w:val="ro-RO"/>
        </w:rPr>
        <w:t>plăţi</w:t>
      </w:r>
      <w:proofErr w:type="spellEnd"/>
      <w:r w:rsidR="00DD0F96" w:rsidRPr="005E042F">
        <w:rPr>
          <w:lang w:val="ro-RO"/>
        </w:rPr>
        <w:t xml:space="preserve"> de stimulare </w:t>
      </w:r>
      <w:proofErr w:type="spellStart"/>
      <w:r w:rsidR="00DD0F96" w:rsidRPr="005E042F">
        <w:rPr>
          <w:lang w:val="ro-RO"/>
        </w:rPr>
        <w:t>şi</w:t>
      </w:r>
      <w:proofErr w:type="spellEnd"/>
      <w:r w:rsidR="00DD0F96" w:rsidRPr="005E042F">
        <w:rPr>
          <w:lang w:val="ro-RO"/>
        </w:rPr>
        <w:t xml:space="preserve"> compensare în astfel de cazuri</w:t>
      </w:r>
      <w:r w:rsidR="001F28B3" w:rsidRPr="005E042F">
        <w:rPr>
          <w:szCs w:val="24"/>
          <w:lang w:val="ro-RO"/>
        </w:rPr>
        <w:t>.</w:t>
      </w:r>
    </w:p>
    <w:p w14:paraId="5A7B97BE" w14:textId="77777777" w:rsidR="0024004B" w:rsidRPr="005E042F" w:rsidRDefault="00C07ADA" w:rsidP="00FD7386">
      <w:pPr>
        <w:pStyle w:val="Listparagraf"/>
        <w:tabs>
          <w:tab w:val="left" w:pos="426"/>
        </w:tabs>
        <w:ind w:left="0" w:firstLine="567"/>
        <w:rPr>
          <w:szCs w:val="24"/>
          <w:lang w:val="ro-RO"/>
        </w:rPr>
      </w:pPr>
      <w:r w:rsidRPr="005E042F">
        <w:rPr>
          <w:lang w:val="ro-RO"/>
        </w:rPr>
        <w:t>(</w:t>
      </w:r>
      <w:r w:rsidR="00977DA3" w:rsidRPr="005E042F">
        <w:rPr>
          <w:lang w:val="ro-RO"/>
        </w:rPr>
        <w:t>17</w:t>
      </w:r>
      <w:r w:rsidRPr="005E042F">
        <w:rPr>
          <w:lang w:val="ro-RO"/>
        </w:rPr>
        <w:t xml:space="preserve">) </w:t>
      </w:r>
      <w:r w:rsidR="00DD0F96" w:rsidRPr="005E042F">
        <w:rPr>
          <w:color w:val="auto"/>
          <w:szCs w:val="24"/>
          <w:lang w:val="ro-RO" w:eastAsia="ro-MD"/>
        </w:rPr>
        <w:t>Cerințele aplicabile membrilor organului de conducere și persoanelor care dețin funcții-cheie, procedura de notificare, precum și alte condiții necesare pentru punerea în aplicare a prezentului articol se stabilesc prin actele normative ale CNPF.</w:t>
      </w:r>
    </w:p>
    <w:p w14:paraId="5279453D" w14:textId="77777777" w:rsidR="00DB02C8" w:rsidRPr="005E042F" w:rsidRDefault="00DB02C8" w:rsidP="00FD7386">
      <w:pPr>
        <w:pStyle w:val="Listparagraf"/>
        <w:tabs>
          <w:tab w:val="left" w:pos="426"/>
        </w:tabs>
        <w:ind w:left="0" w:firstLine="567"/>
        <w:rPr>
          <w:lang w:val="ro-RO"/>
        </w:rPr>
      </w:pPr>
    </w:p>
    <w:p w14:paraId="1162209C" w14:textId="77777777" w:rsidR="00CB6C5C" w:rsidRPr="005E042F" w:rsidRDefault="00CB6C5C" w:rsidP="00FD7386">
      <w:pPr>
        <w:pStyle w:val="Titlu"/>
        <w:ind w:firstLine="567"/>
        <w:rPr>
          <w:lang w:val="ro-RO"/>
        </w:rPr>
      </w:pPr>
      <w:bookmarkStart w:id="161" w:name="_Toc223708691"/>
      <w:r w:rsidRPr="005E042F">
        <w:rPr>
          <w:lang w:val="ro-RO"/>
        </w:rPr>
        <w:t xml:space="preserve">Articolul </w:t>
      </w:r>
      <w:r w:rsidR="00B628D5" w:rsidRPr="005E042F">
        <w:rPr>
          <w:lang w:val="ro-RO"/>
        </w:rPr>
        <w:t>8</w:t>
      </w:r>
      <w:r w:rsidR="003709C3" w:rsidRPr="005E042F">
        <w:rPr>
          <w:lang w:val="ro-RO"/>
        </w:rPr>
        <w:t>6</w:t>
      </w:r>
      <w:r w:rsidRPr="005E042F">
        <w:rPr>
          <w:lang w:val="ro-RO"/>
        </w:rPr>
        <w:t xml:space="preserve">. Comitetele specializate ale </w:t>
      </w:r>
      <w:r w:rsidR="00EC58CD" w:rsidRPr="005E042F">
        <w:rPr>
          <w:lang w:val="ro-RO"/>
        </w:rPr>
        <w:t xml:space="preserve">consiliului </w:t>
      </w:r>
      <w:r w:rsidRPr="005E042F">
        <w:rPr>
          <w:lang w:val="ro-RO"/>
        </w:rPr>
        <w:t>operatorului de piață</w:t>
      </w:r>
      <w:bookmarkEnd w:id="161"/>
    </w:p>
    <w:p w14:paraId="7C89C647" w14:textId="77777777" w:rsidR="00EC58CD" w:rsidRPr="005E042F" w:rsidRDefault="00C07ADA" w:rsidP="00FD7386">
      <w:pPr>
        <w:pStyle w:val="Listparagraf"/>
        <w:tabs>
          <w:tab w:val="left" w:pos="426"/>
        </w:tabs>
        <w:ind w:left="0" w:firstLine="567"/>
        <w:rPr>
          <w:szCs w:val="24"/>
          <w:lang w:val="ro-RO"/>
        </w:rPr>
      </w:pPr>
      <w:r w:rsidRPr="005E042F">
        <w:rPr>
          <w:lang w:val="ro-RO"/>
        </w:rPr>
        <w:t xml:space="preserve">(1) </w:t>
      </w:r>
      <w:r w:rsidR="002D7C48" w:rsidRPr="005E042F">
        <w:rPr>
          <w:szCs w:val="24"/>
          <w:lang w:val="ro-RO"/>
        </w:rPr>
        <w:t xml:space="preserve">Consiliul operatorului de piață este </w:t>
      </w:r>
      <w:r w:rsidR="002D7C48" w:rsidRPr="005E042F">
        <w:rPr>
          <w:lang w:val="ro-RO"/>
        </w:rPr>
        <w:t>în</w:t>
      </w:r>
      <w:r w:rsidR="002D7C48" w:rsidRPr="005E042F">
        <w:rPr>
          <w:szCs w:val="24"/>
          <w:lang w:val="ro-RO"/>
        </w:rPr>
        <w:t xml:space="preserve"> drept, iar în cazurile prevăzute de lege și actele normative </w:t>
      </w:r>
      <w:r w:rsidR="000E62B8" w:rsidRPr="005E042F">
        <w:rPr>
          <w:lang w:val="ro-RO"/>
        </w:rPr>
        <w:t>emise pentru executarea acesteia</w:t>
      </w:r>
      <w:r w:rsidR="002D7C48" w:rsidRPr="005E042F">
        <w:rPr>
          <w:szCs w:val="24"/>
          <w:lang w:val="ro-RO"/>
        </w:rPr>
        <w:t>, este obligat</w:t>
      </w:r>
      <w:r w:rsidR="00EC58CD" w:rsidRPr="005E042F">
        <w:rPr>
          <w:szCs w:val="24"/>
          <w:lang w:val="ro-RO"/>
        </w:rPr>
        <w:t xml:space="preserve"> să </w:t>
      </w:r>
      <w:proofErr w:type="spellStart"/>
      <w:r w:rsidR="00EC58CD" w:rsidRPr="005E042F">
        <w:rPr>
          <w:szCs w:val="24"/>
          <w:lang w:val="ro-RO"/>
        </w:rPr>
        <w:t>înfiinţeze</w:t>
      </w:r>
      <w:proofErr w:type="spellEnd"/>
      <w:r w:rsidR="00EC58CD" w:rsidRPr="005E042F">
        <w:rPr>
          <w:szCs w:val="24"/>
          <w:lang w:val="ro-RO"/>
        </w:rPr>
        <w:t xml:space="preserve"> </w:t>
      </w:r>
      <w:proofErr w:type="spellStart"/>
      <w:r w:rsidR="00EC58CD" w:rsidRPr="005E042F">
        <w:rPr>
          <w:szCs w:val="24"/>
          <w:lang w:val="ro-RO"/>
        </w:rPr>
        <w:t>şi</w:t>
      </w:r>
      <w:proofErr w:type="spellEnd"/>
      <w:r w:rsidR="00EC58CD" w:rsidRPr="005E042F">
        <w:rPr>
          <w:szCs w:val="24"/>
          <w:lang w:val="ro-RO"/>
        </w:rPr>
        <w:t xml:space="preserve"> să dispună de </w:t>
      </w:r>
      <w:r w:rsidR="002D7C48" w:rsidRPr="005E042F">
        <w:rPr>
          <w:szCs w:val="24"/>
          <w:lang w:val="ro-RO"/>
        </w:rPr>
        <w:t>comitete specializate</w:t>
      </w:r>
      <w:r w:rsidR="00EC58CD" w:rsidRPr="005E042F">
        <w:rPr>
          <w:szCs w:val="24"/>
          <w:lang w:val="ro-RO"/>
        </w:rPr>
        <w:t>.</w:t>
      </w:r>
    </w:p>
    <w:p w14:paraId="4C88882E" w14:textId="77777777" w:rsidR="002A4C51" w:rsidRPr="005E042F" w:rsidRDefault="00C07ADA" w:rsidP="00FD7386">
      <w:pPr>
        <w:pStyle w:val="Listparagraf"/>
        <w:tabs>
          <w:tab w:val="left" w:pos="426"/>
        </w:tabs>
        <w:ind w:left="0" w:firstLine="567"/>
        <w:rPr>
          <w:szCs w:val="24"/>
          <w:lang w:val="ro-RO"/>
        </w:rPr>
      </w:pPr>
      <w:r w:rsidRPr="005E042F">
        <w:rPr>
          <w:lang w:val="ro-RO"/>
        </w:rPr>
        <w:lastRenderedPageBreak/>
        <w:t xml:space="preserve">(2) </w:t>
      </w:r>
      <w:r w:rsidR="008F20B9" w:rsidRPr="005E042F">
        <w:rPr>
          <w:szCs w:val="24"/>
          <w:lang w:val="ro-RO"/>
        </w:rPr>
        <w:t xml:space="preserve">Operatorii de </w:t>
      </w:r>
      <w:proofErr w:type="spellStart"/>
      <w:r w:rsidR="008F20B9" w:rsidRPr="005E042F">
        <w:rPr>
          <w:szCs w:val="24"/>
          <w:lang w:val="ro-RO"/>
        </w:rPr>
        <w:t>piaţă</w:t>
      </w:r>
      <w:proofErr w:type="spellEnd"/>
      <w:r w:rsidR="008F20B9" w:rsidRPr="005E042F">
        <w:rPr>
          <w:szCs w:val="24"/>
          <w:lang w:val="ro-RO"/>
        </w:rPr>
        <w:t xml:space="preserve"> care sunt semnificativi din punctul de vedere al dimensiunii, organizării interne, precum </w:t>
      </w:r>
      <w:proofErr w:type="spellStart"/>
      <w:r w:rsidR="008F20B9" w:rsidRPr="005E042F">
        <w:rPr>
          <w:szCs w:val="24"/>
          <w:lang w:val="ro-RO"/>
        </w:rPr>
        <w:t>şi</w:t>
      </w:r>
      <w:proofErr w:type="spellEnd"/>
      <w:r w:rsidR="008F20B9" w:rsidRPr="005E042F">
        <w:rPr>
          <w:szCs w:val="24"/>
          <w:lang w:val="ro-RO"/>
        </w:rPr>
        <w:t xml:space="preserve"> al </w:t>
      </w:r>
      <w:r w:rsidR="008F20B9" w:rsidRPr="005E042F">
        <w:rPr>
          <w:lang w:val="ro-RO"/>
        </w:rPr>
        <w:t>naturii</w:t>
      </w:r>
      <w:r w:rsidR="008F20B9" w:rsidRPr="005E042F">
        <w:rPr>
          <w:szCs w:val="24"/>
          <w:lang w:val="ro-RO"/>
        </w:rPr>
        <w:t xml:space="preserve">, amplorii </w:t>
      </w:r>
      <w:proofErr w:type="spellStart"/>
      <w:r w:rsidR="008F20B9" w:rsidRPr="005E042F">
        <w:rPr>
          <w:szCs w:val="24"/>
          <w:lang w:val="ro-RO"/>
        </w:rPr>
        <w:t>şi</w:t>
      </w:r>
      <w:proofErr w:type="spellEnd"/>
      <w:r w:rsidR="008F20B9" w:rsidRPr="005E042F">
        <w:rPr>
          <w:szCs w:val="24"/>
          <w:lang w:val="ro-RO"/>
        </w:rPr>
        <w:t xml:space="preserve"> </w:t>
      </w:r>
      <w:proofErr w:type="spellStart"/>
      <w:r w:rsidR="008F20B9" w:rsidRPr="005E042F">
        <w:rPr>
          <w:szCs w:val="24"/>
          <w:lang w:val="ro-RO"/>
        </w:rPr>
        <w:t>complexităţii</w:t>
      </w:r>
      <w:proofErr w:type="spellEnd"/>
      <w:r w:rsidR="008F20B9" w:rsidRPr="005E042F">
        <w:rPr>
          <w:szCs w:val="24"/>
          <w:lang w:val="ro-RO"/>
        </w:rPr>
        <w:t xml:space="preserve"> </w:t>
      </w:r>
      <w:proofErr w:type="spellStart"/>
      <w:r w:rsidR="008F20B9" w:rsidRPr="005E042F">
        <w:rPr>
          <w:szCs w:val="24"/>
          <w:lang w:val="ro-RO"/>
        </w:rPr>
        <w:t>activităţilor</w:t>
      </w:r>
      <w:proofErr w:type="spellEnd"/>
      <w:r w:rsidR="008F20B9" w:rsidRPr="005E042F">
        <w:rPr>
          <w:szCs w:val="24"/>
          <w:lang w:val="ro-RO"/>
        </w:rPr>
        <w:t xml:space="preserve"> lor trebuie să înființeze și să dispună de un </w:t>
      </w:r>
      <w:r w:rsidR="002A4C51" w:rsidRPr="005E042F">
        <w:rPr>
          <w:szCs w:val="24"/>
          <w:lang w:val="ro-RO"/>
        </w:rPr>
        <w:t xml:space="preserve">comitet de </w:t>
      </w:r>
      <w:r w:rsidR="00592052" w:rsidRPr="005E042F">
        <w:rPr>
          <w:szCs w:val="24"/>
          <w:lang w:val="ro-RO"/>
        </w:rPr>
        <w:t>nominalizare</w:t>
      </w:r>
      <w:r w:rsidR="002A4C51" w:rsidRPr="005E042F">
        <w:rPr>
          <w:szCs w:val="24"/>
          <w:lang w:val="ro-RO"/>
        </w:rPr>
        <w:t xml:space="preserve"> </w:t>
      </w:r>
      <w:r w:rsidR="008F20B9" w:rsidRPr="005E042F">
        <w:rPr>
          <w:szCs w:val="24"/>
          <w:lang w:val="ro-RO"/>
        </w:rPr>
        <w:t xml:space="preserve">compus din membri ai organului de conducere care nu îndeplinesc nicio </w:t>
      </w:r>
      <w:proofErr w:type="spellStart"/>
      <w:r w:rsidR="008F20B9" w:rsidRPr="005E042F">
        <w:rPr>
          <w:szCs w:val="24"/>
          <w:lang w:val="ro-RO"/>
        </w:rPr>
        <w:t>funcţie</w:t>
      </w:r>
      <w:proofErr w:type="spellEnd"/>
      <w:r w:rsidR="008F20B9" w:rsidRPr="005E042F">
        <w:rPr>
          <w:szCs w:val="24"/>
          <w:lang w:val="ro-RO"/>
        </w:rPr>
        <w:t xml:space="preserve"> executivă în cadrul operatorului de </w:t>
      </w:r>
      <w:proofErr w:type="spellStart"/>
      <w:r w:rsidR="008F20B9" w:rsidRPr="005E042F">
        <w:rPr>
          <w:szCs w:val="24"/>
          <w:lang w:val="ro-RO"/>
        </w:rPr>
        <w:t>piaţă</w:t>
      </w:r>
      <w:proofErr w:type="spellEnd"/>
      <w:r w:rsidR="008F20B9" w:rsidRPr="005E042F">
        <w:rPr>
          <w:szCs w:val="24"/>
          <w:lang w:val="ro-RO"/>
        </w:rPr>
        <w:t xml:space="preserve"> respectiv</w:t>
      </w:r>
      <w:r w:rsidR="002A4C51" w:rsidRPr="005E042F">
        <w:rPr>
          <w:szCs w:val="24"/>
          <w:lang w:val="ro-RO"/>
        </w:rPr>
        <w:t>.</w:t>
      </w:r>
    </w:p>
    <w:p w14:paraId="2CDD2640" w14:textId="77777777" w:rsidR="00FD3C5F" w:rsidRPr="005E042F" w:rsidRDefault="00C07ADA" w:rsidP="00FD7386">
      <w:pPr>
        <w:pStyle w:val="Listparagraf"/>
        <w:tabs>
          <w:tab w:val="left" w:pos="426"/>
        </w:tabs>
        <w:ind w:left="0" w:firstLine="567"/>
        <w:rPr>
          <w:szCs w:val="24"/>
          <w:lang w:val="ro-RO"/>
        </w:rPr>
      </w:pPr>
      <w:r w:rsidRPr="005E042F">
        <w:rPr>
          <w:lang w:val="ro-RO"/>
        </w:rPr>
        <w:t xml:space="preserve">(3) </w:t>
      </w:r>
      <w:r w:rsidR="00770C2F" w:rsidRPr="005E042F">
        <w:rPr>
          <w:szCs w:val="24"/>
          <w:lang w:val="ro-RO"/>
        </w:rPr>
        <w:t xml:space="preserve">Fără a aduce atingere </w:t>
      </w:r>
      <w:proofErr w:type="spellStart"/>
      <w:r w:rsidR="00770C2F" w:rsidRPr="005E042F">
        <w:rPr>
          <w:szCs w:val="24"/>
          <w:lang w:val="ro-RO"/>
        </w:rPr>
        <w:t>responsabilităţilor</w:t>
      </w:r>
      <w:proofErr w:type="spellEnd"/>
      <w:r w:rsidR="00770C2F" w:rsidRPr="005E042F">
        <w:rPr>
          <w:szCs w:val="24"/>
          <w:lang w:val="ro-RO"/>
        </w:rPr>
        <w:t xml:space="preserve"> atribuite membrilor consiliului operatorilor de piață, comitetul de </w:t>
      </w:r>
      <w:r w:rsidR="00592052" w:rsidRPr="005E042F">
        <w:rPr>
          <w:szCs w:val="24"/>
          <w:lang w:val="ro-RO"/>
        </w:rPr>
        <w:t xml:space="preserve">nominalizare </w:t>
      </w:r>
      <w:r w:rsidR="00770C2F" w:rsidRPr="005E042F">
        <w:rPr>
          <w:szCs w:val="24"/>
          <w:lang w:val="ro-RO"/>
        </w:rPr>
        <w:t xml:space="preserve">are, cel </w:t>
      </w:r>
      <w:proofErr w:type="spellStart"/>
      <w:r w:rsidR="00770C2F" w:rsidRPr="005E042F">
        <w:rPr>
          <w:szCs w:val="24"/>
          <w:lang w:val="ro-RO"/>
        </w:rPr>
        <w:t>puţin</w:t>
      </w:r>
      <w:proofErr w:type="spellEnd"/>
      <w:r w:rsidR="00770C2F" w:rsidRPr="005E042F">
        <w:rPr>
          <w:szCs w:val="24"/>
          <w:lang w:val="ro-RO"/>
        </w:rPr>
        <w:t xml:space="preserve">, următoarele </w:t>
      </w:r>
      <w:r w:rsidR="00E1143E" w:rsidRPr="005E042F">
        <w:rPr>
          <w:szCs w:val="24"/>
          <w:lang w:val="ro-RO"/>
        </w:rPr>
        <w:t>atribuții</w:t>
      </w:r>
      <w:r w:rsidR="00FD3C5F" w:rsidRPr="005E042F">
        <w:rPr>
          <w:szCs w:val="24"/>
          <w:lang w:val="ro-RO"/>
        </w:rPr>
        <w:t xml:space="preserve">: </w:t>
      </w:r>
    </w:p>
    <w:p w14:paraId="3B11416A" w14:textId="77777777" w:rsidR="00DD68A8" w:rsidRPr="005E042F" w:rsidRDefault="006342F3" w:rsidP="00FD7386">
      <w:pPr>
        <w:ind w:left="0" w:right="0" w:firstLine="709"/>
        <w:rPr>
          <w:szCs w:val="24"/>
          <w:lang w:val="ro-RO"/>
        </w:rPr>
      </w:pPr>
      <w:r w:rsidRPr="005E042F">
        <w:rPr>
          <w:szCs w:val="24"/>
          <w:lang w:val="ro-RO"/>
        </w:rPr>
        <w:t xml:space="preserve">a) </w:t>
      </w:r>
      <w:r w:rsidR="006119DC" w:rsidRPr="005E042F">
        <w:rPr>
          <w:szCs w:val="24"/>
          <w:lang w:val="ro-RO"/>
        </w:rPr>
        <w:t xml:space="preserve">identifică </w:t>
      </w:r>
      <w:proofErr w:type="spellStart"/>
      <w:r w:rsidR="006119DC" w:rsidRPr="005E042F">
        <w:rPr>
          <w:szCs w:val="24"/>
          <w:lang w:val="ro-RO"/>
        </w:rPr>
        <w:t>şi</w:t>
      </w:r>
      <w:proofErr w:type="spellEnd"/>
      <w:r w:rsidR="006119DC" w:rsidRPr="005E042F">
        <w:rPr>
          <w:szCs w:val="24"/>
          <w:lang w:val="ro-RO"/>
        </w:rPr>
        <w:t xml:space="preserve"> recomandă spre aprobare organului de conducere sau adunării generale a </w:t>
      </w:r>
      <w:proofErr w:type="spellStart"/>
      <w:r w:rsidR="006119DC" w:rsidRPr="005E042F">
        <w:rPr>
          <w:szCs w:val="24"/>
          <w:lang w:val="ro-RO"/>
        </w:rPr>
        <w:t>acţionarilor</w:t>
      </w:r>
      <w:proofErr w:type="spellEnd"/>
      <w:r w:rsidR="006119DC" w:rsidRPr="005E042F">
        <w:rPr>
          <w:szCs w:val="24"/>
          <w:lang w:val="ro-RO"/>
        </w:rPr>
        <w:t xml:space="preserve"> </w:t>
      </w:r>
      <w:proofErr w:type="spellStart"/>
      <w:r w:rsidR="006119DC" w:rsidRPr="005E042F">
        <w:rPr>
          <w:szCs w:val="24"/>
          <w:lang w:val="ro-RO"/>
        </w:rPr>
        <w:t>candidaţi</w:t>
      </w:r>
      <w:proofErr w:type="spellEnd"/>
      <w:r w:rsidR="006119DC" w:rsidRPr="005E042F">
        <w:rPr>
          <w:szCs w:val="24"/>
          <w:lang w:val="ro-RO"/>
        </w:rPr>
        <w:t xml:space="preserve"> pentru ocuparea posturilor vacante din cadrul organului de conducere</w:t>
      </w:r>
      <w:r w:rsidR="00DD68A8" w:rsidRPr="005E042F">
        <w:rPr>
          <w:szCs w:val="24"/>
          <w:lang w:val="ro-RO"/>
        </w:rPr>
        <w:t>;</w:t>
      </w:r>
    </w:p>
    <w:p w14:paraId="20074305" w14:textId="77777777" w:rsidR="00DD68A8" w:rsidRPr="005E042F" w:rsidRDefault="006342F3" w:rsidP="00FD7386">
      <w:pPr>
        <w:ind w:left="0" w:right="0" w:firstLine="709"/>
        <w:rPr>
          <w:szCs w:val="24"/>
          <w:lang w:val="ro-RO"/>
        </w:rPr>
      </w:pPr>
      <w:r w:rsidRPr="005E042F">
        <w:rPr>
          <w:szCs w:val="24"/>
          <w:lang w:val="ro-RO"/>
        </w:rPr>
        <w:t xml:space="preserve">b) </w:t>
      </w:r>
      <w:r w:rsidR="006119DC" w:rsidRPr="005E042F">
        <w:rPr>
          <w:szCs w:val="24"/>
          <w:lang w:val="ro-RO"/>
        </w:rPr>
        <w:t xml:space="preserve">evaluează periodic, cel </w:t>
      </w:r>
      <w:proofErr w:type="spellStart"/>
      <w:r w:rsidR="006119DC" w:rsidRPr="005E042F">
        <w:rPr>
          <w:szCs w:val="24"/>
          <w:lang w:val="ro-RO"/>
        </w:rPr>
        <w:t>puţin</w:t>
      </w:r>
      <w:proofErr w:type="spellEnd"/>
      <w:r w:rsidR="006119DC" w:rsidRPr="005E042F">
        <w:rPr>
          <w:szCs w:val="24"/>
          <w:lang w:val="ro-RO"/>
        </w:rPr>
        <w:t xml:space="preserve"> o dată pe an, structura, mărimea, </w:t>
      </w:r>
      <w:proofErr w:type="spellStart"/>
      <w:r w:rsidR="006119DC" w:rsidRPr="005E042F">
        <w:rPr>
          <w:szCs w:val="24"/>
          <w:lang w:val="ro-RO"/>
        </w:rPr>
        <w:t>componenţa</w:t>
      </w:r>
      <w:proofErr w:type="spellEnd"/>
      <w:r w:rsidR="006119DC" w:rsidRPr="005E042F">
        <w:rPr>
          <w:szCs w:val="24"/>
          <w:lang w:val="ro-RO"/>
        </w:rPr>
        <w:t xml:space="preserve"> </w:t>
      </w:r>
      <w:proofErr w:type="spellStart"/>
      <w:r w:rsidR="006119DC" w:rsidRPr="005E042F">
        <w:rPr>
          <w:szCs w:val="24"/>
          <w:lang w:val="ro-RO"/>
        </w:rPr>
        <w:t>şi</w:t>
      </w:r>
      <w:proofErr w:type="spellEnd"/>
      <w:r w:rsidR="006119DC" w:rsidRPr="005E042F">
        <w:rPr>
          <w:szCs w:val="24"/>
          <w:lang w:val="ro-RO"/>
        </w:rPr>
        <w:t xml:space="preserve"> </w:t>
      </w:r>
      <w:proofErr w:type="spellStart"/>
      <w:r w:rsidR="006119DC" w:rsidRPr="005E042F">
        <w:rPr>
          <w:szCs w:val="24"/>
          <w:lang w:val="ro-RO"/>
        </w:rPr>
        <w:t>performanţa</w:t>
      </w:r>
      <w:proofErr w:type="spellEnd"/>
      <w:r w:rsidR="006119DC" w:rsidRPr="005E042F">
        <w:rPr>
          <w:szCs w:val="24"/>
          <w:lang w:val="ro-RO"/>
        </w:rPr>
        <w:t xml:space="preserve"> organului de conducere </w:t>
      </w:r>
      <w:proofErr w:type="spellStart"/>
      <w:r w:rsidR="006119DC" w:rsidRPr="005E042F">
        <w:rPr>
          <w:szCs w:val="24"/>
          <w:lang w:val="ro-RO"/>
        </w:rPr>
        <w:t>şi</w:t>
      </w:r>
      <w:proofErr w:type="spellEnd"/>
      <w:r w:rsidR="006119DC" w:rsidRPr="005E042F">
        <w:rPr>
          <w:szCs w:val="24"/>
          <w:lang w:val="ro-RO"/>
        </w:rPr>
        <w:t xml:space="preserve"> formulează recomandări acestuia cu privire la eventuale modificări</w:t>
      </w:r>
      <w:r w:rsidR="00DD68A8" w:rsidRPr="005E042F">
        <w:rPr>
          <w:szCs w:val="24"/>
          <w:lang w:val="ro-RO"/>
        </w:rPr>
        <w:t>;</w:t>
      </w:r>
    </w:p>
    <w:p w14:paraId="51A2E38B" w14:textId="77777777" w:rsidR="00FD3C5F" w:rsidRPr="005E042F" w:rsidRDefault="006119DC" w:rsidP="00FD7386">
      <w:pPr>
        <w:ind w:left="0" w:right="0" w:firstLine="709"/>
        <w:rPr>
          <w:szCs w:val="24"/>
          <w:lang w:val="ro-RO"/>
        </w:rPr>
      </w:pPr>
      <w:r w:rsidRPr="005E042F">
        <w:rPr>
          <w:szCs w:val="24"/>
          <w:lang w:val="ro-RO"/>
        </w:rPr>
        <w:t>c</w:t>
      </w:r>
      <w:r w:rsidR="006342F3" w:rsidRPr="005E042F">
        <w:rPr>
          <w:szCs w:val="24"/>
          <w:lang w:val="ro-RO"/>
        </w:rPr>
        <w:t xml:space="preserve">) </w:t>
      </w:r>
      <w:r w:rsidRPr="005E042F">
        <w:rPr>
          <w:szCs w:val="24"/>
          <w:lang w:val="ro-RO"/>
        </w:rPr>
        <w:t xml:space="preserve">evaluează periodic, cel </w:t>
      </w:r>
      <w:proofErr w:type="spellStart"/>
      <w:r w:rsidRPr="005E042F">
        <w:rPr>
          <w:szCs w:val="24"/>
          <w:lang w:val="ro-RO"/>
        </w:rPr>
        <w:t>puţin</w:t>
      </w:r>
      <w:proofErr w:type="spellEnd"/>
      <w:r w:rsidRPr="005E042F">
        <w:rPr>
          <w:szCs w:val="24"/>
          <w:lang w:val="ro-RO"/>
        </w:rPr>
        <w:t xml:space="preserve"> o dată pe an, </w:t>
      </w:r>
      <w:proofErr w:type="spellStart"/>
      <w:r w:rsidRPr="005E042F">
        <w:rPr>
          <w:szCs w:val="24"/>
          <w:lang w:val="ro-RO"/>
        </w:rPr>
        <w:t>cunoştinţele</w:t>
      </w:r>
      <w:proofErr w:type="spellEnd"/>
      <w:r w:rsidRPr="005E042F">
        <w:rPr>
          <w:szCs w:val="24"/>
          <w:lang w:val="ro-RO"/>
        </w:rPr>
        <w:t xml:space="preserve">, </w:t>
      </w:r>
      <w:proofErr w:type="spellStart"/>
      <w:r w:rsidRPr="005E042F">
        <w:rPr>
          <w:szCs w:val="24"/>
          <w:lang w:val="ro-RO"/>
        </w:rPr>
        <w:t>competenţele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experienţa</w:t>
      </w:r>
      <w:proofErr w:type="spellEnd"/>
      <w:r w:rsidRPr="005E042F">
        <w:rPr>
          <w:szCs w:val="24"/>
          <w:lang w:val="ro-RO"/>
        </w:rPr>
        <w:t xml:space="preserve"> fiecărui membru al organului de conducere </w:t>
      </w:r>
      <w:proofErr w:type="spellStart"/>
      <w:r w:rsidRPr="005E042F">
        <w:rPr>
          <w:szCs w:val="24"/>
          <w:lang w:val="ro-RO"/>
        </w:rPr>
        <w:t>şi</w:t>
      </w:r>
      <w:proofErr w:type="spellEnd"/>
      <w:r w:rsidRPr="005E042F">
        <w:rPr>
          <w:szCs w:val="24"/>
          <w:lang w:val="ro-RO"/>
        </w:rPr>
        <w:t xml:space="preserve"> al organului de conducere în ansamblul său </w:t>
      </w:r>
      <w:proofErr w:type="spellStart"/>
      <w:r w:rsidRPr="005E042F">
        <w:rPr>
          <w:szCs w:val="24"/>
          <w:lang w:val="ro-RO"/>
        </w:rPr>
        <w:t>şi</w:t>
      </w:r>
      <w:proofErr w:type="spellEnd"/>
      <w:r w:rsidRPr="005E042F">
        <w:rPr>
          <w:szCs w:val="24"/>
          <w:lang w:val="ro-RO"/>
        </w:rPr>
        <w:t xml:space="preserve"> raportează organului de conducere în mod corespunzător</w:t>
      </w:r>
      <w:r w:rsidR="00FD3C5F" w:rsidRPr="005E042F">
        <w:rPr>
          <w:szCs w:val="24"/>
          <w:lang w:val="ro-RO"/>
        </w:rPr>
        <w:t xml:space="preserve">; </w:t>
      </w:r>
    </w:p>
    <w:p w14:paraId="71002555" w14:textId="77777777" w:rsidR="00FD3C5F" w:rsidRPr="005E042F" w:rsidRDefault="00B06674" w:rsidP="00FD7386">
      <w:pPr>
        <w:ind w:left="0" w:right="0" w:firstLine="709"/>
        <w:rPr>
          <w:szCs w:val="24"/>
          <w:lang w:val="ro-RO"/>
        </w:rPr>
      </w:pPr>
      <w:r w:rsidRPr="005E042F">
        <w:rPr>
          <w:rFonts w:eastAsia="Calibri"/>
          <w:iCs/>
          <w:color w:val="auto"/>
          <w:szCs w:val="24"/>
          <w:lang w:val="ro-RO"/>
        </w:rPr>
        <w:t>d</w:t>
      </w:r>
      <w:r w:rsidR="006342F3" w:rsidRPr="005E042F">
        <w:rPr>
          <w:rFonts w:eastAsia="Calibri"/>
          <w:iCs/>
          <w:color w:val="auto"/>
          <w:szCs w:val="24"/>
          <w:lang w:val="ro-RO"/>
        </w:rPr>
        <w:t xml:space="preserve">) </w:t>
      </w:r>
      <w:proofErr w:type="spellStart"/>
      <w:r w:rsidR="006119DC" w:rsidRPr="005E042F">
        <w:rPr>
          <w:szCs w:val="24"/>
          <w:lang w:val="ro-RO"/>
        </w:rPr>
        <w:t>revizuieşte</w:t>
      </w:r>
      <w:proofErr w:type="spellEnd"/>
      <w:r w:rsidR="006119DC" w:rsidRPr="005E042F">
        <w:rPr>
          <w:szCs w:val="24"/>
          <w:lang w:val="ro-RO"/>
        </w:rPr>
        <w:t xml:space="preserve"> periodic politica organului de conducere în ceea ce </w:t>
      </w:r>
      <w:proofErr w:type="spellStart"/>
      <w:r w:rsidR="006119DC" w:rsidRPr="005E042F">
        <w:rPr>
          <w:szCs w:val="24"/>
          <w:lang w:val="ro-RO"/>
        </w:rPr>
        <w:t>priveşte</w:t>
      </w:r>
      <w:proofErr w:type="spellEnd"/>
      <w:r w:rsidR="006119DC" w:rsidRPr="005E042F">
        <w:rPr>
          <w:szCs w:val="24"/>
          <w:lang w:val="ro-RO"/>
        </w:rPr>
        <w:t xml:space="preserve"> </w:t>
      </w:r>
      <w:proofErr w:type="spellStart"/>
      <w:r w:rsidR="006119DC" w:rsidRPr="005E042F">
        <w:rPr>
          <w:szCs w:val="24"/>
          <w:lang w:val="ro-RO"/>
        </w:rPr>
        <w:t>selecţia</w:t>
      </w:r>
      <w:proofErr w:type="spellEnd"/>
      <w:r w:rsidR="006119DC" w:rsidRPr="005E042F">
        <w:rPr>
          <w:szCs w:val="24"/>
          <w:lang w:val="ro-RO"/>
        </w:rPr>
        <w:t xml:space="preserve"> </w:t>
      </w:r>
      <w:proofErr w:type="spellStart"/>
      <w:r w:rsidR="006119DC" w:rsidRPr="005E042F">
        <w:rPr>
          <w:szCs w:val="24"/>
          <w:lang w:val="ro-RO"/>
        </w:rPr>
        <w:t>şi</w:t>
      </w:r>
      <w:proofErr w:type="spellEnd"/>
      <w:r w:rsidR="006119DC" w:rsidRPr="005E042F">
        <w:rPr>
          <w:szCs w:val="24"/>
          <w:lang w:val="ro-RO"/>
        </w:rPr>
        <w:t xml:space="preserve"> numirea membrilor organului executiv </w:t>
      </w:r>
      <w:proofErr w:type="spellStart"/>
      <w:r w:rsidR="006119DC" w:rsidRPr="005E042F">
        <w:rPr>
          <w:szCs w:val="24"/>
          <w:lang w:val="ro-RO"/>
        </w:rPr>
        <w:t>şi</w:t>
      </w:r>
      <w:proofErr w:type="spellEnd"/>
      <w:r w:rsidR="006119DC" w:rsidRPr="005E042F">
        <w:rPr>
          <w:szCs w:val="24"/>
          <w:lang w:val="ro-RO"/>
        </w:rPr>
        <w:t xml:space="preserve"> face recomandări consiliului</w:t>
      </w:r>
      <w:r w:rsidR="00DD68A8" w:rsidRPr="005E042F">
        <w:rPr>
          <w:szCs w:val="24"/>
          <w:lang w:val="ro-RO"/>
        </w:rPr>
        <w:t>;</w:t>
      </w:r>
    </w:p>
    <w:p w14:paraId="2DA525EA" w14:textId="77777777" w:rsidR="00DD68A8" w:rsidRPr="005E042F" w:rsidRDefault="00B06674" w:rsidP="00FD7386">
      <w:pPr>
        <w:ind w:left="0" w:right="0" w:firstLine="709"/>
        <w:rPr>
          <w:szCs w:val="24"/>
          <w:lang w:val="ro-RO"/>
        </w:rPr>
      </w:pPr>
      <w:r w:rsidRPr="005E042F">
        <w:rPr>
          <w:rFonts w:eastAsia="Calibri"/>
          <w:iCs/>
          <w:color w:val="auto"/>
          <w:szCs w:val="24"/>
          <w:lang w:val="ro-RO"/>
        </w:rPr>
        <w:t>e</w:t>
      </w:r>
      <w:r w:rsidR="006342F3" w:rsidRPr="005E042F">
        <w:rPr>
          <w:rFonts w:eastAsia="Calibri"/>
          <w:iCs/>
          <w:color w:val="auto"/>
          <w:szCs w:val="24"/>
          <w:lang w:val="ro-RO"/>
        </w:rPr>
        <w:t xml:space="preserve">) </w:t>
      </w:r>
      <w:r w:rsidR="00DD68A8" w:rsidRPr="005E042F">
        <w:rPr>
          <w:szCs w:val="24"/>
          <w:lang w:val="ro-RO"/>
        </w:rPr>
        <w:t>elaborează și pune în aplicare politica de promovare a diversității în cadrul organului executiv și al consiliului operatorului de piață;</w:t>
      </w:r>
    </w:p>
    <w:p w14:paraId="33AC5B8C" w14:textId="77777777" w:rsidR="00F50B87" w:rsidRPr="005E042F" w:rsidRDefault="00C07ADA" w:rsidP="00FD7386">
      <w:pPr>
        <w:pStyle w:val="Listparagraf"/>
        <w:tabs>
          <w:tab w:val="left" w:pos="426"/>
        </w:tabs>
        <w:ind w:left="0" w:firstLine="567"/>
        <w:rPr>
          <w:szCs w:val="24"/>
          <w:lang w:val="ro-RO"/>
        </w:rPr>
      </w:pPr>
      <w:r w:rsidRPr="005E042F">
        <w:rPr>
          <w:lang w:val="ro-RO"/>
        </w:rPr>
        <w:t xml:space="preserve">(4) </w:t>
      </w:r>
      <w:r w:rsidR="00F50B87" w:rsidRPr="005E042F">
        <w:rPr>
          <w:szCs w:val="24"/>
          <w:lang w:val="ro-RO"/>
        </w:rPr>
        <w:t xml:space="preserve">În </w:t>
      </w:r>
      <w:r w:rsidR="00F50B87" w:rsidRPr="005E042F">
        <w:rPr>
          <w:lang w:val="ro-RO"/>
        </w:rPr>
        <w:t>scopul</w:t>
      </w:r>
      <w:r w:rsidR="00F50B87" w:rsidRPr="005E042F">
        <w:rPr>
          <w:szCs w:val="24"/>
          <w:lang w:val="ro-RO"/>
        </w:rPr>
        <w:t xml:space="preserve"> îndeplinirii </w:t>
      </w:r>
      <w:proofErr w:type="spellStart"/>
      <w:r w:rsidR="00F50B87" w:rsidRPr="005E042F">
        <w:rPr>
          <w:szCs w:val="24"/>
          <w:lang w:val="ro-RO"/>
        </w:rPr>
        <w:t>atribuţiei</w:t>
      </w:r>
      <w:proofErr w:type="spellEnd"/>
      <w:r w:rsidR="00F50B87" w:rsidRPr="005E042F">
        <w:rPr>
          <w:szCs w:val="24"/>
          <w:lang w:val="ro-RO"/>
        </w:rPr>
        <w:t xml:space="preserve"> prevăzute la alin.(</w:t>
      </w:r>
      <w:r w:rsidR="004A4B18" w:rsidRPr="005E042F">
        <w:rPr>
          <w:szCs w:val="24"/>
          <w:lang w:val="ro-RO"/>
        </w:rPr>
        <w:t>3</w:t>
      </w:r>
      <w:r w:rsidR="00F50B87" w:rsidRPr="005E042F">
        <w:rPr>
          <w:szCs w:val="24"/>
          <w:lang w:val="ro-RO"/>
        </w:rPr>
        <w:t xml:space="preserve">) lit. a) și b), comitetul de </w:t>
      </w:r>
      <w:r w:rsidR="00592052" w:rsidRPr="005E042F">
        <w:rPr>
          <w:szCs w:val="24"/>
          <w:lang w:val="ro-RO"/>
        </w:rPr>
        <w:t>nominalizare</w:t>
      </w:r>
      <w:r w:rsidR="00F50B87" w:rsidRPr="005E042F">
        <w:rPr>
          <w:szCs w:val="24"/>
          <w:lang w:val="ro-RO"/>
        </w:rPr>
        <w:t xml:space="preserve">: </w:t>
      </w:r>
    </w:p>
    <w:p w14:paraId="7640E605" w14:textId="77777777" w:rsidR="00F50B87" w:rsidRPr="005E042F" w:rsidRDefault="0087423C" w:rsidP="00FD7386">
      <w:pPr>
        <w:ind w:left="0" w:right="0" w:firstLine="709"/>
        <w:rPr>
          <w:szCs w:val="24"/>
          <w:lang w:val="ro-RO"/>
        </w:rPr>
      </w:pPr>
      <w:r w:rsidRPr="005E042F">
        <w:rPr>
          <w:szCs w:val="24"/>
          <w:lang w:val="ro-RO"/>
        </w:rPr>
        <w:t xml:space="preserve">a) </w:t>
      </w:r>
      <w:r w:rsidR="00F50B87" w:rsidRPr="005E042F">
        <w:rPr>
          <w:szCs w:val="24"/>
          <w:lang w:val="ro-RO"/>
        </w:rPr>
        <w:t xml:space="preserve">evaluează echilibrul de </w:t>
      </w:r>
      <w:proofErr w:type="spellStart"/>
      <w:r w:rsidR="00F50B87" w:rsidRPr="005E042F">
        <w:rPr>
          <w:szCs w:val="24"/>
          <w:lang w:val="ro-RO"/>
        </w:rPr>
        <w:t>cunoştinţe</w:t>
      </w:r>
      <w:proofErr w:type="spellEnd"/>
      <w:r w:rsidR="00F50B87" w:rsidRPr="005E042F">
        <w:rPr>
          <w:szCs w:val="24"/>
          <w:lang w:val="ro-RO"/>
        </w:rPr>
        <w:t xml:space="preserve">, </w:t>
      </w:r>
      <w:proofErr w:type="spellStart"/>
      <w:r w:rsidR="00F50B87" w:rsidRPr="005E042F">
        <w:rPr>
          <w:szCs w:val="24"/>
          <w:lang w:val="ro-RO"/>
        </w:rPr>
        <w:t>competenţe</w:t>
      </w:r>
      <w:proofErr w:type="spellEnd"/>
      <w:r w:rsidR="00F50B87" w:rsidRPr="005E042F">
        <w:rPr>
          <w:szCs w:val="24"/>
          <w:lang w:val="ro-RO"/>
        </w:rPr>
        <w:t xml:space="preserve">, diversitate </w:t>
      </w:r>
      <w:proofErr w:type="spellStart"/>
      <w:r w:rsidR="00F50B87" w:rsidRPr="005E042F">
        <w:rPr>
          <w:szCs w:val="24"/>
          <w:lang w:val="ro-RO"/>
        </w:rPr>
        <w:t>şi</w:t>
      </w:r>
      <w:proofErr w:type="spellEnd"/>
      <w:r w:rsidR="00F50B87" w:rsidRPr="005E042F">
        <w:rPr>
          <w:szCs w:val="24"/>
          <w:lang w:val="ro-RO"/>
        </w:rPr>
        <w:t xml:space="preserve"> </w:t>
      </w:r>
      <w:proofErr w:type="spellStart"/>
      <w:r w:rsidR="00F50B87" w:rsidRPr="005E042F">
        <w:rPr>
          <w:szCs w:val="24"/>
          <w:lang w:val="ro-RO"/>
        </w:rPr>
        <w:t>experienţă</w:t>
      </w:r>
      <w:proofErr w:type="spellEnd"/>
      <w:r w:rsidR="00F50B87" w:rsidRPr="005E042F">
        <w:rPr>
          <w:szCs w:val="24"/>
          <w:lang w:val="ro-RO"/>
        </w:rPr>
        <w:t xml:space="preserve"> în cadrul organului de conducere; </w:t>
      </w:r>
    </w:p>
    <w:p w14:paraId="32C537B1" w14:textId="77777777" w:rsidR="00F50B87" w:rsidRPr="005E042F" w:rsidRDefault="0087423C" w:rsidP="00FD7386">
      <w:pPr>
        <w:ind w:left="0" w:right="0" w:firstLine="709"/>
        <w:rPr>
          <w:szCs w:val="24"/>
          <w:lang w:val="ro-RO"/>
        </w:rPr>
      </w:pPr>
      <w:r w:rsidRPr="005E042F">
        <w:rPr>
          <w:szCs w:val="24"/>
          <w:lang w:val="ro-RO"/>
        </w:rPr>
        <w:t xml:space="preserve">b) </w:t>
      </w:r>
      <w:proofErr w:type="spellStart"/>
      <w:r w:rsidR="00F50B87" w:rsidRPr="005E042F">
        <w:rPr>
          <w:szCs w:val="24"/>
          <w:lang w:val="ro-RO"/>
        </w:rPr>
        <w:t>pregăteşte</w:t>
      </w:r>
      <w:proofErr w:type="spellEnd"/>
      <w:r w:rsidR="00F50B87" w:rsidRPr="005E042F">
        <w:rPr>
          <w:szCs w:val="24"/>
          <w:lang w:val="ro-RO"/>
        </w:rPr>
        <w:t xml:space="preserve"> o descriere a rolurilor </w:t>
      </w:r>
      <w:proofErr w:type="spellStart"/>
      <w:r w:rsidR="00F50B87" w:rsidRPr="005E042F">
        <w:rPr>
          <w:szCs w:val="24"/>
          <w:lang w:val="ro-RO"/>
        </w:rPr>
        <w:t>şi</w:t>
      </w:r>
      <w:proofErr w:type="spellEnd"/>
      <w:r w:rsidR="00F50B87" w:rsidRPr="005E042F">
        <w:rPr>
          <w:szCs w:val="24"/>
          <w:lang w:val="ro-RO"/>
        </w:rPr>
        <w:t xml:space="preserve"> a </w:t>
      </w:r>
      <w:proofErr w:type="spellStart"/>
      <w:r w:rsidR="00F50B87" w:rsidRPr="005E042F">
        <w:rPr>
          <w:szCs w:val="24"/>
          <w:lang w:val="ro-RO"/>
        </w:rPr>
        <w:t>capacităţilor</w:t>
      </w:r>
      <w:proofErr w:type="spellEnd"/>
      <w:r w:rsidR="00F50B87" w:rsidRPr="005E042F">
        <w:rPr>
          <w:szCs w:val="24"/>
          <w:lang w:val="ro-RO"/>
        </w:rPr>
        <w:t xml:space="preserve"> în vederea numirii într-un anumit post </w:t>
      </w:r>
      <w:proofErr w:type="spellStart"/>
      <w:r w:rsidR="00F50B87" w:rsidRPr="005E042F">
        <w:rPr>
          <w:szCs w:val="24"/>
          <w:lang w:val="ro-RO"/>
        </w:rPr>
        <w:t>şi</w:t>
      </w:r>
      <w:proofErr w:type="spellEnd"/>
      <w:r w:rsidR="00F50B87" w:rsidRPr="005E042F">
        <w:rPr>
          <w:szCs w:val="24"/>
          <w:lang w:val="ro-RO"/>
        </w:rPr>
        <w:t xml:space="preserve"> evaluează </w:t>
      </w:r>
      <w:proofErr w:type="spellStart"/>
      <w:r w:rsidR="00F50B87" w:rsidRPr="005E042F">
        <w:rPr>
          <w:szCs w:val="24"/>
          <w:lang w:val="ro-RO"/>
        </w:rPr>
        <w:t>aşteptările</w:t>
      </w:r>
      <w:proofErr w:type="spellEnd"/>
      <w:r w:rsidR="00F50B87" w:rsidRPr="005E042F">
        <w:rPr>
          <w:szCs w:val="24"/>
          <w:lang w:val="ro-RO"/>
        </w:rPr>
        <w:t xml:space="preserve"> în ceea ce </w:t>
      </w:r>
      <w:proofErr w:type="spellStart"/>
      <w:r w:rsidR="00F50B87" w:rsidRPr="005E042F">
        <w:rPr>
          <w:szCs w:val="24"/>
          <w:lang w:val="ro-RO"/>
        </w:rPr>
        <w:t>priveşte</w:t>
      </w:r>
      <w:proofErr w:type="spellEnd"/>
      <w:r w:rsidR="00F50B87" w:rsidRPr="005E042F">
        <w:rPr>
          <w:szCs w:val="24"/>
          <w:lang w:val="ro-RO"/>
        </w:rPr>
        <w:t xml:space="preserve"> timpul alocat în acest sens; </w:t>
      </w:r>
    </w:p>
    <w:p w14:paraId="52F64E1A" w14:textId="77777777" w:rsidR="00F50B87" w:rsidRPr="005E042F" w:rsidRDefault="0087423C" w:rsidP="00FD7386">
      <w:pPr>
        <w:ind w:left="0" w:right="0" w:firstLine="709"/>
        <w:rPr>
          <w:szCs w:val="24"/>
          <w:lang w:val="ro-RO"/>
        </w:rPr>
      </w:pPr>
      <w:r w:rsidRPr="005E042F">
        <w:rPr>
          <w:szCs w:val="24"/>
          <w:lang w:val="ro-RO"/>
        </w:rPr>
        <w:t xml:space="preserve">c) </w:t>
      </w:r>
      <w:r w:rsidR="00F50B87" w:rsidRPr="005E042F">
        <w:rPr>
          <w:szCs w:val="24"/>
          <w:lang w:val="ro-RO"/>
        </w:rPr>
        <w:t xml:space="preserve">decide cu privire la un obiectiv de reprezentare a genului subreprezentat în cadrul organului de conducere </w:t>
      </w:r>
      <w:proofErr w:type="spellStart"/>
      <w:r w:rsidR="00F50B87" w:rsidRPr="005E042F">
        <w:rPr>
          <w:szCs w:val="24"/>
          <w:lang w:val="ro-RO"/>
        </w:rPr>
        <w:t>şi</w:t>
      </w:r>
      <w:proofErr w:type="spellEnd"/>
      <w:r w:rsidR="00F50B87" w:rsidRPr="005E042F">
        <w:rPr>
          <w:szCs w:val="24"/>
          <w:lang w:val="ro-RO"/>
        </w:rPr>
        <w:t xml:space="preserve"> elaborează </w:t>
      </w:r>
      <w:r w:rsidR="00EC58CD" w:rsidRPr="005E042F">
        <w:rPr>
          <w:szCs w:val="24"/>
          <w:lang w:val="ro-RO"/>
        </w:rPr>
        <w:t>reguli</w:t>
      </w:r>
      <w:r w:rsidR="00F50B87" w:rsidRPr="005E042F">
        <w:rPr>
          <w:szCs w:val="24"/>
          <w:lang w:val="ro-RO"/>
        </w:rPr>
        <w:t xml:space="preserve"> privind modul de </w:t>
      </w:r>
      <w:proofErr w:type="spellStart"/>
      <w:r w:rsidR="00F50B87" w:rsidRPr="005E042F">
        <w:rPr>
          <w:szCs w:val="24"/>
          <w:lang w:val="ro-RO"/>
        </w:rPr>
        <w:t>creştere</w:t>
      </w:r>
      <w:proofErr w:type="spellEnd"/>
      <w:r w:rsidR="00F50B87" w:rsidRPr="005E042F">
        <w:rPr>
          <w:szCs w:val="24"/>
          <w:lang w:val="ro-RO"/>
        </w:rPr>
        <w:t xml:space="preserve"> a reprezentării genului subreprezentat în cadrul organului de conducere pentru a atinge respectivul obiectiv. </w:t>
      </w:r>
    </w:p>
    <w:p w14:paraId="4E1F1C41" w14:textId="77777777" w:rsidR="00EC58CD" w:rsidRPr="005E042F" w:rsidRDefault="00C07ADA" w:rsidP="00FD7386">
      <w:pPr>
        <w:pStyle w:val="Listparagraf"/>
        <w:tabs>
          <w:tab w:val="left" w:pos="426"/>
        </w:tabs>
        <w:ind w:left="0" w:firstLine="567"/>
        <w:rPr>
          <w:szCs w:val="24"/>
          <w:lang w:val="ro-RO"/>
        </w:rPr>
      </w:pPr>
      <w:r w:rsidRPr="005E042F">
        <w:rPr>
          <w:lang w:val="ro-RO"/>
        </w:rPr>
        <w:t xml:space="preserve">(5) </w:t>
      </w:r>
      <w:r w:rsidR="00EC58CD" w:rsidRPr="005E042F">
        <w:rPr>
          <w:szCs w:val="24"/>
          <w:lang w:val="ro-RO"/>
        </w:rPr>
        <w:t xml:space="preserve">În </w:t>
      </w:r>
      <w:r w:rsidR="00EC58CD" w:rsidRPr="005E042F">
        <w:rPr>
          <w:lang w:val="ro-RO"/>
        </w:rPr>
        <w:t>îndeplinirea</w:t>
      </w:r>
      <w:r w:rsidR="00EC58CD" w:rsidRPr="005E042F">
        <w:rPr>
          <w:szCs w:val="24"/>
          <w:lang w:val="ro-RO"/>
        </w:rPr>
        <w:t xml:space="preserve"> sarcinilor sale, comitetul de </w:t>
      </w:r>
      <w:r w:rsidR="00592052" w:rsidRPr="005E042F">
        <w:rPr>
          <w:szCs w:val="24"/>
          <w:lang w:val="ro-RO"/>
        </w:rPr>
        <w:t>nominalizare</w:t>
      </w:r>
      <w:r w:rsidR="00EC58CD" w:rsidRPr="005E042F">
        <w:rPr>
          <w:szCs w:val="24"/>
          <w:lang w:val="ro-RO"/>
        </w:rPr>
        <w:t>:</w:t>
      </w:r>
    </w:p>
    <w:p w14:paraId="1A8BB72B" w14:textId="77777777" w:rsidR="00EC58CD" w:rsidRPr="005E042F" w:rsidRDefault="0087423C" w:rsidP="00FD7386">
      <w:pPr>
        <w:ind w:left="0" w:right="0" w:firstLine="709"/>
        <w:rPr>
          <w:szCs w:val="24"/>
          <w:lang w:val="ro-RO"/>
        </w:rPr>
      </w:pPr>
      <w:r w:rsidRPr="005E042F">
        <w:rPr>
          <w:szCs w:val="24"/>
          <w:lang w:val="ro-RO"/>
        </w:rPr>
        <w:t xml:space="preserve">a) </w:t>
      </w:r>
      <w:proofErr w:type="spellStart"/>
      <w:r w:rsidR="00EC58CD" w:rsidRPr="005E042F">
        <w:rPr>
          <w:szCs w:val="24"/>
          <w:lang w:val="ro-RO"/>
        </w:rPr>
        <w:t>ţine</w:t>
      </w:r>
      <w:proofErr w:type="spellEnd"/>
      <w:r w:rsidR="00EC58CD" w:rsidRPr="005E042F">
        <w:rPr>
          <w:szCs w:val="24"/>
          <w:lang w:val="ro-RO"/>
        </w:rPr>
        <w:t xml:space="preserve"> cont, în limitele </w:t>
      </w:r>
      <w:proofErr w:type="spellStart"/>
      <w:r w:rsidR="00EC58CD" w:rsidRPr="005E042F">
        <w:rPr>
          <w:szCs w:val="24"/>
          <w:lang w:val="ro-RO"/>
        </w:rPr>
        <w:t>posibilităţilor</w:t>
      </w:r>
      <w:proofErr w:type="spellEnd"/>
      <w:r w:rsidR="00EC58CD" w:rsidRPr="005E042F">
        <w:rPr>
          <w:szCs w:val="24"/>
          <w:lang w:val="ro-RO"/>
        </w:rPr>
        <w:t xml:space="preserve"> </w:t>
      </w:r>
      <w:proofErr w:type="spellStart"/>
      <w:r w:rsidR="00EC58CD" w:rsidRPr="005E042F">
        <w:rPr>
          <w:szCs w:val="24"/>
          <w:lang w:val="ro-RO"/>
        </w:rPr>
        <w:t>şi</w:t>
      </w:r>
      <w:proofErr w:type="spellEnd"/>
      <w:r w:rsidR="00EC58CD" w:rsidRPr="005E042F">
        <w:rPr>
          <w:szCs w:val="24"/>
          <w:lang w:val="ro-RO"/>
        </w:rPr>
        <w:t xml:space="preserve"> pe o bază continuă, de necesitatea asigurării faptului că procesul decizional al organului de conducere nu este dominat de nicio persoană sau grup mic de persoane într-un mod care este în detrimentul intereselor operatorului de </w:t>
      </w:r>
      <w:proofErr w:type="spellStart"/>
      <w:r w:rsidR="00EC58CD" w:rsidRPr="005E042F">
        <w:rPr>
          <w:szCs w:val="24"/>
          <w:lang w:val="ro-RO"/>
        </w:rPr>
        <w:t>piaţă</w:t>
      </w:r>
      <w:proofErr w:type="spellEnd"/>
      <w:r w:rsidR="00EC58CD" w:rsidRPr="005E042F">
        <w:rPr>
          <w:szCs w:val="24"/>
          <w:lang w:val="ro-RO"/>
        </w:rPr>
        <w:t xml:space="preserve"> în ansamblu;</w:t>
      </w:r>
    </w:p>
    <w:p w14:paraId="7CFEA005" w14:textId="77777777" w:rsidR="00EC58CD" w:rsidRPr="005E042F" w:rsidRDefault="0087423C" w:rsidP="00FD7386">
      <w:pPr>
        <w:ind w:left="0" w:right="0" w:firstLine="709"/>
        <w:rPr>
          <w:szCs w:val="24"/>
          <w:lang w:val="ro-RO"/>
        </w:rPr>
      </w:pPr>
      <w:r w:rsidRPr="005E042F">
        <w:rPr>
          <w:rFonts w:eastAsia="Calibri"/>
          <w:iCs/>
          <w:color w:val="auto"/>
          <w:szCs w:val="24"/>
          <w:lang w:val="ro-RO"/>
        </w:rPr>
        <w:t xml:space="preserve">b) </w:t>
      </w:r>
      <w:r w:rsidR="00EC58CD" w:rsidRPr="005E042F">
        <w:rPr>
          <w:szCs w:val="24"/>
          <w:lang w:val="ro-RO"/>
        </w:rPr>
        <w:t xml:space="preserve">poate utiliza orice tip de resurse pe care le consideră adecvate, inclusiv </w:t>
      </w:r>
      <w:proofErr w:type="spellStart"/>
      <w:r w:rsidR="00EC58CD" w:rsidRPr="005E042F">
        <w:rPr>
          <w:szCs w:val="24"/>
          <w:lang w:val="ro-RO"/>
        </w:rPr>
        <w:t>consultanţă</w:t>
      </w:r>
      <w:proofErr w:type="spellEnd"/>
      <w:r w:rsidR="00EC58CD" w:rsidRPr="005E042F">
        <w:rPr>
          <w:szCs w:val="24"/>
          <w:lang w:val="ro-RO"/>
        </w:rPr>
        <w:t xml:space="preserve"> externă. </w:t>
      </w:r>
    </w:p>
    <w:p w14:paraId="4F4DD0E2" w14:textId="77777777" w:rsidR="00CC1958" w:rsidRPr="005E042F" w:rsidRDefault="00C07ADA" w:rsidP="00FD7386">
      <w:pPr>
        <w:pStyle w:val="Listparagraf"/>
        <w:tabs>
          <w:tab w:val="left" w:pos="426"/>
        </w:tabs>
        <w:ind w:left="0" w:firstLine="567"/>
        <w:rPr>
          <w:szCs w:val="24"/>
          <w:lang w:val="ro-RO"/>
        </w:rPr>
      </w:pPr>
      <w:r w:rsidRPr="005E042F">
        <w:rPr>
          <w:lang w:val="ro-RO"/>
        </w:rPr>
        <w:t xml:space="preserve">(6) </w:t>
      </w:r>
      <w:r w:rsidR="00E1143E" w:rsidRPr="005E042F">
        <w:rPr>
          <w:szCs w:val="24"/>
          <w:lang w:val="ro-RO"/>
        </w:rPr>
        <w:t>Alte atribuții</w:t>
      </w:r>
      <w:r w:rsidR="00FD3C5F" w:rsidRPr="005E042F">
        <w:rPr>
          <w:szCs w:val="24"/>
          <w:lang w:val="ro-RO"/>
        </w:rPr>
        <w:t xml:space="preserve">, </w:t>
      </w:r>
      <w:proofErr w:type="spellStart"/>
      <w:r w:rsidR="00FD3C5F" w:rsidRPr="005E042F">
        <w:rPr>
          <w:lang w:val="ro-RO"/>
        </w:rPr>
        <w:t>funcţiile</w:t>
      </w:r>
      <w:proofErr w:type="spellEnd"/>
      <w:r w:rsidR="00FD3C5F" w:rsidRPr="005E042F">
        <w:rPr>
          <w:szCs w:val="24"/>
          <w:lang w:val="ro-RO"/>
        </w:rPr>
        <w:t xml:space="preserve"> </w:t>
      </w:r>
      <w:proofErr w:type="spellStart"/>
      <w:r w:rsidR="00FD3C5F" w:rsidRPr="005E042F">
        <w:rPr>
          <w:szCs w:val="24"/>
          <w:lang w:val="ro-RO"/>
        </w:rPr>
        <w:t>şi</w:t>
      </w:r>
      <w:proofErr w:type="spellEnd"/>
      <w:r w:rsidR="00FD3C5F" w:rsidRPr="005E042F">
        <w:rPr>
          <w:szCs w:val="24"/>
          <w:lang w:val="ro-RO"/>
        </w:rPr>
        <w:t xml:space="preserve"> </w:t>
      </w:r>
      <w:proofErr w:type="spellStart"/>
      <w:r w:rsidR="00FD3C5F" w:rsidRPr="005E042F">
        <w:rPr>
          <w:szCs w:val="24"/>
          <w:lang w:val="ro-RO"/>
        </w:rPr>
        <w:t>responsabilităţile</w:t>
      </w:r>
      <w:proofErr w:type="spellEnd"/>
      <w:r w:rsidR="00FD3C5F" w:rsidRPr="005E042F">
        <w:rPr>
          <w:szCs w:val="24"/>
          <w:lang w:val="ro-RO"/>
        </w:rPr>
        <w:t xml:space="preserve"> </w:t>
      </w:r>
      <w:r w:rsidR="002D7C48" w:rsidRPr="005E042F">
        <w:rPr>
          <w:szCs w:val="24"/>
          <w:lang w:val="ro-RO"/>
        </w:rPr>
        <w:t xml:space="preserve">comitetului de </w:t>
      </w:r>
      <w:r w:rsidR="00592052" w:rsidRPr="005E042F">
        <w:rPr>
          <w:szCs w:val="24"/>
          <w:lang w:val="ro-RO"/>
        </w:rPr>
        <w:t>nominalizare</w:t>
      </w:r>
      <w:r w:rsidR="00FD3C5F" w:rsidRPr="005E042F">
        <w:rPr>
          <w:szCs w:val="24"/>
          <w:lang w:val="ro-RO"/>
        </w:rPr>
        <w:t xml:space="preserve">, precum </w:t>
      </w:r>
      <w:proofErr w:type="spellStart"/>
      <w:r w:rsidR="00FD3C5F" w:rsidRPr="005E042F">
        <w:rPr>
          <w:szCs w:val="24"/>
          <w:lang w:val="ro-RO"/>
        </w:rPr>
        <w:t>şi</w:t>
      </w:r>
      <w:proofErr w:type="spellEnd"/>
      <w:r w:rsidR="00FD3C5F" w:rsidRPr="005E042F">
        <w:rPr>
          <w:szCs w:val="24"/>
          <w:lang w:val="ro-RO"/>
        </w:rPr>
        <w:t xml:space="preserve"> </w:t>
      </w:r>
      <w:proofErr w:type="spellStart"/>
      <w:r w:rsidR="00FD3C5F" w:rsidRPr="005E042F">
        <w:rPr>
          <w:szCs w:val="24"/>
          <w:lang w:val="ro-RO"/>
        </w:rPr>
        <w:t>cerinţele</w:t>
      </w:r>
      <w:proofErr w:type="spellEnd"/>
      <w:r w:rsidR="00FD3C5F" w:rsidRPr="005E042F">
        <w:rPr>
          <w:szCs w:val="24"/>
          <w:lang w:val="ro-RO"/>
        </w:rPr>
        <w:t xml:space="preserve"> </w:t>
      </w:r>
      <w:proofErr w:type="spellStart"/>
      <w:r w:rsidR="00FD3C5F" w:rsidRPr="005E042F">
        <w:rPr>
          <w:szCs w:val="24"/>
          <w:lang w:val="ro-RO"/>
        </w:rPr>
        <w:t>faţă</w:t>
      </w:r>
      <w:proofErr w:type="spellEnd"/>
      <w:r w:rsidR="00FD3C5F" w:rsidRPr="005E042F">
        <w:rPr>
          <w:szCs w:val="24"/>
          <w:lang w:val="ro-RO"/>
        </w:rPr>
        <w:t xml:space="preserve"> de membrii </w:t>
      </w:r>
      <w:r w:rsidR="00E1143E" w:rsidRPr="005E042F">
        <w:rPr>
          <w:szCs w:val="24"/>
          <w:lang w:val="ro-RO"/>
        </w:rPr>
        <w:t>comitetului</w:t>
      </w:r>
      <w:r w:rsidR="00FD3C5F" w:rsidRPr="005E042F">
        <w:rPr>
          <w:szCs w:val="24"/>
          <w:lang w:val="ro-RO"/>
        </w:rPr>
        <w:t xml:space="preserve"> </w:t>
      </w:r>
      <w:r w:rsidR="003709C3" w:rsidRPr="005E042F">
        <w:rPr>
          <w:szCs w:val="24"/>
          <w:lang w:val="ro-RO"/>
        </w:rPr>
        <w:t>pot fi</w:t>
      </w:r>
      <w:r w:rsidR="00FD3C5F" w:rsidRPr="005E042F">
        <w:rPr>
          <w:szCs w:val="24"/>
          <w:lang w:val="ro-RO"/>
        </w:rPr>
        <w:t xml:space="preserve"> stabilite în actele normative ale CNPF</w:t>
      </w:r>
      <w:r w:rsidR="00CC1958" w:rsidRPr="005E042F">
        <w:rPr>
          <w:szCs w:val="24"/>
          <w:lang w:val="ro-RO"/>
        </w:rPr>
        <w:t>.</w:t>
      </w:r>
    </w:p>
    <w:p w14:paraId="77534BAF" w14:textId="77777777" w:rsidR="00A3599A" w:rsidRPr="005E042F" w:rsidRDefault="00A3599A" w:rsidP="00FD7386">
      <w:pPr>
        <w:ind w:left="0" w:firstLine="567"/>
        <w:rPr>
          <w:lang w:val="ro-RO"/>
        </w:rPr>
      </w:pPr>
    </w:p>
    <w:p w14:paraId="518B73C1" w14:textId="77777777" w:rsidR="00A3599A" w:rsidRPr="005E042F" w:rsidRDefault="00B628D5" w:rsidP="00FD7386">
      <w:pPr>
        <w:pStyle w:val="Titlu"/>
        <w:ind w:firstLine="567"/>
        <w:jc w:val="both"/>
        <w:rPr>
          <w:lang w:val="ro-RO"/>
        </w:rPr>
      </w:pPr>
      <w:bookmarkStart w:id="162" w:name="_Toc223708692"/>
      <w:r w:rsidRPr="005E042F">
        <w:rPr>
          <w:lang w:val="ro-RO"/>
        </w:rPr>
        <w:t>Articolul 8</w:t>
      </w:r>
      <w:r w:rsidR="003709C3" w:rsidRPr="005E042F">
        <w:rPr>
          <w:lang w:val="ro-RO"/>
        </w:rPr>
        <w:t>7</w:t>
      </w:r>
      <w:r w:rsidRPr="005E042F">
        <w:rPr>
          <w:lang w:val="ro-RO"/>
        </w:rPr>
        <w:t xml:space="preserve">. Cerințe aplicabile persoanelor care exercită o </w:t>
      </w:r>
      <w:proofErr w:type="spellStart"/>
      <w:r w:rsidRPr="005E042F">
        <w:rPr>
          <w:lang w:val="ro-RO"/>
        </w:rPr>
        <w:t>influenţă</w:t>
      </w:r>
      <w:proofErr w:type="spellEnd"/>
      <w:r w:rsidRPr="005E042F">
        <w:rPr>
          <w:lang w:val="ro-RO"/>
        </w:rPr>
        <w:t xml:space="preserve"> semnificativă asupra administrării </w:t>
      </w:r>
      <w:proofErr w:type="spellStart"/>
      <w:r w:rsidRPr="005E042F">
        <w:rPr>
          <w:lang w:val="ro-RO"/>
        </w:rPr>
        <w:t>pieţei</w:t>
      </w:r>
      <w:proofErr w:type="spellEnd"/>
      <w:r w:rsidRPr="005E042F">
        <w:rPr>
          <w:lang w:val="ro-RO"/>
        </w:rPr>
        <w:t xml:space="preserve"> reglementate</w:t>
      </w:r>
      <w:bookmarkEnd w:id="162"/>
    </w:p>
    <w:p w14:paraId="6DE4A4A1" w14:textId="77777777" w:rsidR="00A3599A" w:rsidRPr="005E042F" w:rsidRDefault="00A3599A" w:rsidP="00FD7386">
      <w:pPr>
        <w:ind w:left="0" w:right="0" w:firstLine="567"/>
        <w:rPr>
          <w:szCs w:val="24"/>
          <w:lang w:val="ro-RO"/>
        </w:rPr>
      </w:pPr>
      <w:r w:rsidRPr="005E042F">
        <w:rPr>
          <w:szCs w:val="24"/>
          <w:lang w:val="ro-RO"/>
        </w:rPr>
        <w:t>(1)</w:t>
      </w:r>
      <w:r w:rsidRPr="005E042F">
        <w:rPr>
          <w:b/>
          <w:szCs w:val="24"/>
          <w:lang w:val="ro-RO"/>
        </w:rPr>
        <w:t xml:space="preserve"> </w:t>
      </w:r>
      <w:r w:rsidRPr="005E042F">
        <w:rPr>
          <w:szCs w:val="24"/>
          <w:lang w:val="ro-RO"/>
        </w:rPr>
        <w:t xml:space="preserve">Persoanele care sunt în măsură să exercite, direct </w:t>
      </w:r>
      <w:r w:rsidRPr="005E042F">
        <w:rPr>
          <w:color w:val="auto"/>
          <w:szCs w:val="24"/>
          <w:lang w:val="ro-RO"/>
        </w:rPr>
        <w:t xml:space="preserve">sau indirect, individual sau în comun cu persoanele cu care </w:t>
      </w:r>
      <w:proofErr w:type="spellStart"/>
      <w:r w:rsidRPr="005E042F">
        <w:rPr>
          <w:color w:val="auto"/>
          <w:szCs w:val="24"/>
          <w:lang w:val="ro-RO"/>
        </w:rPr>
        <w:t>acţionează</w:t>
      </w:r>
      <w:proofErr w:type="spellEnd"/>
      <w:r w:rsidRPr="005E042F">
        <w:rPr>
          <w:color w:val="auto"/>
          <w:szCs w:val="24"/>
          <w:lang w:val="ro-RO"/>
        </w:rPr>
        <w:t xml:space="preserve"> în mod concertat, o </w:t>
      </w:r>
      <w:proofErr w:type="spellStart"/>
      <w:r w:rsidRPr="005E042F">
        <w:rPr>
          <w:szCs w:val="24"/>
          <w:lang w:val="ro-RO"/>
        </w:rPr>
        <w:t>influenţă</w:t>
      </w:r>
      <w:proofErr w:type="spellEnd"/>
      <w:r w:rsidRPr="005E042F">
        <w:rPr>
          <w:szCs w:val="24"/>
          <w:lang w:val="ro-RO"/>
        </w:rPr>
        <w:t xml:space="preserve"> semnificativă asupra administrării </w:t>
      </w:r>
      <w:proofErr w:type="spellStart"/>
      <w:r w:rsidRPr="005E042F">
        <w:rPr>
          <w:szCs w:val="24"/>
          <w:lang w:val="ro-RO"/>
        </w:rPr>
        <w:t>pieţei</w:t>
      </w:r>
      <w:proofErr w:type="spellEnd"/>
      <w:r w:rsidRPr="005E042F">
        <w:rPr>
          <w:szCs w:val="24"/>
          <w:lang w:val="ro-RO"/>
        </w:rPr>
        <w:t xml:space="preserve"> reglementate </w:t>
      </w:r>
      <w:r w:rsidR="00B93658" w:rsidRPr="005E042F">
        <w:rPr>
          <w:szCs w:val="24"/>
          <w:lang w:val="ro-RO"/>
        </w:rPr>
        <w:t>trebuie să respecte</w:t>
      </w:r>
      <w:r w:rsidRPr="005E042F">
        <w:rPr>
          <w:szCs w:val="24"/>
          <w:lang w:val="ro-RO"/>
        </w:rPr>
        <w:t xml:space="preserve"> criteriile prevăzute de </w:t>
      </w:r>
      <w:r w:rsidR="00B93658" w:rsidRPr="005E042F">
        <w:rPr>
          <w:szCs w:val="24"/>
          <w:lang w:val="ro-RO"/>
        </w:rPr>
        <w:t xml:space="preserve">prezenta lege și </w:t>
      </w:r>
      <w:r w:rsidRPr="005E042F">
        <w:rPr>
          <w:szCs w:val="24"/>
          <w:lang w:val="ro-RO"/>
        </w:rPr>
        <w:t xml:space="preserve">actele normative </w:t>
      </w:r>
      <w:r w:rsidR="000E62B8" w:rsidRPr="005E042F">
        <w:rPr>
          <w:lang w:val="ro-RO"/>
        </w:rPr>
        <w:t>emise pentru executarea acesteia</w:t>
      </w:r>
      <w:r w:rsidR="000E62B8" w:rsidRPr="005E042F">
        <w:rPr>
          <w:szCs w:val="24"/>
          <w:lang w:val="ro-RO"/>
        </w:rPr>
        <w:t xml:space="preserve"> </w:t>
      </w:r>
      <w:r w:rsidRPr="005E042F">
        <w:rPr>
          <w:szCs w:val="24"/>
          <w:lang w:val="ro-RO"/>
        </w:rPr>
        <w:t xml:space="preserve">privind </w:t>
      </w:r>
      <w:r w:rsidR="00B93658" w:rsidRPr="005E042F">
        <w:rPr>
          <w:szCs w:val="24"/>
          <w:lang w:val="ro-RO"/>
        </w:rPr>
        <w:t>evaluarea caracterului adecvat al potențialului achizitor</w:t>
      </w:r>
      <w:r w:rsidRPr="005E042F">
        <w:rPr>
          <w:szCs w:val="24"/>
          <w:lang w:val="ro-RO"/>
        </w:rPr>
        <w:t xml:space="preserve">. </w:t>
      </w:r>
    </w:p>
    <w:p w14:paraId="778C9571" w14:textId="77777777" w:rsidR="00EF5C8E" w:rsidRPr="005E042F" w:rsidRDefault="003154BB" w:rsidP="00FD7386">
      <w:pPr>
        <w:ind w:left="0" w:firstLine="567"/>
        <w:rPr>
          <w:lang w:val="ro-RO"/>
        </w:rPr>
      </w:pPr>
      <w:r w:rsidRPr="005E042F">
        <w:rPr>
          <w:szCs w:val="24"/>
          <w:lang w:val="ro-RO"/>
        </w:rPr>
        <w:t>(</w:t>
      </w:r>
      <w:r w:rsidR="009018B7" w:rsidRPr="005E042F">
        <w:rPr>
          <w:szCs w:val="24"/>
          <w:lang w:val="ro-RO"/>
        </w:rPr>
        <w:t>2</w:t>
      </w:r>
      <w:r w:rsidRPr="005E042F">
        <w:rPr>
          <w:szCs w:val="24"/>
          <w:lang w:val="ro-RO"/>
        </w:rPr>
        <w:t>)</w:t>
      </w:r>
      <w:r w:rsidR="00EF5C8E" w:rsidRPr="005E042F">
        <w:rPr>
          <w:lang w:val="ro-RO"/>
        </w:rPr>
        <w:t xml:space="preserve"> </w:t>
      </w:r>
      <w:r w:rsidR="006C2720" w:rsidRPr="005E042F">
        <w:rPr>
          <w:lang w:val="ro-RO"/>
        </w:rPr>
        <w:t xml:space="preserve">Se prezumă că exercită o influență semnificativă asupra </w:t>
      </w:r>
      <w:r w:rsidR="00DD01F0" w:rsidRPr="005E042F">
        <w:rPr>
          <w:lang w:val="ro-RO"/>
        </w:rPr>
        <w:t>administrării pieței reglementate</w:t>
      </w:r>
      <w:r w:rsidR="006C2720" w:rsidRPr="005E042F">
        <w:rPr>
          <w:lang w:val="ro-RO"/>
        </w:rPr>
        <w:t xml:space="preserve"> persoanele care, în mod individual sau acționând concertat, dețin, direct ori indirect, cel puțin 10% din capitalul social sau din drepturile de vot ale </w:t>
      </w:r>
      <w:r w:rsidR="00DD01F0" w:rsidRPr="005E042F">
        <w:rPr>
          <w:lang w:val="ro-RO"/>
        </w:rPr>
        <w:t>operatorului de piață</w:t>
      </w:r>
      <w:r w:rsidR="00C161D7" w:rsidRPr="005E042F">
        <w:rPr>
          <w:lang w:val="ro-RO"/>
        </w:rPr>
        <w:t>.</w:t>
      </w:r>
    </w:p>
    <w:p w14:paraId="674E120D" w14:textId="77777777" w:rsidR="00F76B22" w:rsidRPr="005E042F" w:rsidRDefault="00F76B22" w:rsidP="00FD7386">
      <w:pPr>
        <w:ind w:left="0" w:firstLine="567"/>
        <w:rPr>
          <w:szCs w:val="24"/>
          <w:lang w:val="ro-RO"/>
        </w:rPr>
      </w:pPr>
      <w:r w:rsidRPr="005E042F">
        <w:rPr>
          <w:lang w:val="ro-RO"/>
        </w:rPr>
        <w:t>(3) Prevederile art.</w:t>
      </w:r>
      <w:r w:rsidR="005E76A5" w:rsidRPr="005E042F">
        <w:rPr>
          <w:lang w:val="ro-RO"/>
        </w:rPr>
        <w:t>23</w:t>
      </w:r>
      <w:r w:rsidR="002220B4" w:rsidRPr="005E042F">
        <w:rPr>
          <w:lang w:val="ro-RO"/>
        </w:rPr>
        <w:t xml:space="preserve">-32 se aplică </w:t>
      </w:r>
      <w:r w:rsidR="00DD01F0" w:rsidRPr="005E042F">
        <w:rPr>
          <w:lang w:val="ro-RO"/>
        </w:rPr>
        <w:t xml:space="preserve">corespunzător </w:t>
      </w:r>
      <w:r w:rsidR="005E76A5" w:rsidRPr="005E042F">
        <w:rPr>
          <w:lang w:val="ro-RO"/>
        </w:rPr>
        <w:t xml:space="preserve">acționarilor operatorului de piață și </w:t>
      </w:r>
      <w:r w:rsidR="008E6C42" w:rsidRPr="005E042F">
        <w:rPr>
          <w:lang w:val="ro-RO"/>
        </w:rPr>
        <w:t xml:space="preserve">procedurii de evaluare și aprobare prealabilă a persoanelor care pot exercita o influență semnificativă asupra administrării pieței reglementate. </w:t>
      </w:r>
    </w:p>
    <w:p w14:paraId="39175C42" w14:textId="35E4CEF4" w:rsidR="0052017B" w:rsidRPr="005E042F" w:rsidRDefault="0052017B" w:rsidP="00FD7386">
      <w:pPr>
        <w:ind w:left="0" w:right="0" w:firstLine="567"/>
        <w:rPr>
          <w:szCs w:val="24"/>
          <w:lang w:val="ro-RO"/>
        </w:rPr>
      </w:pPr>
      <w:r w:rsidRPr="005E042F">
        <w:rPr>
          <w:szCs w:val="24"/>
          <w:lang w:val="ro-RO"/>
        </w:rPr>
        <w:t>(</w:t>
      </w:r>
      <w:r w:rsidR="001B4B30" w:rsidRPr="005E042F">
        <w:rPr>
          <w:szCs w:val="24"/>
          <w:lang w:val="ro-RO"/>
        </w:rPr>
        <w:t>4</w:t>
      </w:r>
      <w:r w:rsidRPr="005E042F">
        <w:rPr>
          <w:szCs w:val="24"/>
          <w:lang w:val="ro-RO"/>
        </w:rPr>
        <w:t xml:space="preserve">) </w:t>
      </w:r>
      <w:r w:rsidR="008223F2" w:rsidRPr="005E042F">
        <w:rPr>
          <w:szCs w:val="24"/>
          <w:lang w:val="ro-RO"/>
        </w:rPr>
        <w:t>Fără a aduce atingere prevederilor art.27</w:t>
      </w:r>
      <w:r w:rsidR="00064373" w:rsidRPr="005E042F">
        <w:rPr>
          <w:szCs w:val="24"/>
          <w:lang w:val="ro-RO"/>
        </w:rPr>
        <w:t>, C</w:t>
      </w:r>
      <w:r w:rsidRPr="005E042F">
        <w:rPr>
          <w:szCs w:val="24"/>
          <w:lang w:val="ro-RO"/>
        </w:rPr>
        <w:t xml:space="preserve">NPF </w:t>
      </w:r>
      <w:r w:rsidR="00EB007D" w:rsidRPr="005E042F">
        <w:rPr>
          <w:szCs w:val="24"/>
          <w:lang w:val="ro-RO"/>
        </w:rPr>
        <w:t>refuză</w:t>
      </w:r>
      <w:r w:rsidRPr="005E042F">
        <w:rPr>
          <w:szCs w:val="24"/>
          <w:lang w:val="ro-RO"/>
        </w:rPr>
        <w:t xml:space="preserve">, prin </w:t>
      </w:r>
      <w:r w:rsidR="00FC6595" w:rsidRPr="005E042F">
        <w:rPr>
          <w:szCs w:val="24"/>
          <w:lang w:val="ro-RO"/>
        </w:rPr>
        <w:t>decizie</w:t>
      </w:r>
      <w:r w:rsidRPr="005E042F">
        <w:rPr>
          <w:szCs w:val="24"/>
          <w:lang w:val="ro-RO"/>
        </w:rPr>
        <w:t xml:space="preserve"> motivată, aprobarea propunerilor de modificare a participațiilor </w:t>
      </w:r>
      <w:r w:rsidR="009D41F2" w:rsidRPr="005E042F">
        <w:rPr>
          <w:szCs w:val="24"/>
          <w:lang w:val="ro-RO"/>
        </w:rPr>
        <w:t xml:space="preserve">deținute de persoanele care controlează operatorul de piață </w:t>
      </w:r>
      <w:r w:rsidRPr="005E042F">
        <w:rPr>
          <w:szCs w:val="24"/>
          <w:lang w:val="ro-RO"/>
        </w:rPr>
        <w:t xml:space="preserve">în cazul în care există motive obiective </w:t>
      </w:r>
      <w:proofErr w:type="spellStart"/>
      <w:r w:rsidRPr="005E042F">
        <w:rPr>
          <w:szCs w:val="24"/>
          <w:lang w:val="ro-RO"/>
        </w:rPr>
        <w:t>şi</w:t>
      </w:r>
      <w:proofErr w:type="spellEnd"/>
      <w:r w:rsidRPr="005E042F">
        <w:rPr>
          <w:szCs w:val="24"/>
          <w:lang w:val="ro-RO"/>
        </w:rPr>
        <w:t xml:space="preserve"> </w:t>
      </w:r>
      <w:r w:rsidR="009018B7" w:rsidRPr="005E042F">
        <w:rPr>
          <w:szCs w:val="24"/>
          <w:lang w:val="ro-RO"/>
        </w:rPr>
        <w:t>probate</w:t>
      </w:r>
      <w:r w:rsidRPr="005E042F">
        <w:rPr>
          <w:szCs w:val="24"/>
          <w:lang w:val="ro-RO"/>
        </w:rPr>
        <w:t xml:space="preserve"> de a estima că schimbarea propusă ar risca să compromită administrarea corectă </w:t>
      </w:r>
      <w:proofErr w:type="spellStart"/>
      <w:r w:rsidRPr="005E042F">
        <w:rPr>
          <w:szCs w:val="24"/>
          <w:lang w:val="ro-RO"/>
        </w:rPr>
        <w:t>şi</w:t>
      </w:r>
      <w:proofErr w:type="spellEnd"/>
      <w:r w:rsidRPr="005E042F">
        <w:rPr>
          <w:szCs w:val="24"/>
          <w:lang w:val="ro-RO"/>
        </w:rPr>
        <w:t xml:space="preserve"> prudentă a </w:t>
      </w:r>
      <w:proofErr w:type="spellStart"/>
      <w:r w:rsidRPr="005E042F">
        <w:rPr>
          <w:szCs w:val="24"/>
          <w:lang w:val="ro-RO"/>
        </w:rPr>
        <w:t>pieţei</w:t>
      </w:r>
      <w:proofErr w:type="spellEnd"/>
      <w:r w:rsidRPr="005E042F">
        <w:rPr>
          <w:szCs w:val="24"/>
          <w:lang w:val="ro-RO"/>
        </w:rPr>
        <w:t xml:space="preserve"> reglementate. </w:t>
      </w:r>
    </w:p>
    <w:p w14:paraId="503B1A28" w14:textId="77777777" w:rsidR="00A3599A" w:rsidRPr="005E042F" w:rsidRDefault="00114BD1" w:rsidP="00FD7386">
      <w:pPr>
        <w:ind w:left="0" w:firstLine="567"/>
        <w:rPr>
          <w:szCs w:val="24"/>
          <w:lang w:val="ro-RO"/>
        </w:rPr>
      </w:pPr>
      <w:r w:rsidRPr="005E042F">
        <w:rPr>
          <w:szCs w:val="24"/>
          <w:lang w:val="ro-RO"/>
        </w:rPr>
        <w:t>(</w:t>
      </w:r>
      <w:r w:rsidR="009018B7" w:rsidRPr="005E042F">
        <w:rPr>
          <w:szCs w:val="24"/>
          <w:lang w:val="ro-RO"/>
        </w:rPr>
        <w:t>5</w:t>
      </w:r>
      <w:r w:rsidRPr="005E042F">
        <w:rPr>
          <w:szCs w:val="24"/>
          <w:lang w:val="ro-RO"/>
        </w:rPr>
        <w:t xml:space="preserve">) </w:t>
      </w:r>
      <w:r w:rsidR="00A3599A" w:rsidRPr="005E042F">
        <w:rPr>
          <w:szCs w:val="24"/>
          <w:lang w:val="ro-RO"/>
        </w:rPr>
        <w:t xml:space="preserve">Operatorul de </w:t>
      </w:r>
      <w:proofErr w:type="spellStart"/>
      <w:r w:rsidR="00A3599A" w:rsidRPr="005E042F">
        <w:rPr>
          <w:szCs w:val="24"/>
          <w:lang w:val="ro-RO"/>
        </w:rPr>
        <w:t>piaţă</w:t>
      </w:r>
      <w:proofErr w:type="spellEnd"/>
      <w:r w:rsidR="00A3599A" w:rsidRPr="005E042F">
        <w:rPr>
          <w:szCs w:val="24"/>
          <w:lang w:val="ro-RO"/>
        </w:rPr>
        <w:t xml:space="preserve"> al </w:t>
      </w:r>
      <w:proofErr w:type="spellStart"/>
      <w:r w:rsidR="00A3599A" w:rsidRPr="005E042F">
        <w:rPr>
          <w:szCs w:val="24"/>
          <w:lang w:val="ro-RO"/>
        </w:rPr>
        <w:t>pieţei</w:t>
      </w:r>
      <w:proofErr w:type="spellEnd"/>
      <w:r w:rsidR="00A3599A" w:rsidRPr="005E042F">
        <w:rPr>
          <w:szCs w:val="24"/>
          <w:lang w:val="ro-RO"/>
        </w:rPr>
        <w:t xml:space="preserve"> reglementate: </w:t>
      </w:r>
    </w:p>
    <w:p w14:paraId="066743A1" w14:textId="77777777" w:rsidR="00A3599A" w:rsidRPr="005E042F" w:rsidRDefault="00A3599A" w:rsidP="00FD7386">
      <w:pPr>
        <w:ind w:left="0" w:right="0" w:firstLine="709"/>
        <w:rPr>
          <w:color w:val="auto"/>
          <w:szCs w:val="24"/>
          <w:lang w:val="ro-RO"/>
        </w:rPr>
      </w:pPr>
      <w:r w:rsidRPr="005E042F">
        <w:rPr>
          <w:color w:val="auto"/>
          <w:szCs w:val="24"/>
          <w:lang w:val="ro-RO"/>
        </w:rPr>
        <w:t xml:space="preserve">a) furnizează CNPF </w:t>
      </w:r>
      <w:proofErr w:type="spellStart"/>
      <w:r w:rsidRPr="005E042F">
        <w:rPr>
          <w:color w:val="auto"/>
          <w:szCs w:val="24"/>
          <w:lang w:val="ro-RO"/>
        </w:rPr>
        <w:t>şi</w:t>
      </w:r>
      <w:proofErr w:type="spellEnd"/>
      <w:r w:rsidRPr="005E042F">
        <w:rPr>
          <w:color w:val="auto"/>
          <w:szCs w:val="24"/>
          <w:lang w:val="ro-RO"/>
        </w:rPr>
        <w:t xml:space="preserve"> face publice </w:t>
      </w:r>
      <w:proofErr w:type="spellStart"/>
      <w:r w:rsidRPr="005E042F">
        <w:rPr>
          <w:color w:val="auto"/>
          <w:szCs w:val="24"/>
          <w:lang w:val="ro-RO"/>
        </w:rPr>
        <w:t>informaţii</w:t>
      </w:r>
      <w:proofErr w:type="spellEnd"/>
      <w:r w:rsidRPr="005E042F">
        <w:rPr>
          <w:color w:val="auto"/>
          <w:szCs w:val="24"/>
          <w:lang w:val="ro-RO"/>
        </w:rPr>
        <w:t xml:space="preserve"> privind structura </w:t>
      </w:r>
      <w:proofErr w:type="spellStart"/>
      <w:r w:rsidRPr="005E042F">
        <w:rPr>
          <w:color w:val="auto"/>
          <w:szCs w:val="24"/>
          <w:lang w:val="ro-RO"/>
        </w:rPr>
        <w:t>acţionariatului</w:t>
      </w:r>
      <w:proofErr w:type="spellEnd"/>
      <w:r w:rsidRPr="005E042F">
        <w:rPr>
          <w:color w:val="auto"/>
          <w:szCs w:val="24"/>
          <w:lang w:val="ro-RO"/>
        </w:rPr>
        <w:t xml:space="preserve"> operatorului de </w:t>
      </w:r>
      <w:proofErr w:type="spellStart"/>
      <w:r w:rsidRPr="005E042F">
        <w:rPr>
          <w:color w:val="auto"/>
          <w:szCs w:val="24"/>
          <w:lang w:val="ro-RO"/>
        </w:rPr>
        <w:t>piaţă</w:t>
      </w:r>
      <w:proofErr w:type="spellEnd"/>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în special </w:t>
      </w:r>
      <w:proofErr w:type="spellStart"/>
      <w:r w:rsidRPr="005E042F">
        <w:rPr>
          <w:color w:val="auto"/>
          <w:szCs w:val="24"/>
          <w:lang w:val="ro-RO"/>
        </w:rPr>
        <w:t>informaţii</w:t>
      </w:r>
      <w:proofErr w:type="spellEnd"/>
      <w:r w:rsidRPr="005E042F">
        <w:rPr>
          <w:color w:val="auto"/>
          <w:szCs w:val="24"/>
          <w:lang w:val="ro-RO"/>
        </w:rPr>
        <w:t xml:space="preserve"> cu privire la datele de identificare ale persoanelor care sunt în măsură să </w:t>
      </w:r>
      <w:r w:rsidRPr="005E042F">
        <w:rPr>
          <w:color w:val="auto"/>
          <w:szCs w:val="24"/>
          <w:lang w:val="ro-RO"/>
        </w:rPr>
        <w:lastRenderedPageBreak/>
        <w:t xml:space="preserve">exercite o </w:t>
      </w:r>
      <w:proofErr w:type="spellStart"/>
      <w:r w:rsidRPr="005E042F">
        <w:rPr>
          <w:color w:val="auto"/>
          <w:szCs w:val="24"/>
          <w:lang w:val="ro-RO"/>
        </w:rPr>
        <w:t>influenţă</w:t>
      </w:r>
      <w:proofErr w:type="spellEnd"/>
      <w:r w:rsidRPr="005E042F">
        <w:rPr>
          <w:color w:val="auto"/>
          <w:szCs w:val="24"/>
          <w:lang w:val="ro-RO"/>
        </w:rPr>
        <w:t xml:space="preserve"> semnificativă asupra organului de conducere al operatorului de </w:t>
      </w:r>
      <w:proofErr w:type="spellStart"/>
      <w:r w:rsidRPr="005E042F">
        <w:rPr>
          <w:color w:val="auto"/>
          <w:szCs w:val="24"/>
          <w:lang w:val="ro-RO"/>
        </w:rPr>
        <w:t>piaţă</w:t>
      </w:r>
      <w:proofErr w:type="spellEnd"/>
      <w:r w:rsidRPr="005E042F">
        <w:rPr>
          <w:color w:val="auto"/>
          <w:szCs w:val="24"/>
          <w:lang w:val="ro-RO"/>
        </w:rPr>
        <w:t xml:space="preserve">, precum </w:t>
      </w:r>
      <w:proofErr w:type="spellStart"/>
      <w:r w:rsidRPr="005E042F">
        <w:rPr>
          <w:color w:val="auto"/>
          <w:szCs w:val="24"/>
          <w:lang w:val="ro-RO"/>
        </w:rPr>
        <w:t>şi</w:t>
      </w:r>
      <w:proofErr w:type="spellEnd"/>
      <w:r w:rsidRPr="005E042F">
        <w:rPr>
          <w:color w:val="auto"/>
          <w:szCs w:val="24"/>
          <w:lang w:val="ro-RO"/>
        </w:rPr>
        <w:t xml:space="preserve"> valoarea </w:t>
      </w:r>
      <w:proofErr w:type="spellStart"/>
      <w:r w:rsidRPr="005E042F">
        <w:rPr>
          <w:color w:val="auto"/>
          <w:szCs w:val="24"/>
          <w:lang w:val="ro-RO"/>
        </w:rPr>
        <w:t>participaţiilor</w:t>
      </w:r>
      <w:proofErr w:type="spellEnd"/>
      <w:r w:rsidRPr="005E042F">
        <w:rPr>
          <w:color w:val="auto"/>
          <w:szCs w:val="24"/>
          <w:lang w:val="ro-RO"/>
        </w:rPr>
        <w:t xml:space="preserve"> </w:t>
      </w:r>
      <w:proofErr w:type="spellStart"/>
      <w:r w:rsidRPr="005E042F">
        <w:rPr>
          <w:color w:val="auto"/>
          <w:szCs w:val="24"/>
          <w:lang w:val="ro-RO"/>
        </w:rPr>
        <w:t>deţinute</w:t>
      </w:r>
      <w:proofErr w:type="spellEnd"/>
      <w:r w:rsidRPr="005E042F">
        <w:rPr>
          <w:color w:val="auto"/>
          <w:szCs w:val="24"/>
          <w:lang w:val="ro-RO"/>
        </w:rPr>
        <w:t xml:space="preserve"> de aceste persoane; </w:t>
      </w:r>
    </w:p>
    <w:p w14:paraId="429A3BD3" w14:textId="77777777" w:rsidR="00A3599A" w:rsidRPr="005E042F" w:rsidRDefault="00A3599A" w:rsidP="00FD7386">
      <w:pPr>
        <w:ind w:left="0" w:right="0" w:firstLine="709"/>
        <w:rPr>
          <w:color w:val="auto"/>
          <w:szCs w:val="24"/>
          <w:lang w:val="ro-RO"/>
        </w:rPr>
      </w:pPr>
      <w:r w:rsidRPr="005E042F">
        <w:rPr>
          <w:color w:val="auto"/>
          <w:szCs w:val="24"/>
          <w:lang w:val="ro-RO"/>
        </w:rPr>
        <w:t xml:space="preserve">b) </w:t>
      </w:r>
      <w:r w:rsidR="00E51336" w:rsidRPr="005E042F">
        <w:rPr>
          <w:color w:val="auto"/>
          <w:szCs w:val="24"/>
          <w:lang w:val="ro-RO"/>
        </w:rPr>
        <w:t xml:space="preserve">trebuie să identifice </w:t>
      </w:r>
      <w:proofErr w:type="spellStart"/>
      <w:r w:rsidR="00E51336" w:rsidRPr="005E042F">
        <w:rPr>
          <w:color w:val="auto"/>
          <w:szCs w:val="24"/>
          <w:lang w:val="ro-RO"/>
        </w:rPr>
        <w:t>şi</w:t>
      </w:r>
      <w:proofErr w:type="spellEnd"/>
      <w:r w:rsidR="00E51336" w:rsidRPr="005E042F">
        <w:rPr>
          <w:color w:val="auto"/>
          <w:szCs w:val="24"/>
          <w:lang w:val="ro-RO"/>
        </w:rPr>
        <w:t xml:space="preserve"> să informeze CNPF, de îndată ce ia </w:t>
      </w:r>
      <w:proofErr w:type="spellStart"/>
      <w:r w:rsidR="00E51336" w:rsidRPr="005E042F">
        <w:rPr>
          <w:color w:val="auto"/>
          <w:szCs w:val="24"/>
          <w:lang w:val="ro-RO"/>
        </w:rPr>
        <w:t>cunoştinţă</w:t>
      </w:r>
      <w:proofErr w:type="spellEnd"/>
      <w:r w:rsidR="00E51336" w:rsidRPr="005E042F">
        <w:rPr>
          <w:color w:val="auto"/>
          <w:szCs w:val="24"/>
          <w:lang w:val="ro-RO"/>
        </w:rPr>
        <w:t xml:space="preserve">, despre orice </w:t>
      </w:r>
      <w:r w:rsidR="001B4B30" w:rsidRPr="005E042F">
        <w:rPr>
          <w:color w:val="auto"/>
          <w:szCs w:val="24"/>
          <w:lang w:val="ro-RO"/>
        </w:rPr>
        <w:t>transfer de proprietate</w:t>
      </w:r>
      <w:r w:rsidR="00E51336" w:rsidRPr="005E042F">
        <w:rPr>
          <w:color w:val="auto"/>
          <w:szCs w:val="24"/>
          <w:lang w:val="ro-RO"/>
        </w:rPr>
        <w:t xml:space="preserve"> care </w:t>
      </w:r>
      <w:r w:rsidR="001B4B30" w:rsidRPr="005E042F">
        <w:rPr>
          <w:color w:val="auto"/>
          <w:szCs w:val="24"/>
          <w:lang w:val="ro-RO"/>
        </w:rPr>
        <w:t>antrenează o schimbare a identității persoanelor care exercită o influență semnificativă asupra funcționării pieței reglementate</w:t>
      </w:r>
      <w:r w:rsidRPr="005E042F">
        <w:rPr>
          <w:color w:val="auto"/>
          <w:szCs w:val="24"/>
          <w:lang w:val="ro-RO"/>
        </w:rPr>
        <w:t xml:space="preserve">. </w:t>
      </w:r>
    </w:p>
    <w:p w14:paraId="31F5DA4E" w14:textId="77777777" w:rsidR="00A3599A" w:rsidRPr="005E042F" w:rsidRDefault="00A3599A" w:rsidP="00FD7386">
      <w:pPr>
        <w:ind w:left="0" w:firstLine="567"/>
        <w:rPr>
          <w:lang w:val="ro-RO"/>
        </w:rPr>
      </w:pPr>
    </w:p>
    <w:p w14:paraId="3FC4B535" w14:textId="77777777" w:rsidR="007D1288" w:rsidRPr="005E042F" w:rsidRDefault="007D1288" w:rsidP="00FD7386">
      <w:pPr>
        <w:pStyle w:val="Titlu3"/>
        <w:ind w:firstLine="567"/>
        <w:rPr>
          <w:lang w:val="ro-RO"/>
        </w:rPr>
      </w:pPr>
      <w:bookmarkStart w:id="163" w:name="_Toc220595266"/>
      <w:bookmarkStart w:id="164" w:name="_Toc223708693"/>
      <w:bookmarkEnd w:id="144"/>
      <w:r w:rsidRPr="005E042F">
        <w:rPr>
          <w:lang w:val="ro-RO"/>
        </w:rPr>
        <w:t xml:space="preserve">Secțiunea </w:t>
      </w:r>
      <w:r w:rsidR="00C037D5" w:rsidRPr="005E042F">
        <w:rPr>
          <w:lang w:val="ro-RO"/>
        </w:rPr>
        <w:t xml:space="preserve">a </w:t>
      </w:r>
      <w:r w:rsidRPr="005E042F">
        <w:rPr>
          <w:lang w:val="ro-RO"/>
        </w:rPr>
        <w:t>3</w:t>
      </w:r>
      <w:r w:rsidR="00C037D5" w:rsidRPr="005E042F">
        <w:rPr>
          <w:lang w:val="ro-RO"/>
        </w:rPr>
        <w:t>-a</w:t>
      </w:r>
      <w:r w:rsidRPr="005E042F">
        <w:rPr>
          <w:lang w:val="ro-RO"/>
        </w:rPr>
        <w:br/>
      </w:r>
      <w:r w:rsidR="00067C86" w:rsidRPr="005E042F">
        <w:rPr>
          <w:lang w:val="ro-RO"/>
        </w:rPr>
        <w:t>Organizarea și funcționarea</w:t>
      </w:r>
      <w:r w:rsidR="00B925FB" w:rsidRPr="005E042F">
        <w:rPr>
          <w:lang w:val="ro-RO"/>
        </w:rPr>
        <w:t xml:space="preserve"> operatorilor de piață și a piețelor reglementate</w:t>
      </w:r>
      <w:bookmarkEnd w:id="163"/>
      <w:bookmarkEnd w:id="164"/>
    </w:p>
    <w:p w14:paraId="7868880B" w14:textId="77777777" w:rsidR="00A3599A" w:rsidRPr="005E042F" w:rsidRDefault="00A3599A" w:rsidP="00FD7386">
      <w:pPr>
        <w:ind w:left="0" w:firstLine="567"/>
        <w:rPr>
          <w:lang w:val="ro-RO"/>
        </w:rPr>
      </w:pPr>
    </w:p>
    <w:p w14:paraId="5D380D5F" w14:textId="77777777" w:rsidR="002C23CE" w:rsidRPr="005E042F" w:rsidRDefault="002C23CE" w:rsidP="00FD7386">
      <w:pPr>
        <w:pStyle w:val="Titlu"/>
        <w:ind w:firstLine="567"/>
        <w:rPr>
          <w:lang w:val="ro-RO"/>
        </w:rPr>
      </w:pPr>
      <w:bookmarkStart w:id="165" w:name="_Toc223708694"/>
      <w:r w:rsidRPr="005E042F">
        <w:rPr>
          <w:lang w:val="ro-RO"/>
        </w:rPr>
        <w:t xml:space="preserve">Articolul </w:t>
      </w:r>
      <w:r w:rsidR="009D1B06" w:rsidRPr="005E042F">
        <w:rPr>
          <w:lang w:val="ro-RO"/>
        </w:rPr>
        <w:t>88</w:t>
      </w:r>
      <w:r w:rsidRPr="005E042F">
        <w:rPr>
          <w:lang w:val="ro-RO"/>
        </w:rPr>
        <w:t xml:space="preserve">. </w:t>
      </w:r>
      <w:proofErr w:type="spellStart"/>
      <w:r w:rsidRPr="005E042F">
        <w:rPr>
          <w:lang w:val="ro-RO"/>
        </w:rPr>
        <w:t>Cerinţe</w:t>
      </w:r>
      <w:proofErr w:type="spellEnd"/>
      <w:r w:rsidRPr="005E042F">
        <w:rPr>
          <w:lang w:val="ro-RO"/>
        </w:rPr>
        <w:t xml:space="preserve"> </w:t>
      </w:r>
      <w:r w:rsidR="00902973" w:rsidRPr="005E042F">
        <w:rPr>
          <w:lang w:val="ro-RO"/>
        </w:rPr>
        <w:t xml:space="preserve">generale </w:t>
      </w:r>
      <w:r w:rsidRPr="005E042F">
        <w:rPr>
          <w:lang w:val="ro-RO"/>
        </w:rPr>
        <w:t>privind activitatea operatorilor de piață</w:t>
      </w:r>
      <w:bookmarkEnd w:id="165"/>
    </w:p>
    <w:p w14:paraId="4A65ED9F" w14:textId="77777777" w:rsidR="002C23CE" w:rsidRPr="005E042F" w:rsidRDefault="002C23CE" w:rsidP="00FD7386">
      <w:pPr>
        <w:ind w:left="0" w:right="0" w:firstLine="567"/>
        <w:rPr>
          <w:szCs w:val="24"/>
          <w:lang w:val="ro-RO"/>
        </w:rPr>
      </w:pPr>
      <w:r w:rsidRPr="005E042F">
        <w:rPr>
          <w:szCs w:val="24"/>
          <w:lang w:val="ro-RO"/>
        </w:rPr>
        <w:t xml:space="preserve">(1) Operatorul de </w:t>
      </w:r>
      <w:proofErr w:type="spellStart"/>
      <w:r w:rsidRPr="005E042F">
        <w:rPr>
          <w:szCs w:val="24"/>
          <w:lang w:val="ro-RO"/>
        </w:rPr>
        <w:t>piaţă</w:t>
      </w:r>
      <w:proofErr w:type="spellEnd"/>
      <w:r w:rsidRPr="005E042F">
        <w:rPr>
          <w:szCs w:val="24"/>
          <w:lang w:val="ro-RO"/>
        </w:rPr>
        <w:t xml:space="preserve"> care administrează o </w:t>
      </w:r>
      <w:proofErr w:type="spellStart"/>
      <w:r w:rsidRPr="005E042F">
        <w:rPr>
          <w:szCs w:val="24"/>
          <w:lang w:val="ro-RO"/>
        </w:rPr>
        <w:t>piaţă</w:t>
      </w:r>
      <w:proofErr w:type="spellEnd"/>
      <w:r w:rsidRPr="005E042F">
        <w:rPr>
          <w:szCs w:val="24"/>
          <w:lang w:val="ro-RO"/>
        </w:rPr>
        <w:t xml:space="preserve"> reglementată este obligat să: </w:t>
      </w:r>
    </w:p>
    <w:p w14:paraId="4359CD1F" w14:textId="77777777" w:rsidR="008A1703" w:rsidRPr="005E042F" w:rsidRDefault="002C23CE" w:rsidP="00FD7386">
      <w:pPr>
        <w:ind w:left="0" w:right="0" w:firstLine="709"/>
        <w:rPr>
          <w:color w:val="auto"/>
          <w:szCs w:val="24"/>
          <w:lang w:val="ro-RO"/>
        </w:rPr>
      </w:pPr>
      <w:r w:rsidRPr="005E042F">
        <w:rPr>
          <w:color w:val="auto"/>
          <w:szCs w:val="24"/>
          <w:lang w:val="ro-RO"/>
        </w:rPr>
        <w:t xml:space="preserve">a) adopte măsuri pentru a </w:t>
      </w:r>
      <w:r w:rsidR="00866E9B" w:rsidRPr="005E042F">
        <w:rPr>
          <w:color w:val="auto"/>
          <w:szCs w:val="24"/>
          <w:lang w:val="ro-RO"/>
        </w:rPr>
        <w:t>identifica</w:t>
      </w:r>
      <w:r w:rsidRPr="005E042F">
        <w:rPr>
          <w:color w:val="auto"/>
          <w:szCs w:val="24"/>
          <w:lang w:val="ro-RO"/>
        </w:rPr>
        <w:t xml:space="preserve"> în mod clar </w:t>
      </w:r>
      <w:proofErr w:type="spellStart"/>
      <w:r w:rsidRPr="005E042F">
        <w:rPr>
          <w:color w:val="auto"/>
          <w:szCs w:val="24"/>
          <w:lang w:val="ro-RO"/>
        </w:rPr>
        <w:t>şi</w:t>
      </w:r>
      <w:proofErr w:type="spellEnd"/>
      <w:r w:rsidRPr="005E042F">
        <w:rPr>
          <w:color w:val="auto"/>
          <w:szCs w:val="24"/>
          <w:lang w:val="ro-RO"/>
        </w:rPr>
        <w:t xml:space="preserve"> a gestiona efectele </w:t>
      </w:r>
      <w:proofErr w:type="spellStart"/>
      <w:r w:rsidRPr="005E042F">
        <w:rPr>
          <w:color w:val="auto"/>
          <w:szCs w:val="24"/>
          <w:lang w:val="ro-RO"/>
        </w:rPr>
        <w:t>potenţial</w:t>
      </w:r>
      <w:proofErr w:type="spellEnd"/>
      <w:r w:rsidRPr="005E042F">
        <w:rPr>
          <w:color w:val="auto"/>
          <w:szCs w:val="24"/>
          <w:lang w:val="ro-RO"/>
        </w:rPr>
        <w:t xml:space="preserve"> dăunătoare pentru </w:t>
      </w:r>
      <w:proofErr w:type="spellStart"/>
      <w:r w:rsidRPr="005E042F">
        <w:rPr>
          <w:color w:val="auto"/>
          <w:szCs w:val="24"/>
          <w:lang w:val="ro-RO"/>
        </w:rPr>
        <w:t>funcţionarea</w:t>
      </w:r>
      <w:proofErr w:type="spellEnd"/>
      <w:r w:rsidRPr="005E042F">
        <w:rPr>
          <w:color w:val="auto"/>
          <w:szCs w:val="24"/>
          <w:lang w:val="ro-RO"/>
        </w:rPr>
        <w:t xml:space="preserve"> </w:t>
      </w:r>
      <w:proofErr w:type="spellStart"/>
      <w:r w:rsidRPr="005E042F">
        <w:rPr>
          <w:color w:val="auto"/>
          <w:szCs w:val="24"/>
          <w:lang w:val="ro-RO"/>
        </w:rPr>
        <w:t>pieţei</w:t>
      </w:r>
      <w:proofErr w:type="spellEnd"/>
      <w:r w:rsidRPr="005E042F">
        <w:rPr>
          <w:color w:val="auto"/>
          <w:szCs w:val="24"/>
          <w:lang w:val="ro-RO"/>
        </w:rPr>
        <w:t xml:space="preserve"> reglementate sau pentru membrii ori </w:t>
      </w:r>
      <w:proofErr w:type="spellStart"/>
      <w:r w:rsidRPr="005E042F">
        <w:rPr>
          <w:color w:val="auto"/>
          <w:szCs w:val="24"/>
          <w:lang w:val="ro-RO"/>
        </w:rPr>
        <w:t>participanţii</w:t>
      </w:r>
      <w:proofErr w:type="spellEnd"/>
      <w:r w:rsidRPr="005E042F">
        <w:rPr>
          <w:color w:val="auto"/>
          <w:szCs w:val="24"/>
          <w:lang w:val="ro-RO"/>
        </w:rPr>
        <w:t xml:space="preserve"> la aceasta, ale oricărui conflict de interese apărut între interesele operatorului de </w:t>
      </w:r>
      <w:proofErr w:type="spellStart"/>
      <w:r w:rsidRPr="005E042F">
        <w:rPr>
          <w:color w:val="auto"/>
          <w:szCs w:val="24"/>
          <w:lang w:val="ro-RO"/>
        </w:rPr>
        <w:t>piaţă</w:t>
      </w:r>
      <w:proofErr w:type="spellEnd"/>
      <w:r w:rsidRPr="005E042F">
        <w:rPr>
          <w:color w:val="auto"/>
          <w:szCs w:val="24"/>
          <w:lang w:val="ro-RO"/>
        </w:rPr>
        <w:t xml:space="preserve">, </w:t>
      </w:r>
      <w:proofErr w:type="spellStart"/>
      <w:r w:rsidRPr="005E042F">
        <w:rPr>
          <w:color w:val="auto"/>
          <w:szCs w:val="24"/>
          <w:lang w:val="ro-RO"/>
        </w:rPr>
        <w:t>acţionarilor</w:t>
      </w:r>
      <w:proofErr w:type="spellEnd"/>
      <w:r w:rsidRPr="005E042F">
        <w:rPr>
          <w:color w:val="auto"/>
          <w:szCs w:val="24"/>
          <w:lang w:val="ro-RO"/>
        </w:rPr>
        <w:t xml:space="preserve"> </w:t>
      </w:r>
      <w:r w:rsidR="00866E9B" w:rsidRPr="005E042F">
        <w:rPr>
          <w:color w:val="auto"/>
          <w:szCs w:val="24"/>
          <w:lang w:val="ro-RO"/>
        </w:rPr>
        <w:t>săi</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respectiv, a organului de conducere al operatorului de </w:t>
      </w:r>
      <w:proofErr w:type="spellStart"/>
      <w:r w:rsidRPr="005E042F">
        <w:rPr>
          <w:color w:val="auto"/>
          <w:szCs w:val="24"/>
          <w:lang w:val="ro-RO"/>
        </w:rPr>
        <w:t>piaţă</w:t>
      </w:r>
      <w:proofErr w:type="spellEnd"/>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w:t>
      </w:r>
      <w:proofErr w:type="spellStart"/>
      <w:r w:rsidRPr="005E042F">
        <w:rPr>
          <w:color w:val="auto"/>
          <w:szCs w:val="24"/>
          <w:lang w:val="ro-RO"/>
        </w:rPr>
        <w:t>funcţionarea</w:t>
      </w:r>
      <w:proofErr w:type="spellEnd"/>
      <w:r w:rsidRPr="005E042F">
        <w:rPr>
          <w:color w:val="auto"/>
          <w:szCs w:val="24"/>
          <w:lang w:val="ro-RO"/>
        </w:rPr>
        <w:t xml:space="preserve"> corectă a </w:t>
      </w:r>
      <w:proofErr w:type="spellStart"/>
      <w:r w:rsidRPr="005E042F">
        <w:rPr>
          <w:color w:val="auto"/>
          <w:szCs w:val="24"/>
          <w:lang w:val="ro-RO"/>
        </w:rPr>
        <w:t>pieţei</w:t>
      </w:r>
      <w:proofErr w:type="spellEnd"/>
      <w:r w:rsidRPr="005E042F">
        <w:rPr>
          <w:color w:val="auto"/>
          <w:szCs w:val="24"/>
          <w:lang w:val="ro-RO"/>
        </w:rPr>
        <w:t xml:space="preserve"> reglementate, în special în cazul în care un astfel de conflict de interese riscă să compromită exercitarea oricăror funcții delegate pieței reglementate de CNPF; </w:t>
      </w:r>
    </w:p>
    <w:p w14:paraId="671EE85D" w14:textId="3CA22D5D" w:rsidR="00C24295" w:rsidRPr="005E042F" w:rsidRDefault="008A1703" w:rsidP="00FD7386">
      <w:pPr>
        <w:ind w:left="0" w:right="0" w:firstLine="709"/>
        <w:rPr>
          <w:color w:val="auto"/>
          <w:szCs w:val="24"/>
          <w:lang w:val="ro-RO"/>
        </w:rPr>
      </w:pPr>
      <w:r w:rsidRPr="005E042F">
        <w:rPr>
          <w:color w:val="auto"/>
          <w:szCs w:val="24"/>
          <w:lang w:val="ro-RO"/>
        </w:rPr>
        <w:t xml:space="preserve">b) </w:t>
      </w:r>
      <w:r w:rsidR="002C23CE" w:rsidRPr="005E042F">
        <w:rPr>
          <w:color w:val="auto"/>
          <w:szCs w:val="24"/>
          <w:lang w:val="ro-RO"/>
        </w:rPr>
        <w:t>se asigur</w:t>
      </w:r>
      <w:r w:rsidRPr="005E042F">
        <w:rPr>
          <w:color w:val="auto"/>
          <w:szCs w:val="24"/>
          <w:lang w:val="ro-RO"/>
        </w:rPr>
        <w:t>e</w:t>
      </w:r>
      <w:r w:rsidR="002C23CE" w:rsidRPr="005E042F">
        <w:rPr>
          <w:color w:val="auto"/>
          <w:szCs w:val="24"/>
          <w:lang w:val="ro-RO"/>
        </w:rPr>
        <w:t xml:space="preserve"> că piață reglementată este dotată în mod corespunzător pentru gestionarea riscurilor la care este expusă, inclusiv pentru gestionarea riscurilor TIC</w:t>
      </w:r>
      <w:r w:rsidRPr="005E042F">
        <w:rPr>
          <w:color w:val="auto"/>
          <w:szCs w:val="24"/>
          <w:lang w:val="ro-RO"/>
        </w:rPr>
        <w:t>,</w:t>
      </w:r>
      <w:r w:rsidR="002C23CE" w:rsidRPr="005E042F">
        <w:rPr>
          <w:color w:val="auto"/>
          <w:szCs w:val="24"/>
          <w:lang w:val="ro-RO"/>
        </w:rPr>
        <w:t xml:space="preserve"> în conformitate cu </w:t>
      </w:r>
      <w:r w:rsidR="000F0C3D" w:rsidRPr="005E042F">
        <w:rPr>
          <w:color w:val="auto"/>
          <w:szCs w:val="24"/>
          <w:lang w:val="ro-RO"/>
        </w:rPr>
        <w:t xml:space="preserve">cerințele legislației </w:t>
      </w:r>
      <w:r w:rsidRPr="005E042F">
        <w:rPr>
          <w:color w:val="auto"/>
          <w:szCs w:val="24"/>
          <w:lang w:val="ro-RO"/>
        </w:rPr>
        <w:t>în materie de</w:t>
      </w:r>
      <w:r w:rsidR="002C23CE" w:rsidRPr="005E042F">
        <w:rPr>
          <w:color w:val="auto"/>
          <w:szCs w:val="24"/>
          <w:lang w:val="ro-RO"/>
        </w:rPr>
        <w:t xml:space="preserve"> </w:t>
      </w:r>
      <w:r w:rsidRPr="005E042F">
        <w:rPr>
          <w:color w:val="auto"/>
          <w:szCs w:val="24"/>
          <w:lang w:val="ro-RO"/>
        </w:rPr>
        <w:t>reziliență</w:t>
      </w:r>
      <w:r w:rsidR="002C23CE" w:rsidRPr="005E042F">
        <w:rPr>
          <w:color w:val="auto"/>
          <w:szCs w:val="24"/>
          <w:lang w:val="ro-RO"/>
        </w:rPr>
        <w:t xml:space="preserve"> operațională digitală a sectorului financiar</w:t>
      </w:r>
      <w:r w:rsidR="00BD53D8" w:rsidRPr="005E042F">
        <w:rPr>
          <w:color w:val="auto"/>
          <w:szCs w:val="24"/>
          <w:lang w:val="ro-RO"/>
        </w:rPr>
        <w:t>;</w:t>
      </w:r>
    </w:p>
    <w:p w14:paraId="27C52A47" w14:textId="77777777" w:rsidR="002C23CE" w:rsidRPr="005E042F" w:rsidRDefault="00C24295" w:rsidP="00FD7386">
      <w:pPr>
        <w:ind w:left="0" w:right="0" w:firstLine="709"/>
        <w:rPr>
          <w:color w:val="auto"/>
          <w:szCs w:val="24"/>
          <w:lang w:val="ro-RO"/>
        </w:rPr>
      </w:pPr>
      <w:r w:rsidRPr="005E042F">
        <w:rPr>
          <w:color w:val="auto"/>
          <w:szCs w:val="24"/>
          <w:lang w:val="ro-RO"/>
        </w:rPr>
        <w:t xml:space="preserve">c) </w:t>
      </w:r>
      <w:r w:rsidR="002C23CE" w:rsidRPr="005E042F">
        <w:rPr>
          <w:color w:val="auto"/>
          <w:szCs w:val="24"/>
          <w:lang w:val="ro-RO"/>
        </w:rPr>
        <w:t xml:space="preserve">instituie măsuri </w:t>
      </w:r>
      <w:proofErr w:type="spellStart"/>
      <w:r w:rsidR="002C23CE" w:rsidRPr="005E042F">
        <w:rPr>
          <w:color w:val="auto"/>
          <w:szCs w:val="24"/>
          <w:lang w:val="ro-RO"/>
        </w:rPr>
        <w:t>şi</w:t>
      </w:r>
      <w:proofErr w:type="spellEnd"/>
      <w:r w:rsidR="002C23CE" w:rsidRPr="005E042F">
        <w:rPr>
          <w:color w:val="auto"/>
          <w:szCs w:val="24"/>
          <w:lang w:val="ro-RO"/>
        </w:rPr>
        <w:t xml:space="preserve"> sisteme adecvate pentru identificarea tuturor riscurilor semnificative care îi pot compromite funcționarea și </w:t>
      </w:r>
      <w:r w:rsidRPr="005E042F">
        <w:rPr>
          <w:color w:val="auto"/>
          <w:szCs w:val="24"/>
          <w:lang w:val="ro-RO"/>
        </w:rPr>
        <w:t>să aplice</w:t>
      </w:r>
      <w:r w:rsidR="002C23CE" w:rsidRPr="005E042F">
        <w:rPr>
          <w:color w:val="auto"/>
          <w:szCs w:val="24"/>
          <w:lang w:val="ro-RO"/>
        </w:rPr>
        <w:t xml:space="preserve"> măsuri eficiente de diminuare a riscurilor respective; </w:t>
      </w:r>
    </w:p>
    <w:p w14:paraId="51F3AE3F" w14:textId="77777777" w:rsidR="002C23CE" w:rsidRPr="005E042F" w:rsidRDefault="002C23CE" w:rsidP="00FD7386">
      <w:pPr>
        <w:ind w:left="0" w:right="0" w:firstLine="709"/>
        <w:rPr>
          <w:color w:val="auto"/>
          <w:szCs w:val="24"/>
          <w:lang w:val="ro-RO"/>
        </w:rPr>
      </w:pPr>
      <w:r w:rsidRPr="005E042F">
        <w:rPr>
          <w:color w:val="auto"/>
          <w:szCs w:val="24"/>
          <w:lang w:val="ro-RO"/>
        </w:rPr>
        <w:t xml:space="preserve">d) adopte reguli </w:t>
      </w:r>
      <w:proofErr w:type="spellStart"/>
      <w:r w:rsidRPr="005E042F">
        <w:rPr>
          <w:color w:val="auto"/>
          <w:szCs w:val="24"/>
          <w:lang w:val="ro-RO"/>
        </w:rPr>
        <w:t>şi</w:t>
      </w:r>
      <w:proofErr w:type="spellEnd"/>
      <w:r w:rsidRPr="005E042F">
        <w:rPr>
          <w:color w:val="auto"/>
          <w:szCs w:val="24"/>
          <w:lang w:val="ro-RO"/>
        </w:rPr>
        <w:t xml:space="preserve"> proceduri transparente </w:t>
      </w:r>
      <w:proofErr w:type="spellStart"/>
      <w:r w:rsidRPr="005E042F">
        <w:rPr>
          <w:color w:val="auto"/>
          <w:szCs w:val="24"/>
          <w:lang w:val="ro-RO"/>
        </w:rPr>
        <w:t>şi</w:t>
      </w:r>
      <w:proofErr w:type="spellEnd"/>
      <w:r w:rsidRPr="005E042F">
        <w:rPr>
          <w:color w:val="auto"/>
          <w:szCs w:val="24"/>
          <w:lang w:val="ro-RO"/>
        </w:rPr>
        <w:t xml:space="preserve"> </w:t>
      </w:r>
      <w:proofErr w:type="spellStart"/>
      <w:r w:rsidRPr="005E042F">
        <w:rPr>
          <w:color w:val="auto"/>
          <w:szCs w:val="24"/>
          <w:lang w:val="ro-RO"/>
        </w:rPr>
        <w:t>nediscreţionare</w:t>
      </w:r>
      <w:proofErr w:type="spellEnd"/>
      <w:r w:rsidRPr="005E042F">
        <w:rPr>
          <w:color w:val="auto"/>
          <w:szCs w:val="24"/>
          <w:lang w:val="ro-RO"/>
        </w:rPr>
        <w:t xml:space="preserve"> care să asigure o </w:t>
      </w:r>
      <w:proofErr w:type="spellStart"/>
      <w:r w:rsidRPr="005E042F">
        <w:rPr>
          <w:color w:val="auto"/>
          <w:szCs w:val="24"/>
          <w:lang w:val="ro-RO"/>
        </w:rPr>
        <w:t>tranzacţionare</w:t>
      </w:r>
      <w:proofErr w:type="spellEnd"/>
      <w:r w:rsidRPr="005E042F">
        <w:rPr>
          <w:color w:val="auto"/>
          <w:szCs w:val="24"/>
          <w:lang w:val="ro-RO"/>
        </w:rPr>
        <w:t xml:space="preserve"> echitabilă </w:t>
      </w:r>
      <w:proofErr w:type="spellStart"/>
      <w:r w:rsidRPr="005E042F">
        <w:rPr>
          <w:color w:val="auto"/>
          <w:szCs w:val="24"/>
          <w:lang w:val="ro-RO"/>
        </w:rPr>
        <w:t>şi</w:t>
      </w:r>
      <w:proofErr w:type="spellEnd"/>
      <w:r w:rsidRPr="005E042F">
        <w:rPr>
          <w:color w:val="auto"/>
          <w:szCs w:val="24"/>
          <w:lang w:val="ro-RO"/>
        </w:rPr>
        <w:t xml:space="preserve"> ordonată </w:t>
      </w:r>
      <w:proofErr w:type="spellStart"/>
      <w:r w:rsidRPr="005E042F">
        <w:rPr>
          <w:color w:val="auto"/>
          <w:szCs w:val="24"/>
          <w:lang w:val="ro-RO"/>
        </w:rPr>
        <w:t>şi</w:t>
      </w:r>
      <w:proofErr w:type="spellEnd"/>
      <w:r w:rsidRPr="005E042F">
        <w:rPr>
          <w:color w:val="auto"/>
          <w:szCs w:val="24"/>
          <w:lang w:val="ro-RO"/>
        </w:rPr>
        <w:t xml:space="preserve"> care să fixeze criterii obiective în vederea executării eficiente a ordinelor; </w:t>
      </w:r>
    </w:p>
    <w:p w14:paraId="0C709988" w14:textId="77777777" w:rsidR="002C23CE" w:rsidRPr="005E042F" w:rsidRDefault="002C23CE" w:rsidP="00FD7386">
      <w:pPr>
        <w:ind w:left="0" w:right="0" w:firstLine="709"/>
        <w:rPr>
          <w:color w:val="auto"/>
          <w:szCs w:val="24"/>
          <w:lang w:val="ro-RO"/>
        </w:rPr>
      </w:pPr>
      <w:r w:rsidRPr="005E042F">
        <w:rPr>
          <w:color w:val="auto"/>
          <w:szCs w:val="24"/>
          <w:lang w:val="ro-RO"/>
        </w:rPr>
        <w:t xml:space="preserve">e) instituie mecanisme ce vizează </w:t>
      </w:r>
      <w:r w:rsidR="00C24295" w:rsidRPr="005E042F">
        <w:rPr>
          <w:color w:val="auto"/>
          <w:szCs w:val="24"/>
          <w:lang w:val="ro-RO"/>
        </w:rPr>
        <w:t>facilitarea finalizării</w:t>
      </w:r>
      <w:r w:rsidRPr="005E042F">
        <w:rPr>
          <w:color w:val="auto"/>
          <w:szCs w:val="24"/>
          <w:lang w:val="ro-RO"/>
        </w:rPr>
        <w:t xml:space="preserve"> eficient</w:t>
      </w:r>
      <w:r w:rsidR="00C24295" w:rsidRPr="005E042F">
        <w:rPr>
          <w:color w:val="auto"/>
          <w:szCs w:val="24"/>
          <w:lang w:val="ro-RO"/>
        </w:rPr>
        <w:t xml:space="preserve">e </w:t>
      </w:r>
      <w:proofErr w:type="spellStart"/>
      <w:r w:rsidRPr="005E042F">
        <w:rPr>
          <w:color w:val="auto"/>
          <w:szCs w:val="24"/>
          <w:lang w:val="ro-RO"/>
        </w:rPr>
        <w:t>şi</w:t>
      </w:r>
      <w:proofErr w:type="spellEnd"/>
      <w:r w:rsidRPr="005E042F">
        <w:rPr>
          <w:color w:val="auto"/>
          <w:szCs w:val="24"/>
          <w:lang w:val="ro-RO"/>
        </w:rPr>
        <w:t xml:space="preserve"> la timp a </w:t>
      </w:r>
      <w:proofErr w:type="spellStart"/>
      <w:r w:rsidRPr="005E042F">
        <w:rPr>
          <w:color w:val="auto"/>
          <w:szCs w:val="24"/>
          <w:lang w:val="ro-RO"/>
        </w:rPr>
        <w:t>tranzacţiilor</w:t>
      </w:r>
      <w:proofErr w:type="spellEnd"/>
      <w:r w:rsidRPr="005E042F">
        <w:rPr>
          <w:color w:val="auto"/>
          <w:szCs w:val="24"/>
          <w:lang w:val="ro-RO"/>
        </w:rPr>
        <w:t xml:space="preserve"> executate în cadrul sistemelor sale; </w:t>
      </w:r>
    </w:p>
    <w:p w14:paraId="56BEA66F" w14:textId="77777777" w:rsidR="002C23CE" w:rsidRPr="005E042F" w:rsidRDefault="002C23CE" w:rsidP="00FD7386">
      <w:pPr>
        <w:ind w:left="0" w:right="0" w:firstLine="709"/>
        <w:rPr>
          <w:color w:val="auto"/>
          <w:szCs w:val="24"/>
          <w:lang w:val="ro-RO"/>
        </w:rPr>
      </w:pPr>
      <w:r w:rsidRPr="005E042F">
        <w:rPr>
          <w:color w:val="auto"/>
          <w:szCs w:val="24"/>
          <w:lang w:val="ro-RO"/>
        </w:rPr>
        <w:t>f) dispun</w:t>
      </w:r>
      <w:r w:rsidR="00C24295" w:rsidRPr="005E042F">
        <w:rPr>
          <w:color w:val="auto"/>
          <w:szCs w:val="24"/>
          <w:lang w:val="ro-RO"/>
        </w:rPr>
        <w:t>ă</w:t>
      </w:r>
      <w:r w:rsidRPr="005E042F">
        <w:rPr>
          <w:color w:val="auto"/>
          <w:szCs w:val="24"/>
          <w:lang w:val="ro-RO"/>
        </w:rPr>
        <w:t xml:space="preserve">, în momentul autorizării </w:t>
      </w:r>
      <w:proofErr w:type="spellStart"/>
      <w:r w:rsidRPr="005E042F">
        <w:rPr>
          <w:color w:val="auto"/>
          <w:szCs w:val="24"/>
          <w:lang w:val="ro-RO"/>
        </w:rPr>
        <w:t>şi</w:t>
      </w:r>
      <w:proofErr w:type="spellEnd"/>
      <w:r w:rsidRPr="005E042F">
        <w:rPr>
          <w:color w:val="auto"/>
          <w:szCs w:val="24"/>
          <w:lang w:val="ro-RO"/>
        </w:rPr>
        <w:t xml:space="preserve"> ulterior în orice moment, de resurse financiare suficiente pentru a facilita </w:t>
      </w:r>
      <w:proofErr w:type="spellStart"/>
      <w:r w:rsidRPr="005E042F">
        <w:rPr>
          <w:color w:val="auto"/>
          <w:szCs w:val="24"/>
          <w:lang w:val="ro-RO"/>
        </w:rPr>
        <w:t>funcţionarea</w:t>
      </w:r>
      <w:proofErr w:type="spellEnd"/>
      <w:r w:rsidRPr="005E042F">
        <w:rPr>
          <w:color w:val="auto"/>
          <w:szCs w:val="24"/>
          <w:lang w:val="ro-RO"/>
        </w:rPr>
        <w:t xml:space="preserve"> ordonată a </w:t>
      </w:r>
      <w:proofErr w:type="spellStart"/>
      <w:r w:rsidRPr="005E042F">
        <w:rPr>
          <w:color w:val="auto"/>
          <w:szCs w:val="24"/>
          <w:lang w:val="ro-RO"/>
        </w:rPr>
        <w:t>pieţei</w:t>
      </w:r>
      <w:proofErr w:type="spellEnd"/>
      <w:r w:rsidRPr="005E042F">
        <w:rPr>
          <w:color w:val="auto"/>
          <w:szCs w:val="24"/>
          <w:lang w:val="ro-RO"/>
        </w:rPr>
        <w:t xml:space="preserve">, </w:t>
      </w:r>
      <w:proofErr w:type="spellStart"/>
      <w:r w:rsidRPr="005E042F">
        <w:rPr>
          <w:color w:val="auto"/>
          <w:szCs w:val="24"/>
          <w:lang w:val="ro-RO"/>
        </w:rPr>
        <w:t>ţinând</w:t>
      </w:r>
      <w:proofErr w:type="spellEnd"/>
      <w:r w:rsidRPr="005E042F">
        <w:rPr>
          <w:color w:val="auto"/>
          <w:szCs w:val="24"/>
          <w:lang w:val="ro-RO"/>
        </w:rPr>
        <w:t xml:space="preserve"> seama de natura </w:t>
      </w:r>
      <w:proofErr w:type="spellStart"/>
      <w:r w:rsidRPr="005E042F">
        <w:rPr>
          <w:color w:val="auto"/>
          <w:szCs w:val="24"/>
          <w:lang w:val="ro-RO"/>
        </w:rPr>
        <w:t>şi</w:t>
      </w:r>
      <w:proofErr w:type="spellEnd"/>
      <w:r w:rsidRPr="005E042F">
        <w:rPr>
          <w:color w:val="auto"/>
          <w:szCs w:val="24"/>
          <w:lang w:val="ro-RO"/>
        </w:rPr>
        <w:t xml:space="preserve"> de amploarea </w:t>
      </w:r>
      <w:proofErr w:type="spellStart"/>
      <w:r w:rsidRPr="005E042F">
        <w:rPr>
          <w:color w:val="auto"/>
          <w:szCs w:val="24"/>
          <w:lang w:val="ro-RO"/>
        </w:rPr>
        <w:t>tranzacţiilor</w:t>
      </w:r>
      <w:proofErr w:type="spellEnd"/>
      <w:r w:rsidRPr="005E042F">
        <w:rPr>
          <w:color w:val="auto"/>
          <w:szCs w:val="24"/>
          <w:lang w:val="ro-RO"/>
        </w:rPr>
        <w:t xml:space="preserve"> încheiate pe </w:t>
      </w:r>
      <w:proofErr w:type="spellStart"/>
      <w:r w:rsidRPr="005E042F">
        <w:rPr>
          <w:color w:val="auto"/>
          <w:szCs w:val="24"/>
          <w:lang w:val="ro-RO"/>
        </w:rPr>
        <w:t>piaţa</w:t>
      </w:r>
      <w:proofErr w:type="spellEnd"/>
      <w:r w:rsidRPr="005E042F">
        <w:rPr>
          <w:color w:val="auto"/>
          <w:szCs w:val="24"/>
          <w:lang w:val="ro-RO"/>
        </w:rPr>
        <w:t xml:space="preserve"> reglementată, precum </w:t>
      </w:r>
      <w:proofErr w:type="spellStart"/>
      <w:r w:rsidRPr="005E042F">
        <w:rPr>
          <w:color w:val="auto"/>
          <w:szCs w:val="24"/>
          <w:lang w:val="ro-RO"/>
        </w:rPr>
        <w:t>şi</w:t>
      </w:r>
      <w:proofErr w:type="spellEnd"/>
      <w:r w:rsidRPr="005E042F">
        <w:rPr>
          <w:color w:val="auto"/>
          <w:szCs w:val="24"/>
          <w:lang w:val="ro-RO"/>
        </w:rPr>
        <w:t xml:space="preserve"> de gama </w:t>
      </w:r>
      <w:proofErr w:type="spellStart"/>
      <w:r w:rsidRPr="005E042F">
        <w:rPr>
          <w:color w:val="auto"/>
          <w:szCs w:val="24"/>
          <w:lang w:val="ro-RO"/>
        </w:rPr>
        <w:t>şi</w:t>
      </w:r>
      <w:proofErr w:type="spellEnd"/>
      <w:r w:rsidRPr="005E042F">
        <w:rPr>
          <w:color w:val="auto"/>
          <w:szCs w:val="24"/>
          <w:lang w:val="ro-RO"/>
        </w:rPr>
        <w:t xml:space="preserve"> de nivelul riscurilor la care aceasta este expusă; </w:t>
      </w:r>
    </w:p>
    <w:p w14:paraId="6B03DAB8" w14:textId="5BB8B84D" w:rsidR="002C23CE" w:rsidRPr="005E042F" w:rsidRDefault="002C23CE" w:rsidP="00FD7386">
      <w:pPr>
        <w:ind w:left="0" w:right="0" w:firstLine="709"/>
        <w:rPr>
          <w:color w:val="auto"/>
          <w:szCs w:val="24"/>
          <w:lang w:val="ro-RO"/>
        </w:rPr>
      </w:pPr>
      <w:r w:rsidRPr="005E042F">
        <w:rPr>
          <w:color w:val="auto"/>
          <w:szCs w:val="24"/>
          <w:lang w:val="ro-RO"/>
        </w:rPr>
        <w:t>g) dispună de mecanisme prin care să se asigure că îndeplinește standardele de calitate a datelor</w:t>
      </w:r>
      <w:r w:rsidR="00D91D55" w:rsidRPr="005E042F">
        <w:rPr>
          <w:color w:val="auto"/>
          <w:szCs w:val="24"/>
          <w:lang w:val="ro-RO"/>
        </w:rPr>
        <w:t xml:space="preserve">, în conformitate cu prevederile </w:t>
      </w:r>
      <w:r w:rsidR="00E21C5C" w:rsidRPr="005E042F">
        <w:rPr>
          <w:color w:val="auto"/>
          <w:szCs w:val="24"/>
          <w:lang w:val="ro-RO"/>
        </w:rPr>
        <w:t>actelor normative ale CNPF</w:t>
      </w:r>
      <w:r w:rsidRPr="005E042F">
        <w:rPr>
          <w:color w:val="auto"/>
          <w:szCs w:val="24"/>
          <w:lang w:val="ro-RO"/>
        </w:rPr>
        <w:t>;</w:t>
      </w:r>
    </w:p>
    <w:p w14:paraId="0DEAC25A" w14:textId="77777777" w:rsidR="002C23CE" w:rsidRPr="005E042F" w:rsidRDefault="002C23CE" w:rsidP="00FD7386">
      <w:pPr>
        <w:ind w:left="0" w:right="0" w:firstLine="709"/>
        <w:rPr>
          <w:color w:val="auto"/>
          <w:szCs w:val="24"/>
          <w:lang w:val="ro-RO"/>
        </w:rPr>
      </w:pPr>
      <w:r w:rsidRPr="005E042F">
        <w:rPr>
          <w:color w:val="auto"/>
          <w:szCs w:val="24"/>
          <w:lang w:val="ro-RO"/>
        </w:rPr>
        <w:t>h) aibă cel puțin trei membri sau utilizatori activi în mod real, fiecare dintre aceștia având posibilitatea de a interacționa cu toți ceilalți în ceea ce privește formarea prețurilor;</w:t>
      </w:r>
    </w:p>
    <w:p w14:paraId="022EB3C4" w14:textId="77777777" w:rsidR="002C23CE" w:rsidRPr="005E042F" w:rsidRDefault="002C23CE" w:rsidP="00FD7386">
      <w:pPr>
        <w:ind w:left="0" w:right="0" w:firstLine="709"/>
        <w:rPr>
          <w:color w:val="auto"/>
          <w:szCs w:val="24"/>
          <w:lang w:val="ro-RO"/>
        </w:rPr>
      </w:pPr>
      <w:r w:rsidRPr="005E042F">
        <w:rPr>
          <w:color w:val="auto"/>
          <w:szCs w:val="24"/>
          <w:lang w:val="ro-RO"/>
        </w:rPr>
        <w:t xml:space="preserve">i) respecte </w:t>
      </w:r>
      <w:proofErr w:type="spellStart"/>
      <w:r w:rsidRPr="005E042F">
        <w:rPr>
          <w:color w:val="auto"/>
          <w:szCs w:val="24"/>
          <w:lang w:val="ro-RO"/>
        </w:rPr>
        <w:t>cerinţele</w:t>
      </w:r>
      <w:proofErr w:type="spellEnd"/>
      <w:r w:rsidRPr="005E042F">
        <w:rPr>
          <w:color w:val="auto"/>
          <w:szCs w:val="24"/>
          <w:lang w:val="ro-RO"/>
        </w:rPr>
        <w:t xml:space="preserve"> impuse de actele normative </w:t>
      </w:r>
      <w:r w:rsidR="000E62B8" w:rsidRPr="005E042F">
        <w:rPr>
          <w:lang w:val="ro-RO"/>
        </w:rPr>
        <w:t xml:space="preserve">emise pentru executarea </w:t>
      </w:r>
      <w:r w:rsidRPr="005E042F">
        <w:rPr>
          <w:color w:val="auto"/>
          <w:szCs w:val="24"/>
          <w:lang w:val="ro-RO"/>
        </w:rPr>
        <w:t>prezentei legi</w:t>
      </w:r>
      <w:r w:rsidR="00DA42ED" w:rsidRPr="005E042F">
        <w:rPr>
          <w:color w:val="auto"/>
          <w:szCs w:val="24"/>
          <w:lang w:val="ro-RO"/>
        </w:rPr>
        <w:t xml:space="preserve">, inclusiv cerințele </w:t>
      </w:r>
      <w:r w:rsidRPr="005E042F">
        <w:rPr>
          <w:color w:val="auto"/>
          <w:szCs w:val="24"/>
          <w:lang w:val="ro-RO"/>
        </w:rPr>
        <w:t xml:space="preserve">cu privire la </w:t>
      </w:r>
      <w:proofErr w:type="spellStart"/>
      <w:r w:rsidRPr="005E042F">
        <w:rPr>
          <w:color w:val="auto"/>
          <w:szCs w:val="24"/>
          <w:lang w:val="ro-RO"/>
        </w:rPr>
        <w:t>condiţiile</w:t>
      </w:r>
      <w:proofErr w:type="spellEnd"/>
      <w:r w:rsidRPr="005E042F">
        <w:rPr>
          <w:color w:val="auto"/>
          <w:szCs w:val="24"/>
          <w:lang w:val="ro-RO"/>
        </w:rPr>
        <w:t xml:space="preserve"> generale în care se vor </w:t>
      </w:r>
      <w:proofErr w:type="spellStart"/>
      <w:r w:rsidRPr="005E042F">
        <w:rPr>
          <w:color w:val="auto"/>
          <w:szCs w:val="24"/>
          <w:lang w:val="ro-RO"/>
        </w:rPr>
        <w:t>desfăşura</w:t>
      </w:r>
      <w:proofErr w:type="spellEnd"/>
      <w:r w:rsidRPr="005E042F">
        <w:rPr>
          <w:color w:val="auto"/>
          <w:szCs w:val="24"/>
          <w:lang w:val="ro-RO"/>
        </w:rPr>
        <w:t xml:space="preserve"> </w:t>
      </w:r>
      <w:proofErr w:type="spellStart"/>
      <w:r w:rsidRPr="005E042F">
        <w:rPr>
          <w:color w:val="auto"/>
          <w:szCs w:val="24"/>
          <w:lang w:val="ro-RO"/>
        </w:rPr>
        <w:t>tranzacţiile</w:t>
      </w:r>
      <w:proofErr w:type="spellEnd"/>
      <w:r w:rsidRPr="005E042F">
        <w:rPr>
          <w:color w:val="auto"/>
          <w:szCs w:val="24"/>
          <w:lang w:val="ro-RO"/>
        </w:rPr>
        <w:t xml:space="preserve"> cu instrumente financiare admise la </w:t>
      </w:r>
      <w:proofErr w:type="spellStart"/>
      <w:r w:rsidRPr="005E042F">
        <w:rPr>
          <w:color w:val="auto"/>
          <w:szCs w:val="24"/>
          <w:lang w:val="ro-RO"/>
        </w:rPr>
        <w:t>tranzacţionare</w:t>
      </w:r>
      <w:proofErr w:type="spellEnd"/>
      <w:r w:rsidRPr="005E042F">
        <w:rPr>
          <w:color w:val="auto"/>
          <w:szCs w:val="24"/>
          <w:lang w:val="ro-RO"/>
        </w:rPr>
        <w:t xml:space="preserve"> pe </w:t>
      </w:r>
      <w:proofErr w:type="spellStart"/>
      <w:r w:rsidRPr="005E042F">
        <w:rPr>
          <w:color w:val="auto"/>
          <w:szCs w:val="24"/>
          <w:lang w:val="ro-RO"/>
        </w:rPr>
        <w:t>piaţa</w:t>
      </w:r>
      <w:proofErr w:type="spellEnd"/>
      <w:r w:rsidRPr="005E042F">
        <w:rPr>
          <w:color w:val="auto"/>
          <w:szCs w:val="24"/>
          <w:lang w:val="ro-RO"/>
        </w:rPr>
        <w:t xml:space="preserve"> reglementată, precum </w:t>
      </w:r>
      <w:proofErr w:type="spellStart"/>
      <w:r w:rsidRPr="005E042F">
        <w:rPr>
          <w:color w:val="auto"/>
          <w:szCs w:val="24"/>
          <w:lang w:val="ro-RO"/>
        </w:rPr>
        <w:t>şi</w:t>
      </w:r>
      <w:proofErr w:type="spellEnd"/>
      <w:r w:rsidRPr="005E042F">
        <w:rPr>
          <w:color w:val="auto"/>
          <w:szCs w:val="24"/>
          <w:lang w:val="ro-RO"/>
        </w:rPr>
        <w:t xml:space="preserve"> regulile privind </w:t>
      </w:r>
      <w:proofErr w:type="spellStart"/>
      <w:r w:rsidRPr="005E042F">
        <w:rPr>
          <w:color w:val="auto"/>
          <w:szCs w:val="24"/>
          <w:lang w:val="ro-RO"/>
        </w:rPr>
        <w:t>transparenţa</w:t>
      </w:r>
      <w:proofErr w:type="spellEnd"/>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w:t>
      </w:r>
      <w:proofErr w:type="spellStart"/>
      <w:r w:rsidRPr="005E042F">
        <w:rPr>
          <w:color w:val="auto"/>
          <w:szCs w:val="24"/>
          <w:lang w:val="ro-RO"/>
        </w:rPr>
        <w:t>protecţia</w:t>
      </w:r>
      <w:proofErr w:type="spellEnd"/>
      <w:r w:rsidRPr="005E042F">
        <w:rPr>
          <w:color w:val="auto"/>
          <w:szCs w:val="24"/>
          <w:lang w:val="ro-RO"/>
        </w:rPr>
        <w:t xml:space="preserve"> investitorilor. </w:t>
      </w:r>
    </w:p>
    <w:p w14:paraId="54B31B1A" w14:textId="77777777" w:rsidR="002C23CE" w:rsidRPr="005E042F" w:rsidRDefault="002C23CE" w:rsidP="00FD7386">
      <w:pPr>
        <w:ind w:left="0" w:right="0" w:firstLine="567"/>
        <w:rPr>
          <w:szCs w:val="24"/>
          <w:lang w:val="ro-RO"/>
        </w:rPr>
      </w:pPr>
      <w:r w:rsidRPr="005E042F">
        <w:rPr>
          <w:szCs w:val="24"/>
          <w:lang w:val="ro-RO"/>
        </w:rPr>
        <w:t xml:space="preserve">(2) Se interzice operatorilor de </w:t>
      </w:r>
      <w:proofErr w:type="spellStart"/>
      <w:r w:rsidRPr="005E042F">
        <w:rPr>
          <w:szCs w:val="24"/>
          <w:lang w:val="ro-RO"/>
        </w:rPr>
        <w:t>piaţă</w:t>
      </w:r>
      <w:proofErr w:type="spellEnd"/>
      <w:r w:rsidRPr="005E042F">
        <w:rPr>
          <w:szCs w:val="24"/>
          <w:lang w:val="ro-RO"/>
        </w:rPr>
        <w:t xml:space="preserve"> să execute ordinele unui client prin angajarea capitalurilor proprii </w:t>
      </w:r>
      <w:proofErr w:type="spellStart"/>
      <w:r w:rsidRPr="005E042F">
        <w:rPr>
          <w:szCs w:val="24"/>
          <w:lang w:val="ro-RO"/>
        </w:rPr>
        <w:t>şi</w:t>
      </w:r>
      <w:proofErr w:type="spellEnd"/>
      <w:r w:rsidRPr="005E042F">
        <w:rPr>
          <w:szCs w:val="24"/>
          <w:lang w:val="ro-RO"/>
        </w:rPr>
        <w:t xml:space="preserve"> să se implice în cumpărări </w:t>
      </w:r>
      <w:proofErr w:type="spellStart"/>
      <w:r w:rsidRPr="005E042F">
        <w:rPr>
          <w:szCs w:val="24"/>
          <w:lang w:val="ro-RO"/>
        </w:rPr>
        <w:t>şi</w:t>
      </w:r>
      <w:proofErr w:type="spellEnd"/>
      <w:r w:rsidRPr="005E042F">
        <w:rPr>
          <w:szCs w:val="24"/>
          <w:lang w:val="ro-RO"/>
        </w:rPr>
        <w:t xml:space="preserve"> vânzări simultane pe cont propriu pe </w:t>
      </w:r>
      <w:proofErr w:type="spellStart"/>
      <w:r w:rsidRPr="005E042F">
        <w:rPr>
          <w:szCs w:val="24"/>
          <w:lang w:val="ro-RO"/>
        </w:rPr>
        <w:t>pieţele</w:t>
      </w:r>
      <w:proofErr w:type="spellEnd"/>
      <w:r w:rsidRPr="005E042F">
        <w:rPr>
          <w:szCs w:val="24"/>
          <w:lang w:val="ro-RO"/>
        </w:rPr>
        <w:t xml:space="preserve"> reglementate pe care </w:t>
      </w:r>
      <w:proofErr w:type="spellStart"/>
      <w:r w:rsidRPr="005E042F">
        <w:rPr>
          <w:szCs w:val="24"/>
          <w:lang w:val="ro-RO"/>
        </w:rPr>
        <w:t>aceştia</w:t>
      </w:r>
      <w:proofErr w:type="spellEnd"/>
      <w:r w:rsidRPr="005E042F">
        <w:rPr>
          <w:szCs w:val="24"/>
          <w:lang w:val="ro-RO"/>
        </w:rPr>
        <w:t xml:space="preserve"> le </w:t>
      </w:r>
      <w:r w:rsidR="006525BC" w:rsidRPr="005E042F">
        <w:rPr>
          <w:szCs w:val="24"/>
          <w:lang w:val="ro-RO"/>
        </w:rPr>
        <w:t>exploatează</w:t>
      </w:r>
      <w:r w:rsidRPr="005E042F">
        <w:rPr>
          <w:szCs w:val="24"/>
          <w:lang w:val="ro-RO"/>
        </w:rPr>
        <w:t xml:space="preserve">. </w:t>
      </w:r>
    </w:p>
    <w:p w14:paraId="7623976D" w14:textId="77777777" w:rsidR="002C23CE" w:rsidRPr="005E042F" w:rsidRDefault="002C23CE" w:rsidP="00FD7386">
      <w:pPr>
        <w:ind w:left="0" w:right="0" w:firstLine="567"/>
        <w:rPr>
          <w:szCs w:val="24"/>
          <w:lang w:val="ro-RO"/>
        </w:rPr>
      </w:pPr>
      <w:r w:rsidRPr="005E042F">
        <w:rPr>
          <w:szCs w:val="24"/>
          <w:lang w:val="ro-RO"/>
        </w:rPr>
        <w:t xml:space="preserve">(3) Operatorul de piață care administrează o </w:t>
      </w:r>
      <w:proofErr w:type="spellStart"/>
      <w:r w:rsidRPr="005E042F">
        <w:rPr>
          <w:szCs w:val="24"/>
          <w:lang w:val="ro-RO"/>
        </w:rPr>
        <w:t>piaţă</w:t>
      </w:r>
      <w:proofErr w:type="spellEnd"/>
      <w:r w:rsidRPr="005E042F">
        <w:rPr>
          <w:szCs w:val="24"/>
          <w:lang w:val="ro-RO"/>
        </w:rPr>
        <w:t xml:space="preserve"> reglementată are obligația să transmită CNPF:</w:t>
      </w:r>
    </w:p>
    <w:p w14:paraId="4E751F6B" w14:textId="77777777" w:rsidR="002C23CE" w:rsidRPr="005E042F" w:rsidRDefault="002C23CE" w:rsidP="00FD7386">
      <w:pPr>
        <w:ind w:left="0" w:right="0" w:firstLine="709"/>
        <w:rPr>
          <w:color w:val="auto"/>
          <w:szCs w:val="24"/>
          <w:lang w:val="ro-RO"/>
        </w:rPr>
      </w:pPr>
      <w:r w:rsidRPr="005E042F">
        <w:rPr>
          <w:color w:val="auto"/>
          <w:szCs w:val="24"/>
          <w:lang w:val="ro-RO"/>
        </w:rPr>
        <w:t xml:space="preserve">a) în prealabil, cu cel </w:t>
      </w:r>
      <w:proofErr w:type="spellStart"/>
      <w:r w:rsidRPr="005E042F">
        <w:rPr>
          <w:color w:val="auto"/>
          <w:szCs w:val="24"/>
          <w:lang w:val="ro-RO"/>
        </w:rPr>
        <w:t>puţin</w:t>
      </w:r>
      <w:proofErr w:type="spellEnd"/>
      <w:r w:rsidRPr="005E042F">
        <w:rPr>
          <w:color w:val="auto"/>
          <w:szCs w:val="24"/>
          <w:lang w:val="ro-RO"/>
        </w:rPr>
        <w:t xml:space="preserve"> 5 zile lucrătoare până la </w:t>
      </w:r>
      <w:proofErr w:type="spellStart"/>
      <w:r w:rsidRPr="005E042F">
        <w:rPr>
          <w:color w:val="auto"/>
          <w:szCs w:val="24"/>
          <w:lang w:val="ro-RO"/>
        </w:rPr>
        <w:t>ţinerea</w:t>
      </w:r>
      <w:proofErr w:type="spellEnd"/>
      <w:r w:rsidRPr="005E042F">
        <w:rPr>
          <w:color w:val="auto"/>
          <w:szCs w:val="24"/>
          <w:lang w:val="ro-RO"/>
        </w:rPr>
        <w:t xml:space="preserve"> adunărilor generale ale </w:t>
      </w:r>
      <w:proofErr w:type="spellStart"/>
      <w:r w:rsidRPr="005E042F">
        <w:rPr>
          <w:color w:val="auto"/>
          <w:szCs w:val="24"/>
          <w:lang w:val="ro-RO"/>
        </w:rPr>
        <w:t>acţionarilor</w:t>
      </w:r>
      <w:proofErr w:type="spellEnd"/>
      <w:r w:rsidRPr="005E042F">
        <w:rPr>
          <w:color w:val="auto"/>
          <w:szCs w:val="24"/>
          <w:lang w:val="ro-RO"/>
        </w:rPr>
        <w:t xml:space="preserve"> și a ședințelor consiliului societății, ordinea de zi propusă, documentele ce confirmă convocarea adunării generale a </w:t>
      </w:r>
      <w:proofErr w:type="spellStart"/>
      <w:r w:rsidRPr="005E042F">
        <w:rPr>
          <w:color w:val="auto"/>
          <w:szCs w:val="24"/>
          <w:lang w:val="ro-RO"/>
        </w:rPr>
        <w:t>acţionarilor</w:t>
      </w:r>
      <w:proofErr w:type="spellEnd"/>
      <w:r w:rsidRPr="005E042F">
        <w:rPr>
          <w:color w:val="auto"/>
          <w:szCs w:val="24"/>
          <w:lang w:val="ro-RO"/>
        </w:rPr>
        <w:t xml:space="preserve"> sau a </w:t>
      </w:r>
      <w:proofErr w:type="spellStart"/>
      <w:r w:rsidRPr="005E042F">
        <w:rPr>
          <w:color w:val="auto"/>
          <w:szCs w:val="24"/>
          <w:lang w:val="ro-RO"/>
        </w:rPr>
        <w:t>şedinţei</w:t>
      </w:r>
      <w:proofErr w:type="spellEnd"/>
      <w:r w:rsidRPr="005E042F">
        <w:rPr>
          <w:color w:val="auto"/>
          <w:szCs w:val="24"/>
          <w:lang w:val="ro-RO"/>
        </w:rPr>
        <w:t xml:space="preserve"> consiliului </w:t>
      </w:r>
      <w:proofErr w:type="spellStart"/>
      <w:r w:rsidRPr="005E042F">
        <w:rPr>
          <w:color w:val="auto"/>
          <w:szCs w:val="24"/>
          <w:lang w:val="ro-RO"/>
        </w:rPr>
        <w:t>societăţii</w:t>
      </w:r>
      <w:proofErr w:type="spellEnd"/>
      <w:r w:rsidR="00933FBB" w:rsidRPr="005E042F">
        <w:rPr>
          <w:color w:val="auto"/>
          <w:szCs w:val="24"/>
          <w:lang w:val="ro-RO"/>
        </w:rPr>
        <w:t>,</w:t>
      </w:r>
      <w:r w:rsidRPr="005E042F">
        <w:rPr>
          <w:color w:val="auto"/>
          <w:szCs w:val="24"/>
          <w:lang w:val="ro-RO"/>
        </w:rPr>
        <w:t xml:space="preserve"> cu anexarea documentelor necesare aferente ordinii de zi,</w:t>
      </w:r>
    </w:p>
    <w:p w14:paraId="7E431838" w14:textId="77777777" w:rsidR="002C23CE" w:rsidRPr="005E042F" w:rsidRDefault="002C23CE" w:rsidP="00FD7386">
      <w:pPr>
        <w:ind w:left="0" w:right="0" w:firstLine="709"/>
        <w:rPr>
          <w:color w:val="auto"/>
          <w:szCs w:val="24"/>
          <w:lang w:val="ro-RO"/>
        </w:rPr>
      </w:pPr>
      <w:r w:rsidRPr="005E042F">
        <w:rPr>
          <w:color w:val="auto"/>
          <w:szCs w:val="24"/>
          <w:lang w:val="ro-RO"/>
        </w:rPr>
        <w:t xml:space="preserve">b) copia procesului-verbal al adunării generale a </w:t>
      </w:r>
      <w:proofErr w:type="spellStart"/>
      <w:r w:rsidRPr="005E042F">
        <w:rPr>
          <w:color w:val="auto"/>
          <w:szCs w:val="24"/>
          <w:lang w:val="ro-RO"/>
        </w:rPr>
        <w:t>acţionarilor</w:t>
      </w:r>
      <w:proofErr w:type="spellEnd"/>
      <w:r w:rsidRPr="005E042F">
        <w:rPr>
          <w:color w:val="auto"/>
          <w:szCs w:val="24"/>
          <w:lang w:val="ro-RO"/>
        </w:rPr>
        <w:t xml:space="preserve"> sau al </w:t>
      </w:r>
      <w:proofErr w:type="spellStart"/>
      <w:r w:rsidRPr="005E042F">
        <w:rPr>
          <w:color w:val="auto"/>
          <w:szCs w:val="24"/>
          <w:lang w:val="ro-RO"/>
        </w:rPr>
        <w:t>şedinţei</w:t>
      </w:r>
      <w:proofErr w:type="spellEnd"/>
      <w:r w:rsidRPr="005E042F">
        <w:rPr>
          <w:color w:val="auto"/>
          <w:szCs w:val="24"/>
          <w:lang w:val="ro-RO"/>
        </w:rPr>
        <w:t xml:space="preserve"> consiliului </w:t>
      </w:r>
      <w:proofErr w:type="spellStart"/>
      <w:r w:rsidRPr="005E042F">
        <w:rPr>
          <w:color w:val="auto"/>
          <w:szCs w:val="24"/>
          <w:lang w:val="ro-RO"/>
        </w:rPr>
        <w:t>societăţii</w:t>
      </w:r>
      <w:proofErr w:type="spellEnd"/>
      <w:r w:rsidRPr="005E042F">
        <w:rPr>
          <w:color w:val="auto"/>
          <w:szCs w:val="24"/>
          <w:lang w:val="ro-RO"/>
        </w:rPr>
        <w:t xml:space="preserve">, întocmite în conformitate cu </w:t>
      </w:r>
      <w:proofErr w:type="spellStart"/>
      <w:r w:rsidRPr="005E042F">
        <w:rPr>
          <w:color w:val="auto"/>
          <w:szCs w:val="24"/>
          <w:lang w:val="ro-RO"/>
        </w:rPr>
        <w:t>cerinţele</w:t>
      </w:r>
      <w:proofErr w:type="spellEnd"/>
      <w:r w:rsidRPr="005E042F">
        <w:rPr>
          <w:color w:val="auto"/>
          <w:szCs w:val="24"/>
          <w:lang w:val="ro-RO"/>
        </w:rPr>
        <w:t xml:space="preserve"> stabilite de Legea nr.1134</w:t>
      </w:r>
      <w:r w:rsidR="006F2A85" w:rsidRPr="005E042F">
        <w:rPr>
          <w:color w:val="auto"/>
          <w:szCs w:val="24"/>
          <w:lang w:val="ro-RO"/>
        </w:rPr>
        <w:t>/</w:t>
      </w:r>
      <w:r w:rsidRPr="005E042F">
        <w:rPr>
          <w:color w:val="auto"/>
          <w:szCs w:val="24"/>
          <w:lang w:val="ro-RO"/>
        </w:rPr>
        <w:t xml:space="preserve">1997 privind </w:t>
      </w:r>
      <w:proofErr w:type="spellStart"/>
      <w:r w:rsidRPr="005E042F">
        <w:rPr>
          <w:color w:val="auto"/>
          <w:szCs w:val="24"/>
          <w:lang w:val="ro-RO"/>
        </w:rPr>
        <w:t>societăţile</w:t>
      </w:r>
      <w:proofErr w:type="spellEnd"/>
      <w:r w:rsidRPr="005E042F">
        <w:rPr>
          <w:color w:val="auto"/>
          <w:szCs w:val="24"/>
          <w:lang w:val="ro-RO"/>
        </w:rPr>
        <w:t xml:space="preserve"> pe </w:t>
      </w:r>
      <w:proofErr w:type="spellStart"/>
      <w:r w:rsidRPr="005E042F">
        <w:rPr>
          <w:color w:val="auto"/>
          <w:szCs w:val="24"/>
          <w:lang w:val="ro-RO"/>
        </w:rPr>
        <w:t>acţiuni</w:t>
      </w:r>
      <w:proofErr w:type="spellEnd"/>
      <w:r w:rsidRPr="005E042F">
        <w:rPr>
          <w:color w:val="auto"/>
          <w:szCs w:val="24"/>
          <w:lang w:val="ro-RO"/>
        </w:rPr>
        <w:t>.</w:t>
      </w:r>
    </w:p>
    <w:p w14:paraId="6F052011" w14:textId="77777777" w:rsidR="00FE7D08" w:rsidRPr="005E042F" w:rsidRDefault="00FE7D08" w:rsidP="00FD7386">
      <w:pPr>
        <w:pStyle w:val="Listparagraf"/>
        <w:tabs>
          <w:tab w:val="left" w:pos="426"/>
        </w:tabs>
        <w:ind w:left="0" w:firstLine="567"/>
        <w:rPr>
          <w:lang w:val="ro-RO"/>
        </w:rPr>
      </w:pPr>
    </w:p>
    <w:p w14:paraId="32AC129B" w14:textId="77777777" w:rsidR="00A3599A" w:rsidRPr="005E042F" w:rsidRDefault="00997CD9" w:rsidP="00FD7386">
      <w:pPr>
        <w:pStyle w:val="Titlu"/>
        <w:ind w:firstLine="567"/>
        <w:rPr>
          <w:lang w:val="ro-RO"/>
        </w:rPr>
      </w:pPr>
      <w:bookmarkStart w:id="166" w:name="_Toc223708695"/>
      <w:r w:rsidRPr="005E042F">
        <w:rPr>
          <w:lang w:val="ro-RO"/>
        </w:rPr>
        <w:lastRenderedPageBreak/>
        <w:t xml:space="preserve">Articolul </w:t>
      </w:r>
      <w:r w:rsidR="006F2A85" w:rsidRPr="005E042F">
        <w:rPr>
          <w:lang w:val="ro-RO"/>
        </w:rPr>
        <w:t>89</w:t>
      </w:r>
      <w:r w:rsidRPr="005E042F">
        <w:rPr>
          <w:lang w:val="ro-RO"/>
        </w:rPr>
        <w:t>. Regulile pieței reglementate</w:t>
      </w:r>
      <w:bookmarkEnd w:id="166"/>
    </w:p>
    <w:p w14:paraId="0E52837A" w14:textId="77777777" w:rsidR="00997CD9" w:rsidRPr="005E042F" w:rsidRDefault="00997CD9" w:rsidP="00FD7386">
      <w:pPr>
        <w:ind w:left="0" w:right="0" w:firstLine="567"/>
        <w:rPr>
          <w:color w:val="auto"/>
          <w:szCs w:val="24"/>
          <w:lang w:val="ro-RO"/>
        </w:rPr>
      </w:pPr>
      <w:r w:rsidRPr="005E042F">
        <w:rPr>
          <w:color w:val="auto"/>
          <w:szCs w:val="24"/>
          <w:lang w:val="ro-RO"/>
        </w:rPr>
        <w:t xml:space="preserve">(1) Modul de organizare </w:t>
      </w:r>
      <w:proofErr w:type="spellStart"/>
      <w:r w:rsidRPr="005E042F">
        <w:rPr>
          <w:color w:val="auto"/>
          <w:szCs w:val="24"/>
          <w:lang w:val="ro-RO"/>
        </w:rPr>
        <w:t>şi</w:t>
      </w:r>
      <w:proofErr w:type="spellEnd"/>
      <w:r w:rsidRPr="005E042F">
        <w:rPr>
          <w:color w:val="auto"/>
          <w:szCs w:val="24"/>
          <w:lang w:val="ro-RO"/>
        </w:rPr>
        <w:t xml:space="preserve"> </w:t>
      </w:r>
      <w:proofErr w:type="spellStart"/>
      <w:r w:rsidRPr="005E042F">
        <w:rPr>
          <w:color w:val="auto"/>
          <w:szCs w:val="24"/>
          <w:lang w:val="ro-RO"/>
        </w:rPr>
        <w:t>funcţionare</w:t>
      </w:r>
      <w:proofErr w:type="spellEnd"/>
      <w:r w:rsidRPr="005E042F">
        <w:rPr>
          <w:color w:val="auto"/>
          <w:szCs w:val="24"/>
          <w:lang w:val="ro-RO"/>
        </w:rPr>
        <w:t xml:space="preserve"> a </w:t>
      </w:r>
      <w:proofErr w:type="spellStart"/>
      <w:r w:rsidRPr="005E042F">
        <w:rPr>
          <w:color w:val="auto"/>
          <w:szCs w:val="24"/>
          <w:lang w:val="ro-RO"/>
        </w:rPr>
        <w:t>pieţei</w:t>
      </w:r>
      <w:proofErr w:type="spellEnd"/>
      <w:r w:rsidRPr="005E042F">
        <w:rPr>
          <w:color w:val="auto"/>
          <w:szCs w:val="24"/>
          <w:lang w:val="ro-RO"/>
        </w:rPr>
        <w:t xml:space="preserve"> reglementate este stabilit prin reguli proprii emise de către operatorul de </w:t>
      </w:r>
      <w:proofErr w:type="spellStart"/>
      <w:r w:rsidRPr="005E042F">
        <w:rPr>
          <w:color w:val="auto"/>
          <w:szCs w:val="24"/>
          <w:lang w:val="ro-RO"/>
        </w:rPr>
        <w:t>piaţă</w:t>
      </w:r>
      <w:proofErr w:type="spellEnd"/>
      <w:r w:rsidR="005F4935"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acceptate de către CNPF, în conformitate cu prevederile prezentei legi </w:t>
      </w:r>
      <w:proofErr w:type="spellStart"/>
      <w:r w:rsidRPr="005E042F">
        <w:rPr>
          <w:color w:val="auto"/>
          <w:szCs w:val="24"/>
          <w:lang w:val="ro-RO"/>
        </w:rPr>
        <w:t>şi</w:t>
      </w:r>
      <w:proofErr w:type="spellEnd"/>
      <w:r w:rsidRPr="005E042F">
        <w:rPr>
          <w:color w:val="auto"/>
          <w:szCs w:val="24"/>
          <w:lang w:val="ro-RO"/>
        </w:rPr>
        <w:t xml:space="preserve"> actele normative </w:t>
      </w:r>
      <w:r w:rsidR="000E62B8" w:rsidRPr="005E042F">
        <w:rPr>
          <w:lang w:val="ro-RO"/>
        </w:rPr>
        <w:t>emise pentru executarea acesteia</w:t>
      </w:r>
      <w:r w:rsidRPr="005E042F">
        <w:rPr>
          <w:color w:val="auto"/>
          <w:szCs w:val="24"/>
          <w:lang w:val="ro-RO"/>
        </w:rPr>
        <w:t xml:space="preserve">. </w:t>
      </w:r>
    </w:p>
    <w:p w14:paraId="0E8A9785" w14:textId="77777777" w:rsidR="00997CD9" w:rsidRPr="005E042F" w:rsidRDefault="00997CD9" w:rsidP="00FD7386">
      <w:pPr>
        <w:ind w:left="0" w:right="0" w:firstLine="567"/>
        <w:rPr>
          <w:color w:val="auto"/>
          <w:szCs w:val="24"/>
          <w:lang w:val="ro-RO"/>
        </w:rPr>
      </w:pPr>
      <w:r w:rsidRPr="005E042F">
        <w:rPr>
          <w:color w:val="auto"/>
          <w:szCs w:val="24"/>
          <w:lang w:val="ro-RO"/>
        </w:rPr>
        <w:t xml:space="preserve">(2) Operatorul de </w:t>
      </w:r>
      <w:proofErr w:type="spellStart"/>
      <w:r w:rsidRPr="005E042F">
        <w:rPr>
          <w:color w:val="auto"/>
          <w:szCs w:val="24"/>
          <w:lang w:val="ro-RO"/>
        </w:rPr>
        <w:t>piaţă</w:t>
      </w:r>
      <w:proofErr w:type="spellEnd"/>
      <w:r w:rsidRPr="005E042F">
        <w:rPr>
          <w:color w:val="auto"/>
          <w:szCs w:val="24"/>
          <w:lang w:val="ro-RO"/>
        </w:rPr>
        <w:t xml:space="preserve"> </w:t>
      </w:r>
      <w:r w:rsidR="003878A4" w:rsidRPr="005E042F">
        <w:rPr>
          <w:color w:val="auto"/>
          <w:szCs w:val="24"/>
          <w:lang w:val="ro-RO"/>
        </w:rPr>
        <w:t>trebuie să asigure</w:t>
      </w:r>
      <w:r w:rsidRPr="005E042F">
        <w:rPr>
          <w:color w:val="auto"/>
          <w:szCs w:val="24"/>
          <w:lang w:val="ro-RO"/>
        </w:rPr>
        <w:t xml:space="preserve"> că regulile </w:t>
      </w:r>
      <w:proofErr w:type="spellStart"/>
      <w:r w:rsidRPr="005E042F">
        <w:rPr>
          <w:color w:val="auto"/>
          <w:szCs w:val="24"/>
          <w:lang w:val="ro-RO"/>
        </w:rPr>
        <w:t>pieţei</w:t>
      </w:r>
      <w:proofErr w:type="spellEnd"/>
      <w:r w:rsidRPr="005E042F">
        <w:rPr>
          <w:color w:val="auto"/>
          <w:szCs w:val="24"/>
          <w:lang w:val="ro-RO"/>
        </w:rPr>
        <w:t xml:space="preserve"> reglementate pe care o administrează stabilesc </w:t>
      </w:r>
      <w:proofErr w:type="spellStart"/>
      <w:r w:rsidRPr="005E042F">
        <w:rPr>
          <w:color w:val="auto"/>
          <w:szCs w:val="24"/>
          <w:lang w:val="ro-RO"/>
        </w:rPr>
        <w:t>condiţii</w:t>
      </w:r>
      <w:proofErr w:type="spellEnd"/>
      <w:r w:rsidRPr="005E042F">
        <w:rPr>
          <w:color w:val="auto"/>
          <w:szCs w:val="24"/>
          <w:lang w:val="ro-RO"/>
        </w:rPr>
        <w:t xml:space="preserve"> clare,</w:t>
      </w:r>
      <w:r w:rsidR="003878A4" w:rsidRPr="005E042F">
        <w:rPr>
          <w:color w:val="auto"/>
          <w:szCs w:val="24"/>
          <w:lang w:val="ro-RO"/>
        </w:rPr>
        <w:t xml:space="preserve"> și</w:t>
      </w:r>
      <w:r w:rsidRPr="005E042F">
        <w:rPr>
          <w:color w:val="auto"/>
          <w:szCs w:val="24"/>
          <w:lang w:val="ro-RO"/>
        </w:rPr>
        <w:t xml:space="preserve"> norme transparente, nediscriminatorii </w:t>
      </w:r>
      <w:proofErr w:type="spellStart"/>
      <w:r w:rsidRPr="005E042F">
        <w:rPr>
          <w:color w:val="auto"/>
          <w:szCs w:val="24"/>
          <w:lang w:val="ro-RO"/>
        </w:rPr>
        <w:t>şi</w:t>
      </w:r>
      <w:proofErr w:type="spellEnd"/>
      <w:r w:rsidRPr="005E042F">
        <w:rPr>
          <w:color w:val="auto"/>
          <w:szCs w:val="24"/>
          <w:lang w:val="ro-RO"/>
        </w:rPr>
        <w:t xml:space="preserve"> nediscreționare</w:t>
      </w:r>
      <w:r w:rsidRPr="005E042F">
        <w:rPr>
          <w:rFonts w:ascii="Arial Unicode MS" w:hAnsi="Arial Unicode MS"/>
          <w:color w:val="auto"/>
          <w:szCs w:val="24"/>
          <w:lang w:val="ro-RO"/>
        </w:rPr>
        <w:t xml:space="preserve"> </w:t>
      </w:r>
      <w:r w:rsidRPr="005E042F">
        <w:rPr>
          <w:color w:val="auto"/>
          <w:szCs w:val="24"/>
          <w:lang w:val="ro-RO"/>
        </w:rPr>
        <w:t xml:space="preserve">privind: </w:t>
      </w:r>
    </w:p>
    <w:p w14:paraId="75E385A1" w14:textId="77777777" w:rsidR="00997CD9" w:rsidRPr="005E042F" w:rsidRDefault="00854F8C" w:rsidP="00FD7386">
      <w:pPr>
        <w:ind w:left="0" w:right="0" w:firstLine="709"/>
        <w:rPr>
          <w:color w:val="auto"/>
          <w:szCs w:val="24"/>
          <w:lang w:val="ro-RO"/>
        </w:rPr>
      </w:pPr>
      <w:r w:rsidRPr="005E042F">
        <w:rPr>
          <w:color w:val="auto"/>
          <w:szCs w:val="24"/>
          <w:lang w:val="ro-RO"/>
        </w:rPr>
        <w:t xml:space="preserve">a) </w:t>
      </w:r>
      <w:r w:rsidR="00997CD9" w:rsidRPr="005E042F">
        <w:rPr>
          <w:color w:val="auto"/>
          <w:szCs w:val="24"/>
          <w:lang w:val="ro-RO"/>
        </w:rPr>
        <w:t xml:space="preserve">procedurile de admitere, </w:t>
      </w:r>
      <w:r w:rsidR="0096439C" w:rsidRPr="005E042F">
        <w:rPr>
          <w:color w:val="auto"/>
          <w:szCs w:val="24"/>
          <w:lang w:val="ro-RO"/>
        </w:rPr>
        <w:t xml:space="preserve">aderare, </w:t>
      </w:r>
      <w:r w:rsidR="00997CD9" w:rsidRPr="005E042F">
        <w:rPr>
          <w:color w:val="auto"/>
          <w:szCs w:val="24"/>
          <w:lang w:val="ro-RO"/>
        </w:rPr>
        <w:t xml:space="preserve">excludere </w:t>
      </w:r>
      <w:proofErr w:type="spellStart"/>
      <w:r w:rsidR="00997CD9" w:rsidRPr="005E042F">
        <w:rPr>
          <w:color w:val="auto"/>
          <w:szCs w:val="24"/>
          <w:lang w:val="ro-RO"/>
        </w:rPr>
        <w:t>şi</w:t>
      </w:r>
      <w:proofErr w:type="spellEnd"/>
      <w:r w:rsidR="00997CD9" w:rsidRPr="005E042F">
        <w:rPr>
          <w:color w:val="auto"/>
          <w:szCs w:val="24"/>
          <w:lang w:val="ro-RO"/>
        </w:rPr>
        <w:t xml:space="preserve"> suspendare a calității de membru sau participan</w:t>
      </w:r>
      <w:r w:rsidRPr="005E042F">
        <w:rPr>
          <w:color w:val="auto"/>
          <w:szCs w:val="24"/>
          <w:lang w:val="ro-RO"/>
        </w:rPr>
        <w:t xml:space="preserve">t </w:t>
      </w:r>
      <w:r w:rsidR="00997CD9" w:rsidRPr="005E042F">
        <w:rPr>
          <w:color w:val="auto"/>
          <w:szCs w:val="24"/>
          <w:lang w:val="ro-RO"/>
        </w:rPr>
        <w:t xml:space="preserve">la </w:t>
      </w:r>
      <w:proofErr w:type="spellStart"/>
      <w:r w:rsidR="00997CD9" w:rsidRPr="005E042F">
        <w:rPr>
          <w:color w:val="auto"/>
          <w:szCs w:val="24"/>
          <w:lang w:val="ro-RO"/>
        </w:rPr>
        <w:t>şi</w:t>
      </w:r>
      <w:proofErr w:type="spellEnd"/>
      <w:r w:rsidR="00997CD9" w:rsidRPr="005E042F">
        <w:rPr>
          <w:color w:val="auto"/>
          <w:szCs w:val="24"/>
          <w:lang w:val="ro-RO"/>
        </w:rPr>
        <w:t xml:space="preserve"> de la sistemul de </w:t>
      </w:r>
      <w:proofErr w:type="spellStart"/>
      <w:r w:rsidR="00997CD9" w:rsidRPr="005E042F">
        <w:rPr>
          <w:color w:val="auto"/>
          <w:szCs w:val="24"/>
          <w:lang w:val="ro-RO"/>
        </w:rPr>
        <w:t>tranzacţionare</w:t>
      </w:r>
      <w:proofErr w:type="spellEnd"/>
      <w:r w:rsidR="00997CD9" w:rsidRPr="005E042F">
        <w:rPr>
          <w:color w:val="auto"/>
          <w:szCs w:val="24"/>
          <w:lang w:val="ro-RO"/>
        </w:rPr>
        <w:t xml:space="preserve">; </w:t>
      </w:r>
    </w:p>
    <w:p w14:paraId="348A7A29" w14:textId="77777777" w:rsidR="00997CD9" w:rsidRPr="005E042F" w:rsidRDefault="00854F8C" w:rsidP="00FD7386">
      <w:pPr>
        <w:ind w:left="0" w:right="0" w:firstLine="709"/>
        <w:rPr>
          <w:color w:val="auto"/>
          <w:szCs w:val="24"/>
          <w:lang w:val="ro-RO"/>
        </w:rPr>
      </w:pPr>
      <w:r w:rsidRPr="005E042F">
        <w:rPr>
          <w:color w:val="auto"/>
          <w:szCs w:val="24"/>
          <w:lang w:val="ro-RO"/>
        </w:rPr>
        <w:t xml:space="preserve">b) </w:t>
      </w:r>
      <w:r w:rsidR="00997CD9" w:rsidRPr="005E042F">
        <w:rPr>
          <w:color w:val="auto"/>
          <w:szCs w:val="24"/>
          <w:lang w:val="ro-RO"/>
        </w:rPr>
        <w:t xml:space="preserve">procedurile de </w:t>
      </w:r>
      <w:proofErr w:type="spellStart"/>
      <w:r w:rsidR="00997CD9" w:rsidRPr="005E042F">
        <w:rPr>
          <w:color w:val="auto"/>
          <w:szCs w:val="24"/>
          <w:lang w:val="ro-RO"/>
        </w:rPr>
        <w:t>tranzacţionare</w:t>
      </w:r>
      <w:proofErr w:type="spellEnd"/>
      <w:r w:rsidR="00997CD9" w:rsidRPr="005E042F">
        <w:rPr>
          <w:color w:val="auto"/>
          <w:szCs w:val="24"/>
          <w:lang w:val="ro-RO"/>
        </w:rPr>
        <w:t xml:space="preserve">, precum </w:t>
      </w:r>
      <w:proofErr w:type="spellStart"/>
      <w:r w:rsidR="00997CD9" w:rsidRPr="005E042F">
        <w:rPr>
          <w:color w:val="auto"/>
          <w:szCs w:val="24"/>
          <w:lang w:val="ro-RO"/>
        </w:rPr>
        <w:t>şi</w:t>
      </w:r>
      <w:proofErr w:type="spellEnd"/>
      <w:r w:rsidR="00997CD9" w:rsidRPr="005E042F">
        <w:rPr>
          <w:color w:val="auto"/>
          <w:szCs w:val="24"/>
          <w:lang w:val="ro-RO"/>
        </w:rPr>
        <w:t xml:space="preserve"> </w:t>
      </w:r>
      <w:proofErr w:type="spellStart"/>
      <w:r w:rsidR="00997CD9" w:rsidRPr="005E042F">
        <w:rPr>
          <w:color w:val="auto"/>
          <w:szCs w:val="24"/>
          <w:lang w:val="ro-RO"/>
        </w:rPr>
        <w:t>obligaţiile</w:t>
      </w:r>
      <w:proofErr w:type="spellEnd"/>
      <w:r w:rsidR="00997CD9" w:rsidRPr="005E042F">
        <w:rPr>
          <w:color w:val="auto"/>
          <w:szCs w:val="24"/>
          <w:lang w:val="ro-RO"/>
        </w:rPr>
        <w:t xml:space="preserve"> ce trebuie îndeplinite de </w:t>
      </w:r>
      <w:r w:rsidR="00025DF8" w:rsidRPr="005E042F">
        <w:rPr>
          <w:color w:val="auto"/>
          <w:szCs w:val="24"/>
          <w:lang w:val="ro-RO"/>
        </w:rPr>
        <w:t xml:space="preserve">membri sau </w:t>
      </w:r>
      <w:proofErr w:type="spellStart"/>
      <w:r w:rsidR="00997CD9" w:rsidRPr="005E042F">
        <w:rPr>
          <w:color w:val="auto"/>
          <w:szCs w:val="24"/>
          <w:lang w:val="ro-RO"/>
        </w:rPr>
        <w:t>participanţi</w:t>
      </w:r>
      <w:proofErr w:type="spellEnd"/>
      <w:r w:rsidR="00997CD9" w:rsidRPr="005E042F">
        <w:rPr>
          <w:color w:val="auto"/>
          <w:szCs w:val="24"/>
          <w:lang w:val="ro-RO"/>
        </w:rPr>
        <w:t xml:space="preserve"> </w:t>
      </w:r>
      <w:proofErr w:type="spellStart"/>
      <w:r w:rsidR="00997CD9" w:rsidRPr="005E042F">
        <w:rPr>
          <w:color w:val="auto"/>
          <w:szCs w:val="24"/>
          <w:lang w:val="ro-RO"/>
        </w:rPr>
        <w:t>şi</w:t>
      </w:r>
      <w:proofErr w:type="spellEnd"/>
      <w:r w:rsidR="00997CD9" w:rsidRPr="005E042F">
        <w:rPr>
          <w:color w:val="auto"/>
          <w:szCs w:val="24"/>
          <w:lang w:val="ro-RO"/>
        </w:rPr>
        <w:t xml:space="preserve"> de persoanele din cadrul acestora care efectuează </w:t>
      </w:r>
      <w:proofErr w:type="spellStart"/>
      <w:r w:rsidR="00997CD9" w:rsidRPr="005E042F">
        <w:rPr>
          <w:color w:val="auto"/>
          <w:szCs w:val="24"/>
          <w:lang w:val="ro-RO"/>
        </w:rPr>
        <w:t>operaţiuni</w:t>
      </w:r>
      <w:proofErr w:type="spellEnd"/>
      <w:r w:rsidR="00997CD9" w:rsidRPr="005E042F">
        <w:rPr>
          <w:color w:val="auto"/>
          <w:szCs w:val="24"/>
          <w:lang w:val="ro-RO"/>
        </w:rPr>
        <w:t xml:space="preserve"> pe </w:t>
      </w:r>
      <w:proofErr w:type="spellStart"/>
      <w:r w:rsidR="00997CD9" w:rsidRPr="005E042F">
        <w:rPr>
          <w:color w:val="auto"/>
          <w:szCs w:val="24"/>
          <w:lang w:val="ro-RO"/>
        </w:rPr>
        <w:t>piaţa</w:t>
      </w:r>
      <w:proofErr w:type="spellEnd"/>
      <w:r w:rsidR="00997CD9" w:rsidRPr="005E042F">
        <w:rPr>
          <w:color w:val="auto"/>
          <w:szCs w:val="24"/>
          <w:lang w:val="ro-RO"/>
        </w:rPr>
        <w:t xml:space="preserve"> reglementată; </w:t>
      </w:r>
    </w:p>
    <w:p w14:paraId="3F7D365C" w14:textId="77777777" w:rsidR="00997CD9" w:rsidRPr="005E042F" w:rsidRDefault="00854F8C" w:rsidP="00FD7386">
      <w:pPr>
        <w:ind w:left="0" w:right="0" w:firstLine="709"/>
        <w:rPr>
          <w:color w:val="auto"/>
          <w:szCs w:val="24"/>
          <w:lang w:val="ro-RO"/>
        </w:rPr>
      </w:pPr>
      <w:r w:rsidRPr="005E042F">
        <w:rPr>
          <w:color w:val="auto"/>
          <w:szCs w:val="24"/>
          <w:lang w:val="ro-RO"/>
        </w:rPr>
        <w:t xml:space="preserve">c) </w:t>
      </w:r>
      <w:r w:rsidR="00997CD9" w:rsidRPr="005E042F">
        <w:rPr>
          <w:color w:val="auto"/>
          <w:szCs w:val="24"/>
          <w:lang w:val="ro-RO"/>
        </w:rPr>
        <w:t xml:space="preserve">tipurile de </w:t>
      </w:r>
      <w:proofErr w:type="spellStart"/>
      <w:r w:rsidR="00997CD9" w:rsidRPr="005E042F">
        <w:rPr>
          <w:color w:val="auto"/>
          <w:szCs w:val="24"/>
          <w:lang w:val="ro-RO"/>
        </w:rPr>
        <w:t>tranzacţii</w:t>
      </w:r>
      <w:proofErr w:type="spellEnd"/>
      <w:r w:rsidR="00997CD9" w:rsidRPr="005E042F">
        <w:rPr>
          <w:color w:val="auto"/>
          <w:szCs w:val="24"/>
          <w:lang w:val="ro-RO"/>
        </w:rPr>
        <w:t xml:space="preserve"> </w:t>
      </w:r>
      <w:proofErr w:type="spellStart"/>
      <w:r w:rsidR="00997CD9" w:rsidRPr="005E042F">
        <w:rPr>
          <w:color w:val="auto"/>
          <w:szCs w:val="24"/>
          <w:lang w:val="ro-RO"/>
        </w:rPr>
        <w:t>şi</w:t>
      </w:r>
      <w:proofErr w:type="spellEnd"/>
      <w:r w:rsidR="00997CD9" w:rsidRPr="005E042F">
        <w:rPr>
          <w:color w:val="auto"/>
          <w:szCs w:val="24"/>
          <w:lang w:val="ro-RO"/>
        </w:rPr>
        <w:t xml:space="preserve"> de ordine privind instrumentele financiare </w:t>
      </w:r>
      <w:proofErr w:type="spellStart"/>
      <w:r w:rsidR="00997CD9" w:rsidRPr="005E042F">
        <w:rPr>
          <w:color w:val="auto"/>
          <w:szCs w:val="24"/>
          <w:lang w:val="ro-RO"/>
        </w:rPr>
        <w:t>tranzacţionate</w:t>
      </w:r>
      <w:proofErr w:type="spellEnd"/>
      <w:r w:rsidR="00997CD9" w:rsidRPr="005E042F">
        <w:rPr>
          <w:color w:val="auto"/>
          <w:szCs w:val="24"/>
          <w:lang w:val="ro-RO"/>
        </w:rPr>
        <w:t xml:space="preserve">, precum și modul de executare a ordinelor de </w:t>
      </w:r>
      <w:proofErr w:type="spellStart"/>
      <w:r w:rsidR="00997CD9" w:rsidRPr="005E042F">
        <w:rPr>
          <w:color w:val="auto"/>
          <w:szCs w:val="24"/>
          <w:lang w:val="ro-RO"/>
        </w:rPr>
        <w:t>tranzacţionare</w:t>
      </w:r>
      <w:proofErr w:type="spellEnd"/>
      <w:r w:rsidR="00997CD9" w:rsidRPr="005E042F">
        <w:rPr>
          <w:color w:val="auto"/>
          <w:szCs w:val="24"/>
          <w:lang w:val="ro-RO"/>
        </w:rPr>
        <w:t>;</w:t>
      </w:r>
    </w:p>
    <w:p w14:paraId="419B3B7E" w14:textId="77777777" w:rsidR="00997CD9" w:rsidRPr="005E042F" w:rsidRDefault="00854F8C" w:rsidP="00FD7386">
      <w:pPr>
        <w:ind w:left="0" w:right="0" w:firstLine="709"/>
        <w:rPr>
          <w:color w:val="auto"/>
          <w:szCs w:val="24"/>
          <w:lang w:val="ro-RO"/>
        </w:rPr>
      </w:pPr>
      <w:r w:rsidRPr="005E042F">
        <w:rPr>
          <w:color w:val="auto"/>
          <w:szCs w:val="24"/>
          <w:lang w:val="ro-RO"/>
        </w:rPr>
        <w:t xml:space="preserve">d) </w:t>
      </w:r>
      <w:r w:rsidR="00322E08" w:rsidRPr="005E042F">
        <w:rPr>
          <w:color w:val="auto"/>
          <w:szCs w:val="24"/>
          <w:lang w:val="ro-RO"/>
        </w:rPr>
        <w:t xml:space="preserve">tipurile </w:t>
      </w:r>
      <w:r w:rsidR="00997CD9" w:rsidRPr="005E042F">
        <w:rPr>
          <w:color w:val="auto"/>
          <w:szCs w:val="24"/>
          <w:lang w:val="ro-RO"/>
        </w:rPr>
        <w:t xml:space="preserve">de instrumente financiare </w:t>
      </w:r>
      <w:proofErr w:type="spellStart"/>
      <w:r w:rsidR="00997CD9" w:rsidRPr="005E042F">
        <w:rPr>
          <w:color w:val="auto"/>
          <w:szCs w:val="24"/>
          <w:lang w:val="ro-RO"/>
        </w:rPr>
        <w:t>şi</w:t>
      </w:r>
      <w:proofErr w:type="spellEnd"/>
      <w:r w:rsidR="00997CD9" w:rsidRPr="005E042F">
        <w:rPr>
          <w:color w:val="auto"/>
          <w:szCs w:val="24"/>
          <w:lang w:val="ro-RO"/>
        </w:rPr>
        <w:t xml:space="preserve"> </w:t>
      </w:r>
      <w:proofErr w:type="spellStart"/>
      <w:r w:rsidR="00997CD9" w:rsidRPr="005E042F">
        <w:rPr>
          <w:color w:val="auto"/>
          <w:szCs w:val="24"/>
          <w:lang w:val="ro-RO"/>
        </w:rPr>
        <w:t>cerinţele</w:t>
      </w:r>
      <w:proofErr w:type="spellEnd"/>
      <w:r w:rsidR="00997CD9" w:rsidRPr="005E042F">
        <w:rPr>
          <w:color w:val="auto"/>
          <w:szCs w:val="24"/>
          <w:lang w:val="ro-RO"/>
        </w:rPr>
        <w:t xml:space="preserve"> </w:t>
      </w:r>
      <w:proofErr w:type="spellStart"/>
      <w:r w:rsidR="00997CD9" w:rsidRPr="005E042F">
        <w:rPr>
          <w:color w:val="auto"/>
          <w:szCs w:val="24"/>
          <w:lang w:val="ro-RO"/>
        </w:rPr>
        <w:t>faţă</w:t>
      </w:r>
      <w:proofErr w:type="spellEnd"/>
      <w:r w:rsidR="00997CD9" w:rsidRPr="005E042F">
        <w:rPr>
          <w:color w:val="auto"/>
          <w:szCs w:val="24"/>
          <w:lang w:val="ro-RO"/>
        </w:rPr>
        <w:t xml:space="preserve"> de instrumentele financiare </w:t>
      </w:r>
      <w:proofErr w:type="spellStart"/>
      <w:r w:rsidR="00997CD9" w:rsidRPr="005E042F">
        <w:rPr>
          <w:color w:val="auto"/>
          <w:szCs w:val="24"/>
          <w:lang w:val="ro-RO"/>
        </w:rPr>
        <w:t>şi</w:t>
      </w:r>
      <w:proofErr w:type="spellEnd"/>
      <w:r w:rsidR="00997CD9" w:rsidRPr="005E042F">
        <w:rPr>
          <w:color w:val="auto"/>
          <w:szCs w:val="24"/>
          <w:lang w:val="ro-RO"/>
        </w:rPr>
        <w:t xml:space="preserve"> </w:t>
      </w:r>
      <w:proofErr w:type="spellStart"/>
      <w:r w:rsidR="00997CD9" w:rsidRPr="005E042F">
        <w:rPr>
          <w:color w:val="auto"/>
          <w:szCs w:val="24"/>
          <w:lang w:val="ro-RO"/>
        </w:rPr>
        <w:t>faţă</w:t>
      </w:r>
      <w:proofErr w:type="spellEnd"/>
      <w:r w:rsidR="00997CD9" w:rsidRPr="005E042F">
        <w:rPr>
          <w:color w:val="auto"/>
          <w:szCs w:val="24"/>
          <w:lang w:val="ro-RO"/>
        </w:rPr>
        <w:t xml:space="preserve"> de </w:t>
      </w:r>
      <w:r w:rsidR="003878A4" w:rsidRPr="005E042F">
        <w:rPr>
          <w:color w:val="auto"/>
          <w:szCs w:val="24"/>
          <w:lang w:val="ro-RO"/>
        </w:rPr>
        <w:t>emitenți</w:t>
      </w:r>
      <w:r w:rsidR="00997CD9" w:rsidRPr="005E042F">
        <w:rPr>
          <w:color w:val="auto"/>
          <w:szCs w:val="24"/>
          <w:lang w:val="ro-RO"/>
        </w:rPr>
        <w:t xml:space="preserve"> pentru admiterea instrumentelor financiare la </w:t>
      </w:r>
      <w:proofErr w:type="spellStart"/>
      <w:r w:rsidR="00997CD9" w:rsidRPr="005E042F">
        <w:rPr>
          <w:color w:val="auto"/>
          <w:szCs w:val="24"/>
          <w:lang w:val="ro-RO"/>
        </w:rPr>
        <w:t>tranzacţionare</w:t>
      </w:r>
      <w:proofErr w:type="spellEnd"/>
      <w:r w:rsidR="00997CD9" w:rsidRPr="005E042F">
        <w:rPr>
          <w:color w:val="auto"/>
          <w:szCs w:val="24"/>
          <w:lang w:val="ro-RO"/>
        </w:rPr>
        <w:t xml:space="preserve">, precum </w:t>
      </w:r>
      <w:proofErr w:type="spellStart"/>
      <w:r w:rsidR="00997CD9" w:rsidRPr="005E042F">
        <w:rPr>
          <w:color w:val="auto"/>
          <w:szCs w:val="24"/>
          <w:lang w:val="ro-RO"/>
        </w:rPr>
        <w:t>şi</w:t>
      </w:r>
      <w:proofErr w:type="spellEnd"/>
      <w:r w:rsidR="00997CD9" w:rsidRPr="005E042F">
        <w:rPr>
          <w:color w:val="auto"/>
          <w:szCs w:val="24"/>
          <w:lang w:val="ro-RO"/>
        </w:rPr>
        <w:t xml:space="preserve"> regulile de suspendare sau retragere a instrumentelor financiare de la </w:t>
      </w:r>
      <w:proofErr w:type="spellStart"/>
      <w:r w:rsidR="00997CD9" w:rsidRPr="005E042F">
        <w:rPr>
          <w:color w:val="auto"/>
          <w:szCs w:val="24"/>
          <w:lang w:val="ro-RO"/>
        </w:rPr>
        <w:t>tranzacţionare</w:t>
      </w:r>
      <w:proofErr w:type="spellEnd"/>
      <w:r w:rsidR="00997CD9" w:rsidRPr="005E042F">
        <w:rPr>
          <w:color w:val="auto"/>
          <w:szCs w:val="24"/>
          <w:lang w:val="ro-RO"/>
        </w:rPr>
        <w:t xml:space="preserve"> a acestora; </w:t>
      </w:r>
    </w:p>
    <w:p w14:paraId="7B4622F7" w14:textId="77777777" w:rsidR="00997CD9" w:rsidRPr="005E042F" w:rsidRDefault="00854F8C" w:rsidP="00FD7386">
      <w:pPr>
        <w:ind w:left="0" w:right="0" w:firstLine="709"/>
        <w:rPr>
          <w:color w:val="auto"/>
          <w:szCs w:val="24"/>
          <w:lang w:val="ro-RO"/>
        </w:rPr>
      </w:pPr>
      <w:r w:rsidRPr="005E042F">
        <w:rPr>
          <w:color w:val="auto"/>
          <w:szCs w:val="24"/>
          <w:lang w:val="ro-RO"/>
        </w:rPr>
        <w:t xml:space="preserve">e) </w:t>
      </w:r>
      <w:r w:rsidR="00997CD9" w:rsidRPr="005E042F">
        <w:rPr>
          <w:color w:val="auto"/>
          <w:szCs w:val="24"/>
          <w:lang w:val="ro-RO"/>
        </w:rPr>
        <w:t xml:space="preserve">drepturile </w:t>
      </w:r>
      <w:r w:rsidR="0096439C" w:rsidRPr="005E042F">
        <w:rPr>
          <w:color w:val="auto"/>
          <w:szCs w:val="24"/>
          <w:lang w:val="ro-RO"/>
        </w:rPr>
        <w:t xml:space="preserve">și </w:t>
      </w:r>
      <w:proofErr w:type="spellStart"/>
      <w:r w:rsidR="0096439C" w:rsidRPr="005E042F">
        <w:rPr>
          <w:color w:val="auto"/>
          <w:szCs w:val="24"/>
          <w:lang w:val="ro-RO"/>
        </w:rPr>
        <w:t>obligaţiile</w:t>
      </w:r>
      <w:proofErr w:type="spellEnd"/>
      <w:r w:rsidR="0096439C" w:rsidRPr="005E042F">
        <w:rPr>
          <w:color w:val="auto"/>
          <w:szCs w:val="24"/>
          <w:lang w:val="ro-RO"/>
        </w:rPr>
        <w:t xml:space="preserve"> </w:t>
      </w:r>
      <w:proofErr w:type="spellStart"/>
      <w:r w:rsidR="00997CD9" w:rsidRPr="005E042F">
        <w:rPr>
          <w:color w:val="auto"/>
          <w:szCs w:val="24"/>
          <w:lang w:val="ro-RO"/>
        </w:rPr>
        <w:t>emitenţilor</w:t>
      </w:r>
      <w:proofErr w:type="spellEnd"/>
      <w:r w:rsidR="00997CD9" w:rsidRPr="005E042F">
        <w:rPr>
          <w:color w:val="auto"/>
          <w:szCs w:val="24"/>
          <w:lang w:val="ro-RO"/>
        </w:rPr>
        <w:t xml:space="preserve"> de instrumente financiare </w:t>
      </w:r>
      <w:proofErr w:type="spellStart"/>
      <w:r w:rsidR="00997CD9" w:rsidRPr="005E042F">
        <w:rPr>
          <w:color w:val="auto"/>
          <w:szCs w:val="24"/>
          <w:lang w:val="ro-RO"/>
        </w:rPr>
        <w:t>admişi</w:t>
      </w:r>
      <w:proofErr w:type="spellEnd"/>
      <w:r w:rsidR="00997CD9" w:rsidRPr="005E042F">
        <w:rPr>
          <w:color w:val="auto"/>
          <w:szCs w:val="24"/>
          <w:lang w:val="ro-RO"/>
        </w:rPr>
        <w:t xml:space="preserve"> la </w:t>
      </w:r>
      <w:proofErr w:type="spellStart"/>
      <w:r w:rsidR="00997CD9" w:rsidRPr="005E042F">
        <w:rPr>
          <w:color w:val="auto"/>
          <w:szCs w:val="24"/>
          <w:lang w:val="ro-RO"/>
        </w:rPr>
        <w:t>tranzacţionare</w:t>
      </w:r>
      <w:proofErr w:type="spellEnd"/>
      <w:r w:rsidR="00997CD9" w:rsidRPr="005E042F">
        <w:rPr>
          <w:color w:val="auto"/>
          <w:szCs w:val="24"/>
          <w:lang w:val="ro-RO"/>
        </w:rPr>
        <w:t xml:space="preserve">; </w:t>
      </w:r>
    </w:p>
    <w:p w14:paraId="4CB867E6" w14:textId="77777777" w:rsidR="00997CD9" w:rsidRPr="005E042F" w:rsidRDefault="00854F8C" w:rsidP="00FD7386">
      <w:pPr>
        <w:ind w:left="0" w:right="0" w:firstLine="709"/>
        <w:rPr>
          <w:color w:val="auto"/>
          <w:szCs w:val="24"/>
          <w:lang w:val="ro-RO"/>
        </w:rPr>
      </w:pPr>
      <w:r w:rsidRPr="005E042F">
        <w:rPr>
          <w:color w:val="auto"/>
          <w:szCs w:val="24"/>
          <w:lang w:val="ro-RO"/>
        </w:rPr>
        <w:t xml:space="preserve">f) </w:t>
      </w:r>
      <w:r w:rsidR="00997CD9" w:rsidRPr="005E042F">
        <w:rPr>
          <w:color w:val="auto"/>
          <w:szCs w:val="24"/>
          <w:lang w:val="ro-RO"/>
        </w:rPr>
        <w:t xml:space="preserve">modul de determinare </w:t>
      </w:r>
      <w:proofErr w:type="spellStart"/>
      <w:r w:rsidR="00997CD9" w:rsidRPr="005E042F">
        <w:rPr>
          <w:color w:val="auto"/>
          <w:szCs w:val="24"/>
          <w:lang w:val="ro-RO"/>
        </w:rPr>
        <w:t>şi</w:t>
      </w:r>
      <w:proofErr w:type="spellEnd"/>
      <w:r w:rsidR="00997CD9" w:rsidRPr="005E042F">
        <w:rPr>
          <w:color w:val="auto"/>
          <w:szCs w:val="24"/>
          <w:lang w:val="ro-RO"/>
        </w:rPr>
        <w:t xml:space="preserve"> publicare a </w:t>
      </w:r>
      <w:proofErr w:type="spellStart"/>
      <w:r w:rsidR="00997CD9" w:rsidRPr="005E042F">
        <w:rPr>
          <w:color w:val="auto"/>
          <w:szCs w:val="24"/>
          <w:lang w:val="ro-RO"/>
        </w:rPr>
        <w:t>preţurilor</w:t>
      </w:r>
      <w:proofErr w:type="spellEnd"/>
      <w:r w:rsidR="00997CD9" w:rsidRPr="005E042F">
        <w:rPr>
          <w:color w:val="auto"/>
          <w:szCs w:val="24"/>
          <w:lang w:val="ro-RO"/>
        </w:rPr>
        <w:t xml:space="preserve"> </w:t>
      </w:r>
      <w:proofErr w:type="spellStart"/>
      <w:r w:rsidR="00997CD9" w:rsidRPr="005E042F">
        <w:rPr>
          <w:color w:val="auto"/>
          <w:szCs w:val="24"/>
          <w:lang w:val="ro-RO"/>
        </w:rPr>
        <w:t>şi</w:t>
      </w:r>
      <w:proofErr w:type="spellEnd"/>
      <w:r w:rsidR="00997CD9" w:rsidRPr="005E042F">
        <w:rPr>
          <w:color w:val="auto"/>
          <w:szCs w:val="24"/>
          <w:lang w:val="ro-RO"/>
        </w:rPr>
        <w:t xml:space="preserve"> a </w:t>
      </w:r>
      <w:proofErr w:type="spellStart"/>
      <w:r w:rsidR="00997CD9" w:rsidRPr="005E042F">
        <w:rPr>
          <w:color w:val="auto"/>
          <w:szCs w:val="24"/>
          <w:lang w:val="ro-RO"/>
        </w:rPr>
        <w:t>cotaţiilor</w:t>
      </w:r>
      <w:proofErr w:type="spellEnd"/>
      <w:r w:rsidR="00997CD9" w:rsidRPr="005E042F">
        <w:rPr>
          <w:color w:val="auto"/>
          <w:szCs w:val="24"/>
          <w:lang w:val="ro-RO"/>
        </w:rPr>
        <w:t xml:space="preserve">, cu respectarea prevederilor prezentei legi </w:t>
      </w:r>
      <w:proofErr w:type="spellStart"/>
      <w:r w:rsidR="00997CD9" w:rsidRPr="005E042F">
        <w:rPr>
          <w:color w:val="auto"/>
          <w:szCs w:val="24"/>
          <w:lang w:val="ro-RO"/>
        </w:rPr>
        <w:t>şi</w:t>
      </w:r>
      <w:proofErr w:type="spellEnd"/>
      <w:r w:rsidR="00997CD9" w:rsidRPr="005E042F">
        <w:rPr>
          <w:color w:val="auto"/>
          <w:szCs w:val="24"/>
          <w:lang w:val="ro-RO"/>
        </w:rPr>
        <w:t xml:space="preserve"> ale actelor normative ale CNPF</w:t>
      </w:r>
      <w:hyperlink r:id="rId29">
        <w:r w:rsidR="00997CD9" w:rsidRPr="005E042F">
          <w:rPr>
            <w:color w:val="auto"/>
            <w:szCs w:val="24"/>
            <w:lang w:val="ro-RO"/>
          </w:rPr>
          <w:t>;</w:t>
        </w:r>
      </w:hyperlink>
      <w:r w:rsidR="00997CD9" w:rsidRPr="005E042F">
        <w:rPr>
          <w:color w:val="auto"/>
          <w:szCs w:val="24"/>
          <w:lang w:val="ro-RO"/>
        </w:rPr>
        <w:t xml:space="preserve"> </w:t>
      </w:r>
    </w:p>
    <w:p w14:paraId="5976BA4B" w14:textId="77777777" w:rsidR="00997CD9" w:rsidRPr="005E042F" w:rsidRDefault="00854F8C" w:rsidP="00FD7386">
      <w:pPr>
        <w:ind w:left="0" w:right="0" w:firstLine="709"/>
        <w:rPr>
          <w:color w:val="auto"/>
          <w:szCs w:val="24"/>
          <w:lang w:val="ro-RO"/>
        </w:rPr>
      </w:pPr>
      <w:r w:rsidRPr="005E042F">
        <w:rPr>
          <w:color w:val="auto"/>
          <w:szCs w:val="24"/>
          <w:lang w:val="ro-RO"/>
        </w:rPr>
        <w:t xml:space="preserve">g) </w:t>
      </w:r>
      <w:r w:rsidR="00997CD9" w:rsidRPr="005E042F">
        <w:rPr>
          <w:color w:val="auto"/>
          <w:szCs w:val="24"/>
          <w:lang w:val="ro-RO"/>
        </w:rPr>
        <w:t xml:space="preserve">administrarea </w:t>
      </w:r>
      <w:proofErr w:type="spellStart"/>
      <w:r w:rsidR="00997CD9" w:rsidRPr="005E042F">
        <w:rPr>
          <w:color w:val="auto"/>
          <w:szCs w:val="24"/>
          <w:lang w:val="ro-RO"/>
        </w:rPr>
        <w:t>şi</w:t>
      </w:r>
      <w:proofErr w:type="spellEnd"/>
      <w:r w:rsidR="00997CD9" w:rsidRPr="005E042F">
        <w:rPr>
          <w:color w:val="auto"/>
          <w:szCs w:val="24"/>
          <w:lang w:val="ro-RO"/>
        </w:rPr>
        <w:t xml:space="preserve"> diseminarea </w:t>
      </w:r>
      <w:proofErr w:type="spellStart"/>
      <w:r w:rsidR="00997CD9" w:rsidRPr="005E042F">
        <w:rPr>
          <w:color w:val="auto"/>
          <w:szCs w:val="24"/>
          <w:lang w:val="ro-RO"/>
        </w:rPr>
        <w:t>informaţiilor</w:t>
      </w:r>
      <w:proofErr w:type="spellEnd"/>
      <w:r w:rsidR="00997CD9" w:rsidRPr="005E042F">
        <w:rPr>
          <w:color w:val="auto"/>
          <w:szCs w:val="24"/>
          <w:lang w:val="ro-RO"/>
        </w:rPr>
        <w:t xml:space="preserve"> către public; </w:t>
      </w:r>
    </w:p>
    <w:p w14:paraId="3AD5C3FC" w14:textId="77777777" w:rsidR="00997CD9" w:rsidRPr="005E042F" w:rsidRDefault="00854F8C" w:rsidP="00FD7386">
      <w:pPr>
        <w:ind w:left="0" w:right="0" w:firstLine="709"/>
        <w:rPr>
          <w:color w:val="auto"/>
          <w:szCs w:val="24"/>
          <w:lang w:val="ro-RO"/>
        </w:rPr>
      </w:pPr>
      <w:r w:rsidRPr="005E042F">
        <w:rPr>
          <w:color w:val="auto"/>
          <w:szCs w:val="24"/>
          <w:lang w:val="ro-RO"/>
        </w:rPr>
        <w:t xml:space="preserve">h) </w:t>
      </w:r>
      <w:r w:rsidR="00997CD9" w:rsidRPr="005E042F">
        <w:rPr>
          <w:color w:val="auto"/>
          <w:szCs w:val="24"/>
          <w:lang w:val="ro-RO"/>
        </w:rPr>
        <w:t xml:space="preserve">standardele contractuale </w:t>
      </w:r>
      <w:proofErr w:type="spellStart"/>
      <w:r w:rsidR="00997CD9" w:rsidRPr="005E042F">
        <w:rPr>
          <w:color w:val="auto"/>
          <w:szCs w:val="24"/>
          <w:lang w:val="ro-RO"/>
        </w:rPr>
        <w:t>şi</w:t>
      </w:r>
      <w:proofErr w:type="spellEnd"/>
      <w:r w:rsidR="00997CD9" w:rsidRPr="005E042F">
        <w:rPr>
          <w:color w:val="auto"/>
          <w:szCs w:val="24"/>
          <w:lang w:val="ro-RO"/>
        </w:rPr>
        <w:t xml:space="preserve"> depozitarul central sau, după caz, </w:t>
      </w:r>
      <w:r w:rsidR="002C64E2" w:rsidRPr="005E042F">
        <w:rPr>
          <w:color w:val="auto"/>
          <w:szCs w:val="24"/>
          <w:lang w:val="ro-RO"/>
        </w:rPr>
        <w:t>CPC</w:t>
      </w:r>
      <w:r w:rsidR="00997CD9" w:rsidRPr="005E042F">
        <w:rPr>
          <w:color w:val="auto"/>
          <w:szCs w:val="24"/>
          <w:lang w:val="ro-RO"/>
        </w:rPr>
        <w:t xml:space="preserve"> cu care s</w:t>
      </w:r>
      <w:r w:rsidR="00B45C5D" w:rsidRPr="005E042F">
        <w:rPr>
          <w:color w:val="auto"/>
          <w:szCs w:val="24"/>
          <w:lang w:val="ro-RO"/>
        </w:rPr>
        <w:t>-</w:t>
      </w:r>
      <w:r w:rsidR="00997CD9" w:rsidRPr="005E042F">
        <w:rPr>
          <w:color w:val="auto"/>
          <w:szCs w:val="24"/>
          <w:lang w:val="ro-RO"/>
        </w:rPr>
        <w:t xml:space="preserve">a încheiat contractul în vederea decontării/compensării </w:t>
      </w:r>
      <w:proofErr w:type="spellStart"/>
      <w:r w:rsidR="00997CD9" w:rsidRPr="005E042F">
        <w:rPr>
          <w:color w:val="auto"/>
          <w:szCs w:val="24"/>
          <w:lang w:val="ro-RO"/>
        </w:rPr>
        <w:t>operaţiunilor</w:t>
      </w:r>
      <w:proofErr w:type="spellEnd"/>
      <w:r w:rsidR="00997CD9" w:rsidRPr="005E042F">
        <w:rPr>
          <w:color w:val="auto"/>
          <w:szCs w:val="24"/>
          <w:lang w:val="ro-RO"/>
        </w:rPr>
        <w:t xml:space="preserve"> </w:t>
      </w:r>
      <w:proofErr w:type="spellStart"/>
      <w:r w:rsidR="00997CD9" w:rsidRPr="005E042F">
        <w:rPr>
          <w:color w:val="auto"/>
          <w:szCs w:val="24"/>
          <w:lang w:val="ro-RO"/>
        </w:rPr>
        <w:t>desfăşurate</w:t>
      </w:r>
      <w:proofErr w:type="spellEnd"/>
      <w:r w:rsidR="00997CD9" w:rsidRPr="005E042F">
        <w:rPr>
          <w:color w:val="auto"/>
          <w:szCs w:val="24"/>
          <w:lang w:val="ro-RO"/>
        </w:rPr>
        <w:t xml:space="preserve"> pe </w:t>
      </w:r>
      <w:proofErr w:type="spellStart"/>
      <w:r w:rsidR="00997CD9" w:rsidRPr="005E042F">
        <w:rPr>
          <w:color w:val="auto"/>
          <w:szCs w:val="24"/>
          <w:lang w:val="ro-RO"/>
        </w:rPr>
        <w:t>piaţa</w:t>
      </w:r>
      <w:proofErr w:type="spellEnd"/>
      <w:r w:rsidR="00997CD9" w:rsidRPr="005E042F">
        <w:rPr>
          <w:color w:val="auto"/>
          <w:szCs w:val="24"/>
          <w:lang w:val="ro-RO"/>
        </w:rPr>
        <w:t xml:space="preserve"> reglementată; </w:t>
      </w:r>
    </w:p>
    <w:p w14:paraId="35CC743D" w14:textId="77777777" w:rsidR="00997CD9" w:rsidRPr="005E042F" w:rsidRDefault="00854F8C" w:rsidP="00FD7386">
      <w:pPr>
        <w:ind w:left="0" w:right="0" w:firstLine="709"/>
        <w:rPr>
          <w:color w:val="auto"/>
          <w:szCs w:val="24"/>
          <w:lang w:val="ro-RO"/>
        </w:rPr>
      </w:pPr>
      <w:r w:rsidRPr="005E042F">
        <w:rPr>
          <w:color w:val="auto"/>
          <w:szCs w:val="24"/>
          <w:lang w:val="ro-RO"/>
        </w:rPr>
        <w:t xml:space="preserve">i) </w:t>
      </w:r>
      <w:r w:rsidR="00997CD9" w:rsidRPr="005E042F">
        <w:rPr>
          <w:color w:val="auto"/>
          <w:szCs w:val="24"/>
          <w:lang w:val="ro-RO"/>
        </w:rPr>
        <w:t xml:space="preserve">mecanismele de securitate </w:t>
      </w:r>
      <w:proofErr w:type="spellStart"/>
      <w:r w:rsidR="00997CD9" w:rsidRPr="005E042F">
        <w:rPr>
          <w:color w:val="auto"/>
          <w:szCs w:val="24"/>
          <w:lang w:val="ro-RO"/>
        </w:rPr>
        <w:t>şi</w:t>
      </w:r>
      <w:proofErr w:type="spellEnd"/>
      <w:r w:rsidR="00997CD9" w:rsidRPr="005E042F">
        <w:rPr>
          <w:color w:val="auto"/>
          <w:szCs w:val="24"/>
          <w:lang w:val="ro-RO"/>
        </w:rPr>
        <w:t xml:space="preserve"> control al sistemelor informatice, pentru asigurarea păstrării în </w:t>
      </w:r>
      <w:proofErr w:type="spellStart"/>
      <w:r w:rsidR="00997CD9" w:rsidRPr="005E042F">
        <w:rPr>
          <w:color w:val="auto"/>
          <w:szCs w:val="24"/>
          <w:lang w:val="ro-RO"/>
        </w:rPr>
        <w:t>siguranţă</w:t>
      </w:r>
      <w:proofErr w:type="spellEnd"/>
      <w:r w:rsidR="00997CD9" w:rsidRPr="005E042F">
        <w:rPr>
          <w:color w:val="auto"/>
          <w:szCs w:val="24"/>
          <w:lang w:val="ro-RO"/>
        </w:rPr>
        <w:t xml:space="preserve"> a datelor </w:t>
      </w:r>
      <w:proofErr w:type="spellStart"/>
      <w:r w:rsidR="00997CD9" w:rsidRPr="005E042F">
        <w:rPr>
          <w:color w:val="auto"/>
          <w:szCs w:val="24"/>
          <w:lang w:val="ro-RO"/>
        </w:rPr>
        <w:t>şi</w:t>
      </w:r>
      <w:proofErr w:type="spellEnd"/>
      <w:r w:rsidR="00997CD9" w:rsidRPr="005E042F">
        <w:rPr>
          <w:color w:val="auto"/>
          <w:szCs w:val="24"/>
          <w:lang w:val="ro-RO"/>
        </w:rPr>
        <w:t xml:space="preserve"> </w:t>
      </w:r>
      <w:proofErr w:type="spellStart"/>
      <w:r w:rsidR="00997CD9" w:rsidRPr="005E042F">
        <w:rPr>
          <w:color w:val="auto"/>
          <w:szCs w:val="24"/>
          <w:lang w:val="ro-RO"/>
        </w:rPr>
        <w:t>informaţiilor</w:t>
      </w:r>
      <w:proofErr w:type="spellEnd"/>
      <w:r w:rsidR="00997CD9" w:rsidRPr="005E042F">
        <w:rPr>
          <w:color w:val="auto"/>
          <w:szCs w:val="24"/>
          <w:lang w:val="ro-RO"/>
        </w:rPr>
        <w:t xml:space="preserve"> stocate, inclusiv în </w:t>
      </w:r>
      <w:proofErr w:type="spellStart"/>
      <w:r w:rsidR="00997CD9" w:rsidRPr="005E042F">
        <w:rPr>
          <w:color w:val="auto"/>
          <w:szCs w:val="24"/>
          <w:lang w:val="ro-RO"/>
        </w:rPr>
        <w:t>situaţia</w:t>
      </w:r>
      <w:proofErr w:type="spellEnd"/>
      <w:r w:rsidR="00997CD9" w:rsidRPr="005E042F">
        <w:rPr>
          <w:color w:val="auto"/>
          <w:szCs w:val="24"/>
          <w:lang w:val="ro-RO"/>
        </w:rPr>
        <w:t xml:space="preserve"> unor evenimente de risc;</w:t>
      </w:r>
    </w:p>
    <w:p w14:paraId="7F940BE4" w14:textId="77777777" w:rsidR="00997CD9" w:rsidRPr="005E042F" w:rsidRDefault="00854F8C" w:rsidP="00FD7386">
      <w:pPr>
        <w:ind w:left="0" w:right="0" w:firstLine="709"/>
        <w:rPr>
          <w:color w:val="auto"/>
          <w:szCs w:val="24"/>
          <w:lang w:val="ro-RO"/>
        </w:rPr>
      </w:pPr>
      <w:r w:rsidRPr="005E042F">
        <w:rPr>
          <w:color w:val="auto"/>
          <w:szCs w:val="24"/>
          <w:lang w:val="ro-RO"/>
        </w:rPr>
        <w:t xml:space="preserve">j) </w:t>
      </w:r>
      <w:r w:rsidR="00C3372B" w:rsidRPr="005E042F">
        <w:rPr>
          <w:color w:val="auto"/>
          <w:szCs w:val="24"/>
          <w:lang w:val="ro-RO"/>
        </w:rPr>
        <w:t>regimuri de pasuri</w:t>
      </w:r>
      <w:r w:rsidR="00997CD9" w:rsidRPr="005E042F">
        <w:rPr>
          <w:color w:val="auto"/>
          <w:szCs w:val="24"/>
          <w:lang w:val="ro-RO"/>
        </w:rPr>
        <w:t xml:space="preserve"> de cotare în cazul </w:t>
      </w:r>
      <w:proofErr w:type="spellStart"/>
      <w:r w:rsidR="00997CD9" w:rsidRPr="005E042F">
        <w:rPr>
          <w:color w:val="auto"/>
          <w:szCs w:val="24"/>
          <w:lang w:val="ro-RO"/>
        </w:rPr>
        <w:t>acţiunilor</w:t>
      </w:r>
      <w:proofErr w:type="spellEnd"/>
      <w:r w:rsidR="00997CD9" w:rsidRPr="005E042F">
        <w:rPr>
          <w:color w:val="auto"/>
          <w:szCs w:val="24"/>
          <w:lang w:val="ro-RO"/>
        </w:rPr>
        <w:t xml:space="preserve">, al certificatelor de depozit, al </w:t>
      </w:r>
      <w:proofErr w:type="spellStart"/>
      <w:r w:rsidR="00997CD9" w:rsidRPr="005E042F">
        <w:rPr>
          <w:color w:val="auto"/>
          <w:szCs w:val="24"/>
          <w:lang w:val="ro-RO"/>
        </w:rPr>
        <w:t>unităţilor</w:t>
      </w:r>
      <w:proofErr w:type="spellEnd"/>
      <w:r w:rsidR="00997CD9" w:rsidRPr="005E042F">
        <w:rPr>
          <w:color w:val="auto"/>
          <w:szCs w:val="24"/>
          <w:lang w:val="ro-RO"/>
        </w:rPr>
        <w:t xml:space="preserve"> de fond </w:t>
      </w:r>
      <w:proofErr w:type="spellStart"/>
      <w:r w:rsidR="00997CD9" w:rsidRPr="005E042F">
        <w:rPr>
          <w:color w:val="auto"/>
          <w:szCs w:val="24"/>
          <w:lang w:val="ro-RO"/>
        </w:rPr>
        <w:t>tranzacţionate</w:t>
      </w:r>
      <w:proofErr w:type="spellEnd"/>
      <w:r w:rsidR="00997CD9" w:rsidRPr="005E042F">
        <w:rPr>
          <w:color w:val="auto"/>
          <w:szCs w:val="24"/>
          <w:lang w:val="ro-RO"/>
        </w:rPr>
        <w:t xml:space="preserve"> la bursă, al certificatelor </w:t>
      </w:r>
      <w:proofErr w:type="spellStart"/>
      <w:r w:rsidR="00997CD9" w:rsidRPr="005E042F">
        <w:rPr>
          <w:color w:val="auto"/>
          <w:szCs w:val="24"/>
          <w:lang w:val="ro-RO"/>
        </w:rPr>
        <w:t>şi</w:t>
      </w:r>
      <w:proofErr w:type="spellEnd"/>
      <w:r w:rsidR="00997CD9" w:rsidRPr="005E042F">
        <w:rPr>
          <w:color w:val="auto"/>
          <w:szCs w:val="24"/>
          <w:lang w:val="ro-RO"/>
        </w:rPr>
        <w:t xml:space="preserve"> al altor instrumente financiare similare, precum </w:t>
      </w:r>
      <w:proofErr w:type="spellStart"/>
      <w:r w:rsidR="00997CD9" w:rsidRPr="005E042F">
        <w:rPr>
          <w:color w:val="auto"/>
          <w:szCs w:val="24"/>
          <w:lang w:val="ro-RO"/>
        </w:rPr>
        <w:t>şi</w:t>
      </w:r>
      <w:proofErr w:type="spellEnd"/>
      <w:r w:rsidR="00997CD9" w:rsidRPr="005E042F">
        <w:rPr>
          <w:color w:val="auto"/>
          <w:szCs w:val="24"/>
          <w:lang w:val="ro-RO"/>
        </w:rPr>
        <w:t xml:space="preserve"> în cazul oricărui alt instrument financiar,</w:t>
      </w:r>
    </w:p>
    <w:p w14:paraId="6D9931D2" w14:textId="77777777" w:rsidR="00997CD9" w:rsidRPr="005E042F" w:rsidRDefault="00854F8C" w:rsidP="00FD7386">
      <w:pPr>
        <w:ind w:left="0" w:right="0" w:firstLine="709"/>
        <w:rPr>
          <w:color w:val="auto"/>
          <w:szCs w:val="24"/>
          <w:lang w:val="ro-RO"/>
        </w:rPr>
      </w:pPr>
      <w:r w:rsidRPr="005E042F">
        <w:rPr>
          <w:color w:val="auto"/>
          <w:szCs w:val="24"/>
          <w:lang w:val="ro-RO"/>
        </w:rPr>
        <w:t xml:space="preserve">k) </w:t>
      </w:r>
      <w:proofErr w:type="spellStart"/>
      <w:r w:rsidR="00997CD9" w:rsidRPr="005E042F">
        <w:rPr>
          <w:color w:val="auto"/>
          <w:szCs w:val="24"/>
          <w:lang w:val="ro-RO"/>
        </w:rPr>
        <w:t>condiţiile</w:t>
      </w:r>
      <w:proofErr w:type="spellEnd"/>
      <w:r w:rsidR="00997CD9" w:rsidRPr="005E042F">
        <w:rPr>
          <w:color w:val="auto"/>
          <w:szCs w:val="24"/>
          <w:lang w:val="ro-RO"/>
        </w:rPr>
        <w:t xml:space="preserve"> examinării încălcărilor admise de membrii </w:t>
      </w:r>
      <w:r w:rsidR="00025DF8" w:rsidRPr="005E042F">
        <w:rPr>
          <w:color w:val="auto"/>
          <w:szCs w:val="24"/>
          <w:lang w:val="ro-RO"/>
        </w:rPr>
        <w:t xml:space="preserve">sau </w:t>
      </w:r>
      <w:proofErr w:type="spellStart"/>
      <w:r w:rsidR="00997CD9" w:rsidRPr="005E042F">
        <w:rPr>
          <w:color w:val="auto"/>
          <w:szCs w:val="24"/>
          <w:lang w:val="ro-RO"/>
        </w:rPr>
        <w:t>participanţii</w:t>
      </w:r>
      <w:proofErr w:type="spellEnd"/>
      <w:r w:rsidR="00997CD9" w:rsidRPr="005E042F">
        <w:rPr>
          <w:color w:val="auto"/>
          <w:szCs w:val="24"/>
          <w:lang w:val="ro-RO"/>
        </w:rPr>
        <w:t xml:space="preserve"> </w:t>
      </w:r>
      <w:proofErr w:type="spellStart"/>
      <w:r w:rsidR="00997CD9" w:rsidRPr="005E042F">
        <w:rPr>
          <w:color w:val="auto"/>
          <w:szCs w:val="24"/>
          <w:lang w:val="ro-RO"/>
        </w:rPr>
        <w:t>pieţei</w:t>
      </w:r>
      <w:proofErr w:type="spellEnd"/>
      <w:r w:rsidR="00997CD9" w:rsidRPr="005E042F">
        <w:rPr>
          <w:color w:val="auto"/>
          <w:szCs w:val="24"/>
          <w:lang w:val="ro-RO"/>
        </w:rPr>
        <w:t xml:space="preserve"> reglementate </w:t>
      </w:r>
      <w:proofErr w:type="spellStart"/>
      <w:r w:rsidR="00997CD9" w:rsidRPr="005E042F">
        <w:rPr>
          <w:color w:val="auto"/>
          <w:szCs w:val="24"/>
          <w:lang w:val="ro-RO"/>
        </w:rPr>
        <w:t>şi</w:t>
      </w:r>
      <w:proofErr w:type="spellEnd"/>
      <w:r w:rsidR="00997CD9" w:rsidRPr="005E042F">
        <w:rPr>
          <w:color w:val="auto"/>
          <w:szCs w:val="24"/>
          <w:lang w:val="ro-RO"/>
        </w:rPr>
        <w:t xml:space="preserve"> de către </w:t>
      </w:r>
      <w:proofErr w:type="spellStart"/>
      <w:r w:rsidR="00997CD9" w:rsidRPr="005E042F">
        <w:rPr>
          <w:color w:val="auto"/>
          <w:szCs w:val="24"/>
          <w:lang w:val="ro-RO"/>
        </w:rPr>
        <w:t>emitenţii</w:t>
      </w:r>
      <w:proofErr w:type="spellEnd"/>
      <w:r w:rsidR="00997CD9" w:rsidRPr="005E042F">
        <w:rPr>
          <w:color w:val="auto"/>
          <w:szCs w:val="24"/>
          <w:lang w:val="ro-RO"/>
        </w:rPr>
        <w:t xml:space="preserve"> ale căror instrumente financiare </w:t>
      </w:r>
      <w:r w:rsidR="001204BE" w:rsidRPr="005E042F">
        <w:rPr>
          <w:color w:val="auto"/>
          <w:szCs w:val="24"/>
          <w:lang w:val="ro-RO"/>
        </w:rPr>
        <w:t>sunt</w:t>
      </w:r>
      <w:r w:rsidR="00997CD9" w:rsidRPr="005E042F">
        <w:rPr>
          <w:color w:val="auto"/>
          <w:szCs w:val="24"/>
          <w:lang w:val="ro-RO"/>
        </w:rPr>
        <w:t xml:space="preserve"> admise spre </w:t>
      </w:r>
      <w:proofErr w:type="spellStart"/>
      <w:r w:rsidR="00997CD9" w:rsidRPr="005E042F">
        <w:rPr>
          <w:color w:val="auto"/>
          <w:szCs w:val="24"/>
          <w:lang w:val="ro-RO"/>
        </w:rPr>
        <w:t>tranzacţionare</w:t>
      </w:r>
      <w:proofErr w:type="spellEnd"/>
      <w:r w:rsidR="00997CD9" w:rsidRPr="005E042F">
        <w:rPr>
          <w:color w:val="auto"/>
          <w:szCs w:val="24"/>
          <w:lang w:val="ro-RO"/>
        </w:rPr>
        <w:t>,</w:t>
      </w:r>
    </w:p>
    <w:p w14:paraId="29193934" w14:textId="77777777" w:rsidR="00997CD9" w:rsidRPr="005E042F" w:rsidRDefault="00854F8C" w:rsidP="00FD7386">
      <w:pPr>
        <w:ind w:left="0" w:right="0" w:firstLine="709"/>
        <w:rPr>
          <w:color w:val="auto"/>
          <w:szCs w:val="24"/>
          <w:lang w:val="ro-RO"/>
        </w:rPr>
      </w:pPr>
      <w:r w:rsidRPr="005E042F">
        <w:rPr>
          <w:color w:val="auto"/>
          <w:szCs w:val="24"/>
          <w:lang w:val="ro-RO"/>
        </w:rPr>
        <w:t xml:space="preserve">l) </w:t>
      </w:r>
      <w:proofErr w:type="spellStart"/>
      <w:r w:rsidR="00997CD9" w:rsidRPr="005E042F">
        <w:rPr>
          <w:color w:val="auto"/>
          <w:szCs w:val="24"/>
          <w:lang w:val="ro-RO"/>
        </w:rPr>
        <w:t>condiţiile</w:t>
      </w:r>
      <w:proofErr w:type="spellEnd"/>
      <w:r w:rsidR="00997CD9" w:rsidRPr="005E042F">
        <w:rPr>
          <w:color w:val="auto"/>
          <w:szCs w:val="24"/>
          <w:lang w:val="ro-RO"/>
        </w:rPr>
        <w:t xml:space="preserve"> examinării </w:t>
      </w:r>
      <w:proofErr w:type="spellStart"/>
      <w:r w:rsidR="00997CD9" w:rsidRPr="005E042F">
        <w:rPr>
          <w:color w:val="auto"/>
          <w:szCs w:val="24"/>
          <w:lang w:val="ro-RO"/>
        </w:rPr>
        <w:t>şi</w:t>
      </w:r>
      <w:proofErr w:type="spellEnd"/>
      <w:r w:rsidR="00997CD9" w:rsidRPr="005E042F">
        <w:rPr>
          <w:color w:val="auto"/>
          <w:szCs w:val="24"/>
          <w:lang w:val="ro-RO"/>
        </w:rPr>
        <w:t xml:space="preserve"> arbitrării litigiilor dintre membrii </w:t>
      </w:r>
      <w:proofErr w:type="spellStart"/>
      <w:r w:rsidR="00997CD9" w:rsidRPr="005E042F">
        <w:rPr>
          <w:color w:val="auto"/>
          <w:szCs w:val="24"/>
          <w:lang w:val="ro-RO"/>
        </w:rPr>
        <w:t>şi</w:t>
      </w:r>
      <w:proofErr w:type="spellEnd"/>
      <w:r w:rsidR="00997CD9" w:rsidRPr="005E042F">
        <w:rPr>
          <w:color w:val="auto"/>
          <w:szCs w:val="24"/>
          <w:lang w:val="ro-RO"/>
        </w:rPr>
        <w:t xml:space="preserve">/sau </w:t>
      </w:r>
      <w:proofErr w:type="spellStart"/>
      <w:r w:rsidR="00997CD9" w:rsidRPr="005E042F">
        <w:rPr>
          <w:color w:val="auto"/>
          <w:szCs w:val="24"/>
          <w:lang w:val="ro-RO"/>
        </w:rPr>
        <w:t>participanţii</w:t>
      </w:r>
      <w:proofErr w:type="spellEnd"/>
      <w:r w:rsidR="00997CD9" w:rsidRPr="005E042F">
        <w:rPr>
          <w:color w:val="auto"/>
          <w:szCs w:val="24"/>
          <w:lang w:val="ro-RO"/>
        </w:rPr>
        <w:t xml:space="preserve"> </w:t>
      </w:r>
      <w:proofErr w:type="spellStart"/>
      <w:r w:rsidR="00997CD9" w:rsidRPr="005E042F">
        <w:rPr>
          <w:color w:val="auto"/>
          <w:szCs w:val="24"/>
          <w:lang w:val="ro-RO"/>
        </w:rPr>
        <w:t>pieţei</w:t>
      </w:r>
      <w:proofErr w:type="spellEnd"/>
      <w:r w:rsidR="00997CD9" w:rsidRPr="005E042F">
        <w:rPr>
          <w:color w:val="auto"/>
          <w:szCs w:val="24"/>
          <w:lang w:val="ro-RO"/>
        </w:rPr>
        <w:t xml:space="preserve"> reglementate </w:t>
      </w:r>
      <w:proofErr w:type="spellStart"/>
      <w:r w:rsidR="00997CD9" w:rsidRPr="005E042F">
        <w:rPr>
          <w:color w:val="auto"/>
          <w:szCs w:val="24"/>
          <w:lang w:val="ro-RO"/>
        </w:rPr>
        <w:t>şi</w:t>
      </w:r>
      <w:proofErr w:type="spellEnd"/>
      <w:r w:rsidR="00997CD9" w:rsidRPr="005E042F">
        <w:rPr>
          <w:color w:val="auto"/>
          <w:szCs w:val="24"/>
          <w:lang w:val="ro-RO"/>
        </w:rPr>
        <w:t xml:space="preserve">/sau </w:t>
      </w:r>
      <w:proofErr w:type="spellStart"/>
      <w:r w:rsidR="00997CD9" w:rsidRPr="005E042F">
        <w:rPr>
          <w:color w:val="auto"/>
          <w:szCs w:val="24"/>
          <w:lang w:val="ro-RO"/>
        </w:rPr>
        <w:t>emitenţii</w:t>
      </w:r>
      <w:proofErr w:type="spellEnd"/>
      <w:r w:rsidR="00997CD9" w:rsidRPr="005E042F">
        <w:rPr>
          <w:color w:val="auto"/>
          <w:szCs w:val="24"/>
          <w:lang w:val="ro-RO"/>
        </w:rPr>
        <w:t xml:space="preserve"> ale căror instrumente financiare sunt admise la </w:t>
      </w:r>
      <w:proofErr w:type="spellStart"/>
      <w:r w:rsidR="00997CD9" w:rsidRPr="005E042F">
        <w:rPr>
          <w:color w:val="auto"/>
          <w:szCs w:val="24"/>
          <w:lang w:val="ro-RO"/>
        </w:rPr>
        <w:t>tranzacţionare</w:t>
      </w:r>
      <w:proofErr w:type="spellEnd"/>
      <w:r w:rsidR="00997CD9" w:rsidRPr="005E042F">
        <w:rPr>
          <w:color w:val="auto"/>
          <w:szCs w:val="24"/>
          <w:lang w:val="ro-RO"/>
        </w:rPr>
        <w:t xml:space="preserve"> pe piața reglementată</w:t>
      </w:r>
      <w:r w:rsidR="007D0325" w:rsidRPr="005E042F">
        <w:rPr>
          <w:color w:val="auto"/>
          <w:szCs w:val="24"/>
          <w:lang w:val="ro-RO"/>
        </w:rPr>
        <w:t>;</w:t>
      </w:r>
    </w:p>
    <w:p w14:paraId="47B459BB" w14:textId="77777777" w:rsidR="007D0325" w:rsidRPr="005E042F" w:rsidRDefault="007D0325" w:rsidP="00FD7386">
      <w:pPr>
        <w:ind w:left="0" w:right="0" w:firstLine="709"/>
        <w:rPr>
          <w:color w:val="auto"/>
          <w:szCs w:val="24"/>
          <w:lang w:val="ro-RO"/>
        </w:rPr>
      </w:pPr>
      <w:r w:rsidRPr="005E042F">
        <w:rPr>
          <w:color w:val="auto"/>
          <w:szCs w:val="24"/>
          <w:lang w:val="ro-RO"/>
        </w:rPr>
        <w:t xml:space="preserve">m) </w:t>
      </w:r>
      <w:r w:rsidR="00797E58" w:rsidRPr="005E042F">
        <w:rPr>
          <w:color w:val="auto"/>
          <w:szCs w:val="24"/>
          <w:lang w:val="ro-RO"/>
        </w:rPr>
        <w:t>modul</w:t>
      </w:r>
      <w:r w:rsidR="00CF364F" w:rsidRPr="005E042F">
        <w:rPr>
          <w:color w:val="auto"/>
          <w:szCs w:val="24"/>
          <w:lang w:val="ro-RO"/>
        </w:rPr>
        <w:t xml:space="preserve"> de contestare</w:t>
      </w:r>
      <w:r w:rsidR="00E81C5E" w:rsidRPr="005E042F">
        <w:rPr>
          <w:color w:val="auto"/>
          <w:szCs w:val="24"/>
          <w:lang w:val="ro-RO"/>
        </w:rPr>
        <w:t xml:space="preserve"> </w:t>
      </w:r>
      <w:r w:rsidR="00CF364F" w:rsidRPr="005E042F">
        <w:rPr>
          <w:color w:val="auto"/>
          <w:szCs w:val="24"/>
          <w:lang w:val="ro-RO"/>
        </w:rPr>
        <w:t>a deciziilor operatorului de piață</w:t>
      </w:r>
      <w:r w:rsidR="002A2711" w:rsidRPr="005E042F">
        <w:rPr>
          <w:color w:val="auto"/>
          <w:szCs w:val="24"/>
          <w:lang w:val="ro-RO"/>
        </w:rPr>
        <w:t>.</w:t>
      </w:r>
    </w:p>
    <w:p w14:paraId="6CE32C9A" w14:textId="0806E93A" w:rsidR="008071B0" w:rsidRPr="005E042F" w:rsidRDefault="00B7300B" w:rsidP="00FD7386">
      <w:pPr>
        <w:pStyle w:val="NormalWeb"/>
        <w:spacing w:before="0" w:beforeAutospacing="0" w:after="0" w:afterAutospacing="0"/>
        <w:ind w:firstLine="567"/>
        <w:jc w:val="both"/>
        <w:rPr>
          <w:lang w:val="ro-RO"/>
        </w:rPr>
      </w:pPr>
      <w:r w:rsidRPr="005E042F">
        <w:rPr>
          <w:lang w:val="ro-RO"/>
        </w:rPr>
        <w:t>(3</w:t>
      </w:r>
      <w:r w:rsidR="008071B0" w:rsidRPr="005E042F">
        <w:rPr>
          <w:lang w:val="ro-RO"/>
        </w:rPr>
        <w:t>) Prevederile</w:t>
      </w:r>
      <w:r w:rsidR="008071B0" w:rsidRPr="005E042F">
        <w:rPr>
          <w:sz w:val="26"/>
          <w:szCs w:val="26"/>
          <w:lang w:val="ro-RO"/>
        </w:rPr>
        <w:t xml:space="preserve"> </w:t>
      </w:r>
      <w:r w:rsidR="008071B0" w:rsidRPr="005E042F">
        <w:rPr>
          <w:lang w:val="ro-RO"/>
        </w:rPr>
        <w:t xml:space="preserve">regulilor pieței reglementate trebuie să cuprindă toate </w:t>
      </w:r>
      <w:r w:rsidR="00FE6440" w:rsidRPr="005E042F">
        <w:rPr>
          <w:lang w:val="ro-RO"/>
        </w:rPr>
        <w:t xml:space="preserve">drepturile și </w:t>
      </w:r>
      <w:proofErr w:type="spellStart"/>
      <w:r w:rsidR="008071B0" w:rsidRPr="005E042F">
        <w:rPr>
          <w:lang w:val="ro-RO"/>
        </w:rPr>
        <w:t>obligaţiile</w:t>
      </w:r>
      <w:proofErr w:type="spellEnd"/>
      <w:r w:rsidR="008071B0" w:rsidRPr="005E042F">
        <w:rPr>
          <w:lang w:val="ro-RO"/>
        </w:rPr>
        <w:t xml:space="preserve"> care </w:t>
      </w:r>
      <w:r w:rsidR="00EA721A" w:rsidRPr="005E042F">
        <w:rPr>
          <w:lang w:val="ro-RO"/>
        </w:rPr>
        <w:t xml:space="preserve">le </w:t>
      </w:r>
      <w:r w:rsidR="008071B0" w:rsidRPr="005E042F">
        <w:rPr>
          <w:lang w:val="ro-RO"/>
        </w:rPr>
        <w:t xml:space="preserve">revin </w:t>
      </w:r>
      <w:r w:rsidR="005509D1" w:rsidRPr="005E042F">
        <w:rPr>
          <w:lang w:val="ro-RO"/>
        </w:rPr>
        <w:t xml:space="preserve">membrilor sau participanților </w:t>
      </w:r>
      <w:r w:rsidR="008071B0" w:rsidRPr="005E042F">
        <w:rPr>
          <w:lang w:val="ro-RO"/>
        </w:rPr>
        <w:t xml:space="preserve">în temeiul: </w:t>
      </w:r>
    </w:p>
    <w:p w14:paraId="62330FB2" w14:textId="77777777" w:rsidR="008071B0" w:rsidRPr="005E042F" w:rsidRDefault="008071B0" w:rsidP="00FD7386">
      <w:pPr>
        <w:ind w:left="0" w:right="0" w:firstLine="709"/>
        <w:rPr>
          <w:color w:val="auto"/>
          <w:szCs w:val="24"/>
          <w:lang w:val="ro-RO"/>
        </w:rPr>
      </w:pPr>
      <w:r w:rsidRPr="005E042F">
        <w:rPr>
          <w:color w:val="auto"/>
          <w:szCs w:val="24"/>
          <w:lang w:val="ro-RO"/>
        </w:rPr>
        <w:t xml:space="preserve">a) actelor de </w:t>
      </w:r>
      <w:r w:rsidR="0040284F" w:rsidRPr="005E042F">
        <w:rPr>
          <w:color w:val="auto"/>
          <w:szCs w:val="24"/>
          <w:lang w:val="ro-RO"/>
        </w:rPr>
        <w:t>constituire, organizare și administrare ale pieței reglementate</w:t>
      </w:r>
      <w:r w:rsidRPr="005E042F">
        <w:rPr>
          <w:color w:val="auto"/>
          <w:szCs w:val="24"/>
          <w:lang w:val="ro-RO"/>
        </w:rPr>
        <w:t xml:space="preserve">; </w:t>
      </w:r>
    </w:p>
    <w:p w14:paraId="5BEE1453" w14:textId="77777777" w:rsidR="008071B0" w:rsidRPr="005E042F" w:rsidRDefault="000D5CBD" w:rsidP="00FD7386">
      <w:pPr>
        <w:ind w:left="0" w:right="0" w:firstLine="709"/>
        <w:rPr>
          <w:color w:val="auto"/>
          <w:szCs w:val="24"/>
          <w:lang w:val="ro-RO"/>
        </w:rPr>
      </w:pPr>
      <w:r w:rsidRPr="005E042F">
        <w:rPr>
          <w:color w:val="auto"/>
          <w:szCs w:val="24"/>
          <w:lang w:val="ro-RO"/>
        </w:rPr>
        <w:t>b</w:t>
      </w:r>
      <w:r w:rsidR="008071B0" w:rsidRPr="005E042F">
        <w:rPr>
          <w:color w:val="auto"/>
          <w:szCs w:val="24"/>
          <w:lang w:val="ro-RO"/>
        </w:rPr>
        <w:t xml:space="preserve">) regulilor </w:t>
      </w:r>
      <w:r w:rsidR="00EA721A" w:rsidRPr="005E042F">
        <w:rPr>
          <w:color w:val="auto"/>
          <w:szCs w:val="24"/>
          <w:lang w:val="ro-RO"/>
        </w:rPr>
        <w:t>aplicabile</w:t>
      </w:r>
      <w:r w:rsidR="008071B0" w:rsidRPr="005E042F">
        <w:rPr>
          <w:color w:val="auto"/>
          <w:szCs w:val="24"/>
          <w:lang w:val="ro-RO"/>
        </w:rPr>
        <w:t xml:space="preserve"> </w:t>
      </w:r>
      <w:r w:rsidR="00EA721A" w:rsidRPr="005E042F">
        <w:rPr>
          <w:color w:val="auto"/>
          <w:szCs w:val="24"/>
          <w:lang w:val="ro-RO"/>
        </w:rPr>
        <w:t>activităților</w:t>
      </w:r>
      <w:r w:rsidR="008071B0" w:rsidRPr="005E042F">
        <w:rPr>
          <w:color w:val="auto"/>
          <w:szCs w:val="24"/>
          <w:lang w:val="ro-RO"/>
        </w:rPr>
        <w:t xml:space="preserve"> de </w:t>
      </w:r>
      <w:proofErr w:type="spellStart"/>
      <w:r w:rsidR="008071B0" w:rsidRPr="005E042F">
        <w:rPr>
          <w:color w:val="auto"/>
          <w:szCs w:val="24"/>
          <w:lang w:val="ro-RO"/>
        </w:rPr>
        <w:t>tranzacţionare</w:t>
      </w:r>
      <w:proofErr w:type="spellEnd"/>
      <w:r w:rsidR="008071B0" w:rsidRPr="005E042F">
        <w:rPr>
          <w:color w:val="auto"/>
          <w:szCs w:val="24"/>
          <w:lang w:val="ro-RO"/>
        </w:rPr>
        <w:t xml:space="preserve"> de pe această </w:t>
      </w:r>
      <w:proofErr w:type="spellStart"/>
      <w:r w:rsidR="008071B0" w:rsidRPr="005E042F">
        <w:rPr>
          <w:color w:val="auto"/>
          <w:szCs w:val="24"/>
          <w:lang w:val="ro-RO"/>
        </w:rPr>
        <w:t>piaţă</w:t>
      </w:r>
      <w:proofErr w:type="spellEnd"/>
      <w:r w:rsidR="008071B0" w:rsidRPr="005E042F">
        <w:rPr>
          <w:color w:val="auto"/>
          <w:szCs w:val="24"/>
          <w:lang w:val="ro-RO"/>
        </w:rPr>
        <w:t xml:space="preserve">; </w:t>
      </w:r>
    </w:p>
    <w:p w14:paraId="578EAD3C" w14:textId="09AAFCCB" w:rsidR="008071B0" w:rsidRPr="005E042F" w:rsidRDefault="000D5CBD" w:rsidP="00FD7386">
      <w:pPr>
        <w:ind w:left="0" w:right="0" w:firstLine="709"/>
        <w:rPr>
          <w:color w:val="auto"/>
          <w:szCs w:val="24"/>
          <w:lang w:val="ro-RO"/>
        </w:rPr>
      </w:pPr>
      <w:r w:rsidRPr="005E042F">
        <w:rPr>
          <w:color w:val="auto"/>
          <w:szCs w:val="24"/>
          <w:lang w:val="ro-RO"/>
        </w:rPr>
        <w:t>c</w:t>
      </w:r>
      <w:r w:rsidR="008071B0" w:rsidRPr="005E042F">
        <w:rPr>
          <w:color w:val="auto"/>
          <w:szCs w:val="24"/>
          <w:lang w:val="ro-RO"/>
        </w:rPr>
        <w:t xml:space="preserve">) standardelor profesionale impuse </w:t>
      </w:r>
      <w:r w:rsidR="005509D1" w:rsidRPr="005E042F">
        <w:rPr>
          <w:color w:val="auto"/>
          <w:szCs w:val="24"/>
          <w:lang w:val="ro-RO"/>
        </w:rPr>
        <w:t xml:space="preserve">personalului </w:t>
      </w:r>
      <w:r w:rsidR="00534824" w:rsidRPr="005E042F">
        <w:rPr>
          <w:color w:val="auto"/>
          <w:szCs w:val="24"/>
          <w:lang w:val="ro-RO"/>
        </w:rPr>
        <w:t>firmelor de investiții</w:t>
      </w:r>
      <w:r w:rsidR="00DA2FC7" w:rsidRPr="005E042F">
        <w:rPr>
          <w:color w:val="auto"/>
          <w:szCs w:val="24"/>
          <w:lang w:val="ro-RO"/>
        </w:rPr>
        <w:t xml:space="preserve"> sau instituțiilor de credit </w:t>
      </w:r>
      <w:r w:rsidR="008071B0" w:rsidRPr="005E042F">
        <w:rPr>
          <w:color w:val="auto"/>
          <w:szCs w:val="24"/>
          <w:lang w:val="ro-RO"/>
        </w:rPr>
        <w:t xml:space="preserve">care operează pe </w:t>
      </w:r>
      <w:proofErr w:type="spellStart"/>
      <w:r w:rsidR="008071B0" w:rsidRPr="005E042F">
        <w:rPr>
          <w:color w:val="auto"/>
          <w:szCs w:val="24"/>
          <w:lang w:val="ro-RO"/>
        </w:rPr>
        <w:t>piaţă</w:t>
      </w:r>
      <w:proofErr w:type="spellEnd"/>
      <w:r w:rsidR="008071B0" w:rsidRPr="005E042F">
        <w:rPr>
          <w:color w:val="auto"/>
          <w:szCs w:val="24"/>
          <w:lang w:val="ro-RO"/>
        </w:rPr>
        <w:t xml:space="preserve">; </w:t>
      </w:r>
    </w:p>
    <w:p w14:paraId="1798C505" w14:textId="369FE726" w:rsidR="008071B0" w:rsidRPr="005E042F" w:rsidRDefault="000D5CBD" w:rsidP="00FD7386">
      <w:pPr>
        <w:ind w:left="0" w:right="0" w:firstLine="709"/>
        <w:rPr>
          <w:color w:val="auto"/>
          <w:szCs w:val="24"/>
          <w:lang w:val="ro-RO"/>
        </w:rPr>
      </w:pPr>
      <w:r w:rsidRPr="005E042F">
        <w:rPr>
          <w:color w:val="auto"/>
          <w:szCs w:val="24"/>
          <w:lang w:val="ro-RO"/>
        </w:rPr>
        <w:t>d</w:t>
      </w:r>
      <w:r w:rsidR="008071B0" w:rsidRPr="005E042F">
        <w:rPr>
          <w:color w:val="auto"/>
          <w:szCs w:val="24"/>
          <w:lang w:val="ro-RO"/>
        </w:rPr>
        <w:t xml:space="preserve">) </w:t>
      </w:r>
      <w:proofErr w:type="spellStart"/>
      <w:r w:rsidR="008071B0" w:rsidRPr="005E042F">
        <w:rPr>
          <w:color w:val="auto"/>
          <w:szCs w:val="24"/>
          <w:lang w:val="ro-RO"/>
        </w:rPr>
        <w:t>condiţiilor</w:t>
      </w:r>
      <w:proofErr w:type="spellEnd"/>
      <w:r w:rsidR="008071B0" w:rsidRPr="005E042F">
        <w:rPr>
          <w:color w:val="auto"/>
          <w:szCs w:val="24"/>
          <w:lang w:val="ro-RO"/>
        </w:rPr>
        <w:t xml:space="preserve"> </w:t>
      </w:r>
      <w:r w:rsidR="0040284F" w:rsidRPr="005E042F">
        <w:rPr>
          <w:color w:val="auto"/>
          <w:szCs w:val="24"/>
          <w:lang w:val="ro-RO"/>
        </w:rPr>
        <w:t>aplicabile altor membri sau participanți</w:t>
      </w:r>
      <w:r w:rsidR="00EA721A" w:rsidRPr="005E042F">
        <w:rPr>
          <w:color w:val="auto"/>
          <w:szCs w:val="24"/>
          <w:lang w:val="ro-RO"/>
        </w:rPr>
        <w:t xml:space="preserve"> decât </w:t>
      </w:r>
      <w:r w:rsidR="00534824" w:rsidRPr="005E042F">
        <w:rPr>
          <w:color w:val="auto"/>
          <w:szCs w:val="24"/>
          <w:lang w:val="ro-RO"/>
        </w:rPr>
        <w:t xml:space="preserve">firmele de </w:t>
      </w:r>
      <w:r w:rsidR="00521F39" w:rsidRPr="005E042F">
        <w:rPr>
          <w:color w:val="auto"/>
          <w:szCs w:val="24"/>
          <w:lang w:val="ro-RO"/>
        </w:rPr>
        <w:t>investiții</w:t>
      </w:r>
      <w:r w:rsidR="00EA721A" w:rsidRPr="005E042F">
        <w:rPr>
          <w:color w:val="auto"/>
          <w:szCs w:val="24"/>
          <w:lang w:val="ro-RO"/>
        </w:rPr>
        <w:t xml:space="preserve"> sau instituțiile de credit</w:t>
      </w:r>
      <w:r w:rsidR="0040284F" w:rsidRPr="005E042F">
        <w:rPr>
          <w:color w:val="auto"/>
          <w:szCs w:val="24"/>
          <w:lang w:val="ro-RO"/>
        </w:rPr>
        <w:t>, prevăzuți</w:t>
      </w:r>
      <w:r w:rsidR="008071B0" w:rsidRPr="005E042F">
        <w:rPr>
          <w:color w:val="auto"/>
          <w:szCs w:val="24"/>
          <w:lang w:val="ro-RO"/>
        </w:rPr>
        <w:t xml:space="preserve"> la </w:t>
      </w:r>
      <w:r w:rsidRPr="005E042F">
        <w:rPr>
          <w:color w:val="auto"/>
          <w:szCs w:val="24"/>
          <w:lang w:val="ro-RO"/>
        </w:rPr>
        <w:t>art.</w:t>
      </w:r>
      <w:r w:rsidR="005D62F4" w:rsidRPr="005E042F">
        <w:rPr>
          <w:color w:val="auto"/>
          <w:szCs w:val="24"/>
          <w:lang w:val="ro-RO"/>
        </w:rPr>
        <w:t>94</w:t>
      </w:r>
      <w:r w:rsidRPr="005E042F">
        <w:rPr>
          <w:color w:val="auto"/>
          <w:szCs w:val="24"/>
          <w:lang w:val="ro-RO"/>
        </w:rPr>
        <w:t xml:space="preserve"> </w:t>
      </w:r>
      <w:r w:rsidR="008071B0" w:rsidRPr="005E042F">
        <w:rPr>
          <w:color w:val="auto"/>
          <w:szCs w:val="24"/>
          <w:lang w:val="ro-RO"/>
        </w:rPr>
        <w:t xml:space="preserve">alin. (3) </w:t>
      </w:r>
      <w:r w:rsidRPr="005E042F">
        <w:rPr>
          <w:color w:val="auto"/>
          <w:szCs w:val="24"/>
          <w:lang w:val="ro-RO"/>
        </w:rPr>
        <w:t>din prezenta lege</w:t>
      </w:r>
      <w:r w:rsidR="008071B0" w:rsidRPr="005E042F">
        <w:rPr>
          <w:color w:val="auto"/>
          <w:szCs w:val="24"/>
          <w:lang w:val="ro-RO"/>
        </w:rPr>
        <w:t xml:space="preserve">; </w:t>
      </w:r>
    </w:p>
    <w:p w14:paraId="5ACB0BB5" w14:textId="77777777" w:rsidR="008071B0" w:rsidRPr="005E042F" w:rsidRDefault="000D5CBD" w:rsidP="00FD7386">
      <w:pPr>
        <w:ind w:left="0" w:right="0" w:firstLine="709"/>
        <w:rPr>
          <w:color w:val="auto"/>
          <w:szCs w:val="24"/>
          <w:lang w:val="ro-RO"/>
        </w:rPr>
      </w:pPr>
      <w:r w:rsidRPr="005E042F">
        <w:rPr>
          <w:color w:val="auto"/>
          <w:szCs w:val="24"/>
          <w:lang w:val="ro-RO"/>
        </w:rPr>
        <w:t>e</w:t>
      </w:r>
      <w:r w:rsidR="008071B0" w:rsidRPr="005E042F">
        <w:rPr>
          <w:color w:val="auto"/>
          <w:szCs w:val="24"/>
          <w:lang w:val="ro-RO"/>
        </w:rPr>
        <w:t xml:space="preserve">) regulilor </w:t>
      </w:r>
      <w:proofErr w:type="spellStart"/>
      <w:r w:rsidR="008071B0" w:rsidRPr="005E042F">
        <w:rPr>
          <w:color w:val="auto"/>
          <w:szCs w:val="24"/>
          <w:lang w:val="ro-RO"/>
        </w:rPr>
        <w:t>şi</w:t>
      </w:r>
      <w:proofErr w:type="spellEnd"/>
      <w:r w:rsidR="008071B0" w:rsidRPr="005E042F">
        <w:rPr>
          <w:color w:val="auto"/>
          <w:szCs w:val="24"/>
          <w:lang w:val="ro-RO"/>
        </w:rPr>
        <w:t xml:space="preserve"> procedurilor </w:t>
      </w:r>
      <w:r w:rsidR="0040284F" w:rsidRPr="005E042F">
        <w:rPr>
          <w:color w:val="auto"/>
          <w:szCs w:val="24"/>
          <w:lang w:val="ro-RO"/>
        </w:rPr>
        <w:t>privind</w:t>
      </w:r>
      <w:r w:rsidR="008071B0" w:rsidRPr="005E042F">
        <w:rPr>
          <w:color w:val="auto"/>
          <w:szCs w:val="24"/>
          <w:lang w:val="ro-RO"/>
        </w:rPr>
        <w:t xml:space="preserve"> compensarea </w:t>
      </w:r>
      <w:proofErr w:type="spellStart"/>
      <w:r w:rsidR="008071B0" w:rsidRPr="005E042F">
        <w:rPr>
          <w:color w:val="auto"/>
          <w:szCs w:val="24"/>
          <w:lang w:val="ro-RO"/>
        </w:rPr>
        <w:t>şi</w:t>
      </w:r>
      <w:proofErr w:type="spellEnd"/>
      <w:r w:rsidR="008071B0" w:rsidRPr="005E042F">
        <w:rPr>
          <w:color w:val="auto"/>
          <w:szCs w:val="24"/>
          <w:lang w:val="ro-RO"/>
        </w:rPr>
        <w:t xml:space="preserve"> decontarea </w:t>
      </w:r>
      <w:proofErr w:type="spellStart"/>
      <w:r w:rsidR="008071B0" w:rsidRPr="005E042F">
        <w:rPr>
          <w:color w:val="auto"/>
          <w:szCs w:val="24"/>
          <w:lang w:val="ro-RO"/>
        </w:rPr>
        <w:t>tranzacţiilor</w:t>
      </w:r>
      <w:proofErr w:type="spellEnd"/>
      <w:r w:rsidR="008071B0" w:rsidRPr="005E042F">
        <w:rPr>
          <w:color w:val="auto"/>
          <w:szCs w:val="24"/>
          <w:lang w:val="ro-RO"/>
        </w:rPr>
        <w:t xml:space="preserve"> încheiate pe </w:t>
      </w:r>
      <w:proofErr w:type="spellStart"/>
      <w:r w:rsidR="008071B0" w:rsidRPr="005E042F">
        <w:rPr>
          <w:color w:val="auto"/>
          <w:szCs w:val="24"/>
          <w:lang w:val="ro-RO"/>
        </w:rPr>
        <w:t>piaţa</w:t>
      </w:r>
      <w:proofErr w:type="spellEnd"/>
      <w:r w:rsidR="008071B0" w:rsidRPr="005E042F">
        <w:rPr>
          <w:color w:val="auto"/>
          <w:szCs w:val="24"/>
          <w:lang w:val="ro-RO"/>
        </w:rPr>
        <w:t xml:space="preserve"> reglementată</w:t>
      </w:r>
      <w:r w:rsidRPr="005E042F">
        <w:rPr>
          <w:color w:val="auto"/>
          <w:szCs w:val="24"/>
          <w:lang w:val="ro-RO"/>
        </w:rPr>
        <w:t>;</w:t>
      </w:r>
    </w:p>
    <w:p w14:paraId="3A8D161E" w14:textId="77777777" w:rsidR="000D5CBD" w:rsidRPr="005E042F" w:rsidRDefault="000D5CBD" w:rsidP="00FD7386">
      <w:pPr>
        <w:ind w:left="0" w:right="0" w:firstLine="709"/>
        <w:rPr>
          <w:color w:val="auto"/>
          <w:szCs w:val="24"/>
          <w:lang w:val="ro-RO"/>
        </w:rPr>
      </w:pPr>
      <w:r w:rsidRPr="005E042F">
        <w:rPr>
          <w:color w:val="auto"/>
          <w:szCs w:val="24"/>
          <w:lang w:val="ro-RO"/>
        </w:rPr>
        <w:t xml:space="preserve">f) prevederilor </w:t>
      </w:r>
      <w:r w:rsidR="00EA721A" w:rsidRPr="005E042F">
        <w:rPr>
          <w:color w:val="auto"/>
          <w:szCs w:val="24"/>
          <w:lang w:val="ro-RO"/>
        </w:rPr>
        <w:t>actelor</w:t>
      </w:r>
      <w:r w:rsidRPr="005E042F">
        <w:rPr>
          <w:color w:val="auto"/>
          <w:szCs w:val="24"/>
          <w:lang w:val="ro-RO"/>
        </w:rPr>
        <w:t xml:space="preserve"> legislative </w:t>
      </w:r>
      <w:proofErr w:type="spellStart"/>
      <w:r w:rsidRPr="005E042F">
        <w:rPr>
          <w:color w:val="auto"/>
          <w:szCs w:val="24"/>
          <w:lang w:val="ro-RO"/>
        </w:rPr>
        <w:t>şi</w:t>
      </w:r>
      <w:proofErr w:type="spellEnd"/>
      <w:r w:rsidRPr="005E042F">
        <w:rPr>
          <w:color w:val="auto"/>
          <w:szCs w:val="24"/>
          <w:lang w:val="ro-RO"/>
        </w:rPr>
        <w:t xml:space="preserve"> </w:t>
      </w:r>
      <w:r w:rsidR="006D409E" w:rsidRPr="005E042F">
        <w:rPr>
          <w:color w:val="auto"/>
          <w:szCs w:val="24"/>
          <w:lang w:val="ro-RO"/>
        </w:rPr>
        <w:t>ale actelor</w:t>
      </w:r>
      <w:r w:rsidRPr="005E042F">
        <w:rPr>
          <w:color w:val="auto"/>
          <w:szCs w:val="24"/>
          <w:lang w:val="ro-RO"/>
        </w:rPr>
        <w:t xml:space="preserve"> normative ale </w:t>
      </w:r>
      <w:r w:rsidR="006D409E" w:rsidRPr="005E042F">
        <w:rPr>
          <w:color w:val="auto"/>
          <w:szCs w:val="24"/>
          <w:lang w:val="ro-RO"/>
        </w:rPr>
        <w:t>CNPF</w:t>
      </w:r>
      <w:r w:rsidRPr="005E042F">
        <w:rPr>
          <w:color w:val="auto"/>
          <w:szCs w:val="24"/>
          <w:lang w:val="ro-RO"/>
        </w:rPr>
        <w:t xml:space="preserve"> referitoare la </w:t>
      </w:r>
      <w:proofErr w:type="spellStart"/>
      <w:r w:rsidRPr="005E042F">
        <w:rPr>
          <w:color w:val="auto"/>
          <w:szCs w:val="24"/>
          <w:lang w:val="ro-RO"/>
        </w:rPr>
        <w:t>pieţele</w:t>
      </w:r>
      <w:proofErr w:type="spellEnd"/>
      <w:r w:rsidRPr="005E042F">
        <w:rPr>
          <w:color w:val="auto"/>
          <w:szCs w:val="24"/>
          <w:lang w:val="ro-RO"/>
        </w:rPr>
        <w:t xml:space="preserve"> reglementate</w:t>
      </w:r>
      <w:r w:rsidR="00DA2FC7" w:rsidRPr="005E042F">
        <w:rPr>
          <w:color w:val="auto"/>
          <w:szCs w:val="24"/>
          <w:lang w:val="ro-RO"/>
        </w:rPr>
        <w:t>;</w:t>
      </w:r>
    </w:p>
    <w:p w14:paraId="0BD2ED24" w14:textId="77777777" w:rsidR="00997CD9" w:rsidRPr="005E042F" w:rsidRDefault="00997CD9" w:rsidP="00FD7386">
      <w:pPr>
        <w:ind w:left="0" w:right="0" w:firstLine="567"/>
        <w:rPr>
          <w:color w:val="auto"/>
          <w:szCs w:val="24"/>
          <w:lang w:val="ro-RO"/>
        </w:rPr>
      </w:pPr>
      <w:r w:rsidRPr="005E042F">
        <w:rPr>
          <w:color w:val="auto"/>
          <w:szCs w:val="24"/>
          <w:lang w:val="ro-RO"/>
        </w:rPr>
        <w:t>(</w:t>
      </w:r>
      <w:r w:rsidR="00B7300B" w:rsidRPr="005E042F">
        <w:rPr>
          <w:color w:val="auto"/>
          <w:szCs w:val="24"/>
          <w:lang w:val="ro-RO"/>
        </w:rPr>
        <w:t>4</w:t>
      </w:r>
      <w:r w:rsidRPr="005E042F">
        <w:rPr>
          <w:color w:val="auto"/>
          <w:szCs w:val="24"/>
          <w:lang w:val="ro-RO"/>
        </w:rPr>
        <w:t xml:space="preserve">) </w:t>
      </w:r>
      <w:r w:rsidR="00FC6D8D" w:rsidRPr="005E042F">
        <w:rPr>
          <w:color w:val="auto"/>
          <w:szCs w:val="24"/>
          <w:lang w:val="ro-RO"/>
        </w:rPr>
        <w:t xml:space="preserve">Operatorul pieței reglementate este obligat să modifice, în mod corespunzător, regulile pieței reglementate la solicitarea motivată a CNPF, formulată </w:t>
      </w:r>
      <w:r w:rsidR="00E00BE2" w:rsidRPr="005E042F">
        <w:rPr>
          <w:color w:val="auto"/>
          <w:szCs w:val="24"/>
          <w:lang w:val="ro-RO"/>
        </w:rPr>
        <w:t>în cadrul procedurii de autorizare s</w:t>
      </w:r>
      <w:r w:rsidR="00FC6D8D" w:rsidRPr="005E042F">
        <w:rPr>
          <w:color w:val="auto"/>
          <w:szCs w:val="24"/>
          <w:lang w:val="ro-RO"/>
        </w:rPr>
        <w:t xml:space="preserve">au ulterior, în cazul în care regulile nu corespund prevederilor prezentei legi sau </w:t>
      </w:r>
      <w:r w:rsidR="00B021A5" w:rsidRPr="005E042F">
        <w:rPr>
          <w:color w:val="auto"/>
          <w:szCs w:val="24"/>
          <w:lang w:val="ro-RO"/>
        </w:rPr>
        <w:t>altor dispoziții normative aplicabile</w:t>
      </w:r>
      <w:r w:rsidR="00FC6D8D" w:rsidRPr="005E042F">
        <w:rPr>
          <w:color w:val="auto"/>
          <w:szCs w:val="24"/>
          <w:lang w:val="ro-RO"/>
        </w:rPr>
        <w:t>.</w:t>
      </w:r>
    </w:p>
    <w:p w14:paraId="35E04676" w14:textId="77777777" w:rsidR="00997CD9" w:rsidRPr="005E042F" w:rsidRDefault="00997CD9" w:rsidP="00FD7386">
      <w:pPr>
        <w:ind w:left="0" w:right="0" w:firstLine="567"/>
        <w:rPr>
          <w:color w:val="auto"/>
          <w:szCs w:val="24"/>
          <w:lang w:val="ro-RO"/>
        </w:rPr>
      </w:pPr>
      <w:r w:rsidRPr="005E042F">
        <w:rPr>
          <w:color w:val="auto"/>
          <w:szCs w:val="24"/>
          <w:lang w:val="ro-RO"/>
        </w:rPr>
        <w:t>(</w:t>
      </w:r>
      <w:r w:rsidR="00B7300B" w:rsidRPr="005E042F">
        <w:rPr>
          <w:color w:val="auto"/>
          <w:szCs w:val="24"/>
          <w:lang w:val="ro-RO"/>
        </w:rPr>
        <w:t>5</w:t>
      </w:r>
      <w:r w:rsidRPr="005E042F">
        <w:rPr>
          <w:color w:val="auto"/>
          <w:szCs w:val="24"/>
          <w:lang w:val="ro-RO"/>
        </w:rPr>
        <w:t xml:space="preserve">) Regulile </w:t>
      </w:r>
      <w:proofErr w:type="spellStart"/>
      <w:r w:rsidRPr="005E042F">
        <w:rPr>
          <w:color w:val="auto"/>
          <w:szCs w:val="24"/>
          <w:lang w:val="ro-RO"/>
        </w:rPr>
        <w:t>pieţei</w:t>
      </w:r>
      <w:proofErr w:type="spellEnd"/>
      <w:r w:rsidRPr="005E042F">
        <w:rPr>
          <w:color w:val="auto"/>
          <w:szCs w:val="24"/>
          <w:lang w:val="ro-RO"/>
        </w:rPr>
        <w:t xml:space="preserve"> reglementate, modificările </w:t>
      </w:r>
      <w:proofErr w:type="spellStart"/>
      <w:r w:rsidRPr="005E042F">
        <w:rPr>
          <w:color w:val="auto"/>
          <w:szCs w:val="24"/>
          <w:lang w:val="ro-RO"/>
        </w:rPr>
        <w:t>şi</w:t>
      </w:r>
      <w:proofErr w:type="spellEnd"/>
      <w:r w:rsidRPr="005E042F">
        <w:rPr>
          <w:color w:val="auto"/>
          <w:szCs w:val="24"/>
          <w:lang w:val="ro-RO"/>
        </w:rPr>
        <w:t xml:space="preserve"> completările operate la aceste reguli pot fi aplicate numai după acceptarea lor de către CNPF.</w:t>
      </w:r>
    </w:p>
    <w:p w14:paraId="77FBE22C" w14:textId="77777777" w:rsidR="000D2E23" w:rsidRPr="005E042F" w:rsidRDefault="000D2E23" w:rsidP="00FD7386">
      <w:pPr>
        <w:pStyle w:val="NormalWeb"/>
        <w:spacing w:before="0" w:beforeAutospacing="0" w:after="0" w:afterAutospacing="0"/>
        <w:ind w:firstLine="567"/>
        <w:jc w:val="both"/>
        <w:rPr>
          <w:lang w:val="ro-RO"/>
        </w:rPr>
      </w:pPr>
      <w:r w:rsidRPr="005E042F">
        <w:rPr>
          <w:lang w:val="ro-RO"/>
        </w:rPr>
        <w:lastRenderedPageBreak/>
        <w:t>(</w:t>
      </w:r>
      <w:r w:rsidR="00B7300B" w:rsidRPr="005E042F">
        <w:rPr>
          <w:lang w:val="ro-RO"/>
        </w:rPr>
        <w:t>6</w:t>
      </w:r>
      <w:r w:rsidRPr="005E042F">
        <w:rPr>
          <w:lang w:val="ro-RO"/>
        </w:rPr>
        <w:t xml:space="preserve">) Operatorul de </w:t>
      </w:r>
      <w:proofErr w:type="spellStart"/>
      <w:r w:rsidRPr="005E042F">
        <w:rPr>
          <w:lang w:val="ro-RO"/>
        </w:rPr>
        <w:t>piaţă</w:t>
      </w:r>
      <w:proofErr w:type="spellEnd"/>
      <w:r w:rsidRPr="005E042F">
        <w:rPr>
          <w:lang w:val="ro-RO"/>
        </w:rPr>
        <w:t xml:space="preserve"> este obligat să prezinte CNPF pentru coordonare orice modificări sau completări la regulile </w:t>
      </w:r>
      <w:proofErr w:type="spellStart"/>
      <w:r w:rsidRPr="005E042F">
        <w:rPr>
          <w:lang w:val="ro-RO"/>
        </w:rPr>
        <w:t>pieţei</w:t>
      </w:r>
      <w:proofErr w:type="spellEnd"/>
      <w:r w:rsidRPr="005E042F">
        <w:rPr>
          <w:lang w:val="ro-RO"/>
        </w:rPr>
        <w:t xml:space="preserve"> reglementate în termen de cel </w:t>
      </w:r>
      <w:r w:rsidR="00E44244" w:rsidRPr="005E042F">
        <w:rPr>
          <w:lang w:val="ro-RO"/>
        </w:rPr>
        <w:t>târziu</w:t>
      </w:r>
      <w:r w:rsidRPr="005E042F">
        <w:rPr>
          <w:lang w:val="ro-RO"/>
        </w:rPr>
        <w:t xml:space="preserve"> 3 zile </w:t>
      </w:r>
      <w:r w:rsidR="00025DF8" w:rsidRPr="005E042F">
        <w:rPr>
          <w:lang w:val="ro-RO"/>
        </w:rPr>
        <w:t xml:space="preserve">lucrătoare </w:t>
      </w:r>
      <w:r w:rsidRPr="005E042F">
        <w:rPr>
          <w:lang w:val="ro-RO"/>
        </w:rPr>
        <w:t>de la data aprobării acestora.</w:t>
      </w:r>
    </w:p>
    <w:p w14:paraId="1520B2DD" w14:textId="77777777" w:rsidR="00B87066" w:rsidRPr="005E042F" w:rsidRDefault="00B87066" w:rsidP="00FD7386">
      <w:pPr>
        <w:spacing w:line="259" w:lineRule="auto"/>
        <w:ind w:left="0" w:right="0" w:firstLine="567"/>
        <w:jc w:val="left"/>
        <w:rPr>
          <w:sz w:val="26"/>
          <w:szCs w:val="26"/>
          <w:lang w:val="ro-RO"/>
        </w:rPr>
      </w:pPr>
    </w:p>
    <w:p w14:paraId="227A8BF3" w14:textId="77777777" w:rsidR="00CC1548" w:rsidRPr="005E042F" w:rsidRDefault="00CC1548" w:rsidP="00FD7386">
      <w:pPr>
        <w:pStyle w:val="Titlu"/>
        <w:ind w:firstLine="567"/>
        <w:jc w:val="both"/>
        <w:rPr>
          <w:lang w:val="ro-RO"/>
        </w:rPr>
      </w:pPr>
      <w:bookmarkStart w:id="167" w:name="_Toc223708696"/>
      <w:r w:rsidRPr="005E042F">
        <w:rPr>
          <w:lang w:val="ro-RO"/>
        </w:rPr>
        <w:t xml:space="preserve">Articolul </w:t>
      </w:r>
      <w:r w:rsidR="00B021A5" w:rsidRPr="005E042F">
        <w:rPr>
          <w:lang w:val="ro-RO"/>
        </w:rPr>
        <w:t>90</w:t>
      </w:r>
      <w:r w:rsidRPr="005E042F">
        <w:rPr>
          <w:lang w:val="ro-RO"/>
        </w:rPr>
        <w:t xml:space="preserve">. Monitorizarea respectării regulilor </w:t>
      </w:r>
      <w:proofErr w:type="spellStart"/>
      <w:r w:rsidRPr="005E042F">
        <w:rPr>
          <w:lang w:val="ro-RO"/>
        </w:rPr>
        <w:t>pieţei</w:t>
      </w:r>
      <w:proofErr w:type="spellEnd"/>
      <w:r w:rsidRPr="005E042F">
        <w:rPr>
          <w:lang w:val="ro-RO"/>
        </w:rPr>
        <w:t xml:space="preserve"> reglementate </w:t>
      </w:r>
      <w:proofErr w:type="spellStart"/>
      <w:r w:rsidRPr="005E042F">
        <w:rPr>
          <w:lang w:val="ro-RO"/>
        </w:rPr>
        <w:t>şi</w:t>
      </w:r>
      <w:proofErr w:type="spellEnd"/>
      <w:r w:rsidRPr="005E042F">
        <w:rPr>
          <w:lang w:val="ro-RO"/>
        </w:rPr>
        <w:t xml:space="preserve"> a altor </w:t>
      </w:r>
      <w:proofErr w:type="spellStart"/>
      <w:r w:rsidRPr="005E042F">
        <w:rPr>
          <w:lang w:val="ro-RO"/>
        </w:rPr>
        <w:t>obligaţii</w:t>
      </w:r>
      <w:proofErr w:type="spellEnd"/>
      <w:r w:rsidRPr="005E042F">
        <w:rPr>
          <w:lang w:val="ro-RO"/>
        </w:rPr>
        <w:t xml:space="preserve"> legale</w:t>
      </w:r>
      <w:bookmarkEnd w:id="167"/>
    </w:p>
    <w:p w14:paraId="52579D94" w14:textId="77777777" w:rsidR="00CC1548" w:rsidRPr="005E042F" w:rsidRDefault="00CC1548" w:rsidP="00FD7386">
      <w:pPr>
        <w:ind w:left="0" w:right="0" w:firstLine="567"/>
        <w:rPr>
          <w:sz w:val="26"/>
          <w:szCs w:val="26"/>
          <w:lang w:val="ro-RO"/>
        </w:rPr>
      </w:pPr>
      <w:r w:rsidRPr="005E042F">
        <w:rPr>
          <w:szCs w:val="24"/>
          <w:lang w:val="ro-RO"/>
        </w:rPr>
        <w:t>(1)</w:t>
      </w:r>
      <w:r w:rsidRPr="005E042F">
        <w:rPr>
          <w:b/>
          <w:lang w:val="ro-RO"/>
        </w:rPr>
        <w:t xml:space="preserve"> </w:t>
      </w:r>
      <w:r w:rsidRPr="005E042F">
        <w:rPr>
          <w:szCs w:val="24"/>
          <w:lang w:val="ro-RO"/>
        </w:rPr>
        <w:t>Operatoru</w:t>
      </w:r>
      <w:r w:rsidR="001476DB" w:rsidRPr="005E042F">
        <w:rPr>
          <w:szCs w:val="24"/>
          <w:lang w:val="ro-RO"/>
        </w:rPr>
        <w:t>l de piață</w:t>
      </w:r>
      <w:r w:rsidRPr="005E042F">
        <w:rPr>
          <w:szCs w:val="24"/>
          <w:lang w:val="ro-RO"/>
        </w:rPr>
        <w:t xml:space="preserve"> instituie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menţin</w:t>
      </w:r>
      <w:r w:rsidR="001476DB" w:rsidRPr="005E042F">
        <w:rPr>
          <w:szCs w:val="24"/>
          <w:lang w:val="ro-RO"/>
        </w:rPr>
        <w:t>e</w:t>
      </w:r>
      <w:proofErr w:type="spellEnd"/>
      <w:r w:rsidRPr="005E042F">
        <w:rPr>
          <w:szCs w:val="24"/>
          <w:lang w:val="ro-RO"/>
        </w:rPr>
        <w:t xml:space="preserve"> mecanisme </w:t>
      </w:r>
      <w:proofErr w:type="spellStart"/>
      <w:r w:rsidRPr="005E042F">
        <w:rPr>
          <w:szCs w:val="24"/>
          <w:lang w:val="ro-RO"/>
        </w:rPr>
        <w:t>şi</w:t>
      </w:r>
      <w:proofErr w:type="spellEnd"/>
      <w:r w:rsidRPr="005E042F">
        <w:rPr>
          <w:szCs w:val="24"/>
          <w:lang w:val="ro-RO"/>
        </w:rPr>
        <w:t xml:space="preserve"> proceduri eficiente, inclusiv</w:t>
      </w:r>
      <w:r w:rsidR="001476DB" w:rsidRPr="005E042F">
        <w:rPr>
          <w:szCs w:val="24"/>
          <w:lang w:val="ro-RO"/>
        </w:rPr>
        <w:t xml:space="preserve"> asigură</w:t>
      </w:r>
      <w:r w:rsidRPr="005E042F">
        <w:rPr>
          <w:szCs w:val="24"/>
          <w:lang w:val="ro-RO"/>
        </w:rPr>
        <w:t xml:space="preserve"> resursele necesare</w:t>
      </w:r>
      <w:r w:rsidR="00DE271A" w:rsidRPr="005E042F">
        <w:rPr>
          <w:szCs w:val="24"/>
          <w:lang w:val="ro-RO"/>
        </w:rPr>
        <w:t>,</w:t>
      </w:r>
      <w:r w:rsidRPr="005E042F">
        <w:rPr>
          <w:szCs w:val="24"/>
          <w:lang w:val="ro-RO"/>
        </w:rPr>
        <w:t xml:space="preserve"> pentru monitorizarea regulată a respectării regulilor pieței reglementate </w:t>
      </w:r>
      <w:r w:rsidR="00DE271A" w:rsidRPr="005E042F">
        <w:rPr>
          <w:szCs w:val="24"/>
          <w:lang w:val="ro-RO"/>
        </w:rPr>
        <w:t xml:space="preserve">și a celorlalte obligații </w:t>
      </w:r>
      <w:r w:rsidR="00B5058B" w:rsidRPr="005E042F">
        <w:rPr>
          <w:szCs w:val="24"/>
          <w:lang w:val="ro-RO"/>
        </w:rPr>
        <w:t>care</w:t>
      </w:r>
      <w:r w:rsidR="00DE271A" w:rsidRPr="005E042F">
        <w:rPr>
          <w:szCs w:val="24"/>
          <w:lang w:val="ro-RO"/>
        </w:rPr>
        <w:t xml:space="preserve"> le revin </w:t>
      </w:r>
      <w:r w:rsidR="00B5058B" w:rsidRPr="005E042F">
        <w:rPr>
          <w:szCs w:val="24"/>
          <w:lang w:val="ro-RO"/>
        </w:rPr>
        <w:t>membrilor</w:t>
      </w:r>
      <w:r w:rsidRPr="005E042F">
        <w:rPr>
          <w:szCs w:val="24"/>
          <w:lang w:val="ro-RO"/>
        </w:rPr>
        <w:t xml:space="preserve"> sau </w:t>
      </w:r>
      <w:proofErr w:type="spellStart"/>
      <w:r w:rsidRPr="005E042F">
        <w:rPr>
          <w:szCs w:val="24"/>
          <w:lang w:val="ro-RO"/>
        </w:rPr>
        <w:t>participanţi</w:t>
      </w:r>
      <w:r w:rsidR="00B5058B" w:rsidRPr="005E042F">
        <w:rPr>
          <w:szCs w:val="24"/>
          <w:lang w:val="ro-RO"/>
        </w:rPr>
        <w:t>lor</w:t>
      </w:r>
      <w:proofErr w:type="spellEnd"/>
      <w:r w:rsidRPr="005E042F">
        <w:rPr>
          <w:szCs w:val="24"/>
          <w:lang w:val="ro-RO"/>
        </w:rPr>
        <w:t xml:space="preserve"> </w:t>
      </w:r>
      <w:r w:rsidR="00B5058B" w:rsidRPr="005E042F">
        <w:rPr>
          <w:szCs w:val="24"/>
          <w:lang w:val="ro-RO"/>
        </w:rPr>
        <w:t>acesteia</w:t>
      </w:r>
      <w:r w:rsidRPr="005E042F">
        <w:rPr>
          <w:szCs w:val="24"/>
          <w:lang w:val="ro-RO"/>
        </w:rPr>
        <w:t>.</w:t>
      </w:r>
      <w:r w:rsidRPr="005E042F">
        <w:rPr>
          <w:sz w:val="26"/>
          <w:szCs w:val="26"/>
          <w:lang w:val="ro-RO"/>
        </w:rPr>
        <w:t xml:space="preserve"> </w:t>
      </w:r>
    </w:p>
    <w:p w14:paraId="0645085E" w14:textId="77777777" w:rsidR="0042397E" w:rsidRPr="005E042F" w:rsidRDefault="00CC1548" w:rsidP="00FD7386">
      <w:pPr>
        <w:ind w:left="0" w:right="0" w:firstLine="567"/>
        <w:rPr>
          <w:szCs w:val="24"/>
          <w:lang w:val="ro-RO"/>
        </w:rPr>
      </w:pPr>
      <w:r w:rsidRPr="005E042F">
        <w:rPr>
          <w:szCs w:val="24"/>
          <w:lang w:val="ro-RO"/>
        </w:rPr>
        <w:t>(2)</w:t>
      </w:r>
      <w:r w:rsidRPr="005E042F">
        <w:rPr>
          <w:b/>
          <w:lang w:val="ro-RO"/>
        </w:rPr>
        <w:t xml:space="preserve"> </w:t>
      </w:r>
      <w:r w:rsidR="001476DB" w:rsidRPr="005E042F">
        <w:rPr>
          <w:szCs w:val="24"/>
          <w:lang w:val="ro-RO"/>
        </w:rPr>
        <w:t>Operatorul de piață</w:t>
      </w:r>
      <w:r w:rsidR="00AB5338" w:rsidRPr="005E042F">
        <w:rPr>
          <w:szCs w:val="24"/>
          <w:lang w:val="ro-RO"/>
        </w:rPr>
        <w:t xml:space="preserve"> este obligat să</w:t>
      </w:r>
      <w:r w:rsidR="0042397E" w:rsidRPr="005E042F">
        <w:rPr>
          <w:szCs w:val="24"/>
          <w:lang w:val="ro-RO"/>
        </w:rPr>
        <w:t>:</w:t>
      </w:r>
    </w:p>
    <w:p w14:paraId="215EAA35" w14:textId="77777777" w:rsidR="00AB5338" w:rsidRPr="005E042F" w:rsidRDefault="006236D5" w:rsidP="00FD7386">
      <w:pPr>
        <w:ind w:left="0" w:right="0" w:firstLine="709"/>
        <w:rPr>
          <w:szCs w:val="24"/>
          <w:lang w:val="ro-RO"/>
        </w:rPr>
      </w:pPr>
      <w:r w:rsidRPr="005E042F">
        <w:rPr>
          <w:szCs w:val="24"/>
          <w:lang w:val="ro-RO"/>
        </w:rPr>
        <w:t>1</w:t>
      </w:r>
      <w:r w:rsidR="0042397E" w:rsidRPr="005E042F">
        <w:rPr>
          <w:szCs w:val="24"/>
          <w:lang w:val="ro-RO"/>
        </w:rPr>
        <w:t xml:space="preserve">) </w:t>
      </w:r>
      <w:r w:rsidR="00AB5338" w:rsidRPr="005E042F">
        <w:rPr>
          <w:szCs w:val="24"/>
          <w:lang w:val="ro-RO"/>
        </w:rPr>
        <w:t>monitorizeze</w:t>
      </w:r>
      <w:r w:rsidR="00CC1548" w:rsidRPr="005E042F">
        <w:rPr>
          <w:szCs w:val="24"/>
          <w:lang w:val="ro-RO"/>
        </w:rPr>
        <w:t xml:space="preserve"> ordinele plasate</w:t>
      </w:r>
      <w:r w:rsidR="00B5058B" w:rsidRPr="005E042F">
        <w:rPr>
          <w:szCs w:val="24"/>
          <w:lang w:val="ro-RO"/>
        </w:rPr>
        <w:t xml:space="preserve"> (</w:t>
      </w:r>
      <w:r w:rsidR="00CC1548" w:rsidRPr="005E042F">
        <w:rPr>
          <w:szCs w:val="24"/>
          <w:lang w:val="ro-RO"/>
        </w:rPr>
        <w:t xml:space="preserve">inclusiv anulările </w:t>
      </w:r>
      <w:r w:rsidR="00B5058B" w:rsidRPr="005E042F">
        <w:rPr>
          <w:szCs w:val="24"/>
          <w:lang w:val="ro-RO"/>
        </w:rPr>
        <w:t xml:space="preserve">de ordine) </w:t>
      </w:r>
      <w:proofErr w:type="spellStart"/>
      <w:r w:rsidR="00CC1548" w:rsidRPr="005E042F">
        <w:rPr>
          <w:szCs w:val="24"/>
          <w:lang w:val="ro-RO"/>
        </w:rPr>
        <w:t>şi</w:t>
      </w:r>
      <w:proofErr w:type="spellEnd"/>
      <w:r w:rsidR="00CC1548" w:rsidRPr="005E042F">
        <w:rPr>
          <w:szCs w:val="24"/>
          <w:lang w:val="ro-RO"/>
        </w:rPr>
        <w:t xml:space="preserve"> </w:t>
      </w:r>
      <w:proofErr w:type="spellStart"/>
      <w:r w:rsidR="00CC1548" w:rsidRPr="005E042F">
        <w:rPr>
          <w:szCs w:val="24"/>
          <w:lang w:val="ro-RO"/>
        </w:rPr>
        <w:t>tranzacţiile</w:t>
      </w:r>
      <w:proofErr w:type="spellEnd"/>
      <w:r w:rsidR="00CC1548" w:rsidRPr="005E042F">
        <w:rPr>
          <w:szCs w:val="24"/>
          <w:lang w:val="ro-RO"/>
        </w:rPr>
        <w:t xml:space="preserve"> încheiate de membrii sau </w:t>
      </w:r>
      <w:proofErr w:type="spellStart"/>
      <w:r w:rsidR="00CC1548" w:rsidRPr="005E042F">
        <w:rPr>
          <w:szCs w:val="24"/>
          <w:lang w:val="ro-RO"/>
        </w:rPr>
        <w:t>participanţii</w:t>
      </w:r>
      <w:proofErr w:type="spellEnd"/>
      <w:r w:rsidR="00CC1548" w:rsidRPr="005E042F">
        <w:rPr>
          <w:szCs w:val="24"/>
          <w:lang w:val="ro-RO"/>
        </w:rPr>
        <w:t xml:space="preserve"> </w:t>
      </w:r>
      <w:r w:rsidR="001476DB" w:rsidRPr="005E042F">
        <w:rPr>
          <w:szCs w:val="24"/>
          <w:lang w:val="ro-RO"/>
        </w:rPr>
        <w:t xml:space="preserve">piețelor </w:t>
      </w:r>
      <w:r w:rsidR="001476DB" w:rsidRPr="005E042F">
        <w:rPr>
          <w:color w:val="auto"/>
          <w:szCs w:val="24"/>
          <w:lang w:val="ro-RO"/>
        </w:rPr>
        <w:t>reglementate</w:t>
      </w:r>
      <w:r w:rsidR="00CC1548" w:rsidRPr="005E042F">
        <w:rPr>
          <w:szCs w:val="24"/>
          <w:lang w:val="ro-RO"/>
        </w:rPr>
        <w:t xml:space="preserve">, </w:t>
      </w:r>
      <w:r w:rsidR="00D66429" w:rsidRPr="005E042F">
        <w:rPr>
          <w:szCs w:val="24"/>
          <w:lang w:val="ro-RO"/>
        </w:rPr>
        <w:t>în vederea identificării</w:t>
      </w:r>
      <w:r w:rsidR="00AB5338" w:rsidRPr="005E042F">
        <w:rPr>
          <w:szCs w:val="24"/>
          <w:lang w:val="ro-RO"/>
        </w:rPr>
        <w:t>:</w:t>
      </w:r>
    </w:p>
    <w:p w14:paraId="47B4859A" w14:textId="77777777" w:rsidR="00AB5338" w:rsidRPr="005E042F" w:rsidRDefault="006236D5" w:rsidP="00FD7386">
      <w:pPr>
        <w:ind w:left="0" w:right="0" w:firstLine="851"/>
        <w:rPr>
          <w:szCs w:val="24"/>
          <w:lang w:val="ro-RO"/>
        </w:rPr>
      </w:pPr>
      <w:r w:rsidRPr="005E042F">
        <w:rPr>
          <w:szCs w:val="24"/>
          <w:lang w:val="ro-RO"/>
        </w:rPr>
        <w:t>a</w:t>
      </w:r>
      <w:r w:rsidR="00AB5338" w:rsidRPr="005E042F">
        <w:rPr>
          <w:szCs w:val="24"/>
          <w:lang w:val="ro-RO"/>
        </w:rPr>
        <w:t>)</w:t>
      </w:r>
      <w:r w:rsidR="00CC1548" w:rsidRPr="005E042F">
        <w:rPr>
          <w:szCs w:val="24"/>
          <w:lang w:val="ro-RO"/>
        </w:rPr>
        <w:t xml:space="preserve"> încălcăril</w:t>
      </w:r>
      <w:r w:rsidR="00D66429" w:rsidRPr="005E042F">
        <w:rPr>
          <w:szCs w:val="24"/>
          <w:lang w:val="ro-RO"/>
        </w:rPr>
        <w:t xml:space="preserve">or </w:t>
      </w:r>
      <w:r w:rsidR="00CC1548" w:rsidRPr="005E042F">
        <w:rPr>
          <w:szCs w:val="24"/>
          <w:lang w:val="ro-RO"/>
        </w:rPr>
        <w:t xml:space="preserve">regulilor </w:t>
      </w:r>
      <w:r w:rsidR="001476DB" w:rsidRPr="005E042F">
        <w:rPr>
          <w:szCs w:val="24"/>
          <w:lang w:val="ro-RO"/>
        </w:rPr>
        <w:t>pieței</w:t>
      </w:r>
      <w:r w:rsidR="00AB5338" w:rsidRPr="005E042F">
        <w:rPr>
          <w:szCs w:val="24"/>
          <w:lang w:val="ro-RO"/>
        </w:rPr>
        <w:t>;</w:t>
      </w:r>
    </w:p>
    <w:p w14:paraId="73763052" w14:textId="77777777" w:rsidR="00AB5338" w:rsidRPr="005E042F" w:rsidRDefault="006236D5" w:rsidP="00FD7386">
      <w:pPr>
        <w:ind w:left="0" w:right="0" w:firstLine="851"/>
        <w:rPr>
          <w:szCs w:val="24"/>
          <w:lang w:val="ro-RO"/>
        </w:rPr>
      </w:pPr>
      <w:r w:rsidRPr="005E042F">
        <w:rPr>
          <w:szCs w:val="24"/>
          <w:lang w:val="ro-RO"/>
        </w:rPr>
        <w:t>b</w:t>
      </w:r>
      <w:r w:rsidR="00AB5338" w:rsidRPr="005E042F">
        <w:rPr>
          <w:szCs w:val="24"/>
          <w:lang w:val="ro-RO"/>
        </w:rPr>
        <w:t xml:space="preserve">) </w:t>
      </w:r>
      <w:proofErr w:type="spellStart"/>
      <w:r w:rsidR="00CC1548" w:rsidRPr="005E042F">
        <w:rPr>
          <w:szCs w:val="24"/>
          <w:lang w:val="ro-RO"/>
        </w:rPr>
        <w:t>condiţiil</w:t>
      </w:r>
      <w:r w:rsidR="00D66429" w:rsidRPr="005E042F">
        <w:rPr>
          <w:szCs w:val="24"/>
          <w:lang w:val="ro-RO"/>
        </w:rPr>
        <w:t>or</w:t>
      </w:r>
      <w:proofErr w:type="spellEnd"/>
      <w:r w:rsidR="00CC1548" w:rsidRPr="005E042F">
        <w:rPr>
          <w:szCs w:val="24"/>
          <w:lang w:val="ro-RO"/>
        </w:rPr>
        <w:t xml:space="preserve"> de </w:t>
      </w:r>
      <w:proofErr w:type="spellStart"/>
      <w:r w:rsidR="00CC1548" w:rsidRPr="005E042F">
        <w:rPr>
          <w:szCs w:val="24"/>
          <w:lang w:val="ro-RO"/>
        </w:rPr>
        <w:t>tranzacţionare</w:t>
      </w:r>
      <w:proofErr w:type="spellEnd"/>
      <w:r w:rsidR="00CC1548" w:rsidRPr="005E042F">
        <w:rPr>
          <w:szCs w:val="24"/>
          <w:lang w:val="ro-RO"/>
        </w:rPr>
        <w:t xml:space="preserve"> de natură să afecteze </w:t>
      </w:r>
      <w:proofErr w:type="spellStart"/>
      <w:r w:rsidR="00CC1548" w:rsidRPr="005E042F">
        <w:rPr>
          <w:szCs w:val="24"/>
          <w:lang w:val="ro-RO"/>
        </w:rPr>
        <w:t>funcţionarea</w:t>
      </w:r>
      <w:proofErr w:type="spellEnd"/>
      <w:r w:rsidR="00CC1548" w:rsidRPr="005E042F">
        <w:rPr>
          <w:szCs w:val="24"/>
          <w:lang w:val="ro-RO"/>
        </w:rPr>
        <w:t xml:space="preserve"> ordonată a </w:t>
      </w:r>
      <w:proofErr w:type="spellStart"/>
      <w:r w:rsidR="00CC1548" w:rsidRPr="005E042F">
        <w:rPr>
          <w:szCs w:val="24"/>
          <w:lang w:val="ro-RO"/>
        </w:rPr>
        <w:t>pieţei</w:t>
      </w:r>
      <w:proofErr w:type="spellEnd"/>
      <w:r w:rsidR="00AB5338" w:rsidRPr="005E042F">
        <w:rPr>
          <w:szCs w:val="24"/>
          <w:lang w:val="ro-RO"/>
        </w:rPr>
        <w:t>;</w:t>
      </w:r>
    </w:p>
    <w:p w14:paraId="1828AFA7" w14:textId="77777777" w:rsidR="00AB5338" w:rsidRPr="005E042F" w:rsidRDefault="006236D5" w:rsidP="00FD7386">
      <w:pPr>
        <w:ind w:left="0" w:right="0" w:firstLine="851"/>
        <w:rPr>
          <w:szCs w:val="24"/>
          <w:lang w:val="ro-RO"/>
        </w:rPr>
      </w:pPr>
      <w:r w:rsidRPr="005E042F">
        <w:rPr>
          <w:szCs w:val="24"/>
          <w:lang w:val="ro-RO"/>
        </w:rPr>
        <w:t>c</w:t>
      </w:r>
      <w:r w:rsidR="00AB5338" w:rsidRPr="005E042F">
        <w:rPr>
          <w:szCs w:val="24"/>
          <w:lang w:val="ro-RO"/>
        </w:rPr>
        <w:t>)</w:t>
      </w:r>
      <w:r w:rsidR="00D66429" w:rsidRPr="005E042F">
        <w:rPr>
          <w:szCs w:val="24"/>
          <w:lang w:val="ro-RO"/>
        </w:rPr>
        <w:t xml:space="preserve"> </w:t>
      </w:r>
      <w:r w:rsidR="00932767" w:rsidRPr="005E042F">
        <w:rPr>
          <w:szCs w:val="24"/>
          <w:lang w:val="ro-RO"/>
        </w:rPr>
        <w:t xml:space="preserve">conduitei care poate sugera un comportament care este interzis în temeiul legislației </w:t>
      </w:r>
      <w:r w:rsidR="00CA06CE" w:rsidRPr="005E042F">
        <w:rPr>
          <w:rFonts w:eastAsia="Calibri"/>
          <w:iCs/>
          <w:color w:val="auto"/>
          <w:szCs w:val="24"/>
          <w:lang w:val="ro-RO"/>
        </w:rPr>
        <w:t>privind abuzul de piață</w:t>
      </w:r>
      <w:r w:rsidR="00AB5338" w:rsidRPr="005E042F">
        <w:rPr>
          <w:szCs w:val="24"/>
          <w:lang w:val="ro-RO"/>
        </w:rPr>
        <w:t>;</w:t>
      </w:r>
      <w:r w:rsidR="00B5058B" w:rsidRPr="005E042F">
        <w:rPr>
          <w:szCs w:val="24"/>
          <w:lang w:val="ro-RO"/>
        </w:rPr>
        <w:t xml:space="preserve"> precum și </w:t>
      </w:r>
    </w:p>
    <w:p w14:paraId="6BE768DD" w14:textId="77777777" w:rsidR="0042397E" w:rsidRPr="005E042F" w:rsidRDefault="006236D5" w:rsidP="00FD7386">
      <w:pPr>
        <w:ind w:left="0" w:right="0" w:firstLine="851"/>
        <w:rPr>
          <w:szCs w:val="24"/>
          <w:lang w:val="ro-RO"/>
        </w:rPr>
      </w:pPr>
      <w:r w:rsidRPr="005E042F">
        <w:rPr>
          <w:szCs w:val="24"/>
          <w:lang w:val="ro-RO"/>
        </w:rPr>
        <w:t>d</w:t>
      </w:r>
      <w:r w:rsidR="00AB5338" w:rsidRPr="005E042F">
        <w:rPr>
          <w:szCs w:val="24"/>
          <w:lang w:val="ro-RO"/>
        </w:rPr>
        <w:t xml:space="preserve">) </w:t>
      </w:r>
      <w:r w:rsidR="00B5058B" w:rsidRPr="005E042F">
        <w:rPr>
          <w:szCs w:val="24"/>
          <w:lang w:val="ro-RO"/>
        </w:rPr>
        <w:t>oricăror</w:t>
      </w:r>
      <w:r w:rsidR="00D66429" w:rsidRPr="005E042F">
        <w:rPr>
          <w:szCs w:val="24"/>
          <w:lang w:val="ro-RO"/>
        </w:rPr>
        <w:t xml:space="preserve"> </w:t>
      </w:r>
      <w:proofErr w:type="spellStart"/>
      <w:r w:rsidR="00CC1548" w:rsidRPr="005E042F">
        <w:rPr>
          <w:szCs w:val="24"/>
          <w:lang w:val="ro-RO"/>
        </w:rPr>
        <w:t>disfuncţionalităţi</w:t>
      </w:r>
      <w:proofErr w:type="spellEnd"/>
      <w:r w:rsidR="00B5058B" w:rsidRPr="005E042F">
        <w:rPr>
          <w:szCs w:val="24"/>
          <w:lang w:val="ro-RO"/>
        </w:rPr>
        <w:t xml:space="preserve"> ale </w:t>
      </w:r>
      <w:r w:rsidR="00CC1548" w:rsidRPr="005E042F">
        <w:rPr>
          <w:szCs w:val="24"/>
          <w:lang w:val="ro-RO"/>
        </w:rPr>
        <w:t>sistemului în legătură cu un instrument financiar</w:t>
      </w:r>
      <w:r w:rsidR="0042397E" w:rsidRPr="005E042F">
        <w:rPr>
          <w:szCs w:val="24"/>
          <w:lang w:val="ro-RO"/>
        </w:rPr>
        <w:t>;</w:t>
      </w:r>
    </w:p>
    <w:p w14:paraId="27AEE644" w14:textId="77777777" w:rsidR="00D15B25" w:rsidRPr="005E042F" w:rsidRDefault="006236D5" w:rsidP="00FD7386">
      <w:pPr>
        <w:ind w:left="0" w:right="0" w:firstLine="709"/>
        <w:rPr>
          <w:szCs w:val="24"/>
          <w:lang w:val="ro-RO"/>
        </w:rPr>
      </w:pPr>
      <w:r w:rsidRPr="005E042F">
        <w:rPr>
          <w:szCs w:val="24"/>
          <w:lang w:val="ro-RO"/>
        </w:rPr>
        <w:t>2</w:t>
      </w:r>
      <w:r w:rsidR="0042397E" w:rsidRPr="005E042F">
        <w:rPr>
          <w:szCs w:val="24"/>
          <w:lang w:val="ro-RO"/>
        </w:rPr>
        <w:t xml:space="preserve">) </w:t>
      </w:r>
      <w:r w:rsidR="00AB5338" w:rsidRPr="005E042F">
        <w:rPr>
          <w:szCs w:val="24"/>
          <w:lang w:val="ro-RO"/>
        </w:rPr>
        <w:t xml:space="preserve">informeze </w:t>
      </w:r>
      <w:r w:rsidR="0042397E" w:rsidRPr="005E042F">
        <w:rPr>
          <w:szCs w:val="24"/>
          <w:lang w:val="ro-RO"/>
        </w:rPr>
        <w:t>imediat CNPF cu privire la</w:t>
      </w:r>
      <w:r w:rsidR="00AB5338" w:rsidRPr="005E042F">
        <w:rPr>
          <w:szCs w:val="24"/>
          <w:lang w:val="ro-RO"/>
        </w:rPr>
        <w:t xml:space="preserve"> orice încălcare gravă a regulilor pieței sau la orice situație prevăzută la </w:t>
      </w:r>
      <w:r w:rsidR="00FE34F0" w:rsidRPr="005E042F">
        <w:rPr>
          <w:szCs w:val="24"/>
          <w:lang w:val="ro-RO"/>
        </w:rPr>
        <w:t>pct.1</w:t>
      </w:r>
      <w:r w:rsidR="00AB5338" w:rsidRPr="005E042F">
        <w:rPr>
          <w:szCs w:val="24"/>
          <w:lang w:val="ro-RO"/>
        </w:rPr>
        <w:t xml:space="preserve">) </w:t>
      </w:r>
      <w:proofErr w:type="spellStart"/>
      <w:r w:rsidR="00FE34F0" w:rsidRPr="005E042F">
        <w:rPr>
          <w:szCs w:val="24"/>
          <w:lang w:val="ro-RO"/>
        </w:rPr>
        <w:t>lit</w:t>
      </w:r>
      <w:r w:rsidR="00AB5338" w:rsidRPr="005E042F">
        <w:rPr>
          <w:szCs w:val="24"/>
          <w:lang w:val="ro-RO"/>
        </w:rPr>
        <w:t>.</w:t>
      </w:r>
      <w:r w:rsidR="00FE34F0" w:rsidRPr="005E042F">
        <w:rPr>
          <w:szCs w:val="24"/>
          <w:lang w:val="ro-RO"/>
        </w:rPr>
        <w:t>b</w:t>
      </w:r>
      <w:proofErr w:type="spellEnd"/>
      <w:r w:rsidR="00AB5338" w:rsidRPr="005E042F">
        <w:rPr>
          <w:szCs w:val="24"/>
          <w:lang w:val="ro-RO"/>
        </w:rPr>
        <w:t>)-</w:t>
      </w:r>
      <w:r w:rsidR="00FE34F0" w:rsidRPr="005E042F">
        <w:rPr>
          <w:szCs w:val="24"/>
          <w:lang w:val="ro-RO"/>
        </w:rPr>
        <w:t>d</w:t>
      </w:r>
      <w:r w:rsidR="00AB5338" w:rsidRPr="005E042F">
        <w:rPr>
          <w:szCs w:val="24"/>
          <w:lang w:val="ro-RO"/>
        </w:rPr>
        <w:t>).</w:t>
      </w:r>
    </w:p>
    <w:p w14:paraId="7BC47B77" w14:textId="77777777" w:rsidR="00CC1548" w:rsidRPr="005E042F" w:rsidRDefault="00CC1548" w:rsidP="00FD7386">
      <w:pPr>
        <w:ind w:left="0" w:right="0" w:firstLine="567"/>
        <w:rPr>
          <w:szCs w:val="24"/>
          <w:lang w:val="ro-RO"/>
        </w:rPr>
      </w:pPr>
      <w:r w:rsidRPr="005E042F">
        <w:rPr>
          <w:szCs w:val="24"/>
          <w:lang w:val="ro-RO"/>
        </w:rPr>
        <w:t>(</w:t>
      </w:r>
      <w:r w:rsidR="005F7F08" w:rsidRPr="005E042F">
        <w:rPr>
          <w:szCs w:val="24"/>
          <w:lang w:val="ro-RO"/>
        </w:rPr>
        <w:t>3</w:t>
      </w:r>
      <w:r w:rsidRPr="005E042F">
        <w:rPr>
          <w:szCs w:val="24"/>
          <w:lang w:val="ro-RO"/>
        </w:rPr>
        <w:t>)</w:t>
      </w:r>
      <w:r w:rsidRPr="005E042F">
        <w:rPr>
          <w:b/>
          <w:lang w:val="ro-RO"/>
        </w:rPr>
        <w:t xml:space="preserve"> </w:t>
      </w:r>
      <w:r w:rsidRPr="005E042F">
        <w:rPr>
          <w:szCs w:val="24"/>
          <w:lang w:val="ro-RO"/>
        </w:rPr>
        <w:t xml:space="preserve">CNPF transmite </w:t>
      </w:r>
      <w:r w:rsidR="005F40CD" w:rsidRPr="005E042F">
        <w:rPr>
          <w:szCs w:val="24"/>
          <w:lang w:val="ro-RO"/>
        </w:rPr>
        <w:t xml:space="preserve">informațiile prevăzute la alin.(2) </w:t>
      </w:r>
      <w:r w:rsidR="00FE34F0" w:rsidRPr="005E042F">
        <w:rPr>
          <w:szCs w:val="24"/>
          <w:lang w:val="ro-RO"/>
        </w:rPr>
        <w:t>pct.2</w:t>
      </w:r>
      <w:r w:rsidR="005F40CD" w:rsidRPr="005E042F">
        <w:rPr>
          <w:szCs w:val="24"/>
          <w:lang w:val="ro-RO"/>
        </w:rPr>
        <w:t xml:space="preserve">) către </w:t>
      </w:r>
      <w:r w:rsidRPr="005E042F">
        <w:rPr>
          <w:szCs w:val="24"/>
          <w:lang w:val="ro-RO"/>
        </w:rPr>
        <w:t xml:space="preserve">ESMA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w:t>
      </w:r>
      <w:r w:rsidR="005F40CD" w:rsidRPr="005E042F">
        <w:rPr>
          <w:szCs w:val="24"/>
          <w:lang w:val="ro-RO"/>
        </w:rPr>
        <w:t>e</w:t>
      </w:r>
      <w:proofErr w:type="spellEnd"/>
      <w:r w:rsidRPr="005E042F">
        <w:rPr>
          <w:szCs w:val="24"/>
          <w:lang w:val="ro-RO"/>
        </w:rPr>
        <w:t xml:space="preserve"> competente ale statelor membre. </w:t>
      </w:r>
      <w:r w:rsidR="005F7F08" w:rsidRPr="005E042F">
        <w:rPr>
          <w:szCs w:val="24"/>
          <w:lang w:val="ro-RO"/>
        </w:rPr>
        <w:t xml:space="preserve">În cazul </w:t>
      </w:r>
      <w:r w:rsidR="006453B8" w:rsidRPr="005E042F">
        <w:rPr>
          <w:szCs w:val="24"/>
          <w:lang w:val="ro-RO"/>
        </w:rPr>
        <w:t xml:space="preserve">comportamentului prevăzut la </w:t>
      </w:r>
      <w:r w:rsidR="00DD563D" w:rsidRPr="005E042F">
        <w:rPr>
          <w:szCs w:val="24"/>
          <w:lang w:val="ro-RO"/>
        </w:rPr>
        <w:t xml:space="preserve">alin.(2) </w:t>
      </w:r>
      <w:r w:rsidR="00FE34F0" w:rsidRPr="005E042F">
        <w:rPr>
          <w:szCs w:val="24"/>
          <w:lang w:val="ro-RO"/>
        </w:rPr>
        <w:t>pct.1</w:t>
      </w:r>
      <w:r w:rsidR="00AB5338" w:rsidRPr="005E042F">
        <w:rPr>
          <w:szCs w:val="24"/>
          <w:lang w:val="ro-RO"/>
        </w:rPr>
        <w:t xml:space="preserve">) </w:t>
      </w:r>
      <w:proofErr w:type="spellStart"/>
      <w:r w:rsidR="00FE34F0" w:rsidRPr="005E042F">
        <w:rPr>
          <w:szCs w:val="24"/>
          <w:lang w:val="ro-RO"/>
        </w:rPr>
        <w:t>lit.c</w:t>
      </w:r>
      <w:proofErr w:type="spellEnd"/>
      <w:r w:rsidR="00DD563D" w:rsidRPr="005E042F">
        <w:rPr>
          <w:szCs w:val="24"/>
          <w:lang w:val="ro-RO"/>
        </w:rPr>
        <w:t>)</w:t>
      </w:r>
      <w:r w:rsidR="005F7F08" w:rsidRPr="005E042F">
        <w:rPr>
          <w:szCs w:val="24"/>
          <w:lang w:val="ro-RO"/>
        </w:rPr>
        <w:t>, CNPF transmite informațiile către autoritățile competente ale statelor membre și ESMA numai dacă, pe baza informațiilor disponibile, este convinsă că un astfel de comportament are loc sau a avut loc.</w:t>
      </w:r>
    </w:p>
    <w:p w14:paraId="3BC19059" w14:textId="77777777" w:rsidR="00CC1548" w:rsidRPr="005E042F" w:rsidRDefault="00CC1548" w:rsidP="00FD7386">
      <w:pPr>
        <w:ind w:left="0" w:right="0" w:firstLine="567"/>
        <w:rPr>
          <w:sz w:val="26"/>
          <w:szCs w:val="26"/>
          <w:lang w:val="ro-RO"/>
        </w:rPr>
      </w:pPr>
      <w:r w:rsidRPr="005E042F">
        <w:rPr>
          <w:szCs w:val="24"/>
          <w:lang w:val="ro-RO"/>
        </w:rPr>
        <w:t>(</w:t>
      </w:r>
      <w:r w:rsidR="005F7F08" w:rsidRPr="005E042F">
        <w:rPr>
          <w:szCs w:val="24"/>
          <w:lang w:val="ro-RO"/>
        </w:rPr>
        <w:t>4</w:t>
      </w:r>
      <w:r w:rsidRPr="005E042F">
        <w:rPr>
          <w:szCs w:val="24"/>
          <w:lang w:val="ro-RO"/>
        </w:rPr>
        <w:t>)</w:t>
      </w:r>
      <w:r w:rsidRPr="005E042F">
        <w:rPr>
          <w:b/>
          <w:lang w:val="ro-RO"/>
        </w:rPr>
        <w:t xml:space="preserve"> </w:t>
      </w:r>
      <w:r w:rsidRPr="005E042F">
        <w:rPr>
          <w:szCs w:val="24"/>
          <w:lang w:val="ro-RO"/>
        </w:rPr>
        <w:t xml:space="preserve">Operatorii de </w:t>
      </w:r>
      <w:proofErr w:type="spellStart"/>
      <w:r w:rsidRPr="005E042F">
        <w:rPr>
          <w:szCs w:val="24"/>
          <w:lang w:val="ro-RO"/>
        </w:rPr>
        <w:t>piaţă</w:t>
      </w:r>
      <w:proofErr w:type="spellEnd"/>
      <w:r w:rsidRPr="005E042F">
        <w:rPr>
          <w:szCs w:val="24"/>
          <w:lang w:val="ro-RO"/>
        </w:rPr>
        <w:t xml:space="preserve"> trebuie să furnizeze </w:t>
      </w:r>
      <w:r w:rsidR="000D3AA5" w:rsidRPr="005E042F">
        <w:rPr>
          <w:szCs w:val="24"/>
          <w:lang w:val="ro-RO"/>
        </w:rPr>
        <w:t>CNPF</w:t>
      </w:r>
      <w:r w:rsidR="00095907" w:rsidRPr="005E042F">
        <w:rPr>
          <w:szCs w:val="24"/>
          <w:lang w:val="ro-RO"/>
        </w:rPr>
        <w:t>, organelor de anchetă</w:t>
      </w:r>
      <w:r w:rsidR="000D3AA5" w:rsidRPr="005E042F">
        <w:rPr>
          <w:szCs w:val="24"/>
          <w:lang w:val="ro-RO"/>
        </w:rPr>
        <w:t xml:space="preserve"> și altor </w:t>
      </w:r>
      <w:r w:rsidR="00095907" w:rsidRPr="005E042F">
        <w:rPr>
          <w:szCs w:val="24"/>
          <w:lang w:val="ro-RO"/>
        </w:rPr>
        <w:t>organe</w:t>
      </w:r>
      <w:r w:rsidR="000D3AA5" w:rsidRPr="005E042F">
        <w:rPr>
          <w:szCs w:val="24"/>
          <w:lang w:val="ro-RO"/>
        </w:rPr>
        <w:t xml:space="preserve"> competente</w:t>
      </w:r>
      <w:r w:rsidRPr="005E042F">
        <w:rPr>
          <w:szCs w:val="24"/>
          <w:lang w:val="ro-RO"/>
        </w:rPr>
        <w:t xml:space="preserve">, fără întârziere nejustificată, </w:t>
      </w:r>
      <w:r w:rsidR="0093057B" w:rsidRPr="005E042F">
        <w:rPr>
          <w:szCs w:val="24"/>
          <w:lang w:val="ro-RO"/>
        </w:rPr>
        <w:t xml:space="preserve">toate </w:t>
      </w:r>
      <w:proofErr w:type="spellStart"/>
      <w:r w:rsidRPr="005E042F">
        <w:rPr>
          <w:szCs w:val="24"/>
          <w:lang w:val="ro-RO"/>
        </w:rPr>
        <w:t>informaţiile</w:t>
      </w:r>
      <w:proofErr w:type="spellEnd"/>
      <w:r w:rsidRPr="005E042F">
        <w:rPr>
          <w:szCs w:val="24"/>
          <w:lang w:val="ro-RO"/>
        </w:rPr>
        <w:t xml:space="preserve"> </w:t>
      </w:r>
      <w:r w:rsidR="000D3AA5" w:rsidRPr="005E042F">
        <w:rPr>
          <w:szCs w:val="24"/>
          <w:lang w:val="ro-RO"/>
        </w:rPr>
        <w:t>pertinente</w:t>
      </w:r>
      <w:r w:rsidR="0093057B" w:rsidRPr="005E042F">
        <w:rPr>
          <w:szCs w:val="24"/>
          <w:lang w:val="ro-RO"/>
        </w:rPr>
        <w:t xml:space="preserve"> </w:t>
      </w:r>
      <w:r w:rsidR="00353B94" w:rsidRPr="005E042F">
        <w:rPr>
          <w:szCs w:val="24"/>
          <w:lang w:val="ro-RO"/>
        </w:rPr>
        <w:t xml:space="preserve">autorităților </w:t>
      </w:r>
      <w:r w:rsidR="0093057B" w:rsidRPr="005E042F">
        <w:rPr>
          <w:szCs w:val="24"/>
          <w:lang w:val="ro-RO"/>
        </w:rPr>
        <w:t>pentru investigarea abuzurilor de piață</w:t>
      </w:r>
      <w:r w:rsidRPr="005E042F">
        <w:rPr>
          <w:szCs w:val="24"/>
          <w:lang w:val="ro-RO"/>
        </w:rPr>
        <w:t xml:space="preserve"> în cadrul </w:t>
      </w:r>
      <w:proofErr w:type="spellStart"/>
      <w:r w:rsidRPr="005E042F">
        <w:rPr>
          <w:szCs w:val="24"/>
          <w:lang w:val="ro-RO"/>
        </w:rPr>
        <w:t>pieţelor</w:t>
      </w:r>
      <w:proofErr w:type="spellEnd"/>
      <w:r w:rsidRPr="005E042F">
        <w:rPr>
          <w:szCs w:val="24"/>
          <w:lang w:val="ro-RO"/>
        </w:rPr>
        <w:t xml:space="preserve"> reglementate </w:t>
      </w:r>
      <w:proofErr w:type="spellStart"/>
      <w:r w:rsidRPr="005E042F">
        <w:rPr>
          <w:szCs w:val="24"/>
          <w:lang w:val="ro-RO"/>
        </w:rPr>
        <w:t>şi</w:t>
      </w:r>
      <w:proofErr w:type="spellEnd"/>
      <w:r w:rsidRPr="005E042F">
        <w:rPr>
          <w:szCs w:val="24"/>
          <w:lang w:val="ro-RO"/>
        </w:rPr>
        <w:t xml:space="preserve"> </w:t>
      </w:r>
      <w:r w:rsidR="00353B94" w:rsidRPr="005E042F">
        <w:rPr>
          <w:szCs w:val="24"/>
          <w:lang w:val="ro-RO"/>
        </w:rPr>
        <w:t>să acorde</w:t>
      </w:r>
      <w:r w:rsidRPr="005E042F">
        <w:rPr>
          <w:szCs w:val="24"/>
          <w:lang w:val="ro-RO"/>
        </w:rPr>
        <w:t xml:space="preserve"> </w:t>
      </w:r>
      <w:r w:rsidR="00353B94" w:rsidRPr="005E042F">
        <w:rPr>
          <w:szCs w:val="24"/>
          <w:lang w:val="ro-RO"/>
        </w:rPr>
        <w:t xml:space="preserve">CNPF și </w:t>
      </w:r>
      <w:r w:rsidR="00095907" w:rsidRPr="005E042F">
        <w:rPr>
          <w:szCs w:val="24"/>
          <w:lang w:val="ro-RO"/>
        </w:rPr>
        <w:t>organelor</w:t>
      </w:r>
      <w:r w:rsidRPr="005E042F">
        <w:rPr>
          <w:szCs w:val="24"/>
          <w:lang w:val="ro-RO"/>
        </w:rPr>
        <w:t xml:space="preserve"> </w:t>
      </w:r>
      <w:r w:rsidR="00353B94" w:rsidRPr="005E042F">
        <w:rPr>
          <w:szCs w:val="24"/>
          <w:lang w:val="ro-RO"/>
        </w:rPr>
        <w:t xml:space="preserve">competente </w:t>
      </w:r>
      <w:r w:rsidRPr="005E042F">
        <w:rPr>
          <w:szCs w:val="24"/>
          <w:lang w:val="ro-RO"/>
        </w:rPr>
        <w:t xml:space="preserve">întregul sprijin pentru investigarea abuzurilor de </w:t>
      </w:r>
      <w:proofErr w:type="spellStart"/>
      <w:r w:rsidRPr="005E042F">
        <w:rPr>
          <w:szCs w:val="24"/>
          <w:lang w:val="ro-RO"/>
        </w:rPr>
        <w:t>piaţă</w:t>
      </w:r>
      <w:proofErr w:type="spellEnd"/>
      <w:r w:rsidRPr="005E042F">
        <w:rPr>
          <w:szCs w:val="24"/>
          <w:lang w:val="ro-RO"/>
        </w:rPr>
        <w:t xml:space="preserve"> comise </w:t>
      </w:r>
      <w:r w:rsidR="000D3AA5" w:rsidRPr="005E042F">
        <w:rPr>
          <w:szCs w:val="24"/>
          <w:lang w:val="ro-RO"/>
        </w:rPr>
        <w:t>în cadrul sau prin intermediul sistemelor pieței reglementate.</w:t>
      </w:r>
    </w:p>
    <w:p w14:paraId="0BCB7396" w14:textId="77777777" w:rsidR="00CC1548" w:rsidRPr="005E042F" w:rsidRDefault="00CC1548" w:rsidP="00FD7386">
      <w:pPr>
        <w:pStyle w:val="NormalWeb"/>
        <w:spacing w:before="0" w:beforeAutospacing="0" w:after="0" w:afterAutospacing="0"/>
        <w:ind w:firstLine="567"/>
        <w:jc w:val="both"/>
        <w:rPr>
          <w:lang w:val="ro-RO"/>
        </w:rPr>
      </w:pPr>
      <w:r w:rsidRPr="005E042F">
        <w:rPr>
          <w:lang w:val="ro-RO"/>
        </w:rPr>
        <w:t>(</w:t>
      </w:r>
      <w:r w:rsidR="005F7F08" w:rsidRPr="005E042F">
        <w:rPr>
          <w:lang w:val="ro-RO"/>
        </w:rPr>
        <w:t>5</w:t>
      </w:r>
      <w:r w:rsidRPr="005E042F">
        <w:rPr>
          <w:lang w:val="ro-RO"/>
        </w:rPr>
        <w:t xml:space="preserve">) Operatorul de </w:t>
      </w:r>
      <w:proofErr w:type="spellStart"/>
      <w:r w:rsidRPr="005E042F">
        <w:rPr>
          <w:lang w:val="ro-RO"/>
        </w:rPr>
        <w:t>piaţă</w:t>
      </w:r>
      <w:proofErr w:type="spellEnd"/>
      <w:r w:rsidRPr="005E042F">
        <w:rPr>
          <w:lang w:val="ro-RO"/>
        </w:rPr>
        <w:t xml:space="preserve"> este în drept să efectueze controale periodice ale membrilor sau a </w:t>
      </w:r>
      <w:proofErr w:type="spellStart"/>
      <w:r w:rsidRPr="005E042F">
        <w:rPr>
          <w:lang w:val="ro-RO"/>
        </w:rPr>
        <w:t>participanţilor</w:t>
      </w:r>
      <w:proofErr w:type="spellEnd"/>
      <w:r w:rsidRPr="005E042F">
        <w:rPr>
          <w:lang w:val="ro-RO"/>
        </w:rPr>
        <w:t xml:space="preserve"> </w:t>
      </w:r>
      <w:proofErr w:type="spellStart"/>
      <w:r w:rsidRPr="005E042F">
        <w:rPr>
          <w:lang w:val="ro-RO"/>
        </w:rPr>
        <w:t>pieţei</w:t>
      </w:r>
      <w:proofErr w:type="spellEnd"/>
      <w:r w:rsidRPr="005E042F">
        <w:rPr>
          <w:lang w:val="ro-RO"/>
        </w:rPr>
        <w:t xml:space="preserve"> reglementate în vederea:</w:t>
      </w:r>
    </w:p>
    <w:p w14:paraId="171DFF63" w14:textId="77777777" w:rsidR="00CC1548" w:rsidRPr="005E042F" w:rsidRDefault="00CC1548" w:rsidP="00FD7386">
      <w:pPr>
        <w:pStyle w:val="NormalWeb"/>
        <w:spacing w:before="0" w:beforeAutospacing="0" w:after="0" w:afterAutospacing="0"/>
        <w:ind w:firstLine="709"/>
        <w:jc w:val="both"/>
        <w:rPr>
          <w:lang w:val="ro-RO"/>
        </w:rPr>
      </w:pPr>
      <w:r w:rsidRPr="005E042F">
        <w:rPr>
          <w:lang w:val="ro-RO"/>
        </w:rPr>
        <w:t xml:space="preserve">a) verificării corespunderii acestora cu </w:t>
      </w:r>
      <w:proofErr w:type="spellStart"/>
      <w:r w:rsidRPr="005E042F">
        <w:rPr>
          <w:lang w:val="ro-RO"/>
        </w:rPr>
        <w:t>cerinţele</w:t>
      </w:r>
      <w:proofErr w:type="spellEnd"/>
      <w:r w:rsidRPr="005E042F">
        <w:rPr>
          <w:lang w:val="ro-RO"/>
        </w:rPr>
        <w:t xml:space="preserve"> </w:t>
      </w:r>
      <w:proofErr w:type="spellStart"/>
      <w:r w:rsidRPr="005E042F">
        <w:rPr>
          <w:lang w:val="ro-RO"/>
        </w:rPr>
        <w:t>legislaţiei</w:t>
      </w:r>
      <w:proofErr w:type="spellEnd"/>
      <w:r w:rsidRPr="005E042F">
        <w:rPr>
          <w:lang w:val="ro-RO"/>
        </w:rPr>
        <w:t>;</w:t>
      </w:r>
    </w:p>
    <w:p w14:paraId="74DB2DC9" w14:textId="77777777" w:rsidR="00CC1548" w:rsidRPr="005E042F" w:rsidRDefault="00CC1548" w:rsidP="00FD7386">
      <w:pPr>
        <w:pStyle w:val="NormalWeb"/>
        <w:spacing w:before="0" w:beforeAutospacing="0" w:after="0" w:afterAutospacing="0"/>
        <w:ind w:firstLine="709"/>
        <w:jc w:val="both"/>
        <w:rPr>
          <w:lang w:val="ro-RO"/>
        </w:rPr>
      </w:pPr>
      <w:r w:rsidRPr="005E042F">
        <w:rPr>
          <w:lang w:val="ro-RO"/>
        </w:rPr>
        <w:t xml:space="preserve">b) verificării respectării de către </w:t>
      </w:r>
      <w:proofErr w:type="spellStart"/>
      <w:r w:rsidRPr="005E042F">
        <w:rPr>
          <w:lang w:val="ro-RO"/>
        </w:rPr>
        <w:t>aceştia</w:t>
      </w:r>
      <w:proofErr w:type="spellEnd"/>
      <w:r w:rsidRPr="005E042F">
        <w:rPr>
          <w:lang w:val="ro-RO"/>
        </w:rPr>
        <w:t xml:space="preserve"> a regulilor </w:t>
      </w:r>
      <w:proofErr w:type="spellStart"/>
      <w:r w:rsidRPr="005E042F">
        <w:rPr>
          <w:lang w:val="ro-RO"/>
        </w:rPr>
        <w:t>şi</w:t>
      </w:r>
      <w:proofErr w:type="spellEnd"/>
      <w:r w:rsidRPr="005E042F">
        <w:rPr>
          <w:lang w:val="ro-RO"/>
        </w:rPr>
        <w:t xml:space="preserve"> a altor norme interne ale </w:t>
      </w:r>
      <w:proofErr w:type="spellStart"/>
      <w:r w:rsidRPr="005E042F">
        <w:rPr>
          <w:lang w:val="ro-RO"/>
        </w:rPr>
        <w:t>pieţei</w:t>
      </w:r>
      <w:proofErr w:type="spellEnd"/>
      <w:r w:rsidRPr="005E042F">
        <w:rPr>
          <w:lang w:val="ro-RO"/>
        </w:rPr>
        <w:t xml:space="preserve"> reglementate;</w:t>
      </w:r>
    </w:p>
    <w:p w14:paraId="17787A66" w14:textId="77777777" w:rsidR="00CC1548" w:rsidRPr="005E042F" w:rsidRDefault="00CC1548" w:rsidP="00FD7386">
      <w:pPr>
        <w:pStyle w:val="NormalWeb"/>
        <w:tabs>
          <w:tab w:val="left" w:pos="567"/>
        </w:tabs>
        <w:spacing w:before="0" w:beforeAutospacing="0" w:after="0" w:afterAutospacing="0"/>
        <w:ind w:firstLine="709"/>
        <w:jc w:val="both"/>
        <w:rPr>
          <w:lang w:val="ro-RO"/>
        </w:rPr>
      </w:pPr>
      <w:r w:rsidRPr="005E042F">
        <w:rPr>
          <w:lang w:val="ro-RO"/>
        </w:rPr>
        <w:t xml:space="preserve">c) monitorizării </w:t>
      </w:r>
      <w:proofErr w:type="spellStart"/>
      <w:r w:rsidRPr="005E042F">
        <w:rPr>
          <w:lang w:val="ro-RO"/>
        </w:rPr>
        <w:t>condiţiilor</w:t>
      </w:r>
      <w:proofErr w:type="spellEnd"/>
      <w:r w:rsidRPr="005E042F">
        <w:rPr>
          <w:lang w:val="ro-RO"/>
        </w:rPr>
        <w:t xml:space="preserve"> de efectuare a unor </w:t>
      </w:r>
      <w:proofErr w:type="spellStart"/>
      <w:r w:rsidRPr="005E042F">
        <w:rPr>
          <w:lang w:val="ro-RO"/>
        </w:rPr>
        <w:t>operaţiuni</w:t>
      </w:r>
      <w:proofErr w:type="spellEnd"/>
      <w:r w:rsidRPr="005E042F">
        <w:rPr>
          <w:lang w:val="ro-RO"/>
        </w:rPr>
        <w:t xml:space="preserve"> </w:t>
      </w:r>
      <w:proofErr w:type="spellStart"/>
      <w:r w:rsidRPr="005E042F">
        <w:rPr>
          <w:lang w:val="ro-RO"/>
        </w:rPr>
        <w:t>şi</w:t>
      </w:r>
      <w:proofErr w:type="spellEnd"/>
      <w:r w:rsidRPr="005E042F">
        <w:rPr>
          <w:lang w:val="ro-RO"/>
        </w:rPr>
        <w:t xml:space="preserve">/sau </w:t>
      </w:r>
      <w:proofErr w:type="spellStart"/>
      <w:r w:rsidRPr="005E042F">
        <w:rPr>
          <w:lang w:val="ro-RO"/>
        </w:rPr>
        <w:t>activităţi</w:t>
      </w:r>
      <w:proofErr w:type="spellEnd"/>
      <w:r w:rsidRPr="005E042F">
        <w:rPr>
          <w:lang w:val="ro-RO"/>
        </w:rPr>
        <w:t xml:space="preserve"> de manipulare, de abuz de </w:t>
      </w:r>
      <w:proofErr w:type="spellStart"/>
      <w:r w:rsidRPr="005E042F">
        <w:rPr>
          <w:lang w:val="ro-RO"/>
        </w:rPr>
        <w:t>piaţă</w:t>
      </w:r>
      <w:proofErr w:type="spellEnd"/>
      <w:r w:rsidRPr="005E042F">
        <w:rPr>
          <w:lang w:val="ro-RO"/>
        </w:rPr>
        <w:t xml:space="preserve"> sau de altă natură ce pot afecta stabilitatea </w:t>
      </w:r>
      <w:proofErr w:type="spellStart"/>
      <w:r w:rsidRPr="005E042F">
        <w:rPr>
          <w:lang w:val="ro-RO"/>
        </w:rPr>
        <w:t>pieţei</w:t>
      </w:r>
      <w:proofErr w:type="spellEnd"/>
      <w:r w:rsidRPr="005E042F">
        <w:rPr>
          <w:lang w:val="ro-RO"/>
        </w:rPr>
        <w:t>.</w:t>
      </w:r>
    </w:p>
    <w:p w14:paraId="03FC50A2" w14:textId="77777777" w:rsidR="00CC1548" w:rsidRPr="005E042F" w:rsidRDefault="00CC1548" w:rsidP="00FD7386">
      <w:pPr>
        <w:ind w:left="0" w:right="0" w:firstLine="567"/>
        <w:rPr>
          <w:b/>
          <w:sz w:val="26"/>
          <w:szCs w:val="26"/>
          <w:lang w:val="ro-RO"/>
        </w:rPr>
      </w:pPr>
    </w:p>
    <w:p w14:paraId="01AE0576" w14:textId="77777777" w:rsidR="00B62F9B" w:rsidRPr="005E042F" w:rsidRDefault="00B62F9B" w:rsidP="00FD7386">
      <w:pPr>
        <w:pStyle w:val="Titlu"/>
        <w:ind w:firstLine="567"/>
        <w:rPr>
          <w:lang w:val="ro-RO"/>
        </w:rPr>
      </w:pPr>
      <w:bookmarkStart w:id="168" w:name="_Toc223708697"/>
      <w:r w:rsidRPr="005E042F">
        <w:rPr>
          <w:lang w:val="ro-RO"/>
        </w:rPr>
        <w:t xml:space="preserve">Articolul </w:t>
      </w:r>
      <w:r w:rsidR="00F83B90" w:rsidRPr="005E042F">
        <w:rPr>
          <w:lang w:val="ro-RO"/>
        </w:rPr>
        <w:t>91</w:t>
      </w:r>
      <w:r w:rsidRPr="005E042F">
        <w:rPr>
          <w:lang w:val="ro-RO"/>
        </w:rPr>
        <w:t xml:space="preserve">. </w:t>
      </w:r>
      <w:proofErr w:type="spellStart"/>
      <w:r w:rsidRPr="005E042F">
        <w:rPr>
          <w:lang w:val="ro-RO"/>
        </w:rPr>
        <w:t>Rezilienţa</w:t>
      </w:r>
      <w:proofErr w:type="spellEnd"/>
      <w:r w:rsidRPr="005E042F">
        <w:rPr>
          <w:lang w:val="ro-RO"/>
        </w:rPr>
        <w:t xml:space="preserve"> sistemelor</w:t>
      </w:r>
      <w:r w:rsidR="00E35265" w:rsidRPr="005E042F">
        <w:rPr>
          <w:lang w:val="ro-RO"/>
        </w:rPr>
        <w:t xml:space="preserve"> și </w:t>
      </w:r>
      <w:r w:rsidRPr="005E042F">
        <w:rPr>
          <w:lang w:val="ro-RO"/>
        </w:rPr>
        <w:t xml:space="preserve">mecanisme de întrerupere a </w:t>
      </w:r>
      <w:proofErr w:type="spellStart"/>
      <w:r w:rsidRPr="005E042F">
        <w:rPr>
          <w:lang w:val="ro-RO"/>
        </w:rPr>
        <w:t>tranzacţionării</w:t>
      </w:r>
      <w:bookmarkEnd w:id="168"/>
      <w:proofErr w:type="spellEnd"/>
    </w:p>
    <w:p w14:paraId="0C143299" w14:textId="53A68F70" w:rsidR="00E61E4A" w:rsidRPr="005E042F" w:rsidRDefault="00B62F9B" w:rsidP="00FD7386">
      <w:pPr>
        <w:ind w:left="0" w:right="0" w:firstLine="567"/>
        <w:rPr>
          <w:szCs w:val="24"/>
          <w:lang w:val="ro-RO"/>
        </w:rPr>
      </w:pPr>
      <w:r w:rsidRPr="005E042F">
        <w:rPr>
          <w:szCs w:val="24"/>
          <w:lang w:val="ro-RO"/>
        </w:rPr>
        <w:t>(1)</w:t>
      </w:r>
      <w:r w:rsidRPr="005E042F">
        <w:rPr>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este obligat să își construiască și să mențin</w:t>
      </w:r>
      <w:r w:rsidR="00C47D63" w:rsidRPr="005E042F">
        <w:rPr>
          <w:szCs w:val="24"/>
          <w:lang w:val="ro-RO"/>
        </w:rPr>
        <w:t xml:space="preserve">ă </w:t>
      </w:r>
      <w:r w:rsidRPr="005E042F">
        <w:rPr>
          <w:szCs w:val="24"/>
          <w:lang w:val="ro-RO"/>
        </w:rPr>
        <w:t xml:space="preserve">reziliența operațională în conformitate cu </w:t>
      </w:r>
      <w:r w:rsidR="000F0C3D" w:rsidRPr="005E042F">
        <w:rPr>
          <w:szCs w:val="24"/>
          <w:lang w:val="ro-RO"/>
        </w:rPr>
        <w:t xml:space="preserve">legislația </w:t>
      </w:r>
      <w:r w:rsidR="00BD53D8" w:rsidRPr="005E042F">
        <w:rPr>
          <w:szCs w:val="24"/>
          <w:lang w:val="ro-RO"/>
        </w:rPr>
        <w:t xml:space="preserve">în materie de reziliență operațională digitală a sectorului financiar, </w:t>
      </w:r>
      <w:r w:rsidR="00E33952" w:rsidRPr="005E042F">
        <w:rPr>
          <w:szCs w:val="24"/>
          <w:lang w:val="ro-RO"/>
        </w:rPr>
        <w:t>astfel încât</w:t>
      </w:r>
      <w:r w:rsidRPr="005E042F">
        <w:rPr>
          <w:szCs w:val="24"/>
          <w:lang w:val="ro-RO"/>
        </w:rPr>
        <w:t xml:space="preserve"> sistemele sale de tranzacționare</w:t>
      </w:r>
      <w:r w:rsidR="00E61E4A" w:rsidRPr="005E042F">
        <w:rPr>
          <w:szCs w:val="24"/>
          <w:lang w:val="ro-RO"/>
        </w:rPr>
        <w:t>:</w:t>
      </w:r>
    </w:p>
    <w:p w14:paraId="7DE5C9EF" w14:textId="77777777" w:rsidR="000877E2" w:rsidRPr="005E042F" w:rsidRDefault="00E61E4A" w:rsidP="00FD7386">
      <w:pPr>
        <w:ind w:left="0" w:right="0" w:firstLine="709"/>
        <w:rPr>
          <w:szCs w:val="24"/>
          <w:lang w:val="ro-RO"/>
        </w:rPr>
      </w:pPr>
      <w:r w:rsidRPr="005E042F">
        <w:rPr>
          <w:szCs w:val="24"/>
          <w:lang w:val="ro-RO"/>
        </w:rPr>
        <w:t xml:space="preserve">a) </w:t>
      </w:r>
      <w:r w:rsidR="00B62F9B" w:rsidRPr="005E042F">
        <w:rPr>
          <w:szCs w:val="24"/>
          <w:lang w:val="ro-RO"/>
        </w:rPr>
        <w:t>să fie</w:t>
      </w:r>
      <w:r w:rsidRPr="005E042F">
        <w:rPr>
          <w:szCs w:val="24"/>
          <w:lang w:val="ro-RO"/>
        </w:rPr>
        <w:t xml:space="preserve"> </w:t>
      </w:r>
      <w:proofErr w:type="spellStart"/>
      <w:r w:rsidR="00B62F9B" w:rsidRPr="005E042F">
        <w:rPr>
          <w:szCs w:val="24"/>
          <w:lang w:val="ro-RO"/>
        </w:rPr>
        <w:t>reziliente</w:t>
      </w:r>
      <w:proofErr w:type="spellEnd"/>
      <w:r w:rsidR="000877E2" w:rsidRPr="005E042F">
        <w:rPr>
          <w:szCs w:val="24"/>
          <w:lang w:val="ro-RO"/>
        </w:rPr>
        <w:t>;</w:t>
      </w:r>
    </w:p>
    <w:p w14:paraId="7380C90D" w14:textId="77777777" w:rsidR="000877E2" w:rsidRPr="005E042F" w:rsidRDefault="000877E2" w:rsidP="00FD7386">
      <w:pPr>
        <w:ind w:left="0" w:right="0" w:firstLine="709"/>
        <w:rPr>
          <w:szCs w:val="24"/>
          <w:lang w:val="ro-RO"/>
        </w:rPr>
      </w:pPr>
      <w:r w:rsidRPr="005E042F">
        <w:rPr>
          <w:szCs w:val="24"/>
          <w:lang w:val="ro-RO"/>
        </w:rPr>
        <w:t xml:space="preserve">b) </w:t>
      </w:r>
      <w:r w:rsidR="00B62F9B" w:rsidRPr="005E042F">
        <w:rPr>
          <w:szCs w:val="24"/>
          <w:lang w:val="ro-RO"/>
        </w:rPr>
        <w:t>să aibă capacitate suficientă pentru a face față volumului maxim de ordine și de mesaje</w:t>
      </w:r>
      <w:r w:rsidR="00E33952" w:rsidRPr="005E042F">
        <w:rPr>
          <w:szCs w:val="24"/>
          <w:lang w:val="ro-RO"/>
        </w:rPr>
        <w:t xml:space="preserve"> preconizat</w:t>
      </w:r>
      <w:r w:rsidRPr="005E042F">
        <w:rPr>
          <w:szCs w:val="24"/>
          <w:lang w:val="ro-RO"/>
        </w:rPr>
        <w:t>;</w:t>
      </w:r>
    </w:p>
    <w:p w14:paraId="2EADF6BA" w14:textId="77777777" w:rsidR="000877E2" w:rsidRPr="005E042F" w:rsidRDefault="000877E2" w:rsidP="00FD7386">
      <w:pPr>
        <w:ind w:left="0" w:right="0" w:firstLine="709"/>
        <w:rPr>
          <w:szCs w:val="24"/>
          <w:lang w:val="ro-RO"/>
        </w:rPr>
      </w:pPr>
      <w:r w:rsidRPr="005E042F">
        <w:rPr>
          <w:szCs w:val="24"/>
          <w:lang w:val="ro-RO"/>
        </w:rPr>
        <w:t xml:space="preserve">c) </w:t>
      </w:r>
      <w:r w:rsidR="00B62F9B" w:rsidRPr="005E042F">
        <w:rPr>
          <w:szCs w:val="24"/>
          <w:lang w:val="ro-RO"/>
        </w:rPr>
        <w:t xml:space="preserve">să poată asigura o tranzacționare ordonată </w:t>
      </w:r>
      <w:r w:rsidR="00E33952" w:rsidRPr="005E042F">
        <w:rPr>
          <w:szCs w:val="24"/>
          <w:lang w:val="ro-RO"/>
        </w:rPr>
        <w:t xml:space="preserve">chiar și </w:t>
      </w:r>
      <w:r w:rsidR="00B62F9B" w:rsidRPr="005E042F">
        <w:rPr>
          <w:szCs w:val="24"/>
          <w:lang w:val="ro-RO"/>
        </w:rPr>
        <w:t>în condiții de tensiuni majore pe piață</w:t>
      </w:r>
      <w:r w:rsidRPr="005E042F">
        <w:rPr>
          <w:szCs w:val="24"/>
          <w:lang w:val="ro-RO"/>
        </w:rPr>
        <w:t>;</w:t>
      </w:r>
    </w:p>
    <w:p w14:paraId="62DF12E9" w14:textId="77777777" w:rsidR="000877E2" w:rsidRPr="005E042F" w:rsidRDefault="000877E2" w:rsidP="00FD7386">
      <w:pPr>
        <w:ind w:left="0" w:right="0" w:firstLine="709"/>
        <w:rPr>
          <w:szCs w:val="24"/>
          <w:lang w:val="ro-RO"/>
        </w:rPr>
      </w:pPr>
      <w:r w:rsidRPr="005E042F">
        <w:rPr>
          <w:szCs w:val="24"/>
          <w:lang w:val="ro-RO"/>
        </w:rPr>
        <w:t>d)</w:t>
      </w:r>
      <w:r w:rsidR="00B62F9B" w:rsidRPr="005E042F">
        <w:rPr>
          <w:szCs w:val="24"/>
          <w:lang w:val="ro-RO"/>
        </w:rPr>
        <w:t xml:space="preserve"> să fie pe deplin testate pentru a asigura întrunirea </w:t>
      </w:r>
      <w:r w:rsidR="00E33952" w:rsidRPr="005E042F">
        <w:rPr>
          <w:szCs w:val="24"/>
          <w:lang w:val="ro-RO"/>
        </w:rPr>
        <w:t>condițiilor menționate în prezentul articol</w:t>
      </w:r>
      <w:r w:rsidRPr="005E042F">
        <w:rPr>
          <w:szCs w:val="24"/>
          <w:lang w:val="ro-RO"/>
        </w:rPr>
        <w:t>;</w:t>
      </w:r>
      <w:r w:rsidR="00B62F9B" w:rsidRPr="005E042F">
        <w:rPr>
          <w:szCs w:val="24"/>
          <w:lang w:val="ro-RO"/>
        </w:rPr>
        <w:t xml:space="preserve"> și</w:t>
      </w:r>
    </w:p>
    <w:p w14:paraId="22E57094" w14:textId="349D076F" w:rsidR="00B62F9B" w:rsidRPr="005E042F" w:rsidRDefault="000877E2" w:rsidP="00FD7386">
      <w:pPr>
        <w:ind w:left="0" w:right="0" w:firstLine="709"/>
        <w:rPr>
          <w:szCs w:val="24"/>
          <w:lang w:val="ro-RO"/>
        </w:rPr>
      </w:pPr>
      <w:r w:rsidRPr="005E042F">
        <w:rPr>
          <w:szCs w:val="24"/>
          <w:lang w:val="ro-RO"/>
        </w:rPr>
        <w:t>e)</w:t>
      </w:r>
      <w:r w:rsidR="00B62F9B" w:rsidRPr="005E042F">
        <w:rPr>
          <w:szCs w:val="24"/>
          <w:lang w:val="ro-RO"/>
        </w:rPr>
        <w:t xml:space="preserve"> să facă obiectul unor măsuri eficace de asigurare a continuității activității, care să cuprindă o politică și planuri de continuitate a activității și planuri de răspuns și de recuperare în domeniul TIC</w:t>
      </w:r>
      <w:r w:rsidRPr="005E042F">
        <w:rPr>
          <w:szCs w:val="24"/>
          <w:lang w:val="ro-RO"/>
        </w:rPr>
        <w:t xml:space="preserve">, </w:t>
      </w:r>
      <w:r w:rsidR="00B62F9B" w:rsidRPr="005E042F">
        <w:rPr>
          <w:szCs w:val="24"/>
          <w:lang w:val="ro-RO"/>
        </w:rPr>
        <w:t xml:space="preserve">instituite în conformitate cu </w:t>
      </w:r>
      <w:r w:rsidR="000F0C3D" w:rsidRPr="005E042F">
        <w:rPr>
          <w:szCs w:val="24"/>
          <w:lang w:val="ro-RO"/>
        </w:rPr>
        <w:t xml:space="preserve">legislația </w:t>
      </w:r>
      <w:r w:rsidRPr="005E042F">
        <w:rPr>
          <w:szCs w:val="24"/>
          <w:lang w:val="ro-RO"/>
        </w:rPr>
        <w:t>în materie de reziliență operațională digitală a sectorului financiar</w:t>
      </w:r>
      <w:r w:rsidR="00B62F9B" w:rsidRPr="005E042F">
        <w:rPr>
          <w:szCs w:val="24"/>
          <w:lang w:val="ro-RO"/>
        </w:rPr>
        <w:t xml:space="preserve">, pentru a asigura continuitatea serviciilor în cazul în care survine o defecțiune a sistemelor sale de tranzacționare. </w:t>
      </w:r>
    </w:p>
    <w:p w14:paraId="571CA1E0" w14:textId="77777777" w:rsidR="00B62F9B" w:rsidRPr="005E042F" w:rsidRDefault="00B62F9B" w:rsidP="00FD7386">
      <w:pPr>
        <w:ind w:left="0" w:right="0" w:firstLine="567"/>
        <w:rPr>
          <w:szCs w:val="24"/>
          <w:lang w:val="ro-RO"/>
        </w:rPr>
      </w:pPr>
      <w:r w:rsidRPr="005E042F">
        <w:rPr>
          <w:szCs w:val="24"/>
          <w:lang w:val="ro-RO"/>
        </w:rPr>
        <w:t>(2)</w:t>
      </w:r>
      <w:r w:rsidRPr="005E042F">
        <w:rPr>
          <w:b/>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trebuie să instituie pentru </w:t>
      </w:r>
      <w:proofErr w:type="spellStart"/>
      <w:r w:rsidRPr="005E042F">
        <w:rPr>
          <w:szCs w:val="24"/>
          <w:lang w:val="ro-RO"/>
        </w:rPr>
        <w:t>piaţa</w:t>
      </w:r>
      <w:proofErr w:type="spellEnd"/>
      <w:r w:rsidRPr="005E042F">
        <w:rPr>
          <w:szCs w:val="24"/>
          <w:lang w:val="ro-RO"/>
        </w:rPr>
        <w:t xml:space="preserve"> reglementată pe care o administrează: </w:t>
      </w:r>
    </w:p>
    <w:p w14:paraId="007AEC7D" w14:textId="77777777" w:rsidR="00B62F9B" w:rsidRPr="005E042F" w:rsidRDefault="00B62F9B" w:rsidP="00FD7386">
      <w:pPr>
        <w:ind w:left="0" w:right="0" w:firstLine="709"/>
        <w:rPr>
          <w:szCs w:val="24"/>
          <w:lang w:val="ro-RO"/>
        </w:rPr>
      </w:pPr>
      <w:r w:rsidRPr="005E042F">
        <w:rPr>
          <w:szCs w:val="24"/>
          <w:lang w:val="ro-RO"/>
        </w:rPr>
        <w:lastRenderedPageBreak/>
        <w:t xml:space="preserve">a) acorduri scrise cu toate </w:t>
      </w:r>
      <w:r w:rsidR="00534824" w:rsidRPr="005E042F">
        <w:rPr>
          <w:szCs w:val="24"/>
          <w:lang w:val="ro-RO"/>
        </w:rPr>
        <w:t xml:space="preserve">firmele de </w:t>
      </w:r>
      <w:r w:rsidR="00521F39" w:rsidRPr="005E042F">
        <w:rPr>
          <w:szCs w:val="24"/>
          <w:lang w:val="ro-RO"/>
        </w:rPr>
        <w:t>investiții</w:t>
      </w:r>
      <w:r w:rsidR="003E199F" w:rsidRPr="005E042F">
        <w:rPr>
          <w:szCs w:val="24"/>
          <w:lang w:val="ro-RO"/>
        </w:rPr>
        <w:t xml:space="preserve"> </w:t>
      </w:r>
      <w:r w:rsidRPr="005E042F">
        <w:rPr>
          <w:szCs w:val="24"/>
          <w:lang w:val="ro-RO"/>
        </w:rPr>
        <w:t xml:space="preserve">care urmăresc aplicarea unei strategii de formare a </w:t>
      </w:r>
      <w:proofErr w:type="spellStart"/>
      <w:r w:rsidRPr="005E042F">
        <w:rPr>
          <w:szCs w:val="24"/>
          <w:lang w:val="ro-RO"/>
        </w:rPr>
        <w:t>pieţei</w:t>
      </w:r>
      <w:proofErr w:type="spellEnd"/>
      <w:r w:rsidRPr="005E042F">
        <w:rPr>
          <w:szCs w:val="24"/>
          <w:lang w:val="ro-RO"/>
        </w:rPr>
        <w:t xml:space="preserve"> </w:t>
      </w:r>
      <w:r w:rsidR="00E33952" w:rsidRPr="005E042F">
        <w:rPr>
          <w:szCs w:val="24"/>
          <w:lang w:val="ro-RO"/>
        </w:rPr>
        <w:t xml:space="preserve">(market </w:t>
      </w:r>
      <w:proofErr w:type="spellStart"/>
      <w:r w:rsidR="00E33952" w:rsidRPr="005E042F">
        <w:rPr>
          <w:szCs w:val="24"/>
          <w:lang w:val="ro-RO"/>
        </w:rPr>
        <w:t>making</w:t>
      </w:r>
      <w:proofErr w:type="spellEnd"/>
      <w:r w:rsidR="00E33952" w:rsidRPr="005E042F">
        <w:rPr>
          <w:szCs w:val="24"/>
          <w:lang w:val="ro-RO"/>
        </w:rPr>
        <w:t xml:space="preserve">) </w:t>
      </w:r>
      <w:r w:rsidRPr="005E042F">
        <w:rPr>
          <w:szCs w:val="24"/>
          <w:lang w:val="ro-RO"/>
        </w:rPr>
        <w:t xml:space="preserve">pe </w:t>
      </w:r>
      <w:proofErr w:type="spellStart"/>
      <w:r w:rsidRPr="005E042F">
        <w:rPr>
          <w:szCs w:val="24"/>
          <w:lang w:val="ro-RO"/>
        </w:rPr>
        <w:t>piaţa</w:t>
      </w:r>
      <w:proofErr w:type="spellEnd"/>
      <w:r w:rsidRPr="005E042F">
        <w:rPr>
          <w:szCs w:val="24"/>
          <w:lang w:val="ro-RO"/>
        </w:rPr>
        <w:t xml:space="preserve"> reglementată; </w:t>
      </w:r>
    </w:p>
    <w:p w14:paraId="06CF3049" w14:textId="77777777" w:rsidR="00B62F9B" w:rsidRPr="005E042F" w:rsidRDefault="00B62F9B" w:rsidP="00FD7386">
      <w:pPr>
        <w:ind w:left="0" w:right="0" w:firstLine="709"/>
        <w:rPr>
          <w:szCs w:val="24"/>
          <w:lang w:val="ro-RO"/>
        </w:rPr>
      </w:pPr>
      <w:r w:rsidRPr="005E042F">
        <w:rPr>
          <w:szCs w:val="24"/>
          <w:lang w:val="ro-RO"/>
        </w:rPr>
        <w:t xml:space="preserve">b) programe, strategii sau planuri pentru a se asigura că un număr suficient de </w:t>
      </w:r>
      <w:r w:rsidR="00534824" w:rsidRPr="005E042F">
        <w:rPr>
          <w:szCs w:val="24"/>
          <w:lang w:val="ro-RO"/>
        </w:rPr>
        <w:t>firme de investiții</w:t>
      </w:r>
      <w:r w:rsidR="00BC603E" w:rsidRPr="005E042F">
        <w:rPr>
          <w:szCs w:val="24"/>
          <w:lang w:val="ro-RO"/>
        </w:rPr>
        <w:t xml:space="preserve"> </w:t>
      </w:r>
      <w:r w:rsidRPr="005E042F">
        <w:rPr>
          <w:szCs w:val="24"/>
          <w:lang w:val="ro-RO"/>
        </w:rPr>
        <w:t xml:space="preserve">participă la astfel de acorduri care le obligă să ofere </w:t>
      </w:r>
      <w:proofErr w:type="spellStart"/>
      <w:r w:rsidRPr="005E042F">
        <w:rPr>
          <w:szCs w:val="24"/>
          <w:lang w:val="ro-RO"/>
        </w:rPr>
        <w:t>cotaţii</w:t>
      </w:r>
      <w:proofErr w:type="spellEnd"/>
      <w:r w:rsidRPr="005E042F">
        <w:rPr>
          <w:szCs w:val="24"/>
          <w:lang w:val="ro-RO"/>
        </w:rPr>
        <w:t xml:space="preserve"> ferme la </w:t>
      </w:r>
      <w:proofErr w:type="spellStart"/>
      <w:r w:rsidRPr="005E042F">
        <w:rPr>
          <w:szCs w:val="24"/>
          <w:lang w:val="ro-RO"/>
        </w:rPr>
        <w:t>preţuri</w:t>
      </w:r>
      <w:proofErr w:type="spellEnd"/>
      <w:r w:rsidRPr="005E042F">
        <w:rPr>
          <w:szCs w:val="24"/>
          <w:lang w:val="ro-RO"/>
        </w:rPr>
        <w:t xml:space="preserve"> competitive, cu scopul de a furniza lichiditate </w:t>
      </w:r>
      <w:proofErr w:type="spellStart"/>
      <w:r w:rsidRPr="005E042F">
        <w:rPr>
          <w:szCs w:val="24"/>
          <w:lang w:val="ro-RO"/>
        </w:rPr>
        <w:t>pieţei</w:t>
      </w:r>
      <w:proofErr w:type="spellEnd"/>
      <w:r w:rsidRPr="005E042F">
        <w:rPr>
          <w:szCs w:val="24"/>
          <w:lang w:val="ro-RO"/>
        </w:rPr>
        <w:t xml:space="preserve"> într-un mod regulat </w:t>
      </w:r>
      <w:proofErr w:type="spellStart"/>
      <w:r w:rsidRPr="005E042F">
        <w:rPr>
          <w:szCs w:val="24"/>
          <w:lang w:val="ro-RO"/>
        </w:rPr>
        <w:t>şi</w:t>
      </w:r>
      <w:proofErr w:type="spellEnd"/>
      <w:r w:rsidRPr="005E042F">
        <w:rPr>
          <w:szCs w:val="24"/>
          <w:lang w:val="ro-RO"/>
        </w:rPr>
        <w:t xml:space="preserve"> previzibil, în cazul în care o astfel de </w:t>
      </w:r>
      <w:proofErr w:type="spellStart"/>
      <w:r w:rsidRPr="005E042F">
        <w:rPr>
          <w:szCs w:val="24"/>
          <w:lang w:val="ro-RO"/>
        </w:rPr>
        <w:t>obligaţie</w:t>
      </w:r>
      <w:proofErr w:type="spellEnd"/>
      <w:r w:rsidRPr="005E042F">
        <w:rPr>
          <w:szCs w:val="24"/>
          <w:lang w:val="ro-RO"/>
        </w:rPr>
        <w:t xml:space="preserve"> corespunde naturii </w:t>
      </w:r>
      <w:proofErr w:type="spellStart"/>
      <w:r w:rsidRPr="005E042F">
        <w:rPr>
          <w:szCs w:val="24"/>
          <w:lang w:val="ro-RO"/>
        </w:rPr>
        <w:t>şi</w:t>
      </w:r>
      <w:proofErr w:type="spellEnd"/>
      <w:r w:rsidRPr="005E042F">
        <w:rPr>
          <w:szCs w:val="24"/>
          <w:lang w:val="ro-RO"/>
        </w:rPr>
        <w:t xml:space="preserve"> dimensiunii </w:t>
      </w:r>
      <w:proofErr w:type="spellStart"/>
      <w:r w:rsidRPr="005E042F">
        <w:rPr>
          <w:szCs w:val="24"/>
          <w:lang w:val="ro-RO"/>
        </w:rPr>
        <w:t>activităţii</w:t>
      </w:r>
      <w:proofErr w:type="spellEnd"/>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de pe </w:t>
      </w:r>
      <w:proofErr w:type="spellStart"/>
      <w:r w:rsidRPr="005E042F">
        <w:rPr>
          <w:szCs w:val="24"/>
          <w:lang w:val="ro-RO"/>
        </w:rPr>
        <w:t>piaţa</w:t>
      </w:r>
      <w:proofErr w:type="spellEnd"/>
      <w:r w:rsidRPr="005E042F">
        <w:rPr>
          <w:szCs w:val="24"/>
          <w:lang w:val="ro-RO"/>
        </w:rPr>
        <w:t xml:space="preserve"> reglementată respectivă. </w:t>
      </w:r>
    </w:p>
    <w:p w14:paraId="557C0ED3" w14:textId="77777777" w:rsidR="00B62F9B" w:rsidRPr="005E042F" w:rsidRDefault="00B62F9B" w:rsidP="00FD7386">
      <w:pPr>
        <w:ind w:left="0" w:right="0" w:firstLine="567"/>
        <w:rPr>
          <w:szCs w:val="24"/>
          <w:lang w:val="ro-RO"/>
        </w:rPr>
      </w:pPr>
      <w:r w:rsidRPr="005E042F">
        <w:rPr>
          <w:szCs w:val="24"/>
          <w:lang w:val="ro-RO"/>
        </w:rPr>
        <w:t>(3)</w:t>
      </w:r>
      <w:r w:rsidRPr="005E042F">
        <w:rPr>
          <w:b/>
          <w:sz w:val="26"/>
          <w:szCs w:val="26"/>
          <w:lang w:val="ro-RO"/>
        </w:rPr>
        <w:t xml:space="preserve"> </w:t>
      </w:r>
      <w:r w:rsidRPr="005E042F">
        <w:rPr>
          <w:szCs w:val="24"/>
          <w:lang w:val="ro-RO"/>
        </w:rPr>
        <w:t xml:space="preserve">Acordul </w:t>
      </w:r>
      <w:proofErr w:type="spellStart"/>
      <w:r w:rsidRPr="005E042F">
        <w:rPr>
          <w:szCs w:val="24"/>
          <w:lang w:val="ro-RO"/>
        </w:rPr>
        <w:t>menţionat</w:t>
      </w:r>
      <w:proofErr w:type="spellEnd"/>
      <w:r w:rsidRPr="005E042F">
        <w:rPr>
          <w:szCs w:val="24"/>
          <w:lang w:val="ro-RO"/>
        </w:rPr>
        <w:t xml:space="preserve"> la alin.(2) </w:t>
      </w:r>
      <w:r w:rsidR="00E33952" w:rsidRPr="005E042F">
        <w:rPr>
          <w:szCs w:val="24"/>
          <w:lang w:val="ro-RO"/>
        </w:rPr>
        <w:t>trebuie să prevadă</w:t>
      </w:r>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w:t>
      </w:r>
    </w:p>
    <w:p w14:paraId="1351A3BD" w14:textId="77777777" w:rsidR="00B62F9B" w:rsidRPr="005E042F" w:rsidRDefault="00B62F9B" w:rsidP="00FD7386">
      <w:pPr>
        <w:ind w:left="0" w:right="0" w:firstLine="709"/>
        <w:rPr>
          <w:szCs w:val="24"/>
          <w:lang w:val="ro-RO"/>
        </w:rPr>
      </w:pPr>
      <w:r w:rsidRPr="005E042F">
        <w:rPr>
          <w:szCs w:val="24"/>
          <w:lang w:val="ro-RO"/>
        </w:rPr>
        <w:t xml:space="preserve">a) </w:t>
      </w:r>
      <w:proofErr w:type="spellStart"/>
      <w:r w:rsidRPr="005E042F">
        <w:rPr>
          <w:szCs w:val="24"/>
          <w:lang w:val="ro-RO"/>
        </w:rPr>
        <w:t>obligaţiile</w:t>
      </w:r>
      <w:proofErr w:type="spellEnd"/>
      <w:r w:rsidRPr="005E042F">
        <w:rPr>
          <w:szCs w:val="24"/>
          <w:lang w:val="ro-RO"/>
        </w:rPr>
        <w:t xml:space="preserve"> </w:t>
      </w:r>
      <w:r w:rsidR="00534824" w:rsidRPr="005E042F">
        <w:rPr>
          <w:szCs w:val="24"/>
          <w:lang w:val="ro-RO"/>
        </w:rPr>
        <w:t>firmelor de investiții</w:t>
      </w:r>
      <w:r w:rsidRPr="005E042F">
        <w:rPr>
          <w:szCs w:val="24"/>
          <w:lang w:val="ro-RO"/>
        </w:rPr>
        <w:t xml:space="preserve"> în legătură cu furnizarea de lichiditate </w:t>
      </w:r>
      <w:proofErr w:type="spellStart"/>
      <w:r w:rsidRPr="005E042F">
        <w:rPr>
          <w:szCs w:val="24"/>
          <w:lang w:val="ro-RO"/>
        </w:rPr>
        <w:t>şi</w:t>
      </w:r>
      <w:proofErr w:type="spellEnd"/>
      <w:r w:rsidRPr="005E042F">
        <w:rPr>
          <w:szCs w:val="24"/>
          <w:lang w:val="ro-RO"/>
        </w:rPr>
        <w:t xml:space="preserve">, dacă este cazul, orice altă </w:t>
      </w:r>
      <w:proofErr w:type="spellStart"/>
      <w:r w:rsidRPr="005E042F">
        <w:rPr>
          <w:szCs w:val="24"/>
          <w:lang w:val="ro-RO"/>
        </w:rPr>
        <w:t>obligaţie</w:t>
      </w:r>
      <w:proofErr w:type="spellEnd"/>
      <w:r w:rsidRPr="005E042F">
        <w:rPr>
          <w:szCs w:val="24"/>
          <w:lang w:val="ro-RO"/>
        </w:rPr>
        <w:t xml:space="preserve"> care decurge din participarea la programele, strategiile sau planurile </w:t>
      </w:r>
      <w:proofErr w:type="spellStart"/>
      <w:r w:rsidRPr="005E042F">
        <w:rPr>
          <w:szCs w:val="24"/>
          <w:lang w:val="ro-RO"/>
        </w:rPr>
        <w:t>menţionate</w:t>
      </w:r>
      <w:proofErr w:type="spellEnd"/>
      <w:r w:rsidRPr="005E042F">
        <w:rPr>
          <w:szCs w:val="24"/>
          <w:lang w:val="ro-RO"/>
        </w:rPr>
        <w:t xml:space="preserve"> la alin.(2) </w:t>
      </w:r>
      <w:proofErr w:type="spellStart"/>
      <w:r w:rsidRPr="005E042F">
        <w:rPr>
          <w:szCs w:val="24"/>
          <w:lang w:val="ro-RO"/>
        </w:rPr>
        <w:t>lit.b</w:t>
      </w:r>
      <w:proofErr w:type="spellEnd"/>
      <w:r w:rsidRPr="005E042F">
        <w:rPr>
          <w:szCs w:val="24"/>
          <w:lang w:val="ro-RO"/>
        </w:rPr>
        <w:t xml:space="preserve">); </w:t>
      </w:r>
    </w:p>
    <w:p w14:paraId="3E0334D2" w14:textId="77777777" w:rsidR="00B62F9B" w:rsidRPr="005E042F" w:rsidRDefault="00B62F9B" w:rsidP="00FD7386">
      <w:pPr>
        <w:ind w:left="0" w:right="0" w:firstLine="709"/>
        <w:rPr>
          <w:szCs w:val="24"/>
          <w:lang w:val="ro-RO"/>
        </w:rPr>
      </w:pPr>
      <w:r w:rsidRPr="005E042F">
        <w:rPr>
          <w:szCs w:val="24"/>
          <w:lang w:val="ro-RO"/>
        </w:rPr>
        <w:t xml:space="preserve">b) orice stimulente în materie de reduceri sau de alt tip de stimulente oferite de către </w:t>
      </w:r>
      <w:proofErr w:type="spellStart"/>
      <w:r w:rsidRPr="005E042F">
        <w:rPr>
          <w:szCs w:val="24"/>
          <w:lang w:val="ro-RO"/>
        </w:rPr>
        <w:t>piaţa</w:t>
      </w:r>
      <w:proofErr w:type="spellEnd"/>
      <w:r w:rsidRPr="005E042F">
        <w:rPr>
          <w:szCs w:val="24"/>
          <w:lang w:val="ro-RO"/>
        </w:rPr>
        <w:t xml:space="preserve"> reglementată </w:t>
      </w:r>
      <w:r w:rsidR="005A3A9E" w:rsidRPr="005E042F">
        <w:rPr>
          <w:szCs w:val="24"/>
          <w:lang w:val="ro-RO"/>
        </w:rPr>
        <w:t>firmei de investiții</w:t>
      </w:r>
      <w:r w:rsidRPr="005E042F">
        <w:rPr>
          <w:szCs w:val="24"/>
          <w:lang w:val="ro-RO"/>
        </w:rPr>
        <w:t xml:space="preserve"> cu scopul de a furniza lichiditate </w:t>
      </w:r>
      <w:proofErr w:type="spellStart"/>
      <w:r w:rsidRPr="005E042F">
        <w:rPr>
          <w:szCs w:val="24"/>
          <w:lang w:val="ro-RO"/>
        </w:rPr>
        <w:t>pieţei</w:t>
      </w:r>
      <w:proofErr w:type="spellEnd"/>
      <w:r w:rsidRPr="005E042F">
        <w:rPr>
          <w:szCs w:val="24"/>
          <w:lang w:val="ro-RO"/>
        </w:rPr>
        <w:t xml:space="preserve"> într-un mod regulat </w:t>
      </w:r>
      <w:proofErr w:type="spellStart"/>
      <w:r w:rsidRPr="005E042F">
        <w:rPr>
          <w:szCs w:val="24"/>
          <w:lang w:val="ro-RO"/>
        </w:rPr>
        <w:t>şi</w:t>
      </w:r>
      <w:proofErr w:type="spellEnd"/>
      <w:r w:rsidRPr="005E042F">
        <w:rPr>
          <w:szCs w:val="24"/>
          <w:lang w:val="ro-RO"/>
        </w:rPr>
        <w:t xml:space="preserve"> previzibil </w:t>
      </w:r>
      <w:proofErr w:type="spellStart"/>
      <w:r w:rsidRPr="005E042F">
        <w:rPr>
          <w:szCs w:val="24"/>
          <w:lang w:val="ro-RO"/>
        </w:rPr>
        <w:t>şi</w:t>
      </w:r>
      <w:proofErr w:type="spellEnd"/>
      <w:r w:rsidRPr="005E042F">
        <w:rPr>
          <w:szCs w:val="24"/>
          <w:lang w:val="ro-RO"/>
        </w:rPr>
        <w:t xml:space="preserve">, dacă este cazul, orice alte drepturi acumulate de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drept urmare a participării la programele/strategiile/planurile </w:t>
      </w:r>
      <w:proofErr w:type="spellStart"/>
      <w:r w:rsidRPr="005E042F">
        <w:rPr>
          <w:szCs w:val="24"/>
          <w:lang w:val="ro-RO"/>
        </w:rPr>
        <w:t>menţionate</w:t>
      </w:r>
      <w:proofErr w:type="spellEnd"/>
      <w:r w:rsidRPr="005E042F">
        <w:rPr>
          <w:szCs w:val="24"/>
          <w:lang w:val="ro-RO"/>
        </w:rPr>
        <w:t xml:space="preserve"> la </w:t>
      </w:r>
      <w:r w:rsidR="009938B5" w:rsidRPr="005E042F">
        <w:rPr>
          <w:szCs w:val="24"/>
          <w:lang w:val="ro-RO"/>
        </w:rPr>
        <w:t xml:space="preserve">alin.(2) </w:t>
      </w:r>
      <w:proofErr w:type="spellStart"/>
      <w:r w:rsidR="009938B5" w:rsidRPr="005E042F">
        <w:rPr>
          <w:szCs w:val="24"/>
          <w:lang w:val="ro-RO"/>
        </w:rPr>
        <w:t>lit.b</w:t>
      </w:r>
      <w:proofErr w:type="spellEnd"/>
      <w:r w:rsidR="009938B5" w:rsidRPr="005E042F">
        <w:rPr>
          <w:szCs w:val="24"/>
          <w:lang w:val="ro-RO"/>
        </w:rPr>
        <w:t>)</w:t>
      </w:r>
      <w:r w:rsidRPr="005E042F">
        <w:rPr>
          <w:szCs w:val="24"/>
          <w:lang w:val="ro-RO"/>
        </w:rPr>
        <w:t xml:space="preserve">. </w:t>
      </w:r>
    </w:p>
    <w:p w14:paraId="1C0E27BF" w14:textId="77777777" w:rsidR="00B62F9B" w:rsidRPr="005E042F" w:rsidRDefault="00B62F9B" w:rsidP="00FD7386">
      <w:pPr>
        <w:ind w:left="0" w:right="0" w:firstLine="567"/>
        <w:rPr>
          <w:szCs w:val="24"/>
          <w:lang w:val="ro-RO"/>
        </w:rPr>
      </w:pPr>
      <w:r w:rsidRPr="005E042F">
        <w:rPr>
          <w:szCs w:val="24"/>
          <w:lang w:val="ro-RO"/>
        </w:rPr>
        <w:t>(4)</w:t>
      </w:r>
      <w:r w:rsidRPr="005E042F">
        <w:rPr>
          <w:b/>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pentru </w:t>
      </w:r>
      <w:proofErr w:type="spellStart"/>
      <w:r w:rsidRPr="005E042F">
        <w:rPr>
          <w:szCs w:val="24"/>
          <w:lang w:val="ro-RO"/>
        </w:rPr>
        <w:t>piaţa</w:t>
      </w:r>
      <w:proofErr w:type="spellEnd"/>
      <w:r w:rsidRPr="005E042F">
        <w:rPr>
          <w:szCs w:val="24"/>
          <w:lang w:val="ro-RO"/>
        </w:rPr>
        <w:t xml:space="preserve"> reglementată pe care o administrează: </w:t>
      </w:r>
    </w:p>
    <w:p w14:paraId="66177A7D" w14:textId="77777777" w:rsidR="00B62F9B" w:rsidRPr="005E042F" w:rsidRDefault="00B62F9B" w:rsidP="00FD7386">
      <w:pPr>
        <w:ind w:left="0" w:right="0" w:firstLine="709"/>
        <w:rPr>
          <w:szCs w:val="24"/>
          <w:lang w:val="ro-RO"/>
        </w:rPr>
      </w:pPr>
      <w:r w:rsidRPr="005E042F">
        <w:rPr>
          <w:szCs w:val="24"/>
          <w:lang w:val="ro-RO"/>
        </w:rPr>
        <w:t xml:space="preserve">a) monitorizează </w:t>
      </w:r>
      <w:proofErr w:type="spellStart"/>
      <w:r w:rsidRPr="005E042F">
        <w:rPr>
          <w:szCs w:val="24"/>
          <w:lang w:val="ro-RO"/>
        </w:rPr>
        <w:t>şi</w:t>
      </w:r>
      <w:proofErr w:type="spellEnd"/>
      <w:r w:rsidRPr="005E042F">
        <w:rPr>
          <w:szCs w:val="24"/>
          <w:lang w:val="ro-RO"/>
        </w:rPr>
        <w:t xml:space="preserve"> asigură respectarea de către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a </w:t>
      </w:r>
      <w:proofErr w:type="spellStart"/>
      <w:r w:rsidRPr="005E042F">
        <w:rPr>
          <w:szCs w:val="24"/>
          <w:lang w:val="ro-RO"/>
        </w:rPr>
        <w:t>cerinţelor</w:t>
      </w:r>
      <w:proofErr w:type="spellEnd"/>
      <w:r w:rsidRPr="005E042F">
        <w:rPr>
          <w:szCs w:val="24"/>
          <w:lang w:val="ro-RO"/>
        </w:rPr>
        <w:t xml:space="preserve"> </w:t>
      </w:r>
      <w:r w:rsidR="000E5CB6" w:rsidRPr="005E042F">
        <w:rPr>
          <w:szCs w:val="24"/>
          <w:lang w:val="ro-RO"/>
        </w:rPr>
        <w:t>acordurilor menționate la alin.(2)</w:t>
      </w:r>
      <w:r w:rsidRPr="005E042F">
        <w:rPr>
          <w:szCs w:val="24"/>
          <w:lang w:val="ro-RO"/>
        </w:rPr>
        <w:t xml:space="preserve">; </w:t>
      </w:r>
    </w:p>
    <w:p w14:paraId="2DC2FEC7" w14:textId="77777777" w:rsidR="00B62F9B" w:rsidRPr="005E042F" w:rsidRDefault="00B62F9B" w:rsidP="00FD7386">
      <w:pPr>
        <w:ind w:left="0" w:right="0" w:firstLine="709"/>
        <w:rPr>
          <w:szCs w:val="24"/>
          <w:lang w:val="ro-RO"/>
        </w:rPr>
      </w:pPr>
      <w:r w:rsidRPr="005E042F">
        <w:rPr>
          <w:szCs w:val="24"/>
          <w:lang w:val="ro-RO"/>
        </w:rPr>
        <w:t xml:space="preserve">b) informează CNPF cu privire la </w:t>
      </w:r>
      <w:r w:rsidR="000E5CB6" w:rsidRPr="005E042F">
        <w:rPr>
          <w:szCs w:val="24"/>
          <w:lang w:val="ro-RO"/>
        </w:rPr>
        <w:t>conținutul</w:t>
      </w:r>
      <w:r w:rsidRPr="005E042F">
        <w:rPr>
          <w:szCs w:val="24"/>
          <w:lang w:val="ro-RO"/>
        </w:rPr>
        <w:t xml:space="preserve"> </w:t>
      </w:r>
      <w:r w:rsidR="00F83B90" w:rsidRPr="005E042F">
        <w:rPr>
          <w:szCs w:val="24"/>
          <w:lang w:val="ro-RO"/>
        </w:rPr>
        <w:t>acordurilor</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furnizează CNPF, la cerere, </w:t>
      </w:r>
      <w:proofErr w:type="spellStart"/>
      <w:r w:rsidRPr="005E042F">
        <w:rPr>
          <w:szCs w:val="24"/>
          <w:lang w:val="ro-RO"/>
        </w:rPr>
        <w:t>informaţii</w:t>
      </w:r>
      <w:proofErr w:type="spellEnd"/>
      <w:r w:rsidRPr="005E042F">
        <w:rPr>
          <w:szCs w:val="24"/>
          <w:lang w:val="ro-RO"/>
        </w:rPr>
        <w:t xml:space="preserve"> detaliate pentru a-i permite acesteia să se asigure de faptul că </w:t>
      </w:r>
      <w:proofErr w:type="spellStart"/>
      <w:r w:rsidRPr="005E042F">
        <w:rPr>
          <w:szCs w:val="24"/>
          <w:lang w:val="ro-RO"/>
        </w:rPr>
        <w:t>piaţa</w:t>
      </w:r>
      <w:proofErr w:type="spellEnd"/>
      <w:r w:rsidRPr="005E042F">
        <w:rPr>
          <w:szCs w:val="24"/>
          <w:lang w:val="ro-RO"/>
        </w:rPr>
        <w:t xml:space="preserve"> reglementată respectă </w:t>
      </w:r>
      <w:proofErr w:type="spellStart"/>
      <w:r w:rsidRPr="005E042F">
        <w:rPr>
          <w:szCs w:val="24"/>
          <w:lang w:val="ro-RO"/>
        </w:rPr>
        <w:t>cerinţele</w:t>
      </w:r>
      <w:proofErr w:type="spellEnd"/>
      <w:r w:rsidRPr="005E042F">
        <w:rPr>
          <w:szCs w:val="24"/>
          <w:lang w:val="ro-RO"/>
        </w:rPr>
        <w:t xml:space="preserve"> prezentului </w:t>
      </w:r>
      <w:r w:rsidR="002E70EA" w:rsidRPr="005E042F">
        <w:rPr>
          <w:szCs w:val="24"/>
          <w:lang w:val="ro-RO"/>
        </w:rPr>
        <w:t>articol</w:t>
      </w:r>
      <w:r w:rsidRPr="005E042F">
        <w:rPr>
          <w:szCs w:val="24"/>
          <w:lang w:val="ro-RO"/>
        </w:rPr>
        <w:t xml:space="preserve">. </w:t>
      </w:r>
    </w:p>
    <w:p w14:paraId="2CB4EB51" w14:textId="77777777" w:rsidR="00B62F9B" w:rsidRPr="005E042F" w:rsidRDefault="00B62F9B" w:rsidP="00FD7386">
      <w:pPr>
        <w:ind w:left="0" w:right="0" w:firstLine="567"/>
        <w:rPr>
          <w:szCs w:val="24"/>
          <w:lang w:val="ro-RO"/>
        </w:rPr>
      </w:pPr>
      <w:r w:rsidRPr="005E042F">
        <w:rPr>
          <w:szCs w:val="24"/>
          <w:lang w:val="ro-RO"/>
        </w:rPr>
        <w:t>(5)</w:t>
      </w:r>
      <w:r w:rsidRPr="005E042F">
        <w:rPr>
          <w:b/>
          <w:lang w:val="ro-RO"/>
        </w:rPr>
        <w:t xml:space="preserve"> </w:t>
      </w:r>
      <w:r w:rsidRPr="005E042F">
        <w:rPr>
          <w:szCs w:val="24"/>
          <w:lang w:val="ro-RO"/>
        </w:rPr>
        <w:t xml:space="preserve">Regulile unei </w:t>
      </w:r>
      <w:proofErr w:type="spellStart"/>
      <w:r w:rsidRPr="005E042F">
        <w:rPr>
          <w:szCs w:val="24"/>
          <w:lang w:val="ro-RO"/>
        </w:rPr>
        <w:t>pieţe</w:t>
      </w:r>
      <w:proofErr w:type="spellEnd"/>
      <w:r w:rsidRPr="005E042F">
        <w:rPr>
          <w:szCs w:val="24"/>
          <w:lang w:val="ro-RO"/>
        </w:rPr>
        <w:t xml:space="preserve"> reglementate trebuie să </w:t>
      </w:r>
      <w:proofErr w:type="spellStart"/>
      <w:r w:rsidRPr="005E042F">
        <w:rPr>
          <w:szCs w:val="24"/>
          <w:lang w:val="ro-RO"/>
        </w:rPr>
        <w:t>conţină</w:t>
      </w:r>
      <w:proofErr w:type="spellEnd"/>
      <w:r w:rsidRPr="005E042F">
        <w:rPr>
          <w:szCs w:val="24"/>
          <w:lang w:val="ro-RO"/>
        </w:rPr>
        <w:t xml:space="preserve"> prevederi care să instituite sisteme, proceduri </w:t>
      </w:r>
      <w:proofErr w:type="spellStart"/>
      <w:r w:rsidRPr="005E042F">
        <w:rPr>
          <w:szCs w:val="24"/>
          <w:lang w:val="ro-RO"/>
        </w:rPr>
        <w:t>şi</w:t>
      </w:r>
      <w:proofErr w:type="spellEnd"/>
      <w:r w:rsidRPr="005E042F">
        <w:rPr>
          <w:szCs w:val="24"/>
          <w:lang w:val="ro-RO"/>
        </w:rPr>
        <w:t xml:space="preserve"> mecanisme eficiente pentru a refuza ordinele care </w:t>
      </w:r>
      <w:proofErr w:type="spellStart"/>
      <w:r w:rsidRPr="005E042F">
        <w:rPr>
          <w:szCs w:val="24"/>
          <w:lang w:val="ro-RO"/>
        </w:rPr>
        <w:t>depăşesc</w:t>
      </w:r>
      <w:proofErr w:type="spellEnd"/>
      <w:r w:rsidRPr="005E042F">
        <w:rPr>
          <w:szCs w:val="24"/>
          <w:lang w:val="ro-RO"/>
        </w:rPr>
        <w:t xml:space="preserve"> pragurile prestabilite de volum </w:t>
      </w:r>
      <w:proofErr w:type="spellStart"/>
      <w:r w:rsidRPr="005E042F">
        <w:rPr>
          <w:szCs w:val="24"/>
          <w:lang w:val="ro-RO"/>
        </w:rPr>
        <w:t>şi</w:t>
      </w:r>
      <w:proofErr w:type="spellEnd"/>
      <w:r w:rsidRPr="005E042F">
        <w:rPr>
          <w:szCs w:val="24"/>
          <w:lang w:val="ro-RO"/>
        </w:rPr>
        <w:t xml:space="preserve"> de </w:t>
      </w:r>
      <w:proofErr w:type="spellStart"/>
      <w:r w:rsidRPr="005E042F">
        <w:rPr>
          <w:szCs w:val="24"/>
          <w:lang w:val="ro-RO"/>
        </w:rPr>
        <w:t>preţ</w:t>
      </w:r>
      <w:proofErr w:type="spellEnd"/>
      <w:r w:rsidRPr="005E042F">
        <w:rPr>
          <w:szCs w:val="24"/>
          <w:lang w:val="ro-RO"/>
        </w:rPr>
        <w:t xml:space="preserve"> sau care sunt în mod evident eronate. </w:t>
      </w:r>
    </w:p>
    <w:p w14:paraId="33B43FCB" w14:textId="77777777" w:rsidR="00BB6D39" w:rsidRPr="005E042F" w:rsidRDefault="00B62F9B" w:rsidP="00FD7386">
      <w:pPr>
        <w:ind w:left="0" w:right="0" w:firstLine="567"/>
        <w:rPr>
          <w:szCs w:val="24"/>
          <w:lang w:val="ro-RO"/>
        </w:rPr>
      </w:pPr>
      <w:r w:rsidRPr="005E042F">
        <w:rPr>
          <w:szCs w:val="24"/>
          <w:lang w:val="ro-RO"/>
        </w:rPr>
        <w:t>(6)</w:t>
      </w:r>
      <w:r w:rsidRPr="005E042F">
        <w:rPr>
          <w:b/>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w:t>
      </w:r>
      <w:r w:rsidR="008A5E5B" w:rsidRPr="005E042F">
        <w:rPr>
          <w:szCs w:val="24"/>
          <w:lang w:val="ro-RO"/>
        </w:rPr>
        <w:t>este obligat</w:t>
      </w:r>
      <w:r w:rsidR="00BB6D39" w:rsidRPr="005E042F">
        <w:rPr>
          <w:szCs w:val="24"/>
          <w:lang w:val="ro-RO"/>
        </w:rPr>
        <w:t>:</w:t>
      </w:r>
    </w:p>
    <w:p w14:paraId="25001F85" w14:textId="77777777" w:rsidR="00B62F9B" w:rsidRPr="005E042F" w:rsidRDefault="00BB6D39" w:rsidP="00FD7386">
      <w:pPr>
        <w:ind w:left="0" w:right="0" w:firstLine="709"/>
        <w:rPr>
          <w:szCs w:val="24"/>
          <w:lang w:val="ro-RO"/>
        </w:rPr>
      </w:pPr>
      <w:r w:rsidRPr="005E042F">
        <w:rPr>
          <w:szCs w:val="24"/>
          <w:lang w:val="ro-RO"/>
        </w:rPr>
        <w:t xml:space="preserve">a) </w:t>
      </w:r>
      <w:r w:rsidR="008A5E5B" w:rsidRPr="005E042F">
        <w:rPr>
          <w:szCs w:val="24"/>
          <w:lang w:val="ro-RO"/>
        </w:rPr>
        <w:t xml:space="preserve">să se asigure că </w:t>
      </w:r>
      <w:r w:rsidR="00B62F9B" w:rsidRPr="005E042F">
        <w:rPr>
          <w:szCs w:val="24"/>
          <w:lang w:val="ro-RO"/>
        </w:rPr>
        <w:t xml:space="preserve">poate întrerupe sau </w:t>
      </w:r>
      <w:proofErr w:type="spellStart"/>
      <w:r w:rsidR="00B62F9B" w:rsidRPr="005E042F">
        <w:rPr>
          <w:szCs w:val="24"/>
          <w:lang w:val="ro-RO"/>
        </w:rPr>
        <w:t>restricţiona</w:t>
      </w:r>
      <w:proofErr w:type="spellEnd"/>
      <w:r w:rsidR="00B62F9B" w:rsidRPr="005E042F">
        <w:rPr>
          <w:szCs w:val="24"/>
          <w:lang w:val="ro-RO"/>
        </w:rPr>
        <w:t xml:space="preserve"> temporar </w:t>
      </w:r>
      <w:proofErr w:type="spellStart"/>
      <w:r w:rsidR="00B62F9B" w:rsidRPr="005E042F">
        <w:rPr>
          <w:szCs w:val="24"/>
          <w:lang w:val="ro-RO"/>
        </w:rPr>
        <w:t>tranzacţionarea</w:t>
      </w:r>
      <w:proofErr w:type="spellEnd"/>
      <w:r w:rsidR="00B62F9B" w:rsidRPr="005E042F">
        <w:rPr>
          <w:szCs w:val="24"/>
          <w:lang w:val="ro-RO"/>
        </w:rPr>
        <w:t xml:space="preserve"> în situații de urgență sau dacă există o </w:t>
      </w:r>
      <w:proofErr w:type="spellStart"/>
      <w:r w:rsidR="00B62F9B" w:rsidRPr="005E042F">
        <w:rPr>
          <w:szCs w:val="24"/>
          <w:lang w:val="ro-RO"/>
        </w:rPr>
        <w:t>evoluţie</w:t>
      </w:r>
      <w:proofErr w:type="spellEnd"/>
      <w:r w:rsidR="00B62F9B" w:rsidRPr="005E042F">
        <w:rPr>
          <w:szCs w:val="24"/>
          <w:lang w:val="ro-RO"/>
        </w:rPr>
        <w:t xml:space="preserve"> semnificativă a </w:t>
      </w:r>
      <w:proofErr w:type="spellStart"/>
      <w:r w:rsidR="00B62F9B" w:rsidRPr="005E042F">
        <w:rPr>
          <w:szCs w:val="24"/>
          <w:lang w:val="ro-RO"/>
        </w:rPr>
        <w:t>preţurilor</w:t>
      </w:r>
      <w:proofErr w:type="spellEnd"/>
      <w:r w:rsidR="00B62F9B" w:rsidRPr="005E042F">
        <w:rPr>
          <w:szCs w:val="24"/>
          <w:lang w:val="ro-RO"/>
        </w:rPr>
        <w:t xml:space="preserve"> unui instrument financiar pe </w:t>
      </w:r>
      <w:proofErr w:type="spellStart"/>
      <w:r w:rsidR="00B62F9B" w:rsidRPr="005E042F">
        <w:rPr>
          <w:szCs w:val="24"/>
          <w:lang w:val="ro-RO"/>
        </w:rPr>
        <w:t>piaţa</w:t>
      </w:r>
      <w:proofErr w:type="spellEnd"/>
      <w:r w:rsidR="00B62F9B" w:rsidRPr="005E042F">
        <w:rPr>
          <w:szCs w:val="24"/>
          <w:lang w:val="ro-RO"/>
        </w:rPr>
        <w:t xml:space="preserve"> respectivă sau pe o </w:t>
      </w:r>
      <w:proofErr w:type="spellStart"/>
      <w:r w:rsidR="00B62F9B" w:rsidRPr="005E042F">
        <w:rPr>
          <w:szCs w:val="24"/>
          <w:lang w:val="ro-RO"/>
        </w:rPr>
        <w:t>piaţă</w:t>
      </w:r>
      <w:proofErr w:type="spellEnd"/>
      <w:r w:rsidR="00B62F9B" w:rsidRPr="005E042F">
        <w:rPr>
          <w:szCs w:val="24"/>
          <w:lang w:val="ro-RO"/>
        </w:rPr>
        <w:t xml:space="preserve"> conexă în decursul unei perioade scurte de timp </w:t>
      </w:r>
      <w:proofErr w:type="spellStart"/>
      <w:r w:rsidR="00B62F9B" w:rsidRPr="005E042F">
        <w:rPr>
          <w:szCs w:val="24"/>
          <w:lang w:val="ro-RO"/>
        </w:rPr>
        <w:t>şi</w:t>
      </w:r>
      <w:proofErr w:type="spellEnd"/>
      <w:r w:rsidR="00B62F9B" w:rsidRPr="005E042F">
        <w:rPr>
          <w:szCs w:val="24"/>
          <w:lang w:val="ro-RO"/>
        </w:rPr>
        <w:t xml:space="preserve">, în cazuri </w:t>
      </w:r>
      <w:proofErr w:type="spellStart"/>
      <w:r w:rsidR="00B62F9B" w:rsidRPr="005E042F">
        <w:rPr>
          <w:szCs w:val="24"/>
          <w:lang w:val="ro-RO"/>
        </w:rPr>
        <w:t>excepţionale</w:t>
      </w:r>
      <w:proofErr w:type="spellEnd"/>
      <w:r w:rsidR="00B62F9B" w:rsidRPr="005E042F">
        <w:rPr>
          <w:szCs w:val="24"/>
          <w:lang w:val="ro-RO"/>
        </w:rPr>
        <w:t xml:space="preserve">, poate anula, modifica sau corecta orice </w:t>
      </w:r>
      <w:proofErr w:type="spellStart"/>
      <w:r w:rsidR="00B62F9B" w:rsidRPr="005E042F">
        <w:rPr>
          <w:szCs w:val="24"/>
          <w:lang w:val="ro-RO"/>
        </w:rPr>
        <w:t>tranzacţie</w:t>
      </w:r>
      <w:proofErr w:type="spellEnd"/>
      <w:r w:rsidRPr="005E042F">
        <w:rPr>
          <w:szCs w:val="24"/>
          <w:lang w:val="ro-RO"/>
        </w:rPr>
        <w:t>;</w:t>
      </w:r>
    </w:p>
    <w:p w14:paraId="10C603D1" w14:textId="77777777" w:rsidR="00BB6D39" w:rsidRPr="005E042F" w:rsidRDefault="00BB6D39" w:rsidP="00FD7386">
      <w:pPr>
        <w:ind w:left="0" w:right="0" w:firstLine="709"/>
        <w:rPr>
          <w:szCs w:val="24"/>
          <w:lang w:val="ro-RO"/>
        </w:rPr>
      </w:pPr>
      <w:r w:rsidRPr="005E042F">
        <w:rPr>
          <w:szCs w:val="24"/>
          <w:lang w:val="ro-RO"/>
        </w:rPr>
        <w:t xml:space="preserve">b) </w:t>
      </w:r>
      <w:r w:rsidR="008A5E5B" w:rsidRPr="005E042F">
        <w:rPr>
          <w:szCs w:val="24"/>
          <w:lang w:val="ro-RO"/>
        </w:rPr>
        <w:t xml:space="preserve">să asigure că </w:t>
      </w:r>
      <w:r w:rsidRPr="005E042F">
        <w:rPr>
          <w:szCs w:val="24"/>
          <w:lang w:val="ro-RO"/>
        </w:rPr>
        <w:t xml:space="preserve">parametrii </w:t>
      </w:r>
      <w:proofErr w:type="spellStart"/>
      <w:r w:rsidRPr="005E042F">
        <w:rPr>
          <w:szCs w:val="24"/>
          <w:lang w:val="ro-RO"/>
        </w:rPr>
        <w:t>operaţiunilor</w:t>
      </w:r>
      <w:proofErr w:type="spellEnd"/>
      <w:r w:rsidRPr="005E042F">
        <w:rPr>
          <w:szCs w:val="24"/>
          <w:lang w:val="ro-RO"/>
        </w:rPr>
        <w:t xml:space="preserve"> de întrerupere sau restricționare a </w:t>
      </w:r>
      <w:proofErr w:type="spellStart"/>
      <w:r w:rsidRPr="005E042F">
        <w:rPr>
          <w:szCs w:val="24"/>
          <w:lang w:val="ro-RO"/>
        </w:rPr>
        <w:t>tranzacţionării</w:t>
      </w:r>
      <w:proofErr w:type="spellEnd"/>
      <w:r w:rsidRPr="005E042F">
        <w:rPr>
          <w:szCs w:val="24"/>
          <w:lang w:val="ro-RO"/>
        </w:rPr>
        <w:t xml:space="preserve"> sunt </w:t>
      </w:r>
      <w:proofErr w:type="spellStart"/>
      <w:r w:rsidRPr="005E042F">
        <w:rPr>
          <w:szCs w:val="24"/>
          <w:lang w:val="ro-RO"/>
        </w:rPr>
        <w:t>calibraţi</w:t>
      </w:r>
      <w:proofErr w:type="spellEnd"/>
      <w:r w:rsidRPr="005E042F">
        <w:rPr>
          <w:szCs w:val="24"/>
          <w:lang w:val="ro-RO"/>
        </w:rPr>
        <w:t xml:space="preserve"> într-un mod adecvat, astfel încât iau în considerare lichiditatea diferitelor categorii </w:t>
      </w:r>
      <w:proofErr w:type="spellStart"/>
      <w:r w:rsidRPr="005E042F">
        <w:rPr>
          <w:szCs w:val="24"/>
          <w:lang w:val="ro-RO"/>
        </w:rPr>
        <w:t>şi</w:t>
      </w:r>
      <w:proofErr w:type="spellEnd"/>
      <w:r w:rsidRPr="005E042F">
        <w:rPr>
          <w:szCs w:val="24"/>
          <w:lang w:val="ro-RO"/>
        </w:rPr>
        <w:t xml:space="preserve"> subcategorii de active, modelul de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tipurile de utilizatori </w:t>
      </w:r>
      <w:proofErr w:type="spellStart"/>
      <w:r w:rsidRPr="005E042F">
        <w:rPr>
          <w:szCs w:val="24"/>
          <w:lang w:val="ro-RO"/>
        </w:rPr>
        <w:t>şi</w:t>
      </w:r>
      <w:proofErr w:type="spellEnd"/>
      <w:r w:rsidRPr="005E042F">
        <w:rPr>
          <w:szCs w:val="24"/>
          <w:lang w:val="ro-RO"/>
        </w:rPr>
        <w:t xml:space="preserve"> sunt </w:t>
      </w:r>
      <w:proofErr w:type="spellStart"/>
      <w:r w:rsidRPr="005E042F">
        <w:rPr>
          <w:szCs w:val="24"/>
          <w:lang w:val="ro-RO"/>
        </w:rPr>
        <w:t>suficienţi</w:t>
      </w:r>
      <w:proofErr w:type="spellEnd"/>
      <w:r w:rsidRPr="005E042F">
        <w:rPr>
          <w:szCs w:val="24"/>
          <w:lang w:val="ro-RO"/>
        </w:rPr>
        <w:t xml:space="preserve"> pentru a evita întreruperile semnificative ale </w:t>
      </w:r>
      <w:proofErr w:type="spellStart"/>
      <w:r w:rsidRPr="005E042F">
        <w:rPr>
          <w:szCs w:val="24"/>
          <w:lang w:val="ro-RO"/>
        </w:rPr>
        <w:t>continuităţii</w:t>
      </w:r>
      <w:proofErr w:type="spellEnd"/>
      <w:r w:rsidRPr="005E042F">
        <w:rPr>
          <w:szCs w:val="24"/>
          <w:lang w:val="ro-RO"/>
        </w:rPr>
        <w:t xml:space="preserve"> </w:t>
      </w:r>
      <w:proofErr w:type="spellStart"/>
      <w:r w:rsidRPr="005E042F">
        <w:rPr>
          <w:szCs w:val="24"/>
          <w:lang w:val="ro-RO"/>
        </w:rPr>
        <w:t>activităţii</w:t>
      </w:r>
      <w:proofErr w:type="spellEnd"/>
      <w:r w:rsidRPr="005E042F">
        <w:rPr>
          <w:szCs w:val="24"/>
          <w:lang w:val="ro-RO"/>
        </w:rPr>
        <w:t xml:space="preserve"> de </w:t>
      </w:r>
      <w:proofErr w:type="spellStart"/>
      <w:r w:rsidRPr="005E042F">
        <w:rPr>
          <w:szCs w:val="24"/>
          <w:lang w:val="ro-RO"/>
        </w:rPr>
        <w:t>tranzacţionare</w:t>
      </w:r>
      <w:proofErr w:type="spellEnd"/>
      <w:r w:rsidR="008A5E5B" w:rsidRPr="005E042F">
        <w:rPr>
          <w:szCs w:val="24"/>
          <w:lang w:val="ro-RO"/>
        </w:rPr>
        <w:t>;</w:t>
      </w:r>
    </w:p>
    <w:p w14:paraId="178D1BE1" w14:textId="77777777" w:rsidR="008A5E5B" w:rsidRPr="005E042F" w:rsidRDefault="008A5E5B" w:rsidP="00FD7386">
      <w:pPr>
        <w:ind w:left="0" w:right="0" w:firstLine="709"/>
        <w:rPr>
          <w:szCs w:val="24"/>
          <w:lang w:val="ro-RO"/>
        </w:rPr>
      </w:pPr>
      <w:r w:rsidRPr="005E042F">
        <w:rPr>
          <w:szCs w:val="24"/>
          <w:lang w:val="ro-RO"/>
        </w:rPr>
        <w:t xml:space="preserve">c) să raporteze CNPF parametrii pentru oprirea </w:t>
      </w:r>
      <w:proofErr w:type="spellStart"/>
      <w:r w:rsidRPr="005E042F">
        <w:rPr>
          <w:szCs w:val="24"/>
          <w:lang w:val="ro-RO"/>
        </w:rPr>
        <w:t>tranzacţionării</w:t>
      </w:r>
      <w:proofErr w:type="spellEnd"/>
      <w:r w:rsidRPr="005E042F">
        <w:rPr>
          <w:szCs w:val="24"/>
          <w:lang w:val="ro-RO"/>
        </w:rPr>
        <w:t xml:space="preserve"> și orice modificări semnificative ale acestor parametri</w:t>
      </w:r>
      <w:r w:rsidR="001F5B0F" w:rsidRPr="005E042F">
        <w:rPr>
          <w:szCs w:val="24"/>
          <w:lang w:val="ro-RO"/>
        </w:rPr>
        <w:t>;</w:t>
      </w:r>
    </w:p>
    <w:p w14:paraId="1B734DFF" w14:textId="77777777" w:rsidR="001F5B0F" w:rsidRPr="005E042F" w:rsidRDefault="001F5B0F" w:rsidP="00FD7386">
      <w:pPr>
        <w:ind w:left="0" w:right="0" w:firstLine="709"/>
        <w:rPr>
          <w:szCs w:val="24"/>
          <w:lang w:val="ro-RO"/>
        </w:rPr>
      </w:pPr>
      <w:r w:rsidRPr="005E042F">
        <w:rPr>
          <w:szCs w:val="24"/>
          <w:lang w:val="ro-RO"/>
        </w:rPr>
        <w:t>d)</w:t>
      </w:r>
      <w:r w:rsidRPr="005E042F">
        <w:rPr>
          <w:b/>
          <w:lang w:val="ro-RO"/>
        </w:rPr>
        <w:t xml:space="preserve"> </w:t>
      </w:r>
      <w:r w:rsidRPr="005E042F">
        <w:rPr>
          <w:szCs w:val="24"/>
          <w:lang w:val="ro-RO"/>
        </w:rPr>
        <w:t xml:space="preserve">să publice pe </w:t>
      </w:r>
      <w:r w:rsidR="001C0083" w:rsidRPr="005E042F">
        <w:rPr>
          <w:szCs w:val="24"/>
          <w:lang w:val="ro-RO"/>
        </w:rPr>
        <w:t xml:space="preserve">pagina </w:t>
      </w:r>
      <w:r w:rsidR="00D8208C" w:rsidRPr="005E042F">
        <w:rPr>
          <w:szCs w:val="24"/>
          <w:lang w:val="ro-RO"/>
        </w:rPr>
        <w:t xml:space="preserve">sa </w:t>
      </w:r>
      <w:r w:rsidR="001C0083" w:rsidRPr="005E042F">
        <w:rPr>
          <w:szCs w:val="24"/>
          <w:lang w:val="ro-RO"/>
        </w:rPr>
        <w:t xml:space="preserve">web </w:t>
      </w:r>
      <w:r w:rsidRPr="005E042F">
        <w:rPr>
          <w:szCs w:val="24"/>
          <w:lang w:val="ro-RO"/>
        </w:rPr>
        <w:t>informații cu privire la împrejurările care conduc la întreruperea sau limitarea tranzacționării și la principiile pe baza cărora se stabilesc principalii parametri tehnici utilizați în acest scop.</w:t>
      </w:r>
    </w:p>
    <w:p w14:paraId="3183FF83" w14:textId="77777777" w:rsidR="00B62F9B" w:rsidRPr="005E042F" w:rsidRDefault="00B62F9B" w:rsidP="00FD7386">
      <w:pPr>
        <w:ind w:left="0" w:right="0" w:firstLine="567"/>
        <w:rPr>
          <w:sz w:val="26"/>
          <w:szCs w:val="26"/>
          <w:lang w:val="ro-RO"/>
        </w:rPr>
      </w:pPr>
      <w:r w:rsidRPr="005E042F">
        <w:rPr>
          <w:szCs w:val="24"/>
          <w:lang w:val="ro-RO"/>
        </w:rPr>
        <w:t>(</w:t>
      </w:r>
      <w:r w:rsidR="00323865" w:rsidRPr="005E042F">
        <w:rPr>
          <w:szCs w:val="24"/>
          <w:lang w:val="ro-RO"/>
        </w:rPr>
        <w:t>7</w:t>
      </w:r>
      <w:r w:rsidRPr="005E042F">
        <w:rPr>
          <w:szCs w:val="24"/>
          <w:lang w:val="ro-RO"/>
        </w:rPr>
        <w:t>)</w:t>
      </w:r>
      <w:r w:rsidRPr="005E042F">
        <w:rPr>
          <w:b/>
          <w:lang w:val="ro-RO"/>
        </w:rPr>
        <w:t xml:space="preserve"> </w:t>
      </w:r>
      <w:r w:rsidR="002B118C" w:rsidRPr="005E042F">
        <w:rPr>
          <w:szCs w:val="24"/>
          <w:lang w:val="ro-RO"/>
        </w:rPr>
        <w:t xml:space="preserve">CNPF va raporta către ESMA informațiile obținute conform alin.(6) </w:t>
      </w:r>
      <w:proofErr w:type="spellStart"/>
      <w:r w:rsidR="002B118C" w:rsidRPr="005E042F">
        <w:rPr>
          <w:szCs w:val="24"/>
          <w:lang w:val="ro-RO"/>
        </w:rPr>
        <w:t>lit.c</w:t>
      </w:r>
      <w:proofErr w:type="spellEnd"/>
      <w:r w:rsidR="002B118C" w:rsidRPr="005E042F">
        <w:rPr>
          <w:szCs w:val="24"/>
          <w:lang w:val="ro-RO"/>
        </w:rPr>
        <w:t>).</w:t>
      </w:r>
    </w:p>
    <w:p w14:paraId="2FEE1032" w14:textId="77777777" w:rsidR="00B62F9B" w:rsidRPr="005E042F" w:rsidRDefault="00B62F9B" w:rsidP="00FD7386">
      <w:pPr>
        <w:ind w:left="0" w:right="0" w:firstLine="567"/>
        <w:rPr>
          <w:sz w:val="26"/>
          <w:szCs w:val="26"/>
          <w:lang w:val="ro-RO"/>
        </w:rPr>
      </w:pPr>
      <w:r w:rsidRPr="005E042F">
        <w:rPr>
          <w:szCs w:val="24"/>
          <w:lang w:val="ro-RO"/>
        </w:rPr>
        <w:t>(</w:t>
      </w:r>
      <w:r w:rsidR="00323865" w:rsidRPr="005E042F">
        <w:rPr>
          <w:szCs w:val="24"/>
          <w:lang w:val="ro-RO"/>
        </w:rPr>
        <w:t>8</w:t>
      </w:r>
      <w:r w:rsidRPr="005E042F">
        <w:rPr>
          <w:szCs w:val="24"/>
          <w:lang w:val="ro-RO"/>
        </w:rPr>
        <w:t>)</w:t>
      </w:r>
      <w:r w:rsidRPr="005E042F">
        <w:rPr>
          <w:b/>
          <w:lang w:val="ro-RO"/>
        </w:rPr>
        <w:t xml:space="preserve"> </w:t>
      </w:r>
      <w:r w:rsidR="00323865" w:rsidRPr="005E042F">
        <w:rPr>
          <w:szCs w:val="24"/>
          <w:lang w:val="ro-RO"/>
        </w:rPr>
        <w:t xml:space="preserve">Suplimentar </w:t>
      </w:r>
      <w:r w:rsidR="001F5B0F" w:rsidRPr="005E042F">
        <w:rPr>
          <w:szCs w:val="24"/>
          <w:lang w:val="ro-RO"/>
        </w:rPr>
        <w:t>obligațiilor</w:t>
      </w:r>
      <w:r w:rsidR="00323865" w:rsidRPr="005E042F">
        <w:rPr>
          <w:szCs w:val="24"/>
          <w:lang w:val="ro-RO"/>
        </w:rPr>
        <w:t xml:space="preserve"> stabilite la alin.(6), o</w:t>
      </w:r>
      <w:r w:rsidRPr="005E042F">
        <w:rPr>
          <w:szCs w:val="24"/>
          <w:lang w:val="ro-RO"/>
        </w:rPr>
        <w:t xml:space="preserve">peratorul de </w:t>
      </w:r>
      <w:proofErr w:type="spellStart"/>
      <w:r w:rsidRPr="005E042F">
        <w:rPr>
          <w:szCs w:val="24"/>
          <w:lang w:val="ro-RO"/>
        </w:rPr>
        <w:t>piaţă</w:t>
      </w:r>
      <w:proofErr w:type="spellEnd"/>
      <w:r w:rsidRPr="005E042F">
        <w:rPr>
          <w:szCs w:val="24"/>
          <w:lang w:val="ro-RO"/>
        </w:rPr>
        <w:t xml:space="preserve"> care administrează o </w:t>
      </w:r>
      <w:proofErr w:type="spellStart"/>
      <w:r w:rsidRPr="005E042F">
        <w:rPr>
          <w:szCs w:val="24"/>
          <w:lang w:val="ro-RO"/>
        </w:rPr>
        <w:t>piaţă</w:t>
      </w:r>
      <w:proofErr w:type="spellEnd"/>
      <w:r w:rsidRPr="005E042F">
        <w:rPr>
          <w:szCs w:val="24"/>
          <w:lang w:val="ro-RO"/>
        </w:rPr>
        <w:t xml:space="preserve"> reglementată </w:t>
      </w:r>
      <w:r w:rsidR="00323865" w:rsidRPr="005E042F">
        <w:rPr>
          <w:szCs w:val="24"/>
          <w:lang w:val="ro-RO"/>
        </w:rPr>
        <w:t>s</w:t>
      </w:r>
      <w:r w:rsidRPr="005E042F">
        <w:rPr>
          <w:szCs w:val="24"/>
          <w:lang w:val="ro-RO"/>
        </w:rPr>
        <w:t xml:space="preserve">emnificativă din punctul de vedere al </w:t>
      </w:r>
      <w:proofErr w:type="spellStart"/>
      <w:r w:rsidRPr="005E042F">
        <w:rPr>
          <w:szCs w:val="24"/>
          <w:lang w:val="ro-RO"/>
        </w:rPr>
        <w:t>lichidităţii</w:t>
      </w:r>
      <w:proofErr w:type="spellEnd"/>
      <w:r w:rsidRPr="005E042F">
        <w:rPr>
          <w:szCs w:val="24"/>
          <w:lang w:val="ro-RO"/>
        </w:rPr>
        <w:t xml:space="preserve"> pentru un anumit instrument financiar se asigură că respectiva </w:t>
      </w:r>
      <w:proofErr w:type="spellStart"/>
      <w:r w:rsidRPr="005E042F">
        <w:rPr>
          <w:szCs w:val="24"/>
          <w:lang w:val="ro-RO"/>
        </w:rPr>
        <w:t>piaţă</w:t>
      </w:r>
      <w:proofErr w:type="spellEnd"/>
      <w:r w:rsidRPr="005E042F">
        <w:rPr>
          <w:szCs w:val="24"/>
          <w:lang w:val="ro-RO"/>
        </w:rPr>
        <w:t xml:space="preserve"> reglementată dispune de procedurile </w:t>
      </w:r>
      <w:proofErr w:type="spellStart"/>
      <w:r w:rsidRPr="005E042F">
        <w:rPr>
          <w:szCs w:val="24"/>
          <w:lang w:val="ro-RO"/>
        </w:rPr>
        <w:t>şi</w:t>
      </w:r>
      <w:proofErr w:type="spellEnd"/>
      <w:r w:rsidRPr="005E042F">
        <w:rPr>
          <w:szCs w:val="24"/>
          <w:lang w:val="ro-RO"/>
        </w:rPr>
        <w:t xml:space="preserve"> sistemele necesare pentru a </w:t>
      </w:r>
      <w:r w:rsidR="001F5B0F" w:rsidRPr="005E042F">
        <w:rPr>
          <w:szCs w:val="24"/>
          <w:lang w:val="ro-RO"/>
        </w:rPr>
        <w:t>asigura</w:t>
      </w:r>
      <w:r w:rsidRPr="005E042F">
        <w:rPr>
          <w:szCs w:val="24"/>
          <w:lang w:val="ro-RO"/>
        </w:rPr>
        <w:t xml:space="preserve"> notificarea </w:t>
      </w:r>
      <w:proofErr w:type="spellStart"/>
      <w:r w:rsidRPr="005E042F">
        <w:rPr>
          <w:szCs w:val="24"/>
          <w:lang w:val="ro-RO"/>
        </w:rPr>
        <w:t>autorităţi</w:t>
      </w:r>
      <w:r w:rsidR="001F5B0F" w:rsidRPr="005E042F">
        <w:rPr>
          <w:szCs w:val="24"/>
          <w:lang w:val="ro-RO"/>
        </w:rPr>
        <w:t>lor</w:t>
      </w:r>
      <w:proofErr w:type="spellEnd"/>
      <w:r w:rsidRPr="005E042F">
        <w:rPr>
          <w:szCs w:val="24"/>
          <w:lang w:val="ro-RO"/>
        </w:rPr>
        <w:t xml:space="preserve"> competente</w:t>
      </w:r>
      <w:r w:rsidR="00E7608A" w:rsidRPr="005E042F">
        <w:rPr>
          <w:szCs w:val="24"/>
          <w:lang w:val="ro-RO"/>
        </w:rPr>
        <w:t xml:space="preserve"> ale statelor membre</w:t>
      </w:r>
      <w:r w:rsidRPr="005E042F">
        <w:rPr>
          <w:szCs w:val="24"/>
          <w:lang w:val="ro-RO"/>
        </w:rPr>
        <w:t xml:space="preserve"> pentru ca acestea să coordoneze un răspuns la nivelul întregii </w:t>
      </w:r>
      <w:proofErr w:type="spellStart"/>
      <w:r w:rsidRPr="005E042F">
        <w:rPr>
          <w:szCs w:val="24"/>
          <w:lang w:val="ro-RO"/>
        </w:rPr>
        <w:t>pieţe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stabilească dacă este oportună întreruperea </w:t>
      </w:r>
      <w:proofErr w:type="spellStart"/>
      <w:r w:rsidRPr="005E042F">
        <w:rPr>
          <w:szCs w:val="24"/>
          <w:lang w:val="ro-RO"/>
        </w:rPr>
        <w:t>tranzacţionării</w:t>
      </w:r>
      <w:proofErr w:type="spellEnd"/>
      <w:r w:rsidRPr="005E042F">
        <w:rPr>
          <w:szCs w:val="24"/>
          <w:lang w:val="ro-RO"/>
        </w:rPr>
        <w:t xml:space="preserve"> în alte locuri în care este </w:t>
      </w:r>
      <w:proofErr w:type="spellStart"/>
      <w:r w:rsidRPr="005E042F">
        <w:rPr>
          <w:szCs w:val="24"/>
          <w:lang w:val="ro-RO"/>
        </w:rPr>
        <w:t>tranzacţionat</w:t>
      </w:r>
      <w:proofErr w:type="spellEnd"/>
      <w:r w:rsidRPr="005E042F">
        <w:rPr>
          <w:szCs w:val="24"/>
          <w:lang w:val="ro-RO"/>
        </w:rPr>
        <w:t xml:space="preserve"> instrumentul financiar respectiv, până la reluarea </w:t>
      </w:r>
      <w:proofErr w:type="spellStart"/>
      <w:r w:rsidRPr="005E042F">
        <w:rPr>
          <w:szCs w:val="24"/>
          <w:lang w:val="ro-RO"/>
        </w:rPr>
        <w:t>tranzacţionării</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w:t>
      </w:r>
      <w:proofErr w:type="spellStart"/>
      <w:r w:rsidRPr="005E042F">
        <w:rPr>
          <w:szCs w:val="24"/>
          <w:lang w:val="ro-RO"/>
        </w:rPr>
        <w:t>iniţială</w:t>
      </w:r>
      <w:proofErr w:type="spellEnd"/>
      <w:r w:rsidRPr="005E042F">
        <w:rPr>
          <w:szCs w:val="24"/>
          <w:lang w:val="ro-RO"/>
        </w:rPr>
        <w:t>.</w:t>
      </w:r>
      <w:r w:rsidRPr="005E042F">
        <w:rPr>
          <w:sz w:val="26"/>
          <w:szCs w:val="26"/>
          <w:lang w:val="ro-RO"/>
        </w:rPr>
        <w:t xml:space="preserve"> </w:t>
      </w:r>
    </w:p>
    <w:p w14:paraId="5AF00C34" w14:textId="7A99E34A" w:rsidR="00B62F9B" w:rsidRPr="005E042F" w:rsidRDefault="00B62F9B" w:rsidP="00FD7386">
      <w:pPr>
        <w:ind w:left="0" w:right="0" w:firstLine="567"/>
        <w:rPr>
          <w:szCs w:val="24"/>
          <w:lang w:val="ro-RO"/>
        </w:rPr>
      </w:pPr>
      <w:r w:rsidRPr="005E042F">
        <w:rPr>
          <w:szCs w:val="24"/>
          <w:lang w:val="ro-RO"/>
        </w:rPr>
        <w:t>(</w:t>
      </w:r>
      <w:r w:rsidR="00867815" w:rsidRPr="005E042F">
        <w:rPr>
          <w:szCs w:val="24"/>
          <w:lang w:val="ro-RO"/>
        </w:rPr>
        <w:t>9</w:t>
      </w:r>
      <w:r w:rsidRPr="005E042F">
        <w:rPr>
          <w:szCs w:val="24"/>
          <w:lang w:val="ro-RO"/>
        </w:rPr>
        <w:t>)</w:t>
      </w:r>
      <w:r w:rsidRPr="005E042F">
        <w:rPr>
          <w:b/>
          <w:lang w:val="ro-RO"/>
        </w:rPr>
        <w:t xml:space="preserve"> </w:t>
      </w:r>
      <w:r w:rsidRPr="005E042F">
        <w:rPr>
          <w:szCs w:val="24"/>
          <w:lang w:val="ro-RO"/>
        </w:rPr>
        <w:t xml:space="preserve">În cazul în care operatorul </w:t>
      </w:r>
      <w:proofErr w:type="spellStart"/>
      <w:r w:rsidRPr="005E042F">
        <w:rPr>
          <w:szCs w:val="24"/>
          <w:lang w:val="ro-RO"/>
        </w:rPr>
        <w:t>pi</w:t>
      </w:r>
      <w:r w:rsidR="00867815" w:rsidRPr="005E042F">
        <w:rPr>
          <w:szCs w:val="24"/>
          <w:lang w:val="ro-RO"/>
        </w:rPr>
        <w:t>e</w:t>
      </w:r>
      <w:r w:rsidRPr="005E042F">
        <w:rPr>
          <w:szCs w:val="24"/>
          <w:lang w:val="ro-RO"/>
        </w:rPr>
        <w:t>ţei</w:t>
      </w:r>
      <w:proofErr w:type="spellEnd"/>
      <w:r w:rsidRPr="005E042F">
        <w:rPr>
          <w:szCs w:val="24"/>
          <w:lang w:val="ro-RO"/>
        </w:rPr>
        <w:t xml:space="preserve"> reglementate nu întrerupe sau nu restricționează tranzacționarea astfel cum se menționează la alin.(6), în pofida unei variații semnificative a prețurilor care afectează un instrument financiar sau instrumentele financiare conexe și care creează condiții de tranzacționare de natură să perturbe stabilitatea unei sau mai multor piețe, CNPF ia </w:t>
      </w:r>
      <w:r w:rsidR="00115320" w:rsidRPr="005E042F">
        <w:rPr>
          <w:szCs w:val="24"/>
          <w:lang w:val="ro-RO"/>
        </w:rPr>
        <w:t>toate măsurile necesare</w:t>
      </w:r>
      <w:r w:rsidRPr="005E042F">
        <w:rPr>
          <w:szCs w:val="24"/>
          <w:lang w:val="ro-RO"/>
        </w:rPr>
        <w:t xml:space="preserve"> pentru a restabili funcționarea normală a piețelor, inclusiv </w:t>
      </w:r>
      <w:r w:rsidR="00BE7343" w:rsidRPr="005E042F">
        <w:rPr>
          <w:szCs w:val="24"/>
          <w:lang w:val="ro-RO"/>
        </w:rPr>
        <w:t>exercită</w:t>
      </w:r>
      <w:r w:rsidR="00115320" w:rsidRPr="005E042F">
        <w:rPr>
          <w:szCs w:val="24"/>
          <w:lang w:val="ro-RO"/>
        </w:rPr>
        <w:t xml:space="preserve"> </w:t>
      </w:r>
      <w:r w:rsidRPr="005E042F">
        <w:rPr>
          <w:szCs w:val="24"/>
          <w:lang w:val="ro-RO"/>
        </w:rPr>
        <w:t>competențel</w:t>
      </w:r>
      <w:r w:rsidR="00BE7343" w:rsidRPr="005E042F">
        <w:rPr>
          <w:szCs w:val="24"/>
          <w:lang w:val="ro-RO"/>
        </w:rPr>
        <w:t>e</w:t>
      </w:r>
      <w:r w:rsidRPr="005E042F">
        <w:rPr>
          <w:szCs w:val="24"/>
          <w:lang w:val="ro-RO"/>
        </w:rPr>
        <w:t xml:space="preserve"> de supraveghere menționate</w:t>
      </w:r>
      <w:r w:rsidR="00115320" w:rsidRPr="005E042F">
        <w:rPr>
          <w:szCs w:val="24"/>
          <w:lang w:val="ro-RO"/>
        </w:rPr>
        <w:t xml:space="preserve"> în prezenta lege</w:t>
      </w:r>
      <w:r w:rsidRPr="005E042F">
        <w:rPr>
          <w:szCs w:val="24"/>
          <w:lang w:val="ro-RO"/>
        </w:rPr>
        <w:t>.</w:t>
      </w:r>
    </w:p>
    <w:p w14:paraId="46111004" w14:textId="77777777" w:rsidR="00510255" w:rsidRPr="005E042F" w:rsidRDefault="00B62F9B" w:rsidP="00FD7386">
      <w:pPr>
        <w:ind w:left="0" w:right="0" w:firstLine="567"/>
        <w:rPr>
          <w:szCs w:val="24"/>
          <w:lang w:val="ro-RO"/>
        </w:rPr>
      </w:pPr>
      <w:r w:rsidRPr="005E042F">
        <w:rPr>
          <w:szCs w:val="24"/>
          <w:lang w:val="ro-RO"/>
        </w:rPr>
        <w:lastRenderedPageBreak/>
        <w:t>(</w:t>
      </w:r>
      <w:r w:rsidR="00826047" w:rsidRPr="005E042F">
        <w:rPr>
          <w:szCs w:val="24"/>
          <w:lang w:val="ro-RO"/>
        </w:rPr>
        <w:t>1</w:t>
      </w:r>
      <w:r w:rsidR="00E36E00" w:rsidRPr="005E042F">
        <w:rPr>
          <w:szCs w:val="24"/>
          <w:lang w:val="ro-RO"/>
        </w:rPr>
        <w:t>0</w:t>
      </w:r>
      <w:r w:rsidRPr="005E042F">
        <w:rPr>
          <w:szCs w:val="24"/>
          <w:lang w:val="ro-RO"/>
        </w:rPr>
        <w:t>)</w:t>
      </w:r>
      <w:r w:rsidRPr="005E042F">
        <w:rPr>
          <w:b/>
          <w:lang w:val="ro-RO"/>
        </w:rPr>
        <w:t xml:space="preserve"> </w:t>
      </w:r>
      <w:r w:rsidRPr="005E042F">
        <w:rPr>
          <w:szCs w:val="24"/>
          <w:lang w:val="ro-RO"/>
        </w:rPr>
        <w:t xml:space="preserve">Operatorul </w:t>
      </w:r>
      <w:proofErr w:type="spellStart"/>
      <w:r w:rsidRPr="005E042F">
        <w:rPr>
          <w:szCs w:val="24"/>
          <w:lang w:val="ro-RO"/>
        </w:rPr>
        <w:t>pieţei</w:t>
      </w:r>
      <w:proofErr w:type="spellEnd"/>
      <w:r w:rsidRPr="005E042F">
        <w:rPr>
          <w:szCs w:val="24"/>
          <w:lang w:val="ro-RO"/>
        </w:rPr>
        <w:t xml:space="preserve"> reglementate are </w:t>
      </w:r>
      <w:proofErr w:type="spellStart"/>
      <w:r w:rsidRPr="005E042F">
        <w:rPr>
          <w:szCs w:val="24"/>
          <w:lang w:val="ro-RO"/>
        </w:rPr>
        <w:t>obligaţia</w:t>
      </w:r>
      <w:proofErr w:type="spellEnd"/>
      <w:r w:rsidRPr="005E042F">
        <w:rPr>
          <w:szCs w:val="24"/>
          <w:lang w:val="ro-RO"/>
        </w:rPr>
        <w:t xml:space="preserve"> de a institui sisteme, proceduri </w:t>
      </w:r>
      <w:proofErr w:type="spellStart"/>
      <w:r w:rsidRPr="005E042F">
        <w:rPr>
          <w:szCs w:val="24"/>
          <w:lang w:val="ro-RO"/>
        </w:rPr>
        <w:t>şi</w:t>
      </w:r>
      <w:proofErr w:type="spellEnd"/>
      <w:r w:rsidRPr="005E042F">
        <w:rPr>
          <w:szCs w:val="24"/>
          <w:lang w:val="ro-RO"/>
        </w:rPr>
        <w:t xml:space="preserve"> mecanisme eficiente</w:t>
      </w:r>
      <w:r w:rsidR="00510255" w:rsidRPr="005E042F">
        <w:rPr>
          <w:szCs w:val="24"/>
          <w:lang w:val="ro-RO"/>
        </w:rPr>
        <w:t xml:space="preserve"> pentru a se asigura că sistemele de tranzacționare algoritmică nu pot crea sau contribui la </w:t>
      </w:r>
      <w:proofErr w:type="spellStart"/>
      <w:r w:rsidR="00510255" w:rsidRPr="005E042F">
        <w:rPr>
          <w:szCs w:val="24"/>
          <w:lang w:val="ro-RO"/>
        </w:rPr>
        <w:t>condiţii</w:t>
      </w:r>
      <w:proofErr w:type="spellEnd"/>
      <w:r w:rsidR="00510255" w:rsidRPr="005E042F">
        <w:rPr>
          <w:szCs w:val="24"/>
          <w:lang w:val="ro-RO"/>
        </w:rPr>
        <w:t xml:space="preserve"> de </w:t>
      </w:r>
      <w:proofErr w:type="spellStart"/>
      <w:r w:rsidR="00510255" w:rsidRPr="005E042F">
        <w:rPr>
          <w:szCs w:val="24"/>
          <w:lang w:val="ro-RO"/>
        </w:rPr>
        <w:t>tranzacţionare</w:t>
      </w:r>
      <w:proofErr w:type="spellEnd"/>
      <w:r w:rsidR="00510255" w:rsidRPr="005E042F">
        <w:rPr>
          <w:szCs w:val="24"/>
          <w:lang w:val="ro-RO"/>
        </w:rPr>
        <w:t xml:space="preserve"> de natură să afecteze </w:t>
      </w:r>
      <w:proofErr w:type="spellStart"/>
      <w:r w:rsidR="00510255" w:rsidRPr="005E042F">
        <w:rPr>
          <w:szCs w:val="24"/>
          <w:lang w:val="ro-RO"/>
        </w:rPr>
        <w:t>funcţionarea</w:t>
      </w:r>
      <w:proofErr w:type="spellEnd"/>
      <w:r w:rsidR="00510255" w:rsidRPr="005E042F">
        <w:rPr>
          <w:szCs w:val="24"/>
          <w:lang w:val="ro-RO"/>
        </w:rPr>
        <w:t xml:space="preserve"> ordonată a </w:t>
      </w:r>
      <w:proofErr w:type="spellStart"/>
      <w:r w:rsidR="00510255" w:rsidRPr="005E042F">
        <w:rPr>
          <w:szCs w:val="24"/>
          <w:lang w:val="ro-RO"/>
        </w:rPr>
        <w:t>pieţei</w:t>
      </w:r>
      <w:proofErr w:type="spellEnd"/>
      <w:r w:rsidR="00510255" w:rsidRPr="005E042F">
        <w:rPr>
          <w:szCs w:val="24"/>
          <w:lang w:val="ro-RO"/>
        </w:rPr>
        <w:t xml:space="preserve"> și pentru a gestiona </w:t>
      </w:r>
      <w:r w:rsidR="007932DF" w:rsidRPr="005E042F">
        <w:rPr>
          <w:szCs w:val="24"/>
          <w:lang w:val="ro-RO"/>
        </w:rPr>
        <w:t xml:space="preserve">orice condiții de tranzacționare de natură să afecteze </w:t>
      </w:r>
      <w:proofErr w:type="spellStart"/>
      <w:r w:rsidR="007932DF" w:rsidRPr="005E042F">
        <w:rPr>
          <w:szCs w:val="24"/>
          <w:lang w:val="ro-RO"/>
        </w:rPr>
        <w:t>funcţionarea</w:t>
      </w:r>
      <w:proofErr w:type="spellEnd"/>
      <w:r w:rsidR="007932DF" w:rsidRPr="005E042F">
        <w:rPr>
          <w:szCs w:val="24"/>
          <w:lang w:val="ro-RO"/>
        </w:rPr>
        <w:t xml:space="preserve"> ordonată a </w:t>
      </w:r>
      <w:proofErr w:type="spellStart"/>
      <w:r w:rsidR="007932DF" w:rsidRPr="005E042F">
        <w:rPr>
          <w:szCs w:val="24"/>
          <w:lang w:val="ro-RO"/>
        </w:rPr>
        <w:t>pieţei</w:t>
      </w:r>
      <w:proofErr w:type="spellEnd"/>
      <w:r w:rsidR="007932DF" w:rsidRPr="005E042F">
        <w:rPr>
          <w:szCs w:val="24"/>
          <w:lang w:val="ro-RO"/>
        </w:rPr>
        <w:t xml:space="preserve"> care sunt generate de astfel de sisteme de </w:t>
      </w:r>
      <w:proofErr w:type="spellStart"/>
      <w:r w:rsidR="007932DF" w:rsidRPr="005E042F">
        <w:rPr>
          <w:szCs w:val="24"/>
          <w:lang w:val="ro-RO"/>
        </w:rPr>
        <w:t>tranzacţionare</w:t>
      </w:r>
      <w:proofErr w:type="spellEnd"/>
      <w:r w:rsidR="007932DF" w:rsidRPr="005E042F">
        <w:rPr>
          <w:szCs w:val="24"/>
          <w:lang w:val="ro-RO"/>
        </w:rPr>
        <w:t xml:space="preserve"> algoritmică, inclusiv este obligat să:</w:t>
      </w:r>
    </w:p>
    <w:p w14:paraId="17A03D3A" w14:textId="408E0BCB" w:rsidR="00B62F9B" w:rsidRPr="005E042F" w:rsidRDefault="007932DF" w:rsidP="00FD7386">
      <w:pPr>
        <w:ind w:left="0" w:right="0" w:firstLine="709"/>
        <w:rPr>
          <w:szCs w:val="24"/>
          <w:lang w:val="ro-RO"/>
        </w:rPr>
      </w:pPr>
      <w:r w:rsidRPr="005E042F">
        <w:rPr>
          <w:szCs w:val="24"/>
          <w:lang w:val="ro-RO"/>
        </w:rPr>
        <w:t xml:space="preserve">a) </w:t>
      </w:r>
      <w:r w:rsidR="002A4D79" w:rsidRPr="005E042F">
        <w:rPr>
          <w:szCs w:val="24"/>
          <w:lang w:val="ro-RO"/>
        </w:rPr>
        <w:t>instituie</w:t>
      </w:r>
      <w:r w:rsidR="00ED3979" w:rsidRPr="005E042F">
        <w:rPr>
          <w:szCs w:val="24"/>
          <w:lang w:val="ro-RO"/>
        </w:rPr>
        <w:t>, în sarcina membrilor sau participanților, cerința</w:t>
      </w:r>
      <w:r w:rsidRPr="005E042F">
        <w:rPr>
          <w:szCs w:val="24"/>
          <w:lang w:val="ro-RO"/>
        </w:rPr>
        <w:t xml:space="preserve"> </w:t>
      </w:r>
      <w:r w:rsidR="00ED3979" w:rsidRPr="005E042F">
        <w:rPr>
          <w:szCs w:val="24"/>
          <w:lang w:val="ro-RO"/>
        </w:rPr>
        <w:t>efectuării unor</w:t>
      </w:r>
      <w:r w:rsidR="00B62F9B" w:rsidRPr="005E042F">
        <w:rPr>
          <w:szCs w:val="24"/>
          <w:lang w:val="ro-RO"/>
        </w:rPr>
        <w:t xml:space="preserve"> teste adecvate ale algoritmilor </w:t>
      </w:r>
      <w:proofErr w:type="spellStart"/>
      <w:r w:rsidR="00B62F9B" w:rsidRPr="005E042F">
        <w:rPr>
          <w:szCs w:val="24"/>
          <w:lang w:val="ro-RO"/>
        </w:rPr>
        <w:t>şi</w:t>
      </w:r>
      <w:proofErr w:type="spellEnd"/>
      <w:r w:rsidR="00B62F9B" w:rsidRPr="005E042F">
        <w:rPr>
          <w:szCs w:val="24"/>
          <w:lang w:val="ro-RO"/>
        </w:rPr>
        <w:t xml:space="preserve"> </w:t>
      </w:r>
      <w:r w:rsidR="00ED3979" w:rsidRPr="005E042F">
        <w:rPr>
          <w:szCs w:val="24"/>
          <w:lang w:val="ro-RO"/>
        </w:rPr>
        <w:t>să asigure</w:t>
      </w:r>
      <w:r w:rsidR="00B62F9B" w:rsidRPr="005E042F">
        <w:rPr>
          <w:szCs w:val="24"/>
          <w:lang w:val="ro-RO"/>
        </w:rPr>
        <w:t xml:space="preserve"> cadrul </w:t>
      </w:r>
      <w:r w:rsidR="00133D92" w:rsidRPr="005E042F">
        <w:rPr>
          <w:szCs w:val="24"/>
          <w:lang w:val="ro-RO"/>
        </w:rPr>
        <w:t xml:space="preserve">necesar </w:t>
      </w:r>
      <w:r w:rsidR="00B62F9B" w:rsidRPr="005E042F">
        <w:rPr>
          <w:szCs w:val="24"/>
          <w:lang w:val="ro-RO"/>
        </w:rPr>
        <w:t xml:space="preserve">pentru facilitarea acestor teste, în conformitate cu cerințele privind gestionarea riscurilor TIC și testarea rezilienței operaționale digitale stabilite </w:t>
      </w:r>
      <w:r w:rsidR="000F0C3D" w:rsidRPr="005E042F">
        <w:rPr>
          <w:szCs w:val="24"/>
          <w:lang w:val="ro-RO"/>
        </w:rPr>
        <w:t xml:space="preserve">conform legislației </w:t>
      </w:r>
      <w:r w:rsidR="00C47D63" w:rsidRPr="005E042F">
        <w:rPr>
          <w:szCs w:val="24"/>
          <w:lang w:val="ro-RO"/>
        </w:rPr>
        <w:t>în materie de reziliență operațională digitală a sectorului financiar</w:t>
      </w:r>
      <w:r w:rsidRPr="005E042F">
        <w:rPr>
          <w:szCs w:val="24"/>
          <w:lang w:val="ro-RO"/>
        </w:rPr>
        <w:t>;</w:t>
      </w:r>
      <w:r w:rsidR="00B62F9B" w:rsidRPr="005E042F">
        <w:rPr>
          <w:szCs w:val="24"/>
          <w:lang w:val="ro-RO"/>
        </w:rPr>
        <w:t xml:space="preserve"> </w:t>
      </w:r>
    </w:p>
    <w:p w14:paraId="79599064" w14:textId="77777777" w:rsidR="00B62F9B" w:rsidRPr="005E042F" w:rsidRDefault="002A4D79" w:rsidP="00FD7386">
      <w:pPr>
        <w:ind w:left="0" w:right="0" w:firstLine="709"/>
        <w:rPr>
          <w:szCs w:val="24"/>
          <w:lang w:val="ro-RO"/>
        </w:rPr>
      </w:pPr>
      <w:r w:rsidRPr="005E042F">
        <w:rPr>
          <w:szCs w:val="24"/>
          <w:lang w:val="ro-RO"/>
        </w:rPr>
        <w:t xml:space="preserve">b) </w:t>
      </w:r>
      <w:r w:rsidR="00510255" w:rsidRPr="005E042F">
        <w:rPr>
          <w:szCs w:val="24"/>
          <w:lang w:val="ro-RO"/>
        </w:rPr>
        <w:t>institui</w:t>
      </w:r>
      <w:r w:rsidRPr="005E042F">
        <w:rPr>
          <w:szCs w:val="24"/>
          <w:lang w:val="ro-RO"/>
        </w:rPr>
        <w:t>e</w:t>
      </w:r>
      <w:r w:rsidR="00B62F9B" w:rsidRPr="005E042F">
        <w:rPr>
          <w:szCs w:val="24"/>
          <w:lang w:val="ro-RO"/>
        </w:rPr>
        <w:t xml:space="preserve"> sisteme de limitare a raportului </w:t>
      </w:r>
      <w:r w:rsidR="00133D92" w:rsidRPr="005E042F">
        <w:rPr>
          <w:szCs w:val="24"/>
          <w:lang w:val="ro-RO"/>
        </w:rPr>
        <w:t xml:space="preserve">dintre numărul </w:t>
      </w:r>
      <w:r w:rsidR="00B62F9B" w:rsidRPr="005E042F">
        <w:rPr>
          <w:szCs w:val="24"/>
          <w:lang w:val="ro-RO"/>
        </w:rPr>
        <w:t>ordinel</w:t>
      </w:r>
      <w:r w:rsidR="00133D92" w:rsidRPr="005E042F">
        <w:rPr>
          <w:szCs w:val="24"/>
          <w:lang w:val="ro-RO"/>
        </w:rPr>
        <w:t>or</w:t>
      </w:r>
      <w:r w:rsidR="00B62F9B" w:rsidRPr="005E042F">
        <w:rPr>
          <w:szCs w:val="24"/>
          <w:lang w:val="ro-RO"/>
        </w:rPr>
        <w:t xml:space="preserve"> neexecutate </w:t>
      </w:r>
      <w:r w:rsidR="00133D92" w:rsidRPr="005E042F">
        <w:rPr>
          <w:szCs w:val="24"/>
          <w:lang w:val="ro-RO"/>
        </w:rPr>
        <w:t>și numărul ordinelor executate (sau a volumului tranzacționat)</w:t>
      </w:r>
      <w:r w:rsidR="00B62F9B" w:rsidRPr="005E042F">
        <w:rPr>
          <w:szCs w:val="24"/>
          <w:lang w:val="ro-RO"/>
        </w:rPr>
        <w:t xml:space="preserve"> care pot fi introduse în sistem de un membru sau de un participant</w:t>
      </w:r>
      <w:r w:rsidR="00226A5E" w:rsidRPr="005E042F">
        <w:rPr>
          <w:szCs w:val="24"/>
          <w:lang w:val="ro-RO"/>
        </w:rPr>
        <w:t xml:space="preserve">, pentru </w:t>
      </w:r>
      <w:r w:rsidR="00B62F9B" w:rsidRPr="005E042F">
        <w:rPr>
          <w:szCs w:val="24"/>
          <w:lang w:val="ro-RO"/>
        </w:rPr>
        <w:t xml:space="preserve">a putea încetini fluxul </w:t>
      </w:r>
      <w:r w:rsidR="00133D92" w:rsidRPr="005E042F">
        <w:rPr>
          <w:szCs w:val="24"/>
          <w:lang w:val="ro-RO"/>
        </w:rPr>
        <w:t>de ordine</w:t>
      </w:r>
      <w:r w:rsidR="00B62F9B" w:rsidRPr="005E042F">
        <w:rPr>
          <w:szCs w:val="24"/>
          <w:lang w:val="ro-RO"/>
        </w:rPr>
        <w:t xml:space="preserve"> dacă există riscul de atingere a </w:t>
      </w:r>
      <w:proofErr w:type="spellStart"/>
      <w:r w:rsidR="00B62F9B" w:rsidRPr="005E042F">
        <w:rPr>
          <w:szCs w:val="24"/>
          <w:lang w:val="ro-RO"/>
        </w:rPr>
        <w:t>capacităţii</w:t>
      </w:r>
      <w:proofErr w:type="spellEnd"/>
      <w:r w:rsidR="00B62F9B" w:rsidRPr="005E042F">
        <w:rPr>
          <w:szCs w:val="24"/>
          <w:lang w:val="ro-RO"/>
        </w:rPr>
        <w:t xml:space="preserve"> maxime a sistemului său </w:t>
      </w:r>
      <w:proofErr w:type="spellStart"/>
      <w:r w:rsidR="00B62F9B" w:rsidRPr="005E042F">
        <w:rPr>
          <w:szCs w:val="24"/>
          <w:lang w:val="ro-RO"/>
        </w:rPr>
        <w:t>şi</w:t>
      </w:r>
      <w:proofErr w:type="spellEnd"/>
      <w:r w:rsidR="00B62F9B" w:rsidRPr="005E042F">
        <w:rPr>
          <w:szCs w:val="24"/>
          <w:lang w:val="ro-RO"/>
        </w:rPr>
        <w:t xml:space="preserve"> a limita </w:t>
      </w:r>
      <w:proofErr w:type="spellStart"/>
      <w:r w:rsidR="00B62F9B" w:rsidRPr="005E042F">
        <w:rPr>
          <w:szCs w:val="24"/>
          <w:lang w:val="ro-RO"/>
        </w:rPr>
        <w:t>şi</w:t>
      </w:r>
      <w:proofErr w:type="spellEnd"/>
      <w:r w:rsidR="00B62F9B" w:rsidRPr="005E042F">
        <w:rPr>
          <w:szCs w:val="24"/>
          <w:lang w:val="ro-RO"/>
        </w:rPr>
        <w:t xml:space="preserve"> a impune pasul de cotare minim care poate fi executat pe </w:t>
      </w:r>
      <w:proofErr w:type="spellStart"/>
      <w:r w:rsidR="00B62F9B" w:rsidRPr="005E042F">
        <w:rPr>
          <w:szCs w:val="24"/>
          <w:lang w:val="ro-RO"/>
        </w:rPr>
        <w:t>piaţă</w:t>
      </w:r>
      <w:proofErr w:type="spellEnd"/>
      <w:r w:rsidR="00B62F9B" w:rsidRPr="005E042F">
        <w:rPr>
          <w:szCs w:val="24"/>
          <w:lang w:val="ro-RO"/>
        </w:rPr>
        <w:t xml:space="preserve">. </w:t>
      </w:r>
    </w:p>
    <w:p w14:paraId="7C05409D" w14:textId="77777777" w:rsidR="00686D2D" w:rsidRPr="005E042F" w:rsidRDefault="00E36E00" w:rsidP="00FD7386">
      <w:pPr>
        <w:ind w:left="0" w:right="0" w:firstLine="567"/>
        <w:rPr>
          <w:szCs w:val="24"/>
          <w:lang w:val="ro-RO"/>
        </w:rPr>
      </w:pPr>
      <w:r w:rsidRPr="005E042F">
        <w:rPr>
          <w:szCs w:val="24"/>
          <w:lang w:val="ro-RO"/>
        </w:rPr>
        <w:t>(11</w:t>
      </w:r>
      <w:r w:rsidR="004145E6" w:rsidRPr="005E042F">
        <w:rPr>
          <w:szCs w:val="24"/>
          <w:lang w:val="ro-RO"/>
        </w:rPr>
        <w:t>)</w:t>
      </w:r>
      <w:r w:rsidR="004145E6" w:rsidRPr="005E042F">
        <w:rPr>
          <w:b/>
          <w:lang w:val="ro-RO"/>
        </w:rPr>
        <w:t xml:space="preserve"> </w:t>
      </w:r>
      <w:r w:rsidR="004145E6" w:rsidRPr="005E042F">
        <w:rPr>
          <w:szCs w:val="24"/>
          <w:lang w:val="ro-RO"/>
        </w:rPr>
        <w:t xml:space="preserve">Operatorul de piață trebuie să se asigure că </w:t>
      </w:r>
      <w:proofErr w:type="spellStart"/>
      <w:r w:rsidR="004145E6" w:rsidRPr="005E042F">
        <w:rPr>
          <w:szCs w:val="24"/>
          <w:lang w:val="ro-RO"/>
        </w:rPr>
        <w:t>piaţa</w:t>
      </w:r>
      <w:proofErr w:type="spellEnd"/>
      <w:r w:rsidR="004145E6" w:rsidRPr="005E042F">
        <w:rPr>
          <w:szCs w:val="24"/>
          <w:lang w:val="ro-RO"/>
        </w:rPr>
        <w:t xml:space="preserve"> reglementată pe care o administrează dispune de reguli </w:t>
      </w:r>
      <w:proofErr w:type="spellStart"/>
      <w:r w:rsidR="004145E6" w:rsidRPr="005E042F">
        <w:rPr>
          <w:szCs w:val="24"/>
          <w:lang w:val="ro-RO"/>
        </w:rPr>
        <w:t>şi</w:t>
      </w:r>
      <w:proofErr w:type="spellEnd"/>
      <w:r w:rsidR="004145E6" w:rsidRPr="005E042F">
        <w:rPr>
          <w:szCs w:val="24"/>
          <w:lang w:val="ro-RO"/>
        </w:rPr>
        <w:t xml:space="preserve"> mecanisme prin care să poată fi identificate, prin intermediul marcajelor efectuate de membri sau </w:t>
      </w:r>
      <w:proofErr w:type="spellStart"/>
      <w:r w:rsidR="004145E6" w:rsidRPr="005E042F">
        <w:rPr>
          <w:szCs w:val="24"/>
          <w:lang w:val="ro-RO"/>
        </w:rPr>
        <w:t>participanţi</w:t>
      </w:r>
      <w:proofErr w:type="spellEnd"/>
      <w:r w:rsidR="004145E6" w:rsidRPr="005E042F">
        <w:rPr>
          <w:szCs w:val="24"/>
          <w:lang w:val="ro-RO"/>
        </w:rPr>
        <w:t xml:space="preserve">, ordinele generate de </w:t>
      </w:r>
      <w:proofErr w:type="spellStart"/>
      <w:r w:rsidR="004145E6" w:rsidRPr="005E042F">
        <w:rPr>
          <w:szCs w:val="24"/>
          <w:lang w:val="ro-RO"/>
        </w:rPr>
        <w:t>tranzacţiile</w:t>
      </w:r>
      <w:proofErr w:type="spellEnd"/>
      <w:r w:rsidR="004145E6" w:rsidRPr="005E042F">
        <w:rPr>
          <w:szCs w:val="24"/>
          <w:lang w:val="ro-RO"/>
        </w:rPr>
        <w:t xml:space="preserve"> algoritmice, diferitele tipuri de algoritmi </w:t>
      </w:r>
      <w:proofErr w:type="spellStart"/>
      <w:r w:rsidR="004145E6" w:rsidRPr="005E042F">
        <w:rPr>
          <w:szCs w:val="24"/>
          <w:lang w:val="ro-RO"/>
        </w:rPr>
        <w:t>utilizaţi</w:t>
      </w:r>
      <w:proofErr w:type="spellEnd"/>
      <w:r w:rsidR="004145E6" w:rsidRPr="005E042F">
        <w:rPr>
          <w:szCs w:val="24"/>
          <w:lang w:val="ro-RO"/>
        </w:rPr>
        <w:t xml:space="preserve"> la crearea ordinelor </w:t>
      </w:r>
      <w:proofErr w:type="spellStart"/>
      <w:r w:rsidR="004145E6" w:rsidRPr="005E042F">
        <w:rPr>
          <w:szCs w:val="24"/>
          <w:lang w:val="ro-RO"/>
        </w:rPr>
        <w:t>şi</w:t>
      </w:r>
      <w:proofErr w:type="spellEnd"/>
      <w:r w:rsidR="004145E6" w:rsidRPr="005E042F">
        <w:rPr>
          <w:szCs w:val="24"/>
          <w:lang w:val="ro-RO"/>
        </w:rPr>
        <w:t xml:space="preserve"> persoanele relevante care </w:t>
      </w:r>
      <w:proofErr w:type="spellStart"/>
      <w:r w:rsidR="004145E6" w:rsidRPr="005E042F">
        <w:rPr>
          <w:szCs w:val="24"/>
          <w:lang w:val="ro-RO"/>
        </w:rPr>
        <w:t>iniţiază</w:t>
      </w:r>
      <w:proofErr w:type="spellEnd"/>
      <w:r w:rsidR="004145E6" w:rsidRPr="005E042F">
        <w:rPr>
          <w:szCs w:val="24"/>
          <w:lang w:val="ro-RO"/>
        </w:rPr>
        <w:t xml:space="preserve"> aceste ordine. </w:t>
      </w:r>
      <w:r w:rsidR="00D8594D" w:rsidRPr="005E042F">
        <w:rPr>
          <w:szCs w:val="24"/>
          <w:lang w:val="ro-RO"/>
        </w:rPr>
        <w:t>La cerere, aceste informații trebuie puse la dispoziția autorităților competente.</w:t>
      </w:r>
    </w:p>
    <w:p w14:paraId="708CC3A3" w14:textId="77777777" w:rsidR="00686D2D" w:rsidRPr="005E042F" w:rsidRDefault="00686D2D" w:rsidP="00FD7386">
      <w:pPr>
        <w:ind w:left="0" w:right="0" w:firstLine="567"/>
        <w:rPr>
          <w:szCs w:val="24"/>
          <w:lang w:val="ro-RO"/>
        </w:rPr>
      </w:pPr>
      <w:r w:rsidRPr="005E042F">
        <w:rPr>
          <w:szCs w:val="24"/>
          <w:lang w:val="ro-RO"/>
        </w:rPr>
        <w:t>(</w:t>
      </w:r>
      <w:r w:rsidR="00E36E00" w:rsidRPr="005E042F">
        <w:rPr>
          <w:szCs w:val="24"/>
          <w:lang w:val="ro-RO"/>
        </w:rPr>
        <w:t>12</w:t>
      </w:r>
      <w:r w:rsidRPr="005E042F">
        <w:rPr>
          <w:szCs w:val="24"/>
          <w:lang w:val="ro-RO"/>
        </w:rPr>
        <w:t xml:space="preserve">) Operatorul de </w:t>
      </w:r>
      <w:proofErr w:type="spellStart"/>
      <w:r w:rsidRPr="005E042F">
        <w:rPr>
          <w:szCs w:val="24"/>
          <w:lang w:val="ro-RO"/>
        </w:rPr>
        <w:t>piaţă</w:t>
      </w:r>
      <w:proofErr w:type="spellEnd"/>
      <w:r w:rsidRPr="005E042F">
        <w:rPr>
          <w:szCs w:val="24"/>
          <w:lang w:val="ro-RO"/>
        </w:rPr>
        <w:t xml:space="preserve"> are obligația să pună la </w:t>
      </w:r>
      <w:proofErr w:type="spellStart"/>
      <w:r w:rsidRPr="005E042F">
        <w:rPr>
          <w:szCs w:val="24"/>
          <w:lang w:val="ro-RO"/>
        </w:rPr>
        <w:t>dispoziţia</w:t>
      </w:r>
      <w:proofErr w:type="spellEnd"/>
      <w:r w:rsidRPr="005E042F">
        <w:rPr>
          <w:szCs w:val="24"/>
          <w:lang w:val="ro-RO"/>
        </w:rPr>
        <w:t xml:space="preserve"> CNPF, la cererea acesteia, datele privind registrul de ordine sau să acorde CNPF acces la registrul de ordine astfel încât aceasta să poată monitoriza activitatea de tranzacționare. </w:t>
      </w:r>
    </w:p>
    <w:p w14:paraId="633A471D" w14:textId="77777777" w:rsidR="00B62F9B" w:rsidRPr="005E042F" w:rsidRDefault="00B62F9B" w:rsidP="00FD7386">
      <w:pPr>
        <w:ind w:left="0" w:right="0" w:firstLine="567"/>
        <w:rPr>
          <w:szCs w:val="24"/>
          <w:lang w:val="ro-RO"/>
        </w:rPr>
      </w:pPr>
      <w:r w:rsidRPr="005E042F">
        <w:rPr>
          <w:szCs w:val="24"/>
          <w:lang w:val="ro-RO"/>
        </w:rPr>
        <w:t>(</w:t>
      </w:r>
      <w:r w:rsidR="00E36E00" w:rsidRPr="005E042F">
        <w:rPr>
          <w:szCs w:val="24"/>
          <w:lang w:val="ro-RO"/>
        </w:rPr>
        <w:t>13</w:t>
      </w:r>
      <w:r w:rsidRPr="005E042F">
        <w:rPr>
          <w:szCs w:val="24"/>
          <w:lang w:val="ro-RO"/>
        </w:rPr>
        <w:t>)</w:t>
      </w:r>
      <w:r w:rsidRPr="005E042F">
        <w:rPr>
          <w:b/>
          <w:lang w:val="ro-RO"/>
        </w:rPr>
        <w:t xml:space="preserve"> </w:t>
      </w:r>
      <w:r w:rsidRPr="005E042F">
        <w:rPr>
          <w:szCs w:val="24"/>
          <w:lang w:val="ro-RO"/>
        </w:rPr>
        <w:t xml:space="preserve">Operatorul </w:t>
      </w:r>
      <w:proofErr w:type="spellStart"/>
      <w:r w:rsidRPr="005E042F">
        <w:rPr>
          <w:szCs w:val="24"/>
          <w:lang w:val="ro-RO"/>
        </w:rPr>
        <w:t>pieţei</w:t>
      </w:r>
      <w:proofErr w:type="spellEnd"/>
      <w:r w:rsidRPr="005E042F">
        <w:rPr>
          <w:szCs w:val="24"/>
          <w:lang w:val="ro-RO"/>
        </w:rPr>
        <w:t xml:space="preserve"> reglementate care permite accesul electronic direct trebuie să: </w:t>
      </w:r>
    </w:p>
    <w:p w14:paraId="4DC709F6" w14:textId="561279FF" w:rsidR="00B62F9B" w:rsidRPr="005E042F" w:rsidRDefault="00B62F9B" w:rsidP="00FD7386">
      <w:pPr>
        <w:ind w:left="0" w:right="0" w:firstLine="709"/>
        <w:rPr>
          <w:szCs w:val="24"/>
          <w:lang w:val="ro-RO"/>
        </w:rPr>
      </w:pPr>
      <w:r w:rsidRPr="005E042F">
        <w:rPr>
          <w:szCs w:val="24"/>
          <w:lang w:val="ro-RO"/>
        </w:rPr>
        <w:t xml:space="preserve">a) instituie sisteme, proceduri </w:t>
      </w:r>
      <w:proofErr w:type="spellStart"/>
      <w:r w:rsidRPr="005E042F">
        <w:rPr>
          <w:szCs w:val="24"/>
          <w:lang w:val="ro-RO"/>
        </w:rPr>
        <w:t>şi</w:t>
      </w:r>
      <w:proofErr w:type="spellEnd"/>
      <w:r w:rsidRPr="005E042F">
        <w:rPr>
          <w:szCs w:val="24"/>
          <w:lang w:val="ro-RO"/>
        </w:rPr>
        <w:t xml:space="preserve"> mecanisme </w:t>
      </w:r>
      <w:r w:rsidR="00B6745F" w:rsidRPr="005E042F">
        <w:rPr>
          <w:szCs w:val="24"/>
          <w:lang w:val="ro-RO"/>
        </w:rPr>
        <w:t>eficace</w:t>
      </w:r>
      <w:r w:rsidRPr="005E042F">
        <w:rPr>
          <w:szCs w:val="24"/>
          <w:lang w:val="ro-RO"/>
        </w:rPr>
        <w:t xml:space="preserve"> pentru a se asigura că membrii sau </w:t>
      </w:r>
      <w:proofErr w:type="spellStart"/>
      <w:r w:rsidRPr="005E042F">
        <w:rPr>
          <w:szCs w:val="24"/>
          <w:lang w:val="ro-RO"/>
        </w:rPr>
        <w:t>participanţii</w:t>
      </w:r>
      <w:proofErr w:type="spellEnd"/>
      <w:r w:rsidRPr="005E042F">
        <w:rPr>
          <w:szCs w:val="24"/>
          <w:lang w:val="ro-RO"/>
        </w:rPr>
        <w:t xml:space="preserve"> sunt </w:t>
      </w:r>
      <w:proofErr w:type="spellStart"/>
      <w:r w:rsidRPr="005E042F">
        <w:rPr>
          <w:szCs w:val="24"/>
          <w:lang w:val="ro-RO"/>
        </w:rPr>
        <w:t>autorizaţi</w:t>
      </w:r>
      <w:proofErr w:type="spellEnd"/>
      <w:r w:rsidRPr="005E042F">
        <w:rPr>
          <w:szCs w:val="24"/>
          <w:lang w:val="ro-RO"/>
        </w:rPr>
        <w:t xml:space="preserve"> să furnizeze asemenea servicii doar dacă sunt </w:t>
      </w:r>
      <w:r w:rsidR="00E36E00" w:rsidRPr="005E042F">
        <w:rPr>
          <w:szCs w:val="24"/>
          <w:lang w:val="ro-RO"/>
        </w:rPr>
        <w:t xml:space="preserve">firme </w:t>
      </w:r>
      <w:r w:rsidR="00977D57" w:rsidRPr="005E042F">
        <w:rPr>
          <w:szCs w:val="24"/>
          <w:lang w:val="ro-RO"/>
        </w:rPr>
        <w:t xml:space="preserve">de investiții sau </w:t>
      </w:r>
      <w:r w:rsidR="005509D1" w:rsidRPr="005E042F">
        <w:rPr>
          <w:szCs w:val="24"/>
          <w:lang w:val="ro-RO"/>
        </w:rPr>
        <w:t xml:space="preserve"> </w:t>
      </w:r>
      <w:r w:rsidR="002501BF" w:rsidRPr="005E042F">
        <w:rPr>
          <w:szCs w:val="24"/>
          <w:lang w:val="ro-RO"/>
        </w:rPr>
        <w:t>instituții de credit autorizate de către o autoritate competentă</w:t>
      </w:r>
      <w:r w:rsidR="001F5ECD" w:rsidRPr="005E042F">
        <w:rPr>
          <w:szCs w:val="24"/>
          <w:lang w:val="ro-RO"/>
        </w:rPr>
        <w:t xml:space="preserve"> din Republica Moldova sau, după caz, UE</w:t>
      </w:r>
      <w:r w:rsidRPr="005E042F">
        <w:rPr>
          <w:szCs w:val="24"/>
          <w:lang w:val="ro-RO"/>
        </w:rPr>
        <w:t xml:space="preserve">; </w:t>
      </w:r>
    </w:p>
    <w:p w14:paraId="67D607D1" w14:textId="77777777" w:rsidR="00B62F9B" w:rsidRPr="005E042F" w:rsidRDefault="00B62F9B" w:rsidP="00FD7386">
      <w:pPr>
        <w:ind w:left="0" w:right="0" w:firstLine="709"/>
        <w:rPr>
          <w:szCs w:val="24"/>
          <w:lang w:val="ro-RO"/>
        </w:rPr>
      </w:pPr>
      <w:r w:rsidRPr="005E042F">
        <w:rPr>
          <w:szCs w:val="24"/>
          <w:lang w:val="ro-RO"/>
        </w:rPr>
        <w:t xml:space="preserve">b) stabilească </w:t>
      </w:r>
      <w:proofErr w:type="spellStart"/>
      <w:r w:rsidRPr="005E042F">
        <w:rPr>
          <w:szCs w:val="24"/>
          <w:lang w:val="ro-RO"/>
        </w:rPr>
        <w:t>şi</w:t>
      </w:r>
      <w:proofErr w:type="spellEnd"/>
      <w:r w:rsidRPr="005E042F">
        <w:rPr>
          <w:szCs w:val="24"/>
          <w:lang w:val="ro-RO"/>
        </w:rPr>
        <w:t xml:space="preserve"> să aplice criterii corespunzătoare privind </w:t>
      </w:r>
      <w:r w:rsidR="00EF6038" w:rsidRPr="005E042F">
        <w:rPr>
          <w:szCs w:val="24"/>
          <w:lang w:val="ro-RO"/>
        </w:rPr>
        <w:t>eligibilitatea</w:t>
      </w:r>
      <w:r w:rsidRPr="005E042F">
        <w:rPr>
          <w:szCs w:val="24"/>
          <w:lang w:val="ro-RO"/>
        </w:rPr>
        <w:t xml:space="preserve"> persoanelor cărora le poate fi furnizat un asemenea acces </w:t>
      </w:r>
      <w:proofErr w:type="spellStart"/>
      <w:r w:rsidRPr="005E042F">
        <w:rPr>
          <w:szCs w:val="24"/>
          <w:lang w:val="ro-RO"/>
        </w:rPr>
        <w:t>şi</w:t>
      </w:r>
      <w:proofErr w:type="spellEnd"/>
      <w:r w:rsidRPr="005E042F">
        <w:rPr>
          <w:szCs w:val="24"/>
          <w:lang w:val="ro-RO"/>
        </w:rPr>
        <w:t xml:space="preserve"> </w:t>
      </w:r>
      <w:r w:rsidR="00EF6038" w:rsidRPr="005E042F">
        <w:rPr>
          <w:szCs w:val="24"/>
          <w:lang w:val="ro-RO"/>
        </w:rPr>
        <w:t>să se asigure că</w:t>
      </w:r>
      <w:r w:rsidRPr="005E042F">
        <w:rPr>
          <w:szCs w:val="24"/>
          <w:lang w:val="ro-RO"/>
        </w:rPr>
        <w:t xml:space="preserve"> membrul sau participantul </w:t>
      </w:r>
      <w:r w:rsidR="00EF6038" w:rsidRPr="005E042F">
        <w:rPr>
          <w:szCs w:val="24"/>
          <w:lang w:val="ro-RO"/>
        </w:rPr>
        <w:t xml:space="preserve">respectiv </w:t>
      </w:r>
      <w:proofErr w:type="spellStart"/>
      <w:r w:rsidRPr="005E042F">
        <w:rPr>
          <w:szCs w:val="24"/>
          <w:lang w:val="ro-RO"/>
        </w:rPr>
        <w:t>îşi</w:t>
      </w:r>
      <w:proofErr w:type="spellEnd"/>
      <w:r w:rsidRPr="005E042F">
        <w:rPr>
          <w:szCs w:val="24"/>
          <w:lang w:val="ro-RO"/>
        </w:rPr>
        <w:t xml:space="preserve"> asumă responsabilitatea pentru</w:t>
      </w:r>
      <w:r w:rsidR="00EF6038" w:rsidRPr="005E042F">
        <w:rPr>
          <w:szCs w:val="24"/>
          <w:lang w:val="ro-RO"/>
        </w:rPr>
        <w:t xml:space="preserve"> toate</w:t>
      </w:r>
      <w:r w:rsidRPr="005E042F">
        <w:rPr>
          <w:szCs w:val="24"/>
          <w:lang w:val="ro-RO"/>
        </w:rPr>
        <w:t xml:space="preserve"> ordinele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tranzacţiile</w:t>
      </w:r>
      <w:proofErr w:type="spellEnd"/>
      <w:r w:rsidRPr="005E042F">
        <w:rPr>
          <w:szCs w:val="24"/>
          <w:lang w:val="ro-RO"/>
        </w:rPr>
        <w:t xml:space="preserve"> executate prin intermediul acestui serviciu în raport cu </w:t>
      </w:r>
      <w:proofErr w:type="spellStart"/>
      <w:r w:rsidRPr="005E042F">
        <w:rPr>
          <w:szCs w:val="24"/>
          <w:lang w:val="ro-RO"/>
        </w:rPr>
        <w:t>cerinţele</w:t>
      </w:r>
      <w:proofErr w:type="spellEnd"/>
      <w:r w:rsidRPr="005E042F">
        <w:rPr>
          <w:szCs w:val="24"/>
          <w:lang w:val="ro-RO"/>
        </w:rPr>
        <w:t xml:space="preserve"> prezentei legi; </w:t>
      </w:r>
    </w:p>
    <w:p w14:paraId="18F6DAE2" w14:textId="77777777" w:rsidR="00B62F9B" w:rsidRPr="005E042F" w:rsidRDefault="00B62F9B" w:rsidP="00FD7386">
      <w:pPr>
        <w:ind w:left="0" w:right="0" w:firstLine="709"/>
        <w:rPr>
          <w:szCs w:val="24"/>
          <w:lang w:val="ro-RO"/>
        </w:rPr>
      </w:pPr>
      <w:r w:rsidRPr="005E042F">
        <w:rPr>
          <w:szCs w:val="24"/>
          <w:lang w:val="ro-RO"/>
        </w:rPr>
        <w:t xml:space="preserve">c) stabilească standarde corespunzătoare pentru controlul riscurilor </w:t>
      </w:r>
      <w:proofErr w:type="spellStart"/>
      <w:r w:rsidRPr="005E042F">
        <w:rPr>
          <w:szCs w:val="24"/>
          <w:lang w:val="ro-RO"/>
        </w:rPr>
        <w:t>şi</w:t>
      </w:r>
      <w:proofErr w:type="spellEnd"/>
      <w:r w:rsidRPr="005E042F">
        <w:rPr>
          <w:szCs w:val="24"/>
          <w:lang w:val="ro-RO"/>
        </w:rPr>
        <w:t xml:space="preserve"> pragurile de </w:t>
      </w:r>
      <w:proofErr w:type="spellStart"/>
      <w:r w:rsidRPr="005E042F">
        <w:rPr>
          <w:szCs w:val="24"/>
          <w:lang w:val="ro-RO"/>
        </w:rPr>
        <w:t>tranzacţionare</w:t>
      </w:r>
      <w:proofErr w:type="spellEnd"/>
      <w:r w:rsidRPr="005E042F">
        <w:rPr>
          <w:szCs w:val="24"/>
          <w:lang w:val="ro-RO"/>
        </w:rPr>
        <w:t xml:space="preserve"> </w:t>
      </w:r>
      <w:r w:rsidR="00EF6038" w:rsidRPr="005E042F">
        <w:rPr>
          <w:szCs w:val="24"/>
          <w:lang w:val="ro-RO"/>
        </w:rPr>
        <w:t>printr-un</w:t>
      </w:r>
      <w:r w:rsidRPr="005E042F">
        <w:rPr>
          <w:szCs w:val="24"/>
          <w:lang w:val="ro-RO"/>
        </w:rPr>
        <w:t xml:space="preserve"> astfel de acces; </w:t>
      </w:r>
    </w:p>
    <w:p w14:paraId="5137D08A" w14:textId="77777777" w:rsidR="00B62F9B" w:rsidRPr="005E042F" w:rsidRDefault="00B62F9B" w:rsidP="00FD7386">
      <w:pPr>
        <w:ind w:left="0" w:right="0" w:firstLine="709"/>
        <w:rPr>
          <w:szCs w:val="24"/>
          <w:lang w:val="ro-RO"/>
        </w:rPr>
      </w:pPr>
      <w:r w:rsidRPr="005E042F">
        <w:rPr>
          <w:szCs w:val="24"/>
          <w:lang w:val="ro-RO"/>
        </w:rPr>
        <w:t xml:space="preserve">d) instituie mecanisme pentru identificarea </w:t>
      </w:r>
      <w:proofErr w:type="spellStart"/>
      <w:r w:rsidRPr="005E042F">
        <w:rPr>
          <w:szCs w:val="24"/>
          <w:lang w:val="ro-RO"/>
        </w:rPr>
        <w:t>şi</w:t>
      </w:r>
      <w:proofErr w:type="spellEnd"/>
      <w:r w:rsidRPr="005E042F">
        <w:rPr>
          <w:szCs w:val="24"/>
          <w:lang w:val="ro-RO"/>
        </w:rPr>
        <w:t xml:space="preserve">, dacă este necesar, sistarea ordinelor sau </w:t>
      </w:r>
      <w:proofErr w:type="spellStart"/>
      <w:r w:rsidRPr="005E042F">
        <w:rPr>
          <w:szCs w:val="24"/>
          <w:lang w:val="ro-RO"/>
        </w:rPr>
        <w:t>tranzacţiilor</w:t>
      </w:r>
      <w:proofErr w:type="spellEnd"/>
      <w:r w:rsidRPr="005E042F">
        <w:rPr>
          <w:szCs w:val="24"/>
          <w:lang w:val="ro-RO"/>
        </w:rPr>
        <w:t xml:space="preserve"> </w:t>
      </w:r>
      <w:r w:rsidR="00386698" w:rsidRPr="005E042F">
        <w:rPr>
          <w:szCs w:val="24"/>
          <w:lang w:val="ro-RO"/>
        </w:rPr>
        <w:t>oricărei</w:t>
      </w:r>
      <w:r w:rsidRPr="005E042F">
        <w:rPr>
          <w:szCs w:val="24"/>
          <w:lang w:val="ro-RO"/>
        </w:rPr>
        <w:t xml:space="preserve"> persoane care utilizează accesul electronic direct, separat de alte ordine sau </w:t>
      </w:r>
      <w:proofErr w:type="spellStart"/>
      <w:r w:rsidRPr="005E042F">
        <w:rPr>
          <w:szCs w:val="24"/>
          <w:lang w:val="ro-RO"/>
        </w:rPr>
        <w:t>tranzacţii</w:t>
      </w:r>
      <w:proofErr w:type="spellEnd"/>
      <w:r w:rsidRPr="005E042F">
        <w:rPr>
          <w:szCs w:val="24"/>
          <w:lang w:val="ro-RO"/>
        </w:rPr>
        <w:t xml:space="preserve"> ale membrului sau participantului</w:t>
      </w:r>
      <w:r w:rsidR="00386698" w:rsidRPr="005E042F">
        <w:rPr>
          <w:szCs w:val="24"/>
          <w:lang w:val="ro-RO"/>
        </w:rPr>
        <w:t xml:space="preserve"> care furnizează accesul</w:t>
      </w:r>
      <w:r w:rsidRPr="005E042F">
        <w:rPr>
          <w:szCs w:val="24"/>
          <w:lang w:val="ro-RO"/>
        </w:rPr>
        <w:t xml:space="preserve">; </w:t>
      </w:r>
    </w:p>
    <w:p w14:paraId="65482010" w14:textId="77777777" w:rsidR="00B62F9B" w:rsidRPr="005E042F" w:rsidRDefault="00B62F9B" w:rsidP="00FD7386">
      <w:pPr>
        <w:ind w:left="0" w:right="0" w:firstLine="709"/>
        <w:rPr>
          <w:szCs w:val="24"/>
          <w:lang w:val="ro-RO"/>
        </w:rPr>
      </w:pPr>
      <w:r w:rsidRPr="005E042F">
        <w:rPr>
          <w:szCs w:val="24"/>
          <w:lang w:val="ro-RO"/>
        </w:rPr>
        <w:t xml:space="preserve">e) instituie mecanisme pentru a suspenda sau a </w:t>
      </w:r>
      <w:r w:rsidR="00386698" w:rsidRPr="005E042F">
        <w:rPr>
          <w:szCs w:val="24"/>
          <w:lang w:val="ro-RO"/>
        </w:rPr>
        <w:t>pune capăt</w:t>
      </w:r>
      <w:r w:rsidRPr="005E042F">
        <w:rPr>
          <w:szCs w:val="24"/>
          <w:lang w:val="ro-RO"/>
        </w:rPr>
        <w:t xml:space="preserve"> accesului electronic direct pe care un membru sau participant îl furnizează unui client, în cazul încălcării </w:t>
      </w:r>
      <w:proofErr w:type="spellStart"/>
      <w:r w:rsidRPr="005E042F">
        <w:rPr>
          <w:szCs w:val="24"/>
          <w:lang w:val="ro-RO"/>
        </w:rPr>
        <w:t>dispoziţiilor</w:t>
      </w:r>
      <w:proofErr w:type="spellEnd"/>
      <w:r w:rsidRPr="005E042F">
        <w:rPr>
          <w:szCs w:val="24"/>
          <w:lang w:val="ro-RO"/>
        </w:rPr>
        <w:t xml:space="preserve"> prezentului alineat</w:t>
      </w:r>
      <w:r w:rsidR="00B11BCC" w:rsidRPr="005E042F">
        <w:rPr>
          <w:szCs w:val="24"/>
          <w:lang w:val="ro-RO"/>
        </w:rPr>
        <w:t xml:space="preserve"> sau a regulilor pieței reglementate</w:t>
      </w:r>
      <w:r w:rsidRPr="005E042F">
        <w:rPr>
          <w:szCs w:val="24"/>
          <w:lang w:val="ro-RO"/>
        </w:rPr>
        <w:t xml:space="preserve">. </w:t>
      </w:r>
    </w:p>
    <w:p w14:paraId="1B02EF2A" w14:textId="77777777" w:rsidR="00B62F9B" w:rsidRPr="005E042F" w:rsidRDefault="00B62F9B" w:rsidP="00FD7386">
      <w:pPr>
        <w:ind w:left="0" w:right="0" w:firstLine="567"/>
        <w:rPr>
          <w:sz w:val="26"/>
          <w:szCs w:val="26"/>
          <w:lang w:val="ro-RO"/>
        </w:rPr>
      </w:pPr>
      <w:r w:rsidRPr="005E042F">
        <w:rPr>
          <w:szCs w:val="24"/>
          <w:lang w:val="ro-RO"/>
        </w:rPr>
        <w:t>(</w:t>
      </w:r>
      <w:r w:rsidR="006A10F3" w:rsidRPr="005E042F">
        <w:rPr>
          <w:szCs w:val="24"/>
          <w:lang w:val="ro-RO"/>
        </w:rPr>
        <w:t>14</w:t>
      </w:r>
      <w:r w:rsidRPr="005E042F">
        <w:rPr>
          <w:szCs w:val="24"/>
          <w:lang w:val="ro-RO"/>
        </w:rPr>
        <w:t>)</w:t>
      </w:r>
      <w:r w:rsidRPr="005E042F">
        <w:rPr>
          <w:b/>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care administrează o </w:t>
      </w:r>
      <w:proofErr w:type="spellStart"/>
      <w:r w:rsidRPr="005E042F">
        <w:rPr>
          <w:szCs w:val="24"/>
          <w:lang w:val="ro-RO"/>
        </w:rPr>
        <w:t>piaţă</w:t>
      </w:r>
      <w:proofErr w:type="spellEnd"/>
      <w:r w:rsidRPr="005E042F">
        <w:rPr>
          <w:szCs w:val="24"/>
          <w:lang w:val="ro-RO"/>
        </w:rPr>
        <w:t xml:space="preserve"> reglementată se asigură că regulile </w:t>
      </w:r>
      <w:proofErr w:type="spellStart"/>
      <w:r w:rsidRPr="005E042F">
        <w:rPr>
          <w:szCs w:val="24"/>
          <w:lang w:val="ro-RO"/>
        </w:rPr>
        <w:t>pieţei</w:t>
      </w:r>
      <w:proofErr w:type="spellEnd"/>
      <w:r w:rsidRPr="005E042F">
        <w:rPr>
          <w:szCs w:val="24"/>
          <w:lang w:val="ro-RO"/>
        </w:rPr>
        <w:t xml:space="preserve"> reglementate cu privire la serviciile de </w:t>
      </w:r>
      <w:proofErr w:type="spellStart"/>
      <w:r w:rsidRPr="005E042F">
        <w:rPr>
          <w:szCs w:val="24"/>
          <w:lang w:val="ro-RO"/>
        </w:rPr>
        <w:t>colocare</w:t>
      </w:r>
      <w:proofErr w:type="spellEnd"/>
      <w:r w:rsidRPr="005E042F">
        <w:rPr>
          <w:szCs w:val="24"/>
          <w:lang w:val="ro-RO"/>
        </w:rPr>
        <w:t xml:space="preserve"> sunt transparente, echitabile </w:t>
      </w:r>
      <w:proofErr w:type="spellStart"/>
      <w:r w:rsidRPr="005E042F">
        <w:rPr>
          <w:szCs w:val="24"/>
          <w:lang w:val="ro-RO"/>
        </w:rPr>
        <w:t>şi</w:t>
      </w:r>
      <w:proofErr w:type="spellEnd"/>
      <w:r w:rsidRPr="005E042F">
        <w:rPr>
          <w:szCs w:val="24"/>
          <w:lang w:val="ro-RO"/>
        </w:rPr>
        <w:t xml:space="preserve"> nediscriminatorii.</w:t>
      </w:r>
      <w:r w:rsidRPr="005E042F">
        <w:rPr>
          <w:sz w:val="26"/>
          <w:szCs w:val="26"/>
          <w:lang w:val="ro-RO"/>
        </w:rPr>
        <w:t xml:space="preserve"> </w:t>
      </w:r>
    </w:p>
    <w:p w14:paraId="5A9DE091" w14:textId="77777777" w:rsidR="00511EAC" w:rsidRPr="005E042F" w:rsidRDefault="00511EAC" w:rsidP="00FD7386">
      <w:pPr>
        <w:spacing w:after="41" w:line="259" w:lineRule="auto"/>
        <w:ind w:left="0" w:right="0" w:firstLine="567"/>
        <w:jc w:val="left"/>
        <w:rPr>
          <w:lang w:val="ro-RO"/>
        </w:rPr>
      </w:pPr>
    </w:p>
    <w:p w14:paraId="75BD115C" w14:textId="77777777" w:rsidR="00511EAC" w:rsidRPr="005E042F" w:rsidRDefault="00511EAC" w:rsidP="00FD7386">
      <w:pPr>
        <w:pStyle w:val="Titlu"/>
        <w:ind w:firstLine="567"/>
        <w:rPr>
          <w:lang w:val="ro-RO"/>
        </w:rPr>
      </w:pPr>
      <w:bookmarkStart w:id="169" w:name="_Toc223708698"/>
      <w:r w:rsidRPr="005E042F">
        <w:rPr>
          <w:lang w:val="ro-RO"/>
        </w:rPr>
        <w:t xml:space="preserve">Articolul </w:t>
      </w:r>
      <w:r w:rsidR="006A10F3" w:rsidRPr="005E042F">
        <w:rPr>
          <w:lang w:val="ro-RO"/>
        </w:rPr>
        <w:t>92</w:t>
      </w:r>
      <w:r w:rsidRPr="005E042F">
        <w:rPr>
          <w:lang w:val="ro-RO"/>
        </w:rPr>
        <w:t>. Pasuri de cotare</w:t>
      </w:r>
      <w:bookmarkEnd w:id="169"/>
    </w:p>
    <w:p w14:paraId="714FEBD5" w14:textId="77777777" w:rsidR="00511EAC" w:rsidRPr="005E042F" w:rsidRDefault="00511EAC" w:rsidP="00FD7386">
      <w:pPr>
        <w:ind w:left="0" w:right="0" w:firstLine="567"/>
        <w:rPr>
          <w:sz w:val="26"/>
          <w:szCs w:val="26"/>
          <w:lang w:val="ro-RO"/>
        </w:rPr>
      </w:pPr>
      <w:r w:rsidRPr="005E042F">
        <w:rPr>
          <w:szCs w:val="24"/>
          <w:lang w:val="ro-RO"/>
        </w:rPr>
        <w:t>(1)</w:t>
      </w:r>
      <w:r w:rsidRPr="005E042F">
        <w:rPr>
          <w:b/>
          <w:lang w:val="ro-RO"/>
        </w:rPr>
        <w:t xml:space="preserve"> </w:t>
      </w:r>
      <w:r w:rsidRPr="005E042F">
        <w:rPr>
          <w:szCs w:val="24"/>
          <w:lang w:val="ro-RO"/>
        </w:rPr>
        <w:t xml:space="preserve">Regulile </w:t>
      </w:r>
      <w:proofErr w:type="spellStart"/>
      <w:r w:rsidRPr="005E042F">
        <w:rPr>
          <w:szCs w:val="24"/>
          <w:lang w:val="ro-RO"/>
        </w:rPr>
        <w:t>pieţei</w:t>
      </w:r>
      <w:proofErr w:type="spellEnd"/>
      <w:r w:rsidRPr="005E042F">
        <w:rPr>
          <w:szCs w:val="24"/>
          <w:lang w:val="ro-RO"/>
        </w:rPr>
        <w:t xml:space="preserve"> reglementate trebuie să cuprindă regimuri de pasuri de cotare în ceea ce privește </w:t>
      </w:r>
      <w:proofErr w:type="spellStart"/>
      <w:r w:rsidRPr="005E042F">
        <w:rPr>
          <w:szCs w:val="24"/>
          <w:lang w:val="ro-RO"/>
        </w:rPr>
        <w:t>acţiunile</w:t>
      </w:r>
      <w:proofErr w:type="spellEnd"/>
      <w:r w:rsidRPr="005E042F">
        <w:rPr>
          <w:szCs w:val="24"/>
          <w:lang w:val="ro-RO"/>
        </w:rPr>
        <w:t xml:space="preserve">, certificatele de depozit, </w:t>
      </w:r>
      <w:proofErr w:type="spellStart"/>
      <w:r w:rsidRPr="005E042F">
        <w:rPr>
          <w:szCs w:val="24"/>
          <w:lang w:val="ro-RO"/>
        </w:rPr>
        <w:t>unităţile</w:t>
      </w:r>
      <w:proofErr w:type="spellEnd"/>
      <w:r w:rsidRPr="005E042F">
        <w:rPr>
          <w:szCs w:val="24"/>
          <w:lang w:val="ro-RO"/>
        </w:rPr>
        <w:t xml:space="preserve"> de fond </w:t>
      </w:r>
      <w:proofErr w:type="spellStart"/>
      <w:r w:rsidRPr="005E042F">
        <w:rPr>
          <w:szCs w:val="24"/>
          <w:lang w:val="ro-RO"/>
        </w:rPr>
        <w:t>tranzacţionate</w:t>
      </w:r>
      <w:proofErr w:type="spellEnd"/>
      <w:r w:rsidRPr="005E042F">
        <w:rPr>
          <w:szCs w:val="24"/>
          <w:lang w:val="ro-RO"/>
        </w:rPr>
        <w:t xml:space="preserve"> la bursă, certificatele și alte instrumente financiare similare.</w:t>
      </w:r>
      <w:r w:rsidRPr="005E042F">
        <w:rPr>
          <w:sz w:val="26"/>
          <w:szCs w:val="26"/>
          <w:lang w:val="ro-RO"/>
        </w:rPr>
        <w:t xml:space="preserve"> </w:t>
      </w:r>
    </w:p>
    <w:p w14:paraId="22173C7F" w14:textId="77777777" w:rsidR="00511EAC" w:rsidRPr="005E042F" w:rsidRDefault="00511EAC" w:rsidP="00FD7386">
      <w:pPr>
        <w:ind w:left="0" w:right="-6" w:firstLine="567"/>
        <w:rPr>
          <w:sz w:val="26"/>
          <w:szCs w:val="26"/>
          <w:lang w:val="ro-RO"/>
        </w:rPr>
      </w:pPr>
      <w:r w:rsidRPr="005E042F">
        <w:rPr>
          <w:szCs w:val="24"/>
          <w:lang w:val="ro-RO"/>
        </w:rPr>
        <w:t>(2)</w:t>
      </w:r>
      <w:r w:rsidRPr="005E042F">
        <w:rPr>
          <w:b/>
          <w:lang w:val="ro-RO"/>
        </w:rPr>
        <w:t xml:space="preserve"> </w:t>
      </w:r>
      <w:r w:rsidRPr="005E042F">
        <w:rPr>
          <w:szCs w:val="24"/>
          <w:lang w:val="ro-RO"/>
        </w:rPr>
        <w:t>Aplicarea de pasuri de cotare nu împiedică piețele reglementate să coreleze ordinele de dimensiuni mari la punctul de mijloc între prețul actual de cumpărare și cel de vânzare.</w:t>
      </w:r>
      <w:r w:rsidRPr="005E042F">
        <w:rPr>
          <w:sz w:val="26"/>
          <w:szCs w:val="26"/>
          <w:lang w:val="ro-RO"/>
        </w:rPr>
        <w:t xml:space="preserve"> </w:t>
      </w:r>
    </w:p>
    <w:p w14:paraId="7078A030" w14:textId="77777777" w:rsidR="00511EAC" w:rsidRPr="005E042F" w:rsidRDefault="00511EAC" w:rsidP="00FD7386">
      <w:pPr>
        <w:ind w:left="0" w:right="0" w:firstLine="567"/>
        <w:rPr>
          <w:szCs w:val="24"/>
          <w:lang w:val="ro-RO"/>
        </w:rPr>
      </w:pPr>
      <w:r w:rsidRPr="005E042F">
        <w:rPr>
          <w:szCs w:val="24"/>
          <w:lang w:val="ro-RO"/>
        </w:rPr>
        <w:t>(3)</w:t>
      </w:r>
      <w:r w:rsidRPr="005E042F">
        <w:rPr>
          <w:b/>
          <w:lang w:val="ro-RO"/>
        </w:rPr>
        <w:t xml:space="preserve"> </w:t>
      </w:r>
      <w:r w:rsidRPr="005E042F">
        <w:rPr>
          <w:szCs w:val="24"/>
          <w:lang w:val="ro-RO"/>
        </w:rPr>
        <w:t xml:space="preserve">Regimurile de pasuri de cotare menționate la alin. (1) trebuie să: </w:t>
      </w:r>
    </w:p>
    <w:p w14:paraId="5EA63949" w14:textId="77777777" w:rsidR="00511EAC" w:rsidRPr="005E042F" w:rsidRDefault="00511EAC" w:rsidP="00FD7386">
      <w:pPr>
        <w:ind w:left="0" w:right="0" w:firstLine="709"/>
        <w:rPr>
          <w:szCs w:val="24"/>
          <w:lang w:val="ro-RO"/>
        </w:rPr>
      </w:pPr>
      <w:r w:rsidRPr="005E042F">
        <w:rPr>
          <w:szCs w:val="24"/>
          <w:lang w:val="ro-RO"/>
        </w:rPr>
        <w:t xml:space="preserve">a) fie calibrate, pentru a reflecta profilul de lichiditate al instrumentului financiar pe diverse </w:t>
      </w:r>
      <w:proofErr w:type="spellStart"/>
      <w:r w:rsidRPr="005E042F">
        <w:rPr>
          <w:szCs w:val="24"/>
          <w:lang w:val="ro-RO"/>
        </w:rPr>
        <w:t>pieţe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valoarea medie a </w:t>
      </w:r>
      <w:proofErr w:type="spellStart"/>
      <w:r w:rsidRPr="005E042F">
        <w:rPr>
          <w:szCs w:val="24"/>
          <w:lang w:val="ro-RO"/>
        </w:rPr>
        <w:t>spreadului</w:t>
      </w:r>
      <w:proofErr w:type="spellEnd"/>
      <w:r w:rsidRPr="005E042F">
        <w:rPr>
          <w:szCs w:val="24"/>
          <w:lang w:val="ro-RO"/>
        </w:rPr>
        <w:t xml:space="preserve"> dintre </w:t>
      </w:r>
      <w:proofErr w:type="spellStart"/>
      <w:r w:rsidRPr="005E042F">
        <w:rPr>
          <w:szCs w:val="24"/>
          <w:lang w:val="ro-RO"/>
        </w:rPr>
        <w:t>preţurile</w:t>
      </w:r>
      <w:proofErr w:type="spellEnd"/>
      <w:r w:rsidRPr="005E042F">
        <w:rPr>
          <w:szCs w:val="24"/>
          <w:lang w:val="ro-RO"/>
        </w:rPr>
        <w:t xml:space="preserve"> de cumpărare </w:t>
      </w:r>
      <w:proofErr w:type="spellStart"/>
      <w:r w:rsidRPr="005E042F">
        <w:rPr>
          <w:szCs w:val="24"/>
          <w:lang w:val="ro-RO"/>
        </w:rPr>
        <w:t>şi</w:t>
      </w:r>
      <w:proofErr w:type="spellEnd"/>
      <w:r w:rsidRPr="005E042F">
        <w:rPr>
          <w:szCs w:val="24"/>
          <w:lang w:val="ro-RO"/>
        </w:rPr>
        <w:t xml:space="preserve"> cele de vânzare; </w:t>
      </w:r>
    </w:p>
    <w:p w14:paraId="29F09C6F" w14:textId="77777777" w:rsidR="00511EAC" w:rsidRPr="005E042F" w:rsidRDefault="00511EAC" w:rsidP="00FD7386">
      <w:pPr>
        <w:ind w:left="0" w:right="0" w:firstLine="709"/>
        <w:rPr>
          <w:szCs w:val="24"/>
          <w:lang w:val="ro-RO"/>
        </w:rPr>
      </w:pPr>
      <w:r w:rsidRPr="005E042F">
        <w:rPr>
          <w:szCs w:val="24"/>
          <w:lang w:val="ro-RO"/>
        </w:rPr>
        <w:t>b) adapteze în mod adecvat pasul de cotare pentru fiecare instrument financiar.</w:t>
      </w:r>
    </w:p>
    <w:p w14:paraId="0EAE0BEB" w14:textId="0FCAEC08" w:rsidR="00511EAC" w:rsidRPr="005E042F" w:rsidRDefault="00511EAC" w:rsidP="00FD7386">
      <w:pPr>
        <w:ind w:left="0" w:right="0" w:firstLine="567"/>
        <w:rPr>
          <w:sz w:val="26"/>
          <w:szCs w:val="26"/>
          <w:lang w:val="ro-RO"/>
        </w:rPr>
      </w:pPr>
      <w:r w:rsidRPr="005E042F">
        <w:rPr>
          <w:sz w:val="26"/>
          <w:szCs w:val="26"/>
          <w:lang w:val="ro-RO"/>
        </w:rPr>
        <w:lastRenderedPageBreak/>
        <w:t>(4)</w:t>
      </w:r>
      <w:r w:rsidRPr="005E042F">
        <w:rPr>
          <w:b/>
          <w:lang w:val="ro-RO"/>
        </w:rPr>
        <w:t xml:space="preserve"> </w:t>
      </w:r>
      <w:r w:rsidRPr="005E042F">
        <w:rPr>
          <w:szCs w:val="24"/>
          <w:lang w:val="ro-RO"/>
        </w:rPr>
        <w:t xml:space="preserve">Pentru acțiunile cu </w:t>
      </w:r>
      <w:r w:rsidR="00606757" w:rsidRPr="005E042F">
        <w:rPr>
          <w:szCs w:val="24"/>
          <w:lang w:val="ro-RO"/>
        </w:rPr>
        <w:t xml:space="preserve">un </w:t>
      </w:r>
      <w:r w:rsidRPr="005E042F">
        <w:rPr>
          <w:szCs w:val="24"/>
          <w:lang w:val="ro-RO"/>
        </w:rPr>
        <w:t xml:space="preserve">ISIN eliberat în afara </w:t>
      </w:r>
      <w:r w:rsidR="00E25A88" w:rsidRPr="005E042F">
        <w:rPr>
          <w:szCs w:val="24"/>
          <w:lang w:val="ro-RO"/>
        </w:rPr>
        <w:t xml:space="preserve">SEE </w:t>
      </w:r>
      <w:r w:rsidRPr="005E042F">
        <w:rPr>
          <w:szCs w:val="24"/>
          <w:lang w:val="ro-RO"/>
        </w:rPr>
        <w:t>sau pentru acțiunile cu un ISIN din cadrul SEE care sunt tranzacționate într-un loc de tranzacționare dintr-o țară terță în moneda locală sau într-o monedă din afara SEE, pentru care locul de tranzacționare care este piața cea mai relevantă din punctul de vedere al lichidității se află într-o țară terță, piețele reglementate pot prevedea același pas de cotare care se aplică locului de tranzacționare respectiv.</w:t>
      </w:r>
    </w:p>
    <w:p w14:paraId="460BF5AF" w14:textId="77777777" w:rsidR="00511EAC" w:rsidRPr="005E042F" w:rsidRDefault="00511EAC" w:rsidP="00FD7386">
      <w:pPr>
        <w:ind w:left="0" w:right="0" w:firstLine="567"/>
        <w:rPr>
          <w:szCs w:val="24"/>
          <w:lang w:val="ro-RO"/>
        </w:rPr>
      </w:pPr>
    </w:p>
    <w:p w14:paraId="53DD2712" w14:textId="77777777" w:rsidR="00B972FD" w:rsidRPr="005E042F" w:rsidRDefault="00B972FD" w:rsidP="00FD7386">
      <w:pPr>
        <w:pStyle w:val="Titlu"/>
        <w:ind w:firstLine="567"/>
        <w:rPr>
          <w:lang w:val="ro-RO"/>
        </w:rPr>
      </w:pPr>
      <w:bookmarkStart w:id="170" w:name="_Toc223708699"/>
      <w:r w:rsidRPr="005E042F">
        <w:rPr>
          <w:lang w:val="ro-RO"/>
        </w:rPr>
        <w:t xml:space="preserve">Articolul </w:t>
      </w:r>
      <w:r w:rsidR="006A10F3" w:rsidRPr="005E042F">
        <w:rPr>
          <w:lang w:val="ro-RO"/>
        </w:rPr>
        <w:t>93</w:t>
      </w:r>
      <w:r w:rsidRPr="005E042F">
        <w:rPr>
          <w:lang w:val="ro-RO"/>
        </w:rPr>
        <w:t xml:space="preserve">. </w:t>
      </w:r>
      <w:r w:rsidR="00A97058" w:rsidRPr="005E042F">
        <w:rPr>
          <w:lang w:val="ro-RO"/>
        </w:rPr>
        <w:t>C</w:t>
      </w:r>
      <w:r w:rsidR="005D04F7" w:rsidRPr="005E042F">
        <w:rPr>
          <w:lang w:val="ro-RO"/>
        </w:rPr>
        <w:t>omisioan</w:t>
      </w:r>
      <w:r w:rsidR="005E3596" w:rsidRPr="005E042F">
        <w:rPr>
          <w:lang w:val="ro-RO"/>
        </w:rPr>
        <w:t>e</w:t>
      </w:r>
      <w:r w:rsidR="005D04F7" w:rsidRPr="005E042F">
        <w:rPr>
          <w:lang w:val="ro-RO"/>
        </w:rPr>
        <w:t>, taxe și alte plăți</w:t>
      </w:r>
      <w:bookmarkEnd w:id="170"/>
      <w:r w:rsidRPr="005E042F">
        <w:rPr>
          <w:lang w:val="ro-RO"/>
        </w:rPr>
        <w:t xml:space="preserve"> </w:t>
      </w:r>
    </w:p>
    <w:p w14:paraId="6630B7FA" w14:textId="77777777" w:rsidR="00B972FD" w:rsidRPr="005E042F" w:rsidRDefault="00B972FD" w:rsidP="00FD7386">
      <w:pPr>
        <w:ind w:left="0" w:right="0" w:firstLine="567"/>
        <w:rPr>
          <w:szCs w:val="24"/>
          <w:lang w:val="ro-RO"/>
        </w:rPr>
      </w:pPr>
      <w:r w:rsidRPr="005E042F">
        <w:rPr>
          <w:szCs w:val="24"/>
          <w:lang w:val="ro-RO"/>
        </w:rPr>
        <w:t>(</w:t>
      </w:r>
      <w:r w:rsidR="005E3596" w:rsidRPr="005E042F">
        <w:rPr>
          <w:szCs w:val="24"/>
          <w:lang w:val="ro-RO"/>
        </w:rPr>
        <w:t>1</w:t>
      </w:r>
      <w:r w:rsidRPr="005E042F">
        <w:rPr>
          <w:szCs w:val="24"/>
          <w:lang w:val="ro-RO"/>
        </w:rPr>
        <w:t xml:space="preserve">) </w:t>
      </w:r>
      <w:r w:rsidR="00B82C6F" w:rsidRPr="005E042F">
        <w:rPr>
          <w:szCs w:val="24"/>
          <w:lang w:val="ro-RO"/>
        </w:rPr>
        <w:t xml:space="preserve">Operatorul de piață </w:t>
      </w:r>
      <w:r w:rsidR="001C0083" w:rsidRPr="005E042F">
        <w:rPr>
          <w:szCs w:val="24"/>
          <w:lang w:val="ro-RO"/>
        </w:rPr>
        <w:t xml:space="preserve">este obligat să aprobe lista de comisioane și taxe aplicate pentru serviciile prestate pe o piață reglementată. </w:t>
      </w:r>
      <w:r w:rsidR="00151CE7" w:rsidRPr="005E042F">
        <w:rPr>
          <w:szCs w:val="24"/>
          <w:lang w:val="ro-RO"/>
        </w:rPr>
        <w:t>Lista de comisioane și taxe se plasează</w:t>
      </w:r>
      <w:r w:rsidR="001C0083" w:rsidRPr="005E042F">
        <w:rPr>
          <w:szCs w:val="24"/>
          <w:lang w:val="ro-RO"/>
        </w:rPr>
        <w:t xml:space="preserve"> pe pagina web </w:t>
      </w:r>
      <w:r w:rsidR="00151CE7" w:rsidRPr="005E042F">
        <w:rPr>
          <w:szCs w:val="24"/>
          <w:lang w:val="ro-RO"/>
        </w:rPr>
        <w:t>a operatorului de piață și se notifică CNPF</w:t>
      </w:r>
      <w:r w:rsidRPr="005E042F">
        <w:rPr>
          <w:szCs w:val="24"/>
          <w:lang w:val="ro-RO"/>
        </w:rPr>
        <w:t xml:space="preserve">. </w:t>
      </w:r>
    </w:p>
    <w:p w14:paraId="760ED4DF" w14:textId="77777777" w:rsidR="00B62F9B" w:rsidRPr="005E042F" w:rsidRDefault="00B62F9B" w:rsidP="00FD7386">
      <w:pPr>
        <w:ind w:left="0" w:right="0" w:firstLine="567"/>
        <w:rPr>
          <w:sz w:val="26"/>
          <w:szCs w:val="26"/>
          <w:lang w:val="ro-RO"/>
        </w:rPr>
      </w:pPr>
      <w:r w:rsidRPr="005E042F">
        <w:rPr>
          <w:sz w:val="22"/>
          <w:lang w:val="ro-RO"/>
        </w:rPr>
        <w:t>(</w:t>
      </w:r>
      <w:r w:rsidR="005E3596" w:rsidRPr="005E042F">
        <w:rPr>
          <w:sz w:val="22"/>
          <w:lang w:val="ro-RO"/>
        </w:rPr>
        <w:t>2</w:t>
      </w:r>
      <w:r w:rsidRPr="005E042F">
        <w:rPr>
          <w:sz w:val="22"/>
          <w:lang w:val="ro-RO"/>
        </w:rPr>
        <w:t>)</w:t>
      </w:r>
      <w:r w:rsidRPr="005E042F">
        <w:rPr>
          <w:b/>
          <w:lang w:val="ro-RO"/>
        </w:rPr>
        <w:t xml:space="preserve"> </w:t>
      </w:r>
      <w:r w:rsidRPr="005E042F">
        <w:rPr>
          <w:szCs w:val="24"/>
          <w:lang w:val="ro-RO"/>
        </w:rPr>
        <w:t xml:space="preserve">Operatorul </w:t>
      </w:r>
      <w:proofErr w:type="spellStart"/>
      <w:r w:rsidRPr="005E042F">
        <w:rPr>
          <w:szCs w:val="24"/>
          <w:lang w:val="ro-RO"/>
        </w:rPr>
        <w:t>pieţe</w:t>
      </w:r>
      <w:r w:rsidR="005E3596" w:rsidRPr="005E042F">
        <w:rPr>
          <w:szCs w:val="24"/>
          <w:lang w:val="ro-RO"/>
        </w:rPr>
        <w:t>i</w:t>
      </w:r>
      <w:proofErr w:type="spellEnd"/>
      <w:r w:rsidRPr="005E042F">
        <w:rPr>
          <w:szCs w:val="24"/>
          <w:lang w:val="ro-RO"/>
        </w:rPr>
        <w:t xml:space="preserve"> reglementate se asigură că regulile </w:t>
      </w:r>
      <w:proofErr w:type="spellStart"/>
      <w:r w:rsidRPr="005E042F">
        <w:rPr>
          <w:szCs w:val="24"/>
          <w:lang w:val="ro-RO"/>
        </w:rPr>
        <w:t>pieţei</w:t>
      </w:r>
      <w:proofErr w:type="spellEnd"/>
      <w:r w:rsidRPr="005E042F">
        <w:rPr>
          <w:szCs w:val="24"/>
          <w:lang w:val="ro-RO"/>
        </w:rPr>
        <w:t xml:space="preserve"> reglementate referitoare la aplicarea </w:t>
      </w:r>
      <w:r w:rsidR="006F5981" w:rsidRPr="005E042F">
        <w:rPr>
          <w:szCs w:val="24"/>
          <w:lang w:val="ro-RO"/>
        </w:rPr>
        <w:t>de</w:t>
      </w:r>
      <w:r w:rsidRPr="005E042F">
        <w:rPr>
          <w:szCs w:val="24"/>
          <w:lang w:val="ro-RO"/>
        </w:rPr>
        <w:t xml:space="preserve"> </w:t>
      </w:r>
      <w:r w:rsidR="00923B62" w:rsidRPr="005E042F">
        <w:rPr>
          <w:szCs w:val="24"/>
          <w:lang w:val="ro-RO"/>
        </w:rPr>
        <w:t>taxe</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comisioane, inclusiv </w:t>
      </w:r>
      <w:r w:rsidR="00923B62" w:rsidRPr="005E042F">
        <w:rPr>
          <w:szCs w:val="24"/>
          <w:lang w:val="ro-RO"/>
        </w:rPr>
        <w:t xml:space="preserve">taxe </w:t>
      </w:r>
      <w:proofErr w:type="spellStart"/>
      <w:r w:rsidRPr="005E042F">
        <w:rPr>
          <w:szCs w:val="24"/>
          <w:lang w:val="ro-RO"/>
        </w:rPr>
        <w:t>şi</w:t>
      </w:r>
      <w:proofErr w:type="spellEnd"/>
      <w:r w:rsidRPr="005E042F">
        <w:rPr>
          <w:szCs w:val="24"/>
          <w:lang w:val="ro-RO"/>
        </w:rPr>
        <w:t xml:space="preserve"> comisioane de executare, </w:t>
      </w:r>
      <w:r w:rsidR="00923B62" w:rsidRPr="005E042F">
        <w:rPr>
          <w:szCs w:val="24"/>
          <w:lang w:val="ro-RO"/>
        </w:rPr>
        <w:t xml:space="preserve">taxe </w:t>
      </w:r>
      <w:proofErr w:type="spellStart"/>
      <w:r w:rsidRPr="005E042F">
        <w:rPr>
          <w:szCs w:val="24"/>
          <w:lang w:val="ro-RO"/>
        </w:rPr>
        <w:t>şi</w:t>
      </w:r>
      <w:proofErr w:type="spellEnd"/>
      <w:r w:rsidRPr="005E042F">
        <w:rPr>
          <w:szCs w:val="24"/>
          <w:lang w:val="ro-RO"/>
        </w:rPr>
        <w:t xml:space="preserve"> comisioane auxiliare </w:t>
      </w:r>
      <w:proofErr w:type="spellStart"/>
      <w:r w:rsidRPr="005E042F">
        <w:rPr>
          <w:szCs w:val="24"/>
          <w:lang w:val="ro-RO"/>
        </w:rPr>
        <w:t>şi</w:t>
      </w:r>
      <w:proofErr w:type="spellEnd"/>
      <w:r w:rsidRPr="005E042F">
        <w:rPr>
          <w:szCs w:val="24"/>
          <w:lang w:val="ro-RO"/>
        </w:rPr>
        <w:t xml:space="preserve"> eventualele reduceri, sunt transparente, echitabile </w:t>
      </w:r>
      <w:proofErr w:type="spellStart"/>
      <w:r w:rsidRPr="005E042F">
        <w:rPr>
          <w:szCs w:val="24"/>
          <w:lang w:val="ro-RO"/>
        </w:rPr>
        <w:t>şi</w:t>
      </w:r>
      <w:proofErr w:type="spellEnd"/>
      <w:r w:rsidRPr="005E042F">
        <w:rPr>
          <w:szCs w:val="24"/>
          <w:lang w:val="ro-RO"/>
        </w:rPr>
        <w:t xml:space="preserve"> nediscriminatorii </w:t>
      </w:r>
      <w:proofErr w:type="spellStart"/>
      <w:r w:rsidRPr="005E042F">
        <w:rPr>
          <w:szCs w:val="24"/>
          <w:lang w:val="ro-RO"/>
        </w:rPr>
        <w:t>şi</w:t>
      </w:r>
      <w:proofErr w:type="spellEnd"/>
      <w:r w:rsidRPr="005E042F">
        <w:rPr>
          <w:szCs w:val="24"/>
          <w:lang w:val="ro-RO"/>
        </w:rPr>
        <w:t xml:space="preserve"> nu creează stimulente pentru plasarea, modificarea sau anularea ordinelor sau executarea </w:t>
      </w:r>
      <w:proofErr w:type="spellStart"/>
      <w:r w:rsidRPr="005E042F">
        <w:rPr>
          <w:szCs w:val="24"/>
          <w:lang w:val="ro-RO"/>
        </w:rPr>
        <w:t>tranzacţiilor</w:t>
      </w:r>
      <w:proofErr w:type="spellEnd"/>
      <w:r w:rsidRPr="005E042F">
        <w:rPr>
          <w:szCs w:val="24"/>
          <w:lang w:val="ro-RO"/>
        </w:rPr>
        <w:t xml:space="preserve"> într-un mod care contribuie la crearea de </w:t>
      </w:r>
      <w:proofErr w:type="spellStart"/>
      <w:r w:rsidRPr="005E042F">
        <w:rPr>
          <w:szCs w:val="24"/>
          <w:lang w:val="ro-RO"/>
        </w:rPr>
        <w:t>condiţii</w:t>
      </w:r>
      <w:proofErr w:type="spellEnd"/>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de natură să afecteze </w:t>
      </w:r>
      <w:proofErr w:type="spellStart"/>
      <w:r w:rsidRPr="005E042F">
        <w:rPr>
          <w:szCs w:val="24"/>
          <w:lang w:val="ro-RO"/>
        </w:rPr>
        <w:t>funcţionarea</w:t>
      </w:r>
      <w:proofErr w:type="spellEnd"/>
      <w:r w:rsidRPr="005E042F">
        <w:rPr>
          <w:szCs w:val="24"/>
          <w:lang w:val="ro-RO"/>
        </w:rPr>
        <w:t xml:space="preserve"> ordonată a </w:t>
      </w:r>
      <w:proofErr w:type="spellStart"/>
      <w:r w:rsidRPr="005E042F">
        <w:rPr>
          <w:szCs w:val="24"/>
          <w:lang w:val="ro-RO"/>
        </w:rPr>
        <w:t>pieţei</w:t>
      </w:r>
      <w:proofErr w:type="spellEnd"/>
      <w:r w:rsidRPr="005E042F">
        <w:rPr>
          <w:szCs w:val="24"/>
          <w:lang w:val="ro-RO"/>
        </w:rPr>
        <w:t xml:space="preserve"> sau </w:t>
      </w:r>
      <w:r w:rsidR="006F5981" w:rsidRPr="005E042F">
        <w:rPr>
          <w:szCs w:val="24"/>
          <w:lang w:val="ro-RO"/>
        </w:rPr>
        <w:t>care ar putea conduce</w:t>
      </w:r>
      <w:r w:rsidRPr="005E042F">
        <w:rPr>
          <w:szCs w:val="24"/>
          <w:lang w:val="ro-RO"/>
        </w:rPr>
        <w:t xml:space="preserve"> la abuzuri de </w:t>
      </w:r>
      <w:proofErr w:type="spellStart"/>
      <w:r w:rsidRPr="005E042F">
        <w:rPr>
          <w:szCs w:val="24"/>
          <w:lang w:val="ro-RO"/>
        </w:rPr>
        <w:t>piaţă</w:t>
      </w:r>
      <w:proofErr w:type="spellEnd"/>
      <w:r w:rsidRPr="005E042F">
        <w:rPr>
          <w:szCs w:val="24"/>
          <w:lang w:val="ro-RO"/>
        </w:rPr>
        <w:t>.</w:t>
      </w:r>
      <w:r w:rsidRPr="005E042F">
        <w:rPr>
          <w:sz w:val="26"/>
          <w:szCs w:val="26"/>
          <w:lang w:val="ro-RO"/>
        </w:rPr>
        <w:t xml:space="preserve"> </w:t>
      </w:r>
      <w:r w:rsidR="00923B62" w:rsidRPr="005E042F">
        <w:rPr>
          <w:sz w:val="26"/>
          <w:szCs w:val="26"/>
          <w:lang w:val="ro-RO"/>
        </w:rPr>
        <w:t xml:space="preserve"> </w:t>
      </w:r>
    </w:p>
    <w:p w14:paraId="32097429" w14:textId="77777777" w:rsidR="00B62F9B" w:rsidRPr="005E042F" w:rsidRDefault="00B62F9B" w:rsidP="00FD7386">
      <w:pPr>
        <w:ind w:left="0" w:right="0" w:firstLine="567"/>
        <w:rPr>
          <w:szCs w:val="24"/>
          <w:lang w:val="ro-RO"/>
        </w:rPr>
      </w:pPr>
      <w:r w:rsidRPr="005E042F">
        <w:rPr>
          <w:sz w:val="22"/>
          <w:lang w:val="ro-RO"/>
        </w:rPr>
        <w:t>(</w:t>
      </w:r>
      <w:r w:rsidR="005E3596" w:rsidRPr="005E042F">
        <w:rPr>
          <w:sz w:val="22"/>
          <w:lang w:val="ro-RO"/>
        </w:rPr>
        <w:t>3</w:t>
      </w:r>
      <w:r w:rsidRPr="005E042F">
        <w:rPr>
          <w:sz w:val="22"/>
          <w:lang w:val="ro-RO"/>
        </w:rPr>
        <w:t>)</w:t>
      </w:r>
      <w:r w:rsidRPr="005E042F">
        <w:rPr>
          <w:b/>
          <w:lang w:val="ro-RO"/>
        </w:rPr>
        <w:t xml:space="preserve"> </w:t>
      </w:r>
      <w:r w:rsidRPr="005E042F">
        <w:rPr>
          <w:szCs w:val="24"/>
          <w:lang w:val="ro-RO"/>
        </w:rPr>
        <w:t xml:space="preserve">Operatorul </w:t>
      </w:r>
      <w:proofErr w:type="spellStart"/>
      <w:r w:rsidRPr="005E042F">
        <w:rPr>
          <w:szCs w:val="24"/>
          <w:lang w:val="ro-RO"/>
        </w:rPr>
        <w:t>pieţe</w:t>
      </w:r>
      <w:r w:rsidR="005E3596" w:rsidRPr="005E042F">
        <w:rPr>
          <w:szCs w:val="24"/>
          <w:lang w:val="ro-RO"/>
        </w:rPr>
        <w:t>i</w:t>
      </w:r>
      <w:proofErr w:type="spellEnd"/>
      <w:r w:rsidRPr="005E042F">
        <w:rPr>
          <w:szCs w:val="24"/>
          <w:lang w:val="ro-RO"/>
        </w:rPr>
        <w:t xml:space="preserve"> reglementate </w:t>
      </w:r>
      <w:r w:rsidR="00CA6D77" w:rsidRPr="005E042F">
        <w:rPr>
          <w:szCs w:val="24"/>
          <w:lang w:val="ro-RO"/>
        </w:rPr>
        <w:t>este obligat să includă</w:t>
      </w:r>
      <w:r w:rsidRPr="005E042F">
        <w:rPr>
          <w:szCs w:val="24"/>
          <w:lang w:val="ro-RO"/>
        </w:rPr>
        <w:t xml:space="preserve"> în regulile </w:t>
      </w:r>
      <w:proofErr w:type="spellStart"/>
      <w:r w:rsidRPr="005E042F">
        <w:rPr>
          <w:szCs w:val="24"/>
          <w:lang w:val="ro-RO"/>
        </w:rPr>
        <w:t>pieţei</w:t>
      </w:r>
      <w:proofErr w:type="spellEnd"/>
      <w:r w:rsidRPr="005E042F">
        <w:rPr>
          <w:szCs w:val="24"/>
          <w:lang w:val="ro-RO"/>
        </w:rPr>
        <w:t xml:space="preserve"> prevederi </w:t>
      </w:r>
      <w:r w:rsidR="00CA6D77" w:rsidRPr="005E042F">
        <w:rPr>
          <w:szCs w:val="24"/>
          <w:lang w:val="ro-RO"/>
        </w:rPr>
        <w:t xml:space="preserve">privind acordarea de </w:t>
      </w:r>
      <w:r w:rsidRPr="005E042F">
        <w:rPr>
          <w:szCs w:val="24"/>
          <w:lang w:val="ro-RO"/>
        </w:rPr>
        <w:t xml:space="preserve">reduceri de </w:t>
      </w:r>
      <w:r w:rsidR="00923B62" w:rsidRPr="005E042F">
        <w:rPr>
          <w:szCs w:val="24"/>
          <w:lang w:val="ro-RO"/>
        </w:rPr>
        <w:t xml:space="preserve">taxe </w:t>
      </w:r>
      <w:proofErr w:type="spellStart"/>
      <w:r w:rsidRPr="005E042F">
        <w:rPr>
          <w:szCs w:val="24"/>
          <w:lang w:val="ro-RO"/>
        </w:rPr>
        <w:t>şi</w:t>
      </w:r>
      <w:proofErr w:type="spellEnd"/>
      <w:r w:rsidRPr="005E042F">
        <w:rPr>
          <w:szCs w:val="24"/>
          <w:lang w:val="ro-RO"/>
        </w:rPr>
        <w:t xml:space="preserve"> comisioane</w:t>
      </w:r>
      <w:r w:rsidR="00CA6D77" w:rsidRPr="005E042F">
        <w:rPr>
          <w:szCs w:val="24"/>
          <w:lang w:val="ro-RO"/>
        </w:rPr>
        <w:t>,</w:t>
      </w:r>
      <w:r w:rsidRPr="005E042F">
        <w:rPr>
          <w:szCs w:val="24"/>
          <w:lang w:val="ro-RO"/>
        </w:rPr>
        <w:t xml:space="preserve"> în schimbul îndeplinirii </w:t>
      </w:r>
      <w:proofErr w:type="spellStart"/>
      <w:r w:rsidRPr="005E042F">
        <w:rPr>
          <w:szCs w:val="24"/>
          <w:lang w:val="ro-RO"/>
        </w:rPr>
        <w:t>obligaţiei</w:t>
      </w:r>
      <w:proofErr w:type="spellEnd"/>
      <w:r w:rsidRPr="005E042F">
        <w:rPr>
          <w:szCs w:val="24"/>
          <w:lang w:val="ro-RO"/>
        </w:rPr>
        <w:t xml:space="preserve"> de formare a </w:t>
      </w:r>
      <w:proofErr w:type="spellStart"/>
      <w:r w:rsidRPr="005E042F">
        <w:rPr>
          <w:szCs w:val="24"/>
          <w:lang w:val="ro-RO"/>
        </w:rPr>
        <w:t>pieţei</w:t>
      </w:r>
      <w:proofErr w:type="spellEnd"/>
      <w:r w:rsidRPr="005E042F">
        <w:rPr>
          <w:szCs w:val="24"/>
          <w:lang w:val="ro-RO"/>
        </w:rPr>
        <w:t xml:space="preserve"> pentru anumite </w:t>
      </w:r>
      <w:proofErr w:type="spellStart"/>
      <w:r w:rsidRPr="005E042F">
        <w:rPr>
          <w:szCs w:val="24"/>
          <w:lang w:val="ro-RO"/>
        </w:rPr>
        <w:t>acţiuni</w:t>
      </w:r>
      <w:proofErr w:type="spellEnd"/>
      <w:r w:rsidRPr="005E042F">
        <w:rPr>
          <w:szCs w:val="24"/>
          <w:lang w:val="ro-RO"/>
        </w:rPr>
        <w:t xml:space="preserve"> sau un </w:t>
      </w:r>
      <w:proofErr w:type="spellStart"/>
      <w:r w:rsidRPr="005E042F">
        <w:rPr>
          <w:szCs w:val="24"/>
          <w:lang w:val="ro-RO"/>
        </w:rPr>
        <w:t>coş</w:t>
      </w:r>
      <w:proofErr w:type="spellEnd"/>
      <w:r w:rsidRPr="005E042F">
        <w:rPr>
          <w:szCs w:val="24"/>
          <w:lang w:val="ro-RO"/>
        </w:rPr>
        <w:t xml:space="preserve"> adecvat de </w:t>
      </w:r>
      <w:proofErr w:type="spellStart"/>
      <w:r w:rsidRPr="005E042F">
        <w:rPr>
          <w:szCs w:val="24"/>
          <w:lang w:val="ro-RO"/>
        </w:rPr>
        <w:t>acţiuni</w:t>
      </w:r>
      <w:proofErr w:type="spellEnd"/>
      <w:r w:rsidRPr="005E042F">
        <w:rPr>
          <w:szCs w:val="24"/>
          <w:lang w:val="ro-RO"/>
        </w:rPr>
        <w:t xml:space="preserve">. </w:t>
      </w:r>
      <w:r w:rsidR="00923B62" w:rsidRPr="005E042F">
        <w:rPr>
          <w:szCs w:val="24"/>
          <w:lang w:val="ro-RO"/>
        </w:rPr>
        <w:t xml:space="preserve"> </w:t>
      </w:r>
    </w:p>
    <w:p w14:paraId="2FBA1A31" w14:textId="77777777" w:rsidR="00B62F9B" w:rsidRPr="005E042F" w:rsidRDefault="00B62F9B" w:rsidP="00FD7386">
      <w:pPr>
        <w:ind w:left="0" w:right="0" w:firstLine="567"/>
        <w:rPr>
          <w:szCs w:val="24"/>
          <w:lang w:val="ro-RO"/>
        </w:rPr>
      </w:pPr>
      <w:r w:rsidRPr="005E042F">
        <w:rPr>
          <w:sz w:val="22"/>
          <w:lang w:val="ro-RO"/>
        </w:rPr>
        <w:t>(</w:t>
      </w:r>
      <w:r w:rsidR="00923B62" w:rsidRPr="005E042F">
        <w:rPr>
          <w:sz w:val="22"/>
          <w:lang w:val="ro-RO"/>
        </w:rPr>
        <w:t>4</w:t>
      </w:r>
      <w:r w:rsidRPr="005E042F">
        <w:rPr>
          <w:sz w:val="22"/>
          <w:lang w:val="ro-RO"/>
        </w:rPr>
        <w:t>)</w:t>
      </w:r>
      <w:r w:rsidRPr="005E042F">
        <w:rPr>
          <w:b/>
          <w:szCs w:val="24"/>
          <w:lang w:val="ro-RO"/>
        </w:rPr>
        <w:t xml:space="preserve"> </w:t>
      </w:r>
      <w:r w:rsidR="004145E6" w:rsidRPr="005E042F">
        <w:rPr>
          <w:szCs w:val="24"/>
          <w:lang w:val="ro-RO"/>
        </w:rPr>
        <w:t xml:space="preserve">Operatorul </w:t>
      </w:r>
      <w:proofErr w:type="spellStart"/>
      <w:r w:rsidR="004145E6" w:rsidRPr="005E042F">
        <w:rPr>
          <w:szCs w:val="24"/>
          <w:lang w:val="ro-RO"/>
        </w:rPr>
        <w:t>pieţei</w:t>
      </w:r>
      <w:proofErr w:type="spellEnd"/>
      <w:r w:rsidR="004145E6" w:rsidRPr="005E042F">
        <w:rPr>
          <w:szCs w:val="24"/>
          <w:lang w:val="ro-RO"/>
        </w:rPr>
        <w:t xml:space="preserve"> </w:t>
      </w:r>
      <w:r w:rsidRPr="005E042F">
        <w:rPr>
          <w:szCs w:val="24"/>
          <w:lang w:val="ro-RO"/>
        </w:rPr>
        <w:t>poate:</w:t>
      </w:r>
    </w:p>
    <w:p w14:paraId="118BA6B7" w14:textId="77777777" w:rsidR="00B62F9B" w:rsidRPr="005E042F" w:rsidRDefault="00B62F9B" w:rsidP="00FD7386">
      <w:pPr>
        <w:ind w:left="0" w:right="0" w:firstLine="709"/>
        <w:rPr>
          <w:szCs w:val="24"/>
          <w:lang w:val="ro-RO"/>
        </w:rPr>
      </w:pPr>
      <w:r w:rsidRPr="005E042F">
        <w:rPr>
          <w:szCs w:val="24"/>
          <w:lang w:val="ro-RO"/>
        </w:rPr>
        <w:t xml:space="preserve">a) să </w:t>
      </w:r>
      <w:proofErr w:type="spellStart"/>
      <w:r w:rsidRPr="005E042F">
        <w:rPr>
          <w:szCs w:val="24"/>
          <w:lang w:val="ro-RO"/>
        </w:rPr>
        <w:t>îşi</w:t>
      </w:r>
      <w:proofErr w:type="spellEnd"/>
      <w:r w:rsidRPr="005E042F">
        <w:rPr>
          <w:szCs w:val="24"/>
          <w:lang w:val="ro-RO"/>
        </w:rPr>
        <w:t xml:space="preserve"> ajusteze </w:t>
      </w:r>
      <w:r w:rsidR="004145E6" w:rsidRPr="005E042F">
        <w:rPr>
          <w:szCs w:val="24"/>
          <w:lang w:val="ro-RO"/>
        </w:rPr>
        <w:t>taxele</w:t>
      </w:r>
      <w:r w:rsidRPr="005E042F">
        <w:rPr>
          <w:szCs w:val="24"/>
          <w:lang w:val="ro-RO"/>
        </w:rPr>
        <w:t xml:space="preserve"> pentru ordinele anulate în </w:t>
      </w:r>
      <w:proofErr w:type="spellStart"/>
      <w:r w:rsidRPr="005E042F">
        <w:rPr>
          <w:szCs w:val="24"/>
          <w:lang w:val="ro-RO"/>
        </w:rPr>
        <w:t>funcţie</w:t>
      </w:r>
      <w:proofErr w:type="spellEnd"/>
      <w:r w:rsidRPr="005E042F">
        <w:rPr>
          <w:szCs w:val="24"/>
          <w:lang w:val="ro-RO"/>
        </w:rPr>
        <w:t xml:space="preserve"> de durata de timp pentru care ordinul a fost </w:t>
      </w:r>
      <w:proofErr w:type="spellStart"/>
      <w:r w:rsidRPr="005E042F">
        <w:rPr>
          <w:szCs w:val="24"/>
          <w:lang w:val="ro-RO"/>
        </w:rPr>
        <w:t>menţinut</w:t>
      </w:r>
      <w:proofErr w:type="spellEnd"/>
      <w:r w:rsidRPr="005E042F">
        <w:rPr>
          <w:szCs w:val="24"/>
          <w:lang w:val="ro-RO"/>
        </w:rPr>
        <w:t xml:space="preserve"> în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îşi</w:t>
      </w:r>
      <w:proofErr w:type="spellEnd"/>
      <w:r w:rsidRPr="005E042F">
        <w:rPr>
          <w:szCs w:val="24"/>
          <w:lang w:val="ro-RO"/>
        </w:rPr>
        <w:t xml:space="preserve"> calibreze </w:t>
      </w:r>
      <w:r w:rsidR="004145E6" w:rsidRPr="005E042F">
        <w:rPr>
          <w:szCs w:val="24"/>
          <w:lang w:val="ro-RO"/>
        </w:rPr>
        <w:t xml:space="preserve">taxele </w:t>
      </w:r>
      <w:r w:rsidRPr="005E042F">
        <w:rPr>
          <w:szCs w:val="24"/>
          <w:lang w:val="ro-RO"/>
        </w:rPr>
        <w:t xml:space="preserve">în </w:t>
      </w:r>
      <w:proofErr w:type="spellStart"/>
      <w:r w:rsidRPr="005E042F">
        <w:rPr>
          <w:szCs w:val="24"/>
          <w:lang w:val="ro-RO"/>
        </w:rPr>
        <w:t>funcţie</w:t>
      </w:r>
      <w:proofErr w:type="spellEnd"/>
      <w:r w:rsidRPr="005E042F">
        <w:rPr>
          <w:szCs w:val="24"/>
          <w:lang w:val="ro-RO"/>
        </w:rPr>
        <w:t xml:space="preserve"> de fiecare instrument financiar </w:t>
      </w:r>
      <w:r w:rsidR="00F0475E" w:rsidRPr="005E042F">
        <w:rPr>
          <w:szCs w:val="24"/>
          <w:lang w:val="ro-RO"/>
        </w:rPr>
        <w:t>căruia i</w:t>
      </w:r>
      <w:r w:rsidRPr="005E042F">
        <w:rPr>
          <w:szCs w:val="24"/>
          <w:lang w:val="ro-RO"/>
        </w:rPr>
        <w:t xml:space="preserve"> se aplică,</w:t>
      </w:r>
    </w:p>
    <w:p w14:paraId="358776F3" w14:textId="77777777" w:rsidR="00B62F9B" w:rsidRPr="005E042F" w:rsidRDefault="00B62F9B" w:rsidP="00FD7386">
      <w:pPr>
        <w:ind w:left="0" w:right="0" w:firstLine="709"/>
        <w:rPr>
          <w:szCs w:val="24"/>
          <w:lang w:val="ro-RO"/>
        </w:rPr>
      </w:pPr>
      <w:r w:rsidRPr="005E042F">
        <w:rPr>
          <w:szCs w:val="24"/>
          <w:lang w:val="ro-RO"/>
        </w:rPr>
        <w:t xml:space="preserve">b) </w:t>
      </w:r>
      <w:r w:rsidR="00F0475E" w:rsidRPr="005E042F">
        <w:rPr>
          <w:szCs w:val="24"/>
          <w:lang w:val="ro-RO"/>
        </w:rPr>
        <w:t>să aplice</w:t>
      </w:r>
      <w:r w:rsidRPr="005E042F">
        <w:rPr>
          <w:szCs w:val="24"/>
          <w:lang w:val="ro-RO"/>
        </w:rPr>
        <w:t xml:space="preserve"> </w:t>
      </w:r>
      <w:r w:rsidR="004145E6" w:rsidRPr="005E042F">
        <w:rPr>
          <w:szCs w:val="24"/>
          <w:lang w:val="ro-RO"/>
        </w:rPr>
        <w:t>o taxă</w:t>
      </w:r>
      <w:r w:rsidRPr="005E042F">
        <w:rPr>
          <w:szCs w:val="24"/>
          <w:lang w:val="ro-RO"/>
        </w:rPr>
        <w:t xml:space="preserve"> mai mare pentru introducerea unui ordin</w:t>
      </w:r>
      <w:r w:rsidR="00F0475E" w:rsidRPr="005E042F">
        <w:rPr>
          <w:szCs w:val="24"/>
          <w:lang w:val="ro-RO"/>
        </w:rPr>
        <w:t xml:space="preserve"> care este</w:t>
      </w:r>
      <w:r w:rsidRPr="005E042F">
        <w:rPr>
          <w:szCs w:val="24"/>
          <w:lang w:val="ro-RO"/>
        </w:rPr>
        <w:t xml:space="preserve"> ulterior anulat decât pentru un ordin </w:t>
      </w:r>
      <w:r w:rsidR="00F0475E" w:rsidRPr="005E042F">
        <w:rPr>
          <w:szCs w:val="24"/>
          <w:lang w:val="ro-RO"/>
        </w:rPr>
        <w:t xml:space="preserve">care este </w:t>
      </w:r>
      <w:r w:rsidRPr="005E042F">
        <w:rPr>
          <w:szCs w:val="24"/>
          <w:lang w:val="ro-RO"/>
        </w:rPr>
        <w:t xml:space="preserve">executat </w:t>
      </w:r>
      <w:proofErr w:type="spellStart"/>
      <w:r w:rsidRPr="005E042F">
        <w:rPr>
          <w:szCs w:val="24"/>
          <w:lang w:val="ro-RO"/>
        </w:rPr>
        <w:t>şi</w:t>
      </w:r>
      <w:proofErr w:type="spellEnd"/>
      <w:r w:rsidRPr="005E042F">
        <w:rPr>
          <w:szCs w:val="24"/>
          <w:lang w:val="ro-RO"/>
        </w:rPr>
        <w:t xml:space="preserve"> </w:t>
      </w:r>
      <w:r w:rsidR="00F0475E" w:rsidRPr="005E042F">
        <w:rPr>
          <w:szCs w:val="24"/>
          <w:lang w:val="ro-RO"/>
        </w:rPr>
        <w:t xml:space="preserve">să aplice comisioane/taxe majorate </w:t>
      </w:r>
      <w:proofErr w:type="spellStart"/>
      <w:r w:rsidRPr="005E042F">
        <w:rPr>
          <w:szCs w:val="24"/>
          <w:lang w:val="ro-RO"/>
        </w:rPr>
        <w:t>participanţilor</w:t>
      </w:r>
      <w:proofErr w:type="spellEnd"/>
      <w:r w:rsidRPr="005E042F">
        <w:rPr>
          <w:szCs w:val="24"/>
          <w:lang w:val="ro-RO"/>
        </w:rPr>
        <w:t xml:space="preserve"> care plasează un procentaj </w:t>
      </w:r>
      <w:r w:rsidR="00F0475E" w:rsidRPr="005E042F">
        <w:rPr>
          <w:szCs w:val="24"/>
          <w:lang w:val="ro-RO"/>
        </w:rPr>
        <w:t>ridicat</w:t>
      </w:r>
      <w:r w:rsidRPr="005E042F">
        <w:rPr>
          <w:szCs w:val="24"/>
          <w:lang w:val="ro-RO"/>
        </w:rPr>
        <w:t xml:space="preserve"> de ordine anulate raportat la numărul ordinelor executate</w:t>
      </w:r>
      <w:r w:rsidR="00F0475E" w:rsidRPr="005E042F">
        <w:rPr>
          <w:szCs w:val="24"/>
          <w:lang w:val="ro-RO"/>
        </w:rPr>
        <w:t xml:space="preserve">, </w:t>
      </w:r>
      <w:r w:rsidRPr="005E042F">
        <w:rPr>
          <w:szCs w:val="24"/>
          <w:lang w:val="ro-RO"/>
        </w:rPr>
        <w:t xml:space="preserve">sau </w:t>
      </w:r>
      <w:r w:rsidR="00F0475E" w:rsidRPr="005E042F">
        <w:rPr>
          <w:szCs w:val="24"/>
          <w:lang w:val="ro-RO"/>
        </w:rPr>
        <w:t xml:space="preserve">celor </w:t>
      </w:r>
      <w:r w:rsidRPr="005E042F">
        <w:rPr>
          <w:szCs w:val="24"/>
          <w:lang w:val="ro-RO"/>
        </w:rPr>
        <w:t xml:space="preserve">care utilizează o tehnică de </w:t>
      </w:r>
      <w:proofErr w:type="spellStart"/>
      <w:r w:rsidRPr="005E042F">
        <w:rPr>
          <w:szCs w:val="24"/>
          <w:lang w:val="ro-RO"/>
        </w:rPr>
        <w:t>tranzacţionare</w:t>
      </w:r>
      <w:proofErr w:type="spellEnd"/>
      <w:r w:rsidRPr="005E042F">
        <w:rPr>
          <w:szCs w:val="24"/>
          <w:lang w:val="ro-RO"/>
        </w:rPr>
        <w:t xml:space="preserve"> algoritmică de mare </w:t>
      </w:r>
      <w:proofErr w:type="spellStart"/>
      <w:r w:rsidRPr="005E042F">
        <w:rPr>
          <w:szCs w:val="24"/>
          <w:lang w:val="ro-RO"/>
        </w:rPr>
        <w:t>frecvenţă</w:t>
      </w:r>
      <w:proofErr w:type="spellEnd"/>
      <w:r w:rsidRPr="005E042F">
        <w:rPr>
          <w:szCs w:val="24"/>
          <w:lang w:val="ro-RO"/>
        </w:rPr>
        <w:t xml:space="preserve">. </w:t>
      </w:r>
    </w:p>
    <w:p w14:paraId="28EB1229" w14:textId="77777777" w:rsidR="0028597E" w:rsidRPr="005E042F" w:rsidRDefault="0028597E" w:rsidP="00FD7386">
      <w:pPr>
        <w:ind w:left="0" w:right="0" w:firstLine="567"/>
        <w:rPr>
          <w:szCs w:val="24"/>
          <w:lang w:val="ro-RO"/>
        </w:rPr>
      </w:pPr>
    </w:p>
    <w:p w14:paraId="5D24661D" w14:textId="77777777" w:rsidR="003560FE" w:rsidRPr="005E042F" w:rsidRDefault="003560FE" w:rsidP="003560FE">
      <w:pPr>
        <w:pStyle w:val="Titlu3"/>
        <w:rPr>
          <w:lang w:val="ro-RO"/>
        </w:rPr>
      </w:pPr>
      <w:bookmarkStart w:id="171" w:name="_Toc220595267"/>
      <w:bookmarkStart w:id="172" w:name="_Toc223708700"/>
      <w:r w:rsidRPr="005E042F">
        <w:rPr>
          <w:lang w:val="ro-RO"/>
        </w:rPr>
        <w:t xml:space="preserve">Secțiunea </w:t>
      </w:r>
      <w:r w:rsidR="00C037D5" w:rsidRPr="005E042F">
        <w:rPr>
          <w:lang w:val="ro-RO"/>
        </w:rPr>
        <w:t xml:space="preserve">a </w:t>
      </w:r>
      <w:r w:rsidR="00067C86" w:rsidRPr="005E042F">
        <w:rPr>
          <w:lang w:val="ro-RO"/>
        </w:rPr>
        <w:t>4</w:t>
      </w:r>
      <w:r w:rsidR="00C037D5" w:rsidRPr="005E042F">
        <w:rPr>
          <w:lang w:val="ro-RO"/>
        </w:rPr>
        <w:t>-a</w:t>
      </w:r>
      <w:r w:rsidRPr="005E042F">
        <w:rPr>
          <w:lang w:val="ro-RO"/>
        </w:rPr>
        <w:br/>
        <w:t>Accesul la piața reglementată</w:t>
      </w:r>
      <w:r w:rsidR="006C6B9B" w:rsidRPr="005E042F">
        <w:rPr>
          <w:lang w:val="ro-RO"/>
        </w:rPr>
        <w:t>. Tranzacționarea instrumentelor financiare pe piața reglementată</w:t>
      </w:r>
      <w:bookmarkEnd w:id="171"/>
      <w:bookmarkEnd w:id="172"/>
    </w:p>
    <w:p w14:paraId="586E61B7" w14:textId="77777777" w:rsidR="00474E56" w:rsidRPr="005E042F" w:rsidRDefault="00474E56" w:rsidP="0028597E">
      <w:pPr>
        <w:ind w:left="-6" w:right="0"/>
        <w:rPr>
          <w:szCs w:val="24"/>
          <w:lang w:val="ro-RO"/>
        </w:rPr>
      </w:pPr>
    </w:p>
    <w:p w14:paraId="1DA79B00" w14:textId="77777777" w:rsidR="00474E56" w:rsidRPr="005E042F" w:rsidRDefault="00041252" w:rsidP="00FD7386">
      <w:pPr>
        <w:pStyle w:val="Titlu"/>
        <w:ind w:firstLine="567"/>
        <w:rPr>
          <w:lang w:val="ro-RO"/>
        </w:rPr>
      </w:pPr>
      <w:bookmarkStart w:id="173" w:name="_Toc223708701"/>
      <w:r w:rsidRPr="005E042F">
        <w:rPr>
          <w:lang w:val="ro-RO"/>
        </w:rPr>
        <w:t xml:space="preserve">Articolul </w:t>
      </w:r>
      <w:r w:rsidR="006A10F3" w:rsidRPr="005E042F">
        <w:rPr>
          <w:lang w:val="ro-RO"/>
        </w:rPr>
        <w:t>94</w:t>
      </w:r>
      <w:r w:rsidRPr="005E042F">
        <w:rPr>
          <w:lang w:val="ro-RO"/>
        </w:rPr>
        <w:t xml:space="preserve">. </w:t>
      </w:r>
      <w:r w:rsidR="00D33110" w:rsidRPr="005E042F">
        <w:rPr>
          <w:lang w:val="ro-RO"/>
        </w:rPr>
        <w:t>Membrii</w:t>
      </w:r>
      <w:r w:rsidR="00FD7E47" w:rsidRPr="005E042F">
        <w:rPr>
          <w:lang w:val="ro-RO"/>
        </w:rPr>
        <w:t xml:space="preserve"> și </w:t>
      </w:r>
      <w:r w:rsidR="00D33110" w:rsidRPr="005E042F">
        <w:rPr>
          <w:lang w:val="ro-RO"/>
        </w:rPr>
        <w:t>participanții pieței reglementate</w:t>
      </w:r>
      <w:bookmarkEnd w:id="173"/>
      <w:r w:rsidRPr="005E042F">
        <w:rPr>
          <w:lang w:val="ro-RO"/>
        </w:rPr>
        <w:t xml:space="preserve"> </w:t>
      </w:r>
    </w:p>
    <w:p w14:paraId="41F20998" w14:textId="77777777" w:rsidR="00CF2FBB" w:rsidRPr="005E042F" w:rsidRDefault="00D33110" w:rsidP="00FD7386">
      <w:pPr>
        <w:ind w:left="0" w:right="0" w:firstLine="567"/>
        <w:rPr>
          <w:szCs w:val="24"/>
          <w:lang w:val="ro-RO"/>
        </w:rPr>
      </w:pPr>
      <w:r w:rsidRPr="005E042F">
        <w:rPr>
          <w:szCs w:val="24"/>
          <w:lang w:val="ro-RO"/>
        </w:rPr>
        <w:t xml:space="preserve">(1) </w:t>
      </w:r>
      <w:r w:rsidR="00CF2FBB" w:rsidRPr="005E042F">
        <w:rPr>
          <w:szCs w:val="24"/>
          <w:lang w:val="ro-RO"/>
        </w:rPr>
        <w:t>Operatorul pieței reglementate are obligația de a institui, aplica și menține, pentru piața reglementată pe care o administrează sau exploatează, reguli transparente, obiective și nediscriminatorii</w:t>
      </w:r>
      <w:r w:rsidR="00FE6440" w:rsidRPr="005E042F">
        <w:rPr>
          <w:szCs w:val="24"/>
          <w:lang w:val="ro-RO"/>
        </w:rPr>
        <w:t>, bazate pe criterii obiective, care să reglementeze admiterea</w:t>
      </w:r>
      <w:r w:rsidR="00CF2FBB" w:rsidRPr="005E042F">
        <w:rPr>
          <w:szCs w:val="24"/>
          <w:lang w:val="ro-RO"/>
        </w:rPr>
        <w:t xml:space="preserve"> sau aderarea membrilor </w:t>
      </w:r>
      <w:r w:rsidR="00025DF8" w:rsidRPr="005E042F">
        <w:rPr>
          <w:szCs w:val="24"/>
          <w:lang w:val="ro-RO"/>
        </w:rPr>
        <w:t xml:space="preserve">sau participanților </w:t>
      </w:r>
      <w:r w:rsidR="00CF2FBB" w:rsidRPr="005E042F">
        <w:rPr>
          <w:szCs w:val="24"/>
          <w:lang w:val="ro-RO"/>
        </w:rPr>
        <w:t xml:space="preserve">la </w:t>
      </w:r>
      <w:r w:rsidR="00FE6440" w:rsidRPr="005E042F">
        <w:rPr>
          <w:szCs w:val="24"/>
          <w:lang w:val="ro-RO"/>
        </w:rPr>
        <w:t>piața reglementată</w:t>
      </w:r>
      <w:r w:rsidR="00CF2FBB" w:rsidRPr="005E042F">
        <w:rPr>
          <w:szCs w:val="24"/>
          <w:lang w:val="ro-RO"/>
        </w:rPr>
        <w:t>.</w:t>
      </w:r>
    </w:p>
    <w:p w14:paraId="7D66E7B4" w14:textId="77777777" w:rsidR="00AD7440" w:rsidRPr="005E042F" w:rsidRDefault="00FE6440" w:rsidP="00FD7386">
      <w:pPr>
        <w:ind w:left="0" w:right="0" w:firstLine="567"/>
        <w:rPr>
          <w:szCs w:val="24"/>
          <w:lang w:val="ro-RO"/>
        </w:rPr>
      </w:pPr>
      <w:r w:rsidRPr="005E042F">
        <w:rPr>
          <w:szCs w:val="24"/>
          <w:lang w:val="ro-RO"/>
        </w:rPr>
        <w:t xml:space="preserve">(2) </w:t>
      </w:r>
      <w:r w:rsidR="00D33110" w:rsidRPr="005E042F">
        <w:rPr>
          <w:szCs w:val="24"/>
          <w:lang w:val="ro-RO"/>
        </w:rPr>
        <w:t>P</w:t>
      </w:r>
      <w:r w:rsidR="00C56F4E" w:rsidRPr="005E042F">
        <w:rPr>
          <w:szCs w:val="24"/>
          <w:lang w:val="ro-RO"/>
        </w:rPr>
        <w:t xml:space="preserve">ot </w:t>
      </w:r>
      <w:r w:rsidR="00AD7440" w:rsidRPr="005E042F">
        <w:rPr>
          <w:szCs w:val="24"/>
          <w:lang w:val="ro-RO"/>
        </w:rPr>
        <w:t>avea calitatea de</w:t>
      </w:r>
      <w:r w:rsidR="00C56F4E" w:rsidRPr="005E042F">
        <w:rPr>
          <w:szCs w:val="24"/>
          <w:lang w:val="ro-RO"/>
        </w:rPr>
        <w:t xml:space="preserve"> </w:t>
      </w:r>
      <w:r w:rsidR="00D33110" w:rsidRPr="005E042F">
        <w:rPr>
          <w:szCs w:val="24"/>
          <w:lang w:val="ro-RO"/>
        </w:rPr>
        <w:t xml:space="preserve">membri sau </w:t>
      </w:r>
      <w:proofErr w:type="spellStart"/>
      <w:r w:rsidR="00D33110" w:rsidRPr="005E042F">
        <w:rPr>
          <w:szCs w:val="24"/>
          <w:lang w:val="ro-RO"/>
        </w:rPr>
        <w:t>participanţi</w:t>
      </w:r>
      <w:proofErr w:type="spellEnd"/>
      <w:r w:rsidR="00B44E21" w:rsidRPr="005E042F">
        <w:rPr>
          <w:szCs w:val="24"/>
          <w:lang w:val="ro-RO"/>
        </w:rPr>
        <w:t xml:space="preserve"> ai pieței reglementate</w:t>
      </w:r>
      <w:r w:rsidR="007225CB" w:rsidRPr="005E042F">
        <w:rPr>
          <w:szCs w:val="24"/>
          <w:lang w:val="ro-RO"/>
        </w:rPr>
        <w:t>, în condițiile prezentei legi</w:t>
      </w:r>
      <w:r w:rsidR="00C56F4E" w:rsidRPr="005E042F">
        <w:rPr>
          <w:szCs w:val="24"/>
          <w:lang w:val="ro-RO"/>
        </w:rPr>
        <w:t xml:space="preserve"> și conform regulilor piețelor reglementate</w:t>
      </w:r>
      <w:r w:rsidR="00AD7440" w:rsidRPr="005E042F">
        <w:rPr>
          <w:szCs w:val="24"/>
          <w:lang w:val="ro-RO"/>
        </w:rPr>
        <w:t>:</w:t>
      </w:r>
      <w:r w:rsidR="00CF2FBB" w:rsidRPr="005E042F">
        <w:rPr>
          <w:szCs w:val="24"/>
          <w:lang w:val="ro-RO"/>
        </w:rPr>
        <w:t xml:space="preserve"> </w:t>
      </w:r>
    </w:p>
    <w:p w14:paraId="6FD3DC46" w14:textId="76CD9C89" w:rsidR="00B44E21" w:rsidRPr="005E042F" w:rsidRDefault="00AD7440" w:rsidP="00FD7386">
      <w:pPr>
        <w:ind w:left="0" w:right="0" w:firstLine="709"/>
        <w:rPr>
          <w:szCs w:val="24"/>
          <w:lang w:val="ro-RO"/>
        </w:rPr>
      </w:pPr>
      <w:r w:rsidRPr="005E042F">
        <w:rPr>
          <w:szCs w:val="24"/>
          <w:lang w:val="ro-RO"/>
        </w:rPr>
        <w:t>a)</w:t>
      </w:r>
      <w:r w:rsidR="00B44E21"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00D85ED5" w:rsidRPr="005E042F">
        <w:rPr>
          <w:szCs w:val="24"/>
          <w:lang w:val="ro-RO"/>
        </w:rPr>
        <w:t xml:space="preserve"> și </w:t>
      </w:r>
      <w:r w:rsidR="005509D1" w:rsidRPr="005E042F">
        <w:rPr>
          <w:szCs w:val="24"/>
          <w:lang w:val="ro-RO"/>
        </w:rPr>
        <w:t>instituțiile de credit</w:t>
      </w:r>
      <w:r w:rsidR="00B44E21" w:rsidRPr="005E042F">
        <w:rPr>
          <w:szCs w:val="24"/>
          <w:lang w:val="ro-RO"/>
        </w:rPr>
        <w:t xml:space="preserve"> cu sediul în Republica Moldova</w:t>
      </w:r>
      <w:r w:rsidR="00D85ED5" w:rsidRPr="005E042F">
        <w:rPr>
          <w:szCs w:val="24"/>
          <w:lang w:val="ro-RO"/>
        </w:rPr>
        <w:t xml:space="preserve"> </w:t>
      </w:r>
      <w:r w:rsidR="00B44E21" w:rsidRPr="005E042F">
        <w:rPr>
          <w:szCs w:val="24"/>
          <w:lang w:val="ro-RO"/>
        </w:rPr>
        <w:t xml:space="preserve">autorizate să presteze servicii de </w:t>
      </w:r>
      <w:proofErr w:type="spellStart"/>
      <w:r w:rsidR="00B44E21" w:rsidRPr="005E042F">
        <w:rPr>
          <w:szCs w:val="24"/>
          <w:lang w:val="ro-RO"/>
        </w:rPr>
        <w:t>investiţii</w:t>
      </w:r>
      <w:proofErr w:type="spellEnd"/>
      <w:r w:rsidR="00B44E21" w:rsidRPr="005E042F">
        <w:rPr>
          <w:szCs w:val="24"/>
          <w:lang w:val="ro-RO"/>
        </w:rPr>
        <w:t xml:space="preserve"> sau să exercite </w:t>
      </w:r>
      <w:proofErr w:type="spellStart"/>
      <w:r w:rsidR="00B44E21" w:rsidRPr="005E042F">
        <w:rPr>
          <w:szCs w:val="24"/>
          <w:lang w:val="ro-RO"/>
        </w:rPr>
        <w:t>activităţi</w:t>
      </w:r>
      <w:proofErr w:type="spellEnd"/>
      <w:r w:rsidR="00B44E21" w:rsidRPr="005E042F">
        <w:rPr>
          <w:szCs w:val="24"/>
          <w:lang w:val="ro-RO"/>
        </w:rPr>
        <w:t xml:space="preserve"> de </w:t>
      </w:r>
      <w:proofErr w:type="spellStart"/>
      <w:r w:rsidR="00B44E21" w:rsidRPr="005E042F">
        <w:rPr>
          <w:szCs w:val="24"/>
          <w:lang w:val="ro-RO"/>
        </w:rPr>
        <w:t>investiţii</w:t>
      </w:r>
      <w:proofErr w:type="spellEnd"/>
      <w:r w:rsidR="00BA3C0C" w:rsidRPr="005E042F">
        <w:rPr>
          <w:szCs w:val="24"/>
          <w:lang w:val="ro-RO"/>
        </w:rPr>
        <w:t>;</w:t>
      </w:r>
    </w:p>
    <w:p w14:paraId="2DB65B3F" w14:textId="77777777" w:rsidR="00BA3C0C" w:rsidRPr="005E042F" w:rsidRDefault="00BA3C0C" w:rsidP="00FD7386">
      <w:pPr>
        <w:ind w:left="0" w:right="0" w:firstLine="709"/>
        <w:rPr>
          <w:szCs w:val="24"/>
          <w:lang w:val="ro-RO"/>
        </w:rPr>
      </w:pPr>
      <w:r w:rsidRPr="005E042F">
        <w:rPr>
          <w:szCs w:val="24"/>
          <w:lang w:val="ro-RO"/>
        </w:rPr>
        <w:t xml:space="preserve">b) </w:t>
      </w:r>
      <w:r w:rsidR="00523074" w:rsidRPr="005E042F">
        <w:rPr>
          <w:szCs w:val="24"/>
          <w:lang w:val="ro-RO"/>
        </w:rPr>
        <w:t xml:space="preserve">firmele de investiții și instituțiile de credit autorizate de autoritățile competente din statele membre să presteze servicii de </w:t>
      </w:r>
      <w:proofErr w:type="spellStart"/>
      <w:r w:rsidR="00523074" w:rsidRPr="005E042F">
        <w:rPr>
          <w:szCs w:val="24"/>
          <w:lang w:val="ro-RO"/>
        </w:rPr>
        <w:t>investiţii</w:t>
      </w:r>
      <w:proofErr w:type="spellEnd"/>
      <w:r w:rsidR="00523074" w:rsidRPr="005E042F">
        <w:rPr>
          <w:szCs w:val="24"/>
          <w:lang w:val="ro-RO"/>
        </w:rPr>
        <w:t xml:space="preserve"> sau să exercite </w:t>
      </w:r>
      <w:proofErr w:type="spellStart"/>
      <w:r w:rsidR="00523074" w:rsidRPr="005E042F">
        <w:rPr>
          <w:szCs w:val="24"/>
          <w:lang w:val="ro-RO"/>
        </w:rPr>
        <w:t>activităţi</w:t>
      </w:r>
      <w:proofErr w:type="spellEnd"/>
      <w:r w:rsidR="00523074" w:rsidRPr="005E042F">
        <w:rPr>
          <w:szCs w:val="24"/>
          <w:lang w:val="ro-RO"/>
        </w:rPr>
        <w:t xml:space="preserve"> de </w:t>
      </w:r>
      <w:proofErr w:type="spellStart"/>
      <w:r w:rsidR="00523074" w:rsidRPr="005E042F">
        <w:rPr>
          <w:szCs w:val="24"/>
          <w:lang w:val="ro-RO"/>
        </w:rPr>
        <w:t>investiţii</w:t>
      </w:r>
      <w:proofErr w:type="spellEnd"/>
      <w:r w:rsidR="006818D1" w:rsidRPr="005E042F">
        <w:rPr>
          <w:szCs w:val="24"/>
          <w:lang w:val="ro-RO"/>
        </w:rPr>
        <w:t>.</w:t>
      </w:r>
    </w:p>
    <w:p w14:paraId="47D7566E" w14:textId="77777777" w:rsidR="00BF031C" w:rsidRPr="005E042F" w:rsidRDefault="00523074" w:rsidP="00FD7386">
      <w:pPr>
        <w:ind w:left="0" w:right="0" w:firstLine="567"/>
        <w:rPr>
          <w:szCs w:val="24"/>
          <w:lang w:val="ro-RO"/>
        </w:rPr>
      </w:pPr>
      <w:r w:rsidRPr="005E042F">
        <w:rPr>
          <w:szCs w:val="24"/>
          <w:lang w:val="ro-RO"/>
        </w:rPr>
        <w:t>(</w:t>
      </w:r>
      <w:r w:rsidR="0040284F" w:rsidRPr="005E042F">
        <w:rPr>
          <w:szCs w:val="24"/>
          <w:lang w:val="ro-RO"/>
        </w:rPr>
        <w:t>3</w:t>
      </w:r>
      <w:r w:rsidRPr="005E042F">
        <w:rPr>
          <w:szCs w:val="24"/>
          <w:lang w:val="ro-RO"/>
        </w:rPr>
        <w:t xml:space="preserve">) </w:t>
      </w:r>
      <w:r w:rsidR="00BF031C" w:rsidRPr="005E042F">
        <w:rPr>
          <w:szCs w:val="24"/>
          <w:lang w:val="ro-RO"/>
        </w:rPr>
        <w:t xml:space="preserve">Regulile pieței reglementate pot prevedea că și alte persoane decât cele </w:t>
      </w:r>
      <w:r w:rsidR="007E5EDC" w:rsidRPr="005E042F">
        <w:rPr>
          <w:szCs w:val="24"/>
          <w:lang w:val="ro-RO"/>
        </w:rPr>
        <w:t>prevăzute la</w:t>
      </w:r>
      <w:r w:rsidR="00BF031C" w:rsidRPr="005E042F">
        <w:rPr>
          <w:szCs w:val="24"/>
          <w:lang w:val="ro-RO"/>
        </w:rPr>
        <w:t xml:space="preserve"> alin.(</w:t>
      </w:r>
      <w:r w:rsidR="0040284F" w:rsidRPr="005E042F">
        <w:rPr>
          <w:szCs w:val="24"/>
          <w:lang w:val="ro-RO"/>
        </w:rPr>
        <w:t>2</w:t>
      </w:r>
      <w:r w:rsidR="00BF031C" w:rsidRPr="005E042F">
        <w:rPr>
          <w:szCs w:val="24"/>
          <w:lang w:val="ro-RO"/>
        </w:rPr>
        <w:t>) pot</w:t>
      </w:r>
      <w:r w:rsidR="007E5EDC" w:rsidRPr="005E042F">
        <w:rPr>
          <w:szCs w:val="24"/>
          <w:lang w:val="ro-RO"/>
        </w:rPr>
        <w:t xml:space="preserve"> </w:t>
      </w:r>
      <w:r w:rsidR="0040284F" w:rsidRPr="005E042F">
        <w:rPr>
          <w:szCs w:val="24"/>
          <w:lang w:val="ro-RO"/>
        </w:rPr>
        <w:t>fi admise</w:t>
      </w:r>
      <w:r w:rsidR="007E5EDC" w:rsidRPr="005E042F">
        <w:rPr>
          <w:szCs w:val="24"/>
          <w:lang w:val="ro-RO"/>
        </w:rPr>
        <w:t xml:space="preserve"> sau</w:t>
      </w:r>
      <w:r w:rsidR="0040284F" w:rsidRPr="005E042F">
        <w:rPr>
          <w:szCs w:val="24"/>
          <w:lang w:val="ro-RO"/>
        </w:rPr>
        <w:t xml:space="preserve"> pot</w:t>
      </w:r>
      <w:r w:rsidR="007E5EDC" w:rsidRPr="005E042F">
        <w:rPr>
          <w:szCs w:val="24"/>
          <w:lang w:val="ro-RO"/>
        </w:rPr>
        <w:t xml:space="preserve"> adera la piața reglementată în calitate de membru sau participant, cu condiția ca acestea să îndeplinească cumulativ următoarele cerințe:</w:t>
      </w:r>
    </w:p>
    <w:p w14:paraId="2B1B8BEF" w14:textId="77777777" w:rsidR="00BF031C" w:rsidRPr="005E042F" w:rsidRDefault="00BF031C" w:rsidP="00FD7386">
      <w:pPr>
        <w:ind w:left="0" w:right="0" w:firstLine="709"/>
        <w:rPr>
          <w:szCs w:val="24"/>
          <w:lang w:val="ro-RO"/>
        </w:rPr>
      </w:pPr>
      <w:r w:rsidRPr="005E042F">
        <w:rPr>
          <w:szCs w:val="24"/>
          <w:lang w:val="ro-RO"/>
        </w:rPr>
        <w:t xml:space="preserve">a) </w:t>
      </w:r>
      <w:r w:rsidR="007E5EDC" w:rsidRPr="005E042F">
        <w:rPr>
          <w:szCs w:val="24"/>
          <w:lang w:val="ro-RO"/>
        </w:rPr>
        <w:t xml:space="preserve">să </w:t>
      </w:r>
      <w:r w:rsidR="00CF6157" w:rsidRPr="005E042F">
        <w:rPr>
          <w:szCs w:val="24"/>
          <w:lang w:val="ro-RO"/>
        </w:rPr>
        <w:t xml:space="preserve">aibă </w:t>
      </w:r>
      <w:r w:rsidRPr="005E042F">
        <w:rPr>
          <w:szCs w:val="24"/>
          <w:lang w:val="ro-RO"/>
        </w:rPr>
        <w:t xml:space="preserve">o </w:t>
      </w:r>
      <w:proofErr w:type="spellStart"/>
      <w:r w:rsidRPr="005E042F">
        <w:rPr>
          <w:szCs w:val="24"/>
          <w:lang w:val="ro-RO"/>
        </w:rPr>
        <w:t>reputaţie</w:t>
      </w:r>
      <w:proofErr w:type="spellEnd"/>
      <w:r w:rsidRPr="005E042F">
        <w:rPr>
          <w:szCs w:val="24"/>
          <w:lang w:val="ro-RO"/>
        </w:rPr>
        <w:t xml:space="preserve"> suficient de bună; </w:t>
      </w:r>
    </w:p>
    <w:p w14:paraId="5AD41EB9" w14:textId="77777777" w:rsidR="00BF031C" w:rsidRPr="005E042F" w:rsidRDefault="00BF031C" w:rsidP="00FD7386">
      <w:pPr>
        <w:ind w:left="0" w:right="0" w:firstLine="709"/>
        <w:rPr>
          <w:szCs w:val="24"/>
          <w:lang w:val="ro-RO"/>
        </w:rPr>
      </w:pPr>
      <w:r w:rsidRPr="005E042F">
        <w:rPr>
          <w:szCs w:val="24"/>
          <w:lang w:val="ro-RO"/>
        </w:rPr>
        <w:t xml:space="preserve">b) </w:t>
      </w:r>
      <w:r w:rsidR="007E5EDC" w:rsidRPr="005E042F">
        <w:rPr>
          <w:szCs w:val="24"/>
          <w:lang w:val="ro-RO"/>
        </w:rPr>
        <w:t>să demonstreze</w:t>
      </w:r>
      <w:r w:rsidRPr="005E042F">
        <w:rPr>
          <w:szCs w:val="24"/>
          <w:lang w:val="ro-RO"/>
        </w:rPr>
        <w:t xml:space="preserve"> un nivel suficient de aptitudine, </w:t>
      </w:r>
      <w:proofErr w:type="spellStart"/>
      <w:r w:rsidRPr="005E042F">
        <w:rPr>
          <w:szCs w:val="24"/>
          <w:lang w:val="ro-RO"/>
        </w:rPr>
        <w:t>competenţă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experienţă</w:t>
      </w:r>
      <w:proofErr w:type="spellEnd"/>
      <w:r w:rsidRPr="005E042F">
        <w:rPr>
          <w:szCs w:val="24"/>
          <w:lang w:val="ro-RO"/>
        </w:rPr>
        <w:t xml:space="preserve"> </w:t>
      </w:r>
      <w:r w:rsidR="00CF6157" w:rsidRPr="005E042F">
        <w:rPr>
          <w:szCs w:val="24"/>
          <w:lang w:val="ro-RO"/>
        </w:rPr>
        <w:t>pentru desfășurarea</w:t>
      </w:r>
      <w:r w:rsidR="007E5EDC" w:rsidRPr="005E042F">
        <w:rPr>
          <w:szCs w:val="24"/>
          <w:lang w:val="ro-RO"/>
        </w:rPr>
        <w:t xml:space="preserve"> activităților de </w:t>
      </w:r>
      <w:proofErr w:type="spellStart"/>
      <w:r w:rsidRPr="005E042F">
        <w:rPr>
          <w:szCs w:val="24"/>
          <w:lang w:val="ro-RO"/>
        </w:rPr>
        <w:t>tranzacţionare</w:t>
      </w:r>
      <w:proofErr w:type="spellEnd"/>
      <w:r w:rsidRPr="005E042F">
        <w:rPr>
          <w:szCs w:val="24"/>
          <w:lang w:val="ro-RO"/>
        </w:rPr>
        <w:t xml:space="preserve">; </w:t>
      </w:r>
    </w:p>
    <w:p w14:paraId="16AB8350" w14:textId="77777777" w:rsidR="00BF031C" w:rsidRPr="005E042F" w:rsidRDefault="00BF031C" w:rsidP="00FD7386">
      <w:pPr>
        <w:ind w:left="0" w:right="0" w:firstLine="709"/>
        <w:rPr>
          <w:szCs w:val="24"/>
          <w:lang w:val="ro-RO"/>
        </w:rPr>
      </w:pPr>
      <w:r w:rsidRPr="005E042F">
        <w:rPr>
          <w:szCs w:val="24"/>
          <w:lang w:val="ro-RO"/>
        </w:rPr>
        <w:t xml:space="preserve">c) </w:t>
      </w:r>
      <w:r w:rsidR="007E5EDC" w:rsidRPr="005E042F">
        <w:rPr>
          <w:szCs w:val="24"/>
          <w:lang w:val="ro-RO"/>
        </w:rPr>
        <w:t xml:space="preserve">să </w:t>
      </w:r>
      <w:r w:rsidRPr="005E042F">
        <w:rPr>
          <w:szCs w:val="24"/>
          <w:lang w:val="ro-RO"/>
        </w:rPr>
        <w:t>dispun</w:t>
      </w:r>
      <w:r w:rsidR="007C7EAD" w:rsidRPr="005E042F">
        <w:rPr>
          <w:szCs w:val="24"/>
          <w:lang w:val="ro-RO"/>
        </w:rPr>
        <w:t>ă</w:t>
      </w:r>
      <w:r w:rsidRPr="005E042F">
        <w:rPr>
          <w:szCs w:val="24"/>
          <w:lang w:val="ro-RO"/>
        </w:rPr>
        <w:t xml:space="preserve">, dacă este cazul, </w:t>
      </w:r>
      <w:r w:rsidR="007C7EAD" w:rsidRPr="005E042F">
        <w:rPr>
          <w:szCs w:val="24"/>
          <w:lang w:val="ro-RO"/>
        </w:rPr>
        <w:t>de o organizare internă corespunzătoare naturii și complexității activităților desfășurate</w:t>
      </w:r>
      <w:r w:rsidRPr="005E042F">
        <w:rPr>
          <w:szCs w:val="24"/>
          <w:lang w:val="ro-RO"/>
        </w:rPr>
        <w:t xml:space="preserve">; </w:t>
      </w:r>
    </w:p>
    <w:p w14:paraId="4CD96150" w14:textId="77777777" w:rsidR="00BF031C" w:rsidRPr="005E042F" w:rsidRDefault="00BF031C" w:rsidP="00FD7386">
      <w:pPr>
        <w:ind w:left="0" w:right="0" w:firstLine="709"/>
        <w:rPr>
          <w:szCs w:val="24"/>
          <w:lang w:val="ro-RO"/>
        </w:rPr>
      </w:pPr>
      <w:r w:rsidRPr="005E042F">
        <w:rPr>
          <w:szCs w:val="24"/>
          <w:lang w:val="ro-RO"/>
        </w:rPr>
        <w:lastRenderedPageBreak/>
        <w:t xml:space="preserve">d) </w:t>
      </w:r>
      <w:r w:rsidR="007C7EAD" w:rsidRPr="005E042F">
        <w:rPr>
          <w:szCs w:val="24"/>
          <w:lang w:val="ro-RO"/>
        </w:rPr>
        <w:t xml:space="preserve">să </w:t>
      </w:r>
      <w:proofErr w:type="spellStart"/>
      <w:r w:rsidRPr="005E042F">
        <w:rPr>
          <w:szCs w:val="24"/>
          <w:lang w:val="ro-RO"/>
        </w:rPr>
        <w:t>deţin</w:t>
      </w:r>
      <w:r w:rsidR="007C7EAD" w:rsidRPr="005E042F">
        <w:rPr>
          <w:szCs w:val="24"/>
          <w:lang w:val="ro-RO"/>
        </w:rPr>
        <w:t>ă</w:t>
      </w:r>
      <w:proofErr w:type="spellEnd"/>
      <w:r w:rsidRPr="005E042F">
        <w:rPr>
          <w:szCs w:val="24"/>
          <w:lang w:val="ro-RO"/>
        </w:rPr>
        <w:t xml:space="preserve"> resurse suficiente </w:t>
      </w:r>
      <w:r w:rsidR="00CF6157" w:rsidRPr="005E042F">
        <w:rPr>
          <w:szCs w:val="24"/>
          <w:lang w:val="ro-RO"/>
        </w:rPr>
        <w:t xml:space="preserve">corespunzătoare </w:t>
      </w:r>
      <w:r w:rsidRPr="005E042F">
        <w:rPr>
          <w:szCs w:val="24"/>
          <w:lang w:val="ro-RO"/>
        </w:rPr>
        <w:t>rolul</w:t>
      </w:r>
      <w:r w:rsidR="00CF6157" w:rsidRPr="005E042F">
        <w:rPr>
          <w:szCs w:val="24"/>
          <w:lang w:val="ro-RO"/>
        </w:rPr>
        <w:t>ui</w:t>
      </w:r>
      <w:r w:rsidRPr="005E042F">
        <w:rPr>
          <w:szCs w:val="24"/>
          <w:lang w:val="ro-RO"/>
        </w:rPr>
        <w:t xml:space="preserve"> </w:t>
      </w:r>
      <w:r w:rsidR="00CF6157" w:rsidRPr="005E042F">
        <w:rPr>
          <w:szCs w:val="24"/>
          <w:lang w:val="ro-RO"/>
        </w:rPr>
        <w:t>asumat</w:t>
      </w:r>
      <w:r w:rsidRPr="005E042F">
        <w:rPr>
          <w:szCs w:val="24"/>
          <w:lang w:val="ro-RO"/>
        </w:rPr>
        <w:t xml:space="preserve">, </w:t>
      </w:r>
      <w:proofErr w:type="spellStart"/>
      <w:r w:rsidRPr="005E042F">
        <w:rPr>
          <w:szCs w:val="24"/>
          <w:lang w:val="ro-RO"/>
        </w:rPr>
        <w:t>ţinând</w:t>
      </w:r>
      <w:proofErr w:type="spellEnd"/>
      <w:r w:rsidRPr="005E042F">
        <w:rPr>
          <w:szCs w:val="24"/>
          <w:lang w:val="ro-RO"/>
        </w:rPr>
        <w:t xml:space="preserve"> seama de mecanisme</w:t>
      </w:r>
      <w:r w:rsidR="000B757C" w:rsidRPr="005E042F">
        <w:rPr>
          <w:szCs w:val="24"/>
          <w:lang w:val="ro-RO"/>
        </w:rPr>
        <w:t xml:space="preserve">le </w:t>
      </w:r>
      <w:r w:rsidRPr="005E042F">
        <w:rPr>
          <w:szCs w:val="24"/>
          <w:lang w:val="ro-RO"/>
        </w:rPr>
        <w:t xml:space="preserve">financiare pe care </w:t>
      </w:r>
      <w:proofErr w:type="spellStart"/>
      <w:r w:rsidRPr="005E042F">
        <w:rPr>
          <w:szCs w:val="24"/>
          <w:lang w:val="ro-RO"/>
        </w:rPr>
        <w:t>piaţa</w:t>
      </w:r>
      <w:proofErr w:type="spellEnd"/>
      <w:r w:rsidRPr="005E042F">
        <w:rPr>
          <w:szCs w:val="24"/>
          <w:lang w:val="ro-RO"/>
        </w:rPr>
        <w:t xml:space="preserve"> reglementată le-ar putea avea pentru </w:t>
      </w:r>
      <w:r w:rsidR="000B757C" w:rsidRPr="005E042F">
        <w:rPr>
          <w:szCs w:val="24"/>
          <w:lang w:val="ro-RO"/>
        </w:rPr>
        <w:t xml:space="preserve">garantarea decontării </w:t>
      </w:r>
      <w:proofErr w:type="spellStart"/>
      <w:r w:rsidRPr="005E042F">
        <w:rPr>
          <w:szCs w:val="24"/>
          <w:lang w:val="ro-RO"/>
        </w:rPr>
        <w:t>tranzacţiilor</w:t>
      </w:r>
      <w:proofErr w:type="spellEnd"/>
      <w:r w:rsidRPr="005E042F">
        <w:rPr>
          <w:szCs w:val="24"/>
          <w:lang w:val="ro-RO"/>
        </w:rPr>
        <w:t>.</w:t>
      </w:r>
    </w:p>
    <w:p w14:paraId="4A771E51" w14:textId="77777777" w:rsidR="00E71AFB" w:rsidRPr="005E042F" w:rsidRDefault="00FD7E47" w:rsidP="00FD7386">
      <w:pPr>
        <w:ind w:left="0" w:right="0" w:firstLine="567"/>
        <w:rPr>
          <w:color w:val="auto"/>
          <w:szCs w:val="24"/>
          <w:lang w:val="ro-RO"/>
        </w:rPr>
      </w:pPr>
      <w:r w:rsidRPr="005E042F">
        <w:rPr>
          <w:szCs w:val="24"/>
          <w:lang w:val="ro-RO"/>
        </w:rPr>
        <w:t>(</w:t>
      </w:r>
      <w:r w:rsidR="00E71AFB" w:rsidRPr="005E042F">
        <w:rPr>
          <w:szCs w:val="24"/>
          <w:lang w:val="ro-RO"/>
        </w:rPr>
        <w:t>4</w:t>
      </w:r>
      <w:r w:rsidRPr="005E042F">
        <w:rPr>
          <w:szCs w:val="24"/>
          <w:lang w:val="ro-RO"/>
        </w:rPr>
        <w:t>)</w:t>
      </w:r>
      <w:r w:rsidRPr="005E042F">
        <w:rPr>
          <w:b/>
          <w:lang w:val="ro-RO"/>
        </w:rPr>
        <w:t xml:space="preserve"> </w:t>
      </w:r>
      <w:r w:rsidR="000B757C" w:rsidRPr="005E042F">
        <w:rPr>
          <w:szCs w:val="24"/>
          <w:lang w:val="ro-RO"/>
        </w:rPr>
        <w:t xml:space="preserve">Membrii și participanții unei piețe reglementate sunt obligați să aplice </w:t>
      </w:r>
      <w:r w:rsidR="00E71AFB" w:rsidRPr="005E042F">
        <w:rPr>
          <w:szCs w:val="24"/>
          <w:lang w:val="ro-RO"/>
        </w:rPr>
        <w:t>obligațiile prevăzute la</w:t>
      </w:r>
      <w:r w:rsidR="000B757C" w:rsidRPr="005E042F">
        <w:rPr>
          <w:szCs w:val="24"/>
          <w:lang w:val="ro-RO"/>
        </w:rPr>
        <w:t xml:space="preserve"> </w:t>
      </w:r>
      <w:r w:rsidR="00F74CFA" w:rsidRPr="005E042F">
        <w:rPr>
          <w:color w:val="auto"/>
          <w:szCs w:val="24"/>
          <w:lang w:val="ro-RO"/>
        </w:rPr>
        <w:t>art.</w:t>
      </w:r>
      <w:r w:rsidR="00CD117D" w:rsidRPr="005E042F">
        <w:rPr>
          <w:color w:val="auto"/>
          <w:szCs w:val="24"/>
          <w:lang w:val="ro-RO"/>
        </w:rPr>
        <w:t>50</w:t>
      </w:r>
      <w:r w:rsidR="002D0B0D" w:rsidRPr="005E042F">
        <w:rPr>
          <w:color w:val="auto"/>
          <w:szCs w:val="24"/>
          <w:lang w:val="ro-RO"/>
        </w:rPr>
        <w:t xml:space="preserve"> </w:t>
      </w:r>
      <w:r w:rsidR="00F343B7" w:rsidRPr="005E042F">
        <w:rPr>
          <w:color w:val="auto"/>
          <w:szCs w:val="24"/>
          <w:lang w:val="ro-RO"/>
        </w:rPr>
        <w:t xml:space="preserve">alin.(5) </w:t>
      </w:r>
      <w:r w:rsidR="002D0B0D" w:rsidRPr="005E042F">
        <w:rPr>
          <w:color w:val="auto"/>
          <w:szCs w:val="24"/>
          <w:lang w:val="ro-RO"/>
        </w:rPr>
        <w:t>și art.51</w:t>
      </w:r>
      <w:r w:rsidR="00CD117D" w:rsidRPr="005E042F">
        <w:rPr>
          <w:color w:val="auto"/>
          <w:szCs w:val="24"/>
          <w:lang w:val="ro-RO"/>
        </w:rPr>
        <w:t>-59</w:t>
      </w:r>
      <w:r w:rsidR="000B757C" w:rsidRPr="005E042F">
        <w:rPr>
          <w:color w:val="auto"/>
          <w:szCs w:val="24"/>
          <w:lang w:val="ro-RO"/>
        </w:rPr>
        <w:t xml:space="preserve"> din prezenta lege</w:t>
      </w:r>
      <w:r w:rsidR="00E71AFB" w:rsidRPr="005E042F">
        <w:rPr>
          <w:color w:val="auto"/>
          <w:szCs w:val="24"/>
          <w:lang w:val="ro-RO"/>
        </w:rPr>
        <w:t xml:space="preserve"> în cazul în care execută ordine pe piața reglementată în </w:t>
      </w:r>
      <w:r w:rsidR="002C0B2D" w:rsidRPr="005E042F">
        <w:rPr>
          <w:color w:val="auto"/>
          <w:szCs w:val="24"/>
          <w:lang w:val="ro-RO"/>
        </w:rPr>
        <w:t xml:space="preserve">numele </w:t>
      </w:r>
      <w:r w:rsidR="00E71AFB" w:rsidRPr="005E042F">
        <w:rPr>
          <w:color w:val="auto"/>
          <w:szCs w:val="24"/>
          <w:lang w:val="ro-RO"/>
        </w:rPr>
        <w:t xml:space="preserve">clienților lor. </w:t>
      </w:r>
      <w:r w:rsidR="00517160" w:rsidRPr="005E042F">
        <w:rPr>
          <w:color w:val="auto"/>
          <w:szCs w:val="24"/>
          <w:lang w:val="ro-RO"/>
        </w:rPr>
        <w:t xml:space="preserve">Membrii </w:t>
      </w:r>
      <w:proofErr w:type="spellStart"/>
      <w:r w:rsidR="00517160" w:rsidRPr="005E042F">
        <w:rPr>
          <w:color w:val="auto"/>
          <w:szCs w:val="24"/>
          <w:lang w:val="ro-RO"/>
        </w:rPr>
        <w:t>şi</w:t>
      </w:r>
      <w:proofErr w:type="spellEnd"/>
      <w:r w:rsidR="00517160" w:rsidRPr="005E042F">
        <w:rPr>
          <w:color w:val="auto"/>
          <w:szCs w:val="24"/>
          <w:lang w:val="ro-RO"/>
        </w:rPr>
        <w:t xml:space="preserve"> </w:t>
      </w:r>
      <w:proofErr w:type="spellStart"/>
      <w:r w:rsidR="00517160" w:rsidRPr="005E042F">
        <w:rPr>
          <w:color w:val="auto"/>
          <w:szCs w:val="24"/>
          <w:lang w:val="ro-RO"/>
        </w:rPr>
        <w:t>participanţii</w:t>
      </w:r>
      <w:proofErr w:type="spellEnd"/>
      <w:r w:rsidR="00517160" w:rsidRPr="005E042F">
        <w:rPr>
          <w:color w:val="auto"/>
          <w:szCs w:val="24"/>
          <w:lang w:val="ro-RO"/>
        </w:rPr>
        <w:t xml:space="preserve"> nu sunt </w:t>
      </w:r>
      <w:proofErr w:type="spellStart"/>
      <w:r w:rsidR="00517160" w:rsidRPr="005E042F">
        <w:rPr>
          <w:color w:val="auto"/>
          <w:szCs w:val="24"/>
          <w:lang w:val="ro-RO"/>
        </w:rPr>
        <w:t>obligaţi</w:t>
      </w:r>
      <w:proofErr w:type="spellEnd"/>
      <w:r w:rsidR="00517160" w:rsidRPr="005E042F">
        <w:rPr>
          <w:color w:val="auto"/>
          <w:szCs w:val="24"/>
          <w:lang w:val="ro-RO"/>
        </w:rPr>
        <w:t xml:space="preserve"> să </w:t>
      </w:r>
      <w:proofErr w:type="spellStart"/>
      <w:r w:rsidR="00517160" w:rsidRPr="005E042F">
        <w:rPr>
          <w:color w:val="auto"/>
          <w:szCs w:val="24"/>
          <w:lang w:val="ro-RO"/>
        </w:rPr>
        <w:t>îşi</w:t>
      </w:r>
      <w:proofErr w:type="spellEnd"/>
      <w:r w:rsidR="00517160" w:rsidRPr="005E042F">
        <w:rPr>
          <w:color w:val="auto"/>
          <w:szCs w:val="24"/>
          <w:lang w:val="ro-RO"/>
        </w:rPr>
        <w:t xml:space="preserve"> impună</w:t>
      </w:r>
      <w:r w:rsidR="006C36AD" w:rsidRPr="005E042F">
        <w:rPr>
          <w:color w:val="auto"/>
          <w:szCs w:val="24"/>
          <w:lang w:val="ro-RO"/>
        </w:rPr>
        <w:t xml:space="preserve"> </w:t>
      </w:r>
      <w:r w:rsidR="00517160" w:rsidRPr="005E042F">
        <w:rPr>
          <w:color w:val="auto"/>
          <w:szCs w:val="24"/>
          <w:lang w:val="ro-RO"/>
        </w:rPr>
        <w:t xml:space="preserve">reciproc aceste </w:t>
      </w:r>
      <w:proofErr w:type="spellStart"/>
      <w:r w:rsidR="00517160" w:rsidRPr="005E042F">
        <w:rPr>
          <w:color w:val="auto"/>
          <w:szCs w:val="24"/>
          <w:lang w:val="ro-RO"/>
        </w:rPr>
        <w:t>obligaţii</w:t>
      </w:r>
      <w:proofErr w:type="spellEnd"/>
      <w:r w:rsidR="00517160" w:rsidRPr="005E042F">
        <w:rPr>
          <w:color w:val="auto"/>
          <w:szCs w:val="24"/>
          <w:lang w:val="ro-RO"/>
        </w:rPr>
        <w:t xml:space="preserve"> în ceea ce </w:t>
      </w:r>
      <w:proofErr w:type="spellStart"/>
      <w:r w:rsidR="00517160" w:rsidRPr="005E042F">
        <w:rPr>
          <w:color w:val="auto"/>
          <w:szCs w:val="24"/>
          <w:lang w:val="ro-RO"/>
        </w:rPr>
        <w:t>priveşte</w:t>
      </w:r>
      <w:proofErr w:type="spellEnd"/>
      <w:r w:rsidR="00517160" w:rsidRPr="005E042F">
        <w:rPr>
          <w:color w:val="auto"/>
          <w:szCs w:val="24"/>
          <w:lang w:val="ro-RO"/>
        </w:rPr>
        <w:t xml:space="preserve"> </w:t>
      </w:r>
      <w:proofErr w:type="spellStart"/>
      <w:r w:rsidR="00517160" w:rsidRPr="005E042F">
        <w:rPr>
          <w:color w:val="auto"/>
          <w:szCs w:val="24"/>
          <w:lang w:val="ro-RO"/>
        </w:rPr>
        <w:t>tranzacţiile</w:t>
      </w:r>
      <w:proofErr w:type="spellEnd"/>
      <w:r w:rsidR="00517160" w:rsidRPr="005E042F">
        <w:rPr>
          <w:color w:val="auto"/>
          <w:szCs w:val="24"/>
          <w:lang w:val="ro-RO"/>
        </w:rPr>
        <w:t xml:space="preserve"> încheiate pe o </w:t>
      </w:r>
      <w:proofErr w:type="spellStart"/>
      <w:r w:rsidR="00517160" w:rsidRPr="005E042F">
        <w:rPr>
          <w:color w:val="auto"/>
          <w:szCs w:val="24"/>
          <w:lang w:val="ro-RO"/>
        </w:rPr>
        <w:t>piaţă</w:t>
      </w:r>
      <w:proofErr w:type="spellEnd"/>
      <w:r w:rsidR="00517160" w:rsidRPr="005E042F">
        <w:rPr>
          <w:color w:val="auto"/>
          <w:szCs w:val="24"/>
          <w:lang w:val="ro-RO"/>
        </w:rPr>
        <w:t xml:space="preserve"> reglementată.</w:t>
      </w:r>
    </w:p>
    <w:p w14:paraId="56D2E49D" w14:textId="77777777" w:rsidR="002A1DC8" w:rsidRPr="005E042F" w:rsidRDefault="002A1DC8" w:rsidP="00FD7386">
      <w:pPr>
        <w:ind w:left="0" w:right="0" w:firstLine="567"/>
        <w:rPr>
          <w:sz w:val="22"/>
          <w:lang w:val="ro-RO"/>
        </w:rPr>
      </w:pPr>
      <w:r w:rsidRPr="005E042F">
        <w:rPr>
          <w:szCs w:val="24"/>
          <w:lang w:val="ro-RO"/>
        </w:rPr>
        <w:t>(</w:t>
      </w:r>
      <w:r w:rsidR="00A907C2" w:rsidRPr="005E042F">
        <w:rPr>
          <w:szCs w:val="24"/>
          <w:lang w:val="ro-RO"/>
        </w:rPr>
        <w:t>5</w:t>
      </w:r>
      <w:r w:rsidRPr="005E042F">
        <w:rPr>
          <w:szCs w:val="24"/>
          <w:lang w:val="ro-RO"/>
        </w:rPr>
        <w:t>)</w:t>
      </w:r>
      <w:r w:rsidRPr="005E042F">
        <w:rPr>
          <w:b/>
          <w:sz w:val="22"/>
          <w:lang w:val="ro-RO"/>
        </w:rPr>
        <w:t xml:space="preserve"> </w:t>
      </w:r>
      <w:r w:rsidR="0038692A" w:rsidRPr="005E042F">
        <w:rPr>
          <w:szCs w:val="24"/>
          <w:lang w:val="ro-RO"/>
        </w:rPr>
        <w:t xml:space="preserve">Regulile pieței reglementate trebuie să prevadă </w:t>
      </w:r>
      <w:r w:rsidR="00630251" w:rsidRPr="005E042F">
        <w:rPr>
          <w:szCs w:val="24"/>
          <w:lang w:val="ro-RO"/>
        </w:rPr>
        <w:t>pentru persoanele indicate în alin.(2) posibilitatea de acces</w:t>
      </w:r>
      <w:r w:rsidR="0038692A" w:rsidRPr="005E042F">
        <w:rPr>
          <w:szCs w:val="24"/>
          <w:lang w:val="ro-RO"/>
        </w:rPr>
        <w:t xml:space="preserve"> direct </w:t>
      </w:r>
      <w:r w:rsidR="00630251" w:rsidRPr="005E042F">
        <w:rPr>
          <w:szCs w:val="24"/>
          <w:lang w:val="ro-RO"/>
        </w:rPr>
        <w:t>și acces</w:t>
      </w:r>
      <w:r w:rsidR="00C177A6" w:rsidRPr="005E042F">
        <w:rPr>
          <w:szCs w:val="24"/>
          <w:lang w:val="ro-RO"/>
        </w:rPr>
        <w:t xml:space="preserve"> de</w:t>
      </w:r>
      <w:r w:rsidR="0038692A" w:rsidRPr="005E042F">
        <w:rPr>
          <w:szCs w:val="24"/>
          <w:lang w:val="ro-RO"/>
        </w:rPr>
        <w:t xml:space="preserve"> la distanță </w:t>
      </w:r>
      <w:r w:rsidR="00630251" w:rsidRPr="005E042F">
        <w:rPr>
          <w:szCs w:val="24"/>
          <w:lang w:val="ro-RO"/>
        </w:rPr>
        <w:t xml:space="preserve">la </w:t>
      </w:r>
      <w:proofErr w:type="spellStart"/>
      <w:r w:rsidR="00630251" w:rsidRPr="005E042F">
        <w:rPr>
          <w:szCs w:val="24"/>
          <w:lang w:val="ro-RO"/>
        </w:rPr>
        <w:t>tranzacţionarea</w:t>
      </w:r>
      <w:proofErr w:type="spellEnd"/>
      <w:r w:rsidR="00630251" w:rsidRPr="005E042F">
        <w:rPr>
          <w:szCs w:val="24"/>
          <w:lang w:val="ro-RO"/>
        </w:rPr>
        <w:t xml:space="preserve"> instrumentelor financiare admise spre </w:t>
      </w:r>
      <w:proofErr w:type="spellStart"/>
      <w:r w:rsidR="00630251" w:rsidRPr="005E042F">
        <w:rPr>
          <w:szCs w:val="24"/>
          <w:lang w:val="ro-RO"/>
        </w:rPr>
        <w:t>tranzacţionare</w:t>
      </w:r>
      <w:proofErr w:type="spellEnd"/>
      <w:r w:rsidR="0038692A" w:rsidRPr="005E042F">
        <w:rPr>
          <w:szCs w:val="24"/>
          <w:lang w:val="ro-RO"/>
        </w:rPr>
        <w:t>.</w:t>
      </w:r>
      <w:r w:rsidR="0038692A" w:rsidRPr="005E042F">
        <w:rPr>
          <w:sz w:val="22"/>
          <w:lang w:val="ro-RO"/>
        </w:rPr>
        <w:t xml:space="preserve"> </w:t>
      </w:r>
    </w:p>
    <w:p w14:paraId="7399370B" w14:textId="77777777" w:rsidR="00392A5B" w:rsidRPr="005E042F" w:rsidRDefault="00A907C2" w:rsidP="00FD7386">
      <w:pPr>
        <w:ind w:left="0" w:right="0" w:firstLine="567"/>
        <w:rPr>
          <w:sz w:val="22"/>
          <w:lang w:val="ro-RO"/>
        </w:rPr>
      </w:pPr>
      <w:r w:rsidRPr="005E042F">
        <w:rPr>
          <w:szCs w:val="24"/>
          <w:lang w:val="ro-RO"/>
        </w:rPr>
        <w:t>(6)</w:t>
      </w:r>
      <w:r w:rsidRPr="005E042F">
        <w:rPr>
          <w:sz w:val="22"/>
          <w:lang w:val="ro-RO"/>
        </w:rPr>
        <w:t xml:space="preserve"> </w:t>
      </w:r>
      <w:r w:rsidRPr="005E042F">
        <w:rPr>
          <w:szCs w:val="24"/>
          <w:lang w:val="ro-RO"/>
        </w:rPr>
        <w:t xml:space="preserve">Operatorii de piață sau piețele reglementate din alte state membre pot să adopte, pe teritoriul Republicii Moldova, în baza unei notificări prealabile transmise CNPF în acest sens de către autoritatea competentă din statul membru de origine, fără a fi necesare alte </w:t>
      </w:r>
      <w:proofErr w:type="spellStart"/>
      <w:r w:rsidRPr="005E042F">
        <w:rPr>
          <w:szCs w:val="24"/>
          <w:lang w:val="ro-RO"/>
        </w:rPr>
        <w:t>cerinţe</w:t>
      </w:r>
      <w:proofErr w:type="spellEnd"/>
      <w:r w:rsidRPr="005E042F">
        <w:rPr>
          <w:szCs w:val="24"/>
          <w:lang w:val="ro-RO"/>
        </w:rPr>
        <w:t xml:space="preserve"> juridice sau administrative, </w:t>
      </w:r>
      <w:proofErr w:type="spellStart"/>
      <w:r w:rsidRPr="005E042F">
        <w:rPr>
          <w:szCs w:val="24"/>
          <w:lang w:val="ro-RO"/>
        </w:rPr>
        <w:t>dispoziţiile</w:t>
      </w:r>
      <w:proofErr w:type="spellEnd"/>
      <w:r w:rsidRPr="005E042F">
        <w:rPr>
          <w:szCs w:val="24"/>
          <w:lang w:val="ro-RO"/>
        </w:rPr>
        <w:t xml:space="preserve"> necesare pentru a permite membrilor sau </w:t>
      </w:r>
      <w:proofErr w:type="spellStart"/>
      <w:r w:rsidRPr="005E042F">
        <w:rPr>
          <w:szCs w:val="24"/>
          <w:lang w:val="ro-RO"/>
        </w:rPr>
        <w:t>participanţilor</w:t>
      </w:r>
      <w:proofErr w:type="spellEnd"/>
      <w:r w:rsidRPr="005E042F">
        <w:rPr>
          <w:szCs w:val="24"/>
          <w:lang w:val="ro-RO"/>
        </w:rPr>
        <w:t xml:space="preserve"> </w:t>
      </w:r>
      <w:r w:rsidR="00B2182E" w:rsidRPr="005E042F">
        <w:rPr>
          <w:szCs w:val="24"/>
          <w:lang w:val="ro-RO"/>
        </w:rPr>
        <w:t>stabiliți</w:t>
      </w:r>
      <w:r w:rsidRPr="005E042F">
        <w:rPr>
          <w:szCs w:val="24"/>
          <w:lang w:val="ro-RO"/>
        </w:rPr>
        <w:t xml:space="preserve"> în Republica Moldova să aibă acces la </w:t>
      </w:r>
      <w:proofErr w:type="spellStart"/>
      <w:r w:rsidRPr="005E042F">
        <w:rPr>
          <w:szCs w:val="24"/>
          <w:lang w:val="ro-RO"/>
        </w:rPr>
        <w:t>distanţă</w:t>
      </w:r>
      <w:proofErr w:type="spellEnd"/>
      <w:r w:rsidRPr="005E042F">
        <w:rPr>
          <w:szCs w:val="24"/>
          <w:lang w:val="ro-RO"/>
        </w:rPr>
        <w:t xml:space="preserve"> la aceste </w:t>
      </w:r>
      <w:proofErr w:type="spellStart"/>
      <w:r w:rsidRPr="005E042F">
        <w:rPr>
          <w:szCs w:val="24"/>
          <w:lang w:val="ro-RO"/>
        </w:rPr>
        <w:t>pieţe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să </w:t>
      </w:r>
      <w:proofErr w:type="spellStart"/>
      <w:r w:rsidRPr="005E042F">
        <w:rPr>
          <w:szCs w:val="24"/>
          <w:lang w:val="ro-RO"/>
        </w:rPr>
        <w:t>tranzacţioneze</w:t>
      </w:r>
      <w:proofErr w:type="spellEnd"/>
      <w:r w:rsidRPr="005E042F">
        <w:rPr>
          <w:szCs w:val="24"/>
          <w:lang w:val="ro-RO"/>
        </w:rPr>
        <w:t xml:space="preserve"> pe acestea.</w:t>
      </w:r>
      <w:r w:rsidR="00392A5B" w:rsidRPr="005E042F">
        <w:rPr>
          <w:sz w:val="22"/>
          <w:lang w:val="ro-RO"/>
        </w:rPr>
        <w:t xml:space="preserve"> </w:t>
      </w:r>
      <w:r w:rsidR="00392A5B" w:rsidRPr="005E042F">
        <w:rPr>
          <w:szCs w:val="24"/>
          <w:lang w:val="ro-RO"/>
        </w:rPr>
        <w:t xml:space="preserve">CNPF poate solicita </w:t>
      </w:r>
      <w:proofErr w:type="spellStart"/>
      <w:r w:rsidR="00392A5B" w:rsidRPr="005E042F">
        <w:rPr>
          <w:szCs w:val="24"/>
          <w:lang w:val="ro-RO"/>
        </w:rPr>
        <w:t>autorităţii</w:t>
      </w:r>
      <w:proofErr w:type="spellEnd"/>
      <w:r w:rsidR="00392A5B" w:rsidRPr="005E042F">
        <w:rPr>
          <w:szCs w:val="24"/>
          <w:lang w:val="ro-RO"/>
        </w:rPr>
        <w:t xml:space="preserve"> competente a statului membru de origine al </w:t>
      </w:r>
      <w:proofErr w:type="spellStart"/>
      <w:r w:rsidR="00392A5B" w:rsidRPr="005E042F">
        <w:rPr>
          <w:szCs w:val="24"/>
          <w:lang w:val="ro-RO"/>
        </w:rPr>
        <w:t>pieţei</w:t>
      </w:r>
      <w:proofErr w:type="spellEnd"/>
      <w:r w:rsidR="00392A5B" w:rsidRPr="005E042F">
        <w:rPr>
          <w:szCs w:val="24"/>
          <w:lang w:val="ro-RO"/>
        </w:rPr>
        <w:t xml:space="preserve"> reglementate să comunice identitatea membrilor sau </w:t>
      </w:r>
      <w:proofErr w:type="spellStart"/>
      <w:r w:rsidR="00392A5B" w:rsidRPr="005E042F">
        <w:rPr>
          <w:szCs w:val="24"/>
          <w:lang w:val="ro-RO"/>
        </w:rPr>
        <w:t>participanţilor</w:t>
      </w:r>
      <w:proofErr w:type="spellEnd"/>
      <w:r w:rsidR="00392A5B" w:rsidRPr="005E042F">
        <w:rPr>
          <w:szCs w:val="24"/>
          <w:lang w:val="ro-RO"/>
        </w:rPr>
        <w:t xml:space="preserve"> </w:t>
      </w:r>
      <w:proofErr w:type="spellStart"/>
      <w:r w:rsidR="00392A5B" w:rsidRPr="005E042F">
        <w:rPr>
          <w:szCs w:val="24"/>
          <w:lang w:val="ro-RO"/>
        </w:rPr>
        <w:t>pieţei</w:t>
      </w:r>
      <w:proofErr w:type="spellEnd"/>
      <w:r w:rsidR="00392A5B" w:rsidRPr="005E042F">
        <w:rPr>
          <w:szCs w:val="24"/>
          <w:lang w:val="ro-RO"/>
        </w:rPr>
        <w:t xml:space="preserve"> reglementate </w:t>
      </w:r>
      <w:proofErr w:type="spellStart"/>
      <w:r w:rsidR="00392A5B" w:rsidRPr="005E042F">
        <w:rPr>
          <w:szCs w:val="24"/>
          <w:lang w:val="ro-RO"/>
        </w:rPr>
        <w:t>stabiliţi</w:t>
      </w:r>
      <w:proofErr w:type="spellEnd"/>
      <w:r w:rsidR="00392A5B" w:rsidRPr="005E042F">
        <w:rPr>
          <w:szCs w:val="24"/>
          <w:lang w:val="ro-RO"/>
        </w:rPr>
        <w:t xml:space="preserve"> în Republica Moldova.</w:t>
      </w:r>
    </w:p>
    <w:p w14:paraId="57E1A34C" w14:textId="77777777" w:rsidR="00896839" w:rsidRPr="005E042F" w:rsidRDefault="00AC64B7" w:rsidP="00FD7386">
      <w:pPr>
        <w:ind w:left="0" w:right="0" w:firstLine="567"/>
        <w:rPr>
          <w:szCs w:val="24"/>
          <w:lang w:val="ro-RO"/>
        </w:rPr>
      </w:pPr>
      <w:r w:rsidRPr="005E042F">
        <w:rPr>
          <w:szCs w:val="24"/>
          <w:lang w:val="ro-RO"/>
        </w:rPr>
        <w:t>(7)</w:t>
      </w:r>
      <w:r w:rsidRPr="005E042F">
        <w:rPr>
          <w:b/>
          <w:sz w:val="22"/>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din Republica Moldova care </w:t>
      </w:r>
      <w:r w:rsidR="00896839" w:rsidRPr="005E042F">
        <w:rPr>
          <w:szCs w:val="24"/>
          <w:lang w:val="ro-RO"/>
        </w:rPr>
        <w:t>adoptă</w:t>
      </w:r>
      <w:r w:rsidRPr="005E042F">
        <w:rPr>
          <w:szCs w:val="24"/>
          <w:lang w:val="ro-RO"/>
        </w:rPr>
        <w:t xml:space="preserve"> </w:t>
      </w:r>
      <w:proofErr w:type="spellStart"/>
      <w:r w:rsidRPr="005E042F">
        <w:rPr>
          <w:szCs w:val="24"/>
          <w:lang w:val="ro-RO"/>
        </w:rPr>
        <w:t>dispoziţii</w:t>
      </w:r>
      <w:proofErr w:type="spellEnd"/>
      <w:r w:rsidRPr="005E042F">
        <w:rPr>
          <w:szCs w:val="24"/>
          <w:lang w:val="ro-RO"/>
        </w:rPr>
        <w:t xml:space="preserve"> de natura celor prevăzute la alin.(6) pentru a permite accesul de la </w:t>
      </w:r>
      <w:proofErr w:type="spellStart"/>
      <w:r w:rsidRPr="005E042F">
        <w:rPr>
          <w:szCs w:val="24"/>
          <w:lang w:val="ro-RO"/>
        </w:rPr>
        <w:t>distanţă</w:t>
      </w:r>
      <w:proofErr w:type="spellEnd"/>
      <w:r w:rsidRPr="005E042F">
        <w:rPr>
          <w:szCs w:val="24"/>
          <w:lang w:val="ro-RO"/>
        </w:rPr>
        <w:t xml:space="preserve"> a unor membri sau </w:t>
      </w:r>
      <w:proofErr w:type="spellStart"/>
      <w:r w:rsidRPr="005E042F">
        <w:rPr>
          <w:szCs w:val="24"/>
          <w:lang w:val="ro-RO"/>
        </w:rPr>
        <w:t>participanţi</w:t>
      </w:r>
      <w:proofErr w:type="spellEnd"/>
      <w:r w:rsidRPr="005E042F">
        <w:rPr>
          <w:szCs w:val="24"/>
          <w:lang w:val="ro-RO"/>
        </w:rPr>
        <w:t xml:space="preserve"> din statele membr</w:t>
      </w:r>
      <w:r w:rsidR="00C4279D" w:rsidRPr="005E042F">
        <w:rPr>
          <w:szCs w:val="24"/>
          <w:lang w:val="ro-RO"/>
        </w:rPr>
        <w:t>e este obligat să comunice</w:t>
      </w:r>
      <w:r w:rsidRPr="005E042F">
        <w:rPr>
          <w:szCs w:val="24"/>
          <w:lang w:val="ro-RO"/>
        </w:rPr>
        <w:t xml:space="preserve"> CNPF statul membru pe teritoriul căruia </w:t>
      </w:r>
      <w:proofErr w:type="spellStart"/>
      <w:r w:rsidRPr="005E042F">
        <w:rPr>
          <w:szCs w:val="24"/>
          <w:lang w:val="ro-RO"/>
        </w:rPr>
        <w:t>intenţionează</w:t>
      </w:r>
      <w:proofErr w:type="spellEnd"/>
      <w:r w:rsidRPr="005E042F">
        <w:rPr>
          <w:szCs w:val="24"/>
          <w:lang w:val="ro-RO"/>
        </w:rPr>
        <w:t xml:space="preserve"> să ofere astfel de </w:t>
      </w:r>
      <w:proofErr w:type="spellStart"/>
      <w:r w:rsidRPr="005E042F">
        <w:rPr>
          <w:szCs w:val="24"/>
          <w:lang w:val="ro-RO"/>
        </w:rPr>
        <w:t>facilităţi</w:t>
      </w:r>
      <w:proofErr w:type="spellEnd"/>
      <w:r w:rsidRPr="005E042F">
        <w:rPr>
          <w:szCs w:val="24"/>
          <w:lang w:val="ro-RO"/>
        </w:rPr>
        <w:t>.</w:t>
      </w:r>
      <w:r w:rsidR="00C94292" w:rsidRPr="005E042F">
        <w:rPr>
          <w:szCs w:val="24"/>
          <w:lang w:val="ro-RO"/>
        </w:rPr>
        <w:t xml:space="preserve"> În astfel de cazuri,</w:t>
      </w:r>
      <w:r w:rsidRPr="005E042F">
        <w:rPr>
          <w:szCs w:val="24"/>
          <w:lang w:val="ro-RO"/>
        </w:rPr>
        <w:t xml:space="preserve"> </w:t>
      </w:r>
      <w:r w:rsidR="00C4279D" w:rsidRPr="005E042F">
        <w:rPr>
          <w:szCs w:val="24"/>
          <w:lang w:val="ro-RO"/>
        </w:rPr>
        <w:t>CNPF</w:t>
      </w:r>
      <w:r w:rsidR="00896839" w:rsidRPr="005E042F">
        <w:rPr>
          <w:szCs w:val="24"/>
          <w:lang w:val="ro-RO"/>
        </w:rPr>
        <w:t>:</w:t>
      </w:r>
    </w:p>
    <w:p w14:paraId="06426FA8" w14:textId="77777777" w:rsidR="00AC64B7" w:rsidRPr="005E042F" w:rsidRDefault="00896839" w:rsidP="00FD7386">
      <w:pPr>
        <w:ind w:left="0" w:right="0" w:firstLine="709"/>
        <w:rPr>
          <w:szCs w:val="24"/>
          <w:lang w:val="ro-RO"/>
        </w:rPr>
      </w:pPr>
      <w:r w:rsidRPr="005E042F">
        <w:rPr>
          <w:szCs w:val="24"/>
          <w:lang w:val="ro-RO"/>
        </w:rPr>
        <w:t>a)</w:t>
      </w:r>
      <w:r w:rsidR="00C4279D" w:rsidRPr="005E042F">
        <w:rPr>
          <w:szCs w:val="24"/>
          <w:lang w:val="ro-RO"/>
        </w:rPr>
        <w:t xml:space="preserve"> </w:t>
      </w:r>
      <w:r w:rsidRPr="005E042F">
        <w:rPr>
          <w:szCs w:val="24"/>
          <w:lang w:val="ro-RO"/>
        </w:rPr>
        <w:t>transmite,</w:t>
      </w:r>
      <w:r w:rsidR="00C4279D" w:rsidRPr="005E042F">
        <w:rPr>
          <w:szCs w:val="24"/>
          <w:lang w:val="ro-RO"/>
        </w:rPr>
        <w:t xml:space="preserve"> în termen de o lună</w:t>
      </w:r>
      <w:r w:rsidR="00812267" w:rsidRPr="005E042F">
        <w:rPr>
          <w:szCs w:val="24"/>
          <w:lang w:val="ro-RO"/>
        </w:rPr>
        <w:t xml:space="preserve"> de la primirea notificării, informația comunicată de operatorul de piață </w:t>
      </w:r>
      <w:r w:rsidR="008B77C7" w:rsidRPr="005E042F">
        <w:rPr>
          <w:szCs w:val="24"/>
          <w:lang w:val="ro-RO"/>
        </w:rPr>
        <w:t>către autoritatea</w:t>
      </w:r>
      <w:r w:rsidR="00812267" w:rsidRPr="005E042F">
        <w:rPr>
          <w:szCs w:val="24"/>
          <w:lang w:val="ro-RO"/>
        </w:rPr>
        <w:t xml:space="preserve"> competent</w:t>
      </w:r>
      <w:r w:rsidR="008B77C7" w:rsidRPr="005E042F">
        <w:rPr>
          <w:szCs w:val="24"/>
          <w:lang w:val="ro-RO"/>
        </w:rPr>
        <w:t>ă</w:t>
      </w:r>
      <w:r w:rsidR="00812267" w:rsidRPr="005E042F">
        <w:rPr>
          <w:szCs w:val="24"/>
          <w:lang w:val="ro-RO"/>
        </w:rPr>
        <w:t xml:space="preserve"> din statul membru gazdă indicat de acesta</w:t>
      </w:r>
      <w:r w:rsidR="00A55302" w:rsidRPr="005E042F">
        <w:rPr>
          <w:szCs w:val="24"/>
          <w:lang w:val="ro-RO"/>
        </w:rPr>
        <w:t xml:space="preserve">; </w:t>
      </w:r>
    </w:p>
    <w:p w14:paraId="3DC239BA" w14:textId="77777777" w:rsidR="007A0B25" w:rsidRPr="005E042F" w:rsidRDefault="00812267" w:rsidP="00FD7386">
      <w:pPr>
        <w:ind w:left="0" w:right="0" w:firstLine="709"/>
        <w:rPr>
          <w:szCs w:val="24"/>
          <w:lang w:val="ro-RO"/>
        </w:rPr>
      </w:pPr>
      <w:r w:rsidRPr="005E042F">
        <w:rPr>
          <w:szCs w:val="24"/>
          <w:lang w:val="ro-RO"/>
        </w:rPr>
        <w:t xml:space="preserve">b) furnizează, la solicitarea ESMA, informația </w:t>
      </w:r>
      <w:r w:rsidR="008B77C7" w:rsidRPr="005E042F">
        <w:rPr>
          <w:szCs w:val="24"/>
          <w:lang w:val="ro-RO"/>
        </w:rPr>
        <w:t xml:space="preserve">comunicată de operatorul de piață </w:t>
      </w:r>
      <w:r w:rsidRPr="005E042F">
        <w:rPr>
          <w:szCs w:val="24"/>
          <w:lang w:val="ro-RO"/>
        </w:rPr>
        <w:t>către ESMA</w:t>
      </w:r>
      <w:r w:rsidR="007A0B25" w:rsidRPr="005E042F">
        <w:rPr>
          <w:szCs w:val="24"/>
          <w:lang w:val="ro-RO"/>
        </w:rPr>
        <w:t xml:space="preserve">, și </w:t>
      </w:r>
    </w:p>
    <w:p w14:paraId="5F2D692A" w14:textId="77777777" w:rsidR="007A0B25" w:rsidRPr="005E042F" w:rsidRDefault="007A0B25" w:rsidP="00FD7386">
      <w:pPr>
        <w:ind w:left="0" w:right="0" w:firstLine="709"/>
        <w:rPr>
          <w:szCs w:val="24"/>
          <w:lang w:val="ro-RO"/>
        </w:rPr>
      </w:pPr>
      <w:r w:rsidRPr="005E042F">
        <w:rPr>
          <w:szCs w:val="24"/>
          <w:lang w:val="ro-RO"/>
        </w:rPr>
        <w:t xml:space="preserve">c) furnizează, la solicitarea autorității competente din statul membru gazdă al pieței reglementate și fără întârzieri nejustificate, identitatea membrilor sau </w:t>
      </w:r>
      <w:proofErr w:type="spellStart"/>
      <w:r w:rsidRPr="005E042F">
        <w:rPr>
          <w:szCs w:val="24"/>
          <w:lang w:val="ro-RO"/>
        </w:rPr>
        <w:t>participanţilor</w:t>
      </w:r>
      <w:proofErr w:type="spellEnd"/>
      <w:r w:rsidRPr="005E042F">
        <w:rPr>
          <w:szCs w:val="24"/>
          <w:lang w:val="ro-RO"/>
        </w:rPr>
        <w:t xml:space="preserve"> </w:t>
      </w:r>
      <w:proofErr w:type="spellStart"/>
      <w:r w:rsidRPr="005E042F">
        <w:rPr>
          <w:szCs w:val="24"/>
          <w:lang w:val="ro-RO"/>
        </w:rPr>
        <w:t>pieţei</w:t>
      </w:r>
      <w:proofErr w:type="spellEnd"/>
      <w:r w:rsidRPr="005E042F">
        <w:rPr>
          <w:szCs w:val="24"/>
          <w:lang w:val="ro-RO"/>
        </w:rPr>
        <w:t xml:space="preserve"> reglementate </w:t>
      </w:r>
      <w:proofErr w:type="spellStart"/>
      <w:r w:rsidRPr="005E042F">
        <w:rPr>
          <w:szCs w:val="24"/>
          <w:lang w:val="ro-RO"/>
        </w:rPr>
        <w:t>stabiliţi</w:t>
      </w:r>
      <w:proofErr w:type="spellEnd"/>
      <w:r w:rsidRPr="005E042F">
        <w:rPr>
          <w:szCs w:val="24"/>
          <w:lang w:val="ro-RO"/>
        </w:rPr>
        <w:t xml:space="preserve"> în respectivul stat membru. </w:t>
      </w:r>
    </w:p>
    <w:p w14:paraId="6C284CDE" w14:textId="77777777" w:rsidR="00BA03C8" w:rsidRPr="005E042F" w:rsidRDefault="00BA03C8" w:rsidP="00FD7386">
      <w:pPr>
        <w:ind w:left="0" w:right="0" w:firstLine="567"/>
        <w:rPr>
          <w:szCs w:val="24"/>
          <w:lang w:val="ro-RO"/>
        </w:rPr>
      </w:pPr>
      <w:r w:rsidRPr="005E042F">
        <w:rPr>
          <w:szCs w:val="24"/>
          <w:lang w:val="ro-RO"/>
        </w:rPr>
        <w:t xml:space="preserve">(8) </w:t>
      </w:r>
      <w:r w:rsidR="00901AD9" w:rsidRPr="005E042F">
        <w:rPr>
          <w:szCs w:val="24"/>
          <w:lang w:val="ro-RO"/>
        </w:rPr>
        <w:t xml:space="preserve">Operatorul pieței reglementate are dreptul să </w:t>
      </w:r>
      <w:r w:rsidRPr="005E042F">
        <w:rPr>
          <w:szCs w:val="24"/>
          <w:lang w:val="ro-RO"/>
        </w:rPr>
        <w:t xml:space="preserve">suspende sau să retragă calitatea de membru sau participant al </w:t>
      </w:r>
      <w:proofErr w:type="spellStart"/>
      <w:r w:rsidRPr="005E042F">
        <w:rPr>
          <w:szCs w:val="24"/>
          <w:lang w:val="ro-RO"/>
        </w:rPr>
        <w:t>pieţei</w:t>
      </w:r>
      <w:proofErr w:type="spellEnd"/>
      <w:r w:rsidRPr="005E042F">
        <w:rPr>
          <w:szCs w:val="24"/>
          <w:lang w:val="ro-RO"/>
        </w:rPr>
        <w:t xml:space="preserve"> reglementate ori să aplice alte măsuri de penalizare la încălcarea de către aceștia a regulilor </w:t>
      </w:r>
      <w:proofErr w:type="spellStart"/>
      <w:r w:rsidRPr="005E042F">
        <w:rPr>
          <w:szCs w:val="24"/>
          <w:lang w:val="ro-RO"/>
        </w:rPr>
        <w:t>pieţei</w:t>
      </w:r>
      <w:proofErr w:type="spellEnd"/>
      <w:r w:rsidRPr="005E042F">
        <w:rPr>
          <w:szCs w:val="24"/>
          <w:lang w:val="ro-RO"/>
        </w:rPr>
        <w:t xml:space="preserve"> reglementate.</w:t>
      </w:r>
    </w:p>
    <w:p w14:paraId="6119CDF8" w14:textId="24674A6E" w:rsidR="00BA03C8" w:rsidRPr="005E042F" w:rsidRDefault="00BA03C8" w:rsidP="00FD7386">
      <w:pPr>
        <w:ind w:left="0" w:right="0" w:firstLine="567"/>
        <w:rPr>
          <w:szCs w:val="24"/>
          <w:lang w:val="ro-RO"/>
        </w:rPr>
      </w:pPr>
      <w:r w:rsidRPr="005E042F">
        <w:rPr>
          <w:szCs w:val="24"/>
          <w:lang w:val="ro-RO"/>
        </w:rPr>
        <w:t xml:space="preserve">(9) În cazul în care operatorul de </w:t>
      </w:r>
      <w:proofErr w:type="spellStart"/>
      <w:r w:rsidRPr="005E042F">
        <w:rPr>
          <w:szCs w:val="24"/>
          <w:lang w:val="ro-RO"/>
        </w:rPr>
        <w:t>piaţă</w:t>
      </w:r>
      <w:proofErr w:type="spellEnd"/>
      <w:r w:rsidRPr="005E042F">
        <w:rPr>
          <w:szCs w:val="24"/>
          <w:lang w:val="ro-RO"/>
        </w:rPr>
        <w:t xml:space="preserve"> nu întreprinde măsurile specificate la alin.(8), CNPF </w:t>
      </w:r>
      <w:r w:rsidR="00F506F9" w:rsidRPr="005E042F">
        <w:rPr>
          <w:szCs w:val="24"/>
          <w:lang w:val="ro-RO"/>
        </w:rPr>
        <w:t>solicită</w:t>
      </w:r>
      <w:r w:rsidRPr="005E042F">
        <w:rPr>
          <w:szCs w:val="24"/>
          <w:lang w:val="ro-RO"/>
        </w:rPr>
        <w:t xml:space="preserve"> operatorului de </w:t>
      </w:r>
      <w:proofErr w:type="spellStart"/>
      <w:r w:rsidRPr="005E042F">
        <w:rPr>
          <w:szCs w:val="24"/>
          <w:lang w:val="ro-RO"/>
        </w:rPr>
        <w:t>piaţă</w:t>
      </w:r>
      <w:proofErr w:type="spellEnd"/>
      <w:r w:rsidR="00F506F9" w:rsidRPr="005E042F">
        <w:rPr>
          <w:szCs w:val="24"/>
          <w:lang w:val="ro-RO"/>
        </w:rPr>
        <w:t>, după caz,</w:t>
      </w:r>
      <w:r w:rsidRPr="005E042F">
        <w:rPr>
          <w:szCs w:val="24"/>
          <w:lang w:val="ro-RO"/>
        </w:rPr>
        <w:t xml:space="preserve"> suspendarea sau retragerea </w:t>
      </w:r>
      <w:proofErr w:type="spellStart"/>
      <w:r w:rsidRPr="005E042F">
        <w:rPr>
          <w:szCs w:val="24"/>
          <w:lang w:val="ro-RO"/>
        </w:rPr>
        <w:t>calităţii</w:t>
      </w:r>
      <w:proofErr w:type="spellEnd"/>
      <w:r w:rsidRPr="005E042F">
        <w:rPr>
          <w:szCs w:val="24"/>
          <w:lang w:val="ro-RO"/>
        </w:rPr>
        <w:t xml:space="preserve"> de membru</w:t>
      </w:r>
      <w:r w:rsidR="00B4649C" w:rsidRPr="005E042F">
        <w:rPr>
          <w:szCs w:val="24"/>
          <w:lang w:val="ro-RO"/>
        </w:rPr>
        <w:t>/participant</w:t>
      </w:r>
      <w:r w:rsidRPr="005E042F">
        <w:rPr>
          <w:szCs w:val="24"/>
          <w:lang w:val="ro-RO"/>
        </w:rPr>
        <w:t xml:space="preserve"> al </w:t>
      </w:r>
      <w:proofErr w:type="spellStart"/>
      <w:r w:rsidRPr="005E042F">
        <w:rPr>
          <w:szCs w:val="24"/>
          <w:lang w:val="ro-RO"/>
        </w:rPr>
        <w:t>pieţei</w:t>
      </w:r>
      <w:proofErr w:type="spellEnd"/>
      <w:r w:rsidRPr="005E042F">
        <w:rPr>
          <w:szCs w:val="24"/>
          <w:lang w:val="ro-RO"/>
        </w:rPr>
        <w:t xml:space="preserve"> reglementate.</w:t>
      </w:r>
    </w:p>
    <w:p w14:paraId="35FF7D88" w14:textId="77777777" w:rsidR="00C4279D" w:rsidRPr="005E042F" w:rsidRDefault="00C4279D" w:rsidP="00FD7386">
      <w:pPr>
        <w:ind w:left="0" w:right="0" w:firstLine="567"/>
        <w:rPr>
          <w:szCs w:val="24"/>
          <w:lang w:val="ro-RO"/>
        </w:rPr>
      </w:pPr>
      <w:r w:rsidRPr="005E042F">
        <w:rPr>
          <w:szCs w:val="24"/>
          <w:lang w:val="ro-RO"/>
        </w:rPr>
        <w:t>(</w:t>
      </w:r>
      <w:r w:rsidR="00BA03C8" w:rsidRPr="005E042F">
        <w:rPr>
          <w:szCs w:val="24"/>
          <w:lang w:val="ro-RO"/>
        </w:rPr>
        <w:t>10</w:t>
      </w:r>
      <w:r w:rsidRPr="005E042F">
        <w:rPr>
          <w:szCs w:val="24"/>
          <w:lang w:val="ro-RO"/>
        </w:rPr>
        <w:t>)</w:t>
      </w:r>
      <w:r w:rsidR="00D56DF1" w:rsidRPr="005E042F">
        <w:rPr>
          <w:sz w:val="22"/>
          <w:lang w:val="ro-RO"/>
        </w:rPr>
        <w:t xml:space="preserve"> </w:t>
      </w:r>
      <w:r w:rsidR="00D56DF1" w:rsidRPr="005E042F">
        <w:rPr>
          <w:szCs w:val="24"/>
          <w:lang w:val="ro-RO"/>
        </w:rPr>
        <w:t xml:space="preserve">Operatorul de </w:t>
      </w:r>
      <w:proofErr w:type="spellStart"/>
      <w:r w:rsidR="00D56DF1" w:rsidRPr="005E042F">
        <w:rPr>
          <w:szCs w:val="24"/>
          <w:lang w:val="ro-RO"/>
        </w:rPr>
        <w:t>piaţă</w:t>
      </w:r>
      <w:proofErr w:type="spellEnd"/>
      <w:r w:rsidR="00D56DF1" w:rsidRPr="005E042F">
        <w:rPr>
          <w:szCs w:val="24"/>
          <w:lang w:val="ro-RO"/>
        </w:rPr>
        <w:t xml:space="preserve"> comunică CNPF, semestrial, în termen de 10 zile de la expirarea perioadei de raportare, lista membrilor </w:t>
      </w:r>
      <w:r w:rsidR="00B4649C" w:rsidRPr="005E042F">
        <w:rPr>
          <w:szCs w:val="24"/>
          <w:lang w:val="ro-RO"/>
        </w:rPr>
        <w:t>și</w:t>
      </w:r>
      <w:r w:rsidR="00D56DF1" w:rsidRPr="005E042F">
        <w:rPr>
          <w:szCs w:val="24"/>
          <w:lang w:val="ro-RO"/>
        </w:rPr>
        <w:t xml:space="preserve"> a </w:t>
      </w:r>
      <w:proofErr w:type="spellStart"/>
      <w:r w:rsidR="00D56DF1" w:rsidRPr="005E042F">
        <w:rPr>
          <w:szCs w:val="24"/>
          <w:lang w:val="ro-RO"/>
        </w:rPr>
        <w:t>participanţilor</w:t>
      </w:r>
      <w:proofErr w:type="spellEnd"/>
      <w:r w:rsidR="00D56DF1" w:rsidRPr="005E042F">
        <w:rPr>
          <w:szCs w:val="24"/>
          <w:lang w:val="ro-RO"/>
        </w:rPr>
        <w:t xml:space="preserve"> </w:t>
      </w:r>
      <w:proofErr w:type="spellStart"/>
      <w:r w:rsidR="00D56DF1" w:rsidRPr="005E042F">
        <w:rPr>
          <w:szCs w:val="24"/>
          <w:lang w:val="ro-RO"/>
        </w:rPr>
        <w:t>pieţei</w:t>
      </w:r>
      <w:proofErr w:type="spellEnd"/>
      <w:r w:rsidR="00D56DF1" w:rsidRPr="005E042F">
        <w:rPr>
          <w:szCs w:val="24"/>
          <w:lang w:val="ro-RO"/>
        </w:rPr>
        <w:t xml:space="preserve"> reglementate administrate sau exploatate de acesta.</w:t>
      </w:r>
    </w:p>
    <w:p w14:paraId="257FAD77" w14:textId="4BE326F1" w:rsidR="00D56DF1" w:rsidRPr="005E042F" w:rsidRDefault="00D56DF1" w:rsidP="00FD7386">
      <w:pPr>
        <w:ind w:left="0" w:right="0" w:firstLine="567"/>
        <w:rPr>
          <w:szCs w:val="24"/>
          <w:lang w:val="ro-RO"/>
        </w:rPr>
      </w:pPr>
      <w:r w:rsidRPr="005E042F">
        <w:rPr>
          <w:szCs w:val="24"/>
          <w:lang w:val="ro-RO"/>
        </w:rPr>
        <w:t>(</w:t>
      </w:r>
      <w:r w:rsidR="00B4649C" w:rsidRPr="005E042F">
        <w:rPr>
          <w:szCs w:val="24"/>
          <w:lang w:val="ro-RO"/>
        </w:rPr>
        <w:t>11</w:t>
      </w:r>
      <w:r w:rsidRPr="005E042F">
        <w:rPr>
          <w:szCs w:val="24"/>
          <w:lang w:val="ro-RO"/>
        </w:rPr>
        <w:t xml:space="preserve">) Operatorul pieței </w:t>
      </w:r>
      <w:proofErr w:type="spellStart"/>
      <w:r w:rsidRPr="005E042F">
        <w:rPr>
          <w:szCs w:val="24"/>
          <w:lang w:val="ro-RO"/>
        </w:rPr>
        <w:t>reglementate</w:t>
      </w:r>
      <w:r w:rsidR="00F506F9" w:rsidRPr="005E042F">
        <w:rPr>
          <w:szCs w:val="24"/>
          <w:lang w:val="ro-RO"/>
        </w:rPr>
        <w:t>notifică</w:t>
      </w:r>
      <w:proofErr w:type="spellEnd"/>
      <w:r w:rsidR="006564D8" w:rsidRPr="005E042F">
        <w:rPr>
          <w:szCs w:val="24"/>
          <w:lang w:val="ro-RO"/>
        </w:rPr>
        <w:t xml:space="preserve"> CNPF</w:t>
      </w:r>
      <w:r w:rsidR="00F506F9" w:rsidRPr="005E042F">
        <w:rPr>
          <w:szCs w:val="24"/>
          <w:lang w:val="ro-RO"/>
        </w:rPr>
        <w:t>,</w:t>
      </w:r>
      <w:r w:rsidRPr="005E042F">
        <w:rPr>
          <w:szCs w:val="24"/>
          <w:lang w:val="ro-RO"/>
        </w:rPr>
        <w:t xml:space="preserve">  </w:t>
      </w:r>
      <w:r w:rsidR="006564D8" w:rsidRPr="005E042F">
        <w:rPr>
          <w:szCs w:val="24"/>
          <w:lang w:val="ro-RO"/>
        </w:rPr>
        <w:t>cel târziu în ziua lucrătoare următoare</w:t>
      </w:r>
      <w:r w:rsidRPr="005E042F">
        <w:rPr>
          <w:szCs w:val="24"/>
          <w:lang w:val="ro-RO"/>
        </w:rPr>
        <w:t>:</w:t>
      </w:r>
    </w:p>
    <w:p w14:paraId="2E2E66A7" w14:textId="0556BE82" w:rsidR="00D56DF1" w:rsidRPr="005E042F" w:rsidRDefault="00D56DF1" w:rsidP="00FD7386">
      <w:pPr>
        <w:ind w:left="0" w:right="0" w:firstLine="709"/>
        <w:rPr>
          <w:szCs w:val="24"/>
          <w:lang w:val="ro-RO"/>
        </w:rPr>
      </w:pPr>
      <w:r w:rsidRPr="005E042F">
        <w:rPr>
          <w:szCs w:val="24"/>
          <w:lang w:val="ro-RO"/>
        </w:rPr>
        <w:t>a) cererile depuse pentru admiterea sau retragerea calității de membru ori participant și deciziile adoptate în legătură cu acestea</w:t>
      </w:r>
      <w:r w:rsidR="00305A69" w:rsidRPr="005E042F">
        <w:rPr>
          <w:szCs w:val="24"/>
          <w:lang w:val="ro-RO"/>
        </w:rPr>
        <w:t>, termenul curgând de la data adoptării deciziei</w:t>
      </w:r>
      <w:r w:rsidRPr="005E042F">
        <w:rPr>
          <w:szCs w:val="24"/>
          <w:lang w:val="ro-RO"/>
        </w:rPr>
        <w:t>;</w:t>
      </w:r>
    </w:p>
    <w:p w14:paraId="4524E5E4" w14:textId="6459C7B6" w:rsidR="00D56DF1" w:rsidRPr="005E042F" w:rsidRDefault="00C24116" w:rsidP="00FD7386">
      <w:pPr>
        <w:ind w:left="0" w:right="0" w:firstLine="709"/>
        <w:rPr>
          <w:szCs w:val="24"/>
          <w:lang w:val="ro-RO"/>
        </w:rPr>
      </w:pPr>
      <w:r w:rsidRPr="005E042F">
        <w:rPr>
          <w:szCs w:val="24"/>
          <w:lang w:val="ro-RO"/>
        </w:rPr>
        <w:t>b</w:t>
      </w:r>
      <w:r w:rsidR="00D56DF1" w:rsidRPr="005E042F">
        <w:rPr>
          <w:szCs w:val="24"/>
          <w:lang w:val="ro-RO"/>
        </w:rPr>
        <w:t xml:space="preserve">) situațiile în care un membru sau participant nu </w:t>
      </w:r>
      <w:r w:rsidR="00305A69" w:rsidRPr="005E042F">
        <w:rPr>
          <w:szCs w:val="24"/>
          <w:lang w:val="ro-RO"/>
        </w:rPr>
        <w:t xml:space="preserve">își mai îndeplinește ori riscă să nu își mai poată îndeplini </w:t>
      </w:r>
      <w:r w:rsidR="00D56DF1" w:rsidRPr="005E042F">
        <w:rPr>
          <w:szCs w:val="24"/>
          <w:lang w:val="ro-RO"/>
        </w:rPr>
        <w:t xml:space="preserve"> obligațiile financiare</w:t>
      </w:r>
      <w:r w:rsidR="00305A69" w:rsidRPr="005E042F">
        <w:rPr>
          <w:szCs w:val="24"/>
          <w:lang w:val="ro-RO"/>
        </w:rPr>
        <w:t>, termenul curgând de la data la care operatorul a luat sau, în mod rezonabil, ar fi trebuit să ia cunoștință despre această situație</w:t>
      </w:r>
      <w:r w:rsidR="00272CF5" w:rsidRPr="005E042F">
        <w:rPr>
          <w:szCs w:val="24"/>
          <w:lang w:val="ro-RO"/>
        </w:rPr>
        <w:t>.</w:t>
      </w:r>
    </w:p>
    <w:p w14:paraId="339431C6" w14:textId="77777777" w:rsidR="00514C80" w:rsidRPr="005E042F" w:rsidRDefault="00514C80" w:rsidP="00FD7386">
      <w:pPr>
        <w:ind w:left="0" w:right="0" w:firstLine="567"/>
        <w:rPr>
          <w:szCs w:val="24"/>
          <w:lang w:val="ro-RO"/>
        </w:rPr>
      </w:pPr>
    </w:p>
    <w:p w14:paraId="57463984" w14:textId="77777777" w:rsidR="00514C80" w:rsidRPr="005E042F" w:rsidRDefault="00514C80" w:rsidP="00FD7386">
      <w:pPr>
        <w:pStyle w:val="Titlu"/>
        <w:ind w:firstLine="567"/>
        <w:rPr>
          <w:lang w:val="ro-RO"/>
        </w:rPr>
      </w:pPr>
      <w:bookmarkStart w:id="174" w:name="_Toc223708702"/>
      <w:r w:rsidRPr="005E042F">
        <w:rPr>
          <w:lang w:val="ro-RO"/>
        </w:rPr>
        <w:t xml:space="preserve">Articolul </w:t>
      </w:r>
      <w:r w:rsidR="00B2182E" w:rsidRPr="005E042F">
        <w:rPr>
          <w:lang w:val="ro-RO"/>
        </w:rPr>
        <w:t>95</w:t>
      </w:r>
      <w:r w:rsidRPr="005E042F">
        <w:rPr>
          <w:lang w:val="ro-RO"/>
        </w:rPr>
        <w:t xml:space="preserve">. Accesul la piața reglementată al </w:t>
      </w:r>
      <w:r w:rsidR="00F372E3" w:rsidRPr="005E042F">
        <w:rPr>
          <w:lang w:val="ro-RO"/>
        </w:rPr>
        <w:t xml:space="preserve">firmelor </w:t>
      </w:r>
      <w:r w:rsidRPr="005E042F">
        <w:rPr>
          <w:lang w:val="ro-RO"/>
        </w:rPr>
        <w:t>de investiții din state</w:t>
      </w:r>
      <w:r w:rsidR="00C46816" w:rsidRPr="005E042F">
        <w:rPr>
          <w:lang w:val="ro-RO"/>
        </w:rPr>
        <w:t>le membre</w:t>
      </w:r>
      <w:bookmarkEnd w:id="174"/>
    </w:p>
    <w:p w14:paraId="3C196CD2" w14:textId="77777777" w:rsidR="00514C80" w:rsidRPr="005E042F" w:rsidRDefault="00514C80" w:rsidP="00FD7386">
      <w:pPr>
        <w:ind w:left="0" w:right="0" w:firstLine="567"/>
        <w:rPr>
          <w:szCs w:val="24"/>
          <w:lang w:val="ro-RO"/>
        </w:rPr>
      </w:pPr>
      <w:r w:rsidRPr="005E042F">
        <w:rPr>
          <w:szCs w:val="24"/>
          <w:lang w:val="ro-RO"/>
        </w:rPr>
        <w:t>(1)</w:t>
      </w:r>
      <w:r w:rsidRPr="005E042F">
        <w:rPr>
          <w:b/>
          <w:lang w:val="ro-RO"/>
        </w:rPr>
        <w:t xml:space="preserve"> </w:t>
      </w:r>
      <w:r w:rsidR="00C24116" w:rsidRPr="005E042F">
        <w:rPr>
          <w:szCs w:val="24"/>
          <w:lang w:val="ro-RO"/>
        </w:rPr>
        <w:t xml:space="preserve">Firmele </w:t>
      </w:r>
      <w:r w:rsidRPr="005E042F">
        <w:rPr>
          <w:szCs w:val="24"/>
          <w:lang w:val="ro-RO"/>
        </w:rPr>
        <w:t xml:space="preserve">de </w:t>
      </w:r>
      <w:proofErr w:type="spellStart"/>
      <w:r w:rsidRPr="005E042F">
        <w:rPr>
          <w:szCs w:val="24"/>
          <w:lang w:val="ro-RO"/>
        </w:rPr>
        <w:t>investiţii</w:t>
      </w:r>
      <w:proofErr w:type="spellEnd"/>
      <w:r w:rsidRPr="005E042F">
        <w:rPr>
          <w:szCs w:val="24"/>
          <w:lang w:val="ro-RO"/>
        </w:rPr>
        <w:t xml:space="preserve"> din statele membre care sunt autorizate pentru executarea ordinelor </w:t>
      </w:r>
      <w:proofErr w:type="spellStart"/>
      <w:r w:rsidRPr="005E042F">
        <w:rPr>
          <w:szCs w:val="24"/>
          <w:lang w:val="ro-RO"/>
        </w:rPr>
        <w:t>clienţilor</w:t>
      </w:r>
      <w:proofErr w:type="spellEnd"/>
      <w:r w:rsidRPr="005E042F">
        <w:rPr>
          <w:szCs w:val="24"/>
          <w:lang w:val="ro-RO"/>
        </w:rPr>
        <w:t xml:space="preserve"> sau </w:t>
      </w:r>
      <w:proofErr w:type="spellStart"/>
      <w:r w:rsidRPr="005E042F">
        <w:rPr>
          <w:szCs w:val="24"/>
          <w:lang w:val="ro-RO"/>
        </w:rPr>
        <w:t>tranzacţionarea</w:t>
      </w:r>
      <w:proofErr w:type="spellEnd"/>
      <w:r w:rsidRPr="005E042F">
        <w:rPr>
          <w:szCs w:val="24"/>
          <w:lang w:val="ro-RO"/>
        </w:rPr>
        <w:t xml:space="preserve"> pe cont propriu au dreptul de a deveni membre ale </w:t>
      </w:r>
      <w:proofErr w:type="spellStart"/>
      <w:r w:rsidRPr="005E042F">
        <w:rPr>
          <w:szCs w:val="24"/>
          <w:lang w:val="ro-RO"/>
        </w:rPr>
        <w:t>pieţelor</w:t>
      </w:r>
      <w:proofErr w:type="spellEnd"/>
      <w:r w:rsidRPr="005E042F">
        <w:rPr>
          <w:szCs w:val="24"/>
          <w:lang w:val="ro-RO"/>
        </w:rPr>
        <w:t xml:space="preserve"> reglementate stabilite pe teritoriul Republicii Moldova sau de a avea acces la aceste </w:t>
      </w:r>
      <w:proofErr w:type="spellStart"/>
      <w:r w:rsidRPr="005E042F">
        <w:rPr>
          <w:szCs w:val="24"/>
          <w:lang w:val="ro-RO"/>
        </w:rPr>
        <w:t>pieţe</w:t>
      </w:r>
      <w:proofErr w:type="spellEnd"/>
      <w:r w:rsidRPr="005E042F">
        <w:rPr>
          <w:szCs w:val="24"/>
          <w:lang w:val="ro-RO"/>
        </w:rPr>
        <w:t xml:space="preserve">: </w:t>
      </w:r>
    </w:p>
    <w:p w14:paraId="36709566" w14:textId="77777777" w:rsidR="00514C80" w:rsidRPr="005E042F" w:rsidRDefault="00514C80" w:rsidP="00FD7386">
      <w:pPr>
        <w:ind w:left="0" w:right="0" w:firstLine="709"/>
        <w:rPr>
          <w:szCs w:val="24"/>
          <w:lang w:val="ro-RO"/>
        </w:rPr>
      </w:pPr>
      <w:r w:rsidRPr="005E042F">
        <w:rPr>
          <w:szCs w:val="24"/>
          <w:lang w:val="ro-RO"/>
        </w:rPr>
        <w:t xml:space="preserve">a) direct, prin </w:t>
      </w:r>
      <w:proofErr w:type="spellStart"/>
      <w:r w:rsidRPr="005E042F">
        <w:rPr>
          <w:szCs w:val="24"/>
          <w:lang w:val="ro-RO"/>
        </w:rPr>
        <w:t>înfiinţarea</w:t>
      </w:r>
      <w:proofErr w:type="spellEnd"/>
      <w:r w:rsidRPr="005E042F">
        <w:rPr>
          <w:szCs w:val="24"/>
          <w:lang w:val="ro-RO"/>
        </w:rPr>
        <w:t xml:space="preserve"> de sucursale; sau </w:t>
      </w:r>
    </w:p>
    <w:p w14:paraId="18202D1E" w14:textId="77777777" w:rsidR="00514C80" w:rsidRPr="005E042F" w:rsidRDefault="00514C80" w:rsidP="00FD7386">
      <w:pPr>
        <w:ind w:left="0" w:right="0" w:firstLine="709"/>
        <w:rPr>
          <w:szCs w:val="24"/>
          <w:lang w:val="ro-RO"/>
        </w:rPr>
      </w:pPr>
      <w:r w:rsidRPr="005E042F">
        <w:rPr>
          <w:szCs w:val="24"/>
          <w:lang w:val="ro-RO"/>
        </w:rPr>
        <w:t xml:space="preserve">b) devenind membre la </w:t>
      </w:r>
      <w:proofErr w:type="spellStart"/>
      <w:r w:rsidRPr="005E042F">
        <w:rPr>
          <w:szCs w:val="24"/>
          <w:lang w:val="ro-RO"/>
        </w:rPr>
        <w:t>distanţă</w:t>
      </w:r>
      <w:proofErr w:type="spellEnd"/>
      <w:r w:rsidRPr="005E042F">
        <w:rPr>
          <w:szCs w:val="24"/>
          <w:lang w:val="ro-RO"/>
        </w:rPr>
        <w:t xml:space="preserve"> ale unei </w:t>
      </w:r>
      <w:proofErr w:type="spellStart"/>
      <w:r w:rsidRPr="005E042F">
        <w:rPr>
          <w:szCs w:val="24"/>
          <w:lang w:val="ro-RO"/>
        </w:rPr>
        <w:t>pieţe</w:t>
      </w:r>
      <w:proofErr w:type="spellEnd"/>
      <w:r w:rsidRPr="005E042F">
        <w:rPr>
          <w:szCs w:val="24"/>
          <w:lang w:val="ro-RO"/>
        </w:rPr>
        <w:t xml:space="preserve"> reglementate sau având acces la </w:t>
      </w:r>
      <w:proofErr w:type="spellStart"/>
      <w:r w:rsidRPr="005E042F">
        <w:rPr>
          <w:szCs w:val="24"/>
          <w:lang w:val="ro-RO"/>
        </w:rPr>
        <w:t>distanţă</w:t>
      </w:r>
      <w:proofErr w:type="spellEnd"/>
      <w:r w:rsidRPr="005E042F">
        <w:rPr>
          <w:szCs w:val="24"/>
          <w:lang w:val="ro-RO"/>
        </w:rPr>
        <w:t xml:space="preserve"> la această </w:t>
      </w:r>
      <w:proofErr w:type="spellStart"/>
      <w:r w:rsidRPr="005E042F">
        <w:rPr>
          <w:szCs w:val="24"/>
          <w:lang w:val="ro-RO"/>
        </w:rPr>
        <w:t>piaţă</w:t>
      </w:r>
      <w:proofErr w:type="spellEnd"/>
      <w:r w:rsidRPr="005E042F">
        <w:rPr>
          <w:szCs w:val="24"/>
          <w:lang w:val="ro-RO"/>
        </w:rPr>
        <w:t xml:space="preserve">, fără a fi nevoie să fie stabilite în Republica Moldova, în cazul în care procedurile </w:t>
      </w:r>
      <w:proofErr w:type="spellStart"/>
      <w:r w:rsidRPr="005E042F">
        <w:rPr>
          <w:szCs w:val="24"/>
          <w:lang w:val="ro-RO"/>
        </w:rPr>
        <w:t>şi</w:t>
      </w:r>
      <w:proofErr w:type="spellEnd"/>
      <w:r w:rsidRPr="005E042F">
        <w:rPr>
          <w:szCs w:val="24"/>
          <w:lang w:val="ro-RO"/>
        </w:rPr>
        <w:t xml:space="preserve"> sistemele de </w:t>
      </w:r>
      <w:proofErr w:type="spellStart"/>
      <w:r w:rsidRPr="005E042F">
        <w:rPr>
          <w:szCs w:val="24"/>
          <w:lang w:val="ro-RO"/>
        </w:rPr>
        <w:t>tranzacţionare</w:t>
      </w:r>
      <w:proofErr w:type="spellEnd"/>
      <w:r w:rsidRPr="005E042F">
        <w:rPr>
          <w:szCs w:val="24"/>
          <w:lang w:val="ro-RO"/>
        </w:rPr>
        <w:t xml:space="preserve"> ale </w:t>
      </w:r>
      <w:proofErr w:type="spellStart"/>
      <w:r w:rsidRPr="005E042F">
        <w:rPr>
          <w:szCs w:val="24"/>
          <w:lang w:val="ro-RO"/>
        </w:rPr>
        <w:t>pieţei</w:t>
      </w:r>
      <w:proofErr w:type="spellEnd"/>
      <w:r w:rsidRPr="005E042F">
        <w:rPr>
          <w:szCs w:val="24"/>
          <w:lang w:val="ro-RO"/>
        </w:rPr>
        <w:t xml:space="preserve"> respective nu necesită o </w:t>
      </w:r>
      <w:proofErr w:type="spellStart"/>
      <w:r w:rsidRPr="005E042F">
        <w:rPr>
          <w:szCs w:val="24"/>
          <w:lang w:val="ro-RO"/>
        </w:rPr>
        <w:t>prezenţă</w:t>
      </w:r>
      <w:proofErr w:type="spellEnd"/>
      <w:r w:rsidRPr="005E042F">
        <w:rPr>
          <w:szCs w:val="24"/>
          <w:lang w:val="ro-RO"/>
        </w:rPr>
        <w:t xml:space="preserve"> fizică pentru încheierea </w:t>
      </w:r>
      <w:proofErr w:type="spellStart"/>
      <w:r w:rsidRPr="005E042F">
        <w:rPr>
          <w:szCs w:val="24"/>
          <w:lang w:val="ro-RO"/>
        </w:rPr>
        <w:t>tranzacţiilor</w:t>
      </w:r>
      <w:proofErr w:type="spellEnd"/>
      <w:r w:rsidRPr="005E042F">
        <w:rPr>
          <w:szCs w:val="24"/>
          <w:lang w:val="ro-RO"/>
        </w:rPr>
        <w:t xml:space="preserve"> pe </w:t>
      </w:r>
      <w:proofErr w:type="spellStart"/>
      <w:r w:rsidRPr="005E042F">
        <w:rPr>
          <w:szCs w:val="24"/>
          <w:lang w:val="ro-RO"/>
        </w:rPr>
        <w:t>piaţă</w:t>
      </w:r>
      <w:proofErr w:type="spellEnd"/>
      <w:r w:rsidRPr="005E042F">
        <w:rPr>
          <w:szCs w:val="24"/>
          <w:lang w:val="ro-RO"/>
        </w:rPr>
        <w:t xml:space="preserve">. </w:t>
      </w:r>
    </w:p>
    <w:p w14:paraId="256FA12E" w14:textId="77777777" w:rsidR="00514C80" w:rsidRPr="005E042F" w:rsidRDefault="00514C80" w:rsidP="00FD7386">
      <w:pPr>
        <w:ind w:left="0" w:right="0" w:firstLine="567"/>
        <w:rPr>
          <w:szCs w:val="24"/>
          <w:lang w:val="ro-RO"/>
        </w:rPr>
      </w:pPr>
      <w:r w:rsidRPr="005E042F">
        <w:rPr>
          <w:szCs w:val="24"/>
          <w:lang w:val="ro-RO"/>
        </w:rPr>
        <w:lastRenderedPageBreak/>
        <w:t>(2)</w:t>
      </w:r>
      <w:r w:rsidRPr="005E042F">
        <w:rPr>
          <w:b/>
          <w:lang w:val="ro-RO"/>
        </w:rPr>
        <w:t xml:space="preserve"> </w:t>
      </w:r>
      <w:r w:rsidR="00C24116" w:rsidRPr="005E042F">
        <w:rPr>
          <w:szCs w:val="24"/>
          <w:lang w:val="ro-RO"/>
        </w:rPr>
        <w:t xml:space="preserve">Firmelor </w:t>
      </w:r>
      <w:r w:rsidRPr="005E042F">
        <w:rPr>
          <w:szCs w:val="24"/>
          <w:lang w:val="ro-RO"/>
        </w:rPr>
        <w:t xml:space="preserve">de </w:t>
      </w:r>
      <w:proofErr w:type="spellStart"/>
      <w:r w:rsidRPr="005E042F">
        <w:rPr>
          <w:szCs w:val="24"/>
          <w:lang w:val="ro-RO"/>
        </w:rPr>
        <w:t>investiţii</w:t>
      </w:r>
      <w:proofErr w:type="spellEnd"/>
      <w:r w:rsidRPr="005E042F">
        <w:rPr>
          <w:szCs w:val="24"/>
          <w:lang w:val="ro-RO"/>
        </w:rPr>
        <w:t xml:space="preserve"> care exercită dreptul prevăzut la alin.(1) nu li se </w:t>
      </w:r>
      <w:r w:rsidR="000D094A" w:rsidRPr="005E042F">
        <w:rPr>
          <w:szCs w:val="24"/>
          <w:lang w:val="ro-RO"/>
        </w:rPr>
        <w:t xml:space="preserve">pot </w:t>
      </w:r>
      <w:r w:rsidRPr="005E042F">
        <w:rPr>
          <w:szCs w:val="24"/>
          <w:lang w:val="ro-RO"/>
        </w:rPr>
        <w:t xml:space="preserve">impune </w:t>
      </w:r>
      <w:r w:rsidR="000D094A" w:rsidRPr="005E042F">
        <w:rPr>
          <w:szCs w:val="24"/>
          <w:lang w:val="ro-RO"/>
        </w:rPr>
        <w:t>cerințe suplimentare</w:t>
      </w:r>
      <w:r w:rsidRPr="005E042F">
        <w:rPr>
          <w:szCs w:val="24"/>
          <w:lang w:val="ro-RO"/>
        </w:rPr>
        <w:t xml:space="preserve"> de reglementare sau administrativ</w:t>
      </w:r>
      <w:r w:rsidR="000D094A" w:rsidRPr="005E042F">
        <w:rPr>
          <w:szCs w:val="24"/>
          <w:lang w:val="ro-RO"/>
        </w:rPr>
        <w:t xml:space="preserve">e în ceea ce privește </w:t>
      </w:r>
      <w:r w:rsidRPr="005E042F">
        <w:rPr>
          <w:szCs w:val="24"/>
          <w:lang w:val="ro-RO"/>
        </w:rPr>
        <w:t>aspectele reglementate de prezenta lege</w:t>
      </w:r>
      <w:r w:rsidR="00C46816" w:rsidRPr="005E042F">
        <w:rPr>
          <w:szCs w:val="24"/>
          <w:lang w:val="ro-RO"/>
        </w:rPr>
        <w:t xml:space="preserve"> </w:t>
      </w:r>
      <w:r w:rsidR="000D094A" w:rsidRPr="005E042F">
        <w:rPr>
          <w:szCs w:val="24"/>
          <w:lang w:val="ro-RO"/>
        </w:rPr>
        <w:t>și care țin de exercitarea acestui drept</w:t>
      </w:r>
      <w:r w:rsidR="00C46816" w:rsidRPr="005E042F">
        <w:rPr>
          <w:szCs w:val="24"/>
          <w:lang w:val="ro-RO"/>
        </w:rPr>
        <w:t>.</w:t>
      </w:r>
    </w:p>
    <w:p w14:paraId="46872DEA" w14:textId="77777777" w:rsidR="004B6311" w:rsidRPr="005E042F" w:rsidRDefault="004B6311" w:rsidP="00FD7386">
      <w:pPr>
        <w:ind w:left="0" w:right="0" w:firstLine="567"/>
        <w:rPr>
          <w:sz w:val="22"/>
          <w:lang w:val="ro-RO"/>
        </w:rPr>
      </w:pPr>
    </w:p>
    <w:p w14:paraId="4AF9396E" w14:textId="77777777" w:rsidR="00AC64B7" w:rsidRPr="005E042F" w:rsidRDefault="00DC1BEC" w:rsidP="00FD7386">
      <w:pPr>
        <w:pStyle w:val="Titlu"/>
        <w:ind w:firstLine="567"/>
        <w:jc w:val="both"/>
        <w:rPr>
          <w:lang w:val="ro-RO"/>
        </w:rPr>
      </w:pPr>
      <w:bookmarkStart w:id="175" w:name="_Toc223708703"/>
      <w:r w:rsidRPr="005E042F">
        <w:rPr>
          <w:lang w:val="ro-RO"/>
        </w:rPr>
        <w:t xml:space="preserve">Articolul </w:t>
      </w:r>
      <w:r w:rsidR="002132A9" w:rsidRPr="005E042F">
        <w:rPr>
          <w:lang w:val="ro-RO"/>
        </w:rPr>
        <w:t>96</w:t>
      </w:r>
      <w:r w:rsidRPr="005E042F">
        <w:rPr>
          <w:lang w:val="ro-RO"/>
        </w:rPr>
        <w:t xml:space="preserve">. </w:t>
      </w:r>
      <w:r w:rsidR="00B7300B" w:rsidRPr="005E042F">
        <w:rPr>
          <w:lang w:val="ro-RO"/>
        </w:rPr>
        <w:t xml:space="preserve">Admiterea spre </w:t>
      </w:r>
      <w:proofErr w:type="spellStart"/>
      <w:r w:rsidR="00B7300B" w:rsidRPr="005E042F">
        <w:rPr>
          <w:lang w:val="ro-RO"/>
        </w:rPr>
        <w:t>tranzacţionare</w:t>
      </w:r>
      <w:proofErr w:type="spellEnd"/>
      <w:r w:rsidR="00B7300B" w:rsidRPr="005E042F">
        <w:rPr>
          <w:lang w:val="ro-RO"/>
        </w:rPr>
        <w:t xml:space="preserve"> pe </w:t>
      </w:r>
      <w:proofErr w:type="spellStart"/>
      <w:r w:rsidR="00B7300B" w:rsidRPr="005E042F">
        <w:rPr>
          <w:lang w:val="ro-RO"/>
        </w:rPr>
        <w:t>pieţe</w:t>
      </w:r>
      <w:proofErr w:type="spellEnd"/>
      <w:r w:rsidR="00B7300B" w:rsidRPr="005E042F">
        <w:rPr>
          <w:lang w:val="ro-RO"/>
        </w:rPr>
        <w:t xml:space="preserve"> reglementate a instrumentelor financiare</w:t>
      </w:r>
      <w:bookmarkEnd w:id="175"/>
    </w:p>
    <w:p w14:paraId="561D1F7B" w14:textId="77777777" w:rsidR="006D6A30" w:rsidRPr="005E042F" w:rsidRDefault="006D6A30" w:rsidP="00FD7386">
      <w:pPr>
        <w:ind w:left="0" w:right="0" w:firstLine="567"/>
        <w:rPr>
          <w:szCs w:val="24"/>
          <w:lang w:val="ro-RO"/>
        </w:rPr>
      </w:pPr>
      <w:r w:rsidRPr="005E042F">
        <w:rPr>
          <w:szCs w:val="24"/>
          <w:lang w:val="ro-RO"/>
        </w:rPr>
        <w:t>(1) Instrumentele financiare care urmează să fie tranzacționate pe o piață reglementată se admit la tranzacționare prin decizia operatorului pieței reglementate, în condițiile prezentei legi și ale regulilor pieței reglementate.</w:t>
      </w:r>
    </w:p>
    <w:p w14:paraId="364D8874" w14:textId="77777777" w:rsidR="000B4D07" w:rsidRPr="005E042F" w:rsidRDefault="000B4D07" w:rsidP="00FD7386">
      <w:pPr>
        <w:ind w:left="0" w:right="0" w:firstLine="567"/>
        <w:rPr>
          <w:szCs w:val="24"/>
          <w:lang w:val="ro-RO"/>
        </w:rPr>
      </w:pPr>
      <w:r w:rsidRPr="005E042F">
        <w:rPr>
          <w:szCs w:val="24"/>
          <w:lang w:val="ro-RO"/>
        </w:rPr>
        <w:t xml:space="preserve">(2) </w:t>
      </w:r>
      <w:proofErr w:type="spellStart"/>
      <w:r w:rsidRPr="005E042F">
        <w:rPr>
          <w:szCs w:val="24"/>
          <w:lang w:val="ro-RO"/>
        </w:rPr>
        <w:t>Piaţa</w:t>
      </w:r>
      <w:proofErr w:type="spellEnd"/>
      <w:r w:rsidRPr="005E042F">
        <w:rPr>
          <w:szCs w:val="24"/>
          <w:lang w:val="ro-RO"/>
        </w:rPr>
        <w:t xml:space="preserve"> reglementată </w:t>
      </w:r>
      <w:r w:rsidR="00F372E3" w:rsidRPr="005E042F">
        <w:rPr>
          <w:szCs w:val="24"/>
          <w:lang w:val="ro-RO"/>
        </w:rPr>
        <w:t>este obligată</w:t>
      </w:r>
      <w:r w:rsidRPr="005E042F">
        <w:rPr>
          <w:szCs w:val="24"/>
          <w:lang w:val="ro-RO"/>
        </w:rPr>
        <w:t xml:space="preserve"> să instituie </w:t>
      </w:r>
      <w:proofErr w:type="spellStart"/>
      <w:r w:rsidRPr="005E042F">
        <w:rPr>
          <w:szCs w:val="24"/>
          <w:lang w:val="ro-RO"/>
        </w:rPr>
        <w:t>cerinţe</w:t>
      </w:r>
      <w:proofErr w:type="spellEnd"/>
      <w:r w:rsidRPr="005E042F">
        <w:rPr>
          <w:szCs w:val="24"/>
          <w:lang w:val="ro-RO"/>
        </w:rPr>
        <w:t xml:space="preserve"> privind procedura de admitere spre </w:t>
      </w:r>
      <w:proofErr w:type="spellStart"/>
      <w:r w:rsidRPr="005E042F">
        <w:rPr>
          <w:szCs w:val="24"/>
          <w:lang w:val="ro-RO"/>
        </w:rPr>
        <w:t>tranzacţionare</w:t>
      </w:r>
      <w:proofErr w:type="spellEnd"/>
      <w:r w:rsidRPr="005E042F">
        <w:rPr>
          <w:szCs w:val="24"/>
          <w:lang w:val="ro-RO"/>
        </w:rPr>
        <w:t xml:space="preserve"> a instrumentelor financiare, care vor fi clare </w:t>
      </w:r>
      <w:proofErr w:type="spellStart"/>
      <w:r w:rsidRPr="005E042F">
        <w:rPr>
          <w:szCs w:val="24"/>
          <w:lang w:val="ro-RO"/>
        </w:rPr>
        <w:t>şi</w:t>
      </w:r>
      <w:proofErr w:type="spellEnd"/>
      <w:r w:rsidRPr="005E042F">
        <w:rPr>
          <w:szCs w:val="24"/>
          <w:lang w:val="ro-RO"/>
        </w:rPr>
        <w:t xml:space="preserve"> transparente </w:t>
      </w:r>
      <w:proofErr w:type="spellStart"/>
      <w:r w:rsidRPr="005E042F">
        <w:rPr>
          <w:szCs w:val="24"/>
          <w:lang w:val="ro-RO"/>
        </w:rPr>
        <w:t>şi</w:t>
      </w:r>
      <w:proofErr w:type="spellEnd"/>
      <w:r w:rsidRPr="005E042F">
        <w:rPr>
          <w:szCs w:val="24"/>
          <w:lang w:val="ro-RO"/>
        </w:rPr>
        <w:t xml:space="preserve"> vor garanta că orice instrument admis la </w:t>
      </w:r>
      <w:proofErr w:type="spellStart"/>
      <w:r w:rsidRPr="005E042F">
        <w:rPr>
          <w:szCs w:val="24"/>
          <w:lang w:val="ro-RO"/>
        </w:rPr>
        <w:t>tranzacţionare</w:t>
      </w:r>
      <w:proofErr w:type="spellEnd"/>
      <w:r w:rsidRPr="005E042F">
        <w:rPr>
          <w:szCs w:val="24"/>
          <w:lang w:val="ro-RO"/>
        </w:rPr>
        <w:t xml:space="preserve"> poate face obiectul unei </w:t>
      </w:r>
      <w:proofErr w:type="spellStart"/>
      <w:r w:rsidRPr="005E042F">
        <w:rPr>
          <w:szCs w:val="24"/>
          <w:lang w:val="ro-RO"/>
        </w:rPr>
        <w:t>tranzacţionări</w:t>
      </w:r>
      <w:proofErr w:type="spellEnd"/>
      <w:r w:rsidRPr="005E042F">
        <w:rPr>
          <w:szCs w:val="24"/>
          <w:lang w:val="ro-RO"/>
        </w:rPr>
        <w:t xml:space="preserve"> echitabile, ordonate </w:t>
      </w:r>
      <w:proofErr w:type="spellStart"/>
      <w:r w:rsidRPr="005E042F">
        <w:rPr>
          <w:szCs w:val="24"/>
          <w:lang w:val="ro-RO"/>
        </w:rPr>
        <w:t>şi</w:t>
      </w:r>
      <w:proofErr w:type="spellEnd"/>
      <w:r w:rsidRPr="005E042F">
        <w:rPr>
          <w:szCs w:val="24"/>
          <w:lang w:val="ro-RO"/>
        </w:rPr>
        <w:t xml:space="preserve"> eficiente, iar în cazul valorilor mobiliare – că pot fi </w:t>
      </w:r>
      <w:proofErr w:type="spellStart"/>
      <w:r w:rsidRPr="005E042F">
        <w:rPr>
          <w:szCs w:val="24"/>
          <w:lang w:val="ro-RO"/>
        </w:rPr>
        <w:t>tranzacţionate</w:t>
      </w:r>
      <w:proofErr w:type="spellEnd"/>
      <w:r w:rsidRPr="005E042F">
        <w:rPr>
          <w:szCs w:val="24"/>
          <w:lang w:val="ro-RO"/>
        </w:rPr>
        <w:t xml:space="preserve"> liber, inclusiv </w:t>
      </w:r>
      <w:proofErr w:type="spellStart"/>
      <w:r w:rsidRPr="005E042F">
        <w:rPr>
          <w:szCs w:val="24"/>
          <w:lang w:val="ro-RO"/>
        </w:rPr>
        <w:t>cerinţe</w:t>
      </w:r>
      <w:proofErr w:type="spellEnd"/>
      <w:r w:rsidRPr="005E042F">
        <w:rPr>
          <w:szCs w:val="24"/>
          <w:lang w:val="ro-RO"/>
        </w:rPr>
        <w:t xml:space="preserve"> privind </w:t>
      </w:r>
      <w:proofErr w:type="spellStart"/>
      <w:r w:rsidRPr="005E042F">
        <w:rPr>
          <w:szCs w:val="24"/>
          <w:lang w:val="ro-RO"/>
        </w:rPr>
        <w:t>informaţiile</w:t>
      </w:r>
      <w:proofErr w:type="spellEnd"/>
      <w:r w:rsidRPr="005E042F">
        <w:rPr>
          <w:szCs w:val="24"/>
          <w:lang w:val="ro-RO"/>
        </w:rPr>
        <w:t xml:space="preserve"> ce urmează a fi prezentate de persoana la a cărei </w:t>
      </w:r>
      <w:proofErr w:type="spellStart"/>
      <w:r w:rsidRPr="005E042F">
        <w:rPr>
          <w:szCs w:val="24"/>
          <w:lang w:val="ro-RO"/>
        </w:rPr>
        <w:t>iniţiativă</w:t>
      </w:r>
      <w:proofErr w:type="spellEnd"/>
      <w:r w:rsidRPr="005E042F">
        <w:rPr>
          <w:szCs w:val="24"/>
          <w:lang w:val="ro-RO"/>
        </w:rPr>
        <w:t xml:space="preserve"> instrumentele financiare </w:t>
      </w:r>
      <w:r w:rsidR="001204BE" w:rsidRPr="005E042F">
        <w:rPr>
          <w:szCs w:val="24"/>
          <w:lang w:val="ro-RO"/>
        </w:rPr>
        <w:t>sunt</w:t>
      </w:r>
      <w:r w:rsidRPr="005E042F">
        <w:rPr>
          <w:szCs w:val="24"/>
          <w:lang w:val="ro-RO"/>
        </w:rPr>
        <w:t xml:space="preserve"> admise spre </w:t>
      </w:r>
      <w:proofErr w:type="spellStart"/>
      <w:r w:rsidRPr="005E042F">
        <w:rPr>
          <w:szCs w:val="24"/>
          <w:lang w:val="ro-RO"/>
        </w:rPr>
        <w:t>tranzacţionare</w:t>
      </w:r>
      <w:proofErr w:type="spellEnd"/>
      <w:r w:rsidRPr="005E042F">
        <w:rPr>
          <w:szCs w:val="24"/>
          <w:lang w:val="ro-RO"/>
        </w:rPr>
        <w:t>.</w:t>
      </w:r>
    </w:p>
    <w:p w14:paraId="57788AA7" w14:textId="77777777" w:rsidR="007156DE" w:rsidRPr="005E042F" w:rsidRDefault="007156DE" w:rsidP="00FD7386">
      <w:pPr>
        <w:ind w:left="0" w:right="0" w:firstLine="567"/>
        <w:rPr>
          <w:szCs w:val="24"/>
          <w:lang w:val="ro-RO"/>
        </w:rPr>
      </w:pPr>
      <w:r w:rsidRPr="005E042F">
        <w:rPr>
          <w:szCs w:val="24"/>
          <w:lang w:val="ro-RO"/>
        </w:rPr>
        <w:t xml:space="preserve">(3) Operatorul de </w:t>
      </w:r>
      <w:proofErr w:type="spellStart"/>
      <w:r w:rsidRPr="005E042F">
        <w:rPr>
          <w:szCs w:val="24"/>
          <w:lang w:val="ro-RO"/>
        </w:rPr>
        <w:t>piaţă</w:t>
      </w:r>
      <w:proofErr w:type="spellEnd"/>
      <w:r w:rsidRPr="005E042F">
        <w:rPr>
          <w:szCs w:val="24"/>
          <w:lang w:val="ro-RO"/>
        </w:rPr>
        <w:t xml:space="preserve"> are </w:t>
      </w:r>
      <w:proofErr w:type="spellStart"/>
      <w:r w:rsidRPr="005E042F">
        <w:rPr>
          <w:szCs w:val="24"/>
          <w:lang w:val="ro-RO"/>
        </w:rPr>
        <w:t>obligaţia</w:t>
      </w:r>
      <w:proofErr w:type="spellEnd"/>
      <w:r w:rsidRPr="005E042F">
        <w:rPr>
          <w:szCs w:val="24"/>
          <w:lang w:val="ro-RO"/>
        </w:rPr>
        <w:t xml:space="preserve"> de a adopta măsurile necesare pentru a controla în mod regulat</w:t>
      </w:r>
      <w:r w:rsidR="00133E98" w:rsidRPr="005E042F">
        <w:rPr>
          <w:szCs w:val="24"/>
          <w:lang w:val="ro-RO"/>
        </w:rPr>
        <w:t xml:space="preserve"> </w:t>
      </w:r>
      <w:r w:rsidRPr="005E042F">
        <w:rPr>
          <w:szCs w:val="24"/>
          <w:lang w:val="ro-RO"/>
        </w:rPr>
        <w:t xml:space="preserve">respectarea </w:t>
      </w:r>
      <w:proofErr w:type="spellStart"/>
      <w:r w:rsidRPr="005E042F">
        <w:rPr>
          <w:szCs w:val="24"/>
          <w:lang w:val="ro-RO"/>
        </w:rPr>
        <w:t>condiţiilor</w:t>
      </w:r>
      <w:proofErr w:type="spellEnd"/>
      <w:r w:rsidRPr="005E042F">
        <w:rPr>
          <w:szCs w:val="24"/>
          <w:lang w:val="ro-RO"/>
        </w:rPr>
        <w:t xml:space="preserve"> de admitere a instrumentelor financiare admise la </w:t>
      </w:r>
      <w:proofErr w:type="spellStart"/>
      <w:r w:rsidRPr="005E042F">
        <w:rPr>
          <w:szCs w:val="24"/>
          <w:lang w:val="ro-RO"/>
        </w:rPr>
        <w:t>tranzacţionare</w:t>
      </w:r>
      <w:proofErr w:type="spellEnd"/>
      <w:r w:rsidRPr="005E042F">
        <w:rPr>
          <w:szCs w:val="24"/>
          <w:lang w:val="ro-RO"/>
        </w:rPr>
        <w:t>.</w:t>
      </w:r>
    </w:p>
    <w:p w14:paraId="466C1191" w14:textId="77777777" w:rsidR="00DC1BEC" w:rsidRPr="005E042F" w:rsidRDefault="00DC1BEC" w:rsidP="00FD7386">
      <w:pPr>
        <w:ind w:left="0" w:right="0" w:firstLine="567"/>
        <w:rPr>
          <w:szCs w:val="24"/>
          <w:lang w:val="ro-RO"/>
        </w:rPr>
      </w:pPr>
      <w:r w:rsidRPr="005E042F">
        <w:rPr>
          <w:lang w:val="ro-RO"/>
        </w:rPr>
        <w:t>(</w:t>
      </w:r>
      <w:r w:rsidR="007156DE" w:rsidRPr="005E042F">
        <w:rPr>
          <w:lang w:val="ro-RO"/>
        </w:rPr>
        <w:t>4</w:t>
      </w:r>
      <w:r w:rsidRPr="005E042F">
        <w:rPr>
          <w:lang w:val="ro-RO"/>
        </w:rPr>
        <w:t>)</w:t>
      </w:r>
      <w:r w:rsidRPr="005E042F">
        <w:rPr>
          <w:b/>
          <w:lang w:val="ro-RO"/>
        </w:rPr>
        <w:t xml:space="preserve"> </w:t>
      </w:r>
      <w:r w:rsidRPr="005E042F">
        <w:rPr>
          <w:szCs w:val="24"/>
          <w:lang w:val="ro-RO"/>
        </w:rPr>
        <w:t xml:space="preserve">O valoare mobiliară care a fost admisă la </w:t>
      </w:r>
      <w:proofErr w:type="spellStart"/>
      <w:r w:rsidRPr="005E042F">
        <w:rPr>
          <w:szCs w:val="24"/>
          <w:lang w:val="ro-RO"/>
        </w:rPr>
        <w:t>tranzacţionare</w:t>
      </w:r>
      <w:proofErr w:type="spellEnd"/>
      <w:r w:rsidRPr="005E042F">
        <w:rPr>
          <w:szCs w:val="24"/>
          <w:lang w:val="ro-RO"/>
        </w:rPr>
        <w:t xml:space="preserve"> pe o </w:t>
      </w:r>
      <w:proofErr w:type="spellStart"/>
      <w:r w:rsidRPr="005E042F">
        <w:rPr>
          <w:szCs w:val="24"/>
          <w:lang w:val="ro-RO"/>
        </w:rPr>
        <w:t>piaţă</w:t>
      </w:r>
      <w:proofErr w:type="spellEnd"/>
      <w:r w:rsidRPr="005E042F">
        <w:rPr>
          <w:szCs w:val="24"/>
          <w:lang w:val="ro-RO"/>
        </w:rPr>
        <w:t xml:space="preserve"> reglementată poate fi admisă ulterior la </w:t>
      </w:r>
      <w:proofErr w:type="spellStart"/>
      <w:r w:rsidRPr="005E042F">
        <w:rPr>
          <w:szCs w:val="24"/>
          <w:lang w:val="ro-RO"/>
        </w:rPr>
        <w:t>tranzacţionare</w:t>
      </w:r>
      <w:proofErr w:type="spellEnd"/>
      <w:r w:rsidRPr="005E042F">
        <w:rPr>
          <w:szCs w:val="24"/>
          <w:lang w:val="ro-RO"/>
        </w:rPr>
        <w:t xml:space="preserve"> pe alte </w:t>
      </w:r>
      <w:proofErr w:type="spellStart"/>
      <w:r w:rsidRPr="005E042F">
        <w:rPr>
          <w:szCs w:val="24"/>
          <w:lang w:val="ro-RO"/>
        </w:rPr>
        <w:t>pieţe</w:t>
      </w:r>
      <w:proofErr w:type="spellEnd"/>
      <w:r w:rsidRPr="005E042F">
        <w:rPr>
          <w:szCs w:val="24"/>
          <w:lang w:val="ro-RO"/>
        </w:rPr>
        <w:t xml:space="preserve"> reglementate, chiar </w:t>
      </w:r>
      <w:proofErr w:type="spellStart"/>
      <w:r w:rsidRPr="005E042F">
        <w:rPr>
          <w:szCs w:val="24"/>
          <w:lang w:val="ro-RO"/>
        </w:rPr>
        <w:t>şi</w:t>
      </w:r>
      <w:proofErr w:type="spellEnd"/>
      <w:r w:rsidRPr="005E042F">
        <w:rPr>
          <w:szCs w:val="24"/>
          <w:lang w:val="ro-RO"/>
        </w:rPr>
        <w:t xml:space="preserve"> fără </w:t>
      </w:r>
      <w:proofErr w:type="spellStart"/>
      <w:r w:rsidRPr="005E042F">
        <w:rPr>
          <w:szCs w:val="24"/>
          <w:lang w:val="ro-RO"/>
        </w:rPr>
        <w:t>consimţământul</w:t>
      </w:r>
      <w:proofErr w:type="spellEnd"/>
      <w:r w:rsidRPr="005E042F">
        <w:rPr>
          <w:szCs w:val="24"/>
          <w:lang w:val="ro-RO"/>
        </w:rPr>
        <w:t xml:space="preserve"> emitentului, cu respectarea</w:t>
      </w:r>
      <w:r w:rsidR="008E6604" w:rsidRPr="005E042F">
        <w:rPr>
          <w:szCs w:val="24"/>
          <w:lang w:val="ro-RO"/>
        </w:rPr>
        <w:t xml:space="preserve"> </w:t>
      </w:r>
      <w:r w:rsidR="008E6604" w:rsidRPr="005E042F">
        <w:rPr>
          <w:color w:val="auto"/>
          <w:szCs w:val="24"/>
          <w:lang w:val="ro-RO"/>
        </w:rPr>
        <w:t>prevederilor</w:t>
      </w:r>
      <w:r w:rsidRPr="005E042F">
        <w:rPr>
          <w:color w:val="auto"/>
          <w:szCs w:val="24"/>
          <w:lang w:val="ro-RO"/>
        </w:rPr>
        <w:t xml:space="preserve"> </w:t>
      </w:r>
      <w:r w:rsidR="00C37FCF" w:rsidRPr="005E042F">
        <w:rPr>
          <w:color w:val="auto"/>
          <w:szCs w:val="24"/>
          <w:lang w:val="ro-RO"/>
        </w:rPr>
        <w:t xml:space="preserve">aplicabile regimului prospectului ofertei publice prevăzute de </w:t>
      </w:r>
      <w:r w:rsidR="008E6604" w:rsidRPr="005E042F">
        <w:rPr>
          <w:color w:val="auto"/>
          <w:szCs w:val="24"/>
          <w:lang w:val="ro-RO"/>
        </w:rPr>
        <w:t>Leg</w:t>
      </w:r>
      <w:r w:rsidR="00C37FCF" w:rsidRPr="005E042F">
        <w:rPr>
          <w:color w:val="auto"/>
          <w:szCs w:val="24"/>
          <w:lang w:val="ro-RO"/>
        </w:rPr>
        <w:t>ea</w:t>
      </w:r>
      <w:r w:rsidR="008E6604" w:rsidRPr="005E042F">
        <w:rPr>
          <w:color w:val="auto"/>
          <w:szCs w:val="24"/>
          <w:lang w:val="ro-RO"/>
        </w:rPr>
        <w:t xml:space="preserve"> nr. </w:t>
      </w:r>
      <w:hyperlink r:id="rId30">
        <w:r w:rsidR="008E6604" w:rsidRPr="005E042F">
          <w:rPr>
            <w:color w:val="auto"/>
            <w:szCs w:val="24"/>
            <w:lang w:val="ro-RO"/>
          </w:rPr>
          <w:t>171/2012 privind piața de capital</w:t>
        </w:r>
      </w:hyperlink>
      <w:r w:rsidR="008E6604" w:rsidRPr="005E042F">
        <w:rPr>
          <w:szCs w:val="24"/>
          <w:lang w:val="ro-RO"/>
        </w:rPr>
        <w:t>.</w:t>
      </w:r>
    </w:p>
    <w:p w14:paraId="3AEACCE8" w14:textId="77777777" w:rsidR="003E1852" w:rsidRPr="005E042F" w:rsidRDefault="00DC1BEC" w:rsidP="00FD7386">
      <w:pPr>
        <w:ind w:left="0" w:right="0" w:firstLine="567"/>
        <w:rPr>
          <w:szCs w:val="24"/>
          <w:lang w:val="ro-RO"/>
        </w:rPr>
      </w:pPr>
      <w:r w:rsidRPr="005E042F">
        <w:rPr>
          <w:sz w:val="26"/>
          <w:szCs w:val="26"/>
          <w:lang w:val="ro-RO"/>
        </w:rPr>
        <w:t>(</w:t>
      </w:r>
      <w:r w:rsidR="00415D57" w:rsidRPr="005E042F">
        <w:rPr>
          <w:sz w:val="26"/>
          <w:szCs w:val="26"/>
          <w:lang w:val="ro-RO"/>
        </w:rPr>
        <w:t>5</w:t>
      </w:r>
      <w:r w:rsidRPr="005E042F">
        <w:rPr>
          <w:sz w:val="26"/>
          <w:szCs w:val="26"/>
          <w:lang w:val="ro-RO"/>
        </w:rPr>
        <w:t>)</w:t>
      </w:r>
      <w:r w:rsidRPr="005E042F">
        <w:rPr>
          <w:b/>
          <w:lang w:val="ro-RO"/>
        </w:rPr>
        <w:t xml:space="preserve"> </w:t>
      </w:r>
      <w:r w:rsidRPr="005E042F">
        <w:rPr>
          <w:szCs w:val="24"/>
          <w:lang w:val="ro-RO"/>
        </w:rPr>
        <w:t xml:space="preserve">În </w:t>
      </w:r>
      <w:proofErr w:type="spellStart"/>
      <w:r w:rsidRPr="005E042F">
        <w:rPr>
          <w:szCs w:val="24"/>
          <w:lang w:val="ro-RO"/>
        </w:rPr>
        <w:t>situaţia</w:t>
      </w:r>
      <w:proofErr w:type="spellEnd"/>
      <w:r w:rsidRPr="005E042F">
        <w:rPr>
          <w:szCs w:val="24"/>
          <w:lang w:val="ro-RO"/>
        </w:rPr>
        <w:t xml:space="preserve"> aplicării alin.(</w:t>
      </w:r>
      <w:r w:rsidR="00415D57" w:rsidRPr="005E042F">
        <w:rPr>
          <w:szCs w:val="24"/>
          <w:lang w:val="ro-RO"/>
        </w:rPr>
        <w:t>4</w:t>
      </w:r>
      <w:r w:rsidRPr="005E042F">
        <w:rPr>
          <w:szCs w:val="24"/>
          <w:lang w:val="ro-RO"/>
        </w:rPr>
        <w:t xml:space="preserve">), a doua </w:t>
      </w:r>
      <w:proofErr w:type="spellStart"/>
      <w:r w:rsidRPr="005E042F">
        <w:rPr>
          <w:szCs w:val="24"/>
          <w:lang w:val="ro-RO"/>
        </w:rPr>
        <w:t>piaţă</w:t>
      </w:r>
      <w:proofErr w:type="spellEnd"/>
      <w:r w:rsidRPr="005E042F">
        <w:rPr>
          <w:szCs w:val="24"/>
          <w:lang w:val="ro-RO"/>
        </w:rPr>
        <w:t xml:space="preserve"> reglementată </w:t>
      </w:r>
      <w:r w:rsidR="003E1852" w:rsidRPr="005E042F">
        <w:rPr>
          <w:szCs w:val="24"/>
          <w:lang w:val="ro-RO"/>
        </w:rPr>
        <w:t>este obligată să informeze</w:t>
      </w:r>
      <w:r w:rsidRPr="005E042F">
        <w:rPr>
          <w:szCs w:val="24"/>
          <w:lang w:val="ro-RO"/>
        </w:rPr>
        <w:t xml:space="preserve"> emitentul că valoarea mobiliară respectivă este </w:t>
      </w:r>
      <w:proofErr w:type="spellStart"/>
      <w:r w:rsidRPr="005E042F">
        <w:rPr>
          <w:szCs w:val="24"/>
          <w:lang w:val="ro-RO"/>
        </w:rPr>
        <w:t>tranzacţionată</w:t>
      </w:r>
      <w:proofErr w:type="spellEnd"/>
      <w:r w:rsidRPr="005E042F">
        <w:rPr>
          <w:szCs w:val="24"/>
          <w:lang w:val="ro-RO"/>
        </w:rPr>
        <w:t xml:space="preserve"> pe această </w:t>
      </w:r>
      <w:proofErr w:type="spellStart"/>
      <w:r w:rsidRPr="005E042F">
        <w:rPr>
          <w:szCs w:val="24"/>
          <w:lang w:val="ro-RO"/>
        </w:rPr>
        <w:t>piaţă</w:t>
      </w:r>
      <w:proofErr w:type="spellEnd"/>
      <w:r w:rsidR="003E1852" w:rsidRPr="005E042F">
        <w:rPr>
          <w:szCs w:val="24"/>
          <w:lang w:val="ro-RO"/>
        </w:rPr>
        <w:t>.</w:t>
      </w:r>
    </w:p>
    <w:p w14:paraId="5CC3A2F7" w14:textId="77777777" w:rsidR="00DC1BEC" w:rsidRPr="005E042F" w:rsidRDefault="003E1852" w:rsidP="00FD7386">
      <w:pPr>
        <w:ind w:left="0" w:right="0" w:firstLine="567"/>
        <w:rPr>
          <w:sz w:val="26"/>
          <w:szCs w:val="26"/>
          <w:lang w:val="ro-RO"/>
        </w:rPr>
      </w:pPr>
      <w:r w:rsidRPr="005E042F">
        <w:rPr>
          <w:szCs w:val="24"/>
          <w:lang w:val="ro-RO"/>
        </w:rPr>
        <w:t>(6) E</w:t>
      </w:r>
      <w:r w:rsidR="00DC1BEC" w:rsidRPr="005E042F">
        <w:rPr>
          <w:szCs w:val="24"/>
          <w:lang w:val="ro-RO"/>
        </w:rPr>
        <w:t xml:space="preserve">mitentul nu este obligat să furnizeze direct </w:t>
      </w:r>
      <w:proofErr w:type="spellStart"/>
      <w:r w:rsidR="00DC1BEC" w:rsidRPr="005E042F">
        <w:rPr>
          <w:szCs w:val="24"/>
          <w:lang w:val="ro-RO"/>
        </w:rPr>
        <w:t>informaţiile</w:t>
      </w:r>
      <w:proofErr w:type="spellEnd"/>
      <w:r w:rsidR="00DC1BEC" w:rsidRPr="005E042F">
        <w:rPr>
          <w:szCs w:val="24"/>
          <w:lang w:val="ro-RO"/>
        </w:rPr>
        <w:t xml:space="preserve"> solicitate în temeiul </w:t>
      </w:r>
      <w:r w:rsidR="00587C19" w:rsidRPr="005E042F">
        <w:rPr>
          <w:szCs w:val="24"/>
          <w:lang w:val="ro-RO"/>
        </w:rPr>
        <w:t>art.</w:t>
      </w:r>
      <w:r w:rsidR="008A4BB8" w:rsidRPr="005E042F">
        <w:rPr>
          <w:szCs w:val="24"/>
          <w:lang w:val="ro-RO"/>
        </w:rPr>
        <w:t>99</w:t>
      </w:r>
      <w:r w:rsidR="00587C19" w:rsidRPr="005E042F">
        <w:rPr>
          <w:szCs w:val="24"/>
          <w:lang w:val="ro-RO"/>
        </w:rPr>
        <w:t xml:space="preserve"> </w:t>
      </w:r>
      <w:r w:rsidR="00DC1BEC" w:rsidRPr="005E042F">
        <w:rPr>
          <w:szCs w:val="24"/>
          <w:lang w:val="ro-RO"/>
        </w:rPr>
        <w:t>alin</w:t>
      </w:r>
      <w:r w:rsidR="00587C19" w:rsidRPr="005E042F">
        <w:rPr>
          <w:szCs w:val="24"/>
          <w:lang w:val="ro-RO"/>
        </w:rPr>
        <w:t xml:space="preserve">.(2) </w:t>
      </w:r>
      <w:r w:rsidR="00DC1BEC" w:rsidRPr="005E042F">
        <w:rPr>
          <w:szCs w:val="24"/>
          <w:lang w:val="ro-RO"/>
        </w:rPr>
        <w:t xml:space="preserve">unei </w:t>
      </w:r>
      <w:proofErr w:type="spellStart"/>
      <w:r w:rsidR="00DC1BEC" w:rsidRPr="005E042F">
        <w:rPr>
          <w:szCs w:val="24"/>
          <w:lang w:val="ro-RO"/>
        </w:rPr>
        <w:t>pieţe</w:t>
      </w:r>
      <w:proofErr w:type="spellEnd"/>
      <w:r w:rsidR="00DC1BEC" w:rsidRPr="005E042F">
        <w:rPr>
          <w:szCs w:val="24"/>
          <w:lang w:val="ro-RO"/>
        </w:rPr>
        <w:t xml:space="preserve"> reglementate care a admis valorile sale mobiliare la </w:t>
      </w:r>
      <w:proofErr w:type="spellStart"/>
      <w:r w:rsidR="00DC1BEC" w:rsidRPr="005E042F">
        <w:rPr>
          <w:szCs w:val="24"/>
          <w:lang w:val="ro-RO"/>
        </w:rPr>
        <w:t>tranzacţionare</w:t>
      </w:r>
      <w:proofErr w:type="spellEnd"/>
      <w:r w:rsidR="00DC1BEC" w:rsidRPr="005E042F">
        <w:rPr>
          <w:szCs w:val="24"/>
          <w:lang w:val="ro-RO"/>
        </w:rPr>
        <w:t xml:space="preserve"> fără </w:t>
      </w:r>
      <w:proofErr w:type="spellStart"/>
      <w:r w:rsidR="00DC1BEC" w:rsidRPr="005E042F">
        <w:rPr>
          <w:szCs w:val="24"/>
          <w:lang w:val="ro-RO"/>
        </w:rPr>
        <w:t>consimţământul</w:t>
      </w:r>
      <w:proofErr w:type="spellEnd"/>
      <w:r w:rsidR="00DC1BEC" w:rsidRPr="005E042F">
        <w:rPr>
          <w:szCs w:val="24"/>
          <w:lang w:val="ro-RO"/>
        </w:rPr>
        <w:t xml:space="preserve"> său.</w:t>
      </w:r>
      <w:r w:rsidR="00DC1BEC" w:rsidRPr="005E042F">
        <w:rPr>
          <w:sz w:val="26"/>
          <w:szCs w:val="26"/>
          <w:lang w:val="ro-RO"/>
        </w:rPr>
        <w:t xml:space="preserve"> </w:t>
      </w:r>
    </w:p>
    <w:p w14:paraId="584FD0E5" w14:textId="77777777" w:rsidR="00663D34" w:rsidRPr="005E042F" w:rsidRDefault="00663D34" w:rsidP="00FD7386">
      <w:pPr>
        <w:ind w:left="0" w:right="0" w:firstLine="567"/>
        <w:rPr>
          <w:szCs w:val="24"/>
          <w:lang w:val="ro-RO"/>
        </w:rPr>
      </w:pPr>
    </w:p>
    <w:p w14:paraId="090DC201" w14:textId="77777777" w:rsidR="00F873EC" w:rsidRPr="005E042F" w:rsidRDefault="00F873EC" w:rsidP="00FD7386">
      <w:pPr>
        <w:pStyle w:val="Titlu"/>
        <w:ind w:firstLine="567"/>
        <w:rPr>
          <w:lang w:val="ro-RO"/>
        </w:rPr>
      </w:pPr>
      <w:bookmarkStart w:id="176" w:name="_Toc223708704"/>
      <w:r w:rsidRPr="005E042F">
        <w:rPr>
          <w:lang w:val="ro-RO"/>
        </w:rPr>
        <w:t xml:space="preserve">Articolul </w:t>
      </w:r>
      <w:r w:rsidR="002132A9" w:rsidRPr="005E042F">
        <w:rPr>
          <w:lang w:val="ro-RO"/>
        </w:rPr>
        <w:t>97</w:t>
      </w:r>
      <w:r w:rsidRPr="005E042F">
        <w:rPr>
          <w:lang w:val="ro-RO"/>
        </w:rPr>
        <w:t xml:space="preserve">. </w:t>
      </w:r>
      <w:r w:rsidR="00824CB9" w:rsidRPr="005E042F">
        <w:rPr>
          <w:lang w:val="ro-RO"/>
        </w:rPr>
        <w:t>A</w:t>
      </w:r>
      <w:r w:rsidR="00251B46" w:rsidRPr="005E042F">
        <w:rPr>
          <w:lang w:val="ro-RO"/>
        </w:rPr>
        <w:t>dmiterea</w:t>
      </w:r>
      <w:r w:rsidRPr="005E042F">
        <w:rPr>
          <w:lang w:val="ro-RO"/>
        </w:rPr>
        <w:t xml:space="preserve"> spre </w:t>
      </w:r>
      <w:proofErr w:type="spellStart"/>
      <w:r w:rsidRPr="005E042F">
        <w:rPr>
          <w:lang w:val="ro-RO"/>
        </w:rPr>
        <w:t>tranzacţionare</w:t>
      </w:r>
      <w:proofErr w:type="spellEnd"/>
      <w:r w:rsidRPr="005E042F">
        <w:rPr>
          <w:lang w:val="ro-RO"/>
        </w:rPr>
        <w:t xml:space="preserve"> pe </w:t>
      </w:r>
      <w:proofErr w:type="spellStart"/>
      <w:r w:rsidRPr="005E042F">
        <w:rPr>
          <w:lang w:val="ro-RO"/>
        </w:rPr>
        <w:t>piaţa</w:t>
      </w:r>
      <w:proofErr w:type="spellEnd"/>
      <w:r w:rsidRPr="005E042F">
        <w:rPr>
          <w:lang w:val="ro-RO"/>
        </w:rPr>
        <w:t xml:space="preserve"> reglementată a </w:t>
      </w:r>
      <w:r w:rsidR="005660CF" w:rsidRPr="005E042F">
        <w:rPr>
          <w:lang w:val="ro-RO"/>
        </w:rPr>
        <w:t>valorilor mobiliare corporative</w:t>
      </w:r>
      <w:bookmarkEnd w:id="176"/>
    </w:p>
    <w:p w14:paraId="6FD8478C" w14:textId="65D52258" w:rsidR="00531F07" w:rsidRPr="005E042F" w:rsidRDefault="00F873EC" w:rsidP="00FD7386">
      <w:pPr>
        <w:ind w:left="0" w:right="0" w:firstLine="567"/>
        <w:rPr>
          <w:rFonts w:eastAsia="Calibri"/>
          <w:i/>
          <w:color w:val="FF0000"/>
          <w:sz w:val="16"/>
          <w:szCs w:val="16"/>
          <w:lang w:val="ro-RO"/>
        </w:rPr>
      </w:pPr>
      <w:r w:rsidRPr="005E042F">
        <w:rPr>
          <w:szCs w:val="24"/>
          <w:lang w:val="ro-RO"/>
        </w:rPr>
        <w:t xml:space="preserve">(1) </w:t>
      </w:r>
      <w:r w:rsidR="00531F07" w:rsidRPr="005E042F">
        <w:rPr>
          <w:szCs w:val="24"/>
          <w:lang w:val="ro-RO"/>
        </w:rPr>
        <w:t xml:space="preserve">Capitalizarea bursieră previzibilă a </w:t>
      </w:r>
      <w:r w:rsidR="00880510" w:rsidRPr="005E042F">
        <w:rPr>
          <w:szCs w:val="24"/>
          <w:lang w:val="ro-RO"/>
        </w:rPr>
        <w:t xml:space="preserve">societății ale cărei acțiuni fac obiectul solicitării admiterii la tranzacționare, sau în cazul în care valoarea capitalizării nu se poate anticipa, capitalul </w:t>
      </w:r>
      <w:proofErr w:type="spellStart"/>
      <w:r w:rsidR="00880510" w:rsidRPr="005E042F">
        <w:rPr>
          <w:szCs w:val="24"/>
          <w:lang w:val="ro-RO"/>
        </w:rPr>
        <w:t>şi</w:t>
      </w:r>
      <w:proofErr w:type="spellEnd"/>
      <w:r w:rsidR="00880510" w:rsidRPr="005E042F">
        <w:rPr>
          <w:szCs w:val="24"/>
          <w:lang w:val="ro-RO"/>
        </w:rPr>
        <w:t xml:space="preserve"> rezervele societății, incluzând profitul și pierderile din ultimul </w:t>
      </w:r>
      <w:proofErr w:type="spellStart"/>
      <w:r w:rsidR="00880510" w:rsidRPr="005E042F">
        <w:rPr>
          <w:szCs w:val="24"/>
          <w:lang w:val="ro-RO"/>
        </w:rPr>
        <w:t>exerciţiu</w:t>
      </w:r>
      <w:proofErr w:type="spellEnd"/>
      <w:r w:rsidR="00880510" w:rsidRPr="005E042F">
        <w:rPr>
          <w:szCs w:val="24"/>
          <w:lang w:val="ro-RO"/>
        </w:rPr>
        <w:t xml:space="preserve"> financiar</w:t>
      </w:r>
      <w:r w:rsidR="00531F07" w:rsidRPr="005E042F">
        <w:rPr>
          <w:szCs w:val="24"/>
          <w:lang w:val="ro-RO"/>
        </w:rPr>
        <w:t xml:space="preserve">, trebuie să fie cel </w:t>
      </w:r>
      <w:proofErr w:type="spellStart"/>
      <w:r w:rsidR="00531F07" w:rsidRPr="005E042F">
        <w:rPr>
          <w:szCs w:val="24"/>
          <w:lang w:val="ro-RO"/>
        </w:rPr>
        <w:t>puţin</w:t>
      </w:r>
      <w:proofErr w:type="spellEnd"/>
      <w:r w:rsidR="00531F07" w:rsidRPr="005E042F">
        <w:rPr>
          <w:szCs w:val="24"/>
          <w:lang w:val="ro-RO"/>
        </w:rPr>
        <w:t xml:space="preserve"> echivalentul în lei</w:t>
      </w:r>
      <w:r w:rsidR="00A728B7" w:rsidRPr="005E042F">
        <w:rPr>
          <w:szCs w:val="24"/>
          <w:lang w:val="ro-RO"/>
        </w:rPr>
        <w:t xml:space="preserve"> moldovenești</w:t>
      </w:r>
      <w:r w:rsidR="00531F07" w:rsidRPr="005E042F">
        <w:rPr>
          <w:szCs w:val="24"/>
          <w:lang w:val="ro-RO"/>
        </w:rPr>
        <w:t xml:space="preserve"> </w:t>
      </w:r>
      <w:r w:rsidR="00305E62" w:rsidRPr="005E042F">
        <w:rPr>
          <w:szCs w:val="24"/>
          <w:lang w:val="ro-RO"/>
        </w:rPr>
        <w:t xml:space="preserve">al sumei de </w:t>
      </w:r>
      <w:r w:rsidR="001A0A8C" w:rsidRPr="005E042F">
        <w:rPr>
          <w:szCs w:val="24"/>
          <w:lang w:val="ro-RO"/>
        </w:rPr>
        <w:t>un</w:t>
      </w:r>
      <w:r w:rsidR="00305E62" w:rsidRPr="005E042F">
        <w:rPr>
          <w:szCs w:val="24"/>
          <w:lang w:val="ro-RO"/>
        </w:rPr>
        <w:t xml:space="preserve"> milion de euro, calculat la cursul oficial al </w:t>
      </w:r>
      <w:r w:rsidR="00252989" w:rsidRPr="005E042F">
        <w:rPr>
          <w:szCs w:val="24"/>
          <w:lang w:val="ro-RO"/>
        </w:rPr>
        <w:t xml:space="preserve">leului moldovenesc </w:t>
      </w:r>
      <w:r w:rsidR="00305E62" w:rsidRPr="005E042F">
        <w:rPr>
          <w:szCs w:val="24"/>
          <w:lang w:val="ro-RO"/>
        </w:rPr>
        <w:t xml:space="preserve">la data depunerii cererii privind admiterea la </w:t>
      </w:r>
      <w:proofErr w:type="spellStart"/>
      <w:r w:rsidR="00305E62" w:rsidRPr="005E042F">
        <w:rPr>
          <w:szCs w:val="24"/>
          <w:lang w:val="ro-RO"/>
        </w:rPr>
        <w:t>tranzacţionare</w:t>
      </w:r>
      <w:proofErr w:type="spellEnd"/>
      <w:r w:rsidR="00531F07" w:rsidRPr="005E042F">
        <w:rPr>
          <w:szCs w:val="24"/>
          <w:lang w:val="ro-RO"/>
        </w:rPr>
        <w:t>.</w:t>
      </w:r>
    </w:p>
    <w:p w14:paraId="573DC5FC" w14:textId="77777777" w:rsidR="001646B1" w:rsidRPr="005E042F" w:rsidRDefault="001646B1" w:rsidP="00FD7386">
      <w:pPr>
        <w:ind w:left="0" w:right="0" w:firstLine="567"/>
        <w:rPr>
          <w:szCs w:val="24"/>
          <w:lang w:val="ro-RO"/>
        </w:rPr>
      </w:pPr>
      <w:r w:rsidRPr="005E042F">
        <w:rPr>
          <w:szCs w:val="24"/>
          <w:lang w:val="ro-RO"/>
        </w:rPr>
        <w:t xml:space="preserve">(2) Condiția prevăzută la alin.(1) nu se aplică </w:t>
      </w:r>
      <w:r w:rsidR="00577188" w:rsidRPr="005E042F">
        <w:rPr>
          <w:szCs w:val="24"/>
          <w:lang w:val="ro-RO"/>
        </w:rPr>
        <w:t xml:space="preserve">în cazul admiterii la </w:t>
      </w:r>
      <w:proofErr w:type="spellStart"/>
      <w:r w:rsidR="00577188" w:rsidRPr="005E042F">
        <w:rPr>
          <w:szCs w:val="24"/>
          <w:lang w:val="ro-RO"/>
        </w:rPr>
        <w:t>tranzacţionare</w:t>
      </w:r>
      <w:proofErr w:type="spellEnd"/>
      <w:r w:rsidR="00C020BB" w:rsidRPr="005E042F">
        <w:rPr>
          <w:szCs w:val="24"/>
          <w:lang w:val="ro-RO"/>
        </w:rPr>
        <w:t xml:space="preserve"> a </w:t>
      </w:r>
      <w:r w:rsidR="00DB3AC4" w:rsidRPr="005E042F">
        <w:rPr>
          <w:szCs w:val="24"/>
          <w:lang w:val="ro-RO"/>
        </w:rPr>
        <w:t>valorilor mobiliare</w:t>
      </w:r>
      <w:r w:rsidR="00C020BB" w:rsidRPr="005E042F">
        <w:rPr>
          <w:szCs w:val="24"/>
          <w:lang w:val="ro-RO"/>
        </w:rPr>
        <w:t xml:space="preserve"> fungibile cu </w:t>
      </w:r>
      <w:r w:rsidR="0024775C" w:rsidRPr="005E042F">
        <w:rPr>
          <w:szCs w:val="24"/>
          <w:lang w:val="ro-RO"/>
        </w:rPr>
        <w:t>valori mobiliare</w:t>
      </w:r>
      <w:r w:rsidR="00C020BB" w:rsidRPr="005E042F">
        <w:rPr>
          <w:szCs w:val="24"/>
          <w:lang w:val="ro-RO"/>
        </w:rPr>
        <w:t xml:space="preserve"> </w:t>
      </w:r>
      <w:r w:rsidR="0024775C" w:rsidRPr="005E042F">
        <w:rPr>
          <w:szCs w:val="24"/>
          <w:lang w:val="ro-RO"/>
        </w:rPr>
        <w:t xml:space="preserve">admise anterior spre </w:t>
      </w:r>
      <w:proofErr w:type="spellStart"/>
      <w:r w:rsidR="0024775C" w:rsidRPr="005E042F">
        <w:rPr>
          <w:szCs w:val="24"/>
          <w:lang w:val="ro-RO"/>
        </w:rPr>
        <w:t>tranzacţionare</w:t>
      </w:r>
      <w:proofErr w:type="spellEnd"/>
      <w:r w:rsidR="00C020BB" w:rsidRPr="005E042F">
        <w:rPr>
          <w:szCs w:val="24"/>
          <w:lang w:val="ro-RO"/>
        </w:rPr>
        <w:t>.</w:t>
      </w:r>
    </w:p>
    <w:p w14:paraId="77E145C3" w14:textId="77777777" w:rsidR="00305E62" w:rsidRPr="005E042F" w:rsidRDefault="00305E62" w:rsidP="00FD7386">
      <w:pPr>
        <w:ind w:left="0" w:firstLine="567"/>
        <w:rPr>
          <w:szCs w:val="24"/>
          <w:lang w:val="ro-RO"/>
        </w:rPr>
      </w:pPr>
      <w:r w:rsidRPr="005E042F">
        <w:rPr>
          <w:szCs w:val="24"/>
          <w:lang w:val="ro-RO"/>
        </w:rPr>
        <w:t>(3) Piața reglementată se asigură ca cel puțin 10% din capitalul subscris aferent de clasei de acțiuni care face obiectul cererii de admitere la tranzacționare este deținut de către public la momentul admiterii la tranzacționare.</w:t>
      </w:r>
    </w:p>
    <w:p w14:paraId="183E354A" w14:textId="77777777" w:rsidR="00305E62" w:rsidRPr="005E042F" w:rsidRDefault="00305E62" w:rsidP="00FD7386">
      <w:pPr>
        <w:ind w:left="0" w:firstLine="567"/>
        <w:rPr>
          <w:szCs w:val="24"/>
          <w:lang w:val="ro-RO"/>
        </w:rPr>
      </w:pPr>
      <w:r w:rsidRPr="005E042F">
        <w:rPr>
          <w:szCs w:val="24"/>
          <w:lang w:val="ro-RO"/>
        </w:rPr>
        <w:t xml:space="preserve">(4) Prin derogare de la prevederile alin.(3), </w:t>
      </w:r>
      <w:r w:rsidR="00555F8A" w:rsidRPr="005E042F">
        <w:rPr>
          <w:szCs w:val="24"/>
          <w:lang w:val="ro-RO"/>
        </w:rPr>
        <w:t xml:space="preserve">cerința prevăzută la alin.(3) se consideră îndeplinită dacă </w:t>
      </w:r>
      <w:r w:rsidR="004751C6" w:rsidRPr="005E042F">
        <w:rPr>
          <w:szCs w:val="24"/>
          <w:lang w:val="ro-RO"/>
        </w:rPr>
        <w:t>la momentul admiterii la tranzacționare</w:t>
      </w:r>
      <w:r w:rsidR="00555F8A" w:rsidRPr="005E042F">
        <w:rPr>
          <w:szCs w:val="24"/>
          <w:lang w:val="ro-RO"/>
        </w:rPr>
        <w:t xml:space="preserve"> </w:t>
      </w:r>
      <w:r w:rsidR="004751C6" w:rsidRPr="005E042F">
        <w:rPr>
          <w:szCs w:val="24"/>
          <w:lang w:val="ro-RO"/>
        </w:rPr>
        <w:t>este îndeplinită cel puțin una dintre următoarele condiții:</w:t>
      </w:r>
    </w:p>
    <w:p w14:paraId="258F1DA5" w14:textId="77777777" w:rsidR="00305E62" w:rsidRPr="005E042F" w:rsidRDefault="00305E62" w:rsidP="00FD7386">
      <w:pPr>
        <w:ind w:left="0" w:right="0" w:firstLine="851"/>
        <w:rPr>
          <w:szCs w:val="24"/>
          <w:lang w:val="ro-RO"/>
        </w:rPr>
      </w:pPr>
      <w:r w:rsidRPr="005E042F">
        <w:rPr>
          <w:szCs w:val="24"/>
          <w:lang w:val="ro-RO"/>
        </w:rPr>
        <w:t>a) un număr suficient de acțiuni este deținut de public;</w:t>
      </w:r>
    </w:p>
    <w:p w14:paraId="7E70FA89" w14:textId="77777777" w:rsidR="00305E62" w:rsidRPr="005E042F" w:rsidRDefault="00305E62" w:rsidP="00FD7386">
      <w:pPr>
        <w:ind w:left="0" w:right="0" w:firstLine="851"/>
        <w:rPr>
          <w:szCs w:val="24"/>
          <w:lang w:val="ro-RO"/>
        </w:rPr>
      </w:pPr>
      <w:r w:rsidRPr="005E042F">
        <w:rPr>
          <w:szCs w:val="24"/>
          <w:lang w:val="ro-RO"/>
        </w:rPr>
        <w:t>b) acțiunile sunt deținute de un număr suficient de acționari;</w:t>
      </w:r>
    </w:p>
    <w:p w14:paraId="4F48516E" w14:textId="77777777" w:rsidR="00305E62" w:rsidRPr="005E042F" w:rsidRDefault="00305E62" w:rsidP="00FD7386">
      <w:pPr>
        <w:ind w:left="0" w:right="0" w:firstLine="851"/>
        <w:rPr>
          <w:szCs w:val="24"/>
          <w:lang w:val="ro-RO"/>
        </w:rPr>
      </w:pPr>
      <w:r w:rsidRPr="005E042F">
        <w:rPr>
          <w:szCs w:val="24"/>
          <w:lang w:val="ro-RO"/>
        </w:rPr>
        <w:t>c) valoarea de piață a acțiunilor deținute de public reprezintă un nivel suficient de capital subscris aferent clasei de acțiuni în cauză.</w:t>
      </w:r>
    </w:p>
    <w:p w14:paraId="2468C5F3" w14:textId="77777777" w:rsidR="004D4158" w:rsidRPr="005E042F" w:rsidRDefault="00555F8A" w:rsidP="00FD7386">
      <w:pPr>
        <w:ind w:left="0" w:right="0" w:firstLine="567"/>
        <w:rPr>
          <w:szCs w:val="24"/>
          <w:lang w:val="ro-RO"/>
        </w:rPr>
      </w:pPr>
      <w:r w:rsidRPr="005E042F">
        <w:rPr>
          <w:szCs w:val="24"/>
          <w:lang w:val="ro-RO"/>
        </w:rPr>
        <w:t xml:space="preserve">(5) Evaluarea respectării alin.(3) sau, după caz, a alin.(4) se efectuează de către operatorul de piață </w:t>
      </w:r>
      <w:r w:rsidR="004D4158" w:rsidRPr="005E042F">
        <w:rPr>
          <w:szCs w:val="24"/>
          <w:lang w:val="ro-RO"/>
        </w:rPr>
        <w:t>la momentul admiterii la tranzacționare.</w:t>
      </w:r>
      <w:r w:rsidR="00DA278E" w:rsidRPr="005E042F">
        <w:rPr>
          <w:szCs w:val="24"/>
          <w:lang w:val="ro-RO"/>
        </w:rPr>
        <w:t xml:space="preserve"> Criteriile privind determinarea numărului suficient de acțiuni, a numărului suficient de acționari sau a nivelului suficient al capitalului subscris se stabilesc prin regulile pieței reglementate.</w:t>
      </w:r>
    </w:p>
    <w:p w14:paraId="627EBEB6" w14:textId="77777777" w:rsidR="00305E62" w:rsidRPr="005E042F" w:rsidRDefault="00305E62" w:rsidP="00FD7386">
      <w:pPr>
        <w:ind w:left="0" w:right="0" w:firstLine="567"/>
        <w:rPr>
          <w:szCs w:val="24"/>
          <w:lang w:val="ro-RO"/>
        </w:rPr>
      </w:pPr>
      <w:r w:rsidRPr="005E042F">
        <w:rPr>
          <w:szCs w:val="24"/>
          <w:lang w:val="ro-RO"/>
        </w:rPr>
        <w:t>(</w:t>
      </w:r>
      <w:r w:rsidR="00DA278E" w:rsidRPr="005E042F">
        <w:rPr>
          <w:szCs w:val="24"/>
          <w:lang w:val="ro-RO"/>
        </w:rPr>
        <w:t>6</w:t>
      </w:r>
      <w:r w:rsidRPr="005E042F">
        <w:rPr>
          <w:szCs w:val="24"/>
          <w:lang w:val="ro-RO"/>
        </w:rPr>
        <w:t xml:space="preserve">) În cazul în care se solicită admiterea la tranzacționare a unor acțiuni fungibile cu acțiuni deja admise la tranzacționare, piața reglementată evaluează, în vederea îndeplinirii cerinței prevăzute </w:t>
      </w:r>
      <w:r w:rsidRPr="005E042F">
        <w:rPr>
          <w:szCs w:val="24"/>
          <w:lang w:val="ro-RO"/>
        </w:rPr>
        <w:lastRenderedPageBreak/>
        <w:t xml:space="preserve">la alin. (3), dacă un număr suficient de acțiuni a fost distribuit către public, raportat la totalul acțiunilor emise din clasa respectivă, și nu doar la acțiunile care </w:t>
      </w:r>
      <w:r w:rsidR="00297613" w:rsidRPr="005E042F">
        <w:rPr>
          <w:szCs w:val="24"/>
          <w:lang w:val="ro-RO"/>
        </w:rPr>
        <w:t>sunt deja admise la</w:t>
      </w:r>
      <w:r w:rsidRPr="005E042F">
        <w:rPr>
          <w:szCs w:val="24"/>
          <w:lang w:val="ro-RO"/>
        </w:rPr>
        <w:t xml:space="preserve"> tranzacționare.</w:t>
      </w:r>
    </w:p>
    <w:p w14:paraId="3367383D" w14:textId="77777777" w:rsidR="00451712" w:rsidRPr="005E042F" w:rsidRDefault="00451712" w:rsidP="00FD7386">
      <w:pPr>
        <w:ind w:left="0" w:right="0" w:firstLine="567"/>
        <w:rPr>
          <w:szCs w:val="24"/>
          <w:lang w:val="ro-RO"/>
        </w:rPr>
      </w:pPr>
      <w:r w:rsidRPr="005E042F">
        <w:rPr>
          <w:szCs w:val="24"/>
          <w:lang w:val="ro-RO"/>
        </w:rPr>
        <w:t>(7) Operatorul pieței reglementate este obligat să notifice, fără întârziere, CNPF cu privire la  cererile și deciziile privind admiterea, suspendarea sau retragerea instrumentelor financiare de la tranzacționare pe piața reglementată.</w:t>
      </w:r>
    </w:p>
    <w:p w14:paraId="19E55A1F" w14:textId="0B68BFAF" w:rsidR="004D4158" w:rsidRPr="005E042F" w:rsidRDefault="00F873EC" w:rsidP="00FD7386">
      <w:pPr>
        <w:ind w:left="0" w:right="0" w:firstLine="567"/>
        <w:rPr>
          <w:szCs w:val="24"/>
          <w:lang w:val="ro-RO"/>
        </w:rPr>
      </w:pPr>
      <w:r w:rsidRPr="005E042F">
        <w:rPr>
          <w:szCs w:val="24"/>
          <w:lang w:val="ro-RO"/>
        </w:rPr>
        <w:t>(</w:t>
      </w:r>
      <w:r w:rsidR="00451712" w:rsidRPr="005E042F">
        <w:rPr>
          <w:szCs w:val="24"/>
          <w:lang w:val="ro-RO"/>
        </w:rPr>
        <w:t>8</w:t>
      </w:r>
      <w:r w:rsidRPr="005E042F">
        <w:rPr>
          <w:szCs w:val="24"/>
          <w:lang w:val="ro-RO"/>
        </w:rPr>
        <w:t xml:space="preserve">) </w:t>
      </w:r>
      <w:r w:rsidR="004D4158" w:rsidRPr="005E042F">
        <w:rPr>
          <w:szCs w:val="24"/>
          <w:lang w:val="ro-RO"/>
        </w:rPr>
        <w:t xml:space="preserve">CNPF poate </w:t>
      </w:r>
      <w:r w:rsidR="004751C6" w:rsidRPr="005E042F">
        <w:rPr>
          <w:szCs w:val="24"/>
          <w:lang w:val="ro-RO"/>
        </w:rPr>
        <w:t>stabili, prin acte normative, praguri diferite de cele prevăzute</w:t>
      </w:r>
      <w:r w:rsidR="004D4158" w:rsidRPr="005E042F">
        <w:rPr>
          <w:szCs w:val="24"/>
          <w:lang w:val="ro-RO"/>
        </w:rPr>
        <w:t xml:space="preserve"> la </w:t>
      </w:r>
      <w:r w:rsidR="004751C6" w:rsidRPr="005E042F">
        <w:rPr>
          <w:szCs w:val="24"/>
          <w:lang w:val="ro-RO"/>
        </w:rPr>
        <w:t>alin.</w:t>
      </w:r>
      <w:r w:rsidR="004D4158" w:rsidRPr="005E042F">
        <w:rPr>
          <w:szCs w:val="24"/>
          <w:lang w:val="ro-RO"/>
        </w:rPr>
        <w:t xml:space="preserve">(1) și (3) de la prezentul articol, </w:t>
      </w:r>
      <w:r w:rsidR="004751C6" w:rsidRPr="005E042F">
        <w:rPr>
          <w:szCs w:val="24"/>
          <w:lang w:val="ro-RO"/>
        </w:rPr>
        <w:t>în măsura în care aplicarea pragurilor respective ar constitui</w:t>
      </w:r>
      <w:r w:rsidR="004D4158" w:rsidRPr="005E042F">
        <w:rPr>
          <w:szCs w:val="24"/>
          <w:lang w:val="ro-RO"/>
        </w:rPr>
        <w:t xml:space="preserve"> un obstacol în calea </w:t>
      </w:r>
      <w:r w:rsidR="004751C6" w:rsidRPr="005E042F">
        <w:rPr>
          <w:szCs w:val="24"/>
          <w:lang w:val="ro-RO"/>
        </w:rPr>
        <w:t xml:space="preserve">asigurării </w:t>
      </w:r>
      <w:r w:rsidR="004D4158" w:rsidRPr="005E042F">
        <w:rPr>
          <w:szCs w:val="24"/>
          <w:lang w:val="ro-RO"/>
        </w:rPr>
        <w:t xml:space="preserve">lichidității </w:t>
      </w:r>
      <w:r w:rsidR="00297613" w:rsidRPr="005E042F">
        <w:rPr>
          <w:szCs w:val="24"/>
          <w:lang w:val="ro-RO"/>
        </w:rPr>
        <w:t xml:space="preserve">de </w:t>
      </w:r>
      <w:r w:rsidR="004D4158" w:rsidRPr="005E042F">
        <w:rPr>
          <w:szCs w:val="24"/>
          <w:lang w:val="ro-RO"/>
        </w:rPr>
        <w:t>pe piețele publice având în vedere evoluțiile financiare.</w:t>
      </w:r>
    </w:p>
    <w:p w14:paraId="0EBF2890" w14:textId="77777777" w:rsidR="0094166C" w:rsidRPr="005E042F" w:rsidRDefault="0094166C" w:rsidP="00FD7386">
      <w:pPr>
        <w:ind w:left="0" w:right="0" w:firstLine="567"/>
        <w:rPr>
          <w:szCs w:val="24"/>
          <w:lang w:val="ro-RO"/>
        </w:rPr>
      </w:pPr>
    </w:p>
    <w:p w14:paraId="5683D2DC" w14:textId="49129F63" w:rsidR="0094166C" w:rsidRPr="005E042F" w:rsidRDefault="0094166C" w:rsidP="00FD7386">
      <w:pPr>
        <w:pStyle w:val="Titlu"/>
        <w:ind w:firstLine="567"/>
        <w:jc w:val="both"/>
        <w:rPr>
          <w:lang w:val="ro-RO"/>
        </w:rPr>
      </w:pPr>
      <w:bookmarkStart w:id="177" w:name="_Toc223708705"/>
      <w:r w:rsidRPr="005E042F">
        <w:rPr>
          <w:lang w:val="ro-RO"/>
        </w:rPr>
        <w:t xml:space="preserve">Articolul </w:t>
      </w:r>
      <w:r w:rsidR="00813B5D" w:rsidRPr="005E042F">
        <w:rPr>
          <w:lang w:val="ro-RO"/>
        </w:rPr>
        <w:t>98</w:t>
      </w:r>
      <w:r w:rsidRPr="005E042F">
        <w:rPr>
          <w:lang w:val="ro-RO"/>
        </w:rPr>
        <w:t xml:space="preserve">. Admiterea spre </w:t>
      </w:r>
      <w:proofErr w:type="spellStart"/>
      <w:r w:rsidRPr="005E042F">
        <w:rPr>
          <w:lang w:val="ro-RO"/>
        </w:rPr>
        <w:t>tranzacţionare</w:t>
      </w:r>
      <w:proofErr w:type="spellEnd"/>
      <w:r w:rsidRPr="005E042F">
        <w:rPr>
          <w:lang w:val="ro-RO"/>
        </w:rPr>
        <w:t xml:space="preserve"> pe </w:t>
      </w:r>
      <w:proofErr w:type="spellStart"/>
      <w:r w:rsidRPr="005E042F">
        <w:rPr>
          <w:lang w:val="ro-RO"/>
        </w:rPr>
        <w:t>piaţa</w:t>
      </w:r>
      <w:proofErr w:type="spellEnd"/>
      <w:r w:rsidRPr="005E042F">
        <w:rPr>
          <w:lang w:val="ro-RO"/>
        </w:rPr>
        <w:t xml:space="preserve"> reglementată a valorilor mobiliare emise de Ministerul </w:t>
      </w:r>
      <w:proofErr w:type="spellStart"/>
      <w:r w:rsidRPr="005E042F">
        <w:rPr>
          <w:lang w:val="ro-RO"/>
        </w:rPr>
        <w:t>Finanţelor</w:t>
      </w:r>
      <w:proofErr w:type="spellEnd"/>
      <w:r w:rsidRPr="005E042F">
        <w:rPr>
          <w:lang w:val="ro-RO"/>
        </w:rPr>
        <w:t xml:space="preserve">, </w:t>
      </w:r>
      <w:r w:rsidR="007049F8" w:rsidRPr="005E042F">
        <w:rPr>
          <w:lang w:val="ro-RO"/>
        </w:rPr>
        <w:t>BNM</w:t>
      </w:r>
      <w:r w:rsidR="00D72C38" w:rsidRPr="005E042F">
        <w:rPr>
          <w:lang w:val="ro-RO"/>
        </w:rPr>
        <w:t xml:space="preserve"> și </w:t>
      </w:r>
      <w:r w:rsidRPr="005E042F">
        <w:rPr>
          <w:lang w:val="ro-RO"/>
        </w:rPr>
        <w:t xml:space="preserve">de </w:t>
      </w:r>
      <w:proofErr w:type="spellStart"/>
      <w:r w:rsidRPr="005E042F">
        <w:rPr>
          <w:lang w:val="ro-RO"/>
        </w:rPr>
        <w:t>autorităţile</w:t>
      </w:r>
      <w:proofErr w:type="spellEnd"/>
      <w:r w:rsidRPr="005E042F">
        <w:rPr>
          <w:lang w:val="ro-RO"/>
        </w:rPr>
        <w:t xml:space="preserve"> </w:t>
      </w:r>
      <w:proofErr w:type="spellStart"/>
      <w:r w:rsidRPr="005E042F">
        <w:rPr>
          <w:lang w:val="ro-RO"/>
        </w:rPr>
        <w:t>administraţiei</w:t>
      </w:r>
      <w:proofErr w:type="spellEnd"/>
      <w:r w:rsidRPr="005E042F">
        <w:rPr>
          <w:lang w:val="ro-RO"/>
        </w:rPr>
        <w:t xml:space="preserve"> publice locale </w:t>
      </w:r>
      <w:bookmarkEnd w:id="177"/>
    </w:p>
    <w:p w14:paraId="1A3D24C1" w14:textId="504759BB" w:rsidR="0094166C" w:rsidRPr="005E042F" w:rsidRDefault="0094166C" w:rsidP="00FD7386">
      <w:pPr>
        <w:ind w:left="0" w:right="0" w:firstLine="567"/>
        <w:rPr>
          <w:szCs w:val="24"/>
          <w:lang w:val="ro-RO"/>
        </w:rPr>
      </w:pPr>
      <w:r w:rsidRPr="005E042F">
        <w:rPr>
          <w:szCs w:val="24"/>
          <w:lang w:val="ro-RO"/>
        </w:rPr>
        <w:t xml:space="preserve">(1) Valorile mobiliare emise de Ministerul </w:t>
      </w:r>
      <w:proofErr w:type="spellStart"/>
      <w:r w:rsidRPr="005E042F">
        <w:rPr>
          <w:szCs w:val="24"/>
          <w:lang w:val="ro-RO"/>
        </w:rPr>
        <w:t>Finanţelor</w:t>
      </w:r>
      <w:proofErr w:type="spellEnd"/>
      <w:r w:rsidRPr="005E042F">
        <w:rPr>
          <w:szCs w:val="24"/>
          <w:lang w:val="ro-RO"/>
        </w:rPr>
        <w:t xml:space="preserve">, de </w:t>
      </w:r>
      <w:r w:rsidR="00C22E05" w:rsidRPr="005E042F">
        <w:rPr>
          <w:szCs w:val="24"/>
          <w:lang w:val="ro-RO"/>
        </w:rPr>
        <w:t>BNM</w:t>
      </w:r>
      <w:r w:rsidR="00D72C38" w:rsidRPr="005E042F">
        <w:rPr>
          <w:szCs w:val="24"/>
          <w:lang w:val="ro-RO"/>
        </w:rPr>
        <w:t xml:space="preserve"> </w:t>
      </w:r>
      <w:proofErr w:type="spellStart"/>
      <w:r w:rsidR="00D72C38" w:rsidRPr="005E042F">
        <w:rPr>
          <w:szCs w:val="24"/>
          <w:lang w:val="ro-RO"/>
        </w:rPr>
        <w:t>și</w:t>
      </w:r>
      <w:r w:rsidRPr="005E042F">
        <w:rPr>
          <w:szCs w:val="24"/>
          <w:lang w:val="ro-RO"/>
        </w:rPr>
        <w:t>de</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w:t>
      </w:r>
      <w:proofErr w:type="spellStart"/>
      <w:r w:rsidRPr="005E042F">
        <w:rPr>
          <w:szCs w:val="24"/>
          <w:lang w:val="ro-RO"/>
        </w:rPr>
        <w:t>administraţiei</w:t>
      </w:r>
      <w:proofErr w:type="spellEnd"/>
      <w:r w:rsidRPr="005E042F">
        <w:rPr>
          <w:szCs w:val="24"/>
          <w:lang w:val="ro-RO"/>
        </w:rPr>
        <w:t xml:space="preserve"> publice locale (în continuare în prezentul articol – </w:t>
      </w:r>
      <w:proofErr w:type="spellStart"/>
      <w:r w:rsidRPr="005E042F">
        <w:rPr>
          <w:szCs w:val="24"/>
          <w:lang w:val="ro-RO"/>
        </w:rPr>
        <w:t>autorităţi</w:t>
      </w:r>
      <w:proofErr w:type="spellEnd"/>
      <w:r w:rsidRPr="005E042F">
        <w:rPr>
          <w:szCs w:val="24"/>
          <w:lang w:val="ro-RO"/>
        </w:rPr>
        <w:t xml:space="preserve">) pot fi admise spre </w:t>
      </w:r>
      <w:proofErr w:type="spellStart"/>
      <w:r w:rsidRPr="005E042F">
        <w:rPr>
          <w:szCs w:val="24"/>
          <w:lang w:val="ro-RO"/>
        </w:rPr>
        <w:t>tranzacţionare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reglementată doar la </w:t>
      </w:r>
      <w:proofErr w:type="spellStart"/>
      <w:r w:rsidRPr="005E042F">
        <w:rPr>
          <w:szCs w:val="24"/>
          <w:lang w:val="ro-RO"/>
        </w:rPr>
        <w:t>iniţiativa</w:t>
      </w:r>
      <w:proofErr w:type="spellEnd"/>
      <w:r w:rsidRPr="005E042F">
        <w:rPr>
          <w:szCs w:val="24"/>
          <w:lang w:val="ro-RO"/>
        </w:rPr>
        <w:t xml:space="preserve"> acestor </w:t>
      </w:r>
      <w:proofErr w:type="spellStart"/>
      <w:r w:rsidRPr="005E042F">
        <w:rPr>
          <w:szCs w:val="24"/>
          <w:lang w:val="ro-RO"/>
        </w:rPr>
        <w:t>autorităţi</w:t>
      </w:r>
      <w:proofErr w:type="spellEnd"/>
      <w:r w:rsidRPr="005E042F">
        <w:rPr>
          <w:szCs w:val="24"/>
          <w:lang w:val="ro-RO"/>
        </w:rPr>
        <w:t>.</w:t>
      </w:r>
    </w:p>
    <w:p w14:paraId="36B7C9FE" w14:textId="77777777" w:rsidR="0094166C" w:rsidRPr="005E042F" w:rsidRDefault="0094166C" w:rsidP="00FD7386">
      <w:pPr>
        <w:ind w:left="0" w:right="0" w:firstLine="567"/>
        <w:rPr>
          <w:szCs w:val="24"/>
          <w:lang w:val="ro-RO"/>
        </w:rPr>
      </w:pPr>
      <w:r w:rsidRPr="005E042F">
        <w:rPr>
          <w:szCs w:val="24"/>
          <w:lang w:val="ro-RO"/>
        </w:rPr>
        <w:t xml:space="preserve">(2) Modul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de admitere spre </w:t>
      </w:r>
      <w:proofErr w:type="spellStart"/>
      <w:r w:rsidRPr="005E042F">
        <w:rPr>
          <w:szCs w:val="24"/>
          <w:lang w:val="ro-RO"/>
        </w:rPr>
        <w:t>tranzacţionare</w:t>
      </w:r>
      <w:proofErr w:type="spellEnd"/>
      <w:r w:rsidRPr="005E042F">
        <w:rPr>
          <w:szCs w:val="24"/>
          <w:lang w:val="ro-RO"/>
        </w:rPr>
        <w:t xml:space="preserve"> a valorilor mobiliare emise de Ministerul </w:t>
      </w:r>
      <w:proofErr w:type="spellStart"/>
      <w:r w:rsidRPr="005E042F">
        <w:rPr>
          <w:szCs w:val="24"/>
          <w:lang w:val="ro-RO"/>
        </w:rPr>
        <w:t>Finanţelor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w:t>
      </w:r>
      <w:r w:rsidR="00C22E05" w:rsidRPr="005E042F">
        <w:rPr>
          <w:szCs w:val="24"/>
          <w:lang w:val="ro-RO"/>
        </w:rPr>
        <w:t>BNM</w:t>
      </w:r>
      <w:r w:rsidRPr="005E042F">
        <w:rPr>
          <w:szCs w:val="24"/>
          <w:lang w:val="ro-RO"/>
        </w:rPr>
        <w:t xml:space="preserve"> se stabilesc de Ministerul </w:t>
      </w:r>
      <w:proofErr w:type="spellStart"/>
      <w:r w:rsidRPr="005E042F">
        <w:rPr>
          <w:szCs w:val="24"/>
          <w:lang w:val="ro-RO"/>
        </w:rPr>
        <w:t>Finanţelor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respectiv, de </w:t>
      </w:r>
      <w:r w:rsidR="00C22E05" w:rsidRPr="005E042F">
        <w:rPr>
          <w:szCs w:val="24"/>
          <w:lang w:val="ro-RO"/>
        </w:rPr>
        <w:t>BNM</w:t>
      </w:r>
      <w:r w:rsidRPr="005E042F">
        <w:rPr>
          <w:szCs w:val="24"/>
          <w:lang w:val="ro-RO"/>
        </w:rPr>
        <w:t>, în comun cu CNPF.</w:t>
      </w:r>
    </w:p>
    <w:p w14:paraId="43CCF2DC" w14:textId="5C4A41F5" w:rsidR="0094166C" w:rsidRPr="005E042F" w:rsidRDefault="0094166C" w:rsidP="00FD7386">
      <w:pPr>
        <w:ind w:left="0" w:right="0" w:firstLine="567"/>
        <w:rPr>
          <w:szCs w:val="24"/>
          <w:lang w:val="ro-RO"/>
        </w:rPr>
      </w:pPr>
      <w:r w:rsidRPr="005E042F">
        <w:rPr>
          <w:szCs w:val="24"/>
          <w:lang w:val="ro-RO"/>
        </w:rPr>
        <w:t xml:space="preserve">(3) Modul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de admitere spre </w:t>
      </w:r>
      <w:proofErr w:type="spellStart"/>
      <w:r w:rsidRPr="005E042F">
        <w:rPr>
          <w:szCs w:val="24"/>
          <w:lang w:val="ro-RO"/>
        </w:rPr>
        <w:t>tranzacţionare</w:t>
      </w:r>
      <w:proofErr w:type="spellEnd"/>
      <w:r w:rsidRPr="005E042F">
        <w:rPr>
          <w:szCs w:val="24"/>
          <w:lang w:val="ro-RO"/>
        </w:rPr>
        <w:t xml:space="preserve"> a valorilor mobiliare emise de </w:t>
      </w:r>
      <w:proofErr w:type="spellStart"/>
      <w:r w:rsidRPr="005E042F">
        <w:rPr>
          <w:szCs w:val="24"/>
          <w:lang w:val="ro-RO"/>
        </w:rPr>
        <w:t>autorităţile</w:t>
      </w:r>
      <w:proofErr w:type="spellEnd"/>
      <w:r w:rsidRPr="005E042F">
        <w:rPr>
          <w:szCs w:val="24"/>
          <w:lang w:val="ro-RO"/>
        </w:rPr>
        <w:t xml:space="preserve"> </w:t>
      </w:r>
      <w:proofErr w:type="spellStart"/>
      <w:r w:rsidRPr="005E042F">
        <w:rPr>
          <w:szCs w:val="24"/>
          <w:lang w:val="ro-RO"/>
        </w:rPr>
        <w:t>administraţiei</w:t>
      </w:r>
      <w:proofErr w:type="spellEnd"/>
      <w:r w:rsidRPr="005E042F">
        <w:rPr>
          <w:szCs w:val="24"/>
          <w:lang w:val="ro-RO"/>
        </w:rPr>
        <w:t xml:space="preserve"> publice locale se stabilesc în conformitate cu actele normative ale CNPF.</w:t>
      </w:r>
    </w:p>
    <w:p w14:paraId="288DB6BE" w14:textId="77777777" w:rsidR="0094166C" w:rsidRPr="005E042F" w:rsidRDefault="0094166C" w:rsidP="00FD7386">
      <w:pPr>
        <w:ind w:left="0" w:right="0" w:firstLine="567"/>
        <w:rPr>
          <w:szCs w:val="24"/>
          <w:lang w:val="ro-RO"/>
        </w:rPr>
      </w:pPr>
      <w:r w:rsidRPr="005E042F">
        <w:rPr>
          <w:szCs w:val="24"/>
          <w:lang w:val="ro-RO"/>
        </w:rPr>
        <w:t xml:space="preserve">(4) Nu pot fi admise spre </w:t>
      </w:r>
      <w:proofErr w:type="spellStart"/>
      <w:r w:rsidRPr="005E042F">
        <w:rPr>
          <w:szCs w:val="24"/>
          <w:lang w:val="ro-RO"/>
        </w:rPr>
        <w:t>tranzacţionare</w:t>
      </w:r>
      <w:proofErr w:type="spellEnd"/>
      <w:r w:rsidRPr="005E042F">
        <w:rPr>
          <w:szCs w:val="24"/>
          <w:lang w:val="ro-RO"/>
        </w:rPr>
        <w:t xml:space="preserve"> valori mobiliare care, conform deciziei </w:t>
      </w:r>
      <w:proofErr w:type="spellStart"/>
      <w:r w:rsidRPr="005E042F">
        <w:rPr>
          <w:szCs w:val="24"/>
          <w:lang w:val="ro-RO"/>
        </w:rPr>
        <w:t>autorităţii</w:t>
      </w:r>
      <w:proofErr w:type="spellEnd"/>
      <w:r w:rsidRPr="005E042F">
        <w:rPr>
          <w:szCs w:val="24"/>
          <w:lang w:val="ro-RO"/>
        </w:rPr>
        <w:t xml:space="preserve"> în cauză, nu pot fi liber </w:t>
      </w:r>
      <w:proofErr w:type="spellStart"/>
      <w:r w:rsidRPr="005E042F">
        <w:rPr>
          <w:szCs w:val="24"/>
          <w:lang w:val="ro-RO"/>
        </w:rPr>
        <w:t>tranzacţionate</w:t>
      </w:r>
      <w:proofErr w:type="spellEnd"/>
      <w:r w:rsidRPr="005E042F">
        <w:rPr>
          <w:szCs w:val="24"/>
          <w:lang w:val="ro-RO"/>
        </w:rPr>
        <w:t>.</w:t>
      </w:r>
    </w:p>
    <w:p w14:paraId="5FA8622D" w14:textId="77777777" w:rsidR="0094166C" w:rsidRPr="005E042F" w:rsidRDefault="0094166C" w:rsidP="00FD7386">
      <w:pPr>
        <w:ind w:left="0" w:right="0" w:firstLine="567"/>
        <w:rPr>
          <w:szCs w:val="24"/>
          <w:lang w:val="ro-RO"/>
        </w:rPr>
      </w:pPr>
      <w:r w:rsidRPr="005E042F">
        <w:rPr>
          <w:szCs w:val="24"/>
          <w:lang w:val="ro-RO"/>
        </w:rPr>
        <w:t xml:space="preserve">(5) La emisiunea valorilor mobiliare emise de </w:t>
      </w:r>
      <w:proofErr w:type="spellStart"/>
      <w:r w:rsidRPr="005E042F">
        <w:rPr>
          <w:szCs w:val="24"/>
          <w:lang w:val="ro-RO"/>
        </w:rPr>
        <w:t>autorităţi</w:t>
      </w:r>
      <w:proofErr w:type="spellEnd"/>
      <w:r w:rsidRPr="005E042F">
        <w:rPr>
          <w:szCs w:val="24"/>
          <w:lang w:val="ro-RO"/>
        </w:rPr>
        <w:t xml:space="preserve"> prin ofertă publică, admiterea spre </w:t>
      </w:r>
      <w:proofErr w:type="spellStart"/>
      <w:r w:rsidRPr="005E042F">
        <w:rPr>
          <w:szCs w:val="24"/>
          <w:lang w:val="ro-RO"/>
        </w:rPr>
        <w:t>tranzacţionare</w:t>
      </w:r>
      <w:proofErr w:type="spellEnd"/>
      <w:r w:rsidRPr="005E042F">
        <w:rPr>
          <w:szCs w:val="24"/>
          <w:lang w:val="ro-RO"/>
        </w:rPr>
        <w:t xml:space="preserve"> a acestor valori mobiliare poate avea loc doar după încheierea perioadei de subscriere la aceste valori mobiliare.</w:t>
      </w:r>
    </w:p>
    <w:p w14:paraId="59CB394E" w14:textId="77777777" w:rsidR="0094166C" w:rsidRPr="005E042F" w:rsidRDefault="0094166C" w:rsidP="00FD7386">
      <w:pPr>
        <w:ind w:left="0" w:right="0" w:firstLine="567"/>
        <w:rPr>
          <w:szCs w:val="24"/>
          <w:lang w:val="ro-RO"/>
        </w:rPr>
      </w:pPr>
    </w:p>
    <w:p w14:paraId="646240D2" w14:textId="77777777" w:rsidR="00C377C1" w:rsidRPr="005E042F" w:rsidRDefault="00C377C1" w:rsidP="00FD7386">
      <w:pPr>
        <w:pStyle w:val="Titlu"/>
        <w:ind w:firstLine="567"/>
        <w:rPr>
          <w:lang w:val="ro-RO"/>
        </w:rPr>
      </w:pPr>
      <w:bookmarkStart w:id="178" w:name="_Toc223708706"/>
      <w:r w:rsidRPr="005E042F">
        <w:rPr>
          <w:lang w:val="ro-RO"/>
        </w:rPr>
        <w:t xml:space="preserve">Articolul </w:t>
      </w:r>
      <w:r w:rsidR="00813B5D" w:rsidRPr="005E042F">
        <w:rPr>
          <w:lang w:val="ro-RO"/>
        </w:rPr>
        <w:t>99</w:t>
      </w:r>
      <w:r w:rsidRPr="005E042F">
        <w:rPr>
          <w:lang w:val="ro-RO"/>
        </w:rPr>
        <w:t xml:space="preserve">. </w:t>
      </w:r>
      <w:r w:rsidR="000B4D07" w:rsidRPr="005E042F">
        <w:rPr>
          <w:lang w:val="ro-RO"/>
        </w:rPr>
        <w:t>Tranzacționarea</w:t>
      </w:r>
      <w:r w:rsidRPr="005E042F">
        <w:rPr>
          <w:lang w:val="ro-RO"/>
        </w:rPr>
        <w:t xml:space="preserve"> instrumentelor financiare pe </w:t>
      </w:r>
      <w:proofErr w:type="spellStart"/>
      <w:r w:rsidRPr="005E042F">
        <w:rPr>
          <w:lang w:val="ro-RO"/>
        </w:rPr>
        <w:t>piaţa</w:t>
      </w:r>
      <w:proofErr w:type="spellEnd"/>
      <w:r w:rsidRPr="005E042F">
        <w:rPr>
          <w:lang w:val="ro-RO"/>
        </w:rPr>
        <w:t xml:space="preserve"> reglementată</w:t>
      </w:r>
      <w:bookmarkEnd w:id="178"/>
    </w:p>
    <w:p w14:paraId="285DB02D" w14:textId="77777777" w:rsidR="00C377C1" w:rsidRPr="005E042F" w:rsidRDefault="00C377C1" w:rsidP="00FD7386">
      <w:pPr>
        <w:ind w:left="0" w:right="0" w:firstLine="567"/>
        <w:rPr>
          <w:szCs w:val="24"/>
          <w:lang w:val="ro-RO"/>
        </w:rPr>
      </w:pPr>
      <w:r w:rsidRPr="005E042F">
        <w:rPr>
          <w:szCs w:val="24"/>
          <w:lang w:val="ro-RO"/>
        </w:rPr>
        <w:t xml:space="preserve">(1) Prevederile privind </w:t>
      </w:r>
      <w:proofErr w:type="spellStart"/>
      <w:r w:rsidRPr="005E042F">
        <w:rPr>
          <w:szCs w:val="24"/>
          <w:lang w:val="ro-RO"/>
        </w:rPr>
        <w:t>tranzacţionarea</w:t>
      </w:r>
      <w:proofErr w:type="spellEnd"/>
      <w:r w:rsidRPr="005E042F">
        <w:rPr>
          <w:szCs w:val="24"/>
          <w:lang w:val="ro-RO"/>
        </w:rPr>
        <w:t xml:space="preserve"> instrumentelor financiare </w:t>
      </w:r>
      <w:proofErr w:type="spellStart"/>
      <w:r w:rsidRPr="005E042F">
        <w:rPr>
          <w:szCs w:val="24"/>
          <w:lang w:val="ro-RO"/>
        </w:rPr>
        <w:t>şi</w:t>
      </w:r>
      <w:proofErr w:type="spellEnd"/>
      <w:r w:rsidRPr="005E042F">
        <w:rPr>
          <w:szCs w:val="24"/>
          <w:lang w:val="ro-RO"/>
        </w:rPr>
        <w:t xml:space="preserve"> executarea ordinelor de </w:t>
      </w:r>
      <w:proofErr w:type="spellStart"/>
      <w:r w:rsidRPr="005E042F">
        <w:rPr>
          <w:szCs w:val="24"/>
          <w:lang w:val="ro-RO"/>
        </w:rPr>
        <w:t>tranzacţionare</w:t>
      </w:r>
      <w:proofErr w:type="spellEnd"/>
      <w:r w:rsidRPr="005E042F">
        <w:rPr>
          <w:szCs w:val="24"/>
          <w:lang w:val="ro-RO"/>
        </w:rPr>
        <w:t xml:space="preserve">, incluse în regulile </w:t>
      </w:r>
      <w:proofErr w:type="spellStart"/>
      <w:r w:rsidRPr="005E042F">
        <w:rPr>
          <w:szCs w:val="24"/>
          <w:lang w:val="ro-RO"/>
        </w:rPr>
        <w:t>pieţei</w:t>
      </w:r>
      <w:proofErr w:type="spellEnd"/>
      <w:r w:rsidRPr="005E042F">
        <w:rPr>
          <w:szCs w:val="24"/>
          <w:lang w:val="ro-RO"/>
        </w:rPr>
        <w:t xml:space="preserve"> reglementate, precum </w:t>
      </w:r>
      <w:proofErr w:type="spellStart"/>
      <w:r w:rsidRPr="005E042F">
        <w:rPr>
          <w:szCs w:val="24"/>
          <w:lang w:val="ro-RO"/>
        </w:rPr>
        <w:t>şi</w:t>
      </w:r>
      <w:proofErr w:type="spellEnd"/>
      <w:r w:rsidRPr="005E042F">
        <w:rPr>
          <w:szCs w:val="24"/>
          <w:lang w:val="ro-RO"/>
        </w:rPr>
        <w:t xml:space="preserve"> procedurile aplicate de </w:t>
      </w:r>
      <w:proofErr w:type="spellStart"/>
      <w:r w:rsidRPr="005E042F">
        <w:rPr>
          <w:szCs w:val="24"/>
          <w:lang w:val="ro-RO"/>
        </w:rPr>
        <w:t>piaţa</w:t>
      </w:r>
      <w:proofErr w:type="spellEnd"/>
      <w:r w:rsidRPr="005E042F">
        <w:rPr>
          <w:szCs w:val="24"/>
          <w:lang w:val="ro-RO"/>
        </w:rPr>
        <w:t xml:space="preserve"> reglementată vor asigura că:</w:t>
      </w:r>
    </w:p>
    <w:p w14:paraId="2D3C79CD" w14:textId="77777777" w:rsidR="00C377C1" w:rsidRPr="005E042F" w:rsidRDefault="00C377C1" w:rsidP="00FD7386">
      <w:pPr>
        <w:ind w:left="0" w:right="0" w:firstLine="709"/>
        <w:rPr>
          <w:szCs w:val="24"/>
          <w:lang w:val="ro-RO"/>
        </w:rPr>
      </w:pPr>
      <w:r w:rsidRPr="005E042F">
        <w:rPr>
          <w:szCs w:val="24"/>
          <w:lang w:val="ro-RO"/>
        </w:rPr>
        <w:t xml:space="preserve">a) instrumentele financiare admise spre </w:t>
      </w:r>
      <w:proofErr w:type="spellStart"/>
      <w:r w:rsidRPr="005E042F">
        <w:rPr>
          <w:szCs w:val="24"/>
          <w:lang w:val="ro-RO"/>
        </w:rPr>
        <w:t>tranzacţionare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reglementată vor fi </w:t>
      </w:r>
      <w:proofErr w:type="spellStart"/>
      <w:r w:rsidRPr="005E042F">
        <w:rPr>
          <w:szCs w:val="24"/>
          <w:lang w:val="ro-RO"/>
        </w:rPr>
        <w:t>tranzacţionate</w:t>
      </w:r>
      <w:proofErr w:type="spellEnd"/>
      <w:r w:rsidRPr="005E042F">
        <w:rPr>
          <w:szCs w:val="24"/>
          <w:lang w:val="ro-RO"/>
        </w:rPr>
        <w:t xml:space="preserve"> în </w:t>
      </w:r>
      <w:proofErr w:type="spellStart"/>
      <w:r w:rsidRPr="005E042F">
        <w:rPr>
          <w:szCs w:val="24"/>
          <w:lang w:val="ro-RO"/>
        </w:rPr>
        <w:t>condiţii</w:t>
      </w:r>
      <w:proofErr w:type="spellEnd"/>
      <w:r w:rsidRPr="005E042F">
        <w:rPr>
          <w:szCs w:val="24"/>
          <w:lang w:val="ro-RO"/>
        </w:rPr>
        <w:t xml:space="preserve"> echitabile, ordonate </w:t>
      </w:r>
      <w:proofErr w:type="spellStart"/>
      <w:r w:rsidRPr="005E042F">
        <w:rPr>
          <w:szCs w:val="24"/>
          <w:lang w:val="ro-RO"/>
        </w:rPr>
        <w:t>şi</w:t>
      </w:r>
      <w:proofErr w:type="spellEnd"/>
      <w:r w:rsidRPr="005E042F">
        <w:rPr>
          <w:szCs w:val="24"/>
          <w:lang w:val="ro-RO"/>
        </w:rPr>
        <w:t xml:space="preserve"> eficiente;</w:t>
      </w:r>
    </w:p>
    <w:p w14:paraId="041983F2" w14:textId="77777777" w:rsidR="00C377C1" w:rsidRPr="005E042F" w:rsidRDefault="00C377C1" w:rsidP="00FD7386">
      <w:pPr>
        <w:ind w:left="0" w:right="0" w:firstLine="709"/>
        <w:rPr>
          <w:szCs w:val="24"/>
          <w:lang w:val="ro-RO"/>
        </w:rPr>
      </w:pPr>
      <w:r w:rsidRPr="005E042F">
        <w:rPr>
          <w:szCs w:val="24"/>
          <w:lang w:val="ro-RO"/>
        </w:rPr>
        <w:t xml:space="preserve">b) determinarea </w:t>
      </w:r>
      <w:proofErr w:type="spellStart"/>
      <w:r w:rsidRPr="005E042F">
        <w:rPr>
          <w:szCs w:val="24"/>
          <w:lang w:val="ro-RO"/>
        </w:rPr>
        <w:t>preţurilor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executarea ordinelor de </w:t>
      </w:r>
      <w:proofErr w:type="spellStart"/>
      <w:r w:rsidRPr="005E042F">
        <w:rPr>
          <w:szCs w:val="24"/>
          <w:lang w:val="ro-RO"/>
        </w:rPr>
        <w:t>tranzacţionare</w:t>
      </w:r>
      <w:proofErr w:type="spellEnd"/>
      <w:r w:rsidRPr="005E042F">
        <w:rPr>
          <w:szCs w:val="24"/>
          <w:lang w:val="ro-RO"/>
        </w:rPr>
        <w:t xml:space="preserve"> vor fi efectuate pe criterii obiective </w:t>
      </w:r>
      <w:proofErr w:type="spellStart"/>
      <w:r w:rsidRPr="005E042F">
        <w:rPr>
          <w:szCs w:val="24"/>
          <w:lang w:val="ro-RO"/>
        </w:rPr>
        <w:t>şi</w:t>
      </w:r>
      <w:proofErr w:type="spellEnd"/>
      <w:r w:rsidRPr="005E042F">
        <w:rPr>
          <w:szCs w:val="24"/>
          <w:lang w:val="ro-RO"/>
        </w:rPr>
        <w:t xml:space="preserve"> corecte;</w:t>
      </w:r>
    </w:p>
    <w:p w14:paraId="61E77F8D" w14:textId="77777777" w:rsidR="00C377C1" w:rsidRPr="005E042F" w:rsidRDefault="00C377C1" w:rsidP="00FD7386">
      <w:pPr>
        <w:ind w:left="0" w:right="0" w:firstLine="709"/>
        <w:rPr>
          <w:szCs w:val="24"/>
          <w:lang w:val="ro-RO"/>
        </w:rPr>
      </w:pPr>
      <w:r w:rsidRPr="005E042F">
        <w:rPr>
          <w:szCs w:val="24"/>
          <w:lang w:val="ro-RO"/>
        </w:rPr>
        <w:t xml:space="preserve">c) valorile mobiliare admise spre </w:t>
      </w:r>
      <w:proofErr w:type="spellStart"/>
      <w:r w:rsidRPr="005E042F">
        <w:rPr>
          <w:szCs w:val="24"/>
          <w:lang w:val="ro-RO"/>
        </w:rPr>
        <w:t>tranzacţionare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reglementată pot fi liber </w:t>
      </w:r>
      <w:proofErr w:type="spellStart"/>
      <w:r w:rsidRPr="005E042F">
        <w:rPr>
          <w:szCs w:val="24"/>
          <w:lang w:val="ro-RO"/>
        </w:rPr>
        <w:t>tranzacţionate</w:t>
      </w:r>
      <w:proofErr w:type="spellEnd"/>
      <w:r w:rsidRPr="005E042F">
        <w:rPr>
          <w:szCs w:val="24"/>
          <w:lang w:val="ro-RO"/>
        </w:rPr>
        <w:t>;</w:t>
      </w:r>
    </w:p>
    <w:p w14:paraId="09153D9C" w14:textId="77777777" w:rsidR="00C377C1" w:rsidRPr="005E042F" w:rsidRDefault="00C377C1" w:rsidP="00FD7386">
      <w:pPr>
        <w:ind w:left="0" w:right="0" w:firstLine="709"/>
        <w:rPr>
          <w:szCs w:val="24"/>
          <w:lang w:val="ro-RO"/>
        </w:rPr>
      </w:pPr>
      <w:r w:rsidRPr="005E042F">
        <w:rPr>
          <w:szCs w:val="24"/>
          <w:lang w:val="ro-RO"/>
        </w:rPr>
        <w:t xml:space="preserve">d) </w:t>
      </w:r>
      <w:proofErr w:type="spellStart"/>
      <w:r w:rsidRPr="005E042F">
        <w:rPr>
          <w:szCs w:val="24"/>
          <w:lang w:val="ro-RO"/>
        </w:rPr>
        <w:t>tranzacţiile</w:t>
      </w:r>
      <w:proofErr w:type="spellEnd"/>
      <w:r w:rsidRPr="005E042F">
        <w:rPr>
          <w:szCs w:val="24"/>
          <w:lang w:val="ro-RO"/>
        </w:rPr>
        <w:t xml:space="preserve"> </w:t>
      </w:r>
      <w:r w:rsidR="001204BE" w:rsidRPr="005E042F">
        <w:rPr>
          <w:szCs w:val="24"/>
          <w:lang w:val="ro-RO"/>
        </w:rPr>
        <w:t>sunt</w:t>
      </w:r>
      <w:r w:rsidRPr="005E042F">
        <w:rPr>
          <w:szCs w:val="24"/>
          <w:lang w:val="ro-RO"/>
        </w:rPr>
        <w:t xml:space="preserve"> efectuate în </w:t>
      </w:r>
      <w:proofErr w:type="spellStart"/>
      <w:r w:rsidRPr="005E042F">
        <w:rPr>
          <w:szCs w:val="24"/>
          <w:lang w:val="ro-RO"/>
        </w:rPr>
        <w:t>condiţii</w:t>
      </w:r>
      <w:proofErr w:type="spellEnd"/>
      <w:r w:rsidRPr="005E042F">
        <w:rPr>
          <w:szCs w:val="24"/>
          <w:lang w:val="ro-RO"/>
        </w:rPr>
        <w:t xml:space="preserve"> de </w:t>
      </w:r>
      <w:proofErr w:type="spellStart"/>
      <w:r w:rsidRPr="005E042F">
        <w:rPr>
          <w:szCs w:val="24"/>
          <w:lang w:val="ro-RO"/>
        </w:rPr>
        <w:t>siguranţă</w:t>
      </w:r>
      <w:proofErr w:type="spellEnd"/>
      <w:r w:rsidRPr="005E042F">
        <w:rPr>
          <w:szCs w:val="24"/>
          <w:lang w:val="ro-RO"/>
        </w:rPr>
        <w:t xml:space="preserve"> ce garantează protejarea intereselor investitorilor </w:t>
      </w:r>
      <w:proofErr w:type="spellStart"/>
      <w:r w:rsidRPr="005E042F">
        <w:rPr>
          <w:szCs w:val="24"/>
          <w:lang w:val="ro-RO"/>
        </w:rPr>
        <w:t>şi</w:t>
      </w:r>
      <w:proofErr w:type="spellEnd"/>
      <w:r w:rsidRPr="005E042F">
        <w:rPr>
          <w:szCs w:val="24"/>
          <w:lang w:val="ro-RO"/>
        </w:rPr>
        <w:t xml:space="preserve"> integritatea instrumentelor financiare sau a mijloacelor </w:t>
      </w:r>
      <w:proofErr w:type="spellStart"/>
      <w:r w:rsidRPr="005E042F">
        <w:rPr>
          <w:szCs w:val="24"/>
          <w:lang w:val="ro-RO"/>
        </w:rPr>
        <w:t>băneşti</w:t>
      </w:r>
      <w:proofErr w:type="spellEnd"/>
      <w:r w:rsidRPr="005E042F">
        <w:rPr>
          <w:szCs w:val="24"/>
          <w:lang w:val="ro-RO"/>
        </w:rPr>
        <w:t xml:space="preserve"> ale acestora;</w:t>
      </w:r>
    </w:p>
    <w:p w14:paraId="0EE9470B" w14:textId="77777777" w:rsidR="00C377C1" w:rsidRPr="005E042F" w:rsidRDefault="00C377C1" w:rsidP="00FD7386">
      <w:pPr>
        <w:ind w:left="0" w:right="0" w:firstLine="709"/>
        <w:rPr>
          <w:szCs w:val="24"/>
          <w:lang w:val="ro-RO"/>
        </w:rPr>
      </w:pPr>
      <w:r w:rsidRPr="005E042F">
        <w:rPr>
          <w:szCs w:val="24"/>
          <w:lang w:val="ro-RO"/>
        </w:rPr>
        <w:t xml:space="preserve">e) </w:t>
      </w:r>
      <w:r w:rsidR="00F372E3" w:rsidRPr="005E042F">
        <w:rPr>
          <w:szCs w:val="24"/>
          <w:lang w:val="ro-RO"/>
        </w:rPr>
        <w:t xml:space="preserve">particularitățile contractului derivat </w:t>
      </w:r>
      <w:r w:rsidRPr="005E042F">
        <w:rPr>
          <w:szCs w:val="24"/>
          <w:lang w:val="ro-RO"/>
        </w:rPr>
        <w:t xml:space="preserve">oferă o </w:t>
      </w:r>
      <w:proofErr w:type="spellStart"/>
      <w:r w:rsidRPr="005E042F">
        <w:rPr>
          <w:szCs w:val="24"/>
          <w:lang w:val="ro-RO"/>
        </w:rPr>
        <w:t>cotaţie</w:t>
      </w:r>
      <w:proofErr w:type="spellEnd"/>
      <w:r w:rsidRPr="005E042F">
        <w:rPr>
          <w:szCs w:val="24"/>
          <w:lang w:val="ro-RO"/>
        </w:rPr>
        <w:t xml:space="preserve"> ordonată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condiţii</w:t>
      </w:r>
      <w:proofErr w:type="spellEnd"/>
      <w:r w:rsidRPr="005E042F">
        <w:rPr>
          <w:szCs w:val="24"/>
          <w:lang w:val="ro-RO"/>
        </w:rPr>
        <w:t xml:space="preserve"> eficiente de decontare în </w:t>
      </w:r>
      <w:proofErr w:type="spellStart"/>
      <w:r w:rsidRPr="005E042F">
        <w:rPr>
          <w:szCs w:val="24"/>
          <w:lang w:val="ro-RO"/>
        </w:rPr>
        <w:t>privinţa</w:t>
      </w:r>
      <w:proofErr w:type="spellEnd"/>
      <w:r w:rsidRPr="005E042F">
        <w:rPr>
          <w:szCs w:val="24"/>
          <w:lang w:val="ro-RO"/>
        </w:rPr>
        <w:t xml:space="preserve"> instrumentelor financiare derivate admise spre </w:t>
      </w:r>
      <w:proofErr w:type="spellStart"/>
      <w:r w:rsidRPr="005E042F">
        <w:rPr>
          <w:szCs w:val="24"/>
          <w:lang w:val="ro-RO"/>
        </w:rPr>
        <w:t>tranzacţionare</w:t>
      </w:r>
      <w:proofErr w:type="spellEnd"/>
      <w:r w:rsidRPr="005E042F">
        <w:rPr>
          <w:szCs w:val="24"/>
          <w:lang w:val="ro-RO"/>
        </w:rPr>
        <w:t>.</w:t>
      </w:r>
    </w:p>
    <w:p w14:paraId="26571B68" w14:textId="77777777" w:rsidR="00EC236C" w:rsidRPr="005E042F" w:rsidRDefault="00EC236C" w:rsidP="00FD7386">
      <w:pPr>
        <w:ind w:left="0" w:right="0" w:firstLine="567"/>
        <w:rPr>
          <w:szCs w:val="24"/>
          <w:lang w:val="ro-RO"/>
        </w:rPr>
      </w:pPr>
      <w:r w:rsidRPr="005E042F">
        <w:rPr>
          <w:szCs w:val="24"/>
          <w:lang w:val="ro-RO"/>
        </w:rPr>
        <w:t>(</w:t>
      </w:r>
      <w:r w:rsidR="006E516E" w:rsidRPr="005E042F">
        <w:rPr>
          <w:szCs w:val="24"/>
          <w:lang w:val="ro-RO"/>
        </w:rPr>
        <w:t>2</w:t>
      </w:r>
      <w:r w:rsidRPr="005E042F">
        <w:rPr>
          <w:szCs w:val="24"/>
          <w:lang w:val="ro-RO"/>
        </w:rPr>
        <w:t>)</w:t>
      </w:r>
      <w:r w:rsidRPr="005E042F">
        <w:rPr>
          <w:lang w:val="ro-RO"/>
        </w:rPr>
        <w:t xml:space="preserve"> </w:t>
      </w:r>
      <w:r w:rsidRPr="005E042F">
        <w:rPr>
          <w:szCs w:val="24"/>
          <w:lang w:val="ro-RO"/>
        </w:rPr>
        <w:t xml:space="preserve">Pe lângă </w:t>
      </w:r>
      <w:proofErr w:type="spellStart"/>
      <w:r w:rsidRPr="005E042F">
        <w:rPr>
          <w:color w:val="auto"/>
          <w:szCs w:val="24"/>
          <w:lang w:val="ro-RO"/>
        </w:rPr>
        <w:t>obligaţiile</w:t>
      </w:r>
      <w:proofErr w:type="spellEnd"/>
      <w:r w:rsidRPr="005E042F">
        <w:rPr>
          <w:szCs w:val="24"/>
          <w:lang w:val="ro-RO"/>
        </w:rPr>
        <w:t xml:space="preserve"> prevăzute la alin.(1), operatorul de </w:t>
      </w:r>
      <w:proofErr w:type="spellStart"/>
      <w:r w:rsidRPr="005E042F">
        <w:rPr>
          <w:szCs w:val="24"/>
          <w:lang w:val="ro-RO"/>
        </w:rPr>
        <w:t>piaţă</w:t>
      </w:r>
      <w:proofErr w:type="spellEnd"/>
      <w:r w:rsidRPr="005E042F">
        <w:rPr>
          <w:szCs w:val="24"/>
          <w:lang w:val="ro-RO"/>
        </w:rPr>
        <w:t xml:space="preserve"> al unei </w:t>
      </w:r>
      <w:proofErr w:type="spellStart"/>
      <w:r w:rsidRPr="005E042F">
        <w:rPr>
          <w:szCs w:val="24"/>
          <w:lang w:val="ro-RO"/>
        </w:rPr>
        <w:t>pieţe</w:t>
      </w:r>
      <w:proofErr w:type="spellEnd"/>
      <w:r w:rsidRPr="005E042F">
        <w:rPr>
          <w:szCs w:val="24"/>
          <w:lang w:val="ro-RO"/>
        </w:rPr>
        <w:t xml:space="preserve"> reglementate se asigură că regulile acesteia: </w:t>
      </w:r>
    </w:p>
    <w:p w14:paraId="76C33746" w14:textId="77777777" w:rsidR="00EC236C" w:rsidRPr="005E042F" w:rsidRDefault="00EC236C" w:rsidP="00FD7386">
      <w:pPr>
        <w:ind w:left="0" w:right="0" w:firstLine="709"/>
        <w:rPr>
          <w:szCs w:val="24"/>
          <w:lang w:val="ro-RO"/>
        </w:rPr>
      </w:pPr>
      <w:r w:rsidRPr="005E042F">
        <w:rPr>
          <w:szCs w:val="24"/>
          <w:lang w:val="ro-RO"/>
        </w:rPr>
        <w:t xml:space="preserve">a) instituie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menţin</w:t>
      </w:r>
      <w:proofErr w:type="spellEnd"/>
      <w:r w:rsidRPr="005E042F">
        <w:rPr>
          <w:szCs w:val="24"/>
          <w:lang w:val="ro-RO"/>
        </w:rPr>
        <w:t xml:space="preserve"> mecanisme eficiente care să-i permită să verifice dacă </w:t>
      </w:r>
      <w:proofErr w:type="spellStart"/>
      <w:r w:rsidRPr="005E042F">
        <w:rPr>
          <w:szCs w:val="24"/>
          <w:lang w:val="ro-RO"/>
        </w:rPr>
        <w:t>emitenţii</w:t>
      </w:r>
      <w:proofErr w:type="spellEnd"/>
      <w:r w:rsidRPr="005E042F">
        <w:rPr>
          <w:szCs w:val="24"/>
          <w:lang w:val="ro-RO"/>
        </w:rPr>
        <w:t xml:space="preserve"> valorilor mobiliare care </w:t>
      </w:r>
      <w:r w:rsidRPr="005E042F">
        <w:rPr>
          <w:color w:val="auto"/>
          <w:szCs w:val="24"/>
          <w:lang w:val="ro-RO"/>
        </w:rPr>
        <w:t>sunt</w:t>
      </w:r>
      <w:r w:rsidRPr="005E042F">
        <w:rPr>
          <w:szCs w:val="24"/>
          <w:lang w:val="ro-RO"/>
        </w:rPr>
        <w:t xml:space="preserve"> admise la </w:t>
      </w:r>
      <w:proofErr w:type="spellStart"/>
      <w:r w:rsidRPr="005E042F">
        <w:rPr>
          <w:szCs w:val="24"/>
          <w:lang w:val="ro-RO"/>
        </w:rPr>
        <w:t>tranzacţionare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reglementată respectă prevederile legale privind </w:t>
      </w:r>
      <w:proofErr w:type="spellStart"/>
      <w:r w:rsidRPr="005E042F">
        <w:rPr>
          <w:szCs w:val="24"/>
          <w:lang w:val="ro-RO"/>
        </w:rPr>
        <w:t>obligaţiile</w:t>
      </w:r>
      <w:proofErr w:type="spellEnd"/>
      <w:r w:rsidRPr="005E042F">
        <w:rPr>
          <w:szCs w:val="24"/>
          <w:lang w:val="ro-RO"/>
        </w:rPr>
        <w:t xml:space="preserve"> în materie de informare </w:t>
      </w:r>
      <w:proofErr w:type="spellStart"/>
      <w:r w:rsidRPr="005E042F">
        <w:rPr>
          <w:szCs w:val="24"/>
          <w:lang w:val="ro-RO"/>
        </w:rPr>
        <w:t>iniţială</w:t>
      </w:r>
      <w:proofErr w:type="spellEnd"/>
      <w:r w:rsidRPr="005E042F">
        <w:rPr>
          <w:szCs w:val="24"/>
          <w:lang w:val="ro-RO"/>
        </w:rPr>
        <w:t xml:space="preserve">, periodică </w:t>
      </w:r>
      <w:proofErr w:type="spellStart"/>
      <w:r w:rsidRPr="005E042F">
        <w:rPr>
          <w:szCs w:val="24"/>
          <w:lang w:val="ro-RO"/>
        </w:rPr>
        <w:t>şi</w:t>
      </w:r>
      <w:proofErr w:type="spellEnd"/>
      <w:r w:rsidRPr="005E042F">
        <w:rPr>
          <w:szCs w:val="24"/>
          <w:lang w:val="ro-RO"/>
        </w:rPr>
        <w:t xml:space="preserve"> ad-hoc care le revin</w:t>
      </w:r>
      <w:r w:rsidR="007156DE" w:rsidRPr="005E042F">
        <w:rPr>
          <w:szCs w:val="24"/>
          <w:lang w:val="ro-RO"/>
        </w:rPr>
        <w:t>; și</w:t>
      </w:r>
    </w:p>
    <w:p w14:paraId="3A2C781C" w14:textId="77777777" w:rsidR="00EC236C" w:rsidRPr="005E042F" w:rsidRDefault="00EC236C" w:rsidP="00FD7386">
      <w:pPr>
        <w:ind w:left="0" w:right="0" w:firstLine="709"/>
        <w:rPr>
          <w:szCs w:val="24"/>
          <w:lang w:val="ro-RO"/>
        </w:rPr>
      </w:pPr>
      <w:r w:rsidRPr="005E042F">
        <w:rPr>
          <w:szCs w:val="24"/>
          <w:lang w:val="ro-RO"/>
        </w:rPr>
        <w:t xml:space="preserve">b) asigură accesul membrilor și participanților la </w:t>
      </w:r>
      <w:proofErr w:type="spellStart"/>
      <w:r w:rsidRPr="005E042F">
        <w:rPr>
          <w:szCs w:val="24"/>
          <w:lang w:val="ro-RO"/>
        </w:rPr>
        <w:t>informaţiile</w:t>
      </w:r>
      <w:proofErr w:type="spellEnd"/>
      <w:r w:rsidRPr="005E042F">
        <w:rPr>
          <w:szCs w:val="24"/>
          <w:lang w:val="ro-RO"/>
        </w:rPr>
        <w:t xml:space="preserve"> ce </w:t>
      </w:r>
      <w:proofErr w:type="spellStart"/>
      <w:r w:rsidRPr="005E042F">
        <w:rPr>
          <w:szCs w:val="24"/>
          <w:lang w:val="ro-RO"/>
        </w:rPr>
        <w:t>ţin</w:t>
      </w:r>
      <w:proofErr w:type="spellEnd"/>
      <w:r w:rsidRPr="005E042F">
        <w:rPr>
          <w:szCs w:val="24"/>
          <w:lang w:val="ro-RO"/>
        </w:rPr>
        <w:t xml:space="preserve"> de ordinele de </w:t>
      </w:r>
      <w:proofErr w:type="spellStart"/>
      <w:r w:rsidRPr="005E042F">
        <w:rPr>
          <w:szCs w:val="24"/>
          <w:lang w:val="ro-RO"/>
        </w:rPr>
        <w:t>tranzacţionare</w:t>
      </w:r>
      <w:proofErr w:type="spellEnd"/>
      <w:r w:rsidRPr="005E042F">
        <w:rPr>
          <w:szCs w:val="24"/>
          <w:lang w:val="ro-RO"/>
        </w:rPr>
        <w:t xml:space="preserve">, la </w:t>
      </w:r>
      <w:proofErr w:type="spellStart"/>
      <w:r w:rsidRPr="005E042F">
        <w:rPr>
          <w:szCs w:val="24"/>
          <w:lang w:val="ro-RO"/>
        </w:rPr>
        <w:t>informaţiile</w:t>
      </w:r>
      <w:proofErr w:type="spellEnd"/>
      <w:r w:rsidRPr="005E042F">
        <w:rPr>
          <w:szCs w:val="24"/>
          <w:lang w:val="ro-RO"/>
        </w:rPr>
        <w:t xml:space="preserve"> referitoare la </w:t>
      </w:r>
      <w:proofErr w:type="spellStart"/>
      <w:r w:rsidRPr="005E042F">
        <w:rPr>
          <w:szCs w:val="24"/>
          <w:lang w:val="ro-RO"/>
        </w:rPr>
        <w:t>tranzacţiile</w:t>
      </w:r>
      <w:proofErr w:type="spellEnd"/>
      <w:r w:rsidRPr="005E042F">
        <w:rPr>
          <w:szCs w:val="24"/>
          <w:lang w:val="ro-RO"/>
        </w:rPr>
        <w:t xml:space="preserve"> încheiate, la </w:t>
      </w:r>
      <w:proofErr w:type="spellStart"/>
      <w:r w:rsidRPr="005E042F">
        <w:rPr>
          <w:szCs w:val="24"/>
          <w:lang w:val="ro-RO"/>
        </w:rPr>
        <w:t>informaţiile</w:t>
      </w:r>
      <w:proofErr w:type="spellEnd"/>
      <w:r w:rsidRPr="005E042F">
        <w:rPr>
          <w:szCs w:val="24"/>
          <w:lang w:val="ro-RO"/>
        </w:rPr>
        <w:t xml:space="preserve"> privind instrumentele financiare admise spre </w:t>
      </w:r>
      <w:proofErr w:type="spellStart"/>
      <w:r w:rsidRPr="005E042F">
        <w:rPr>
          <w:szCs w:val="24"/>
          <w:lang w:val="ro-RO"/>
        </w:rPr>
        <w:t>tranzacţionare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emitenţii</w:t>
      </w:r>
      <w:proofErr w:type="spellEnd"/>
      <w:r w:rsidRPr="005E042F">
        <w:rPr>
          <w:szCs w:val="24"/>
          <w:lang w:val="ro-RO"/>
        </w:rPr>
        <w:t xml:space="preserve"> acestora </w:t>
      </w:r>
      <w:proofErr w:type="spellStart"/>
      <w:r w:rsidRPr="005E042F">
        <w:rPr>
          <w:szCs w:val="24"/>
          <w:lang w:val="ro-RO"/>
        </w:rPr>
        <w:t>şi</w:t>
      </w:r>
      <w:proofErr w:type="spellEnd"/>
      <w:r w:rsidRPr="005E042F">
        <w:rPr>
          <w:szCs w:val="24"/>
          <w:lang w:val="ro-RO"/>
        </w:rPr>
        <w:t xml:space="preserve"> la alte </w:t>
      </w:r>
      <w:proofErr w:type="spellStart"/>
      <w:r w:rsidRPr="005E042F">
        <w:rPr>
          <w:szCs w:val="24"/>
          <w:lang w:val="ro-RO"/>
        </w:rPr>
        <w:t>informaţii</w:t>
      </w:r>
      <w:proofErr w:type="spellEnd"/>
      <w:r w:rsidRPr="005E042F">
        <w:rPr>
          <w:szCs w:val="24"/>
          <w:lang w:val="ro-RO"/>
        </w:rPr>
        <w:t xml:space="preserve"> făcute publice în temeiul legislației aplicabile</w:t>
      </w:r>
      <w:r w:rsidR="007156DE" w:rsidRPr="005E042F">
        <w:rPr>
          <w:szCs w:val="24"/>
          <w:lang w:val="ro-RO"/>
        </w:rPr>
        <w:t>.</w:t>
      </w:r>
    </w:p>
    <w:p w14:paraId="5708916D" w14:textId="77777777" w:rsidR="00C377C1" w:rsidRPr="005E042F" w:rsidRDefault="00C377C1" w:rsidP="00FD7386">
      <w:pPr>
        <w:ind w:left="0" w:right="0" w:firstLine="567"/>
        <w:rPr>
          <w:szCs w:val="24"/>
          <w:lang w:val="ro-RO"/>
        </w:rPr>
      </w:pPr>
      <w:r w:rsidRPr="005E042F">
        <w:rPr>
          <w:szCs w:val="24"/>
          <w:lang w:val="ro-RO"/>
        </w:rPr>
        <w:t xml:space="preserve">(3) Conexiunea sistemului electronic de </w:t>
      </w:r>
      <w:proofErr w:type="spellStart"/>
      <w:r w:rsidRPr="005E042F">
        <w:rPr>
          <w:szCs w:val="24"/>
          <w:lang w:val="ro-RO"/>
        </w:rPr>
        <w:t>tranzacţionare</w:t>
      </w:r>
      <w:proofErr w:type="spellEnd"/>
      <w:r w:rsidRPr="005E042F">
        <w:rPr>
          <w:szCs w:val="24"/>
          <w:lang w:val="ro-RO"/>
        </w:rPr>
        <w:t xml:space="preserve"> al </w:t>
      </w:r>
      <w:proofErr w:type="spellStart"/>
      <w:r w:rsidRPr="005E042F">
        <w:rPr>
          <w:szCs w:val="24"/>
          <w:lang w:val="ro-RO"/>
        </w:rPr>
        <w:t>pieţei</w:t>
      </w:r>
      <w:proofErr w:type="spellEnd"/>
      <w:r w:rsidRPr="005E042F">
        <w:rPr>
          <w:szCs w:val="24"/>
          <w:lang w:val="ro-RO"/>
        </w:rPr>
        <w:t xml:space="preserve"> reglementate la sistemul electronic al </w:t>
      </w:r>
      <w:proofErr w:type="spellStart"/>
      <w:r w:rsidRPr="005E042F">
        <w:rPr>
          <w:szCs w:val="24"/>
          <w:lang w:val="ro-RO"/>
        </w:rPr>
        <w:t>organizaţiei</w:t>
      </w:r>
      <w:proofErr w:type="spellEnd"/>
      <w:r w:rsidRPr="005E042F">
        <w:rPr>
          <w:szCs w:val="24"/>
          <w:lang w:val="ro-RO"/>
        </w:rPr>
        <w:t xml:space="preserve"> care administrează sisteme de clearing </w:t>
      </w:r>
      <w:proofErr w:type="spellStart"/>
      <w:r w:rsidRPr="005E042F">
        <w:rPr>
          <w:szCs w:val="24"/>
          <w:lang w:val="ro-RO"/>
        </w:rPr>
        <w:t>şi</w:t>
      </w:r>
      <w:proofErr w:type="spellEnd"/>
      <w:r w:rsidRPr="005E042F">
        <w:rPr>
          <w:szCs w:val="24"/>
          <w:lang w:val="ro-RO"/>
        </w:rPr>
        <w:t xml:space="preserve"> decontare se efectuează în </w:t>
      </w:r>
      <w:proofErr w:type="spellStart"/>
      <w:r w:rsidRPr="005E042F">
        <w:rPr>
          <w:szCs w:val="24"/>
          <w:lang w:val="ro-RO"/>
        </w:rPr>
        <w:t>aşa</w:t>
      </w:r>
      <w:proofErr w:type="spellEnd"/>
      <w:r w:rsidRPr="005E042F">
        <w:rPr>
          <w:szCs w:val="24"/>
          <w:lang w:val="ro-RO"/>
        </w:rPr>
        <w:t xml:space="preserve"> mod </w:t>
      </w:r>
      <w:r w:rsidR="00813B5D" w:rsidRPr="005E042F">
        <w:rPr>
          <w:szCs w:val="24"/>
          <w:lang w:val="ro-RO"/>
        </w:rPr>
        <w:t>încât</w:t>
      </w:r>
      <w:r w:rsidRPr="005E042F">
        <w:rPr>
          <w:szCs w:val="24"/>
          <w:lang w:val="ro-RO"/>
        </w:rPr>
        <w:t xml:space="preserve"> să se asigure securitatea, integritatea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funcţionalitatea</w:t>
      </w:r>
      <w:proofErr w:type="spellEnd"/>
      <w:r w:rsidRPr="005E042F">
        <w:rPr>
          <w:szCs w:val="24"/>
          <w:lang w:val="ro-RO"/>
        </w:rPr>
        <w:t xml:space="preserve"> ambelor sisteme.</w:t>
      </w:r>
    </w:p>
    <w:p w14:paraId="7EBFF8D5" w14:textId="77777777" w:rsidR="00C377C1" w:rsidRPr="005E042F" w:rsidRDefault="00C377C1" w:rsidP="00FD7386">
      <w:pPr>
        <w:ind w:left="0" w:right="0" w:firstLine="567"/>
        <w:rPr>
          <w:szCs w:val="24"/>
          <w:lang w:val="ro-RO"/>
        </w:rPr>
      </w:pPr>
      <w:bookmarkStart w:id="179" w:name="_Hlk223190726"/>
    </w:p>
    <w:p w14:paraId="25B9F559" w14:textId="77777777" w:rsidR="006C6B9B" w:rsidRPr="005E042F" w:rsidRDefault="006C6B9B" w:rsidP="00FD7386">
      <w:pPr>
        <w:pStyle w:val="Titlu"/>
        <w:ind w:firstLine="567"/>
        <w:rPr>
          <w:lang w:val="ro-RO"/>
        </w:rPr>
      </w:pPr>
      <w:bookmarkStart w:id="180" w:name="_Toc223708707"/>
      <w:r w:rsidRPr="005E042F">
        <w:rPr>
          <w:lang w:val="ro-RO"/>
        </w:rPr>
        <w:lastRenderedPageBreak/>
        <w:t xml:space="preserve">Articolul </w:t>
      </w:r>
      <w:r w:rsidR="00813B5D" w:rsidRPr="005E042F">
        <w:rPr>
          <w:lang w:val="ro-RO"/>
        </w:rPr>
        <w:t>100</w:t>
      </w:r>
      <w:r w:rsidRPr="005E042F">
        <w:rPr>
          <w:lang w:val="ro-RO"/>
        </w:rPr>
        <w:t xml:space="preserve">. Suspendarea </w:t>
      </w:r>
      <w:proofErr w:type="spellStart"/>
      <w:r w:rsidRPr="005E042F">
        <w:rPr>
          <w:lang w:val="ro-RO"/>
        </w:rPr>
        <w:t>şi</w:t>
      </w:r>
      <w:proofErr w:type="spellEnd"/>
      <w:r w:rsidRPr="005E042F">
        <w:rPr>
          <w:lang w:val="ro-RO"/>
        </w:rPr>
        <w:t xml:space="preserve"> retragerea instrumentelor financiare de la </w:t>
      </w:r>
      <w:proofErr w:type="spellStart"/>
      <w:r w:rsidRPr="005E042F">
        <w:rPr>
          <w:lang w:val="ro-RO"/>
        </w:rPr>
        <w:t>tranzacţionarea</w:t>
      </w:r>
      <w:proofErr w:type="spellEnd"/>
      <w:r w:rsidRPr="005E042F">
        <w:rPr>
          <w:lang w:val="ro-RO"/>
        </w:rPr>
        <w:t xml:space="preserve"> pe o </w:t>
      </w:r>
      <w:proofErr w:type="spellStart"/>
      <w:r w:rsidRPr="005E042F">
        <w:rPr>
          <w:lang w:val="ro-RO"/>
        </w:rPr>
        <w:t>piaţă</w:t>
      </w:r>
      <w:proofErr w:type="spellEnd"/>
      <w:r w:rsidRPr="005E042F">
        <w:rPr>
          <w:lang w:val="ro-RO"/>
        </w:rPr>
        <w:t xml:space="preserve"> reglementată</w:t>
      </w:r>
      <w:bookmarkEnd w:id="180"/>
    </w:p>
    <w:p w14:paraId="6A061572" w14:textId="7B2E2EFF" w:rsidR="006C6B9B" w:rsidRPr="005E042F" w:rsidRDefault="006C6B9B" w:rsidP="00FD7386">
      <w:pPr>
        <w:ind w:left="0" w:right="0" w:firstLine="567"/>
        <w:rPr>
          <w:sz w:val="26"/>
          <w:szCs w:val="26"/>
          <w:lang w:val="ro-RO"/>
        </w:rPr>
      </w:pPr>
      <w:bookmarkStart w:id="181" w:name="_Hlk223196082"/>
      <w:r w:rsidRPr="005E042F">
        <w:rPr>
          <w:szCs w:val="24"/>
          <w:lang w:val="ro-RO"/>
        </w:rPr>
        <w:t>(1)</w:t>
      </w:r>
      <w:r w:rsidRPr="005E042F">
        <w:rPr>
          <w:b/>
          <w:lang w:val="ro-RO"/>
        </w:rPr>
        <w:t xml:space="preserve"> </w:t>
      </w:r>
      <w:r w:rsidRPr="005E042F">
        <w:rPr>
          <w:szCs w:val="24"/>
          <w:lang w:val="ro-RO"/>
        </w:rPr>
        <w:t xml:space="preserve">Fără a aduce atingere </w:t>
      </w:r>
      <w:r w:rsidR="00DF234F" w:rsidRPr="005E042F">
        <w:rPr>
          <w:szCs w:val="24"/>
          <w:lang w:val="ro-RO"/>
        </w:rPr>
        <w:t>competențelor</w:t>
      </w:r>
      <w:r w:rsidRPr="005E042F">
        <w:rPr>
          <w:szCs w:val="24"/>
          <w:lang w:val="ro-RO"/>
        </w:rPr>
        <w:t xml:space="preserve"> CNPF de a </w:t>
      </w:r>
      <w:r w:rsidR="00DF234F" w:rsidRPr="005E042F">
        <w:rPr>
          <w:szCs w:val="24"/>
          <w:lang w:val="ro-RO"/>
        </w:rPr>
        <w:t xml:space="preserve">dispune și </w:t>
      </w:r>
      <w:r w:rsidRPr="005E042F">
        <w:rPr>
          <w:szCs w:val="24"/>
          <w:lang w:val="ro-RO"/>
        </w:rPr>
        <w:t xml:space="preserve">solicita suspendarea sau retragerea de la </w:t>
      </w:r>
      <w:proofErr w:type="spellStart"/>
      <w:r w:rsidRPr="005E042F">
        <w:rPr>
          <w:szCs w:val="24"/>
          <w:lang w:val="ro-RO"/>
        </w:rPr>
        <w:t>tranzacţionare</w:t>
      </w:r>
      <w:proofErr w:type="spellEnd"/>
      <w:r w:rsidR="00676347" w:rsidRPr="005E042F">
        <w:rPr>
          <w:szCs w:val="24"/>
          <w:lang w:val="ro-RO"/>
        </w:rPr>
        <w:t xml:space="preserve"> </w:t>
      </w:r>
      <w:r w:rsidR="00DF234F" w:rsidRPr="005E042F">
        <w:rPr>
          <w:szCs w:val="24"/>
          <w:lang w:val="ro-RO"/>
        </w:rPr>
        <w:t xml:space="preserve">a unui instrument financiar </w:t>
      </w:r>
      <w:r w:rsidR="00676347" w:rsidRPr="005E042F">
        <w:rPr>
          <w:szCs w:val="24"/>
          <w:lang w:val="ro-RO"/>
        </w:rPr>
        <w:t>conform prevederilor prezentei legi</w:t>
      </w:r>
      <w:r w:rsidRPr="005E042F">
        <w:rPr>
          <w:szCs w:val="24"/>
          <w:lang w:val="ro-RO"/>
        </w:rPr>
        <w:t xml:space="preserve">, operatorul de </w:t>
      </w:r>
      <w:proofErr w:type="spellStart"/>
      <w:r w:rsidRPr="005E042F">
        <w:rPr>
          <w:szCs w:val="24"/>
          <w:lang w:val="ro-RO"/>
        </w:rPr>
        <w:t>piaţă</w:t>
      </w:r>
      <w:proofErr w:type="spellEnd"/>
      <w:r w:rsidRPr="005E042F">
        <w:rPr>
          <w:szCs w:val="24"/>
          <w:lang w:val="ro-RO"/>
        </w:rPr>
        <w:t xml:space="preserve"> suspend</w:t>
      </w:r>
      <w:r w:rsidR="00EB007D" w:rsidRPr="005E042F">
        <w:rPr>
          <w:szCs w:val="24"/>
          <w:lang w:val="ro-RO"/>
        </w:rPr>
        <w:t>ă</w:t>
      </w:r>
      <w:r w:rsidRPr="005E042F">
        <w:rPr>
          <w:szCs w:val="24"/>
          <w:lang w:val="ro-RO"/>
        </w:rPr>
        <w:t xml:space="preserve"> sau retrage de la </w:t>
      </w:r>
      <w:proofErr w:type="spellStart"/>
      <w:r w:rsidRPr="005E042F">
        <w:rPr>
          <w:szCs w:val="24"/>
          <w:lang w:val="ro-RO"/>
        </w:rPr>
        <w:t>tranzacţionare</w:t>
      </w:r>
      <w:proofErr w:type="spellEnd"/>
      <w:r w:rsidRPr="005E042F">
        <w:rPr>
          <w:szCs w:val="24"/>
          <w:lang w:val="ro-RO"/>
        </w:rPr>
        <w:t xml:space="preserve"> un instrument financiar care nu mai respectă regulile </w:t>
      </w:r>
      <w:proofErr w:type="spellStart"/>
      <w:r w:rsidRPr="005E042F">
        <w:rPr>
          <w:szCs w:val="24"/>
          <w:lang w:val="ro-RO"/>
        </w:rPr>
        <w:t>pieţei</w:t>
      </w:r>
      <w:proofErr w:type="spellEnd"/>
      <w:r w:rsidRPr="005E042F">
        <w:rPr>
          <w:szCs w:val="24"/>
          <w:lang w:val="ro-RO"/>
        </w:rPr>
        <w:t xml:space="preserve"> reglementate, </w:t>
      </w:r>
      <w:r w:rsidR="00251911" w:rsidRPr="005E042F">
        <w:rPr>
          <w:szCs w:val="24"/>
          <w:lang w:val="ro-RO"/>
        </w:rPr>
        <w:t>cu excepția cazului în</w:t>
      </w:r>
      <w:r w:rsidRPr="005E042F">
        <w:rPr>
          <w:szCs w:val="24"/>
          <w:lang w:val="ro-RO"/>
        </w:rPr>
        <w:t xml:space="preserve"> care o astfel de suspendare sau retragere ar putea afecta în mod semnificativ interesele investitorilor sau ar putea compromite </w:t>
      </w:r>
      <w:proofErr w:type="spellStart"/>
      <w:r w:rsidRPr="005E042F">
        <w:rPr>
          <w:szCs w:val="24"/>
          <w:lang w:val="ro-RO"/>
        </w:rPr>
        <w:t>funcţionarea</w:t>
      </w:r>
      <w:proofErr w:type="spellEnd"/>
      <w:r w:rsidRPr="005E042F">
        <w:rPr>
          <w:szCs w:val="24"/>
          <w:lang w:val="ro-RO"/>
        </w:rPr>
        <w:t xml:space="preserve"> ordonată a </w:t>
      </w:r>
      <w:proofErr w:type="spellStart"/>
      <w:r w:rsidRPr="005E042F">
        <w:rPr>
          <w:szCs w:val="24"/>
          <w:lang w:val="ro-RO"/>
        </w:rPr>
        <w:t>pieţei</w:t>
      </w:r>
      <w:proofErr w:type="spellEnd"/>
      <w:r w:rsidRPr="005E042F">
        <w:rPr>
          <w:szCs w:val="24"/>
          <w:lang w:val="ro-RO"/>
        </w:rPr>
        <w:t>.</w:t>
      </w:r>
      <w:r w:rsidRPr="005E042F">
        <w:rPr>
          <w:sz w:val="26"/>
          <w:szCs w:val="26"/>
          <w:lang w:val="ro-RO"/>
        </w:rPr>
        <w:t xml:space="preserve"> </w:t>
      </w:r>
    </w:p>
    <w:p w14:paraId="0671A683" w14:textId="77777777" w:rsidR="006C6B9B" w:rsidRPr="005E042F" w:rsidRDefault="00175982" w:rsidP="00FD7386">
      <w:pPr>
        <w:ind w:left="0" w:firstLine="567"/>
        <w:rPr>
          <w:sz w:val="26"/>
          <w:szCs w:val="26"/>
          <w:lang w:val="ro-RO"/>
        </w:rPr>
      </w:pPr>
      <w:r w:rsidRPr="005E042F">
        <w:rPr>
          <w:szCs w:val="24"/>
          <w:lang w:val="ro-RO"/>
        </w:rPr>
        <w:t>(</w:t>
      </w:r>
      <w:r w:rsidR="006C6B9B" w:rsidRPr="005E042F">
        <w:rPr>
          <w:szCs w:val="24"/>
          <w:lang w:val="ro-RO"/>
        </w:rPr>
        <w:t>2)</w:t>
      </w:r>
      <w:r w:rsidR="006C6B9B" w:rsidRPr="005E042F">
        <w:rPr>
          <w:b/>
          <w:lang w:val="ro-RO"/>
        </w:rPr>
        <w:t xml:space="preserve"> </w:t>
      </w:r>
      <w:r w:rsidR="00DF234F" w:rsidRPr="005E042F">
        <w:rPr>
          <w:szCs w:val="24"/>
          <w:lang w:val="ro-RO"/>
        </w:rPr>
        <w:t xml:space="preserve">În cazul în care operatorul de piață suspendă sau retrage de la tranzacționare un instrument financiar, acesta trebuie să </w:t>
      </w:r>
      <w:r w:rsidR="006C6B9B" w:rsidRPr="005E042F">
        <w:rPr>
          <w:szCs w:val="24"/>
          <w:lang w:val="ro-RO"/>
        </w:rPr>
        <w:t xml:space="preserve">suspende sau să retragă, </w:t>
      </w:r>
      <w:r w:rsidR="00DF234F" w:rsidRPr="005E042F">
        <w:rPr>
          <w:szCs w:val="24"/>
          <w:lang w:val="ro-RO"/>
        </w:rPr>
        <w:t xml:space="preserve">după caz, și </w:t>
      </w:r>
      <w:r w:rsidR="006C6B9B" w:rsidRPr="005E042F">
        <w:rPr>
          <w:szCs w:val="24"/>
          <w:lang w:val="ro-RO"/>
        </w:rPr>
        <w:t xml:space="preserve">instrumentele financiare derivate prevăzute la </w:t>
      </w:r>
      <w:r w:rsidR="00E20021" w:rsidRPr="005E042F">
        <w:rPr>
          <w:szCs w:val="24"/>
          <w:lang w:val="ro-RO"/>
        </w:rPr>
        <w:t xml:space="preserve">art.5 </w:t>
      </w:r>
      <w:proofErr w:type="spellStart"/>
      <w:r w:rsidR="00E20021" w:rsidRPr="005E042F">
        <w:rPr>
          <w:szCs w:val="24"/>
          <w:lang w:val="ro-RO"/>
        </w:rPr>
        <w:t>lit.d</w:t>
      </w:r>
      <w:proofErr w:type="spellEnd"/>
      <w:r w:rsidR="00E20021" w:rsidRPr="005E042F">
        <w:rPr>
          <w:szCs w:val="24"/>
          <w:lang w:val="ro-RO"/>
        </w:rPr>
        <w:t>)–j)</w:t>
      </w:r>
      <w:r w:rsidR="006C6B9B" w:rsidRPr="005E042F">
        <w:rPr>
          <w:szCs w:val="24"/>
          <w:lang w:val="ro-RO"/>
        </w:rPr>
        <w:t xml:space="preserve"> care sunt legate de respectivul instrument financiar sau care fac trimitere la acesta</w:t>
      </w:r>
      <w:r w:rsidR="00251911" w:rsidRPr="005E042F">
        <w:rPr>
          <w:szCs w:val="24"/>
          <w:lang w:val="ro-RO"/>
        </w:rPr>
        <w:t>,</w:t>
      </w:r>
      <w:r w:rsidR="006C6B9B" w:rsidRPr="005E042F">
        <w:rPr>
          <w:szCs w:val="24"/>
          <w:lang w:val="ro-RO"/>
        </w:rPr>
        <w:t xml:space="preserve"> în cazul în care </w:t>
      </w:r>
      <w:r w:rsidR="00DF234F" w:rsidRPr="005E042F">
        <w:rPr>
          <w:szCs w:val="24"/>
          <w:lang w:val="ro-RO"/>
        </w:rPr>
        <w:t>o astfel de măsură este necesară</w:t>
      </w:r>
      <w:r w:rsidR="006C6B9B" w:rsidRPr="005E042F">
        <w:rPr>
          <w:szCs w:val="24"/>
          <w:lang w:val="ro-RO"/>
        </w:rPr>
        <w:t xml:space="preserve"> pentru a sprijini obiectivele suspendării sau ale retragerii instrumentului financiar suport.</w:t>
      </w:r>
      <w:r w:rsidR="006C6B9B" w:rsidRPr="005E042F">
        <w:rPr>
          <w:sz w:val="26"/>
          <w:szCs w:val="26"/>
          <w:lang w:val="ro-RO"/>
        </w:rPr>
        <w:t xml:space="preserve"> </w:t>
      </w:r>
    </w:p>
    <w:p w14:paraId="510D98E0" w14:textId="77777777" w:rsidR="006C6B9B" w:rsidRPr="005E042F" w:rsidRDefault="006C6B9B" w:rsidP="00FD7386">
      <w:pPr>
        <w:ind w:left="0" w:right="0" w:firstLine="567"/>
        <w:rPr>
          <w:sz w:val="26"/>
          <w:szCs w:val="26"/>
          <w:lang w:val="ro-RO"/>
        </w:rPr>
      </w:pPr>
      <w:r w:rsidRPr="005E042F">
        <w:rPr>
          <w:szCs w:val="24"/>
          <w:lang w:val="ro-RO"/>
        </w:rPr>
        <w:t>(3)</w:t>
      </w:r>
      <w:r w:rsidRPr="005E042F">
        <w:rPr>
          <w:b/>
          <w:lang w:val="ro-RO"/>
        </w:rPr>
        <w:t xml:space="preserve"> </w:t>
      </w:r>
      <w:r w:rsidRPr="005E042F">
        <w:rPr>
          <w:szCs w:val="24"/>
          <w:lang w:val="ro-RO"/>
        </w:rPr>
        <w:t xml:space="preserve">Operatorul de </w:t>
      </w:r>
      <w:proofErr w:type="spellStart"/>
      <w:r w:rsidRPr="005E042F">
        <w:rPr>
          <w:szCs w:val="24"/>
          <w:lang w:val="ro-RO"/>
        </w:rPr>
        <w:t>piaţă</w:t>
      </w:r>
      <w:proofErr w:type="spellEnd"/>
      <w:r w:rsidRPr="005E042F">
        <w:rPr>
          <w:szCs w:val="24"/>
          <w:lang w:val="ro-RO"/>
        </w:rPr>
        <w:t xml:space="preserve"> face</w:t>
      </w:r>
      <w:r w:rsidR="0057408F" w:rsidRPr="005E042F">
        <w:rPr>
          <w:szCs w:val="24"/>
          <w:lang w:val="ro-RO"/>
        </w:rPr>
        <w:t xml:space="preserve"> imediat</w:t>
      </w:r>
      <w:r w:rsidRPr="005E042F">
        <w:rPr>
          <w:szCs w:val="24"/>
          <w:lang w:val="ro-RO"/>
        </w:rPr>
        <w:t xml:space="preserve"> publică decizia cu privire la suspendarea sau retragerea</w:t>
      </w:r>
      <w:r w:rsidR="00457BAE" w:rsidRPr="005E042F">
        <w:rPr>
          <w:szCs w:val="24"/>
          <w:lang w:val="ro-RO"/>
        </w:rPr>
        <w:t xml:space="preserve"> de la tranzacționare a</w:t>
      </w:r>
      <w:r w:rsidRPr="005E042F">
        <w:rPr>
          <w:szCs w:val="24"/>
          <w:lang w:val="ro-RO"/>
        </w:rPr>
        <w:t xml:space="preserve"> instrumentului financiar </w:t>
      </w:r>
      <w:proofErr w:type="spellStart"/>
      <w:r w:rsidRPr="005E042F">
        <w:rPr>
          <w:szCs w:val="24"/>
          <w:lang w:val="ro-RO"/>
        </w:rPr>
        <w:t>şi</w:t>
      </w:r>
      <w:proofErr w:type="spellEnd"/>
      <w:r w:rsidR="00BE0C78" w:rsidRPr="005E042F">
        <w:rPr>
          <w:szCs w:val="24"/>
          <w:lang w:val="ro-RO"/>
        </w:rPr>
        <w:t>,</w:t>
      </w:r>
      <w:r w:rsidR="00DF234F" w:rsidRPr="005E042F">
        <w:rPr>
          <w:szCs w:val="24"/>
          <w:lang w:val="ro-RO"/>
        </w:rPr>
        <w:t xml:space="preserve"> după caz </w:t>
      </w:r>
      <w:r w:rsidRPr="005E042F">
        <w:rPr>
          <w:szCs w:val="24"/>
          <w:lang w:val="ro-RO"/>
        </w:rPr>
        <w:t>a instrumente</w:t>
      </w:r>
      <w:r w:rsidR="00DF234F" w:rsidRPr="005E042F">
        <w:rPr>
          <w:szCs w:val="24"/>
          <w:lang w:val="ro-RO"/>
        </w:rPr>
        <w:t>lor</w:t>
      </w:r>
      <w:r w:rsidRPr="005E042F">
        <w:rPr>
          <w:szCs w:val="24"/>
          <w:lang w:val="ro-RO"/>
        </w:rPr>
        <w:t xml:space="preserve"> financiare derivate </w:t>
      </w:r>
      <w:proofErr w:type="spellStart"/>
      <w:r w:rsidRPr="005E042F">
        <w:rPr>
          <w:szCs w:val="24"/>
          <w:lang w:val="ro-RO"/>
        </w:rPr>
        <w:t>şi</w:t>
      </w:r>
      <w:proofErr w:type="spellEnd"/>
      <w:r w:rsidRPr="005E042F">
        <w:rPr>
          <w:szCs w:val="24"/>
          <w:lang w:val="ro-RO"/>
        </w:rPr>
        <w:t xml:space="preserve"> notifică </w:t>
      </w:r>
      <w:r w:rsidR="0057408F" w:rsidRPr="005E042F">
        <w:rPr>
          <w:szCs w:val="24"/>
          <w:lang w:val="ro-RO"/>
        </w:rPr>
        <w:t xml:space="preserve">imediat </w:t>
      </w:r>
      <w:r w:rsidR="00A30963" w:rsidRPr="005E042F">
        <w:rPr>
          <w:szCs w:val="24"/>
          <w:lang w:val="ro-RO"/>
        </w:rPr>
        <w:t>această decizie</w:t>
      </w:r>
      <w:r w:rsidRPr="005E042F">
        <w:rPr>
          <w:szCs w:val="24"/>
          <w:lang w:val="ro-RO"/>
        </w:rPr>
        <w:t xml:space="preserve"> CNPF.</w:t>
      </w:r>
      <w:r w:rsidRPr="005E042F">
        <w:rPr>
          <w:sz w:val="26"/>
          <w:szCs w:val="26"/>
          <w:lang w:val="ro-RO"/>
        </w:rPr>
        <w:t xml:space="preserve"> </w:t>
      </w:r>
    </w:p>
    <w:p w14:paraId="11AEA670" w14:textId="35CDECD7" w:rsidR="00E35F9C" w:rsidRPr="005E042F" w:rsidRDefault="00457BAE" w:rsidP="00FD7386">
      <w:pPr>
        <w:ind w:left="0" w:right="0" w:firstLine="567"/>
        <w:rPr>
          <w:szCs w:val="24"/>
          <w:lang w:val="ro-RO"/>
        </w:rPr>
      </w:pPr>
      <w:r w:rsidRPr="005E042F">
        <w:rPr>
          <w:szCs w:val="24"/>
          <w:lang w:val="ro-RO"/>
        </w:rPr>
        <w:t>(4)</w:t>
      </w:r>
      <w:r w:rsidRPr="005E042F">
        <w:rPr>
          <w:b/>
          <w:lang w:val="ro-RO"/>
        </w:rPr>
        <w:t xml:space="preserve"> </w:t>
      </w:r>
      <w:r w:rsidRPr="005E042F">
        <w:rPr>
          <w:szCs w:val="24"/>
          <w:lang w:val="ro-RO"/>
        </w:rPr>
        <w:t xml:space="preserve">CNPF dispune, prin decizie, suspendarea sau retragerea de la tranzacționare a instrumentelor financiare sau instrumentelor financiare derivate prevăzute la alin.(1) și (2) și dispune altor piețe reglementate, MTF-uri, OTF-uri și operatori </w:t>
      </w:r>
      <w:proofErr w:type="spellStart"/>
      <w:r w:rsidRPr="005E042F">
        <w:rPr>
          <w:szCs w:val="24"/>
          <w:lang w:val="ro-RO"/>
        </w:rPr>
        <w:t>independenţi</w:t>
      </w:r>
      <w:proofErr w:type="spellEnd"/>
      <w:r w:rsidRPr="005E042F">
        <w:rPr>
          <w:szCs w:val="24"/>
          <w:lang w:val="ro-RO"/>
        </w:rPr>
        <w:t xml:space="preserve"> </w:t>
      </w:r>
      <w:r w:rsidRPr="005E042F">
        <w:rPr>
          <w:color w:val="auto"/>
          <w:szCs w:val="24"/>
          <w:lang w:val="ro-RO"/>
        </w:rPr>
        <w:t xml:space="preserve">care intră sub incidența prezentei legi </w:t>
      </w:r>
      <w:r w:rsidRPr="005E042F">
        <w:rPr>
          <w:szCs w:val="24"/>
          <w:lang w:val="ro-RO"/>
        </w:rPr>
        <w:t xml:space="preserve">și </w:t>
      </w:r>
      <w:proofErr w:type="spellStart"/>
      <w:r w:rsidRPr="005E042F">
        <w:rPr>
          <w:szCs w:val="24"/>
          <w:lang w:val="ro-RO"/>
        </w:rPr>
        <w:t>tranzacţionează</w:t>
      </w:r>
      <w:proofErr w:type="spellEnd"/>
      <w:r w:rsidRPr="005E042F">
        <w:rPr>
          <w:szCs w:val="24"/>
          <w:lang w:val="ro-RO"/>
        </w:rPr>
        <w:t xml:space="preserve"> aceleași instrumente să suspende sau să retragă respectivele instrumente de la tranzacționare. </w:t>
      </w:r>
      <w:r w:rsidR="00776835" w:rsidRPr="005E042F">
        <w:rPr>
          <w:szCs w:val="24"/>
          <w:lang w:val="ro-RO"/>
        </w:rPr>
        <w:t>CNPF publică, imediat, pe pagina sa web, decizia adoptată.</w:t>
      </w:r>
    </w:p>
    <w:p w14:paraId="7433E117" w14:textId="77777777" w:rsidR="00E35F9C" w:rsidRPr="005E042F" w:rsidRDefault="00E35F9C" w:rsidP="00FD7386">
      <w:pPr>
        <w:ind w:left="0" w:right="0" w:firstLine="567"/>
        <w:rPr>
          <w:szCs w:val="24"/>
          <w:lang w:val="ro-RO"/>
        </w:rPr>
      </w:pPr>
      <w:r w:rsidRPr="005E042F">
        <w:rPr>
          <w:szCs w:val="24"/>
          <w:lang w:val="ro-RO"/>
        </w:rPr>
        <w:t>(5) Entitățile prevăzute la alin.(4) sunt obligate să se conformeze imediat deciziei CNPF, inclusiv în cazurile în care suspendarea sau retragerea este determinată de:</w:t>
      </w:r>
    </w:p>
    <w:p w14:paraId="054F175C" w14:textId="77777777" w:rsidR="00E35F9C" w:rsidRPr="005E042F" w:rsidRDefault="00E35F9C" w:rsidP="00FD7386">
      <w:pPr>
        <w:ind w:left="0" w:right="0" w:firstLine="709"/>
        <w:rPr>
          <w:szCs w:val="24"/>
          <w:lang w:val="ro-RO"/>
        </w:rPr>
      </w:pPr>
      <w:r w:rsidRPr="005E042F">
        <w:rPr>
          <w:lang w:val="ro-RO"/>
        </w:rPr>
        <w:t xml:space="preserve">a) </w:t>
      </w:r>
      <w:r w:rsidRPr="005E042F">
        <w:rPr>
          <w:color w:val="auto"/>
          <w:szCs w:val="24"/>
          <w:lang w:val="ro-RO"/>
        </w:rPr>
        <w:t>suspiciuni</w:t>
      </w:r>
      <w:r w:rsidRPr="005E042F">
        <w:rPr>
          <w:lang w:val="ro-RO"/>
        </w:rPr>
        <w:t xml:space="preserve"> de </w:t>
      </w:r>
      <w:r w:rsidRPr="005E042F">
        <w:rPr>
          <w:szCs w:val="24"/>
          <w:lang w:val="ro-RO"/>
        </w:rPr>
        <w:t xml:space="preserve">abuz de </w:t>
      </w:r>
      <w:proofErr w:type="spellStart"/>
      <w:r w:rsidRPr="005E042F">
        <w:rPr>
          <w:szCs w:val="24"/>
          <w:lang w:val="ro-RO"/>
        </w:rPr>
        <w:t>piaţă</w:t>
      </w:r>
      <w:proofErr w:type="spellEnd"/>
      <w:r w:rsidRPr="005E042F">
        <w:rPr>
          <w:szCs w:val="24"/>
          <w:lang w:val="ro-RO"/>
        </w:rPr>
        <w:t>;</w:t>
      </w:r>
    </w:p>
    <w:p w14:paraId="463FDC65" w14:textId="77777777" w:rsidR="00E35F9C" w:rsidRPr="005E042F" w:rsidRDefault="00E35F9C" w:rsidP="00FD7386">
      <w:pPr>
        <w:ind w:left="0" w:right="0" w:firstLine="709"/>
        <w:rPr>
          <w:szCs w:val="24"/>
          <w:lang w:val="ro-RO"/>
        </w:rPr>
      </w:pPr>
      <w:r w:rsidRPr="005E042F">
        <w:rPr>
          <w:szCs w:val="24"/>
          <w:lang w:val="ro-RO"/>
        </w:rPr>
        <w:t>b) inițierea sau desfășurarea unei oferte publice de preluare;</w:t>
      </w:r>
    </w:p>
    <w:p w14:paraId="1AF6DC78" w14:textId="77777777" w:rsidR="00E35F9C" w:rsidRPr="005E042F" w:rsidRDefault="00E35F9C" w:rsidP="00FD7386">
      <w:pPr>
        <w:ind w:left="0" w:right="0" w:firstLine="709"/>
        <w:rPr>
          <w:szCs w:val="24"/>
          <w:lang w:val="ro-RO"/>
        </w:rPr>
      </w:pPr>
      <w:r w:rsidRPr="005E042F">
        <w:rPr>
          <w:szCs w:val="24"/>
          <w:lang w:val="ro-RO"/>
        </w:rPr>
        <w:t xml:space="preserve">c) nedivulgarea unor </w:t>
      </w:r>
      <w:proofErr w:type="spellStart"/>
      <w:r w:rsidRPr="005E042F">
        <w:rPr>
          <w:szCs w:val="24"/>
          <w:lang w:val="ro-RO"/>
        </w:rPr>
        <w:t>informaţii</w:t>
      </w:r>
      <w:proofErr w:type="spellEnd"/>
      <w:r w:rsidRPr="005E042F">
        <w:rPr>
          <w:szCs w:val="24"/>
          <w:lang w:val="ro-RO"/>
        </w:rPr>
        <w:t xml:space="preserve"> privilegiate privind emitentul sau instrumentul financiar, cu încălcarea dispozițiilor legislației </w:t>
      </w:r>
      <w:r w:rsidR="00C9714F" w:rsidRPr="005E042F">
        <w:rPr>
          <w:szCs w:val="24"/>
          <w:lang w:val="ro-RO"/>
        </w:rPr>
        <w:t>privind abuzul de piață</w:t>
      </w:r>
      <w:r w:rsidRPr="005E042F">
        <w:rPr>
          <w:szCs w:val="24"/>
          <w:lang w:val="ro-RO"/>
        </w:rPr>
        <w:t xml:space="preserve">. </w:t>
      </w:r>
    </w:p>
    <w:p w14:paraId="0B74AFE7" w14:textId="77777777" w:rsidR="00E35F9C" w:rsidRPr="005E042F" w:rsidRDefault="00E35F9C" w:rsidP="00FD7386">
      <w:pPr>
        <w:ind w:left="0" w:right="0" w:firstLine="567"/>
        <w:rPr>
          <w:szCs w:val="24"/>
          <w:lang w:val="ro-RO"/>
        </w:rPr>
      </w:pPr>
      <w:r w:rsidRPr="005E042F">
        <w:rPr>
          <w:szCs w:val="24"/>
          <w:lang w:val="ro-RO"/>
        </w:rPr>
        <w:t xml:space="preserve">(6) CNPF nu dispune măsurile prevăzute la alin.(4) în cazul în care suspendarea sau retragerea ar putea afecta în mod semnificativ interesele investitorilor sau ar putea compromite </w:t>
      </w:r>
      <w:proofErr w:type="spellStart"/>
      <w:r w:rsidRPr="005E042F">
        <w:rPr>
          <w:szCs w:val="24"/>
          <w:lang w:val="ro-RO"/>
        </w:rPr>
        <w:t>funcţionarea</w:t>
      </w:r>
      <w:proofErr w:type="spellEnd"/>
      <w:r w:rsidRPr="005E042F">
        <w:rPr>
          <w:szCs w:val="24"/>
          <w:lang w:val="ro-RO"/>
        </w:rPr>
        <w:t xml:space="preserve"> ordonată a </w:t>
      </w:r>
      <w:proofErr w:type="spellStart"/>
      <w:r w:rsidRPr="005E042F">
        <w:rPr>
          <w:szCs w:val="24"/>
          <w:lang w:val="ro-RO"/>
        </w:rPr>
        <w:t>pieţei</w:t>
      </w:r>
      <w:proofErr w:type="spellEnd"/>
      <w:r w:rsidRPr="005E042F">
        <w:rPr>
          <w:szCs w:val="24"/>
          <w:lang w:val="ro-RO"/>
        </w:rPr>
        <w:t>.</w:t>
      </w:r>
    </w:p>
    <w:p w14:paraId="168CEF43" w14:textId="77777777" w:rsidR="00280454" w:rsidRPr="005E042F" w:rsidRDefault="00280454" w:rsidP="00FD7386">
      <w:pPr>
        <w:ind w:left="0" w:right="0" w:firstLine="567"/>
        <w:rPr>
          <w:szCs w:val="24"/>
          <w:lang w:val="ro-RO"/>
        </w:rPr>
      </w:pPr>
      <w:r w:rsidRPr="005E042F">
        <w:rPr>
          <w:szCs w:val="24"/>
          <w:lang w:val="ro-RO"/>
        </w:rPr>
        <w:t>(7) CNPF comunică ESMA și autorităților competente din celelalte state membre decizia prevăzută la alin.(4).</w:t>
      </w:r>
    </w:p>
    <w:p w14:paraId="37C3959D" w14:textId="77777777" w:rsidR="00776835" w:rsidRPr="005E042F" w:rsidRDefault="00776835" w:rsidP="00FD7386">
      <w:pPr>
        <w:ind w:left="0" w:right="0" w:firstLine="567"/>
        <w:rPr>
          <w:szCs w:val="24"/>
          <w:lang w:val="ro-RO"/>
        </w:rPr>
      </w:pPr>
      <w:r w:rsidRPr="005E042F">
        <w:rPr>
          <w:szCs w:val="24"/>
          <w:lang w:val="ro-RO"/>
        </w:rPr>
        <w:t>(</w:t>
      </w:r>
      <w:r w:rsidR="00280454" w:rsidRPr="005E042F">
        <w:rPr>
          <w:szCs w:val="24"/>
          <w:lang w:val="ro-RO"/>
        </w:rPr>
        <w:t>8</w:t>
      </w:r>
      <w:r w:rsidRPr="005E042F">
        <w:rPr>
          <w:szCs w:val="24"/>
          <w:lang w:val="ro-RO"/>
        </w:rPr>
        <w:t>) În cazul în care CNPF este notificată de o autoritate competentă din alt stat membru cu privire la suspendarea sau retragerea de la tranzacționare a unui instrument financiar, dispozițiile alin.(4</w:t>
      </w:r>
      <w:r w:rsidR="00A30963" w:rsidRPr="005E042F">
        <w:rPr>
          <w:szCs w:val="24"/>
          <w:lang w:val="ro-RO"/>
        </w:rPr>
        <w:t>-</w:t>
      </w:r>
      <w:r w:rsidRPr="005E042F">
        <w:rPr>
          <w:szCs w:val="24"/>
          <w:lang w:val="ro-RO"/>
        </w:rPr>
        <w:t>(</w:t>
      </w:r>
      <w:r w:rsidR="00A30963" w:rsidRPr="005E042F">
        <w:rPr>
          <w:szCs w:val="24"/>
          <w:lang w:val="ro-RO"/>
        </w:rPr>
        <w:t>6</w:t>
      </w:r>
      <w:r w:rsidRPr="005E042F">
        <w:rPr>
          <w:szCs w:val="24"/>
          <w:lang w:val="ro-RO"/>
        </w:rPr>
        <w:t>) se aplică în mod corespunzător.</w:t>
      </w:r>
    </w:p>
    <w:p w14:paraId="654F6B52" w14:textId="77777777" w:rsidR="00A30963" w:rsidRPr="005E042F" w:rsidRDefault="00A30963" w:rsidP="00FD7386">
      <w:pPr>
        <w:ind w:left="0" w:right="0" w:firstLine="567"/>
        <w:rPr>
          <w:sz w:val="26"/>
          <w:szCs w:val="26"/>
          <w:lang w:val="ro-RO"/>
        </w:rPr>
      </w:pPr>
      <w:r w:rsidRPr="005E042F">
        <w:rPr>
          <w:szCs w:val="24"/>
          <w:lang w:val="ro-RO"/>
        </w:rPr>
        <w:t>(</w:t>
      </w:r>
      <w:r w:rsidR="00280454" w:rsidRPr="005E042F">
        <w:rPr>
          <w:szCs w:val="24"/>
          <w:lang w:val="ro-RO"/>
        </w:rPr>
        <w:t>9</w:t>
      </w:r>
      <w:r w:rsidRPr="005E042F">
        <w:rPr>
          <w:szCs w:val="24"/>
          <w:lang w:val="ro-RO"/>
        </w:rPr>
        <w:t>) CNPF informează ESMA cu privire la decizia adoptată în urma notificării prevăzute la alin.(</w:t>
      </w:r>
      <w:r w:rsidR="00280454" w:rsidRPr="005E042F">
        <w:rPr>
          <w:szCs w:val="24"/>
          <w:lang w:val="ro-RO"/>
        </w:rPr>
        <w:t>8</w:t>
      </w:r>
      <w:r w:rsidRPr="005E042F">
        <w:rPr>
          <w:szCs w:val="24"/>
          <w:lang w:val="ro-RO"/>
        </w:rPr>
        <w:t xml:space="preserve">) și furnizează o explicație în cazul în care decide să nu suspende sau să nu retragă de la tranzacționare instrumentele financiare sau instrumentele financiare derivate care fac obiectul notificării. </w:t>
      </w:r>
    </w:p>
    <w:p w14:paraId="32D506FA" w14:textId="77777777" w:rsidR="00A30963" w:rsidRPr="005E042F" w:rsidRDefault="00A30963" w:rsidP="00FD7386">
      <w:pPr>
        <w:ind w:left="0" w:right="0" w:firstLine="567"/>
        <w:rPr>
          <w:color w:val="auto"/>
          <w:szCs w:val="24"/>
          <w:lang w:val="ro-RO"/>
        </w:rPr>
      </w:pPr>
      <w:r w:rsidRPr="005E042F">
        <w:rPr>
          <w:szCs w:val="24"/>
          <w:lang w:val="ro-RO"/>
        </w:rPr>
        <w:t>(</w:t>
      </w:r>
      <w:r w:rsidR="0038239F" w:rsidRPr="005E042F">
        <w:rPr>
          <w:szCs w:val="24"/>
          <w:lang w:val="ro-RO"/>
        </w:rPr>
        <w:t>10</w:t>
      </w:r>
      <w:r w:rsidRPr="005E042F">
        <w:rPr>
          <w:szCs w:val="24"/>
          <w:lang w:val="ro-RO"/>
        </w:rPr>
        <w:t>)</w:t>
      </w:r>
      <w:r w:rsidRPr="005E042F">
        <w:rPr>
          <w:lang w:val="ro-RO"/>
        </w:rPr>
        <w:t xml:space="preserve"> </w:t>
      </w:r>
      <w:r w:rsidR="00B40954" w:rsidRPr="005E042F">
        <w:rPr>
          <w:color w:val="auto"/>
          <w:szCs w:val="24"/>
          <w:lang w:val="ro-RO"/>
        </w:rPr>
        <w:t xml:space="preserve">Prevederile alin.(4), (5) și (7) se aplică în mod corespunzător </w:t>
      </w:r>
      <w:proofErr w:type="spellStart"/>
      <w:r w:rsidR="00B40954" w:rsidRPr="005E042F">
        <w:rPr>
          <w:color w:val="auto"/>
          <w:szCs w:val="24"/>
          <w:lang w:val="ro-RO"/>
        </w:rPr>
        <w:t>şi</w:t>
      </w:r>
      <w:proofErr w:type="spellEnd"/>
      <w:r w:rsidR="00B40954" w:rsidRPr="005E042F">
        <w:rPr>
          <w:color w:val="auto"/>
          <w:szCs w:val="24"/>
          <w:lang w:val="ro-RO"/>
        </w:rPr>
        <w:t xml:space="preserve"> în cazul în care:</w:t>
      </w:r>
    </w:p>
    <w:p w14:paraId="317964A9" w14:textId="77777777" w:rsidR="00A30963" w:rsidRPr="005E042F" w:rsidRDefault="00A30963" w:rsidP="00FD7386">
      <w:pPr>
        <w:ind w:left="0" w:right="0" w:firstLine="709"/>
        <w:rPr>
          <w:color w:val="auto"/>
          <w:szCs w:val="24"/>
          <w:lang w:val="ro-RO"/>
        </w:rPr>
      </w:pPr>
      <w:r w:rsidRPr="005E042F">
        <w:rPr>
          <w:szCs w:val="24"/>
          <w:lang w:val="ro-RO"/>
        </w:rPr>
        <w:t xml:space="preserve">a) </w:t>
      </w:r>
      <w:r w:rsidRPr="005E042F">
        <w:rPr>
          <w:color w:val="auto"/>
          <w:szCs w:val="24"/>
          <w:lang w:val="ro-RO"/>
        </w:rPr>
        <w:t xml:space="preserve">CNPF dispune ridicarea măsurii de suspendare de la </w:t>
      </w:r>
      <w:proofErr w:type="spellStart"/>
      <w:r w:rsidRPr="005E042F">
        <w:rPr>
          <w:color w:val="auto"/>
          <w:szCs w:val="24"/>
          <w:lang w:val="ro-RO"/>
        </w:rPr>
        <w:t>tranzacţionare</w:t>
      </w:r>
      <w:proofErr w:type="spellEnd"/>
      <w:r w:rsidRPr="005E042F">
        <w:rPr>
          <w:color w:val="auto"/>
          <w:szCs w:val="24"/>
          <w:lang w:val="ro-RO"/>
        </w:rPr>
        <w:t xml:space="preserve"> a unui instrument financiar sau a </w:t>
      </w:r>
      <w:r w:rsidRPr="005E042F">
        <w:rPr>
          <w:szCs w:val="24"/>
          <w:lang w:val="ro-RO"/>
        </w:rPr>
        <w:t>instrumentelor</w:t>
      </w:r>
      <w:r w:rsidRPr="005E042F">
        <w:rPr>
          <w:color w:val="auto"/>
          <w:szCs w:val="24"/>
          <w:lang w:val="ro-RO"/>
        </w:rPr>
        <w:t xml:space="preserve"> financiare derivate </w:t>
      </w:r>
      <w:r w:rsidRPr="005E042F">
        <w:rPr>
          <w:szCs w:val="24"/>
          <w:lang w:val="ro-RO"/>
        </w:rPr>
        <w:t xml:space="preserve">prevăzute la art.5 </w:t>
      </w:r>
      <w:proofErr w:type="spellStart"/>
      <w:r w:rsidRPr="005E042F">
        <w:rPr>
          <w:szCs w:val="24"/>
          <w:lang w:val="ro-RO"/>
        </w:rPr>
        <w:t>lit.d</w:t>
      </w:r>
      <w:proofErr w:type="spellEnd"/>
      <w:r w:rsidRPr="005E042F">
        <w:rPr>
          <w:szCs w:val="24"/>
          <w:lang w:val="ro-RO"/>
        </w:rPr>
        <w:t>)–j) care sunt legate de respectivul instrument financiar sau fac trimitere la acesta</w:t>
      </w:r>
      <w:r w:rsidRPr="005E042F">
        <w:rPr>
          <w:color w:val="auto"/>
          <w:szCs w:val="24"/>
          <w:lang w:val="ro-RO"/>
        </w:rPr>
        <w:t>;</w:t>
      </w:r>
    </w:p>
    <w:p w14:paraId="191777F2" w14:textId="77777777" w:rsidR="00A30963" w:rsidRPr="005E042F" w:rsidRDefault="00A30963" w:rsidP="00FD7386">
      <w:pPr>
        <w:ind w:left="0" w:right="0" w:firstLine="709"/>
        <w:rPr>
          <w:sz w:val="26"/>
          <w:szCs w:val="26"/>
          <w:lang w:val="ro-RO"/>
        </w:rPr>
      </w:pPr>
      <w:r w:rsidRPr="005E042F">
        <w:rPr>
          <w:szCs w:val="24"/>
          <w:lang w:val="ro-RO"/>
        </w:rPr>
        <w:t xml:space="preserve">b) </w:t>
      </w:r>
      <w:r w:rsidRPr="005E042F">
        <w:rPr>
          <w:color w:val="auto"/>
          <w:szCs w:val="24"/>
          <w:lang w:val="ro-RO"/>
        </w:rPr>
        <w:t>CNPF dispune, în temeiul art.</w:t>
      </w:r>
      <w:r w:rsidR="00B80134" w:rsidRPr="005E042F">
        <w:rPr>
          <w:color w:val="auto"/>
          <w:szCs w:val="24"/>
          <w:lang w:val="ro-RO"/>
        </w:rPr>
        <w:t xml:space="preserve">144 alin.(2) </w:t>
      </w:r>
      <w:r w:rsidR="00BD70E2" w:rsidRPr="005E042F">
        <w:rPr>
          <w:color w:val="auto"/>
          <w:szCs w:val="24"/>
          <w:lang w:val="ro-RO"/>
        </w:rPr>
        <w:t>pct.4</w:t>
      </w:r>
      <w:r w:rsidR="00B80134" w:rsidRPr="005E042F">
        <w:rPr>
          <w:color w:val="auto"/>
          <w:szCs w:val="24"/>
          <w:lang w:val="ro-RO"/>
        </w:rPr>
        <w:t xml:space="preserve">) sau </w:t>
      </w:r>
      <w:r w:rsidR="00BD70E2" w:rsidRPr="005E042F">
        <w:rPr>
          <w:color w:val="auto"/>
          <w:szCs w:val="24"/>
          <w:lang w:val="ro-RO"/>
        </w:rPr>
        <w:t>pct.5</w:t>
      </w:r>
      <w:r w:rsidR="00B80134" w:rsidRPr="005E042F">
        <w:rPr>
          <w:color w:val="auto"/>
          <w:szCs w:val="24"/>
          <w:lang w:val="ro-RO"/>
        </w:rPr>
        <w:t>)</w:t>
      </w:r>
      <w:r w:rsidRPr="005E042F">
        <w:rPr>
          <w:color w:val="auto"/>
          <w:szCs w:val="24"/>
          <w:lang w:val="ro-RO"/>
        </w:rPr>
        <w:t>, suspendarea</w:t>
      </w:r>
      <w:r w:rsidR="00172773" w:rsidRPr="005E042F">
        <w:rPr>
          <w:color w:val="auto"/>
          <w:szCs w:val="24"/>
          <w:lang w:val="ro-RO"/>
        </w:rPr>
        <w:t xml:space="preserve"> sau</w:t>
      </w:r>
      <w:r w:rsidRPr="005E042F">
        <w:rPr>
          <w:color w:val="auto"/>
          <w:szCs w:val="24"/>
          <w:lang w:val="ro-RO"/>
        </w:rPr>
        <w:t xml:space="preserve"> retragerea de la </w:t>
      </w:r>
      <w:proofErr w:type="spellStart"/>
      <w:r w:rsidRPr="005E042F">
        <w:rPr>
          <w:color w:val="auto"/>
          <w:szCs w:val="24"/>
          <w:lang w:val="ro-RO"/>
        </w:rPr>
        <w:t>tranzacţionare</w:t>
      </w:r>
      <w:proofErr w:type="spellEnd"/>
      <w:r w:rsidRPr="005E042F">
        <w:rPr>
          <w:color w:val="auto"/>
          <w:szCs w:val="24"/>
          <w:lang w:val="ro-RO"/>
        </w:rPr>
        <w:t xml:space="preserve"> a unui instrument financiar sau a instrumentelor financiare derivate </w:t>
      </w:r>
      <w:r w:rsidRPr="005E042F">
        <w:rPr>
          <w:szCs w:val="24"/>
          <w:lang w:val="ro-RO"/>
        </w:rPr>
        <w:t xml:space="preserve">prevăzute la art.5 </w:t>
      </w:r>
      <w:proofErr w:type="spellStart"/>
      <w:r w:rsidRPr="005E042F">
        <w:rPr>
          <w:szCs w:val="24"/>
          <w:lang w:val="ro-RO"/>
        </w:rPr>
        <w:t>lit.d</w:t>
      </w:r>
      <w:proofErr w:type="spellEnd"/>
      <w:r w:rsidRPr="005E042F">
        <w:rPr>
          <w:szCs w:val="24"/>
          <w:lang w:val="ro-RO"/>
        </w:rPr>
        <w:t xml:space="preserve">)–j) </w:t>
      </w:r>
      <w:r w:rsidRPr="005E042F">
        <w:rPr>
          <w:color w:val="auto"/>
          <w:szCs w:val="24"/>
          <w:lang w:val="ro-RO"/>
        </w:rPr>
        <w:t>care sunt legate de respectivul instrument financiar sau fac trimitere la acesta.</w:t>
      </w:r>
    </w:p>
    <w:bookmarkEnd w:id="181"/>
    <w:p w14:paraId="34613C82" w14:textId="77777777" w:rsidR="003E6027" w:rsidRPr="005E042F" w:rsidRDefault="003E6027" w:rsidP="0057408F">
      <w:pPr>
        <w:ind w:left="-6" w:right="0" w:firstLine="432"/>
        <w:rPr>
          <w:szCs w:val="24"/>
          <w:lang w:val="ro-RO"/>
        </w:rPr>
      </w:pPr>
    </w:p>
    <w:p w14:paraId="115B068B" w14:textId="0F970820" w:rsidR="00F43480" w:rsidRPr="005E042F" w:rsidRDefault="00F43480" w:rsidP="00F43480">
      <w:pPr>
        <w:pStyle w:val="Titlu2"/>
        <w:rPr>
          <w:lang w:val="ro-RO"/>
        </w:rPr>
      </w:pPr>
      <w:bookmarkStart w:id="182" w:name="_Toc220595268"/>
      <w:bookmarkStart w:id="183" w:name="_Toc223708708"/>
      <w:bookmarkEnd w:id="141"/>
      <w:bookmarkEnd w:id="147"/>
      <w:bookmarkEnd w:id="179"/>
      <w:r w:rsidRPr="005E042F">
        <w:rPr>
          <w:lang w:val="ro-RO"/>
        </w:rPr>
        <w:t xml:space="preserve">Capitolul </w:t>
      </w:r>
      <w:r w:rsidR="00025732" w:rsidRPr="005E042F">
        <w:rPr>
          <w:lang w:val="ro-RO"/>
        </w:rPr>
        <w:t>II</w:t>
      </w:r>
      <w:r w:rsidRPr="005E042F">
        <w:rPr>
          <w:lang w:val="ro-RO"/>
        </w:rPr>
        <w:br/>
      </w:r>
      <w:r w:rsidR="006F4D33" w:rsidRPr="005E042F">
        <w:rPr>
          <w:lang w:val="ro-RO"/>
        </w:rPr>
        <w:t>MTF ȘI OTF</w:t>
      </w:r>
      <w:bookmarkEnd w:id="182"/>
      <w:bookmarkEnd w:id="183"/>
    </w:p>
    <w:p w14:paraId="6C16C8A0" w14:textId="77777777" w:rsidR="00295C50" w:rsidRPr="005E042F" w:rsidRDefault="00295C50" w:rsidP="00295C50">
      <w:pPr>
        <w:rPr>
          <w:lang w:val="ro-RO"/>
        </w:rPr>
      </w:pPr>
    </w:p>
    <w:p w14:paraId="411BA2ED" w14:textId="77777777" w:rsidR="00295C50" w:rsidRPr="005E042F" w:rsidRDefault="00295C50" w:rsidP="00295C50">
      <w:pPr>
        <w:pStyle w:val="Titlu3"/>
        <w:rPr>
          <w:lang w:val="ro-RO"/>
        </w:rPr>
      </w:pPr>
      <w:bookmarkStart w:id="184" w:name="_Toc223708709"/>
      <w:r w:rsidRPr="005E042F">
        <w:rPr>
          <w:lang w:val="ro-RO"/>
        </w:rPr>
        <w:t>Secțiunea 1</w:t>
      </w:r>
      <w:r w:rsidRPr="005E042F">
        <w:rPr>
          <w:lang w:val="ro-RO"/>
        </w:rPr>
        <w:br/>
      </w:r>
      <w:r w:rsidR="007F755F" w:rsidRPr="005E042F">
        <w:rPr>
          <w:lang w:val="ro-RO"/>
        </w:rPr>
        <w:t>Autorizarea, organizarea și funcționarea MTF și OTF</w:t>
      </w:r>
      <w:bookmarkEnd w:id="184"/>
    </w:p>
    <w:p w14:paraId="5C46413A" w14:textId="77777777" w:rsidR="00A2567E" w:rsidRPr="005E042F" w:rsidRDefault="00A2567E" w:rsidP="00A2567E">
      <w:pPr>
        <w:rPr>
          <w:lang w:val="ro-RO"/>
        </w:rPr>
      </w:pPr>
    </w:p>
    <w:p w14:paraId="0E4133D4" w14:textId="77777777" w:rsidR="00BE4A59" w:rsidRPr="005E042F" w:rsidRDefault="00BE4A59" w:rsidP="00FD7386">
      <w:pPr>
        <w:pStyle w:val="Titlu"/>
        <w:ind w:firstLine="567"/>
        <w:rPr>
          <w:lang w:val="ro-RO"/>
        </w:rPr>
      </w:pPr>
      <w:bookmarkStart w:id="185" w:name="_Toc223708710"/>
      <w:r w:rsidRPr="005E042F">
        <w:rPr>
          <w:lang w:val="ro-RO"/>
        </w:rPr>
        <w:t xml:space="preserve">Articolul </w:t>
      </w:r>
      <w:r w:rsidR="00D0261A" w:rsidRPr="005E042F">
        <w:rPr>
          <w:lang w:val="ro-RO"/>
        </w:rPr>
        <w:t>101</w:t>
      </w:r>
      <w:r w:rsidRPr="005E042F">
        <w:rPr>
          <w:lang w:val="ro-RO"/>
        </w:rPr>
        <w:t xml:space="preserve">. </w:t>
      </w:r>
      <w:r w:rsidR="00AB0E56" w:rsidRPr="005E042F">
        <w:rPr>
          <w:lang w:val="ro-RO"/>
        </w:rPr>
        <w:t>Dispoziții generale privind</w:t>
      </w:r>
      <w:r w:rsidR="00A2567E" w:rsidRPr="005E042F">
        <w:rPr>
          <w:lang w:val="ro-RO"/>
        </w:rPr>
        <w:t xml:space="preserve"> MTF</w:t>
      </w:r>
      <w:r w:rsidR="006121AB" w:rsidRPr="005E042F">
        <w:rPr>
          <w:lang w:val="ro-RO"/>
        </w:rPr>
        <w:t xml:space="preserve"> și </w:t>
      </w:r>
      <w:r w:rsidR="00A2567E" w:rsidRPr="005E042F">
        <w:rPr>
          <w:lang w:val="ro-RO"/>
        </w:rPr>
        <w:t>OTF</w:t>
      </w:r>
      <w:bookmarkEnd w:id="185"/>
    </w:p>
    <w:p w14:paraId="766DF2C0" w14:textId="77777777" w:rsidR="003A3DEC" w:rsidRPr="005E042F" w:rsidRDefault="00BE4A59" w:rsidP="00FD7386">
      <w:pPr>
        <w:ind w:left="0" w:right="0" w:firstLine="567"/>
        <w:rPr>
          <w:lang w:val="ro-RO"/>
        </w:rPr>
      </w:pPr>
      <w:r w:rsidRPr="005E042F">
        <w:rPr>
          <w:lang w:val="ro-RO"/>
        </w:rPr>
        <w:t xml:space="preserve">(1) </w:t>
      </w:r>
      <w:r w:rsidR="003A3DEC" w:rsidRPr="005E042F">
        <w:rPr>
          <w:lang w:val="ro-RO"/>
        </w:rPr>
        <w:t>Sistemele multilaterale de tranzacționare (MTF) și</w:t>
      </w:r>
      <w:r w:rsidR="00F87DFF" w:rsidRPr="005E042F">
        <w:rPr>
          <w:lang w:val="ro-RO"/>
        </w:rPr>
        <w:t>/sau</w:t>
      </w:r>
      <w:r w:rsidR="003A3DEC" w:rsidRPr="005E042F">
        <w:rPr>
          <w:lang w:val="ro-RO"/>
        </w:rPr>
        <w:t>, după caz, sistemele organizate de tranzacționare (OTF)</w:t>
      </w:r>
      <w:r w:rsidR="005111E5" w:rsidRPr="005E042F">
        <w:rPr>
          <w:lang w:val="ro-RO"/>
        </w:rPr>
        <w:t xml:space="preserve">, </w:t>
      </w:r>
      <w:r w:rsidR="00327E62" w:rsidRPr="005E042F">
        <w:rPr>
          <w:lang w:val="ro-RO"/>
        </w:rPr>
        <w:t xml:space="preserve">denumite </w:t>
      </w:r>
      <w:r w:rsidR="005C4750" w:rsidRPr="005E042F">
        <w:rPr>
          <w:lang w:val="ro-RO"/>
        </w:rPr>
        <w:t>în continuare</w:t>
      </w:r>
      <w:r w:rsidR="00220A0B" w:rsidRPr="005E042F">
        <w:rPr>
          <w:lang w:val="ro-RO"/>
        </w:rPr>
        <w:t xml:space="preserve">, în </w:t>
      </w:r>
      <w:r w:rsidR="00A2567E" w:rsidRPr="005E042F">
        <w:rPr>
          <w:lang w:val="ro-RO"/>
        </w:rPr>
        <w:t>sensul</w:t>
      </w:r>
      <w:r w:rsidR="00220A0B" w:rsidRPr="005E042F">
        <w:rPr>
          <w:lang w:val="ro-RO"/>
        </w:rPr>
        <w:t xml:space="preserve"> prezentei secțiuni,</w:t>
      </w:r>
      <w:r w:rsidR="005C4750" w:rsidRPr="005E042F">
        <w:rPr>
          <w:lang w:val="ro-RO"/>
        </w:rPr>
        <w:t xml:space="preserve"> </w:t>
      </w:r>
      <w:r w:rsidR="005C4750" w:rsidRPr="005E042F">
        <w:rPr>
          <w:i/>
          <w:iCs/>
          <w:lang w:val="ro-RO"/>
        </w:rPr>
        <w:t>sisteme de tranzacționare</w:t>
      </w:r>
      <w:r w:rsidR="005111E5" w:rsidRPr="005E042F">
        <w:rPr>
          <w:lang w:val="ro-RO"/>
        </w:rPr>
        <w:t>,</w:t>
      </w:r>
      <w:r w:rsidR="003D3FC8" w:rsidRPr="005E042F">
        <w:rPr>
          <w:lang w:val="ro-RO"/>
        </w:rPr>
        <w:t xml:space="preserve"> pot fi exploatate</w:t>
      </w:r>
      <w:r w:rsidR="00C469E2" w:rsidRPr="005E042F">
        <w:rPr>
          <w:lang w:val="ro-RO"/>
        </w:rPr>
        <w:t xml:space="preserve"> în Republica Moldova</w:t>
      </w:r>
      <w:r w:rsidR="005111E5" w:rsidRPr="005E042F">
        <w:rPr>
          <w:lang w:val="ro-RO"/>
        </w:rPr>
        <w:t>, în condițiile și limitele prevăzute de prezenta lege,</w:t>
      </w:r>
      <w:r w:rsidR="00657A09" w:rsidRPr="005E042F">
        <w:rPr>
          <w:lang w:val="ro-RO"/>
        </w:rPr>
        <w:t xml:space="preserve"> de</w:t>
      </w:r>
      <w:r w:rsidR="00487D92" w:rsidRPr="005E042F">
        <w:rPr>
          <w:lang w:val="ro-RO"/>
        </w:rPr>
        <w:t xml:space="preserve"> următoarele entități, denumite în continuare </w:t>
      </w:r>
      <w:r w:rsidR="00487D92" w:rsidRPr="005E042F">
        <w:rPr>
          <w:i/>
          <w:iCs/>
          <w:lang w:val="ro-RO"/>
        </w:rPr>
        <w:t>operatori de sistem</w:t>
      </w:r>
      <w:r w:rsidR="003D3FC8" w:rsidRPr="005E042F">
        <w:rPr>
          <w:lang w:val="ro-RO"/>
        </w:rPr>
        <w:t>:</w:t>
      </w:r>
    </w:p>
    <w:p w14:paraId="7306AC6E" w14:textId="432CFACD" w:rsidR="003D3FC8" w:rsidRPr="005E042F" w:rsidRDefault="003D3FC8" w:rsidP="00FD7386">
      <w:pPr>
        <w:ind w:left="0" w:right="0" w:firstLine="709"/>
        <w:rPr>
          <w:szCs w:val="24"/>
          <w:lang w:val="ro-RO"/>
        </w:rPr>
      </w:pPr>
      <w:r w:rsidRPr="005E042F">
        <w:rPr>
          <w:lang w:val="ro-RO"/>
        </w:rPr>
        <w:t xml:space="preserve">a) </w:t>
      </w:r>
      <w:r w:rsidR="00534824" w:rsidRPr="005E042F">
        <w:rPr>
          <w:szCs w:val="24"/>
          <w:lang w:val="ro-RO"/>
        </w:rPr>
        <w:t xml:space="preserve">firmele de </w:t>
      </w:r>
      <w:r w:rsidR="00521F39" w:rsidRPr="005E042F">
        <w:rPr>
          <w:szCs w:val="24"/>
          <w:lang w:val="ro-RO"/>
        </w:rPr>
        <w:t>investiții</w:t>
      </w:r>
      <w:r w:rsidRPr="005E042F">
        <w:rPr>
          <w:lang w:val="ro-RO"/>
        </w:rPr>
        <w:t xml:space="preserve"> </w:t>
      </w:r>
      <w:r w:rsidR="00C539E9" w:rsidRPr="005E042F">
        <w:rPr>
          <w:lang w:val="ro-RO"/>
        </w:rPr>
        <w:t xml:space="preserve">și </w:t>
      </w:r>
      <w:r w:rsidR="005509D1" w:rsidRPr="005E042F">
        <w:rPr>
          <w:lang w:val="ro-RO"/>
        </w:rPr>
        <w:t xml:space="preserve">instituțiile de credit din Republica Moldova </w:t>
      </w:r>
      <w:r w:rsidRPr="005E042F">
        <w:rPr>
          <w:lang w:val="ro-RO"/>
        </w:rPr>
        <w:t>autorizate de CNPF</w:t>
      </w:r>
      <w:r w:rsidR="00A06D06" w:rsidRPr="005E042F">
        <w:rPr>
          <w:lang w:val="ro-RO"/>
        </w:rPr>
        <w:t xml:space="preserve"> s</w:t>
      </w:r>
      <w:r w:rsidRPr="005E042F">
        <w:rPr>
          <w:szCs w:val="24"/>
          <w:lang w:val="ro-RO"/>
        </w:rPr>
        <w:t xml:space="preserve">ă </w:t>
      </w:r>
      <w:r w:rsidR="00CB0E25" w:rsidRPr="005E042F">
        <w:rPr>
          <w:szCs w:val="24"/>
          <w:lang w:val="ro-RO"/>
        </w:rPr>
        <w:t>exploateze</w:t>
      </w:r>
      <w:r w:rsidRPr="005E042F">
        <w:rPr>
          <w:szCs w:val="24"/>
          <w:lang w:val="ro-RO"/>
        </w:rPr>
        <w:t xml:space="preserve"> MTF-uri</w:t>
      </w:r>
      <w:r w:rsidR="00F87DFF" w:rsidRPr="005E042F">
        <w:rPr>
          <w:szCs w:val="24"/>
          <w:lang w:val="ro-RO"/>
        </w:rPr>
        <w:t xml:space="preserve"> și/sau</w:t>
      </w:r>
      <w:r w:rsidR="00CB0E25" w:rsidRPr="005E042F">
        <w:rPr>
          <w:szCs w:val="24"/>
          <w:lang w:val="ro-RO"/>
        </w:rPr>
        <w:t xml:space="preserve"> </w:t>
      </w:r>
      <w:r w:rsidRPr="005E042F">
        <w:rPr>
          <w:szCs w:val="24"/>
          <w:lang w:val="ro-RO"/>
        </w:rPr>
        <w:t xml:space="preserve">OTF-uri; </w:t>
      </w:r>
    </w:p>
    <w:p w14:paraId="6211DB64" w14:textId="77777777" w:rsidR="00C469E2" w:rsidRPr="005E042F" w:rsidRDefault="00C469E2" w:rsidP="00FD7386">
      <w:pPr>
        <w:ind w:left="0" w:right="0" w:firstLine="709"/>
        <w:rPr>
          <w:szCs w:val="24"/>
          <w:lang w:val="ro-RO"/>
        </w:rPr>
      </w:pPr>
      <w:r w:rsidRPr="005E042F">
        <w:rPr>
          <w:szCs w:val="24"/>
          <w:lang w:val="ro-RO"/>
        </w:rPr>
        <w:t>b) operatori</w:t>
      </w:r>
      <w:r w:rsidR="00A2567E" w:rsidRPr="005E042F">
        <w:rPr>
          <w:szCs w:val="24"/>
          <w:lang w:val="ro-RO"/>
        </w:rPr>
        <w:t>i</w:t>
      </w:r>
      <w:r w:rsidRPr="005E042F">
        <w:rPr>
          <w:szCs w:val="24"/>
          <w:lang w:val="ro-RO"/>
        </w:rPr>
        <w:t xml:space="preserve"> de piață</w:t>
      </w:r>
      <w:r w:rsidR="00A06D06" w:rsidRPr="005E042F">
        <w:rPr>
          <w:szCs w:val="24"/>
          <w:lang w:val="ro-RO"/>
        </w:rPr>
        <w:t xml:space="preserve"> care administrează </w:t>
      </w:r>
      <w:r w:rsidR="00F21773" w:rsidRPr="005E042F">
        <w:rPr>
          <w:szCs w:val="24"/>
          <w:lang w:val="ro-RO"/>
        </w:rPr>
        <w:t xml:space="preserve">și exploatează </w:t>
      </w:r>
      <w:r w:rsidR="00A06D06" w:rsidRPr="005E042F">
        <w:rPr>
          <w:szCs w:val="24"/>
          <w:lang w:val="ro-RO"/>
        </w:rPr>
        <w:t>o piață reglementată autorizată în Republica Moldova</w:t>
      </w:r>
      <w:r w:rsidRPr="005E042F">
        <w:rPr>
          <w:szCs w:val="24"/>
          <w:lang w:val="ro-RO"/>
        </w:rPr>
        <w:t>;</w:t>
      </w:r>
    </w:p>
    <w:p w14:paraId="621A66AA" w14:textId="77777777" w:rsidR="00C469E2" w:rsidRPr="005E042F" w:rsidRDefault="009E0ACC" w:rsidP="00FD7386">
      <w:pPr>
        <w:ind w:left="0" w:right="0" w:firstLine="709"/>
        <w:rPr>
          <w:szCs w:val="24"/>
          <w:lang w:val="ro-RO"/>
        </w:rPr>
      </w:pPr>
      <w:r w:rsidRPr="005E042F">
        <w:rPr>
          <w:szCs w:val="24"/>
          <w:lang w:val="ro-RO"/>
        </w:rPr>
        <w:t>c</w:t>
      </w:r>
      <w:r w:rsidR="00657A09" w:rsidRPr="005E042F">
        <w:rPr>
          <w:szCs w:val="24"/>
          <w:lang w:val="ro-RO"/>
        </w:rPr>
        <w:t>) sucursalele instituțiilor de credit</w:t>
      </w:r>
      <w:r w:rsidR="00A06D06" w:rsidRPr="005E042F">
        <w:rPr>
          <w:szCs w:val="24"/>
          <w:lang w:val="ro-RO"/>
        </w:rPr>
        <w:t xml:space="preserve"> dintr-un stat membru</w:t>
      </w:r>
      <w:r w:rsidR="00A2567E" w:rsidRPr="005E042F">
        <w:rPr>
          <w:szCs w:val="24"/>
          <w:lang w:val="ro-RO"/>
        </w:rPr>
        <w:t>, autorizate în statul membru de origine să exploateze MTF-uri și/sau OTF-uri</w:t>
      </w:r>
      <w:r w:rsidR="00C469E2" w:rsidRPr="005E042F">
        <w:rPr>
          <w:szCs w:val="24"/>
          <w:lang w:val="ro-RO"/>
        </w:rPr>
        <w:t>;</w:t>
      </w:r>
    </w:p>
    <w:p w14:paraId="29E171B5" w14:textId="77777777" w:rsidR="00A06D06" w:rsidRPr="005E042F" w:rsidRDefault="009E0ACC" w:rsidP="00FD7386">
      <w:pPr>
        <w:ind w:left="0" w:right="0" w:firstLine="709"/>
        <w:rPr>
          <w:szCs w:val="24"/>
          <w:lang w:val="ro-RO"/>
        </w:rPr>
      </w:pPr>
      <w:r w:rsidRPr="005E042F">
        <w:rPr>
          <w:szCs w:val="24"/>
          <w:lang w:val="ro-RO"/>
        </w:rPr>
        <w:t>d</w:t>
      </w:r>
      <w:r w:rsidR="00A06D06" w:rsidRPr="005E042F">
        <w:rPr>
          <w:szCs w:val="24"/>
          <w:lang w:val="ro-RO"/>
        </w:rPr>
        <w:t xml:space="preserve">) </w:t>
      </w:r>
      <w:r w:rsidR="002E2FF3" w:rsidRPr="005E042F">
        <w:rPr>
          <w:szCs w:val="24"/>
          <w:lang w:val="ro-RO"/>
        </w:rPr>
        <w:t xml:space="preserve">sucursalele </w:t>
      </w:r>
      <w:r w:rsidR="00A06D06" w:rsidRPr="005E042F">
        <w:rPr>
          <w:szCs w:val="24"/>
          <w:lang w:val="ro-RO"/>
        </w:rPr>
        <w:t>firmel</w:t>
      </w:r>
      <w:r w:rsidR="002E2FF3" w:rsidRPr="005E042F">
        <w:rPr>
          <w:szCs w:val="24"/>
          <w:lang w:val="ro-RO"/>
        </w:rPr>
        <w:t>or</w:t>
      </w:r>
      <w:r w:rsidR="00A06D06" w:rsidRPr="005E042F">
        <w:rPr>
          <w:szCs w:val="24"/>
          <w:lang w:val="ro-RO"/>
        </w:rPr>
        <w:t xml:space="preserve"> de investiții </w:t>
      </w:r>
      <w:r w:rsidR="004A7CE8" w:rsidRPr="005E042F">
        <w:rPr>
          <w:szCs w:val="24"/>
          <w:lang w:val="ro-RO"/>
        </w:rPr>
        <w:t>dintr-un</w:t>
      </w:r>
      <w:r w:rsidR="00A06D06" w:rsidRPr="005E042F">
        <w:rPr>
          <w:szCs w:val="24"/>
          <w:lang w:val="ro-RO"/>
        </w:rPr>
        <w:t xml:space="preserve"> stat membru</w:t>
      </w:r>
      <w:r w:rsidR="00FC55FC" w:rsidRPr="005E042F">
        <w:rPr>
          <w:szCs w:val="24"/>
          <w:lang w:val="ro-RO"/>
        </w:rPr>
        <w:t>,</w:t>
      </w:r>
      <w:r w:rsidR="002E2FF3" w:rsidRPr="005E042F">
        <w:rPr>
          <w:szCs w:val="24"/>
          <w:lang w:val="ro-RO"/>
        </w:rPr>
        <w:t xml:space="preserve"> autorizate </w:t>
      </w:r>
      <w:r w:rsidR="00CB0E25" w:rsidRPr="005E042F">
        <w:rPr>
          <w:szCs w:val="24"/>
          <w:lang w:val="ro-RO"/>
        </w:rPr>
        <w:t xml:space="preserve">în statul membru de origine </w:t>
      </w:r>
      <w:r w:rsidR="002E2FF3" w:rsidRPr="005E042F">
        <w:rPr>
          <w:szCs w:val="24"/>
          <w:lang w:val="ro-RO"/>
        </w:rPr>
        <w:t xml:space="preserve">să </w:t>
      </w:r>
      <w:r w:rsidR="00CB0E25" w:rsidRPr="005E042F">
        <w:rPr>
          <w:szCs w:val="24"/>
          <w:lang w:val="ro-RO"/>
        </w:rPr>
        <w:t xml:space="preserve">exploateze </w:t>
      </w:r>
      <w:r w:rsidR="002E2FF3" w:rsidRPr="005E042F">
        <w:rPr>
          <w:szCs w:val="24"/>
          <w:lang w:val="ro-RO"/>
        </w:rPr>
        <w:t>MTF-uri</w:t>
      </w:r>
      <w:r w:rsidR="00CB0E25" w:rsidRPr="005E042F">
        <w:rPr>
          <w:szCs w:val="24"/>
          <w:lang w:val="ro-RO"/>
        </w:rPr>
        <w:t xml:space="preserve"> și/sau</w:t>
      </w:r>
      <w:r w:rsidR="002E2FF3" w:rsidRPr="005E042F">
        <w:rPr>
          <w:szCs w:val="24"/>
          <w:lang w:val="ro-RO"/>
        </w:rPr>
        <w:t xml:space="preserve"> OTF-uri;</w:t>
      </w:r>
      <w:r w:rsidR="004A7CE8" w:rsidRPr="005E042F">
        <w:rPr>
          <w:szCs w:val="24"/>
          <w:lang w:val="ro-RO"/>
        </w:rPr>
        <w:t xml:space="preserve"> </w:t>
      </w:r>
    </w:p>
    <w:p w14:paraId="48D40073" w14:textId="77777777" w:rsidR="002E2FF3" w:rsidRPr="005E042F" w:rsidRDefault="009E0ACC" w:rsidP="00FD7386">
      <w:pPr>
        <w:ind w:left="0" w:right="0" w:firstLine="709"/>
        <w:rPr>
          <w:szCs w:val="24"/>
          <w:lang w:val="ro-RO"/>
        </w:rPr>
      </w:pPr>
      <w:r w:rsidRPr="005E042F">
        <w:rPr>
          <w:szCs w:val="24"/>
          <w:lang w:val="ro-RO"/>
        </w:rPr>
        <w:t>e</w:t>
      </w:r>
      <w:r w:rsidR="002E2FF3" w:rsidRPr="005E042F">
        <w:rPr>
          <w:szCs w:val="24"/>
          <w:lang w:val="ro-RO"/>
        </w:rPr>
        <w:t xml:space="preserve">) sucursalele </w:t>
      </w:r>
      <w:r w:rsidRPr="005E042F">
        <w:rPr>
          <w:szCs w:val="24"/>
          <w:lang w:val="ro-RO"/>
        </w:rPr>
        <w:t xml:space="preserve">operatorilor de piață </w:t>
      </w:r>
      <w:r w:rsidR="002149C6" w:rsidRPr="005E042F">
        <w:rPr>
          <w:szCs w:val="24"/>
          <w:lang w:val="ro-RO"/>
        </w:rPr>
        <w:t>dintr-un</w:t>
      </w:r>
      <w:r w:rsidRPr="005E042F">
        <w:rPr>
          <w:szCs w:val="24"/>
          <w:lang w:val="ro-RO"/>
        </w:rPr>
        <w:t xml:space="preserve"> stat membru</w:t>
      </w:r>
      <w:r w:rsidR="00487D92" w:rsidRPr="005E042F">
        <w:rPr>
          <w:szCs w:val="24"/>
          <w:lang w:val="ro-RO"/>
        </w:rPr>
        <w:t xml:space="preserve">, </w:t>
      </w:r>
      <w:r w:rsidR="002149C6" w:rsidRPr="005E042F">
        <w:rPr>
          <w:szCs w:val="24"/>
          <w:lang w:val="ro-RO"/>
        </w:rPr>
        <w:t>autorizați în statul membru de origine să exploateze</w:t>
      </w:r>
      <w:r w:rsidRPr="005E042F">
        <w:rPr>
          <w:szCs w:val="24"/>
          <w:lang w:val="ro-RO"/>
        </w:rPr>
        <w:t xml:space="preserve"> un MTF și/sau OTF;</w:t>
      </w:r>
    </w:p>
    <w:p w14:paraId="08221180" w14:textId="77777777" w:rsidR="009E0ACC" w:rsidRPr="005E042F" w:rsidRDefault="009E0ACC" w:rsidP="00FD7386">
      <w:pPr>
        <w:ind w:left="0" w:right="0" w:firstLine="709"/>
        <w:rPr>
          <w:szCs w:val="24"/>
          <w:lang w:val="ro-RO"/>
        </w:rPr>
      </w:pPr>
      <w:r w:rsidRPr="005E042F">
        <w:rPr>
          <w:szCs w:val="24"/>
          <w:lang w:val="ro-RO"/>
        </w:rPr>
        <w:t xml:space="preserve">f) sucursalele </w:t>
      </w:r>
      <w:r w:rsidR="00534824" w:rsidRPr="005E042F">
        <w:rPr>
          <w:szCs w:val="24"/>
          <w:lang w:val="ro-RO"/>
        </w:rPr>
        <w:t>firmelor de investiții</w:t>
      </w:r>
      <w:r w:rsidRPr="005E042F">
        <w:rPr>
          <w:szCs w:val="24"/>
          <w:lang w:val="ro-RO"/>
        </w:rPr>
        <w:t xml:space="preserve"> din țări terțe</w:t>
      </w:r>
      <w:r w:rsidR="00154A65" w:rsidRPr="005E042F">
        <w:rPr>
          <w:szCs w:val="24"/>
          <w:lang w:val="ro-RO"/>
        </w:rPr>
        <w:t>,</w:t>
      </w:r>
      <w:r w:rsidR="004A7CE8" w:rsidRPr="005E042F">
        <w:rPr>
          <w:szCs w:val="24"/>
          <w:lang w:val="ro-RO"/>
        </w:rPr>
        <w:t xml:space="preserve"> autorizate </w:t>
      </w:r>
      <w:r w:rsidR="00487D92" w:rsidRPr="005E042F">
        <w:rPr>
          <w:szCs w:val="24"/>
          <w:lang w:val="ro-RO"/>
        </w:rPr>
        <w:t xml:space="preserve">potrivit prezentei legi să exploateze </w:t>
      </w:r>
      <w:r w:rsidR="004A7CE8" w:rsidRPr="005E042F">
        <w:rPr>
          <w:szCs w:val="24"/>
          <w:lang w:val="ro-RO"/>
        </w:rPr>
        <w:t>MTF-uri și/sau</w:t>
      </w:r>
      <w:r w:rsidR="00327E62" w:rsidRPr="005E042F">
        <w:rPr>
          <w:szCs w:val="24"/>
          <w:lang w:val="ro-RO"/>
        </w:rPr>
        <w:t xml:space="preserve"> </w:t>
      </w:r>
      <w:r w:rsidR="004A7CE8" w:rsidRPr="005E042F">
        <w:rPr>
          <w:szCs w:val="24"/>
          <w:lang w:val="ro-RO"/>
        </w:rPr>
        <w:t xml:space="preserve">OTF-uri. </w:t>
      </w:r>
    </w:p>
    <w:p w14:paraId="1E060730" w14:textId="77777777" w:rsidR="00327E62" w:rsidRPr="005E042F" w:rsidRDefault="002E2FF3" w:rsidP="00FD7386">
      <w:pPr>
        <w:ind w:left="0" w:firstLine="567"/>
        <w:rPr>
          <w:lang w:val="ro-RO"/>
        </w:rPr>
      </w:pPr>
      <w:r w:rsidRPr="005E042F">
        <w:rPr>
          <w:lang w:val="ro-RO"/>
        </w:rPr>
        <w:t xml:space="preserve">(2) </w:t>
      </w:r>
      <w:r w:rsidR="00F21773" w:rsidRPr="005E042F">
        <w:rPr>
          <w:lang w:val="ro-RO"/>
        </w:rPr>
        <w:t>E</w:t>
      </w:r>
      <w:r w:rsidR="00356CCD" w:rsidRPr="005E042F">
        <w:rPr>
          <w:lang w:val="ro-RO"/>
        </w:rPr>
        <w:t xml:space="preserve">xploatarea unui sistem de tranzacționare sunt permise numai după verificarea de către CNPF a conformității acestuia cu dispozițiile prezentei secțiuni și după </w:t>
      </w:r>
      <w:r w:rsidR="00B45876" w:rsidRPr="005E042F">
        <w:rPr>
          <w:lang w:val="ro-RO"/>
        </w:rPr>
        <w:t>obținerea autorizației</w:t>
      </w:r>
      <w:r w:rsidR="00356CCD" w:rsidRPr="005E042F">
        <w:rPr>
          <w:lang w:val="ro-RO"/>
        </w:rPr>
        <w:t xml:space="preserve"> </w:t>
      </w:r>
      <w:r w:rsidR="00B45876" w:rsidRPr="005E042F">
        <w:rPr>
          <w:lang w:val="ro-RO"/>
        </w:rPr>
        <w:t>de MTF/OTF</w:t>
      </w:r>
      <w:r w:rsidR="00356CCD" w:rsidRPr="005E042F">
        <w:rPr>
          <w:lang w:val="ro-RO"/>
        </w:rPr>
        <w:t>.</w:t>
      </w:r>
    </w:p>
    <w:p w14:paraId="684E6BF1" w14:textId="77777777" w:rsidR="004C4152" w:rsidRPr="005E042F" w:rsidRDefault="005F4D62" w:rsidP="00FD7386">
      <w:pPr>
        <w:ind w:left="0" w:firstLine="567"/>
        <w:rPr>
          <w:szCs w:val="24"/>
          <w:lang w:val="ro-RO"/>
        </w:rPr>
      </w:pPr>
      <w:r w:rsidRPr="005E042F">
        <w:rPr>
          <w:lang w:val="ro-RO"/>
        </w:rPr>
        <w:t xml:space="preserve">(3) </w:t>
      </w:r>
      <w:r w:rsidR="00F21773" w:rsidRPr="005E042F">
        <w:rPr>
          <w:lang w:val="ro-RO"/>
        </w:rPr>
        <w:t>E</w:t>
      </w:r>
      <w:r w:rsidR="00F426B5" w:rsidRPr="005E042F">
        <w:rPr>
          <w:lang w:val="ro-RO"/>
        </w:rPr>
        <w:t>xploatarea unui</w:t>
      </w:r>
      <w:r w:rsidR="00356CCD" w:rsidRPr="005E042F">
        <w:rPr>
          <w:lang w:val="ro-RO"/>
        </w:rPr>
        <w:t xml:space="preserve"> sistem de tranzacționare </w:t>
      </w:r>
      <w:r w:rsidR="00C4385A" w:rsidRPr="005E042F">
        <w:rPr>
          <w:lang w:val="ro-RO"/>
        </w:rPr>
        <w:t>de către</w:t>
      </w:r>
      <w:r w:rsidR="00356CCD" w:rsidRPr="005E042F">
        <w:rPr>
          <w:lang w:val="ro-RO"/>
        </w:rPr>
        <w:t xml:space="preserve"> operatorul prevăzut la alin.(1) </w:t>
      </w:r>
      <w:proofErr w:type="spellStart"/>
      <w:r w:rsidR="00356CCD" w:rsidRPr="005E042F">
        <w:rPr>
          <w:lang w:val="ro-RO"/>
        </w:rPr>
        <w:t>lit.b</w:t>
      </w:r>
      <w:proofErr w:type="spellEnd"/>
      <w:r w:rsidR="00356CCD" w:rsidRPr="005E042F">
        <w:rPr>
          <w:lang w:val="ro-RO"/>
        </w:rPr>
        <w:t>) este condiționată de verificarea prealabilă de către CNPF a respectării condițiilor de autorizare și a cerințelor organizatorice aplicabile acestuia, potrivit art.13 alin.(2).</w:t>
      </w:r>
    </w:p>
    <w:p w14:paraId="238FDC89" w14:textId="77777777" w:rsidR="00C4385A" w:rsidRPr="005E042F" w:rsidRDefault="00F426B5" w:rsidP="00FD7386">
      <w:pPr>
        <w:ind w:left="0" w:firstLine="567"/>
        <w:rPr>
          <w:szCs w:val="24"/>
          <w:lang w:val="ro-RO"/>
        </w:rPr>
      </w:pPr>
      <w:r w:rsidRPr="005E042F">
        <w:rPr>
          <w:lang w:val="ro-RO"/>
        </w:rPr>
        <w:t>(</w:t>
      </w:r>
      <w:r w:rsidR="00C4385A" w:rsidRPr="005E042F">
        <w:rPr>
          <w:lang w:val="ro-RO"/>
        </w:rPr>
        <w:t>4</w:t>
      </w:r>
      <w:r w:rsidRPr="005E042F">
        <w:rPr>
          <w:lang w:val="ro-RO"/>
        </w:rPr>
        <w:t>)</w:t>
      </w:r>
      <w:r w:rsidR="00C4385A" w:rsidRPr="005E042F">
        <w:rPr>
          <w:lang w:val="ro-RO"/>
        </w:rPr>
        <w:t xml:space="preserve"> </w:t>
      </w:r>
      <w:r w:rsidR="00F21773" w:rsidRPr="005E042F">
        <w:rPr>
          <w:lang w:val="ro-RO"/>
        </w:rPr>
        <w:t>E</w:t>
      </w:r>
      <w:r w:rsidR="00C4385A" w:rsidRPr="005E042F">
        <w:rPr>
          <w:lang w:val="ro-RO"/>
        </w:rPr>
        <w:t xml:space="preserve">xploatarea unui sistem de tranzacționare de către sucursalele instituțiilor de credit prevăzute la alin.(1) </w:t>
      </w:r>
      <w:proofErr w:type="spellStart"/>
      <w:r w:rsidR="00C4385A" w:rsidRPr="005E042F">
        <w:rPr>
          <w:lang w:val="ro-RO"/>
        </w:rPr>
        <w:t>lit.c</w:t>
      </w:r>
      <w:proofErr w:type="spellEnd"/>
      <w:r w:rsidR="00C4385A" w:rsidRPr="005E042F">
        <w:rPr>
          <w:lang w:val="ro-RO"/>
        </w:rPr>
        <w:t xml:space="preserve">) sunt permise numai în măsura în care </w:t>
      </w:r>
      <w:r w:rsidR="0055111B" w:rsidRPr="005E042F">
        <w:rPr>
          <w:lang w:val="ro-RO"/>
        </w:rPr>
        <w:t>sucursalele</w:t>
      </w:r>
      <w:r w:rsidR="00C4385A" w:rsidRPr="005E042F">
        <w:rPr>
          <w:lang w:val="ro-RO"/>
        </w:rPr>
        <w:t xml:space="preserve"> sunt organizate și funcționează în Republica Moldova potrivit Legii nr.202/2017 privind activitatea băncilor și legislației bancare aplicabile.</w:t>
      </w:r>
    </w:p>
    <w:p w14:paraId="610C4165" w14:textId="77777777" w:rsidR="001864C5" w:rsidRPr="005E042F" w:rsidRDefault="009E4413" w:rsidP="00FD7386">
      <w:pPr>
        <w:ind w:left="0" w:firstLine="567"/>
        <w:rPr>
          <w:szCs w:val="24"/>
          <w:lang w:val="ro-RO"/>
        </w:rPr>
      </w:pPr>
      <w:r w:rsidRPr="005E042F">
        <w:rPr>
          <w:szCs w:val="24"/>
          <w:lang w:val="ro-RO"/>
        </w:rPr>
        <w:t>(5)</w:t>
      </w:r>
      <w:r w:rsidR="00BB7D34" w:rsidRPr="005E042F">
        <w:rPr>
          <w:szCs w:val="24"/>
          <w:lang w:val="ro-RO"/>
        </w:rPr>
        <w:t xml:space="preserve"> </w:t>
      </w:r>
      <w:r w:rsidR="00F21773" w:rsidRPr="005E042F">
        <w:rPr>
          <w:szCs w:val="24"/>
          <w:lang w:val="ro-RO"/>
        </w:rPr>
        <w:t>E</w:t>
      </w:r>
      <w:r w:rsidR="00C4385A" w:rsidRPr="005E042F">
        <w:rPr>
          <w:lang w:val="ro-RO"/>
        </w:rPr>
        <w:t>xploatarea unui sistem de tranzacționare de către s</w:t>
      </w:r>
      <w:r w:rsidRPr="005E042F">
        <w:rPr>
          <w:szCs w:val="24"/>
          <w:lang w:val="ro-RO"/>
        </w:rPr>
        <w:t>ucursalele</w:t>
      </w:r>
      <w:r w:rsidR="00BB7D34" w:rsidRPr="005E042F">
        <w:rPr>
          <w:szCs w:val="24"/>
          <w:lang w:val="ro-RO"/>
        </w:rPr>
        <w:t xml:space="preserve"> firmelor de investiții, operatori</w:t>
      </w:r>
      <w:r w:rsidR="00C4385A" w:rsidRPr="005E042F">
        <w:rPr>
          <w:szCs w:val="24"/>
          <w:lang w:val="ro-RO"/>
        </w:rPr>
        <w:t>i</w:t>
      </w:r>
      <w:r w:rsidR="00BB7D34" w:rsidRPr="005E042F">
        <w:rPr>
          <w:szCs w:val="24"/>
          <w:lang w:val="ro-RO"/>
        </w:rPr>
        <w:t xml:space="preserve"> de piață și </w:t>
      </w:r>
      <w:r w:rsidR="00534824" w:rsidRPr="005E042F">
        <w:rPr>
          <w:szCs w:val="24"/>
          <w:lang w:val="ro-RO"/>
        </w:rPr>
        <w:t xml:space="preserve">firmele de </w:t>
      </w:r>
      <w:r w:rsidR="00521F39" w:rsidRPr="005E042F">
        <w:rPr>
          <w:szCs w:val="24"/>
          <w:lang w:val="ro-RO"/>
        </w:rPr>
        <w:t>investiții</w:t>
      </w:r>
      <w:r w:rsidR="00BB7D34" w:rsidRPr="005E042F">
        <w:rPr>
          <w:szCs w:val="24"/>
          <w:lang w:val="ro-RO"/>
        </w:rPr>
        <w:t xml:space="preserve"> din țările terțe </w:t>
      </w:r>
      <w:r w:rsidR="00C0557F" w:rsidRPr="005E042F">
        <w:rPr>
          <w:szCs w:val="24"/>
          <w:lang w:val="ro-RO"/>
        </w:rPr>
        <w:t xml:space="preserve">prevăzute la alin.(1) </w:t>
      </w:r>
      <w:proofErr w:type="spellStart"/>
      <w:r w:rsidR="00C0557F" w:rsidRPr="005E042F">
        <w:rPr>
          <w:szCs w:val="24"/>
          <w:lang w:val="ro-RO"/>
        </w:rPr>
        <w:t>lit.d</w:t>
      </w:r>
      <w:proofErr w:type="spellEnd"/>
      <w:r w:rsidR="00C0557F" w:rsidRPr="005E042F">
        <w:rPr>
          <w:szCs w:val="24"/>
          <w:lang w:val="ro-RO"/>
        </w:rPr>
        <w:t xml:space="preserve">)-f) </w:t>
      </w:r>
      <w:r w:rsidR="0055111B" w:rsidRPr="005E042F">
        <w:rPr>
          <w:szCs w:val="24"/>
          <w:lang w:val="ro-RO"/>
        </w:rPr>
        <w:t>este permisă numai după conformarea acestora cu dispozițiile art.70 sau, după caz, art.71 din prezenta lege.</w:t>
      </w:r>
    </w:p>
    <w:p w14:paraId="2E35A06D" w14:textId="77777777" w:rsidR="005244AE" w:rsidRPr="005E042F" w:rsidRDefault="005244AE" w:rsidP="00FD7386">
      <w:pPr>
        <w:tabs>
          <w:tab w:val="left" w:pos="426"/>
        </w:tabs>
        <w:ind w:left="0" w:firstLine="567"/>
        <w:contextualSpacing/>
        <w:rPr>
          <w:lang w:val="ro-RO"/>
        </w:rPr>
      </w:pPr>
      <w:r w:rsidRPr="005E042F">
        <w:rPr>
          <w:lang w:val="ro-RO"/>
        </w:rPr>
        <w:t>(</w:t>
      </w:r>
      <w:r w:rsidR="003E30F0" w:rsidRPr="005E042F">
        <w:rPr>
          <w:lang w:val="ro-RO"/>
        </w:rPr>
        <w:t>6</w:t>
      </w:r>
      <w:r w:rsidRPr="005E042F">
        <w:rPr>
          <w:lang w:val="ro-RO"/>
        </w:rPr>
        <w:t xml:space="preserve">) CNPF reglementează </w:t>
      </w:r>
      <w:proofErr w:type="spellStart"/>
      <w:r w:rsidRPr="005E042F">
        <w:rPr>
          <w:lang w:val="ro-RO"/>
        </w:rPr>
        <w:t>şi</w:t>
      </w:r>
      <w:proofErr w:type="spellEnd"/>
      <w:r w:rsidRPr="005E042F">
        <w:rPr>
          <w:lang w:val="ro-RO"/>
        </w:rPr>
        <w:t xml:space="preserve"> supraveghează </w:t>
      </w:r>
      <w:r w:rsidR="00C23441" w:rsidRPr="005E042F">
        <w:rPr>
          <w:lang w:val="ro-RO"/>
        </w:rPr>
        <w:t xml:space="preserve">activitatea operatorilor de sistem în legătură cu </w:t>
      </w:r>
      <w:r w:rsidR="00F21773" w:rsidRPr="005E042F">
        <w:rPr>
          <w:lang w:val="ro-RO"/>
        </w:rPr>
        <w:t>e</w:t>
      </w:r>
      <w:r w:rsidR="00C23441" w:rsidRPr="005E042F">
        <w:rPr>
          <w:lang w:val="ro-RO"/>
        </w:rPr>
        <w:t xml:space="preserve">xploatarea </w:t>
      </w:r>
      <w:r w:rsidR="0055111B" w:rsidRPr="005E042F">
        <w:rPr>
          <w:lang w:val="ro-RO"/>
        </w:rPr>
        <w:t>de către aceștia a</w:t>
      </w:r>
      <w:r w:rsidR="00C23441" w:rsidRPr="005E042F">
        <w:rPr>
          <w:lang w:val="ro-RO"/>
        </w:rPr>
        <w:t xml:space="preserve"> sistemelor de tranzacționare, în scopul asigurării respectării prezentei legi și a actelor normative </w:t>
      </w:r>
      <w:r w:rsidR="009A11C3" w:rsidRPr="005E042F">
        <w:rPr>
          <w:lang w:val="ro-RO"/>
        </w:rPr>
        <w:t>ale CNPF</w:t>
      </w:r>
      <w:r w:rsidRPr="005E042F">
        <w:rPr>
          <w:lang w:val="ro-RO"/>
        </w:rPr>
        <w:t>.</w:t>
      </w:r>
    </w:p>
    <w:p w14:paraId="5A583C2E" w14:textId="77777777" w:rsidR="00C23441" w:rsidRPr="005E042F" w:rsidRDefault="00C23441" w:rsidP="00FD7386">
      <w:pPr>
        <w:tabs>
          <w:tab w:val="left" w:pos="426"/>
        </w:tabs>
        <w:ind w:left="0" w:firstLine="567"/>
        <w:contextualSpacing/>
        <w:rPr>
          <w:szCs w:val="24"/>
          <w:lang w:val="ro-RO"/>
        </w:rPr>
      </w:pPr>
      <w:r w:rsidRPr="005E042F">
        <w:rPr>
          <w:szCs w:val="24"/>
          <w:lang w:val="ro-RO"/>
        </w:rPr>
        <w:t>(</w:t>
      </w:r>
      <w:r w:rsidR="003E30F0" w:rsidRPr="005E042F">
        <w:rPr>
          <w:szCs w:val="24"/>
          <w:lang w:val="ro-RO"/>
        </w:rPr>
        <w:t>7</w:t>
      </w:r>
      <w:r w:rsidRPr="005E042F">
        <w:rPr>
          <w:szCs w:val="24"/>
          <w:lang w:val="ro-RO"/>
        </w:rPr>
        <w:t xml:space="preserve">) </w:t>
      </w:r>
      <w:r w:rsidR="00080357" w:rsidRPr="005E042F">
        <w:rPr>
          <w:szCs w:val="24"/>
          <w:lang w:val="ro-RO"/>
        </w:rPr>
        <w:t xml:space="preserve">Operatorul de sistem este responsabil pentru conformitatea sistemului de tranzacționare </w:t>
      </w:r>
      <w:r w:rsidR="00F21773" w:rsidRPr="005E042F">
        <w:rPr>
          <w:szCs w:val="24"/>
          <w:lang w:val="ro-RO"/>
        </w:rPr>
        <w:t>exploatat</w:t>
      </w:r>
      <w:r w:rsidR="00080357" w:rsidRPr="005E042F">
        <w:rPr>
          <w:szCs w:val="24"/>
          <w:lang w:val="ro-RO"/>
        </w:rPr>
        <w:t xml:space="preserve"> cu cerințele aplicabile </w:t>
      </w:r>
      <w:r w:rsidR="009A11C3" w:rsidRPr="005E042F">
        <w:rPr>
          <w:szCs w:val="24"/>
          <w:lang w:val="ro-RO"/>
        </w:rPr>
        <w:t>prevăzute</w:t>
      </w:r>
      <w:r w:rsidR="00080357" w:rsidRPr="005E042F">
        <w:rPr>
          <w:szCs w:val="24"/>
          <w:lang w:val="ro-RO"/>
        </w:rPr>
        <w:t xml:space="preserve"> de prezenta lege și actele normative </w:t>
      </w:r>
      <w:r w:rsidR="000E62B8" w:rsidRPr="005E042F">
        <w:rPr>
          <w:lang w:val="ro-RO"/>
        </w:rPr>
        <w:t>emise pentru executarea acesteia</w:t>
      </w:r>
      <w:r w:rsidR="00080357" w:rsidRPr="005E042F">
        <w:rPr>
          <w:szCs w:val="24"/>
          <w:lang w:val="ro-RO"/>
        </w:rPr>
        <w:t>.</w:t>
      </w:r>
    </w:p>
    <w:p w14:paraId="06098E9A" w14:textId="77777777" w:rsidR="00C23441" w:rsidRPr="005E042F" w:rsidRDefault="00C23441" w:rsidP="00FD7386">
      <w:pPr>
        <w:tabs>
          <w:tab w:val="left" w:pos="426"/>
        </w:tabs>
        <w:ind w:left="0" w:firstLine="567"/>
        <w:contextualSpacing/>
        <w:rPr>
          <w:lang w:val="ro-RO"/>
        </w:rPr>
      </w:pPr>
      <w:r w:rsidRPr="005E042F">
        <w:rPr>
          <w:lang w:val="ro-RO"/>
        </w:rPr>
        <w:t>(</w:t>
      </w:r>
      <w:r w:rsidR="003E30F0" w:rsidRPr="005E042F">
        <w:rPr>
          <w:lang w:val="ro-RO"/>
        </w:rPr>
        <w:t>8</w:t>
      </w:r>
      <w:r w:rsidRPr="005E042F">
        <w:rPr>
          <w:lang w:val="ro-RO"/>
        </w:rPr>
        <w:t xml:space="preserve">) Prevederile art.77 alin.(9)-(11) se aplică </w:t>
      </w:r>
      <w:r w:rsidR="00F67EFE" w:rsidRPr="005E042F">
        <w:rPr>
          <w:lang w:val="ro-RO"/>
        </w:rPr>
        <w:t>în mod corespunzător</w:t>
      </w:r>
      <w:r w:rsidRPr="005E042F">
        <w:rPr>
          <w:lang w:val="ro-RO"/>
        </w:rPr>
        <w:t xml:space="preserve"> operatorilor de sistem.</w:t>
      </w:r>
    </w:p>
    <w:p w14:paraId="37B04DE9" w14:textId="77777777" w:rsidR="002E2FF3" w:rsidRPr="005E042F" w:rsidRDefault="002E2FF3" w:rsidP="00FD7386">
      <w:pPr>
        <w:ind w:left="0" w:right="0" w:firstLine="567"/>
        <w:rPr>
          <w:lang w:val="ro-RO"/>
        </w:rPr>
      </w:pPr>
    </w:p>
    <w:p w14:paraId="01A9C4AE" w14:textId="77777777" w:rsidR="002E2FF3" w:rsidRPr="005E042F" w:rsidRDefault="002E2FF3" w:rsidP="00FD7386">
      <w:pPr>
        <w:pStyle w:val="Titlu"/>
        <w:ind w:firstLine="567"/>
        <w:rPr>
          <w:lang w:val="ro-RO"/>
        </w:rPr>
      </w:pPr>
      <w:bookmarkStart w:id="186" w:name="_Toc223708711"/>
      <w:r w:rsidRPr="005E042F">
        <w:rPr>
          <w:lang w:val="ro-RO"/>
        </w:rPr>
        <w:t xml:space="preserve">Articolul 102. </w:t>
      </w:r>
      <w:r w:rsidR="00630BFD" w:rsidRPr="005E042F">
        <w:rPr>
          <w:lang w:val="ro-RO"/>
        </w:rPr>
        <w:t>Autorizația de</w:t>
      </w:r>
      <w:r w:rsidRPr="005E042F">
        <w:rPr>
          <w:lang w:val="ro-RO"/>
        </w:rPr>
        <w:t xml:space="preserve"> </w:t>
      </w:r>
      <w:r w:rsidR="003803E5" w:rsidRPr="005E042F">
        <w:rPr>
          <w:lang w:val="ro-RO"/>
        </w:rPr>
        <w:t>MTF</w:t>
      </w:r>
      <w:r w:rsidR="001A75F6" w:rsidRPr="005E042F">
        <w:rPr>
          <w:lang w:val="ro-RO"/>
        </w:rPr>
        <w:t>/</w:t>
      </w:r>
      <w:r w:rsidR="003803E5" w:rsidRPr="005E042F">
        <w:rPr>
          <w:lang w:val="ro-RO"/>
        </w:rPr>
        <w:t>OTF</w:t>
      </w:r>
      <w:bookmarkEnd w:id="186"/>
    </w:p>
    <w:p w14:paraId="68EB034D" w14:textId="77777777" w:rsidR="007B6E2F" w:rsidRPr="005E042F" w:rsidRDefault="00FA1D5F" w:rsidP="00FD7386">
      <w:pPr>
        <w:pStyle w:val="Listparagraf"/>
        <w:tabs>
          <w:tab w:val="left" w:pos="426"/>
        </w:tabs>
        <w:ind w:left="0" w:firstLine="567"/>
        <w:rPr>
          <w:lang w:val="ro-RO"/>
        </w:rPr>
      </w:pPr>
      <w:r w:rsidRPr="005E042F">
        <w:rPr>
          <w:lang w:val="ro-RO"/>
        </w:rPr>
        <w:t>(</w:t>
      </w:r>
      <w:r w:rsidR="007B6E2F" w:rsidRPr="005E042F">
        <w:rPr>
          <w:lang w:val="ro-RO"/>
        </w:rPr>
        <w:t>1</w:t>
      </w:r>
      <w:r w:rsidRPr="005E042F">
        <w:rPr>
          <w:lang w:val="ro-RO"/>
        </w:rPr>
        <w:t xml:space="preserve">) </w:t>
      </w:r>
      <w:r w:rsidR="007B6E2F" w:rsidRPr="005E042F">
        <w:rPr>
          <w:lang w:val="ro-RO"/>
        </w:rPr>
        <w:t xml:space="preserve">Pentru </w:t>
      </w:r>
      <w:r w:rsidR="00630BFD" w:rsidRPr="005E042F">
        <w:rPr>
          <w:lang w:val="ro-RO"/>
        </w:rPr>
        <w:t>autorizarea</w:t>
      </w:r>
      <w:r w:rsidR="007B6E2F" w:rsidRPr="005E042F">
        <w:rPr>
          <w:lang w:val="ro-RO"/>
        </w:rPr>
        <w:t xml:space="preserve"> sistemului de tranzacționare, solicitantul depune la CNPF, în modul stabilit prin actele normative ale acesteia, o cerere scrisă, la care anexează documentele </w:t>
      </w:r>
      <w:proofErr w:type="spellStart"/>
      <w:r w:rsidR="007B6E2F" w:rsidRPr="005E042F">
        <w:rPr>
          <w:lang w:val="ro-RO"/>
        </w:rPr>
        <w:t>şi</w:t>
      </w:r>
      <w:proofErr w:type="spellEnd"/>
      <w:r w:rsidR="007B6E2F" w:rsidRPr="005E042F">
        <w:rPr>
          <w:lang w:val="ro-RO"/>
        </w:rPr>
        <w:t xml:space="preserve"> </w:t>
      </w:r>
      <w:proofErr w:type="spellStart"/>
      <w:r w:rsidR="007B6E2F" w:rsidRPr="005E042F">
        <w:rPr>
          <w:lang w:val="ro-RO"/>
        </w:rPr>
        <w:t>informaţiile</w:t>
      </w:r>
      <w:proofErr w:type="spellEnd"/>
      <w:r w:rsidR="007B6E2F" w:rsidRPr="005E042F">
        <w:rPr>
          <w:lang w:val="ro-RO"/>
        </w:rPr>
        <w:t xml:space="preserve"> aferente solicitantului, după cum urmează: </w:t>
      </w:r>
    </w:p>
    <w:p w14:paraId="1AEA94BE" w14:textId="77777777" w:rsidR="007B6E2F" w:rsidRPr="005E042F" w:rsidRDefault="007B6E2F" w:rsidP="00FD7386">
      <w:pPr>
        <w:ind w:left="0" w:right="0" w:firstLine="709"/>
        <w:rPr>
          <w:lang w:val="ro-RO"/>
        </w:rPr>
      </w:pPr>
      <w:r w:rsidRPr="005E042F">
        <w:rPr>
          <w:lang w:val="ro-RO"/>
        </w:rPr>
        <w:t>a) documentele de constituire ale operatorului de sistem</w:t>
      </w:r>
      <w:r w:rsidR="00ED19F8" w:rsidRPr="005E042F">
        <w:rPr>
          <w:lang w:val="ro-RO"/>
        </w:rPr>
        <w:t>;</w:t>
      </w:r>
    </w:p>
    <w:p w14:paraId="3458EDF4" w14:textId="77777777" w:rsidR="007B6E2F" w:rsidRPr="005E042F" w:rsidRDefault="00ED19F8" w:rsidP="00FD7386">
      <w:pPr>
        <w:ind w:left="0" w:right="0" w:firstLine="709"/>
        <w:rPr>
          <w:szCs w:val="24"/>
          <w:lang w:val="ro-RO"/>
        </w:rPr>
      </w:pPr>
      <w:r w:rsidRPr="005E042F">
        <w:rPr>
          <w:rFonts w:eastAsia="Calibri"/>
          <w:iCs/>
          <w:color w:val="auto"/>
          <w:szCs w:val="24"/>
          <w:lang w:val="ro-RO"/>
        </w:rPr>
        <w:t>b</w:t>
      </w:r>
      <w:r w:rsidR="007B6E2F" w:rsidRPr="005E042F">
        <w:rPr>
          <w:rFonts w:eastAsia="Calibri"/>
          <w:iCs/>
          <w:color w:val="auto"/>
          <w:szCs w:val="24"/>
          <w:lang w:val="ro-RO"/>
        </w:rPr>
        <w:t xml:space="preserve">) </w:t>
      </w:r>
      <w:r w:rsidR="007B6E2F" w:rsidRPr="005E042F">
        <w:rPr>
          <w:iCs/>
          <w:color w:val="auto"/>
          <w:szCs w:val="24"/>
          <w:lang w:val="ro-RO"/>
        </w:rPr>
        <w:t>programul</w:t>
      </w:r>
      <w:r w:rsidR="007B6E2F" w:rsidRPr="005E042F">
        <w:rPr>
          <w:color w:val="auto"/>
          <w:lang w:val="ro-RO"/>
        </w:rPr>
        <w:t xml:space="preserve"> </w:t>
      </w:r>
      <w:r w:rsidR="007B6E2F" w:rsidRPr="005E042F">
        <w:rPr>
          <w:lang w:val="ro-RO"/>
        </w:rPr>
        <w:t xml:space="preserve">de </w:t>
      </w:r>
      <w:r w:rsidR="007B6E2F" w:rsidRPr="005E042F">
        <w:rPr>
          <w:szCs w:val="24"/>
          <w:lang w:val="ro-RO"/>
        </w:rPr>
        <w:t xml:space="preserve">activitate, din care să rezulte, printre altele, tipurile de </w:t>
      </w:r>
      <w:proofErr w:type="spellStart"/>
      <w:r w:rsidR="007B6E2F" w:rsidRPr="005E042F">
        <w:rPr>
          <w:szCs w:val="24"/>
          <w:lang w:val="ro-RO"/>
        </w:rPr>
        <w:t>operaţiuni</w:t>
      </w:r>
      <w:proofErr w:type="spellEnd"/>
      <w:r w:rsidR="007B6E2F" w:rsidRPr="005E042F">
        <w:rPr>
          <w:szCs w:val="24"/>
          <w:lang w:val="ro-RO"/>
        </w:rPr>
        <w:t xml:space="preserve"> avute în vedere</w:t>
      </w:r>
      <w:r w:rsidR="009370CC" w:rsidRPr="005E042F">
        <w:rPr>
          <w:szCs w:val="24"/>
          <w:lang w:val="ro-RO"/>
        </w:rPr>
        <w:t xml:space="preserve">, </w:t>
      </w:r>
      <w:r w:rsidR="007B6E2F" w:rsidRPr="005E042F">
        <w:rPr>
          <w:szCs w:val="24"/>
          <w:lang w:val="ro-RO"/>
        </w:rPr>
        <w:t xml:space="preserve">structura organizatorică, precum și procedurile, mecanismele, dotarea tehnică și sistemele instituite, pentru a permite CNPF să poată verifica dacă </w:t>
      </w:r>
      <w:r w:rsidR="00E452CF" w:rsidRPr="005E042F">
        <w:rPr>
          <w:szCs w:val="24"/>
          <w:lang w:val="ro-RO"/>
        </w:rPr>
        <w:t>sistemul de tranzacționare</w:t>
      </w:r>
      <w:r w:rsidR="007B6E2F" w:rsidRPr="005E042F">
        <w:rPr>
          <w:szCs w:val="24"/>
          <w:lang w:val="ro-RO"/>
        </w:rPr>
        <w:t xml:space="preserve"> a adoptat toate măsurile necesare pentru respectarea obligațiilor prevăzute de prezenta lege;</w:t>
      </w:r>
    </w:p>
    <w:p w14:paraId="52AD7491" w14:textId="77777777" w:rsidR="007B6E2F" w:rsidRPr="005E042F" w:rsidRDefault="00E452CF" w:rsidP="00FD7386">
      <w:pPr>
        <w:ind w:left="0" w:right="0" w:firstLine="709"/>
        <w:rPr>
          <w:rFonts w:eastAsia="Calibri"/>
          <w:iCs/>
          <w:color w:val="auto"/>
          <w:szCs w:val="24"/>
          <w:lang w:val="ro-RO"/>
        </w:rPr>
      </w:pPr>
      <w:r w:rsidRPr="005E042F">
        <w:rPr>
          <w:rFonts w:eastAsia="Calibri"/>
          <w:iCs/>
          <w:color w:val="auto"/>
          <w:szCs w:val="24"/>
          <w:lang w:val="ro-RO"/>
        </w:rPr>
        <w:t>c</w:t>
      </w:r>
      <w:r w:rsidR="007B6E2F" w:rsidRPr="005E042F">
        <w:rPr>
          <w:rFonts w:eastAsia="Calibri"/>
          <w:iCs/>
          <w:color w:val="auto"/>
          <w:szCs w:val="24"/>
          <w:lang w:val="ro-RO"/>
        </w:rPr>
        <w:t xml:space="preserve">) proiectul regulilor </w:t>
      </w:r>
      <w:r w:rsidRPr="005E042F">
        <w:rPr>
          <w:rFonts w:eastAsia="Calibri"/>
          <w:iCs/>
          <w:color w:val="auto"/>
          <w:szCs w:val="24"/>
          <w:lang w:val="ro-RO"/>
        </w:rPr>
        <w:t>sistemului de tranzacționare</w:t>
      </w:r>
      <w:r w:rsidR="007B6E2F" w:rsidRPr="005E042F">
        <w:rPr>
          <w:rFonts w:eastAsia="Calibri"/>
          <w:iCs/>
          <w:color w:val="auto"/>
          <w:szCs w:val="24"/>
          <w:lang w:val="ro-RO"/>
        </w:rPr>
        <w:t>;</w:t>
      </w:r>
    </w:p>
    <w:p w14:paraId="635DD117" w14:textId="77777777" w:rsidR="00841F8D" w:rsidRPr="005E042F" w:rsidRDefault="00841F8D" w:rsidP="00FD7386">
      <w:pPr>
        <w:ind w:left="0" w:right="0" w:firstLine="709"/>
        <w:rPr>
          <w:szCs w:val="24"/>
          <w:lang w:val="ro-RO"/>
        </w:rPr>
      </w:pPr>
      <w:r w:rsidRPr="005E042F">
        <w:rPr>
          <w:rFonts w:eastAsia="Calibri"/>
          <w:iCs/>
          <w:color w:val="auto"/>
          <w:szCs w:val="24"/>
          <w:lang w:val="ro-RO"/>
        </w:rPr>
        <w:t xml:space="preserve">d) </w:t>
      </w:r>
      <w:r w:rsidRPr="005E042F">
        <w:rPr>
          <w:lang w:val="ro-RO"/>
        </w:rPr>
        <w:t xml:space="preserve">informații privind </w:t>
      </w:r>
      <w:r w:rsidR="00001907" w:rsidRPr="005E042F">
        <w:rPr>
          <w:lang w:val="ro-RO"/>
        </w:rPr>
        <w:t xml:space="preserve">identitatea </w:t>
      </w:r>
      <w:r w:rsidR="00001907" w:rsidRPr="005E042F">
        <w:rPr>
          <w:szCs w:val="24"/>
          <w:lang w:val="ro-RO"/>
        </w:rPr>
        <w:t xml:space="preserve">persoanelor din cadrul operatorului de sistem care vor conduce efectiv </w:t>
      </w:r>
      <w:r w:rsidR="00001907" w:rsidRPr="005E042F">
        <w:rPr>
          <w:rFonts w:eastAsia="Calibri"/>
          <w:iCs/>
          <w:color w:val="auto"/>
          <w:szCs w:val="24"/>
          <w:lang w:val="ro-RO"/>
        </w:rPr>
        <w:t>activitățile</w:t>
      </w:r>
      <w:r w:rsidR="00001907" w:rsidRPr="005E042F">
        <w:rPr>
          <w:szCs w:val="24"/>
          <w:lang w:val="ro-RO"/>
        </w:rPr>
        <w:t xml:space="preserve"> și operațiunile sistemului de tranzacționare </w:t>
      </w:r>
      <w:r w:rsidRPr="005E042F">
        <w:rPr>
          <w:szCs w:val="24"/>
          <w:lang w:val="ro-RO"/>
        </w:rPr>
        <w:t>și documente</w:t>
      </w:r>
      <w:r w:rsidR="00001907" w:rsidRPr="005E042F">
        <w:rPr>
          <w:szCs w:val="24"/>
          <w:lang w:val="ro-RO"/>
        </w:rPr>
        <w:t>le</w:t>
      </w:r>
      <w:r w:rsidRPr="005E042F">
        <w:rPr>
          <w:szCs w:val="24"/>
          <w:lang w:val="ro-RO"/>
        </w:rPr>
        <w:t xml:space="preserve"> care atestă </w:t>
      </w:r>
      <w:r w:rsidRPr="005E042F">
        <w:rPr>
          <w:szCs w:val="24"/>
          <w:lang w:val="ro-RO"/>
        </w:rPr>
        <w:lastRenderedPageBreak/>
        <w:t xml:space="preserve">îndeplinirea cerințelor de calificare, </w:t>
      </w:r>
      <w:proofErr w:type="spellStart"/>
      <w:r w:rsidRPr="005E042F">
        <w:rPr>
          <w:szCs w:val="24"/>
          <w:lang w:val="ro-RO"/>
        </w:rPr>
        <w:t>experienţă</w:t>
      </w:r>
      <w:proofErr w:type="spellEnd"/>
      <w:r w:rsidRPr="005E042F">
        <w:rPr>
          <w:szCs w:val="24"/>
          <w:lang w:val="ro-RO"/>
        </w:rPr>
        <w:t xml:space="preserve"> profesională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reputaţie</w:t>
      </w:r>
      <w:proofErr w:type="spellEnd"/>
      <w:r w:rsidRPr="005E042F">
        <w:rPr>
          <w:szCs w:val="24"/>
          <w:lang w:val="ro-RO"/>
        </w:rPr>
        <w:t xml:space="preserve"> prevăzute de prezenta lege și actele normative </w:t>
      </w:r>
      <w:r w:rsidR="0032075A" w:rsidRPr="005E042F">
        <w:rPr>
          <w:lang w:val="ro-RO"/>
        </w:rPr>
        <w:t>emise pentru executarea acesteia</w:t>
      </w:r>
      <w:r w:rsidRPr="005E042F">
        <w:rPr>
          <w:szCs w:val="24"/>
          <w:lang w:val="ro-RO"/>
        </w:rPr>
        <w:t>;</w:t>
      </w:r>
    </w:p>
    <w:p w14:paraId="212B4735" w14:textId="77777777" w:rsidR="00746713" w:rsidRPr="005E042F" w:rsidRDefault="00746713" w:rsidP="00FD7386">
      <w:pPr>
        <w:ind w:left="0" w:right="0" w:firstLine="709"/>
        <w:rPr>
          <w:szCs w:val="24"/>
          <w:lang w:val="ro-RO"/>
        </w:rPr>
      </w:pPr>
      <w:r w:rsidRPr="005E042F">
        <w:rPr>
          <w:szCs w:val="24"/>
          <w:lang w:val="ro-RO"/>
        </w:rPr>
        <w:t>e)</w:t>
      </w:r>
      <w:r w:rsidRPr="005E042F">
        <w:rPr>
          <w:lang w:val="ro-RO"/>
        </w:rPr>
        <w:t xml:space="preserve"> </w:t>
      </w:r>
      <w:r w:rsidRPr="005E042F">
        <w:rPr>
          <w:szCs w:val="24"/>
          <w:lang w:val="ro-RO"/>
        </w:rPr>
        <w:t xml:space="preserve">informații privind orice legături sau </w:t>
      </w:r>
      <w:r w:rsidR="003D7415" w:rsidRPr="005E042F">
        <w:rPr>
          <w:szCs w:val="24"/>
          <w:lang w:val="ro-RO"/>
        </w:rPr>
        <w:t>participaț</w:t>
      </w:r>
      <w:r w:rsidR="00954365" w:rsidRPr="005E042F">
        <w:rPr>
          <w:szCs w:val="24"/>
          <w:lang w:val="ro-RO"/>
        </w:rPr>
        <w:t>i</w:t>
      </w:r>
      <w:r w:rsidR="003D7415" w:rsidRPr="005E042F">
        <w:rPr>
          <w:szCs w:val="24"/>
          <w:lang w:val="ro-RO"/>
        </w:rPr>
        <w:t>i</w:t>
      </w:r>
      <w:r w:rsidR="00954365" w:rsidRPr="005E042F">
        <w:rPr>
          <w:szCs w:val="24"/>
          <w:lang w:val="ro-RO"/>
        </w:rPr>
        <w:t xml:space="preserve"> deținute de solicitant în alte</w:t>
      </w:r>
      <w:r w:rsidRPr="005E042F">
        <w:rPr>
          <w:szCs w:val="24"/>
          <w:lang w:val="ro-RO"/>
        </w:rPr>
        <w:t xml:space="preserve"> </w:t>
      </w:r>
      <w:proofErr w:type="spellStart"/>
      <w:r w:rsidRPr="005E042F">
        <w:rPr>
          <w:szCs w:val="24"/>
          <w:lang w:val="ro-RO"/>
        </w:rPr>
        <w:t>pieţe</w:t>
      </w:r>
      <w:proofErr w:type="spellEnd"/>
      <w:r w:rsidRPr="005E042F">
        <w:rPr>
          <w:szCs w:val="24"/>
          <w:lang w:val="ro-RO"/>
        </w:rPr>
        <w:t xml:space="preserve"> reglementate, MTF</w:t>
      </w:r>
      <w:r w:rsidR="00954365" w:rsidRPr="005E042F">
        <w:rPr>
          <w:szCs w:val="24"/>
          <w:lang w:val="ro-RO"/>
        </w:rPr>
        <w:t>-uri</w:t>
      </w:r>
      <w:r w:rsidRPr="005E042F">
        <w:rPr>
          <w:szCs w:val="24"/>
          <w:lang w:val="ro-RO"/>
        </w:rPr>
        <w:t>, OTF</w:t>
      </w:r>
      <w:r w:rsidR="00954365" w:rsidRPr="005E042F">
        <w:rPr>
          <w:szCs w:val="24"/>
          <w:lang w:val="ro-RO"/>
        </w:rPr>
        <w:t xml:space="preserve">-uri </w:t>
      </w:r>
      <w:r w:rsidRPr="005E042F">
        <w:rPr>
          <w:szCs w:val="24"/>
          <w:lang w:val="ro-RO"/>
        </w:rPr>
        <w:t>sau operator</w:t>
      </w:r>
      <w:r w:rsidR="00954365" w:rsidRPr="005E042F">
        <w:rPr>
          <w:szCs w:val="24"/>
          <w:lang w:val="ro-RO"/>
        </w:rPr>
        <w:t>i</w:t>
      </w:r>
      <w:r w:rsidRPr="005E042F">
        <w:rPr>
          <w:szCs w:val="24"/>
          <w:lang w:val="ro-RO"/>
        </w:rPr>
        <w:t xml:space="preserve"> </w:t>
      </w:r>
      <w:r w:rsidR="00954365" w:rsidRPr="005E042F">
        <w:rPr>
          <w:szCs w:val="24"/>
          <w:lang w:val="ro-RO"/>
        </w:rPr>
        <w:t>independenți</w:t>
      </w:r>
      <w:r w:rsidRPr="005E042F">
        <w:rPr>
          <w:szCs w:val="24"/>
          <w:lang w:val="ro-RO"/>
        </w:rPr>
        <w:t xml:space="preserve">, precum </w:t>
      </w:r>
      <w:proofErr w:type="spellStart"/>
      <w:r w:rsidRPr="005E042F">
        <w:rPr>
          <w:szCs w:val="24"/>
          <w:lang w:val="ro-RO"/>
        </w:rPr>
        <w:t>şi</w:t>
      </w:r>
      <w:proofErr w:type="spellEnd"/>
      <w:r w:rsidRPr="005E042F">
        <w:rPr>
          <w:szCs w:val="24"/>
          <w:lang w:val="ro-RO"/>
        </w:rPr>
        <w:t xml:space="preserve"> </w:t>
      </w:r>
      <w:r w:rsidR="00954365" w:rsidRPr="005E042F">
        <w:rPr>
          <w:szCs w:val="24"/>
          <w:lang w:val="ro-RO"/>
        </w:rPr>
        <w:t>lista</w:t>
      </w:r>
      <w:r w:rsidRPr="005E042F">
        <w:rPr>
          <w:szCs w:val="24"/>
          <w:lang w:val="ro-RO"/>
        </w:rPr>
        <w:t xml:space="preserve"> membrilor, </w:t>
      </w:r>
      <w:proofErr w:type="spellStart"/>
      <w:r w:rsidRPr="005E042F">
        <w:rPr>
          <w:szCs w:val="24"/>
          <w:lang w:val="ro-RO"/>
        </w:rPr>
        <w:t>participanţilor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/sau utilizatorilor </w:t>
      </w:r>
      <w:r w:rsidR="00905AA3" w:rsidRPr="005E042F">
        <w:rPr>
          <w:szCs w:val="24"/>
          <w:lang w:val="ro-RO"/>
        </w:rPr>
        <w:t>acestora</w:t>
      </w:r>
      <w:r w:rsidR="00AF1C1A" w:rsidRPr="005E042F">
        <w:rPr>
          <w:szCs w:val="24"/>
          <w:lang w:val="ro-RO"/>
        </w:rPr>
        <w:t>;</w:t>
      </w:r>
    </w:p>
    <w:p w14:paraId="14578CA8" w14:textId="77777777" w:rsidR="007B6E2F" w:rsidRPr="005E042F" w:rsidRDefault="00F45FAE" w:rsidP="00FD7386">
      <w:pPr>
        <w:ind w:left="0" w:right="0" w:firstLine="709"/>
        <w:rPr>
          <w:szCs w:val="24"/>
          <w:lang w:val="ro-RO"/>
        </w:rPr>
      </w:pPr>
      <w:r w:rsidRPr="005E042F">
        <w:rPr>
          <w:lang w:val="ro-RO"/>
        </w:rPr>
        <w:t>f</w:t>
      </w:r>
      <w:r w:rsidR="007B6E2F" w:rsidRPr="005E042F">
        <w:rPr>
          <w:lang w:val="ro-RO"/>
        </w:rPr>
        <w:t xml:space="preserve">) orice alte </w:t>
      </w:r>
      <w:proofErr w:type="spellStart"/>
      <w:r w:rsidR="007B6E2F" w:rsidRPr="005E042F">
        <w:rPr>
          <w:lang w:val="ro-RO"/>
        </w:rPr>
        <w:t>informaţii</w:t>
      </w:r>
      <w:proofErr w:type="spellEnd"/>
      <w:r w:rsidR="007B6E2F" w:rsidRPr="005E042F">
        <w:rPr>
          <w:lang w:val="ro-RO"/>
        </w:rPr>
        <w:t xml:space="preserve"> </w:t>
      </w:r>
      <w:proofErr w:type="spellStart"/>
      <w:r w:rsidR="007B6E2F" w:rsidRPr="005E042F">
        <w:rPr>
          <w:lang w:val="ro-RO"/>
        </w:rPr>
        <w:t>şi</w:t>
      </w:r>
      <w:proofErr w:type="spellEnd"/>
      <w:r w:rsidR="007B6E2F" w:rsidRPr="005E042F">
        <w:rPr>
          <w:lang w:val="ro-RO"/>
        </w:rPr>
        <w:t xml:space="preserve"> documente prevăzute în actele normative </w:t>
      </w:r>
      <w:r w:rsidR="0032075A" w:rsidRPr="005E042F">
        <w:rPr>
          <w:lang w:val="ro-RO"/>
        </w:rPr>
        <w:t>emise pentru executarea prezentei legi</w:t>
      </w:r>
      <w:r w:rsidR="007B6E2F" w:rsidRPr="005E042F">
        <w:rPr>
          <w:lang w:val="ro-RO"/>
        </w:rPr>
        <w:t>.</w:t>
      </w:r>
    </w:p>
    <w:p w14:paraId="7DBBB8AF" w14:textId="77777777" w:rsidR="00343F45" w:rsidRPr="005E042F" w:rsidRDefault="00D625C6" w:rsidP="00FD7386">
      <w:pPr>
        <w:ind w:left="0" w:firstLine="567"/>
        <w:rPr>
          <w:lang w:val="ro-RO"/>
        </w:rPr>
      </w:pPr>
      <w:r w:rsidRPr="005E042F">
        <w:rPr>
          <w:lang w:val="ro-RO"/>
        </w:rPr>
        <w:t>(2)</w:t>
      </w:r>
      <w:r w:rsidR="00343F45" w:rsidRPr="005E042F">
        <w:rPr>
          <w:lang w:val="ro-RO"/>
        </w:rPr>
        <w:t xml:space="preserve"> În cazul operatorilor de sistem prevăzuți la art.101 alin.(1) </w:t>
      </w:r>
      <w:proofErr w:type="spellStart"/>
      <w:r w:rsidR="00343F45" w:rsidRPr="005E042F">
        <w:rPr>
          <w:lang w:val="ro-RO"/>
        </w:rPr>
        <w:t>lit.a</w:t>
      </w:r>
      <w:proofErr w:type="spellEnd"/>
      <w:r w:rsidR="00343F45" w:rsidRPr="005E042F">
        <w:rPr>
          <w:lang w:val="ro-RO"/>
        </w:rPr>
        <w:t xml:space="preserve">), cererea </w:t>
      </w:r>
      <w:r w:rsidR="00AD237A" w:rsidRPr="005E042F">
        <w:rPr>
          <w:lang w:val="ro-RO"/>
        </w:rPr>
        <w:t>de</w:t>
      </w:r>
      <w:r w:rsidR="00343F45" w:rsidRPr="005E042F">
        <w:rPr>
          <w:lang w:val="ro-RO"/>
        </w:rPr>
        <w:t xml:space="preserve"> </w:t>
      </w:r>
      <w:r w:rsidR="00630BFD" w:rsidRPr="005E042F">
        <w:rPr>
          <w:lang w:val="ro-RO"/>
        </w:rPr>
        <w:t>autorizare</w:t>
      </w:r>
      <w:r w:rsidR="00AD237A" w:rsidRPr="005E042F">
        <w:rPr>
          <w:lang w:val="ro-RO"/>
        </w:rPr>
        <w:t xml:space="preserve"> a</w:t>
      </w:r>
      <w:r w:rsidR="00343F45" w:rsidRPr="005E042F">
        <w:rPr>
          <w:lang w:val="ro-RO"/>
        </w:rPr>
        <w:t xml:space="preserve"> sistemului de tranzacționare poate fi depusă concomitent cu </w:t>
      </w:r>
      <w:r w:rsidR="00AD237A" w:rsidRPr="005E042F">
        <w:rPr>
          <w:lang w:val="ro-RO"/>
        </w:rPr>
        <w:t>cererea de autorizare ca</w:t>
      </w:r>
      <w:r w:rsidR="00343F45" w:rsidRPr="005E042F">
        <w:rPr>
          <w:lang w:val="ro-RO"/>
        </w:rPr>
        <w:t xml:space="preserve"> </w:t>
      </w:r>
      <w:r w:rsidR="00534824" w:rsidRPr="005E042F">
        <w:rPr>
          <w:lang w:val="ro-RO"/>
        </w:rPr>
        <w:t>firmă de investiții</w:t>
      </w:r>
      <w:r w:rsidR="00343F45" w:rsidRPr="005E042F">
        <w:rPr>
          <w:lang w:val="ro-RO"/>
        </w:rPr>
        <w:t>.</w:t>
      </w:r>
      <w:r w:rsidR="0009498C" w:rsidRPr="005E042F">
        <w:rPr>
          <w:lang w:val="ro-RO"/>
        </w:rPr>
        <w:t xml:space="preserve"> </w:t>
      </w:r>
      <w:r w:rsidR="009370CC" w:rsidRPr="005E042F">
        <w:rPr>
          <w:lang w:val="ro-RO"/>
        </w:rPr>
        <w:t>În</w:t>
      </w:r>
      <w:r w:rsidR="00AD237A" w:rsidRPr="005E042F">
        <w:rPr>
          <w:lang w:val="ro-RO"/>
        </w:rPr>
        <w:t xml:space="preserve"> acest caz,</w:t>
      </w:r>
      <w:r w:rsidR="009370CC" w:rsidRPr="005E042F">
        <w:rPr>
          <w:lang w:val="ro-RO"/>
        </w:rPr>
        <w:t xml:space="preserve"> termenul prevăzut la art.13 alin.(6) </w:t>
      </w:r>
      <w:r w:rsidR="00AD237A" w:rsidRPr="005E042F">
        <w:rPr>
          <w:lang w:val="ro-RO"/>
        </w:rPr>
        <w:t xml:space="preserve">poate fi prelungit cu până la </w:t>
      </w:r>
      <w:r w:rsidR="00AD237A" w:rsidRPr="005E042F">
        <w:rPr>
          <w:color w:val="auto"/>
          <w:lang w:val="ro-RO"/>
        </w:rPr>
        <w:t>3 luni</w:t>
      </w:r>
      <w:r w:rsidR="00AD237A" w:rsidRPr="005E042F">
        <w:rPr>
          <w:lang w:val="ro-RO"/>
        </w:rPr>
        <w:t>.</w:t>
      </w:r>
    </w:p>
    <w:p w14:paraId="25A8FF7F" w14:textId="77777777" w:rsidR="00EE7695" w:rsidRPr="005E042F" w:rsidRDefault="00AD237A" w:rsidP="00FD7386">
      <w:pPr>
        <w:ind w:left="0" w:firstLine="567"/>
        <w:rPr>
          <w:lang w:val="ro-RO"/>
        </w:rPr>
      </w:pPr>
      <w:r w:rsidRPr="005E042F">
        <w:rPr>
          <w:lang w:val="ro-RO"/>
        </w:rPr>
        <w:t xml:space="preserve">(3) </w:t>
      </w:r>
      <w:r w:rsidR="00630BFD" w:rsidRPr="005E042F">
        <w:rPr>
          <w:lang w:val="ro-RO"/>
        </w:rPr>
        <w:t xml:space="preserve">Taxa de eliberare a </w:t>
      </w:r>
      <w:proofErr w:type="spellStart"/>
      <w:r w:rsidR="00630BFD" w:rsidRPr="005E042F">
        <w:rPr>
          <w:lang w:val="ro-RO"/>
        </w:rPr>
        <w:t>autorizaţiei</w:t>
      </w:r>
      <w:proofErr w:type="spellEnd"/>
      <w:r w:rsidR="00630BFD" w:rsidRPr="005E042F">
        <w:rPr>
          <w:lang w:val="ro-RO"/>
        </w:rPr>
        <w:t xml:space="preserve"> de MTF/OTF este de 10000 de lei</w:t>
      </w:r>
      <w:r w:rsidR="00A728B7" w:rsidRPr="005E042F">
        <w:rPr>
          <w:lang w:val="ro-RO"/>
        </w:rPr>
        <w:t xml:space="preserve"> moldovenești</w:t>
      </w:r>
      <w:r w:rsidR="00630BFD" w:rsidRPr="005E042F">
        <w:rPr>
          <w:lang w:val="ro-RO"/>
        </w:rPr>
        <w:t xml:space="preserve">, care se varsă în bugetul CNPF de către operatorul de sistem, în termen de cel mult 10 zile de la data </w:t>
      </w:r>
      <w:r w:rsidR="008A7383" w:rsidRPr="005E042F">
        <w:rPr>
          <w:lang w:val="ro-RO"/>
        </w:rPr>
        <w:t xml:space="preserve">aprobării deciziei de eliberare a </w:t>
      </w:r>
      <w:proofErr w:type="spellStart"/>
      <w:r w:rsidR="00630BFD" w:rsidRPr="005E042F">
        <w:rPr>
          <w:lang w:val="ro-RO"/>
        </w:rPr>
        <w:t>autorizaţiei</w:t>
      </w:r>
      <w:proofErr w:type="spellEnd"/>
      <w:r w:rsidR="00630BFD" w:rsidRPr="005E042F">
        <w:rPr>
          <w:lang w:val="ro-RO"/>
        </w:rPr>
        <w:t>.</w:t>
      </w:r>
    </w:p>
    <w:p w14:paraId="5F5E7098" w14:textId="77777777" w:rsidR="001D0300" w:rsidRPr="005E042F" w:rsidRDefault="001D0300" w:rsidP="00FD7386">
      <w:pPr>
        <w:pStyle w:val="Listparagraf"/>
        <w:tabs>
          <w:tab w:val="left" w:pos="426"/>
        </w:tabs>
        <w:ind w:left="0" w:firstLine="567"/>
        <w:rPr>
          <w:lang w:val="ro-RO"/>
        </w:rPr>
      </w:pPr>
      <w:r w:rsidRPr="005E042F">
        <w:rPr>
          <w:lang w:val="ro-RO"/>
        </w:rPr>
        <w:t xml:space="preserve">(4) CNPF admite sau respinge cererea de </w:t>
      </w:r>
      <w:r w:rsidR="00630BFD" w:rsidRPr="005E042F">
        <w:rPr>
          <w:lang w:val="ro-RO"/>
        </w:rPr>
        <w:t>autorizare</w:t>
      </w:r>
      <w:r w:rsidRPr="005E042F">
        <w:rPr>
          <w:lang w:val="ro-RO"/>
        </w:rPr>
        <w:t xml:space="preserve"> a sistemului de tranzacționare în termen de cel mult 6 luni de la data </w:t>
      </w:r>
      <w:r w:rsidR="003668DF" w:rsidRPr="005E042F">
        <w:rPr>
          <w:lang w:val="ro-RO"/>
        </w:rPr>
        <w:t>expedierii de către CNPF a notificării privind caracterul complet al cererii</w:t>
      </w:r>
      <w:r w:rsidRPr="005E042F">
        <w:rPr>
          <w:lang w:val="ro-RO"/>
        </w:rPr>
        <w:t xml:space="preserve">, </w:t>
      </w:r>
      <w:proofErr w:type="spellStart"/>
      <w:r w:rsidRPr="005E042F">
        <w:rPr>
          <w:lang w:val="ro-RO"/>
        </w:rPr>
        <w:t>însoţite</w:t>
      </w:r>
      <w:proofErr w:type="spellEnd"/>
      <w:r w:rsidRPr="005E042F">
        <w:rPr>
          <w:lang w:val="ro-RO"/>
        </w:rPr>
        <w:t xml:space="preserve"> de documentele </w:t>
      </w:r>
      <w:proofErr w:type="spellStart"/>
      <w:r w:rsidRPr="005E042F">
        <w:rPr>
          <w:lang w:val="ro-RO"/>
        </w:rPr>
        <w:t>şi</w:t>
      </w:r>
      <w:proofErr w:type="spellEnd"/>
      <w:r w:rsidRPr="005E042F">
        <w:rPr>
          <w:lang w:val="ro-RO"/>
        </w:rPr>
        <w:t xml:space="preserve"> </w:t>
      </w:r>
      <w:proofErr w:type="spellStart"/>
      <w:r w:rsidRPr="005E042F">
        <w:rPr>
          <w:lang w:val="ro-RO"/>
        </w:rPr>
        <w:t>informaţiile</w:t>
      </w:r>
      <w:proofErr w:type="spellEnd"/>
      <w:r w:rsidRPr="005E042F">
        <w:rPr>
          <w:lang w:val="ro-RO"/>
        </w:rPr>
        <w:t xml:space="preserve"> prevăzute la alin.(1). </w:t>
      </w:r>
      <w:r w:rsidR="00930A6F" w:rsidRPr="005E042F">
        <w:rPr>
          <w:lang w:val="ro-RO"/>
        </w:rPr>
        <w:t>Dispozițiile</w:t>
      </w:r>
      <w:r w:rsidR="008B5CBD" w:rsidRPr="005E042F">
        <w:rPr>
          <w:lang w:val="ro-RO"/>
        </w:rPr>
        <w:t xml:space="preserve"> art.13 alin.(7)-(9) se aplică </w:t>
      </w:r>
      <w:r w:rsidR="00930A6F" w:rsidRPr="005E042F">
        <w:rPr>
          <w:lang w:val="ro-RO"/>
        </w:rPr>
        <w:t xml:space="preserve">în mod </w:t>
      </w:r>
      <w:r w:rsidR="008B5CBD" w:rsidRPr="005E042F">
        <w:rPr>
          <w:lang w:val="ro-RO"/>
        </w:rPr>
        <w:t>corespunzător.</w:t>
      </w:r>
    </w:p>
    <w:p w14:paraId="45125FAB" w14:textId="77777777" w:rsidR="00EE7695" w:rsidRPr="005E042F" w:rsidRDefault="00EE7695" w:rsidP="00FD7386">
      <w:pPr>
        <w:ind w:left="0" w:firstLine="567"/>
        <w:rPr>
          <w:lang w:val="ro-RO"/>
        </w:rPr>
      </w:pPr>
      <w:r w:rsidRPr="005E042F">
        <w:rPr>
          <w:lang w:val="ro-RO"/>
        </w:rPr>
        <w:t>(</w:t>
      </w:r>
      <w:r w:rsidR="00C36AEE" w:rsidRPr="005E042F">
        <w:rPr>
          <w:lang w:val="ro-RO"/>
        </w:rPr>
        <w:t>5</w:t>
      </w:r>
      <w:r w:rsidRPr="005E042F">
        <w:rPr>
          <w:lang w:val="ro-RO"/>
        </w:rPr>
        <w:t>) În scopul prezentei legi, inclusiv</w:t>
      </w:r>
      <w:r w:rsidR="00C05098" w:rsidRPr="005E042F">
        <w:rPr>
          <w:lang w:val="ro-RO"/>
        </w:rPr>
        <w:t xml:space="preserve"> art.105 și</w:t>
      </w:r>
      <w:r w:rsidRPr="005E042F">
        <w:rPr>
          <w:lang w:val="ro-RO"/>
        </w:rPr>
        <w:t xml:space="preserve"> </w:t>
      </w:r>
      <w:r w:rsidRPr="005E042F">
        <w:rPr>
          <w:color w:val="auto"/>
          <w:lang w:val="ro-RO"/>
        </w:rPr>
        <w:t>art.</w:t>
      </w:r>
      <w:r w:rsidR="00B80134" w:rsidRPr="005E042F">
        <w:rPr>
          <w:color w:val="auto"/>
          <w:lang w:val="ro-RO"/>
        </w:rPr>
        <w:t>145</w:t>
      </w:r>
      <w:r w:rsidRPr="005E042F">
        <w:rPr>
          <w:lang w:val="ro-RO"/>
        </w:rPr>
        <w:t xml:space="preserve">, </w:t>
      </w:r>
      <w:r w:rsidR="00374748" w:rsidRPr="005E042F">
        <w:rPr>
          <w:lang w:val="ro-RO"/>
        </w:rPr>
        <w:t xml:space="preserve">și fără a aduce atingere dreptului CNPF de a aplica sancțiuni și măsuri sancționatoare membrilor organului de conducere al operatorului de sistem în cazurile prevăzute de prezenta lege, </w:t>
      </w:r>
      <w:r w:rsidR="00336FE5" w:rsidRPr="005E042F">
        <w:rPr>
          <w:lang w:val="ro-RO"/>
        </w:rPr>
        <w:t xml:space="preserve">persoanele care asigură conducerea efectivă a activității sistemului de tranzacționare specificate la alin.(1) </w:t>
      </w:r>
      <w:proofErr w:type="spellStart"/>
      <w:r w:rsidR="00336FE5" w:rsidRPr="005E042F">
        <w:rPr>
          <w:lang w:val="ro-RO"/>
        </w:rPr>
        <w:t>lit.d</w:t>
      </w:r>
      <w:proofErr w:type="spellEnd"/>
      <w:r w:rsidR="00336FE5" w:rsidRPr="005E042F">
        <w:rPr>
          <w:lang w:val="ro-RO"/>
        </w:rPr>
        <w:t xml:space="preserve">) sunt asimilate membrilor organului de conducere al </w:t>
      </w:r>
      <w:r w:rsidR="005A3A9E" w:rsidRPr="005E042F">
        <w:rPr>
          <w:lang w:val="ro-RO"/>
        </w:rPr>
        <w:t>firmei de investiții</w:t>
      </w:r>
      <w:r w:rsidR="008A7383" w:rsidRPr="005E042F">
        <w:rPr>
          <w:lang w:val="ro-RO"/>
        </w:rPr>
        <w:t>/operatorului de piață</w:t>
      </w:r>
      <w:r w:rsidR="00336FE5" w:rsidRPr="005E042F">
        <w:rPr>
          <w:lang w:val="ro-RO"/>
        </w:rPr>
        <w:t>.</w:t>
      </w:r>
      <w:r w:rsidR="00374748" w:rsidRPr="005E042F">
        <w:rPr>
          <w:lang w:val="ro-RO"/>
        </w:rPr>
        <w:t xml:space="preserve"> </w:t>
      </w:r>
    </w:p>
    <w:p w14:paraId="6CED04E6" w14:textId="77777777" w:rsidR="00534B94" w:rsidRPr="005E042F" w:rsidRDefault="00534B94" w:rsidP="00FD7386">
      <w:pPr>
        <w:tabs>
          <w:tab w:val="left" w:pos="426"/>
        </w:tabs>
        <w:ind w:left="0" w:firstLine="567"/>
        <w:contextualSpacing/>
        <w:rPr>
          <w:lang w:val="ro-RO"/>
        </w:rPr>
      </w:pPr>
      <w:r w:rsidRPr="005E042F">
        <w:rPr>
          <w:lang w:val="ro-RO"/>
        </w:rPr>
        <w:t>(6) Prevederile art.78 alin.(</w:t>
      </w:r>
      <w:r w:rsidR="00434383" w:rsidRPr="005E042F">
        <w:rPr>
          <w:lang w:val="ro-RO"/>
        </w:rPr>
        <w:t>2), (3),</w:t>
      </w:r>
      <w:r w:rsidR="009363AB" w:rsidRPr="005E042F">
        <w:rPr>
          <w:lang w:val="ro-RO"/>
        </w:rPr>
        <w:t xml:space="preserve"> (7), (8)</w:t>
      </w:r>
      <w:r w:rsidRPr="005E042F">
        <w:rPr>
          <w:lang w:val="ro-RO"/>
        </w:rPr>
        <w:t xml:space="preserve"> </w:t>
      </w:r>
      <w:r w:rsidR="009363AB" w:rsidRPr="005E042F">
        <w:rPr>
          <w:lang w:val="ro-RO"/>
        </w:rPr>
        <w:t xml:space="preserve">și (12) </w:t>
      </w:r>
      <w:r w:rsidRPr="005E042F">
        <w:rPr>
          <w:lang w:val="ro-RO"/>
        </w:rPr>
        <w:t xml:space="preserve">se aplică </w:t>
      </w:r>
      <w:r w:rsidR="00F67EFE" w:rsidRPr="005E042F">
        <w:rPr>
          <w:lang w:val="ro-RO"/>
        </w:rPr>
        <w:t>în mod corespunzător</w:t>
      </w:r>
      <w:r w:rsidRPr="005E042F">
        <w:rPr>
          <w:lang w:val="ro-RO"/>
        </w:rPr>
        <w:t xml:space="preserve"> operatorilor de sistem</w:t>
      </w:r>
      <w:r w:rsidR="009363AB" w:rsidRPr="005E042F">
        <w:rPr>
          <w:lang w:val="ro-RO"/>
        </w:rPr>
        <w:t xml:space="preserve"> și sistemelor de tranzacționare</w:t>
      </w:r>
      <w:r w:rsidRPr="005E042F">
        <w:rPr>
          <w:lang w:val="ro-RO"/>
        </w:rPr>
        <w:t>.</w:t>
      </w:r>
    </w:p>
    <w:p w14:paraId="5BE1ED54" w14:textId="77777777" w:rsidR="00FE6809" w:rsidRPr="005E042F" w:rsidRDefault="00FE6809" w:rsidP="00FD7386">
      <w:pPr>
        <w:pStyle w:val="Listparagraf"/>
        <w:tabs>
          <w:tab w:val="left" w:pos="426"/>
        </w:tabs>
        <w:ind w:left="0" w:firstLine="567"/>
        <w:rPr>
          <w:lang w:val="ro-RO"/>
        </w:rPr>
      </w:pPr>
      <w:r w:rsidRPr="005E042F">
        <w:rPr>
          <w:lang w:val="ro-RO"/>
        </w:rPr>
        <w:t xml:space="preserve">(7) CNPF </w:t>
      </w:r>
      <w:r w:rsidR="00630BFD" w:rsidRPr="005E042F">
        <w:rPr>
          <w:lang w:val="ro-RO"/>
        </w:rPr>
        <w:t>autorizează</w:t>
      </w:r>
      <w:r w:rsidRPr="005E042F">
        <w:rPr>
          <w:lang w:val="ro-RO"/>
        </w:rPr>
        <w:t xml:space="preserve"> sistemul de tranzacționare numai dacă este pe deplin convinsă că atât operatorul de sistem, cât </w:t>
      </w:r>
      <w:proofErr w:type="spellStart"/>
      <w:r w:rsidRPr="005E042F">
        <w:rPr>
          <w:lang w:val="ro-RO"/>
        </w:rPr>
        <w:t>şi</w:t>
      </w:r>
      <w:proofErr w:type="spellEnd"/>
      <w:r w:rsidRPr="005E042F">
        <w:rPr>
          <w:lang w:val="ro-RO"/>
        </w:rPr>
        <w:t xml:space="preserve"> sistemul de tranzacționare satisfac cel </w:t>
      </w:r>
      <w:proofErr w:type="spellStart"/>
      <w:r w:rsidRPr="005E042F">
        <w:rPr>
          <w:lang w:val="ro-RO"/>
        </w:rPr>
        <w:t>puţin</w:t>
      </w:r>
      <w:proofErr w:type="spellEnd"/>
      <w:r w:rsidRPr="005E042F">
        <w:rPr>
          <w:lang w:val="ro-RO"/>
        </w:rPr>
        <w:t xml:space="preserve"> </w:t>
      </w:r>
      <w:proofErr w:type="spellStart"/>
      <w:r w:rsidRPr="005E042F">
        <w:rPr>
          <w:lang w:val="ro-RO"/>
        </w:rPr>
        <w:t>cerinţele</w:t>
      </w:r>
      <w:proofErr w:type="spellEnd"/>
      <w:r w:rsidRPr="005E042F">
        <w:rPr>
          <w:lang w:val="ro-RO"/>
        </w:rPr>
        <w:t xml:space="preserve"> prevăzute în </w:t>
      </w:r>
      <w:proofErr w:type="spellStart"/>
      <w:r w:rsidRPr="005E042F">
        <w:rPr>
          <w:lang w:val="ro-RO"/>
        </w:rPr>
        <w:t>dispoziţiile</w:t>
      </w:r>
      <w:proofErr w:type="spellEnd"/>
      <w:r w:rsidRPr="005E042F">
        <w:rPr>
          <w:lang w:val="ro-RO"/>
        </w:rPr>
        <w:t xml:space="preserve"> prezentei legi și ale actelor normative emise în aplicarea acesteia.</w:t>
      </w:r>
    </w:p>
    <w:p w14:paraId="055AA070" w14:textId="77777777" w:rsidR="001F24B5" w:rsidRPr="005E042F" w:rsidRDefault="001F24B5" w:rsidP="00FD7386">
      <w:pPr>
        <w:pStyle w:val="Listparagraf"/>
        <w:tabs>
          <w:tab w:val="left" w:pos="426"/>
        </w:tabs>
        <w:ind w:left="0" w:firstLine="567"/>
        <w:rPr>
          <w:lang w:val="ro-RO"/>
        </w:rPr>
      </w:pPr>
      <w:r w:rsidRPr="005E042F">
        <w:rPr>
          <w:lang w:val="ro-RO"/>
        </w:rPr>
        <w:t xml:space="preserve">(8) Dispozițiile art.15 se aplică </w:t>
      </w:r>
      <w:r w:rsidR="00F67EFE" w:rsidRPr="005E042F">
        <w:rPr>
          <w:lang w:val="ro-RO"/>
        </w:rPr>
        <w:t>în mod corespunzător</w:t>
      </w:r>
      <w:r w:rsidRPr="005E042F">
        <w:rPr>
          <w:lang w:val="ro-RO"/>
        </w:rPr>
        <w:t xml:space="preserve"> cererii de autorizare a sistemului de tranzacționare.</w:t>
      </w:r>
    </w:p>
    <w:p w14:paraId="00C991E7" w14:textId="77777777" w:rsidR="00C63B7F" w:rsidRPr="005E042F" w:rsidRDefault="00C63B7F" w:rsidP="00FD7386">
      <w:pPr>
        <w:pStyle w:val="Listparagraf"/>
        <w:tabs>
          <w:tab w:val="left" w:pos="426"/>
        </w:tabs>
        <w:ind w:left="0" w:firstLine="567"/>
        <w:rPr>
          <w:lang w:val="ro-RO"/>
        </w:rPr>
      </w:pPr>
      <w:r w:rsidRPr="005E042F">
        <w:rPr>
          <w:lang w:val="ro-RO"/>
        </w:rPr>
        <w:t>(</w:t>
      </w:r>
      <w:r w:rsidR="001F24B5" w:rsidRPr="005E042F">
        <w:rPr>
          <w:lang w:val="ro-RO"/>
        </w:rPr>
        <w:t>9</w:t>
      </w:r>
      <w:r w:rsidRPr="005E042F">
        <w:rPr>
          <w:lang w:val="ro-RO"/>
        </w:rPr>
        <w:t>) Dispozițiile art.</w:t>
      </w:r>
      <w:r w:rsidR="001F24B5" w:rsidRPr="005E042F">
        <w:rPr>
          <w:lang w:val="ro-RO"/>
        </w:rPr>
        <w:t>80</w:t>
      </w:r>
      <w:r w:rsidRPr="005E042F">
        <w:rPr>
          <w:lang w:val="ro-RO"/>
        </w:rPr>
        <w:t xml:space="preserve"> se aplică </w:t>
      </w:r>
      <w:r w:rsidR="00F67EFE" w:rsidRPr="005E042F">
        <w:rPr>
          <w:lang w:val="ro-RO"/>
        </w:rPr>
        <w:t xml:space="preserve">în mod corespunzător </w:t>
      </w:r>
      <w:r w:rsidR="001F24B5" w:rsidRPr="005E042F">
        <w:rPr>
          <w:lang w:val="ro-RO"/>
        </w:rPr>
        <w:t>autorizațiilor de MTF/OTF și operatorilor de sistem.</w:t>
      </w:r>
    </w:p>
    <w:p w14:paraId="4FEEFAA6" w14:textId="77777777" w:rsidR="00052EA3" w:rsidRPr="005E042F" w:rsidRDefault="00052EA3" w:rsidP="00FD7386">
      <w:pPr>
        <w:ind w:left="0" w:firstLine="567"/>
        <w:rPr>
          <w:lang w:val="ro-RO"/>
        </w:rPr>
      </w:pPr>
      <w:r w:rsidRPr="005E042F">
        <w:rPr>
          <w:lang w:val="ro-RO"/>
        </w:rPr>
        <w:t>(</w:t>
      </w:r>
      <w:r w:rsidR="001F24B5" w:rsidRPr="005E042F">
        <w:rPr>
          <w:lang w:val="ro-RO"/>
        </w:rPr>
        <w:t>10</w:t>
      </w:r>
      <w:r w:rsidRPr="005E042F">
        <w:rPr>
          <w:lang w:val="ro-RO"/>
        </w:rPr>
        <w:t xml:space="preserve">) Orice </w:t>
      </w:r>
      <w:proofErr w:type="spellStart"/>
      <w:r w:rsidRPr="005E042F">
        <w:rPr>
          <w:lang w:val="ro-RO"/>
        </w:rPr>
        <w:t>autorizaţie</w:t>
      </w:r>
      <w:proofErr w:type="spellEnd"/>
      <w:r w:rsidRPr="005E042F">
        <w:rPr>
          <w:lang w:val="ro-RO"/>
        </w:rPr>
        <w:t xml:space="preserve"> eliberată unei </w:t>
      </w:r>
      <w:r w:rsidR="00534824" w:rsidRPr="005E042F">
        <w:rPr>
          <w:lang w:val="ro-RO"/>
        </w:rPr>
        <w:t>firme de investiții</w:t>
      </w:r>
      <w:r w:rsidRPr="005E042F">
        <w:rPr>
          <w:lang w:val="ro-RO"/>
        </w:rPr>
        <w:t xml:space="preserve"> sau unui operator de piață pentru exploatarea unui MTF sau a unui OTF se notifică ESMA de către CNPF.</w:t>
      </w:r>
    </w:p>
    <w:p w14:paraId="1E1280D5" w14:textId="77777777" w:rsidR="00954365" w:rsidRPr="005E042F" w:rsidRDefault="00954365" w:rsidP="00FD7386">
      <w:pPr>
        <w:ind w:left="0" w:firstLine="567"/>
        <w:rPr>
          <w:lang w:val="ro-RO"/>
        </w:rPr>
      </w:pPr>
      <w:r w:rsidRPr="005E042F">
        <w:rPr>
          <w:lang w:val="ro-RO"/>
        </w:rPr>
        <w:t xml:space="preserve">(11) La cererea ESMA, </w:t>
      </w:r>
      <w:r w:rsidR="00905AA3" w:rsidRPr="005E042F">
        <w:rPr>
          <w:lang w:val="ro-RO"/>
        </w:rPr>
        <w:t xml:space="preserve">CNPF </w:t>
      </w:r>
      <w:r w:rsidR="00B33AFC" w:rsidRPr="005E042F">
        <w:rPr>
          <w:lang w:val="ro-RO"/>
        </w:rPr>
        <w:t>transmite</w:t>
      </w:r>
      <w:r w:rsidR="00905AA3" w:rsidRPr="005E042F">
        <w:rPr>
          <w:lang w:val="ro-RO"/>
        </w:rPr>
        <w:t xml:space="preserve"> acesteia informațiile prevăzute la alin.(1).</w:t>
      </w:r>
    </w:p>
    <w:p w14:paraId="46E5381B" w14:textId="77777777" w:rsidR="00F374B5" w:rsidRPr="005E042F" w:rsidRDefault="00F374B5" w:rsidP="00FD7386">
      <w:pPr>
        <w:ind w:left="0" w:firstLine="567"/>
        <w:rPr>
          <w:lang w:val="ro-RO"/>
        </w:rPr>
      </w:pPr>
      <w:r w:rsidRPr="005E042F">
        <w:rPr>
          <w:lang w:val="ro-RO"/>
        </w:rPr>
        <w:t xml:space="preserve">(12) CNPF </w:t>
      </w:r>
      <w:r w:rsidR="00B82EF9" w:rsidRPr="005E042F">
        <w:rPr>
          <w:lang w:val="ro-RO"/>
        </w:rPr>
        <w:t>stabilește</w:t>
      </w:r>
      <w:r w:rsidRPr="005E042F">
        <w:rPr>
          <w:lang w:val="ro-RO"/>
        </w:rPr>
        <w:t>, prin acte normative, condițiile, procedura, forma și conținutul documentației aferente procesului de autorizare, precum și alte măsuri necesare pentru punerea în aplicare a prezentului articol.</w:t>
      </w:r>
    </w:p>
    <w:p w14:paraId="62A63DA5" w14:textId="77777777" w:rsidR="00C63B7F" w:rsidRPr="005E042F" w:rsidRDefault="00C63B7F" w:rsidP="00FD7386">
      <w:pPr>
        <w:tabs>
          <w:tab w:val="left" w:pos="426"/>
        </w:tabs>
        <w:ind w:left="0" w:firstLine="567"/>
        <w:rPr>
          <w:lang w:val="ro-RO"/>
        </w:rPr>
      </w:pPr>
    </w:p>
    <w:p w14:paraId="1E97DAFB" w14:textId="77777777" w:rsidR="00C05098" w:rsidRPr="005E042F" w:rsidRDefault="00C05098" w:rsidP="00FD7386">
      <w:pPr>
        <w:pStyle w:val="Titlu"/>
        <w:ind w:firstLine="567"/>
        <w:rPr>
          <w:lang w:val="ro-RO"/>
        </w:rPr>
      </w:pPr>
      <w:bookmarkStart w:id="187" w:name="_Toc223708712"/>
      <w:r w:rsidRPr="005E042F">
        <w:rPr>
          <w:lang w:val="ro-RO"/>
        </w:rPr>
        <w:t xml:space="preserve">Articolul </w:t>
      </w:r>
      <w:r w:rsidR="007F755F" w:rsidRPr="005E042F">
        <w:rPr>
          <w:lang w:val="ro-RO"/>
        </w:rPr>
        <w:t>103</w:t>
      </w:r>
      <w:r w:rsidRPr="005E042F">
        <w:rPr>
          <w:lang w:val="ro-RO"/>
        </w:rPr>
        <w:t xml:space="preserve">. </w:t>
      </w:r>
      <w:r w:rsidR="002A4E48" w:rsidRPr="005E042F">
        <w:rPr>
          <w:lang w:val="ro-RO"/>
        </w:rPr>
        <w:t>P</w:t>
      </w:r>
      <w:r w:rsidRPr="005E042F">
        <w:rPr>
          <w:lang w:val="ro-RO"/>
        </w:rPr>
        <w:t>rincipii de guvernanță</w:t>
      </w:r>
      <w:bookmarkEnd w:id="187"/>
    </w:p>
    <w:p w14:paraId="42B88236" w14:textId="2F9E710D" w:rsidR="00B14F46" w:rsidRPr="005E042F" w:rsidRDefault="00B14F46" w:rsidP="00FD7386">
      <w:pPr>
        <w:pStyle w:val="Listparagraf"/>
        <w:tabs>
          <w:tab w:val="left" w:pos="426"/>
        </w:tabs>
        <w:ind w:left="0" w:firstLine="567"/>
        <w:rPr>
          <w:lang w:val="ro-RO"/>
        </w:rPr>
      </w:pPr>
      <w:r w:rsidRPr="005E042F">
        <w:rPr>
          <w:lang w:val="ro-RO"/>
        </w:rPr>
        <w:t>(1) Dispozițiile art.</w:t>
      </w:r>
      <w:r w:rsidR="00B4747B" w:rsidRPr="005E042F">
        <w:rPr>
          <w:lang w:val="ro-RO"/>
        </w:rPr>
        <w:t>17-20</w:t>
      </w:r>
      <w:r w:rsidRPr="005E042F">
        <w:rPr>
          <w:lang w:val="ro-RO"/>
        </w:rPr>
        <w:t xml:space="preserve"> se aplică </w:t>
      </w:r>
      <w:r w:rsidR="00F67EFE" w:rsidRPr="005E042F">
        <w:rPr>
          <w:lang w:val="ro-RO"/>
        </w:rPr>
        <w:t xml:space="preserve">în mod corespunzător </w:t>
      </w:r>
      <w:r w:rsidR="000F6BEF" w:rsidRPr="005E042F">
        <w:rPr>
          <w:lang w:val="ro-RO"/>
        </w:rPr>
        <w:t xml:space="preserve">membrilor </w:t>
      </w:r>
      <w:r w:rsidR="00B4747B" w:rsidRPr="005E042F">
        <w:rPr>
          <w:lang w:val="ro-RO"/>
        </w:rPr>
        <w:t>organului de conducere al operatorului de sistem</w:t>
      </w:r>
      <w:r w:rsidR="00CE4453" w:rsidRPr="005E042F">
        <w:rPr>
          <w:lang w:val="ro-RO"/>
        </w:rPr>
        <w:t xml:space="preserve">, cu excepția </w:t>
      </w:r>
      <w:r w:rsidR="005509D1" w:rsidRPr="005E042F">
        <w:rPr>
          <w:lang w:val="ro-RO"/>
        </w:rPr>
        <w:t>instituțiilor de credit din Republica Moldova</w:t>
      </w:r>
      <w:r w:rsidR="00CE4453" w:rsidRPr="005E042F">
        <w:rPr>
          <w:lang w:val="ro-RO"/>
        </w:rPr>
        <w:t>, pentru care se aplică prevederile art.17 alin.(8)</w:t>
      </w:r>
      <w:r w:rsidR="00B4747B" w:rsidRPr="005E042F">
        <w:rPr>
          <w:lang w:val="ro-RO"/>
        </w:rPr>
        <w:t>.</w:t>
      </w:r>
    </w:p>
    <w:p w14:paraId="3B681FD8" w14:textId="77777777" w:rsidR="00CE4453" w:rsidRPr="005E042F" w:rsidRDefault="00B14F46" w:rsidP="00FD7386">
      <w:pPr>
        <w:pStyle w:val="Listparagraf"/>
        <w:tabs>
          <w:tab w:val="left" w:pos="426"/>
        </w:tabs>
        <w:ind w:left="0" w:firstLine="567"/>
        <w:rPr>
          <w:lang w:val="ro-RO"/>
        </w:rPr>
      </w:pPr>
      <w:r w:rsidRPr="005E042F">
        <w:rPr>
          <w:lang w:val="ro-RO"/>
        </w:rPr>
        <w:t xml:space="preserve">(2) </w:t>
      </w:r>
      <w:r w:rsidR="0094172B" w:rsidRPr="005E042F">
        <w:rPr>
          <w:lang w:val="ro-RO"/>
        </w:rPr>
        <w:t xml:space="preserve">Pentru operatorii de sistem prevăzuți la art.101 alin.(1) </w:t>
      </w:r>
      <w:proofErr w:type="spellStart"/>
      <w:r w:rsidR="0094172B" w:rsidRPr="005E042F">
        <w:rPr>
          <w:lang w:val="ro-RO"/>
        </w:rPr>
        <w:t>lit.c</w:t>
      </w:r>
      <w:proofErr w:type="spellEnd"/>
      <w:r w:rsidR="0094172B" w:rsidRPr="005E042F">
        <w:rPr>
          <w:lang w:val="ro-RO"/>
        </w:rPr>
        <w:t>)–f), atribuțiile consiliului sunt exercitate de organul de supraveghere al persoanei juridice străine care a constituit sucursala</w:t>
      </w:r>
      <w:r w:rsidR="00B4747B" w:rsidRPr="005E042F">
        <w:rPr>
          <w:lang w:val="ro-RO"/>
        </w:rPr>
        <w:t>.</w:t>
      </w:r>
      <w:r w:rsidR="00716FEE" w:rsidRPr="005E042F">
        <w:rPr>
          <w:lang w:val="ro-RO"/>
        </w:rPr>
        <w:t xml:space="preserve"> </w:t>
      </w:r>
      <w:r w:rsidR="0094172B" w:rsidRPr="005E042F">
        <w:rPr>
          <w:lang w:val="ro-RO"/>
        </w:rPr>
        <w:t xml:space="preserve">Dispozițiile art.20 </w:t>
      </w:r>
      <w:r w:rsidR="000F6BEF" w:rsidRPr="005E042F">
        <w:rPr>
          <w:lang w:val="ro-RO"/>
        </w:rPr>
        <w:t>nu se aplică</w:t>
      </w:r>
      <w:r w:rsidR="0094172B" w:rsidRPr="005E042F">
        <w:rPr>
          <w:lang w:val="ro-RO"/>
        </w:rPr>
        <w:t xml:space="preserve"> membrilor organului de supraveghere respectiv.</w:t>
      </w:r>
    </w:p>
    <w:p w14:paraId="249A6D39" w14:textId="77777777" w:rsidR="00AF1C1A" w:rsidRPr="005E042F" w:rsidRDefault="00AF1C1A" w:rsidP="00FD7386">
      <w:pPr>
        <w:ind w:left="0" w:firstLine="567"/>
        <w:rPr>
          <w:lang w:val="ro-RO"/>
        </w:rPr>
      </w:pPr>
    </w:p>
    <w:p w14:paraId="535CEFAF" w14:textId="77777777" w:rsidR="00FB7E12" w:rsidRPr="005E042F" w:rsidRDefault="00FB7E12" w:rsidP="00FD7386">
      <w:pPr>
        <w:pStyle w:val="Titlu"/>
        <w:ind w:firstLine="567"/>
        <w:rPr>
          <w:lang w:val="ro-RO"/>
        </w:rPr>
      </w:pPr>
      <w:bookmarkStart w:id="188" w:name="_Toc223708713"/>
      <w:r w:rsidRPr="005E042F">
        <w:rPr>
          <w:lang w:val="ro-RO"/>
        </w:rPr>
        <w:t>Articolul 104. Regulile MTF</w:t>
      </w:r>
      <w:r w:rsidR="00DA2001" w:rsidRPr="005E042F">
        <w:rPr>
          <w:lang w:val="ro-RO"/>
        </w:rPr>
        <w:t xml:space="preserve"> și </w:t>
      </w:r>
      <w:r w:rsidRPr="005E042F">
        <w:rPr>
          <w:lang w:val="ro-RO"/>
        </w:rPr>
        <w:t>OTF</w:t>
      </w:r>
      <w:bookmarkEnd w:id="188"/>
    </w:p>
    <w:p w14:paraId="2F63ED75" w14:textId="77777777" w:rsidR="00FB7E12" w:rsidRPr="005E042F" w:rsidRDefault="00FB7E12" w:rsidP="00FD7386">
      <w:pPr>
        <w:tabs>
          <w:tab w:val="left" w:pos="426"/>
        </w:tabs>
        <w:ind w:left="0" w:right="0" w:firstLine="567"/>
        <w:rPr>
          <w:sz w:val="26"/>
          <w:szCs w:val="26"/>
          <w:lang w:val="ro-RO"/>
        </w:rPr>
      </w:pPr>
      <w:r w:rsidRPr="005E042F">
        <w:rPr>
          <w:szCs w:val="24"/>
          <w:lang w:val="ro-RO"/>
        </w:rPr>
        <w:t>(</w:t>
      </w:r>
      <w:r w:rsidR="00A733A4" w:rsidRPr="005E042F">
        <w:rPr>
          <w:szCs w:val="24"/>
          <w:lang w:val="ro-RO"/>
        </w:rPr>
        <w:t>1</w:t>
      </w:r>
      <w:r w:rsidRPr="005E042F">
        <w:rPr>
          <w:szCs w:val="24"/>
          <w:lang w:val="ro-RO"/>
        </w:rPr>
        <w:t>)</w:t>
      </w:r>
      <w:r w:rsidRPr="005E042F">
        <w:rPr>
          <w:b/>
          <w:sz w:val="26"/>
          <w:szCs w:val="26"/>
          <w:lang w:val="ro-RO"/>
        </w:rPr>
        <w:t xml:space="preserve"> </w:t>
      </w:r>
      <w:bookmarkStart w:id="189" w:name="_Hlk223113785"/>
      <w:r w:rsidRPr="005E042F">
        <w:rPr>
          <w:color w:val="auto"/>
          <w:szCs w:val="24"/>
          <w:lang w:val="ro-RO"/>
        </w:rPr>
        <w:t xml:space="preserve">Operatorii de sistem </w:t>
      </w:r>
      <w:bookmarkEnd w:id="189"/>
      <w:r w:rsidRPr="005E042F">
        <w:rPr>
          <w:color w:val="auto"/>
          <w:szCs w:val="24"/>
          <w:lang w:val="ro-RO"/>
        </w:rPr>
        <w:t xml:space="preserve">sunt obligați să stabilească reguli transparente privind criteriile de stabilire a instrumentelor financiare ce pot fi </w:t>
      </w:r>
      <w:proofErr w:type="spellStart"/>
      <w:r w:rsidRPr="005E042F">
        <w:rPr>
          <w:color w:val="auto"/>
          <w:szCs w:val="24"/>
          <w:lang w:val="ro-RO"/>
        </w:rPr>
        <w:t>tranzacţionate</w:t>
      </w:r>
      <w:proofErr w:type="spellEnd"/>
      <w:r w:rsidRPr="005E042F">
        <w:rPr>
          <w:color w:val="auto"/>
          <w:szCs w:val="24"/>
          <w:lang w:val="ro-RO"/>
        </w:rPr>
        <w:t xml:space="preserve"> în cadrul </w:t>
      </w:r>
      <w:r w:rsidR="00A733A4" w:rsidRPr="005E042F">
        <w:rPr>
          <w:color w:val="auto"/>
          <w:szCs w:val="24"/>
          <w:lang w:val="ro-RO"/>
        </w:rPr>
        <w:t>MTF și OTF</w:t>
      </w:r>
      <w:r w:rsidRPr="005E042F">
        <w:rPr>
          <w:color w:val="auto"/>
          <w:szCs w:val="24"/>
          <w:lang w:val="ro-RO"/>
        </w:rPr>
        <w:t>.</w:t>
      </w:r>
      <w:r w:rsidRPr="005E042F">
        <w:rPr>
          <w:sz w:val="26"/>
          <w:szCs w:val="26"/>
          <w:lang w:val="ro-RO"/>
        </w:rPr>
        <w:t xml:space="preserve"> </w:t>
      </w:r>
    </w:p>
    <w:p w14:paraId="27997606" w14:textId="77777777" w:rsidR="00FB7E12" w:rsidRPr="005E042F" w:rsidRDefault="00FB7E12" w:rsidP="00FD7386">
      <w:pPr>
        <w:tabs>
          <w:tab w:val="left" w:pos="426"/>
        </w:tabs>
        <w:ind w:left="0" w:right="0" w:firstLine="567"/>
        <w:rPr>
          <w:sz w:val="26"/>
          <w:szCs w:val="26"/>
          <w:lang w:val="ro-RO"/>
        </w:rPr>
      </w:pPr>
      <w:r w:rsidRPr="005E042F">
        <w:rPr>
          <w:szCs w:val="24"/>
          <w:lang w:val="ro-RO"/>
        </w:rPr>
        <w:t>(</w:t>
      </w:r>
      <w:r w:rsidR="00A733A4" w:rsidRPr="005E042F">
        <w:rPr>
          <w:szCs w:val="24"/>
          <w:lang w:val="ro-RO"/>
        </w:rPr>
        <w:t>2</w:t>
      </w:r>
      <w:r w:rsidRPr="005E042F">
        <w:rPr>
          <w:szCs w:val="24"/>
          <w:lang w:val="ro-RO"/>
        </w:rPr>
        <w:t>)</w:t>
      </w:r>
      <w:r w:rsidRPr="005E042F">
        <w:rPr>
          <w:b/>
          <w:sz w:val="26"/>
          <w:szCs w:val="26"/>
          <w:lang w:val="ro-RO"/>
        </w:rPr>
        <w:t xml:space="preserve"> </w:t>
      </w:r>
      <w:r w:rsidRPr="005E042F">
        <w:rPr>
          <w:color w:val="auto"/>
          <w:szCs w:val="24"/>
          <w:lang w:val="ro-RO"/>
        </w:rPr>
        <w:t xml:space="preserve">Operatorii de sistem stabilesc, publică </w:t>
      </w:r>
      <w:proofErr w:type="spellStart"/>
      <w:r w:rsidRPr="005E042F">
        <w:rPr>
          <w:color w:val="auto"/>
          <w:szCs w:val="24"/>
          <w:lang w:val="ro-RO"/>
        </w:rPr>
        <w:t>şi</w:t>
      </w:r>
      <w:proofErr w:type="spellEnd"/>
      <w:r w:rsidRPr="005E042F">
        <w:rPr>
          <w:color w:val="auto"/>
          <w:szCs w:val="24"/>
          <w:lang w:val="ro-RO"/>
        </w:rPr>
        <w:t xml:space="preserve"> pun în aplicare reguli transparente </w:t>
      </w:r>
      <w:proofErr w:type="spellStart"/>
      <w:r w:rsidRPr="005E042F">
        <w:rPr>
          <w:color w:val="auto"/>
          <w:szCs w:val="24"/>
          <w:lang w:val="ro-RO"/>
        </w:rPr>
        <w:t>şi</w:t>
      </w:r>
      <w:proofErr w:type="spellEnd"/>
      <w:r w:rsidRPr="005E042F">
        <w:rPr>
          <w:color w:val="auto"/>
          <w:szCs w:val="24"/>
          <w:lang w:val="ro-RO"/>
        </w:rPr>
        <w:t xml:space="preserve"> nediscriminatorii, pe baza unor criterii obiective, care să reglementeze accesul la sistemul lor </w:t>
      </w:r>
      <w:proofErr w:type="spellStart"/>
      <w:r w:rsidRPr="005E042F">
        <w:rPr>
          <w:color w:val="auto"/>
          <w:szCs w:val="24"/>
          <w:lang w:val="ro-RO"/>
        </w:rPr>
        <w:t>şi</w:t>
      </w:r>
      <w:proofErr w:type="spellEnd"/>
      <w:r w:rsidRPr="005E042F">
        <w:rPr>
          <w:color w:val="auto"/>
          <w:szCs w:val="24"/>
          <w:lang w:val="ro-RO"/>
        </w:rPr>
        <w:t xml:space="preserve"> să asigure </w:t>
      </w:r>
      <w:proofErr w:type="spellStart"/>
      <w:r w:rsidRPr="005E042F">
        <w:rPr>
          <w:color w:val="auto"/>
          <w:szCs w:val="24"/>
          <w:lang w:val="ro-RO"/>
        </w:rPr>
        <w:t>participanţilor</w:t>
      </w:r>
      <w:proofErr w:type="spellEnd"/>
      <w:r w:rsidRPr="005E042F">
        <w:rPr>
          <w:color w:val="auto"/>
          <w:szCs w:val="24"/>
          <w:lang w:val="ro-RO"/>
        </w:rPr>
        <w:t xml:space="preserve"> la MTF sau OTF un tratament egal.</w:t>
      </w:r>
      <w:r w:rsidRPr="005E042F">
        <w:rPr>
          <w:sz w:val="26"/>
          <w:szCs w:val="26"/>
          <w:lang w:val="ro-RO"/>
        </w:rPr>
        <w:t xml:space="preserve"> </w:t>
      </w:r>
    </w:p>
    <w:p w14:paraId="455199D3" w14:textId="77777777" w:rsidR="00A733A4" w:rsidRPr="005E042F" w:rsidRDefault="00A733A4" w:rsidP="00FD7386">
      <w:pPr>
        <w:ind w:left="0" w:firstLine="567"/>
        <w:rPr>
          <w:lang w:val="ro-RO"/>
        </w:rPr>
      </w:pPr>
      <w:r w:rsidRPr="005E042F">
        <w:rPr>
          <w:lang w:val="ro-RO"/>
        </w:rPr>
        <w:lastRenderedPageBreak/>
        <w:t xml:space="preserve">(3) Regulile MTF stabilesc norme transparente, nediscriminatorii </w:t>
      </w:r>
      <w:proofErr w:type="spellStart"/>
      <w:r w:rsidRPr="005E042F">
        <w:rPr>
          <w:lang w:val="ro-RO"/>
        </w:rPr>
        <w:t>şi</w:t>
      </w:r>
      <w:proofErr w:type="spellEnd"/>
      <w:r w:rsidRPr="005E042F">
        <w:rPr>
          <w:lang w:val="ro-RO"/>
        </w:rPr>
        <w:t xml:space="preserve"> </w:t>
      </w:r>
      <w:proofErr w:type="spellStart"/>
      <w:r w:rsidRPr="005E042F">
        <w:rPr>
          <w:lang w:val="ro-RO"/>
        </w:rPr>
        <w:t>nediscreţionare</w:t>
      </w:r>
      <w:proofErr w:type="spellEnd"/>
      <w:r w:rsidRPr="005E042F">
        <w:rPr>
          <w:lang w:val="ro-RO"/>
        </w:rPr>
        <w:t xml:space="preserve"> privind:</w:t>
      </w:r>
    </w:p>
    <w:p w14:paraId="6686FEBA" w14:textId="77777777" w:rsidR="00A733A4" w:rsidRPr="005E042F" w:rsidRDefault="00A733A4" w:rsidP="00FD7386">
      <w:pPr>
        <w:ind w:left="0" w:right="0" w:firstLine="709"/>
        <w:rPr>
          <w:lang w:val="ro-RO"/>
        </w:rPr>
      </w:pPr>
      <w:r w:rsidRPr="005E042F">
        <w:rPr>
          <w:lang w:val="ro-RO"/>
        </w:rPr>
        <w:t xml:space="preserve">a) </w:t>
      </w:r>
      <w:proofErr w:type="spellStart"/>
      <w:r w:rsidRPr="005E042F">
        <w:rPr>
          <w:lang w:val="ro-RO"/>
        </w:rPr>
        <w:t>tranzacţionarea</w:t>
      </w:r>
      <w:proofErr w:type="spellEnd"/>
      <w:r w:rsidRPr="005E042F">
        <w:rPr>
          <w:lang w:val="ro-RO"/>
        </w:rPr>
        <w:t xml:space="preserve"> instrumentelor financiare;</w:t>
      </w:r>
    </w:p>
    <w:p w14:paraId="63E725EC" w14:textId="77777777" w:rsidR="00A733A4" w:rsidRPr="005E042F" w:rsidRDefault="00A733A4" w:rsidP="00FD7386">
      <w:pPr>
        <w:ind w:left="0" w:right="0" w:firstLine="709"/>
        <w:rPr>
          <w:lang w:val="ro-RO"/>
        </w:rPr>
      </w:pPr>
      <w:r w:rsidRPr="005E042F">
        <w:rPr>
          <w:lang w:val="ro-RO"/>
        </w:rPr>
        <w:t xml:space="preserve">b) determinarea </w:t>
      </w:r>
      <w:proofErr w:type="spellStart"/>
      <w:r w:rsidRPr="005E042F">
        <w:rPr>
          <w:lang w:val="ro-RO"/>
        </w:rPr>
        <w:t>preţurilor</w:t>
      </w:r>
      <w:proofErr w:type="spellEnd"/>
      <w:r w:rsidRPr="005E042F">
        <w:rPr>
          <w:lang w:val="ro-RO"/>
        </w:rPr>
        <w:t xml:space="preserve"> </w:t>
      </w:r>
      <w:proofErr w:type="spellStart"/>
      <w:r w:rsidRPr="005E042F">
        <w:rPr>
          <w:lang w:val="ro-RO"/>
        </w:rPr>
        <w:t>şi</w:t>
      </w:r>
      <w:proofErr w:type="spellEnd"/>
      <w:r w:rsidRPr="005E042F">
        <w:rPr>
          <w:lang w:val="ro-RO"/>
        </w:rPr>
        <w:t xml:space="preserve"> executarea ordinelor de </w:t>
      </w:r>
      <w:proofErr w:type="spellStart"/>
      <w:r w:rsidRPr="005E042F">
        <w:rPr>
          <w:lang w:val="ro-RO"/>
        </w:rPr>
        <w:t>tranzacţionare</w:t>
      </w:r>
      <w:proofErr w:type="spellEnd"/>
      <w:r w:rsidRPr="005E042F">
        <w:rPr>
          <w:lang w:val="ro-RO"/>
        </w:rPr>
        <w:t>;</w:t>
      </w:r>
    </w:p>
    <w:p w14:paraId="35A6AE58" w14:textId="77777777" w:rsidR="00A733A4" w:rsidRPr="005E042F" w:rsidRDefault="00A733A4" w:rsidP="00FD7386">
      <w:pPr>
        <w:ind w:left="0" w:right="0" w:firstLine="709"/>
        <w:rPr>
          <w:lang w:val="ro-RO"/>
        </w:rPr>
      </w:pPr>
      <w:r w:rsidRPr="005E042F">
        <w:rPr>
          <w:lang w:val="ro-RO"/>
        </w:rPr>
        <w:t xml:space="preserve">c) </w:t>
      </w:r>
      <w:r w:rsidR="00531B36" w:rsidRPr="005E042F">
        <w:rPr>
          <w:lang w:val="ro-RO"/>
        </w:rPr>
        <w:t>dobândirea</w:t>
      </w:r>
      <w:r w:rsidR="00174897" w:rsidRPr="005E042F">
        <w:rPr>
          <w:lang w:val="ro-RO"/>
        </w:rPr>
        <w:t xml:space="preserve">, </w:t>
      </w:r>
      <w:r w:rsidR="00531B36" w:rsidRPr="005E042F">
        <w:rPr>
          <w:lang w:val="ro-RO"/>
        </w:rPr>
        <w:t>suspendarea</w:t>
      </w:r>
      <w:r w:rsidR="00174897" w:rsidRPr="005E042F">
        <w:rPr>
          <w:lang w:val="ro-RO"/>
        </w:rPr>
        <w:t xml:space="preserve">, </w:t>
      </w:r>
      <w:r w:rsidR="00531B36" w:rsidRPr="005E042F">
        <w:rPr>
          <w:lang w:val="ro-RO"/>
        </w:rPr>
        <w:t>retragerea calității de membru</w:t>
      </w:r>
      <w:r w:rsidR="00174897" w:rsidRPr="005E042F">
        <w:rPr>
          <w:lang w:val="ro-RO"/>
        </w:rPr>
        <w:t xml:space="preserve"> sau </w:t>
      </w:r>
      <w:r w:rsidR="00531B36" w:rsidRPr="005E042F">
        <w:rPr>
          <w:lang w:val="ro-RO"/>
        </w:rPr>
        <w:t>participant și drepturile și obligațiile acestora</w:t>
      </w:r>
      <w:r w:rsidRPr="005E042F">
        <w:rPr>
          <w:lang w:val="ro-RO"/>
        </w:rPr>
        <w:t>;</w:t>
      </w:r>
    </w:p>
    <w:p w14:paraId="567B371D" w14:textId="77777777" w:rsidR="00A733A4" w:rsidRPr="005E042F" w:rsidRDefault="00A733A4" w:rsidP="00FD7386">
      <w:pPr>
        <w:ind w:left="0" w:right="0" w:firstLine="709"/>
        <w:rPr>
          <w:lang w:val="ro-RO"/>
        </w:rPr>
      </w:pPr>
      <w:r w:rsidRPr="005E042F">
        <w:rPr>
          <w:lang w:val="ro-RO"/>
        </w:rPr>
        <w:t xml:space="preserve">d) </w:t>
      </w:r>
      <w:r w:rsidR="00531B36" w:rsidRPr="005E042F">
        <w:rPr>
          <w:lang w:val="ro-RO"/>
        </w:rPr>
        <w:t>tipurile de instrumente și cerințele față de instrument și emitent pentru admitere, suspendare și retragere, inclusiv drepturile și obligațiile emitenților</w:t>
      </w:r>
      <w:r w:rsidRPr="005E042F">
        <w:rPr>
          <w:lang w:val="ro-RO"/>
        </w:rPr>
        <w:t>;</w:t>
      </w:r>
    </w:p>
    <w:p w14:paraId="4FFE48DF" w14:textId="77777777" w:rsidR="00A733A4" w:rsidRPr="005E042F" w:rsidRDefault="00A733A4" w:rsidP="00FD7386">
      <w:pPr>
        <w:ind w:left="0" w:right="0" w:firstLine="709"/>
        <w:rPr>
          <w:lang w:val="ro-RO"/>
        </w:rPr>
      </w:pPr>
      <w:r w:rsidRPr="005E042F">
        <w:rPr>
          <w:lang w:val="ro-RO"/>
        </w:rPr>
        <w:t xml:space="preserve">e) </w:t>
      </w:r>
      <w:proofErr w:type="spellStart"/>
      <w:r w:rsidRPr="005E042F">
        <w:rPr>
          <w:lang w:val="ro-RO"/>
        </w:rPr>
        <w:t>condiţiile</w:t>
      </w:r>
      <w:proofErr w:type="spellEnd"/>
      <w:r w:rsidRPr="005E042F">
        <w:rPr>
          <w:lang w:val="ro-RO"/>
        </w:rPr>
        <w:t xml:space="preserve"> de efectuare a clearingului </w:t>
      </w:r>
      <w:proofErr w:type="spellStart"/>
      <w:r w:rsidRPr="005E042F">
        <w:rPr>
          <w:lang w:val="ro-RO"/>
        </w:rPr>
        <w:t>şi</w:t>
      </w:r>
      <w:proofErr w:type="spellEnd"/>
      <w:r w:rsidRPr="005E042F">
        <w:rPr>
          <w:lang w:val="ro-RO"/>
        </w:rPr>
        <w:t xml:space="preserve"> decontărilor;</w:t>
      </w:r>
    </w:p>
    <w:p w14:paraId="693E7E15" w14:textId="77777777" w:rsidR="00A733A4" w:rsidRPr="005E042F" w:rsidRDefault="00A733A4" w:rsidP="00FD7386">
      <w:pPr>
        <w:ind w:left="0" w:right="0" w:firstLine="709"/>
        <w:rPr>
          <w:lang w:val="ro-RO"/>
        </w:rPr>
      </w:pPr>
      <w:r w:rsidRPr="005E042F">
        <w:rPr>
          <w:lang w:val="ro-RO"/>
        </w:rPr>
        <w:t xml:space="preserve">f) tipurile de </w:t>
      </w:r>
      <w:proofErr w:type="spellStart"/>
      <w:r w:rsidRPr="005E042F">
        <w:rPr>
          <w:lang w:val="ro-RO"/>
        </w:rPr>
        <w:t>tranzacţii</w:t>
      </w:r>
      <w:proofErr w:type="spellEnd"/>
      <w:r w:rsidRPr="005E042F">
        <w:rPr>
          <w:lang w:val="ro-RO"/>
        </w:rPr>
        <w:t xml:space="preserve"> </w:t>
      </w:r>
      <w:proofErr w:type="spellStart"/>
      <w:r w:rsidRPr="005E042F">
        <w:rPr>
          <w:lang w:val="ro-RO"/>
        </w:rPr>
        <w:t>şi</w:t>
      </w:r>
      <w:proofErr w:type="spellEnd"/>
      <w:r w:rsidRPr="005E042F">
        <w:rPr>
          <w:lang w:val="ro-RO"/>
        </w:rPr>
        <w:t xml:space="preserve"> de ordine privind instrumentele financiare </w:t>
      </w:r>
      <w:proofErr w:type="spellStart"/>
      <w:r w:rsidRPr="005E042F">
        <w:rPr>
          <w:lang w:val="ro-RO"/>
        </w:rPr>
        <w:t>tranzacţionate</w:t>
      </w:r>
      <w:proofErr w:type="spellEnd"/>
      <w:r w:rsidRPr="005E042F">
        <w:rPr>
          <w:lang w:val="ro-RO"/>
        </w:rPr>
        <w:t>;</w:t>
      </w:r>
    </w:p>
    <w:p w14:paraId="1D77DB20" w14:textId="77777777" w:rsidR="00A733A4" w:rsidRPr="005E042F" w:rsidRDefault="00A733A4" w:rsidP="00FD7386">
      <w:pPr>
        <w:ind w:left="0" w:right="0" w:firstLine="709"/>
        <w:rPr>
          <w:lang w:val="ro-RO"/>
        </w:rPr>
      </w:pPr>
      <w:r w:rsidRPr="005E042F">
        <w:rPr>
          <w:lang w:val="ro-RO"/>
        </w:rPr>
        <w:t xml:space="preserve">g) regimul de </w:t>
      </w:r>
      <w:r w:rsidR="00E118C7" w:rsidRPr="005E042F">
        <w:rPr>
          <w:lang w:val="ro-RO"/>
        </w:rPr>
        <w:t>funcționare al MTF-ului</w:t>
      </w:r>
      <w:r w:rsidRPr="005E042F">
        <w:rPr>
          <w:lang w:val="ro-RO"/>
        </w:rPr>
        <w:t>;</w:t>
      </w:r>
    </w:p>
    <w:p w14:paraId="1A1E18E5" w14:textId="77777777" w:rsidR="00A733A4" w:rsidRPr="005E042F" w:rsidRDefault="00A733A4" w:rsidP="00FD7386">
      <w:pPr>
        <w:ind w:left="0" w:right="0" w:firstLine="709"/>
        <w:rPr>
          <w:lang w:val="ro-RO"/>
        </w:rPr>
      </w:pPr>
      <w:r w:rsidRPr="005E042F">
        <w:rPr>
          <w:lang w:val="ro-RO"/>
        </w:rPr>
        <w:t xml:space="preserve">h) </w:t>
      </w:r>
      <w:proofErr w:type="spellStart"/>
      <w:r w:rsidRPr="005E042F">
        <w:rPr>
          <w:lang w:val="ro-RO"/>
        </w:rPr>
        <w:t>condiţiile</w:t>
      </w:r>
      <w:proofErr w:type="spellEnd"/>
      <w:r w:rsidRPr="005E042F">
        <w:rPr>
          <w:lang w:val="ro-RO"/>
        </w:rPr>
        <w:t xml:space="preserve"> examinării </w:t>
      </w:r>
      <w:proofErr w:type="spellStart"/>
      <w:r w:rsidRPr="005E042F">
        <w:rPr>
          <w:lang w:val="ro-RO"/>
        </w:rPr>
        <w:t>şi</w:t>
      </w:r>
      <w:proofErr w:type="spellEnd"/>
      <w:r w:rsidRPr="005E042F">
        <w:rPr>
          <w:lang w:val="ro-RO"/>
        </w:rPr>
        <w:t xml:space="preserve"> arbitrării litigiilor dintre membri </w:t>
      </w:r>
      <w:proofErr w:type="spellStart"/>
      <w:r w:rsidRPr="005E042F">
        <w:rPr>
          <w:lang w:val="ro-RO"/>
        </w:rPr>
        <w:t>şi</w:t>
      </w:r>
      <w:proofErr w:type="spellEnd"/>
      <w:r w:rsidRPr="005E042F">
        <w:rPr>
          <w:lang w:val="ro-RO"/>
        </w:rPr>
        <w:t xml:space="preserve">/sau </w:t>
      </w:r>
      <w:proofErr w:type="spellStart"/>
      <w:r w:rsidRPr="005E042F">
        <w:rPr>
          <w:lang w:val="ro-RO"/>
        </w:rPr>
        <w:t>participanţi</w:t>
      </w:r>
      <w:proofErr w:type="spellEnd"/>
      <w:r w:rsidRPr="005E042F">
        <w:rPr>
          <w:lang w:val="ro-RO"/>
        </w:rPr>
        <w:t>;</w:t>
      </w:r>
    </w:p>
    <w:p w14:paraId="0FADBA7F" w14:textId="77777777" w:rsidR="00A733A4" w:rsidRPr="005E042F" w:rsidRDefault="00A733A4" w:rsidP="00FD7386">
      <w:pPr>
        <w:ind w:left="0" w:right="0" w:firstLine="709"/>
        <w:rPr>
          <w:lang w:val="ro-RO"/>
        </w:rPr>
      </w:pPr>
      <w:r w:rsidRPr="005E042F">
        <w:rPr>
          <w:lang w:val="ro-RO"/>
        </w:rPr>
        <w:t xml:space="preserve">i) </w:t>
      </w:r>
      <w:proofErr w:type="spellStart"/>
      <w:r w:rsidRPr="005E042F">
        <w:rPr>
          <w:lang w:val="ro-RO"/>
        </w:rPr>
        <w:t>condiţiile</w:t>
      </w:r>
      <w:proofErr w:type="spellEnd"/>
      <w:r w:rsidRPr="005E042F">
        <w:rPr>
          <w:lang w:val="ro-RO"/>
        </w:rPr>
        <w:t xml:space="preserve"> de examinare a încălcărilor </w:t>
      </w:r>
      <w:r w:rsidR="00DE6BDD" w:rsidRPr="005E042F">
        <w:rPr>
          <w:lang w:val="ro-RO"/>
        </w:rPr>
        <w:t>și raportarea acestora</w:t>
      </w:r>
      <w:r w:rsidRPr="005E042F">
        <w:rPr>
          <w:lang w:val="ro-RO"/>
        </w:rPr>
        <w:t>.</w:t>
      </w:r>
    </w:p>
    <w:p w14:paraId="16D8618C" w14:textId="77777777" w:rsidR="00531B36" w:rsidRPr="005E042F" w:rsidRDefault="00531B36" w:rsidP="00FD7386">
      <w:pPr>
        <w:ind w:left="0" w:firstLine="567"/>
        <w:rPr>
          <w:lang w:val="ro-RO"/>
        </w:rPr>
      </w:pPr>
      <w:r w:rsidRPr="005E042F">
        <w:rPr>
          <w:lang w:val="ro-RO"/>
        </w:rPr>
        <w:t>(</w:t>
      </w:r>
      <w:r w:rsidR="006640DE" w:rsidRPr="005E042F">
        <w:rPr>
          <w:lang w:val="ro-RO"/>
        </w:rPr>
        <w:t>4</w:t>
      </w:r>
      <w:r w:rsidRPr="005E042F">
        <w:rPr>
          <w:lang w:val="ro-RO"/>
        </w:rPr>
        <w:t xml:space="preserve">) </w:t>
      </w:r>
      <w:r w:rsidR="003335CE" w:rsidRPr="005E042F">
        <w:rPr>
          <w:lang w:val="ro-RO"/>
        </w:rPr>
        <w:t xml:space="preserve">Regulile OTF cuprind elementele prevăzute la alin.(3), </w:t>
      </w:r>
      <w:r w:rsidR="006640DE" w:rsidRPr="005E042F">
        <w:rPr>
          <w:lang w:val="ro-RO"/>
        </w:rPr>
        <w:t>aplicate în mod corespunzător, ținând seama de cerințele specifice aplicabile OTF prevăzute la art.108 și, în special, de exercitarea discreției în executarea ordinelor.</w:t>
      </w:r>
    </w:p>
    <w:p w14:paraId="0622EF4F" w14:textId="77777777" w:rsidR="00DA2001" w:rsidRPr="005E042F" w:rsidRDefault="00DA2001" w:rsidP="00FD7386">
      <w:pPr>
        <w:ind w:left="0" w:right="0" w:firstLine="567"/>
        <w:rPr>
          <w:sz w:val="26"/>
          <w:szCs w:val="26"/>
          <w:lang w:val="ro-RO"/>
        </w:rPr>
      </w:pPr>
      <w:r w:rsidRPr="005E042F">
        <w:rPr>
          <w:szCs w:val="24"/>
          <w:lang w:val="ro-RO"/>
        </w:rPr>
        <w:t>(</w:t>
      </w:r>
      <w:r w:rsidR="006640DE" w:rsidRPr="005E042F">
        <w:rPr>
          <w:szCs w:val="24"/>
          <w:lang w:val="ro-RO"/>
        </w:rPr>
        <w:t>5</w:t>
      </w:r>
      <w:r w:rsidRPr="005E042F">
        <w:rPr>
          <w:szCs w:val="24"/>
          <w:lang w:val="ro-RO"/>
        </w:rPr>
        <w:t>)</w:t>
      </w:r>
      <w:r w:rsidRPr="005E042F">
        <w:rPr>
          <w:b/>
          <w:lang w:val="ro-RO"/>
        </w:rPr>
        <w:t xml:space="preserve"> </w:t>
      </w:r>
      <w:r w:rsidRPr="005E042F">
        <w:rPr>
          <w:color w:val="auto"/>
          <w:szCs w:val="24"/>
          <w:lang w:val="ro-RO"/>
        </w:rPr>
        <w:t xml:space="preserve">Regulile MTF </w:t>
      </w:r>
      <w:r w:rsidR="007B3889" w:rsidRPr="005E042F">
        <w:rPr>
          <w:color w:val="auto"/>
          <w:szCs w:val="24"/>
          <w:lang w:val="ro-RO"/>
        </w:rPr>
        <w:t>privind</w:t>
      </w:r>
      <w:r w:rsidRPr="005E042F">
        <w:rPr>
          <w:color w:val="auto"/>
          <w:szCs w:val="24"/>
          <w:lang w:val="ro-RO"/>
        </w:rPr>
        <w:t xml:space="preserve"> accesul la </w:t>
      </w:r>
      <w:r w:rsidR="007B3889" w:rsidRPr="005E042F">
        <w:rPr>
          <w:color w:val="auto"/>
          <w:szCs w:val="24"/>
          <w:lang w:val="ro-RO"/>
        </w:rPr>
        <w:t>sistem</w:t>
      </w:r>
      <w:r w:rsidRPr="005E042F">
        <w:rPr>
          <w:color w:val="auto"/>
          <w:szCs w:val="24"/>
          <w:lang w:val="ro-RO"/>
        </w:rPr>
        <w:t xml:space="preserve"> </w:t>
      </w:r>
      <w:r w:rsidR="007B3889" w:rsidRPr="005E042F">
        <w:rPr>
          <w:color w:val="auto"/>
          <w:szCs w:val="24"/>
          <w:lang w:val="ro-RO"/>
        </w:rPr>
        <w:t xml:space="preserve">trebuie să </w:t>
      </w:r>
      <w:r w:rsidR="003335CE" w:rsidRPr="005E042F">
        <w:rPr>
          <w:color w:val="auto"/>
          <w:szCs w:val="24"/>
          <w:lang w:val="ro-RO"/>
        </w:rPr>
        <w:t xml:space="preserve">respecte aceleași condiții ca și cele </w:t>
      </w:r>
      <w:r w:rsidRPr="005E042F">
        <w:rPr>
          <w:color w:val="auto"/>
          <w:szCs w:val="24"/>
          <w:lang w:val="ro-RO"/>
        </w:rPr>
        <w:t>prevăzute la art.94 alin.(2) și (3).</w:t>
      </w:r>
      <w:r w:rsidRPr="005E042F">
        <w:rPr>
          <w:sz w:val="26"/>
          <w:szCs w:val="26"/>
          <w:lang w:val="ro-RO"/>
        </w:rPr>
        <w:t xml:space="preserve"> </w:t>
      </w:r>
    </w:p>
    <w:p w14:paraId="05436D10" w14:textId="77777777" w:rsidR="00A733A4" w:rsidRPr="005E042F" w:rsidRDefault="00A733A4" w:rsidP="00FD7386">
      <w:pPr>
        <w:ind w:left="0" w:firstLine="567"/>
        <w:rPr>
          <w:lang w:val="ro-RO"/>
        </w:rPr>
      </w:pPr>
      <w:r w:rsidRPr="005E042F">
        <w:rPr>
          <w:lang w:val="ro-RO"/>
        </w:rPr>
        <w:t>(</w:t>
      </w:r>
      <w:r w:rsidR="006640DE" w:rsidRPr="005E042F">
        <w:rPr>
          <w:lang w:val="ro-RO"/>
        </w:rPr>
        <w:t>6</w:t>
      </w:r>
      <w:r w:rsidRPr="005E042F">
        <w:rPr>
          <w:lang w:val="ro-RO"/>
        </w:rPr>
        <w:t>) Regulile MTF</w:t>
      </w:r>
      <w:r w:rsidR="00C00359" w:rsidRPr="005E042F">
        <w:rPr>
          <w:lang w:val="ro-RO"/>
        </w:rPr>
        <w:t>/OTF</w:t>
      </w:r>
      <w:r w:rsidRPr="005E042F">
        <w:rPr>
          <w:lang w:val="ro-RO"/>
        </w:rPr>
        <w:t xml:space="preserve"> </w:t>
      </w:r>
      <w:r w:rsidR="00C00359" w:rsidRPr="005E042F">
        <w:rPr>
          <w:lang w:val="ro-RO"/>
        </w:rPr>
        <w:t>sunt</w:t>
      </w:r>
      <w:r w:rsidRPr="005E042F">
        <w:rPr>
          <w:lang w:val="ro-RO"/>
        </w:rPr>
        <w:t xml:space="preserve"> adoptate </w:t>
      </w:r>
      <w:proofErr w:type="spellStart"/>
      <w:r w:rsidRPr="005E042F">
        <w:rPr>
          <w:lang w:val="ro-RO"/>
        </w:rPr>
        <w:t>şi</w:t>
      </w:r>
      <w:proofErr w:type="spellEnd"/>
      <w:r w:rsidRPr="005E042F">
        <w:rPr>
          <w:lang w:val="ro-RO"/>
        </w:rPr>
        <w:t xml:space="preserve"> modificate de operatorul de sistem.</w:t>
      </w:r>
    </w:p>
    <w:p w14:paraId="06BBBD9B" w14:textId="77777777" w:rsidR="00FB7E12" w:rsidRPr="005E042F" w:rsidRDefault="00A733A4" w:rsidP="00FD7386">
      <w:pPr>
        <w:ind w:left="0" w:firstLine="567"/>
        <w:rPr>
          <w:lang w:val="ro-RO"/>
        </w:rPr>
      </w:pPr>
      <w:r w:rsidRPr="005E042F">
        <w:rPr>
          <w:lang w:val="ro-RO"/>
        </w:rPr>
        <w:t>(</w:t>
      </w:r>
      <w:r w:rsidR="006640DE" w:rsidRPr="005E042F">
        <w:rPr>
          <w:lang w:val="ro-RO"/>
        </w:rPr>
        <w:t>7</w:t>
      </w:r>
      <w:r w:rsidRPr="005E042F">
        <w:rPr>
          <w:lang w:val="ro-RO"/>
        </w:rPr>
        <w:t>) Prevederile art.</w:t>
      </w:r>
      <w:r w:rsidR="00F366D3" w:rsidRPr="005E042F">
        <w:rPr>
          <w:lang w:val="ro-RO"/>
        </w:rPr>
        <w:t>89</w:t>
      </w:r>
      <w:r w:rsidRPr="005E042F">
        <w:rPr>
          <w:lang w:val="ro-RO"/>
        </w:rPr>
        <w:t xml:space="preserve"> alin.</w:t>
      </w:r>
      <w:r w:rsidR="00F366D3" w:rsidRPr="005E042F">
        <w:rPr>
          <w:lang w:val="ro-RO"/>
        </w:rPr>
        <w:t xml:space="preserve">(4)-(6) </w:t>
      </w:r>
      <w:r w:rsidRPr="005E042F">
        <w:rPr>
          <w:lang w:val="ro-RO"/>
        </w:rPr>
        <w:t xml:space="preserve">se aplică </w:t>
      </w:r>
      <w:r w:rsidR="00F67EFE" w:rsidRPr="005E042F">
        <w:rPr>
          <w:lang w:val="ro-RO"/>
        </w:rPr>
        <w:t xml:space="preserve">în mod corespunzător </w:t>
      </w:r>
      <w:proofErr w:type="spellStart"/>
      <w:r w:rsidRPr="005E042F">
        <w:rPr>
          <w:lang w:val="ro-RO"/>
        </w:rPr>
        <w:t>şi</w:t>
      </w:r>
      <w:proofErr w:type="spellEnd"/>
      <w:r w:rsidRPr="005E042F">
        <w:rPr>
          <w:lang w:val="ro-RO"/>
        </w:rPr>
        <w:t xml:space="preserve"> în raport cu</w:t>
      </w:r>
      <w:r w:rsidR="00802929" w:rsidRPr="005E042F">
        <w:rPr>
          <w:lang w:val="ro-RO"/>
        </w:rPr>
        <w:t xml:space="preserve"> regulile</w:t>
      </w:r>
      <w:r w:rsidRPr="005E042F">
        <w:rPr>
          <w:lang w:val="ro-RO"/>
        </w:rPr>
        <w:t xml:space="preserve"> MTF</w:t>
      </w:r>
      <w:r w:rsidR="00F366D3" w:rsidRPr="005E042F">
        <w:rPr>
          <w:lang w:val="ro-RO"/>
        </w:rPr>
        <w:t xml:space="preserve"> </w:t>
      </w:r>
      <w:r w:rsidR="006640DE" w:rsidRPr="005E042F">
        <w:rPr>
          <w:lang w:val="ro-RO"/>
        </w:rPr>
        <w:t>și</w:t>
      </w:r>
      <w:r w:rsidR="00F366D3" w:rsidRPr="005E042F">
        <w:rPr>
          <w:lang w:val="ro-RO"/>
        </w:rPr>
        <w:t xml:space="preserve"> OTF</w:t>
      </w:r>
      <w:r w:rsidRPr="005E042F">
        <w:rPr>
          <w:lang w:val="ro-RO"/>
        </w:rPr>
        <w:t>.</w:t>
      </w:r>
    </w:p>
    <w:p w14:paraId="6B659F06" w14:textId="77777777" w:rsidR="00FB7E12" w:rsidRPr="005E042F" w:rsidRDefault="00FB7E12" w:rsidP="00FD7386">
      <w:pPr>
        <w:ind w:left="0" w:firstLine="567"/>
        <w:rPr>
          <w:lang w:val="ro-RO"/>
        </w:rPr>
      </w:pPr>
    </w:p>
    <w:p w14:paraId="3492A077" w14:textId="77777777" w:rsidR="00805BAB" w:rsidRPr="005E042F" w:rsidRDefault="00805BAB" w:rsidP="00FD7386">
      <w:pPr>
        <w:pStyle w:val="Titlu"/>
        <w:ind w:firstLine="567"/>
        <w:rPr>
          <w:lang w:val="ro-RO"/>
        </w:rPr>
      </w:pPr>
      <w:bookmarkStart w:id="190" w:name="_Toc223708714"/>
      <w:r w:rsidRPr="005E042F">
        <w:rPr>
          <w:lang w:val="ro-RO"/>
        </w:rPr>
        <w:t xml:space="preserve">Articolul </w:t>
      </w:r>
      <w:r w:rsidR="007F755F" w:rsidRPr="005E042F">
        <w:rPr>
          <w:lang w:val="ro-RO"/>
        </w:rPr>
        <w:t>10</w:t>
      </w:r>
      <w:r w:rsidR="00661B8A" w:rsidRPr="005E042F">
        <w:rPr>
          <w:lang w:val="ro-RO"/>
        </w:rPr>
        <w:t>5</w:t>
      </w:r>
      <w:r w:rsidRPr="005E042F">
        <w:rPr>
          <w:lang w:val="ro-RO"/>
        </w:rPr>
        <w:t xml:space="preserve">. </w:t>
      </w:r>
      <w:r w:rsidR="00781D8A" w:rsidRPr="005E042F">
        <w:rPr>
          <w:lang w:val="ro-RO"/>
        </w:rPr>
        <w:t>Registrul</w:t>
      </w:r>
      <w:r w:rsidRPr="005E042F">
        <w:rPr>
          <w:lang w:val="ro-RO"/>
        </w:rPr>
        <w:t xml:space="preserve"> MTF și OTF</w:t>
      </w:r>
      <w:bookmarkEnd w:id="190"/>
    </w:p>
    <w:p w14:paraId="7822D5A9" w14:textId="77777777" w:rsidR="00805BAB" w:rsidRPr="005E042F" w:rsidRDefault="00805BAB" w:rsidP="00FD7386">
      <w:pPr>
        <w:ind w:left="0" w:right="0" w:firstLine="567"/>
        <w:rPr>
          <w:color w:val="auto"/>
          <w:sz w:val="26"/>
          <w:szCs w:val="26"/>
          <w:lang w:val="ro-RO"/>
        </w:rPr>
      </w:pPr>
      <w:r w:rsidRPr="005E042F">
        <w:rPr>
          <w:color w:val="auto"/>
          <w:szCs w:val="24"/>
          <w:lang w:val="ro-RO"/>
        </w:rPr>
        <w:t xml:space="preserve">CNPF </w:t>
      </w:r>
      <w:proofErr w:type="spellStart"/>
      <w:r w:rsidRPr="005E042F">
        <w:rPr>
          <w:color w:val="auto"/>
          <w:szCs w:val="24"/>
          <w:lang w:val="ro-RO"/>
        </w:rPr>
        <w:t>întocmeşte</w:t>
      </w:r>
      <w:proofErr w:type="spellEnd"/>
      <w:r w:rsidRPr="005E042F">
        <w:rPr>
          <w:color w:val="auto"/>
          <w:szCs w:val="24"/>
          <w:lang w:val="ro-RO"/>
        </w:rPr>
        <w:t>, menține, și actualizează</w:t>
      </w:r>
      <w:r w:rsidR="007C65B8" w:rsidRPr="005E042F">
        <w:rPr>
          <w:color w:val="auto"/>
          <w:szCs w:val="24"/>
          <w:lang w:val="ro-RO"/>
        </w:rPr>
        <w:t xml:space="preserve"> în mod regulat</w:t>
      </w:r>
      <w:r w:rsidRPr="005E042F">
        <w:rPr>
          <w:color w:val="auto"/>
          <w:szCs w:val="24"/>
          <w:lang w:val="ro-RO"/>
        </w:rPr>
        <w:t xml:space="preserve"> </w:t>
      </w:r>
      <w:r w:rsidR="00495E6A" w:rsidRPr="005E042F">
        <w:rPr>
          <w:color w:val="auto"/>
          <w:szCs w:val="24"/>
          <w:lang w:val="ro-RO"/>
        </w:rPr>
        <w:t>în Registrul CNPF lista</w:t>
      </w:r>
      <w:r w:rsidRPr="005E042F">
        <w:rPr>
          <w:color w:val="auto"/>
          <w:szCs w:val="24"/>
          <w:lang w:val="ro-RO"/>
        </w:rPr>
        <w:t xml:space="preserve"> </w:t>
      </w:r>
      <w:r w:rsidR="00BB36E4" w:rsidRPr="005E042F">
        <w:rPr>
          <w:color w:val="auto"/>
          <w:szCs w:val="24"/>
          <w:lang w:val="ro-RO"/>
        </w:rPr>
        <w:t>MTF-urilor și OTF-urilor</w:t>
      </w:r>
      <w:r w:rsidRPr="005E042F">
        <w:rPr>
          <w:color w:val="auto"/>
          <w:szCs w:val="24"/>
          <w:lang w:val="ro-RO"/>
        </w:rPr>
        <w:t xml:space="preserve"> pentru care este autoritate competentă.</w:t>
      </w:r>
    </w:p>
    <w:p w14:paraId="6B6BABD4" w14:textId="77777777" w:rsidR="001A75F6" w:rsidRPr="005E042F" w:rsidRDefault="001A75F6" w:rsidP="00FD7386">
      <w:pPr>
        <w:ind w:left="0" w:firstLine="567"/>
        <w:rPr>
          <w:lang w:val="ro-RO"/>
        </w:rPr>
      </w:pPr>
    </w:p>
    <w:p w14:paraId="1CABD28A" w14:textId="77777777" w:rsidR="00872DE0" w:rsidRPr="005E042F" w:rsidRDefault="00872DE0" w:rsidP="00FD7386">
      <w:pPr>
        <w:pStyle w:val="Titlu"/>
        <w:ind w:firstLine="567"/>
        <w:rPr>
          <w:lang w:val="ro-RO"/>
        </w:rPr>
      </w:pPr>
      <w:bookmarkStart w:id="191" w:name="_Toc223708715"/>
      <w:r w:rsidRPr="005E042F">
        <w:rPr>
          <w:lang w:val="ro-RO"/>
        </w:rPr>
        <w:t xml:space="preserve">Articolul </w:t>
      </w:r>
      <w:r w:rsidR="007F755F" w:rsidRPr="005E042F">
        <w:rPr>
          <w:lang w:val="ro-RO"/>
        </w:rPr>
        <w:t>10</w:t>
      </w:r>
      <w:r w:rsidR="00661B8A" w:rsidRPr="005E042F">
        <w:rPr>
          <w:lang w:val="ro-RO"/>
        </w:rPr>
        <w:t>6</w:t>
      </w:r>
      <w:r w:rsidRPr="005E042F">
        <w:rPr>
          <w:lang w:val="ro-RO"/>
        </w:rPr>
        <w:t xml:space="preserve">. Cerințe </w:t>
      </w:r>
      <w:r w:rsidR="005F794B" w:rsidRPr="005E042F">
        <w:rPr>
          <w:lang w:val="ro-RO"/>
        </w:rPr>
        <w:t xml:space="preserve">de organizare </w:t>
      </w:r>
      <w:r w:rsidR="001A75F6" w:rsidRPr="005E042F">
        <w:rPr>
          <w:lang w:val="ro-RO"/>
        </w:rPr>
        <w:t>și</w:t>
      </w:r>
      <w:r w:rsidR="005F794B" w:rsidRPr="005E042F">
        <w:rPr>
          <w:lang w:val="ro-RO"/>
        </w:rPr>
        <w:t xml:space="preserve"> funcționare</w:t>
      </w:r>
      <w:r w:rsidR="00B110C0" w:rsidRPr="005E042F">
        <w:rPr>
          <w:lang w:val="ro-RO"/>
        </w:rPr>
        <w:t xml:space="preserve"> pentru MTF și OTF</w:t>
      </w:r>
      <w:bookmarkEnd w:id="191"/>
    </w:p>
    <w:p w14:paraId="06B8A89E" w14:textId="77777777" w:rsidR="00872DE0" w:rsidRPr="005E042F" w:rsidRDefault="00872DE0" w:rsidP="00FD7386">
      <w:pPr>
        <w:ind w:left="0" w:right="0" w:firstLine="567"/>
        <w:rPr>
          <w:sz w:val="26"/>
          <w:szCs w:val="26"/>
          <w:lang w:val="ro-RO"/>
        </w:rPr>
      </w:pPr>
      <w:r w:rsidRPr="005E042F">
        <w:rPr>
          <w:szCs w:val="24"/>
          <w:lang w:val="ro-RO"/>
        </w:rPr>
        <w:t>(1)</w:t>
      </w:r>
      <w:r w:rsidRPr="005E042F">
        <w:rPr>
          <w:b/>
          <w:sz w:val="26"/>
          <w:szCs w:val="26"/>
          <w:lang w:val="ro-RO"/>
        </w:rPr>
        <w:t xml:space="preserve"> </w:t>
      </w:r>
      <w:r w:rsidRPr="005E042F">
        <w:rPr>
          <w:color w:val="auto"/>
          <w:szCs w:val="24"/>
          <w:lang w:val="ro-RO"/>
        </w:rPr>
        <w:t xml:space="preserve">Pe lângă </w:t>
      </w:r>
      <w:proofErr w:type="spellStart"/>
      <w:r w:rsidRPr="005E042F">
        <w:rPr>
          <w:color w:val="auto"/>
          <w:szCs w:val="24"/>
          <w:lang w:val="ro-RO"/>
        </w:rPr>
        <w:t>cerinţele</w:t>
      </w:r>
      <w:proofErr w:type="spellEnd"/>
      <w:r w:rsidRPr="005E042F">
        <w:rPr>
          <w:color w:val="auto"/>
          <w:szCs w:val="24"/>
          <w:lang w:val="ro-RO"/>
        </w:rPr>
        <w:t xml:space="preserve"> organizatorice prevăzute la art.</w:t>
      </w:r>
      <w:r w:rsidR="00B110C0" w:rsidRPr="005E042F">
        <w:rPr>
          <w:color w:val="auto"/>
          <w:szCs w:val="24"/>
          <w:lang w:val="ro-RO"/>
        </w:rPr>
        <w:t>35-42</w:t>
      </w:r>
      <w:r w:rsidR="007B4975" w:rsidRPr="005E042F">
        <w:rPr>
          <w:color w:val="auto"/>
          <w:szCs w:val="24"/>
          <w:lang w:val="ro-RO"/>
        </w:rPr>
        <w:t xml:space="preserve"> și art.45</w:t>
      </w:r>
      <w:r w:rsidR="00661B8A" w:rsidRPr="005E042F">
        <w:rPr>
          <w:color w:val="auto"/>
          <w:szCs w:val="24"/>
          <w:lang w:val="ro-RO"/>
        </w:rPr>
        <w:t xml:space="preserve"> aplicabile MTF-urilor și OTF-urilor</w:t>
      </w:r>
      <w:r w:rsidRPr="005E042F">
        <w:rPr>
          <w:color w:val="auto"/>
          <w:szCs w:val="24"/>
          <w:lang w:val="ro-RO"/>
        </w:rPr>
        <w:t xml:space="preserve">, </w:t>
      </w:r>
      <w:r w:rsidR="00B110C0" w:rsidRPr="005E042F">
        <w:rPr>
          <w:color w:val="auto"/>
          <w:szCs w:val="24"/>
          <w:lang w:val="ro-RO"/>
        </w:rPr>
        <w:t>operatorii de sistem</w:t>
      </w:r>
      <w:r w:rsidRPr="005E042F">
        <w:rPr>
          <w:color w:val="auto"/>
          <w:szCs w:val="24"/>
          <w:lang w:val="ro-RO"/>
        </w:rPr>
        <w:t xml:space="preserve"> </w:t>
      </w:r>
      <w:r w:rsidR="005F794B" w:rsidRPr="005E042F">
        <w:rPr>
          <w:color w:val="auto"/>
          <w:szCs w:val="24"/>
          <w:lang w:val="ro-RO"/>
        </w:rPr>
        <w:t xml:space="preserve">care exploatează un MTF sau OTF </w:t>
      </w:r>
      <w:r w:rsidR="00B110C0" w:rsidRPr="005E042F">
        <w:rPr>
          <w:color w:val="auto"/>
          <w:szCs w:val="24"/>
          <w:lang w:val="ro-RO"/>
        </w:rPr>
        <w:t xml:space="preserve">sunt obligați </w:t>
      </w:r>
      <w:r w:rsidRPr="005E042F">
        <w:rPr>
          <w:color w:val="auto"/>
          <w:szCs w:val="24"/>
          <w:lang w:val="ro-RO"/>
        </w:rPr>
        <w:t>să:</w:t>
      </w:r>
      <w:r w:rsidRPr="005E042F">
        <w:rPr>
          <w:sz w:val="26"/>
          <w:szCs w:val="26"/>
          <w:lang w:val="ro-RO"/>
        </w:rPr>
        <w:t xml:space="preserve"> </w:t>
      </w:r>
    </w:p>
    <w:p w14:paraId="75295684" w14:textId="77777777" w:rsidR="00872DE0" w:rsidRPr="005E042F" w:rsidRDefault="00872DE0" w:rsidP="00FD7386">
      <w:pPr>
        <w:ind w:left="0" w:right="0" w:firstLine="709"/>
        <w:rPr>
          <w:rFonts w:eastAsia="Calibri"/>
          <w:iCs/>
          <w:color w:val="auto"/>
          <w:szCs w:val="24"/>
          <w:lang w:val="ro-RO"/>
        </w:rPr>
      </w:pPr>
      <w:r w:rsidRPr="005E042F">
        <w:rPr>
          <w:rFonts w:eastAsia="Calibri"/>
          <w:iCs/>
          <w:color w:val="auto"/>
          <w:szCs w:val="24"/>
          <w:lang w:val="ro-RO"/>
        </w:rPr>
        <w:t xml:space="preserve">a) stabilească reguli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proceduri transparente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nediscreţionare</w:t>
      </w:r>
      <w:proofErr w:type="spellEnd"/>
      <w:r w:rsidRPr="005E042F">
        <w:rPr>
          <w:rFonts w:eastAsia="Calibri"/>
          <w:iCs/>
          <w:color w:val="auto"/>
          <w:szCs w:val="24"/>
          <w:lang w:val="ro-RO"/>
        </w:rPr>
        <w:t xml:space="preserve"> pentru a garanta un proces de </w:t>
      </w:r>
      <w:proofErr w:type="spellStart"/>
      <w:r w:rsidRPr="005E042F">
        <w:rPr>
          <w:rFonts w:eastAsia="Calibri"/>
          <w:iCs/>
          <w:color w:val="auto"/>
          <w:szCs w:val="24"/>
          <w:lang w:val="ro-RO"/>
        </w:rPr>
        <w:t>tranzacţionare</w:t>
      </w:r>
      <w:proofErr w:type="spellEnd"/>
      <w:r w:rsidRPr="005E042F">
        <w:rPr>
          <w:rFonts w:eastAsia="Calibri"/>
          <w:iCs/>
          <w:color w:val="auto"/>
          <w:szCs w:val="24"/>
          <w:lang w:val="ro-RO"/>
        </w:rPr>
        <w:t xml:space="preserve"> echitabil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organizat; </w:t>
      </w:r>
    </w:p>
    <w:p w14:paraId="4DE8EABB" w14:textId="77777777" w:rsidR="00872DE0" w:rsidRPr="005E042F" w:rsidRDefault="00872DE0" w:rsidP="00FD7386">
      <w:pPr>
        <w:ind w:left="0" w:right="0" w:firstLine="709"/>
        <w:rPr>
          <w:rFonts w:eastAsia="Calibri"/>
          <w:iCs/>
          <w:color w:val="auto"/>
          <w:szCs w:val="24"/>
          <w:lang w:val="ro-RO"/>
        </w:rPr>
      </w:pPr>
      <w:r w:rsidRPr="005E042F">
        <w:rPr>
          <w:rFonts w:eastAsia="Calibri"/>
          <w:iCs/>
          <w:color w:val="auto"/>
          <w:szCs w:val="24"/>
          <w:lang w:val="ro-RO"/>
        </w:rPr>
        <w:t xml:space="preserve">b) instituie criterii obiective pentru o executare eficientă a ordinelor; </w:t>
      </w:r>
    </w:p>
    <w:p w14:paraId="7B81ED9C" w14:textId="77777777" w:rsidR="00872DE0" w:rsidRPr="005E042F" w:rsidRDefault="00872DE0" w:rsidP="00FD7386">
      <w:pPr>
        <w:ind w:left="0" w:right="0" w:firstLine="709"/>
        <w:rPr>
          <w:rFonts w:eastAsia="Calibri"/>
          <w:iCs/>
          <w:color w:val="auto"/>
          <w:szCs w:val="24"/>
          <w:lang w:val="ro-RO"/>
        </w:rPr>
      </w:pPr>
      <w:r w:rsidRPr="005E042F">
        <w:rPr>
          <w:rFonts w:eastAsia="Calibri"/>
          <w:iCs/>
          <w:color w:val="auto"/>
          <w:szCs w:val="24"/>
          <w:lang w:val="ro-RO"/>
        </w:rPr>
        <w:t xml:space="preserve">c) stabilesc măsuri pentru administrarea corectă a </w:t>
      </w:r>
      <w:proofErr w:type="spellStart"/>
      <w:r w:rsidRPr="005E042F">
        <w:rPr>
          <w:rFonts w:eastAsia="Calibri"/>
          <w:iCs/>
          <w:color w:val="auto"/>
          <w:szCs w:val="24"/>
          <w:lang w:val="ro-RO"/>
        </w:rPr>
        <w:t>operaţiunilor</w:t>
      </w:r>
      <w:proofErr w:type="spellEnd"/>
      <w:r w:rsidRPr="005E042F">
        <w:rPr>
          <w:rFonts w:eastAsia="Calibri"/>
          <w:iCs/>
          <w:color w:val="auto"/>
          <w:szCs w:val="24"/>
          <w:lang w:val="ro-RO"/>
        </w:rPr>
        <w:t xml:space="preserve"> tehnice din cadrul sistemului, inclusiv proceduri eficiente pentru </w:t>
      </w:r>
      <w:proofErr w:type="spellStart"/>
      <w:r w:rsidRPr="005E042F">
        <w:rPr>
          <w:rFonts w:eastAsia="Calibri"/>
          <w:iCs/>
          <w:color w:val="auto"/>
          <w:szCs w:val="24"/>
          <w:lang w:val="ro-RO"/>
        </w:rPr>
        <w:t>situaţii</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excepţionale</w:t>
      </w:r>
      <w:proofErr w:type="spellEnd"/>
      <w:r w:rsidRPr="005E042F">
        <w:rPr>
          <w:rFonts w:eastAsia="Calibri"/>
          <w:iCs/>
          <w:color w:val="auto"/>
          <w:szCs w:val="24"/>
          <w:lang w:val="ro-RO"/>
        </w:rPr>
        <w:t xml:space="preserve">, pentru a contracara riscurile de </w:t>
      </w:r>
      <w:proofErr w:type="spellStart"/>
      <w:r w:rsidRPr="005E042F">
        <w:rPr>
          <w:rFonts w:eastAsia="Calibri"/>
          <w:iCs/>
          <w:color w:val="auto"/>
          <w:szCs w:val="24"/>
          <w:lang w:val="ro-RO"/>
        </w:rPr>
        <w:t>disfuncţionalitate</w:t>
      </w:r>
      <w:proofErr w:type="spellEnd"/>
      <w:r w:rsidRPr="005E042F">
        <w:rPr>
          <w:rFonts w:eastAsia="Calibri"/>
          <w:iCs/>
          <w:color w:val="auto"/>
          <w:szCs w:val="24"/>
          <w:lang w:val="ro-RO"/>
        </w:rPr>
        <w:t xml:space="preserve"> a sistemelor. </w:t>
      </w:r>
    </w:p>
    <w:p w14:paraId="4285662B" w14:textId="77777777" w:rsidR="00872DE0" w:rsidRPr="005E042F" w:rsidRDefault="00872DE0" w:rsidP="00FD7386">
      <w:pPr>
        <w:tabs>
          <w:tab w:val="left" w:pos="426"/>
        </w:tabs>
        <w:ind w:left="0" w:right="0" w:firstLine="567"/>
        <w:rPr>
          <w:sz w:val="26"/>
          <w:szCs w:val="26"/>
          <w:lang w:val="ro-RO"/>
        </w:rPr>
      </w:pPr>
      <w:r w:rsidRPr="005E042F">
        <w:rPr>
          <w:szCs w:val="24"/>
          <w:lang w:val="ro-RO"/>
        </w:rPr>
        <w:t>(</w:t>
      </w:r>
      <w:r w:rsidR="00E84A03" w:rsidRPr="005E042F">
        <w:rPr>
          <w:szCs w:val="24"/>
          <w:lang w:val="ro-RO"/>
        </w:rPr>
        <w:t>2</w:t>
      </w:r>
      <w:r w:rsidR="00815745" w:rsidRPr="005E042F">
        <w:rPr>
          <w:szCs w:val="24"/>
          <w:lang w:val="ro-RO"/>
        </w:rPr>
        <w:t xml:space="preserve">) </w:t>
      </w:r>
      <w:r w:rsidR="00E84A03" w:rsidRPr="005E042F">
        <w:rPr>
          <w:color w:val="auto"/>
          <w:szCs w:val="24"/>
          <w:lang w:val="ro-RO"/>
        </w:rPr>
        <w:t xml:space="preserve">Operatorii de sistem </w:t>
      </w:r>
      <w:r w:rsidRPr="005E042F">
        <w:rPr>
          <w:color w:val="auto"/>
          <w:szCs w:val="24"/>
          <w:lang w:val="ro-RO"/>
        </w:rPr>
        <w:t xml:space="preserve">trebuie să furnizeze sau, după caz, să se asigure că sunt accesibile publicului suficiente </w:t>
      </w:r>
      <w:proofErr w:type="spellStart"/>
      <w:r w:rsidRPr="005E042F">
        <w:rPr>
          <w:color w:val="auto"/>
          <w:szCs w:val="24"/>
          <w:lang w:val="ro-RO"/>
        </w:rPr>
        <w:t>informaţii</w:t>
      </w:r>
      <w:proofErr w:type="spellEnd"/>
      <w:r w:rsidRPr="005E042F">
        <w:rPr>
          <w:color w:val="auto"/>
          <w:szCs w:val="24"/>
          <w:lang w:val="ro-RO"/>
        </w:rPr>
        <w:t xml:space="preserve"> pentru a permite utilizatorilor săi să </w:t>
      </w:r>
      <w:proofErr w:type="spellStart"/>
      <w:r w:rsidRPr="005E042F">
        <w:rPr>
          <w:color w:val="auto"/>
          <w:szCs w:val="24"/>
          <w:lang w:val="ro-RO"/>
        </w:rPr>
        <w:t>îşi</w:t>
      </w:r>
      <w:proofErr w:type="spellEnd"/>
      <w:r w:rsidRPr="005E042F">
        <w:rPr>
          <w:color w:val="auto"/>
          <w:szCs w:val="24"/>
          <w:lang w:val="ro-RO"/>
        </w:rPr>
        <w:t xml:space="preserve"> formuleze o opinie în ceea ce </w:t>
      </w:r>
      <w:proofErr w:type="spellStart"/>
      <w:r w:rsidRPr="005E042F">
        <w:rPr>
          <w:color w:val="auto"/>
          <w:szCs w:val="24"/>
          <w:lang w:val="ro-RO"/>
        </w:rPr>
        <w:t>priveşte</w:t>
      </w:r>
      <w:proofErr w:type="spellEnd"/>
      <w:r w:rsidRPr="005E042F">
        <w:rPr>
          <w:color w:val="auto"/>
          <w:szCs w:val="24"/>
          <w:lang w:val="ro-RO"/>
        </w:rPr>
        <w:t xml:space="preserve"> decizia de a investi, </w:t>
      </w:r>
      <w:proofErr w:type="spellStart"/>
      <w:r w:rsidRPr="005E042F">
        <w:rPr>
          <w:color w:val="auto"/>
          <w:szCs w:val="24"/>
          <w:lang w:val="ro-RO"/>
        </w:rPr>
        <w:t>ţinând</w:t>
      </w:r>
      <w:proofErr w:type="spellEnd"/>
      <w:r w:rsidRPr="005E042F">
        <w:rPr>
          <w:color w:val="auto"/>
          <w:szCs w:val="24"/>
          <w:lang w:val="ro-RO"/>
        </w:rPr>
        <w:t xml:space="preserve"> seama de tipurile de utilizatori </w:t>
      </w:r>
      <w:proofErr w:type="spellStart"/>
      <w:r w:rsidRPr="005E042F">
        <w:rPr>
          <w:color w:val="auto"/>
          <w:szCs w:val="24"/>
          <w:lang w:val="ro-RO"/>
        </w:rPr>
        <w:t>şi</w:t>
      </w:r>
      <w:proofErr w:type="spellEnd"/>
      <w:r w:rsidRPr="005E042F">
        <w:rPr>
          <w:color w:val="auto"/>
          <w:szCs w:val="24"/>
          <w:lang w:val="ro-RO"/>
        </w:rPr>
        <w:t xml:space="preserve">, în </w:t>
      </w:r>
      <w:proofErr w:type="spellStart"/>
      <w:r w:rsidRPr="005E042F">
        <w:rPr>
          <w:color w:val="auto"/>
          <w:szCs w:val="24"/>
          <w:lang w:val="ro-RO"/>
        </w:rPr>
        <w:t>acelaşi</w:t>
      </w:r>
      <w:proofErr w:type="spellEnd"/>
      <w:r w:rsidRPr="005E042F">
        <w:rPr>
          <w:color w:val="auto"/>
          <w:szCs w:val="24"/>
          <w:lang w:val="ro-RO"/>
        </w:rPr>
        <w:t xml:space="preserve"> timp, de tipurile de instrumente </w:t>
      </w:r>
      <w:proofErr w:type="spellStart"/>
      <w:r w:rsidRPr="005E042F">
        <w:rPr>
          <w:color w:val="auto"/>
          <w:szCs w:val="24"/>
          <w:lang w:val="ro-RO"/>
        </w:rPr>
        <w:t>tranzacţionate</w:t>
      </w:r>
      <w:proofErr w:type="spellEnd"/>
      <w:r w:rsidRPr="005E042F">
        <w:rPr>
          <w:color w:val="auto"/>
          <w:szCs w:val="24"/>
          <w:lang w:val="ro-RO"/>
        </w:rPr>
        <w:t>.</w:t>
      </w:r>
      <w:r w:rsidRPr="005E042F">
        <w:rPr>
          <w:sz w:val="26"/>
          <w:szCs w:val="26"/>
          <w:lang w:val="ro-RO"/>
        </w:rPr>
        <w:t xml:space="preserve"> </w:t>
      </w:r>
    </w:p>
    <w:p w14:paraId="12AD5A10" w14:textId="77777777" w:rsidR="00872DE0" w:rsidRPr="005E042F" w:rsidRDefault="00872DE0" w:rsidP="00FD7386">
      <w:pPr>
        <w:tabs>
          <w:tab w:val="left" w:pos="426"/>
        </w:tabs>
        <w:ind w:left="0" w:right="0" w:firstLine="567"/>
        <w:rPr>
          <w:sz w:val="26"/>
          <w:szCs w:val="26"/>
          <w:lang w:val="ro-RO"/>
        </w:rPr>
      </w:pPr>
      <w:r w:rsidRPr="005E042F">
        <w:rPr>
          <w:szCs w:val="24"/>
          <w:lang w:val="ro-RO"/>
        </w:rPr>
        <w:t>(</w:t>
      </w:r>
      <w:r w:rsidR="008F182B" w:rsidRPr="005E042F">
        <w:rPr>
          <w:szCs w:val="24"/>
          <w:lang w:val="ro-RO"/>
        </w:rPr>
        <w:t>3</w:t>
      </w:r>
      <w:r w:rsidRPr="005E042F">
        <w:rPr>
          <w:szCs w:val="24"/>
          <w:lang w:val="ro-RO"/>
        </w:rPr>
        <w:t>)</w:t>
      </w:r>
      <w:r w:rsidRPr="005E042F">
        <w:rPr>
          <w:b/>
          <w:sz w:val="26"/>
          <w:szCs w:val="26"/>
          <w:lang w:val="ro-RO"/>
        </w:rPr>
        <w:t xml:space="preserve"> </w:t>
      </w:r>
      <w:r w:rsidR="00E84A03" w:rsidRPr="005E042F">
        <w:rPr>
          <w:color w:val="auto"/>
          <w:szCs w:val="24"/>
          <w:lang w:val="ro-RO"/>
        </w:rPr>
        <w:t xml:space="preserve">Operatorii de sistem </w:t>
      </w:r>
      <w:r w:rsidRPr="005E042F">
        <w:rPr>
          <w:color w:val="auto"/>
          <w:szCs w:val="24"/>
          <w:lang w:val="ro-RO"/>
        </w:rPr>
        <w:t xml:space="preserve">instituie mecanisme </w:t>
      </w:r>
      <w:r w:rsidR="001F35E4" w:rsidRPr="005E042F">
        <w:rPr>
          <w:color w:val="auto"/>
          <w:szCs w:val="24"/>
          <w:lang w:val="ro-RO"/>
        </w:rPr>
        <w:t xml:space="preserve">adecvate pentru identificarea și gestionarea </w:t>
      </w:r>
      <w:proofErr w:type="spellStart"/>
      <w:r w:rsidRPr="005E042F">
        <w:rPr>
          <w:color w:val="auto"/>
          <w:szCs w:val="24"/>
          <w:lang w:val="ro-RO"/>
        </w:rPr>
        <w:t>potenţialel</w:t>
      </w:r>
      <w:r w:rsidR="001F35E4" w:rsidRPr="005E042F">
        <w:rPr>
          <w:color w:val="auto"/>
          <w:szCs w:val="24"/>
          <w:lang w:val="ro-RO"/>
        </w:rPr>
        <w:t>or</w:t>
      </w:r>
      <w:proofErr w:type="spellEnd"/>
      <w:r w:rsidRPr="005E042F">
        <w:rPr>
          <w:color w:val="auto"/>
          <w:szCs w:val="24"/>
          <w:lang w:val="ro-RO"/>
        </w:rPr>
        <w:t xml:space="preserve"> </w:t>
      </w:r>
      <w:proofErr w:type="spellStart"/>
      <w:r w:rsidRPr="005E042F">
        <w:rPr>
          <w:color w:val="auto"/>
          <w:szCs w:val="24"/>
          <w:lang w:val="ro-RO"/>
        </w:rPr>
        <w:t>consecinţe</w:t>
      </w:r>
      <w:proofErr w:type="spellEnd"/>
      <w:r w:rsidRPr="005E042F">
        <w:rPr>
          <w:color w:val="auto"/>
          <w:szCs w:val="24"/>
          <w:lang w:val="ro-RO"/>
        </w:rPr>
        <w:t xml:space="preserve"> negative </w:t>
      </w:r>
      <w:r w:rsidR="001F35E4" w:rsidRPr="005E042F">
        <w:rPr>
          <w:color w:val="auto"/>
          <w:szCs w:val="24"/>
          <w:lang w:val="ro-RO"/>
        </w:rPr>
        <w:t>asupra operării</w:t>
      </w:r>
      <w:r w:rsidRPr="005E042F">
        <w:rPr>
          <w:color w:val="auto"/>
          <w:szCs w:val="24"/>
          <w:lang w:val="ro-RO"/>
        </w:rPr>
        <w:t xml:space="preserve"> MTF sau OTF ori </w:t>
      </w:r>
      <w:r w:rsidR="001F35E4" w:rsidRPr="005E042F">
        <w:rPr>
          <w:color w:val="auto"/>
          <w:szCs w:val="24"/>
          <w:lang w:val="ro-RO"/>
        </w:rPr>
        <w:t xml:space="preserve">asupra membrilor, participanților </w:t>
      </w:r>
      <w:r w:rsidR="00407035" w:rsidRPr="005E042F">
        <w:rPr>
          <w:color w:val="auto"/>
          <w:szCs w:val="24"/>
          <w:lang w:val="ro-RO"/>
        </w:rPr>
        <w:t>sau</w:t>
      </w:r>
      <w:r w:rsidR="001F35E4" w:rsidRPr="005E042F">
        <w:rPr>
          <w:color w:val="auto"/>
          <w:szCs w:val="24"/>
          <w:lang w:val="ro-RO"/>
        </w:rPr>
        <w:t xml:space="preserve"> utilizatorului acestora</w:t>
      </w:r>
      <w:r w:rsidRPr="005E042F">
        <w:rPr>
          <w:color w:val="auto"/>
          <w:szCs w:val="24"/>
          <w:lang w:val="ro-RO"/>
        </w:rPr>
        <w:t xml:space="preserve">, </w:t>
      </w:r>
      <w:r w:rsidR="001F35E4" w:rsidRPr="005E042F">
        <w:rPr>
          <w:color w:val="auto"/>
          <w:szCs w:val="24"/>
          <w:lang w:val="ro-RO"/>
        </w:rPr>
        <w:t>generate de orice</w:t>
      </w:r>
      <w:r w:rsidRPr="005E042F">
        <w:rPr>
          <w:color w:val="auto"/>
          <w:szCs w:val="24"/>
          <w:lang w:val="ro-RO"/>
        </w:rPr>
        <w:t xml:space="preserve"> conflict de interese între</w:t>
      </w:r>
      <w:r w:rsidR="00407035" w:rsidRPr="005E042F">
        <w:rPr>
          <w:color w:val="auto"/>
          <w:szCs w:val="24"/>
          <w:lang w:val="ro-RO"/>
        </w:rPr>
        <w:t xml:space="preserve"> interesele</w:t>
      </w:r>
      <w:r w:rsidRPr="005E042F">
        <w:rPr>
          <w:color w:val="auto"/>
          <w:szCs w:val="24"/>
          <w:lang w:val="ro-RO"/>
        </w:rPr>
        <w:t xml:space="preserve"> </w:t>
      </w:r>
      <w:r w:rsidR="008F182B" w:rsidRPr="005E042F">
        <w:rPr>
          <w:color w:val="auto"/>
          <w:szCs w:val="24"/>
          <w:lang w:val="ro-RO"/>
        </w:rPr>
        <w:t>sistemul</w:t>
      </w:r>
      <w:r w:rsidR="00407035" w:rsidRPr="005E042F">
        <w:rPr>
          <w:color w:val="auto"/>
          <w:szCs w:val="24"/>
          <w:lang w:val="ro-RO"/>
        </w:rPr>
        <w:t>ui</w:t>
      </w:r>
      <w:r w:rsidR="008F182B" w:rsidRPr="005E042F">
        <w:rPr>
          <w:color w:val="auto"/>
          <w:szCs w:val="24"/>
          <w:lang w:val="ro-RO"/>
        </w:rPr>
        <w:t xml:space="preserve"> de tranzacționare, </w:t>
      </w:r>
      <w:r w:rsidR="004A747D" w:rsidRPr="005E042F">
        <w:rPr>
          <w:color w:val="auto"/>
          <w:szCs w:val="24"/>
          <w:lang w:val="ro-RO"/>
        </w:rPr>
        <w:t xml:space="preserve">deținătorului MTF-ului, </w:t>
      </w:r>
      <w:r w:rsidR="00407035" w:rsidRPr="005E042F">
        <w:rPr>
          <w:color w:val="auto"/>
          <w:szCs w:val="24"/>
          <w:lang w:val="ro-RO"/>
        </w:rPr>
        <w:t xml:space="preserve">ale </w:t>
      </w:r>
      <w:r w:rsidR="008F182B" w:rsidRPr="005E042F">
        <w:rPr>
          <w:color w:val="auto"/>
          <w:szCs w:val="24"/>
          <w:lang w:val="ro-RO"/>
        </w:rPr>
        <w:t>operatorul</w:t>
      </w:r>
      <w:r w:rsidR="00407035" w:rsidRPr="005E042F">
        <w:rPr>
          <w:color w:val="auto"/>
          <w:szCs w:val="24"/>
          <w:lang w:val="ro-RO"/>
        </w:rPr>
        <w:t xml:space="preserve">ui </w:t>
      </w:r>
      <w:r w:rsidR="008F182B" w:rsidRPr="005E042F">
        <w:rPr>
          <w:color w:val="auto"/>
          <w:szCs w:val="24"/>
          <w:lang w:val="ro-RO"/>
        </w:rPr>
        <w:t xml:space="preserve">de sistem și buna </w:t>
      </w:r>
      <w:proofErr w:type="spellStart"/>
      <w:r w:rsidRPr="005E042F">
        <w:rPr>
          <w:color w:val="auto"/>
          <w:szCs w:val="24"/>
          <w:lang w:val="ro-RO"/>
        </w:rPr>
        <w:t>funcţionare</w:t>
      </w:r>
      <w:proofErr w:type="spellEnd"/>
      <w:r w:rsidRPr="005E042F">
        <w:rPr>
          <w:color w:val="auto"/>
          <w:szCs w:val="24"/>
          <w:lang w:val="ro-RO"/>
        </w:rPr>
        <w:t xml:space="preserve"> a </w:t>
      </w:r>
      <w:r w:rsidR="00A93708" w:rsidRPr="005E042F">
        <w:rPr>
          <w:color w:val="auto"/>
          <w:szCs w:val="24"/>
          <w:lang w:val="ro-RO"/>
        </w:rPr>
        <w:t>sistemului de tranzacționare</w:t>
      </w:r>
      <w:r w:rsidRPr="005E042F">
        <w:rPr>
          <w:color w:val="auto"/>
          <w:szCs w:val="24"/>
          <w:lang w:val="ro-RO"/>
        </w:rPr>
        <w:t xml:space="preserve">. </w:t>
      </w:r>
    </w:p>
    <w:p w14:paraId="1F64D482" w14:textId="77777777" w:rsidR="00872DE0" w:rsidRPr="005E042F" w:rsidRDefault="00872DE0" w:rsidP="00FD7386">
      <w:pPr>
        <w:tabs>
          <w:tab w:val="left" w:pos="426"/>
        </w:tabs>
        <w:ind w:left="0" w:right="0" w:firstLine="567"/>
        <w:rPr>
          <w:sz w:val="26"/>
          <w:szCs w:val="26"/>
          <w:lang w:val="ro-RO"/>
        </w:rPr>
      </w:pPr>
      <w:r w:rsidRPr="005E042F">
        <w:rPr>
          <w:szCs w:val="24"/>
          <w:lang w:val="ro-RO"/>
        </w:rPr>
        <w:t>(</w:t>
      </w:r>
      <w:r w:rsidR="005F794B" w:rsidRPr="005E042F">
        <w:rPr>
          <w:szCs w:val="24"/>
          <w:lang w:val="ro-RO"/>
        </w:rPr>
        <w:t>4</w:t>
      </w:r>
      <w:r w:rsidRPr="005E042F">
        <w:rPr>
          <w:szCs w:val="24"/>
          <w:lang w:val="ro-RO"/>
        </w:rPr>
        <w:t>)</w:t>
      </w:r>
      <w:r w:rsidRPr="005E042F">
        <w:rPr>
          <w:b/>
          <w:sz w:val="26"/>
          <w:szCs w:val="26"/>
          <w:lang w:val="ro-RO"/>
        </w:rPr>
        <w:t xml:space="preserve"> </w:t>
      </w:r>
      <w:r w:rsidR="008F182B" w:rsidRPr="005E042F">
        <w:rPr>
          <w:color w:val="auto"/>
          <w:szCs w:val="24"/>
          <w:lang w:val="ro-RO"/>
        </w:rPr>
        <w:t xml:space="preserve">Operatorii de sistem </w:t>
      </w:r>
      <w:r w:rsidRPr="005E042F">
        <w:rPr>
          <w:color w:val="auto"/>
          <w:szCs w:val="24"/>
          <w:lang w:val="ro-RO"/>
        </w:rPr>
        <w:t xml:space="preserve">au </w:t>
      </w:r>
      <w:proofErr w:type="spellStart"/>
      <w:r w:rsidRPr="005E042F">
        <w:rPr>
          <w:color w:val="auto"/>
          <w:szCs w:val="24"/>
          <w:lang w:val="ro-RO"/>
        </w:rPr>
        <w:t>obligaţia</w:t>
      </w:r>
      <w:proofErr w:type="spellEnd"/>
      <w:r w:rsidRPr="005E042F">
        <w:rPr>
          <w:color w:val="auto"/>
          <w:szCs w:val="24"/>
          <w:lang w:val="ro-RO"/>
        </w:rPr>
        <w:t xml:space="preserve"> de a respecta prevederile art.</w:t>
      </w:r>
      <w:r w:rsidR="005F794B" w:rsidRPr="005E042F">
        <w:rPr>
          <w:color w:val="auto"/>
          <w:szCs w:val="24"/>
          <w:lang w:val="ro-RO"/>
        </w:rPr>
        <w:t>91-93</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de a dispune de sisteme, proceduri </w:t>
      </w:r>
      <w:proofErr w:type="spellStart"/>
      <w:r w:rsidRPr="005E042F">
        <w:rPr>
          <w:color w:val="auto"/>
          <w:szCs w:val="24"/>
          <w:lang w:val="ro-RO"/>
        </w:rPr>
        <w:t>şi</w:t>
      </w:r>
      <w:proofErr w:type="spellEnd"/>
      <w:r w:rsidRPr="005E042F">
        <w:rPr>
          <w:color w:val="auto"/>
          <w:szCs w:val="24"/>
          <w:lang w:val="ro-RO"/>
        </w:rPr>
        <w:t xml:space="preserve"> mecanisme eficace în acest scop.</w:t>
      </w:r>
      <w:r w:rsidRPr="005E042F">
        <w:rPr>
          <w:sz w:val="26"/>
          <w:szCs w:val="26"/>
          <w:lang w:val="ro-RO"/>
        </w:rPr>
        <w:t xml:space="preserve"> </w:t>
      </w:r>
    </w:p>
    <w:p w14:paraId="7A3937A5" w14:textId="77777777" w:rsidR="00872DE0" w:rsidRPr="005E042F" w:rsidRDefault="00872DE0" w:rsidP="00FD7386">
      <w:pPr>
        <w:ind w:left="0" w:right="0" w:firstLine="567"/>
        <w:rPr>
          <w:sz w:val="26"/>
          <w:szCs w:val="26"/>
          <w:lang w:val="ro-RO"/>
        </w:rPr>
      </w:pPr>
      <w:r w:rsidRPr="005E042F">
        <w:rPr>
          <w:szCs w:val="24"/>
          <w:lang w:val="ro-RO"/>
        </w:rPr>
        <w:t>(</w:t>
      </w:r>
      <w:r w:rsidR="001A75F6" w:rsidRPr="005E042F">
        <w:rPr>
          <w:szCs w:val="24"/>
          <w:lang w:val="ro-RO"/>
        </w:rPr>
        <w:t>5</w:t>
      </w:r>
      <w:r w:rsidRPr="005E042F">
        <w:rPr>
          <w:szCs w:val="24"/>
          <w:lang w:val="ro-RO"/>
        </w:rPr>
        <w:t>)</w:t>
      </w:r>
      <w:r w:rsidRPr="005E042F">
        <w:rPr>
          <w:rFonts w:ascii="Calibri" w:eastAsia="Calibri" w:hAnsi="Calibri" w:cs="Calibri"/>
          <w:i/>
          <w:color w:val="FF0000"/>
          <w:sz w:val="20"/>
          <w:szCs w:val="20"/>
          <w:lang w:val="ro-RO"/>
        </w:rPr>
        <w:t xml:space="preserve"> </w:t>
      </w:r>
      <w:r w:rsidR="001A75F6" w:rsidRPr="005E042F">
        <w:rPr>
          <w:color w:val="auto"/>
          <w:szCs w:val="24"/>
          <w:lang w:val="ro-RO"/>
        </w:rPr>
        <w:t>Operatorii de sistem trebuie să dispună</w:t>
      </w:r>
      <w:r w:rsidRPr="005E042F">
        <w:rPr>
          <w:color w:val="auto"/>
          <w:szCs w:val="24"/>
          <w:lang w:val="ro-RO"/>
        </w:rPr>
        <w:t xml:space="preserve"> de mecanismele necesare pentru a facilita decontarea eficientă a </w:t>
      </w:r>
      <w:proofErr w:type="spellStart"/>
      <w:r w:rsidRPr="005E042F">
        <w:rPr>
          <w:color w:val="auto"/>
          <w:szCs w:val="24"/>
          <w:lang w:val="ro-RO"/>
        </w:rPr>
        <w:t>tranzacţiilor</w:t>
      </w:r>
      <w:proofErr w:type="spellEnd"/>
      <w:r w:rsidRPr="005E042F">
        <w:rPr>
          <w:color w:val="auto"/>
          <w:szCs w:val="24"/>
          <w:lang w:val="ro-RO"/>
        </w:rPr>
        <w:t xml:space="preserve"> efectuate prin intermediul sistemelor din cadrul MTF-ului sau al OTF-ului </w:t>
      </w:r>
      <w:r w:rsidR="00F21773" w:rsidRPr="005E042F">
        <w:rPr>
          <w:color w:val="auto"/>
          <w:szCs w:val="24"/>
          <w:lang w:val="ro-RO"/>
        </w:rPr>
        <w:t>exploatat</w:t>
      </w:r>
      <w:r w:rsidR="006121AB" w:rsidRPr="005E042F">
        <w:rPr>
          <w:color w:val="auto"/>
          <w:szCs w:val="24"/>
          <w:lang w:val="ro-RO"/>
        </w:rPr>
        <w:t xml:space="preserve"> și să informeze în mod clar membrii sau </w:t>
      </w:r>
      <w:proofErr w:type="spellStart"/>
      <w:r w:rsidR="006121AB" w:rsidRPr="005E042F">
        <w:rPr>
          <w:color w:val="auto"/>
          <w:szCs w:val="24"/>
          <w:lang w:val="ro-RO"/>
        </w:rPr>
        <w:t>participanţii</w:t>
      </w:r>
      <w:proofErr w:type="spellEnd"/>
      <w:r w:rsidR="006121AB" w:rsidRPr="005E042F">
        <w:rPr>
          <w:color w:val="auto"/>
          <w:szCs w:val="24"/>
          <w:lang w:val="ro-RO"/>
        </w:rPr>
        <w:t xml:space="preserve"> în legătură cu </w:t>
      </w:r>
      <w:proofErr w:type="spellStart"/>
      <w:r w:rsidR="006121AB" w:rsidRPr="005E042F">
        <w:rPr>
          <w:color w:val="auto"/>
          <w:szCs w:val="24"/>
          <w:lang w:val="ro-RO"/>
        </w:rPr>
        <w:t>responsabilităţile</w:t>
      </w:r>
      <w:proofErr w:type="spellEnd"/>
      <w:r w:rsidR="006121AB" w:rsidRPr="005E042F">
        <w:rPr>
          <w:color w:val="auto"/>
          <w:szCs w:val="24"/>
          <w:lang w:val="ro-RO"/>
        </w:rPr>
        <w:t xml:space="preserve"> ce le revin în ceea ce </w:t>
      </w:r>
      <w:proofErr w:type="spellStart"/>
      <w:r w:rsidR="006121AB" w:rsidRPr="005E042F">
        <w:rPr>
          <w:color w:val="auto"/>
          <w:szCs w:val="24"/>
          <w:lang w:val="ro-RO"/>
        </w:rPr>
        <w:t>priveşte</w:t>
      </w:r>
      <w:proofErr w:type="spellEnd"/>
      <w:r w:rsidR="006121AB" w:rsidRPr="005E042F">
        <w:rPr>
          <w:color w:val="auto"/>
          <w:szCs w:val="24"/>
          <w:lang w:val="ro-RO"/>
        </w:rPr>
        <w:t xml:space="preserve"> decontarea </w:t>
      </w:r>
      <w:proofErr w:type="spellStart"/>
      <w:r w:rsidR="006121AB" w:rsidRPr="005E042F">
        <w:rPr>
          <w:color w:val="auto"/>
          <w:szCs w:val="24"/>
          <w:lang w:val="ro-RO"/>
        </w:rPr>
        <w:t>tranzacţiilor</w:t>
      </w:r>
      <w:proofErr w:type="spellEnd"/>
      <w:r w:rsidR="006121AB" w:rsidRPr="005E042F">
        <w:rPr>
          <w:color w:val="auto"/>
          <w:szCs w:val="24"/>
          <w:lang w:val="ro-RO"/>
        </w:rPr>
        <w:t xml:space="preserve"> executate în cadrul sistemului respectiv.</w:t>
      </w:r>
    </w:p>
    <w:p w14:paraId="0018AC88" w14:textId="77777777" w:rsidR="00872DE0" w:rsidRPr="005E042F" w:rsidRDefault="00872DE0" w:rsidP="00FD7386">
      <w:pPr>
        <w:ind w:left="0" w:right="0" w:firstLine="567"/>
        <w:rPr>
          <w:color w:val="auto"/>
          <w:szCs w:val="24"/>
          <w:lang w:val="ro-RO"/>
        </w:rPr>
      </w:pPr>
      <w:r w:rsidRPr="005E042F">
        <w:rPr>
          <w:szCs w:val="24"/>
          <w:lang w:val="ro-RO"/>
        </w:rPr>
        <w:t>(</w:t>
      </w:r>
      <w:r w:rsidR="001A75F6" w:rsidRPr="005E042F">
        <w:rPr>
          <w:szCs w:val="24"/>
          <w:lang w:val="ro-RO"/>
        </w:rPr>
        <w:t>6</w:t>
      </w:r>
      <w:r w:rsidRPr="005E042F">
        <w:rPr>
          <w:szCs w:val="24"/>
          <w:lang w:val="ro-RO"/>
        </w:rPr>
        <w:t>)</w:t>
      </w:r>
      <w:r w:rsidRPr="005E042F">
        <w:rPr>
          <w:b/>
          <w:sz w:val="26"/>
          <w:szCs w:val="26"/>
          <w:lang w:val="ro-RO"/>
        </w:rPr>
        <w:t xml:space="preserve"> </w:t>
      </w:r>
      <w:r w:rsidRPr="005E042F">
        <w:rPr>
          <w:color w:val="auto"/>
          <w:szCs w:val="24"/>
          <w:lang w:val="ro-RO"/>
        </w:rPr>
        <w:t xml:space="preserve">MTF-urile </w:t>
      </w:r>
      <w:proofErr w:type="spellStart"/>
      <w:r w:rsidRPr="005E042F">
        <w:rPr>
          <w:color w:val="auto"/>
          <w:szCs w:val="24"/>
          <w:lang w:val="ro-RO"/>
        </w:rPr>
        <w:t>şi</w:t>
      </w:r>
      <w:proofErr w:type="spellEnd"/>
      <w:r w:rsidRPr="005E042F">
        <w:rPr>
          <w:color w:val="auto"/>
          <w:szCs w:val="24"/>
          <w:lang w:val="ro-RO"/>
        </w:rPr>
        <w:t xml:space="preserve"> OTF-urile trebuie să asigure prezența a cel </w:t>
      </w:r>
      <w:proofErr w:type="spellStart"/>
      <w:r w:rsidRPr="005E042F">
        <w:rPr>
          <w:color w:val="auto"/>
          <w:szCs w:val="24"/>
          <w:lang w:val="ro-RO"/>
        </w:rPr>
        <w:t>puţin</w:t>
      </w:r>
      <w:proofErr w:type="spellEnd"/>
      <w:r w:rsidRPr="005E042F">
        <w:rPr>
          <w:color w:val="auto"/>
          <w:szCs w:val="24"/>
          <w:lang w:val="ro-RO"/>
        </w:rPr>
        <w:t xml:space="preserve"> 3 membri sau utilizatori efectiv activi ai acestora, fiecare dintre </w:t>
      </w:r>
      <w:proofErr w:type="spellStart"/>
      <w:r w:rsidRPr="005E042F">
        <w:rPr>
          <w:color w:val="auto"/>
          <w:szCs w:val="24"/>
          <w:lang w:val="ro-RO"/>
        </w:rPr>
        <w:t>aceşti</w:t>
      </w:r>
      <w:proofErr w:type="spellEnd"/>
      <w:r w:rsidRPr="005E042F">
        <w:rPr>
          <w:color w:val="auto"/>
          <w:szCs w:val="24"/>
          <w:lang w:val="ro-RO"/>
        </w:rPr>
        <w:t xml:space="preserve"> membri sau utilizatori având posibilitatea de a </w:t>
      </w:r>
      <w:proofErr w:type="spellStart"/>
      <w:r w:rsidRPr="005E042F">
        <w:rPr>
          <w:color w:val="auto"/>
          <w:szCs w:val="24"/>
          <w:lang w:val="ro-RO"/>
        </w:rPr>
        <w:t>interacţiona</w:t>
      </w:r>
      <w:proofErr w:type="spellEnd"/>
      <w:r w:rsidRPr="005E042F">
        <w:rPr>
          <w:color w:val="auto"/>
          <w:szCs w:val="24"/>
          <w:lang w:val="ro-RO"/>
        </w:rPr>
        <w:t xml:space="preserve"> cu </w:t>
      </w:r>
      <w:proofErr w:type="spellStart"/>
      <w:r w:rsidRPr="005E042F">
        <w:rPr>
          <w:color w:val="auto"/>
          <w:szCs w:val="24"/>
          <w:lang w:val="ro-RO"/>
        </w:rPr>
        <w:t>toţi</w:t>
      </w:r>
      <w:proofErr w:type="spellEnd"/>
      <w:r w:rsidRPr="005E042F">
        <w:rPr>
          <w:color w:val="auto"/>
          <w:szCs w:val="24"/>
          <w:lang w:val="ro-RO"/>
        </w:rPr>
        <w:t xml:space="preserve"> </w:t>
      </w:r>
      <w:proofErr w:type="spellStart"/>
      <w:r w:rsidRPr="005E042F">
        <w:rPr>
          <w:color w:val="auto"/>
          <w:szCs w:val="24"/>
          <w:lang w:val="ro-RO"/>
        </w:rPr>
        <w:t>ceilalţi</w:t>
      </w:r>
      <w:proofErr w:type="spellEnd"/>
      <w:r w:rsidRPr="005E042F">
        <w:rPr>
          <w:color w:val="auto"/>
          <w:szCs w:val="24"/>
          <w:lang w:val="ro-RO"/>
        </w:rPr>
        <w:t xml:space="preserve"> în ceea ce </w:t>
      </w:r>
      <w:proofErr w:type="spellStart"/>
      <w:r w:rsidRPr="005E042F">
        <w:rPr>
          <w:color w:val="auto"/>
          <w:szCs w:val="24"/>
          <w:lang w:val="ro-RO"/>
        </w:rPr>
        <w:t>priveşte</w:t>
      </w:r>
      <w:proofErr w:type="spellEnd"/>
      <w:r w:rsidRPr="005E042F">
        <w:rPr>
          <w:color w:val="auto"/>
          <w:szCs w:val="24"/>
          <w:lang w:val="ro-RO"/>
        </w:rPr>
        <w:t xml:space="preserve"> formarea </w:t>
      </w:r>
      <w:proofErr w:type="spellStart"/>
      <w:r w:rsidRPr="005E042F">
        <w:rPr>
          <w:color w:val="auto"/>
          <w:szCs w:val="24"/>
          <w:lang w:val="ro-RO"/>
        </w:rPr>
        <w:t>preţurilor</w:t>
      </w:r>
      <w:proofErr w:type="spellEnd"/>
      <w:r w:rsidRPr="005E042F">
        <w:rPr>
          <w:color w:val="auto"/>
          <w:szCs w:val="24"/>
          <w:lang w:val="ro-RO"/>
        </w:rPr>
        <w:t xml:space="preserve">. </w:t>
      </w:r>
    </w:p>
    <w:p w14:paraId="4D9F8CFC" w14:textId="77777777" w:rsidR="00872DE0" w:rsidRPr="005E042F" w:rsidRDefault="00872DE0" w:rsidP="00FD7386">
      <w:pPr>
        <w:ind w:left="0" w:right="0" w:firstLine="567"/>
        <w:rPr>
          <w:sz w:val="26"/>
          <w:szCs w:val="26"/>
          <w:lang w:val="ro-RO"/>
        </w:rPr>
      </w:pPr>
      <w:r w:rsidRPr="005E042F">
        <w:rPr>
          <w:szCs w:val="24"/>
          <w:lang w:val="ro-RO"/>
        </w:rPr>
        <w:lastRenderedPageBreak/>
        <w:t>(</w:t>
      </w:r>
      <w:r w:rsidR="00A93708" w:rsidRPr="005E042F">
        <w:rPr>
          <w:szCs w:val="24"/>
          <w:lang w:val="ro-RO"/>
        </w:rPr>
        <w:t>7</w:t>
      </w:r>
      <w:r w:rsidRPr="005E042F">
        <w:rPr>
          <w:szCs w:val="24"/>
          <w:lang w:val="ro-RO"/>
        </w:rPr>
        <w:t>)</w:t>
      </w:r>
      <w:r w:rsidRPr="005E042F">
        <w:rPr>
          <w:b/>
          <w:sz w:val="26"/>
          <w:szCs w:val="26"/>
          <w:lang w:val="ro-RO"/>
        </w:rPr>
        <w:t xml:space="preserve"> </w:t>
      </w:r>
      <w:r w:rsidRPr="005E042F">
        <w:rPr>
          <w:color w:val="auto"/>
          <w:szCs w:val="24"/>
          <w:lang w:val="ro-RO"/>
        </w:rPr>
        <w:t xml:space="preserve">În cazul în care o valoare mobiliară admisă la </w:t>
      </w:r>
      <w:proofErr w:type="spellStart"/>
      <w:r w:rsidRPr="005E042F">
        <w:rPr>
          <w:color w:val="auto"/>
          <w:szCs w:val="24"/>
          <w:lang w:val="ro-RO"/>
        </w:rPr>
        <w:t>tranzacţionare</w:t>
      </w:r>
      <w:proofErr w:type="spellEnd"/>
      <w:r w:rsidRPr="005E042F">
        <w:rPr>
          <w:color w:val="auto"/>
          <w:szCs w:val="24"/>
          <w:lang w:val="ro-RO"/>
        </w:rPr>
        <w:t xml:space="preserve"> pe o </w:t>
      </w:r>
      <w:proofErr w:type="spellStart"/>
      <w:r w:rsidRPr="005E042F">
        <w:rPr>
          <w:color w:val="auto"/>
          <w:szCs w:val="24"/>
          <w:lang w:val="ro-RO"/>
        </w:rPr>
        <w:t>piaţă</w:t>
      </w:r>
      <w:proofErr w:type="spellEnd"/>
      <w:r w:rsidRPr="005E042F">
        <w:rPr>
          <w:color w:val="auto"/>
          <w:szCs w:val="24"/>
          <w:lang w:val="ro-RO"/>
        </w:rPr>
        <w:t xml:space="preserve"> reglementată este </w:t>
      </w:r>
      <w:proofErr w:type="spellStart"/>
      <w:r w:rsidRPr="005E042F">
        <w:rPr>
          <w:color w:val="auto"/>
          <w:szCs w:val="24"/>
          <w:lang w:val="ro-RO"/>
        </w:rPr>
        <w:t>tranzacţionată</w:t>
      </w:r>
      <w:proofErr w:type="spellEnd"/>
      <w:r w:rsidRPr="005E042F">
        <w:rPr>
          <w:color w:val="auto"/>
          <w:szCs w:val="24"/>
          <w:lang w:val="ro-RO"/>
        </w:rPr>
        <w:t xml:space="preserve"> în </w:t>
      </w:r>
      <w:proofErr w:type="spellStart"/>
      <w:r w:rsidRPr="005E042F">
        <w:rPr>
          <w:color w:val="auto"/>
          <w:szCs w:val="24"/>
          <w:lang w:val="ro-RO"/>
        </w:rPr>
        <w:t>acelaşi</w:t>
      </w:r>
      <w:proofErr w:type="spellEnd"/>
      <w:r w:rsidRPr="005E042F">
        <w:rPr>
          <w:color w:val="auto"/>
          <w:szCs w:val="24"/>
          <w:lang w:val="ro-RO"/>
        </w:rPr>
        <w:t xml:space="preserve"> timp pe un MTF sau pe un OTF fără </w:t>
      </w:r>
      <w:proofErr w:type="spellStart"/>
      <w:r w:rsidRPr="005E042F">
        <w:rPr>
          <w:color w:val="auto"/>
          <w:szCs w:val="24"/>
          <w:lang w:val="ro-RO"/>
        </w:rPr>
        <w:t>consimţământul</w:t>
      </w:r>
      <w:proofErr w:type="spellEnd"/>
      <w:r w:rsidRPr="005E042F">
        <w:rPr>
          <w:color w:val="auto"/>
          <w:szCs w:val="24"/>
          <w:lang w:val="ro-RO"/>
        </w:rPr>
        <w:t xml:space="preserve"> emitentului, acesta nu este supus niciunei </w:t>
      </w:r>
      <w:proofErr w:type="spellStart"/>
      <w:r w:rsidRPr="005E042F">
        <w:rPr>
          <w:color w:val="auto"/>
          <w:szCs w:val="24"/>
          <w:lang w:val="ro-RO"/>
        </w:rPr>
        <w:t>obligaţii</w:t>
      </w:r>
      <w:proofErr w:type="spellEnd"/>
      <w:r w:rsidRPr="005E042F">
        <w:rPr>
          <w:color w:val="auto"/>
          <w:szCs w:val="24"/>
          <w:lang w:val="ro-RO"/>
        </w:rPr>
        <w:t xml:space="preserve"> de informare financiară </w:t>
      </w:r>
      <w:proofErr w:type="spellStart"/>
      <w:r w:rsidRPr="005E042F">
        <w:rPr>
          <w:color w:val="auto"/>
          <w:szCs w:val="24"/>
          <w:lang w:val="ro-RO"/>
        </w:rPr>
        <w:t>iniţială</w:t>
      </w:r>
      <w:proofErr w:type="spellEnd"/>
      <w:r w:rsidRPr="005E042F">
        <w:rPr>
          <w:color w:val="auto"/>
          <w:szCs w:val="24"/>
          <w:lang w:val="ro-RO"/>
        </w:rPr>
        <w:t xml:space="preserve">, periodică sau specifică în </w:t>
      </w:r>
      <w:proofErr w:type="spellStart"/>
      <w:r w:rsidRPr="005E042F">
        <w:rPr>
          <w:color w:val="auto"/>
          <w:szCs w:val="24"/>
          <w:lang w:val="ro-RO"/>
        </w:rPr>
        <w:t>privinţa</w:t>
      </w:r>
      <w:proofErr w:type="spellEnd"/>
      <w:r w:rsidRPr="005E042F">
        <w:rPr>
          <w:color w:val="auto"/>
          <w:szCs w:val="24"/>
          <w:lang w:val="ro-RO"/>
        </w:rPr>
        <w:t xml:space="preserve"> respectivului MTF sau OTF.</w:t>
      </w:r>
      <w:r w:rsidRPr="005E042F">
        <w:rPr>
          <w:sz w:val="26"/>
          <w:szCs w:val="26"/>
          <w:lang w:val="ro-RO"/>
        </w:rPr>
        <w:t xml:space="preserve"> </w:t>
      </w:r>
    </w:p>
    <w:p w14:paraId="7CF0867F" w14:textId="77777777" w:rsidR="00872DE0" w:rsidRPr="005E042F" w:rsidRDefault="00872DE0" w:rsidP="00FD7386">
      <w:pPr>
        <w:ind w:left="0" w:right="0" w:firstLine="567"/>
        <w:rPr>
          <w:sz w:val="26"/>
          <w:szCs w:val="26"/>
          <w:lang w:val="ro-RO"/>
        </w:rPr>
      </w:pPr>
      <w:r w:rsidRPr="005E042F">
        <w:rPr>
          <w:szCs w:val="24"/>
          <w:lang w:val="ro-RO"/>
        </w:rPr>
        <w:t>(</w:t>
      </w:r>
      <w:r w:rsidR="00A93708" w:rsidRPr="005E042F">
        <w:rPr>
          <w:szCs w:val="24"/>
          <w:lang w:val="ro-RO"/>
        </w:rPr>
        <w:t>8</w:t>
      </w:r>
      <w:r w:rsidRPr="005E042F">
        <w:rPr>
          <w:szCs w:val="24"/>
          <w:lang w:val="ro-RO"/>
        </w:rPr>
        <w:t>)</w:t>
      </w:r>
      <w:r w:rsidRPr="005E042F">
        <w:rPr>
          <w:b/>
          <w:sz w:val="26"/>
          <w:szCs w:val="26"/>
          <w:lang w:val="ro-RO"/>
        </w:rPr>
        <w:t xml:space="preserve"> </w:t>
      </w:r>
      <w:r w:rsidR="00A93708" w:rsidRPr="005E042F">
        <w:rPr>
          <w:color w:val="auto"/>
          <w:szCs w:val="24"/>
          <w:lang w:val="ro-RO"/>
        </w:rPr>
        <w:t xml:space="preserve">Operatorul de sistem este obligat </w:t>
      </w:r>
      <w:r w:rsidR="003D7415" w:rsidRPr="005E042F">
        <w:rPr>
          <w:color w:val="auto"/>
          <w:szCs w:val="24"/>
          <w:lang w:val="ro-RO"/>
        </w:rPr>
        <w:t>să pună în aplicare</w:t>
      </w:r>
      <w:r w:rsidR="00A93708" w:rsidRPr="005E042F">
        <w:rPr>
          <w:color w:val="auto"/>
          <w:szCs w:val="24"/>
          <w:lang w:val="ro-RO"/>
        </w:rPr>
        <w:t xml:space="preserve"> în mod</w:t>
      </w:r>
      <w:r w:rsidRPr="005E042F">
        <w:rPr>
          <w:color w:val="auto"/>
          <w:szCs w:val="24"/>
          <w:lang w:val="ro-RO"/>
        </w:rPr>
        <w:t xml:space="preserve"> imediat </w:t>
      </w:r>
      <w:r w:rsidR="003D7415" w:rsidRPr="005E042F">
        <w:rPr>
          <w:color w:val="auto"/>
          <w:szCs w:val="24"/>
          <w:lang w:val="ro-RO"/>
        </w:rPr>
        <w:t xml:space="preserve">orice decizie a CNPF, emisă în temeiul </w:t>
      </w:r>
      <w:r w:rsidRPr="005E042F">
        <w:rPr>
          <w:color w:val="auto"/>
          <w:szCs w:val="24"/>
          <w:lang w:val="ro-RO"/>
        </w:rPr>
        <w:t>art.</w:t>
      </w:r>
      <w:r w:rsidR="00F34E8E" w:rsidRPr="005E042F">
        <w:rPr>
          <w:color w:val="auto"/>
          <w:szCs w:val="24"/>
          <w:lang w:val="ro-RO"/>
        </w:rPr>
        <w:t>14</w:t>
      </w:r>
      <w:r w:rsidR="00E05531" w:rsidRPr="005E042F">
        <w:rPr>
          <w:color w:val="auto"/>
          <w:szCs w:val="24"/>
          <w:lang w:val="ro-RO"/>
        </w:rPr>
        <w:t>4</w:t>
      </w:r>
      <w:r w:rsidR="003D7415" w:rsidRPr="005E042F">
        <w:rPr>
          <w:color w:val="auto"/>
          <w:szCs w:val="24"/>
          <w:lang w:val="ro-RO"/>
        </w:rPr>
        <w:t xml:space="preserve">, </w:t>
      </w:r>
      <w:r w:rsidR="001303AA" w:rsidRPr="005E042F">
        <w:rPr>
          <w:color w:val="auto"/>
          <w:szCs w:val="24"/>
          <w:lang w:val="ro-RO"/>
        </w:rPr>
        <w:t>privind</w:t>
      </w:r>
      <w:r w:rsidRPr="005E042F">
        <w:rPr>
          <w:color w:val="auto"/>
          <w:szCs w:val="24"/>
          <w:lang w:val="ro-RO"/>
        </w:rPr>
        <w:t xml:space="preserve"> suspendarea sau retragerea</w:t>
      </w:r>
      <w:r w:rsidR="003D7415" w:rsidRPr="005E042F">
        <w:rPr>
          <w:color w:val="auto"/>
          <w:szCs w:val="24"/>
          <w:lang w:val="ro-RO"/>
        </w:rPr>
        <w:t xml:space="preserve"> de la tranzacționare a </w:t>
      </w:r>
      <w:r w:rsidRPr="005E042F">
        <w:rPr>
          <w:color w:val="auto"/>
          <w:szCs w:val="24"/>
          <w:lang w:val="ro-RO"/>
        </w:rPr>
        <w:t>unui instrument financiar.</w:t>
      </w:r>
      <w:r w:rsidRPr="005E042F">
        <w:rPr>
          <w:sz w:val="26"/>
          <w:szCs w:val="26"/>
          <w:lang w:val="ro-RO"/>
        </w:rPr>
        <w:t xml:space="preserve"> </w:t>
      </w:r>
    </w:p>
    <w:p w14:paraId="3264B3A5" w14:textId="77777777" w:rsidR="00872DE0" w:rsidRPr="005E042F" w:rsidRDefault="00872DE0" w:rsidP="00FD7386">
      <w:pPr>
        <w:ind w:left="0" w:firstLine="567"/>
        <w:rPr>
          <w:lang w:val="ro-RO"/>
        </w:rPr>
      </w:pPr>
    </w:p>
    <w:p w14:paraId="5C4C7E02" w14:textId="77777777" w:rsidR="00FB7E12" w:rsidRPr="005E042F" w:rsidRDefault="00FB7E12" w:rsidP="00FD7386">
      <w:pPr>
        <w:pStyle w:val="Titlu"/>
        <w:ind w:firstLine="567"/>
        <w:rPr>
          <w:lang w:val="ro-RO"/>
        </w:rPr>
      </w:pPr>
      <w:bookmarkStart w:id="192" w:name="_Toc223708716"/>
      <w:r w:rsidRPr="005E042F">
        <w:rPr>
          <w:lang w:val="ro-RO"/>
        </w:rPr>
        <w:t>Articolul 10</w:t>
      </w:r>
      <w:r w:rsidR="00661B8A" w:rsidRPr="005E042F">
        <w:rPr>
          <w:lang w:val="ro-RO"/>
        </w:rPr>
        <w:t>7</w:t>
      </w:r>
      <w:r w:rsidRPr="005E042F">
        <w:rPr>
          <w:lang w:val="ro-RO"/>
        </w:rPr>
        <w:t xml:space="preserve">. Cerințe </w:t>
      </w:r>
      <w:r w:rsidR="00661B8A" w:rsidRPr="005E042F">
        <w:rPr>
          <w:lang w:val="ro-RO"/>
        </w:rPr>
        <w:t>specifice aplicabile</w:t>
      </w:r>
      <w:r w:rsidRPr="005E042F">
        <w:rPr>
          <w:lang w:val="ro-RO"/>
        </w:rPr>
        <w:t xml:space="preserve"> MTF</w:t>
      </w:r>
      <w:r w:rsidR="00290E2E" w:rsidRPr="005E042F">
        <w:rPr>
          <w:lang w:val="ro-RO"/>
        </w:rPr>
        <w:t>-urilor</w:t>
      </w:r>
      <w:bookmarkEnd w:id="192"/>
    </w:p>
    <w:p w14:paraId="7D8AEDFC" w14:textId="77777777" w:rsidR="00661B8A" w:rsidRPr="005E042F" w:rsidRDefault="00661B8A" w:rsidP="00FD7386">
      <w:pPr>
        <w:ind w:left="0" w:right="0" w:firstLine="567"/>
        <w:rPr>
          <w:sz w:val="26"/>
          <w:szCs w:val="26"/>
          <w:lang w:val="ro-RO"/>
        </w:rPr>
      </w:pPr>
      <w:r w:rsidRPr="005E042F">
        <w:rPr>
          <w:szCs w:val="24"/>
          <w:lang w:val="ro-RO"/>
        </w:rPr>
        <w:t>(1)</w:t>
      </w:r>
      <w:r w:rsidRPr="005E042F">
        <w:rPr>
          <w:lang w:val="ro-RO"/>
        </w:rPr>
        <w:t xml:space="preserve"> </w:t>
      </w:r>
      <w:r w:rsidRPr="005E042F">
        <w:rPr>
          <w:color w:val="auto"/>
          <w:szCs w:val="24"/>
          <w:lang w:val="ro-RO"/>
        </w:rPr>
        <w:t xml:space="preserve">Pe lângă </w:t>
      </w:r>
      <w:proofErr w:type="spellStart"/>
      <w:r w:rsidR="00212D12" w:rsidRPr="005E042F">
        <w:rPr>
          <w:color w:val="auto"/>
          <w:szCs w:val="24"/>
          <w:lang w:val="ro-RO"/>
        </w:rPr>
        <w:t>cerinţele</w:t>
      </w:r>
      <w:proofErr w:type="spellEnd"/>
      <w:r w:rsidR="00212D12" w:rsidRPr="005E042F">
        <w:rPr>
          <w:color w:val="auto"/>
          <w:szCs w:val="24"/>
          <w:lang w:val="ro-RO"/>
        </w:rPr>
        <w:t xml:space="preserve"> organizatorice prevăzute la art.35-42 și art.45 și normele de conduită profesională</w:t>
      </w:r>
      <w:r w:rsidRPr="005E042F">
        <w:rPr>
          <w:color w:val="auto"/>
          <w:szCs w:val="24"/>
          <w:lang w:val="ro-RO"/>
        </w:rPr>
        <w:t xml:space="preserve"> prevăzute la art.</w:t>
      </w:r>
      <w:r w:rsidR="00212D12" w:rsidRPr="005E042F">
        <w:rPr>
          <w:color w:val="auto"/>
          <w:szCs w:val="24"/>
          <w:lang w:val="ro-RO"/>
        </w:rPr>
        <w:t>55-57</w:t>
      </w:r>
      <w:r w:rsidRPr="005E042F">
        <w:rPr>
          <w:color w:val="auto"/>
          <w:szCs w:val="24"/>
          <w:lang w:val="ro-RO"/>
        </w:rPr>
        <w:t xml:space="preserve"> aplicabile MTF-urilor, </w:t>
      </w:r>
      <w:r w:rsidR="00212D12" w:rsidRPr="005E042F">
        <w:rPr>
          <w:color w:val="auto"/>
          <w:szCs w:val="24"/>
          <w:lang w:val="ro-RO"/>
        </w:rPr>
        <w:t>operatorul de sistem</w:t>
      </w:r>
      <w:r w:rsidRPr="005E042F">
        <w:rPr>
          <w:color w:val="auto"/>
          <w:szCs w:val="24"/>
          <w:lang w:val="ro-RO"/>
        </w:rPr>
        <w:t xml:space="preserve"> care </w:t>
      </w:r>
      <w:r w:rsidR="00CB41F3" w:rsidRPr="005E042F">
        <w:rPr>
          <w:color w:val="auto"/>
          <w:szCs w:val="24"/>
          <w:lang w:val="ro-RO"/>
        </w:rPr>
        <w:t>exploatează</w:t>
      </w:r>
      <w:r w:rsidRPr="005E042F">
        <w:rPr>
          <w:color w:val="auto"/>
          <w:szCs w:val="24"/>
          <w:lang w:val="ro-RO"/>
        </w:rPr>
        <w:t xml:space="preserve"> un MTF </w:t>
      </w:r>
      <w:r w:rsidR="00212D12" w:rsidRPr="005E042F">
        <w:rPr>
          <w:color w:val="auto"/>
          <w:szCs w:val="24"/>
          <w:lang w:val="ro-RO"/>
        </w:rPr>
        <w:t>stabilește</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pun</w:t>
      </w:r>
      <w:r w:rsidR="00212D12" w:rsidRPr="005E042F">
        <w:rPr>
          <w:color w:val="auto"/>
          <w:szCs w:val="24"/>
          <w:lang w:val="ro-RO"/>
        </w:rPr>
        <w:t>e</w:t>
      </w:r>
      <w:r w:rsidRPr="005E042F">
        <w:rPr>
          <w:color w:val="auto"/>
          <w:szCs w:val="24"/>
          <w:lang w:val="ro-RO"/>
        </w:rPr>
        <w:t xml:space="preserve"> în aplicare reguli cu caracter </w:t>
      </w:r>
      <w:proofErr w:type="spellStart"/>
      <w:r w:rsidRPr="005E042F">
        <w:rPr>
          <w:color w:val="auto"/>
          <w:szCs w:val="24"/>
          <w:lang w:val="ro-RO"/>
        </w:rPr>
        <w:t>nediscreţionar</w:t>
      </w:r>
      <w:proofErr w:type="spellEnd"/>
      <w:r w:rsidRPr="005E042F">
        <w:rPr>
          <w:color w:val="auto"/>
          <w:szCs w:val="24"/>
          <w:lang w:val="ro-RO"/>
        </w:rPr>
        <w:t xml:space="preserve"> de executare a ordinelor în cadrul sistemului.</w:t>
      </w:r>
      <w:r w:rsidRPr="005E042F">
        <w:rPr>
          <w:sz w:val="26"/>
          <w:szCs w:val="26"/>
          <w:lang w:val="ro-RO"/>
        </w:rPr>
        <w:t xml:space="preserve"> </w:t>
      </w:r>
    </w:p>
    <w:p w14:paraId="55D8E5E4" w14:textId="77777777" w:rsidR="00661B8A" w:rsidRPr="005E042F" w:rsidRDefault="00661B8A" w:rsidP="00FD7386">
      <w:pPr>
        <w:ind w:left="0" w:right="0" w:firstLine="567"/>
        <w:rPr>
          <w:color w:val="auto"/>
          <w:szCs w:val="24"/>
          <w:lang w:val="ro-RO"/>
        </w:rPr>
      </w:pPr>
      <w:r w:rsidRPr="005E042F">
        <w:rPr>
          <w:sz w:val="26"/>
          <w:szCs w:val="26"/>
          <w:lang w:val="ro-RO"/>
        </w:rPr>
        <w:t>(</w:t>
      </w:r>
      <w:r w:rsidR="007B3889" w:rsidRPr="005E042F">
        <w:rPr>
          <w:sz w:val="26"/>
          <w:szCs w:val="26"/>
          <w:lang w:val="ro-RO"/>
        </w:rPr>
        <w:t>2</w:t>
      </w:r>
      <w:r w:rsidRPr="005E042F">
        <w:rPr>
          <w:sz w:val="26"/>
          <w:szCs w:val="26"/>
          <w:lang w:val="ro-RO"/>
        </w:rPr>
        <w:t>)</w:t>
      </w:r>
      <w:r w:rsidRPr="005E042F">
        <w:rPr>
          <w:b/>
          <w:lang w:val="ro-RO"/>
        </w:rPr>
        <w:t xml:space="preserve"> </w:t>
      </w:r>
      <w:r w:rsidR="007B3889" w:rsidRPr="005E042F">
        <w:rPr>
          <w:color w:val="auto"/>
          <w:szCs w:val="24"/>
          <w:lang w:val="ro-RO"/>
        </w:rPr>
        <w:t xml:space="preserve">Operatorul de sistem </w:t>
      </w:r>
      <w:r w:rsidRPr="005E042F">
        <w:rPr>
          <w:color w:val="auto"/>
          <w:szCs w:val="24"/>
          <w:lang w:val="ro-RO"/>
        </w:rPr>
        <w:t xml:space="preserve">care </w:t>
      </w:r>
      <w:r w:rsidR="00CB41F3" w:rsidRPr="005E042F">
        <w:rPr>
          <w:color w:val="auto"/>
          <w:szCs w:val="24"/>
          <w:lang w:val="ro-RO"/>
        </w:rPr>
        <w:t>exploatează</w:t>
      </w:r>
      <w:r w:rsidRPr="005E042F">
        <w:rPr>
          <w:color w:val="auto"/>
          <w:szCs w:val="24"/>
          <w:lang w:val="ro-RO"/>
        </w:rPr>
        <w:t xml:space="preserve"> un MTF </w:t>
      </w:r>
      <w:r w:rsidR="007B3889" w:rsidRPr="005E042F">
        <w:rPr>
          <w:color w:val="auto"/>
          <w:szCs w:val="24"/>
          <w:lang w:val="ro-RO"/>
        </w:rPr>
        <w:t>trebuie să dispună</w:t>
      </w:r>
      <w:r w:rsidRPr="005E042F">
        <w:rPr>
          <w:color w:val="auto"/>
          <w:szCs w:val="24"/>
          <w:lang w:val="ro-RO"/>
        </w:rPr>
        <w:t xml:space="preserve"> de mecanisme prin care: </w:t>
      </w:r>
    </w:p>
    <w:p w14:paraId="7CF833B7" w14:textId="77777777" w:rsidR="00661B8A" w:rsidRPr="005E042F" w:rsidRDefault="00661B8A" w:rsidP="00FD7386">
      <w:pPr>
        <w:ind w:left="0" w:right="0" w:firstLine="709"/>
        <w:rPr>
          <w:rFonts w:eastAsia="Calibri"/>
          <w:iCs/>
          <w:color w:val="auto"/>
          <w:szCs w:val="24"/>
          <w:lang w:val="ro-RO"/>
        </w:rPr>
      </w:pPr>
      <w:r w:rsidRPr="005E042F">
        <w:rPr>
          <w:rFonts w:eastAsia="Calibri"/>
          <w:iCs/>
          <w:color w:val="auto"/>
          <w:szCs w:val="24"/>
          <w:lang w:val="ro-RO"/>
        </w:rPr>
        <w:t xml:space="preserve">a) să fie dotat în mod corespunzător pentru gestionarea riscurilor la care </w:t>
      </w:r>
      <w:r w:rsidR="007B3889" w:rsidRPr="005E042F">
        <w:rPr>
          <w:rFonts w:eastAsia="Calibri"/>
          <w:iCs/>
          <w:color w:val="auto"/>
          <w:szCs w:val="24"/>
          <w:lang w:val="ro-RO"/>
        </w:rPr>
        <w:t>este expus</w:t>
      </w:r>
      <w:r w:rsidRPr="005E042F">
        <w:rPr>
          <w:rFonts w:eastAsia="Calibri"/>
          <w:iCs/>
          <w:color w:val="auto"/>
          <w:szCs w:val="24"/>
          <w:lang w:val="ro-RO"/>
        </w:rPr>
        <w:t xml:space="preserve">, să instituie măsuri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sisteme adecvate pentru identificarea tuturor riscurilor semnificative care </w:t>
      </w:r>
      <w:r w:rsidR="00CA7195" w:rsidRPr="005E042F">
        <w:rPr>
          <w:rFonts w:eastAsia="Calibri"/>
          <w:iCs/>
          <w:color w:val="auto"/>
          <w:szCs w:val="24"/>
          <w:lang w:val="ro-RO"/>
        </w:rPr>
        <w:t>îi</w:t>
      </w:r>
      <w:r w:rsidRPr="005E042F">
        <w:rPr>
          <w:rFonts w:eastAsia="Calibri"/>
          <w:iCs/>
          <w:color w:val="auto"/>
          <w:szCs w:val="24"/>
          <w:lang w:val="ro-RO"/>
        </w:rPr>
        <w:t xml:space="preserve"> pot compromite </w:t>
      </w:r>
      <w:proofErr w:type="spellStart"/>
      <w:r w:rsidRPr="005E042F">
        <w:rPr>
          <w:rFonts w:eastAsia="Calibri"/>
          <w:iCs/>
          <w:color w:val="auto"/>
          <w:szCs w:val="24"/>
          <w:lang w:val="ro-RO"/>
        </w:rPr>
        <w:t>funcţionarea</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să aplice măsuri eficace de diminuare a riscurilor respective; </w:t>
      </w:r>
    </w:p>
    <w:p w14:paraId="58E4F627" w14:textId="77777777" w:rsidR="00661B8A" w:rsidRPr="005E042F" w:rsidRDefault="00661B8A" w:rsidP="00FD7386">
      <w:pPr>
        <w:ind w:left="0" w:right="0" w:firstLine="709"/>
        <w:rPr>
          <w:rFonts w:eastAsia="Calibri"/>
          <w:iCs/>
          <w:color w:val="auto"/>
          <w:szCs w:val="24"/>
          <w:lang w:val="ro-RO"/>
        </w:rPr>
      </w:pPr>
      <w:r w:rsidRPr="005E042F">
        <w:rPr>
          <w:rFonts w:eastAsia="Calibri"/>
          <w:iCs/>
          <w:color w:val="auto"/>
          <w:szCs w:val="24"/>
          <w:lang w:val="ro-RO"/>
        </w:rPr>
        <w:t xml:space="preserve">b) să instituie mecanisme care vizează facilitarea finalizării eficiente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la timp a </w:t>
      </w:r>
      <w:proofErr w:type="spellStart"/>
      <w:r w:rsidRPr="005E042F">
        <w:rPr>
          <w:rFonts w:eastAsia="Calibri"/>
          <w:iCs/>
          <w:color w:val="auto"/>
          <w:szCs w:val="24"/>
          <w:lang w:val="ro-RO"/>
        </w:rPr>
        <w:t>tranzacţiilor</w:t>
      </w:r>
      <w:proofErr w:type="spellEnd"/>
      <w:r w:rsidRPr="005E042F">
        <w:rPr>
          <w:rFonts w:eastAsia="Calibri"/>
          <w:iCs/>
          <w:color w:val="auto"/>
          <w:szCs w:val="24"/>
          <w:lang w:val="ro-RO"/>
        </w:rPr>
        <w:t xml:space="preserve"> executate în cadrul sistemelor </w:t>
      </w:r>
      <w:r w:rsidR="00CA7195" w:rsidRPr="005E042F">
        <w:rPr>
          <w:rFonts w:eastAsia="Calibri"/>
          <w:iCs/>
          <w:color w:val="auto"/>
          <w:szCs w:val="24"/>
          <w:lang w:val="ro-RO"/>
        </w:rPr>
        <w:t>sale</w:t>
      </w:r>
      <w:r w:rsidRPr="005E042F">
        <w:rPr>
          <w:rFonts w:eastAsia="Calibri"/>
          <w:iCs/>
          <w:color w:val="auto"/>
          <w:szCs w:val="24"/>
          <w:lang w:val="ro-RO"/>
        </w:rPr>
        <w:t xml:space="preserv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w:t>
      </w:r>
    </w:p>
    <w:p w14:paraId="62C42DFA" w14:textId="77777777" w:rsidR="00661B8A" w:rsidRPr="005E042F" w:rsidRDefault="00661B8A" w:rsidP="00FD7386">
      <w:pPr>
        <w:ind w:left="0" w:right="0" w:firstLine="709"/>
        <w:rPr>
          <w:rFonts w:eastAsia="Calibri"/>
          <w:iCs/>
          <w:color w:val="auto"/>
          <w:szCs w:val="24"/>
          <w:lang w:val="ro-RO"/>
        </w:rPr>
      </w:pPr>
      <w:r w:rsidRPr="005E042F">
        <w:rPr>
          <w:rFonts w:eastAsia="Calibri"/>
          <w:iCs/>
          <w:color w:val="auto"/>
          <w:szCs w:val="24"/>
          <w:lang w:val="ro-RO"/>
        </w:rPr>
        <w:t xml:space="preserve">c) să dispună, în momentul autorizării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ulterior în orice moment, de resurse financiare suficiente pentru a facilita </w:t>
      </w:r>
      <w:proofErr w:type="spellStart"/>
      <w:r w:rsidRPr="005E042F">
        <w:rPr>
          <w:rFonts w:eastAsia="Calibri"/>
          <w:iCs/>
          <w:color w:val="auto"/>
          <w:szCs w:val="24"/>
          <w:lang w:val="ro-RO"/>
        </w:rPr>
        <w:t>funcţionarea</w:t>
      </w:r>
      <w:proofErr w:type="spellEnd"/>
      <w:r w:rsidRPr="005E042F">
        <w:rPr>
          <w:rFonts w:eastAsia="Calibri"/>
          <w:iCs/>
          <w:color w:val="auto"/>
          <w:szCs w:val="24"/>
          <w:lang w:val="ro-RO"/>
        </w:rPr>
        <w:t xml:space="preserve"> </w:t>
      </w:r>
      <w:r w:rsidR="00CA7195" w:rsidRPr="005E042F">
        <w:rPr>
          <w:rFonts w:eastAsia="Calibri"/>
          <w:iCs/>
          <w:color w:val="auto"/>
          <w:szCs w:val="24"/>
          <w:lang w:val="ro-RO"/>
        </w:rPr>
        <w:t>sa</w:t>
      </w:r>
      <w:r w:rsidRPr="005E042F">
        <w:rPr>
          <w:rFonts w:eastAsia="Calibri"/>
          <w:iCs/>
          <w:color w:val="auto"/>
          <w:szCs w:val="24"/>
          <w:lang w:val="ro-RO"/>
        </w:rPr>
        <w:t xml:space="preserve"> corectă, </w:t>
      </w:r>
      <w:proofErr w:type="spellStart"/>
      <w:r w:rsidRPr="005E042F">
        <w:rPr>
          <w:rFonts w:eastAsia="Calibri"/>
          <w:iCs/>
          <w:color w:val="auto"/>
          <w:szCs w:val="24"/>
          <w:lang w:val="ro-RO"/>
        </w:rPr>
        <w:t>ţinând</w:t>
      </w:r>
      <w:proofErr w:type="spellEnd"/>
      <w:r w:rsidRPr="005E042F">
        <w:rPr>
          <w:rFonts w:eastAsia="Calibri"/>
          <w:iCs/>
          <w:color w:val="auto"/>
          <w:szCs w:val="24"/>
          <w:lang w:val="ro-RO"/>
        </w:rPr>
        <w:t xml:space="preserve"> seama de natura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de amploarea </w:t>
      </w:r>
      <w:proofErr w:type="spellStart"/>
      <w:r w:rsidRPr="005E042F">
        <w:rPr>
          <w:rFonts w:eastAsia="Calibri"/>
          <w:iCs/>
          <w:color w:val="auto"/>
          <w:szCs w:val="24"/>
          <w:lang w:val="ro-RO"/>
        </w:rPr>
        <w:t>tranzacţiilor</w:t>
      </w:r>
      <w:proofErr w:type="spellEnd"/>
      <w:r w:rsidRPr="005E042F">
        <w:rPr>
          <w:rFonts w:eastAsia="Calibri"/>
          <w:iCs/>
          <w:color w:val="auto"/>
          <w:szCs w:val="24"/>
          <w:lang w:val="ro-RO"/>
        </w:rPr>
        <w:t xml:space="preserve"> încheiate pe </w:t>
      </w:r>
      <w:proofErr w:type="spellStart"/>
      <w:r w:rsidRPr="005E042F">
        <w:rPr>
          <w:rFonts w:eastAsia="Calibri"/>
          <w:iCs/>
          <w:color w:val="auto"/>
          <w:szCs w:val="24"/>
          <w:lang w:val="ro-RO"/>
        </w:rPr>
        <w:t>piaţă</w:t>
      </w:r>
      <w:proofErr w:type="spellEnd"/>
      <w:r w:rsidRPr="005E042F">
        <w:rPr>
          <w:rFonts w:eastAsia="Calibri"/>
          <w:iCs/>
          <w:color w:val="auto"/>
          <w:szCs w:val="24"/>
          <w:lang w:val="ro-RO"/>
        </w:rPr>
        <w:t xml:space="preserve">, precum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de gama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de nivelul riscurilor la care </w:t>
      </w:r>
      <w:r w:rsidR="00CA7195" w:rsidRPr="005E042F">
        <w:rPr>
          <w:rFonts w:eastAsia="Calibri"/>
          <w:iCs/>
          <w:color w:val="auto"/>
          <w:szCs w:val="24"/>
          <w:lang w:val="ro-RO"/>
        </w:rPr>
        <w:t>este</w:t>
      </w:r>
      <w:r w:rsidRPr="005E042F">
        <w:rPr>
          <w:rFonts w:eastAsia="Calibri"/>
          <w:iCs/>
          <w:color w:val="auto"/>
          <w:szCs w:val="24"/>
          <w:lang w:val="ro-RO"/>
        </w:rPr>
        <w:t xml:space="preserve"> expus. </w:t>
      </w:r>
    </w:p>
    <w:p w14:paraId="1B24BAAC" w14:textId="77777777" w:rsidR="00661B8A" w:rsidRPr="005E042F" w:rsidRDefault="00661B8A" w:rsidP="00FD7386">
      <w:pPr>
        <w:ind w:left="0" w:right="0" w:firstLine="567"/>
        <w:rPr>
          <w:sz w:val="26"/>
          <w:szCs w:val="26"/>
          <w:lang w:val="ro-RO"/>
        </w:rPr>
      </w:pPr>
      <w:r w:rsidRPr="005E042F">
        <w:rPr>
          <w:szCs w:val="24"/>
          <w:lang w:val="ro-RO"/>
        </w:rPr>
        <w:t>(</w:t>
      </w:r>
      <w:r w:rsidR="003E30F0" w:rsidRPr="005E042F">
        <w:rPr>
          <w:szCs w:val="24"/>
          <w:lang w:val="ro-RO"/>
        </w:rPr>
        <w:t>3</w:t>
      </w:r>
      <w:r w:rsidRPr="005E042F">
        <w:rPr>
          <w:szCs w:val="24"/>
          <w:lang w:val="ro-RO"/>
        </w:rPr>
        <w:t>)</w:t>
      </w:r>
      <w:r w:rsidRPr="005E042F">
        <w:rPr>
          <w:b/>
          <w:lang w:val="ro-RO"/>
        </w:rPr>
        <w:t xml:space="preserve"> </w:t>
      </w:r>
      <w:r w:rsidRPr="005E042F">
        <w:rPr>
          <w:color w:val="auto"/>
          <w:szCs w:val="24"/>
          <w:lang w:val="ro-RO"/>
        </w:rPr>
        <w:t>Prevederile art.</w:t>
      </w:r>
      <w:r w:rsidR="00CA7195" w:rsidRPr="005E042F">
        <w:rPr>
          <w:color w:val="auto"/>
          <w:szCs w:val="24"/>
          <w:lang w:val="ro-RO"/>
        </w:rPr>
        <w:t>50</w:t>
      </w:r>
      <w:r w:rsidR="00F343B7" w:rsidRPr="005E042F">
        <w:rPr>
          <w:color w:val="auto"/>
          <w:szCs w:val="24"/>
          <w:lang w:val="ro-RO"/>
        </w:rPr>
        <w:t xml:space="preserve"> alin.(5)</w:t>
      </w:r>
      <w:r w:rsidR="002D0B0D" w:rsidRPr="005E042F">
        <w:rPr>
          <w:color w:val="auto"/>
          <w:szCs w:val="24"/>
          <w:lang w:val="ro-RO"/>
        </w:rPr>
        <w:t>, art.51</w:t>
      </w:r>
      <w:r w:rsidR="00CA7195" w:rsidRPr="005E042F">
        <w:rPr>
          <w:color w:val="auto"/>
          <w:szCs w:val="24"/>
          <w:lang w:val="ro-RO"/>
        </w:rPr>
        <w:t>-57</w:t>
      </w:r>
      <w:r w:rsidRPr="005E042F">
        <w:rPr>
          <w:color w:val="auto"/>
          <w:szCs w:val="24"/>
          <w:lang w:val="ro-RO"/>
        </w:rPr>
        <w:t>,</w:t>
      </w:r>
      <w:r w:rsidR="005443AE" w:rsidRPr="005E042F">
        <w:rPr>
          <w:color w:val="auto"/>
          <w:szCs w:val="24"/>
          <w:lang w:val="ro-RO"/>
        </w:rPr>
        <w:t xml:space="preserve"> art.58 alin.(1)-(3)</w:t>
      </w:r>
      <w:r w:rsidR="0024004D" w:rsidRPr="005E042F">
        <w:rPr>
          <w:color w:val="auto"/>
          <w:szCs w:val="24"/>
          <w:lang w:val="ro-RO"/>
        </w:rPr>
        <w:t xml:space="preserve"> și</w:t>
      </w:r>
      <w:r w:rsidR="005443AE" w:rsidRPr="005E042F">
        <w:rPr>
          <w:color w:val="auto"/>
          <w:szCs w:val="24"/>
          <w:lang w:val="ro-RO"/>
        </w:rPr>
        <w:t xml:space="preserve"> alin.(5)-(10)</w:t>
      </w:r>
      <w:r w:rsidR="0024004D" w:rsidRPr="005E042F">
        <w:rPr>
          <w:color w:val="auto"/>
          <w:szCs w:val="24"/>
          <w:lang w:val="ro-RO"/>
        </w:rPr>
        <w:t xml:space="preserve">, precum </w:t>
      </w:r>
      <w:r w:rsidR="005443AE" w:rsidRPr="005E042F">
        <w:rPr>
          <w:color w:val="auto"/>
          <w:szCs w:val="24"/>
          <w:lang w:val="ro-RO"/>
        </w:rPr>
        <w:t>și art.59</w:t>
      </w:r>
      <w:r w:rsidRPr="005E042F">
        <w:rPr>
          <w:color w:val="auto"/>
          <w:szCs w:val="24"/>
          <w:lang w:val="ro-RO"/>
        </w:rPr>
        <w:t xml:space="preserve"> nu se aplică </w:t>
      </w:r>
      <w:proofErr w:type="spellStart"/>
      <w:r w:rsidRPr="005E042F">
        <w:rPr>
          <w:color w:val="auto"/>
          <w:szCs w:val="24"/>
          <w:lang w:val="ro-RO"/>
        </w:rPr>
        <w:t>tranzacţiilor</w:t>
      </w:r>
      <w:proofErr w:type="spellEnd"/>
      <w:r w:rsidRPr="005E042F">
        <w:rPr>
          <w:color w:val="auto"/>
          <w:szCs w:val="24"/>
          <w:lang w:val="ro-RO"/>
        </w:rPr>
        <w:t xml:space="preserve"> încheiate</w:t>
      </w:r>
      <w:r w:rsidR="0024004D" w:rsidRPr="005E042F">
        <w:rPr>
          <w:color w:val="auto"/>
          <w:szCs w:val="24"/>
          <w:lang w:val="ro-RO"/>
        </w:rPr>
        <w:t>,</w:t>
      </w:r>
      <w:r w:rsidRPr="005E042F">
        <w:rPr>
          <w:color w:val="auto"/>
          <w:szCs w:val="24"/>
          <w:lang w:val="ro-RO"/>
        </w:rPr>
        <w:t xml:space="preserve"> în conformitate cu regulile aplicabile unui MTF</w:t>
      </w:r>
      <w:r w:rsidR="0024004D" w:rsidRPr="005E042F">
        <w:rPr>
          <w:color w:val="auto"/>
          <w:szCs w:val="24"/>
          <w:lang w:val="ro-RO"/>
        </w:rPr>
        <w:t>,</w:t>
      </w:r>
      <w:r w:rsidRPr="005E042F">
        <w:rPr>
          <w:color w:val="auto"/>
          <w:szCs w:val="24"/>
          <w:lang w:val="ro-RO"/>
        </w:rPr>
        <w:t xml:space="preserve"> între membrii sau </w:t>
      </w:r>
      <w:proofErr w:type="spellStart"/>
      <w:r w:rsidRPr="005E042F">
        <w:rPr>
          <w:color w:val="auto"/>
          <w:szCs w:val="24"/>
          <w:lang w:val="ro-RO"/>
        </w:rPr>
        <w:t>participanţii</w:t>
      </w:r>
      <w:proofErr w:type="spellEnd"/>
      <w:r w:rsidRPr="005E042F">
        <w:rPr>
          <w:color w:val="auto"/>
          <w:szCs w:val="24"/>
          <w:lang w:val="ro-RO"/>
        </w:rPr>
        <w:t xml:space="preserve"> </w:t>
      </w:r>
      <w:r w:rsidR="0024004D" w:rsidRPr="005E042F">
        <w:rPr>
          <w:color w:val="auto"/>
          <w:szCs w:val="24"/>
          <w:lang w:val="ro-RO"/>
        </w:rPr>
        <w:t>acestuia</w:t>
      </w:r>
      <w:r w:rsidRPr="005E042F">
        <w:rPr>
          <w:color w:val="auto"/>
          <w:szCs w:val="24"/>
          <w:lang w:val="ro-RO"/>
        </w:rPr>
        <w:t xml:space="preserve"> sau între MTF </w:t>
      </w:r>
      <w:proofErr w:type="spellStart"/>
      <w:r w:rsidRPr="005E042F">
        <w:rPr>
          <w:color w:val="auto"/>
          <w:szCs w:val="24"/>
          <w:lang w:val="ro-RO"/>
        </w:rPr>
        <w:t>şi</w:t>
      </w:r>
      <w:proofErr w:type="spellEnd"/>
      <w:r w:rsidRPr="005E042F">
        <w:rPr>
          <w:color w:val="auto"/>
          <w:szCs w:val="24"/>
          <w:lang w:val="ro-RO"/>
        </w:rPr>
        <w:t xml:space="preserve"> membrii sau </w:t>
      </w:r>
      <w:proofErr w:type="spellStart"/>
      <w:r w:rsidRPr="005E042F">
        <w:rPr>
          <w:color w:val="auto"/>
          <w:szCs w:val="24"/>
          <w:lang w:val="ro-RO"/>
        </w:rPr>
        <w:t>participanţii</w:t>
      </w:r>
      <w:proofErr w:type="spellEnd"/>
      <w:r w:rsidRPr="005E042F">
        <w:rPr>
          <w:color w:val="auto"/>
          <w:szCs w:val="24"/>
          <w:lang w:val="ro-RO"/>
        </w:rPr>
        <w:t xml:space="preserve"> săi, în ceea ce </w:t>
      </w:r>
      <w:proofErr w:type="spellStart"/>
      <w:r w:rsidRPr="005E042F">
        <w:rPr>
          <w:color w:val="auto"/>
          <w:szCs w:val="24"/>
          <w:lang w:val="ro-RO"/>
        </w:rPr>
        <w:t>priveşte</w:t>
      </w:r>
      <w:proofErr w:type="spellEnd"/>
      <w:r w:rsidRPr="005E042F">
        <w:rPr>
          <w:color w:val="auto"/>
          <w:szCs w:val="24"/>
          <w:lang w:val="ro-RO"/>
        </w:rPr>
        <w:t xml:space="preserve"> utilizarea MTF-ului.</w:t>
      </w:r>
      <w:r w:rsidRPr="005E042F">
        <w:rPr>
          <w:sz w:val="26"/>
          <w:szCs w:val="26"/>
          <w:lang w:val="ro-RO"/>
        </w:rPr>
        <w:t xml:space="preserve"> </w:t>
      </w:r>
    </w:p>
    <w:p w14:paraId="6B1A0CB5" w14:textId="77777777" w:rsidR="00661B8A" w:rsidRPr="005E042F" w:rsidRDefault="00661B8A" w:rsidP="00FD7386">
      <w:pPr>
        <w:ind w:left="0" w:right="0" w:firstLine="567"/>
        <w:rPr>
          <w:sz w:val="26"/>
          <w:szCs w:val="26"/>
          <w:lang w:val="ro-RO"/>
        </w:rPr>
      </w:pPr>
      <w:r w:rsidRPr="005E042F">
        <w:rPr>
          <w:szCs w:val="24"/>
          <w:lang w:val="ro-RO"/>
        </w:rPr>
        <w:t>(</w:t>
      </w:r>
      <w:r w:rsidR="003E30F0" w:rsidRPr="005E042F">
        <w:rPr>
          <w:szCs w:val="24"/>
          <w:lang w:val="ro-RO"/>
        </w:rPr>
        <w:t>4</w:t>
      </w:r>
      <w:r w:rsidRPr="005E042F">
        <w:rPr>
          <w:szCs w:val="24"/>
          <w:lang w:val="ro-RO"/>
        </w:rPr>
        <w:t>)</w:t>
      </w:r>
      <w:r w:rsidRPr="005E042F">
        <w:rPr>
          <w:rFonts w:ascii="Calibri" w:eastAsia="Calibri" w:hAnsi="Calibri" w:cs="Calibri"/>
          <w:i/>
          <w:color w:val="FF0000"/>
          <w:sz w:val="20"/>
          <w:szCs w:val="20"/>
          <w:lang w:val="ro-RO"/>
        </w:rPr>
        <w:t xml:space="preserve"> </w:t>
      </w:r>
      <w:r w:rsidR="0024004D" w:rsidRPr="005E042F">
        <w:rPr>
          <w:color w:val="auto"/>
          <w:szCs w:val="24"/>
          <w:lang w:val="ro-RO"/>
        </w:rPr>
        <w:t>Prevederile alin.(</w:t>
      </w:r>
      <w:r w:rsidR="003E30F0" w:rsidRPr="005E042F">
        <w:rPr>
          <w:color w:val="auto"/>
          <w:szCs w:val="24"/>
          <w:lang w:val="ro-RO"/>
        </w:rPr>
        <w:t>3</w:t>
      </w:r>
      <w:r w:rsidR="0024004D" w:rsidRPr="005E042F">
        <w:rPr>
          <w:color w:val="auto"/>
          <w:szCs w:val="24"/>
          <w:lang w:val="ro-RO"/>
        </w:rPr>
        <w:t>) nu aduc atingere obligațiilor membrilor sau participanților față de clienții lor. Atunci când aceștia execută ordinele clienților prin intermediul sistemului MTF, dispozițiile art.50</w:t>
      </w:r>
      <w:r w:rsidR="00F343B7" w:rsidRPr="005E042F">
        <w:rPr>
          <w:color w:val="auto"/>
          <w:szCs w:val="24"/>
          <w:lang w:val="ro-RO"/>
        </w:rPr>
        <w:t xml:space="preserve"> alin.(5)</w:t>
      </w:r>
      <w:r w:rsidR="002D0B0D" w:rsidRPr="005E042F">
        <w:rPr>
          <w:color w:val="auto"/>
          <w:szCs w:val="24"/>
          <w:lang w:val="ro-RO"/>
        </w:rPr>
        <w:t>, art.51</w:t>
      </w:r>
      <w:r w:rsidR="0024004D" w:rsidRPr="005E042F">
        <w:rPr>
          <w:color w:val="auto"/>
          <w:szCs w:val="24"/>
          <w:lang w:val="ro-RO"/>
        </w:rPr>
        <w:t>–59 se aplică în mod corespunzător.</w:t>
      </w:r>
    </w:p>
    <w:p w14:paraId="61666CBE" w14:textId="77777777" w:rsidR="0024004D" w:rsidRPr="005E042F" w:rsidRDefault="00661B8A" w:rsidP="00FD7386">
      <w:pPr>
        <w:ind w:left="0" w:right="0" w:firstLine="567"/>
        <w:rPr>
          <w:color w:val="auto"/>
          <w:szCs w:val="24"/>
          <w:lang w:val="ro-RO"/>
        </w:rPr>
      </w:pPr>
      <w:r w:rsidRPr="005E042F">
        <w:rPr>
          <w:lang w:val="ro-RO"/>
        </w:rPr>
        <w:t>(</w:t>
      </w:r>
      <w:r w:rsidR="003E30F0" w:rsidRPr="005E042F">
        <w:rPr>
          <w:lang w:val="ro-RO"/>
        </w:rPr>
        <w:t>5</w:t>
      </w:r>
      <w:r w:rsidRPr="005E042F">
        <w:rPr>
          <w:lang w:val="ro-RO"/>
        </w:rPr>
        <w:t>)</w:t>
      </w:r>
      <w:r w:rsidRPr="005E042F">
        <w:rPr>
          <w:b/>
          <w:lang w:val="ro-RO"/>
        </w:rPr>
        <w:t xml:space="preserve"> </w:t>
      </w:r>
      <w:r w:rsidR="0024004D" w:rsidRPr="005E042F">
        <w:rPr>
          <w:color w:val="auto"/>
          <w:szCs w:val="24"/>
          <w:lang w:val="ro-RO"/>
        </w:rPr>
        <w:t xml:space="preserve">Operatorilor de sistem care </w:t>
      </w:r>
      <w:r w:rsidR="00CB41F3" w:rsidRPr="005E042F">
        <w:rPr>
          <w:color w:val="auto"/>
          <w:szCs w:val="24"/>
          <w:lang w:val="ro-RO"/>
        </w:rPr>
        <w:t>exploatează</w:t>
      </w:r>
      <w:r w:rsidR="0024004D" w:rsidRPr="005E042F">
        <w:rPr>
          <w:color w:val="auto"/>
          <w:szCs w:val="24"/>
          <w:lang w:val="ro-RO"/>
        </w:rPr>
        <w:t xml:space="preserve"> un MTF le este interzis:</w:t>
      </w:r>
    </w:p>
    <w:p w14:paraId="3166B1EE" w14:textId="77777777" w:rsidR="0024004D" w:rsidRPr="005E042F" w:rsidRDefault="0024004D" w:rsidP="00FD7386">
      <w:pPr>
        <w:ind w:left="0" w:right="0" w:firstLine="709"/>
        <w:rPr>
          <w:rFonts w:eastAsia="Calibri"/>
          <w:iCs/>
          <w:color w:val="auto"/>
          <w:szCs w:val="24"/>
          <w:lang w:val="ro-RO"/>
        </w:rPr>
      </w:pPr>
      <w:r w:rsidRPr="005E042F">
        <w:rPr>
          <w:rFonts w:eastAsia="Calibri"/>
          <w:iCs/>
          <w:color w:val="auto"/>
          <w:szCs w:val="24"/>
          <w:lang w:val="ro-RO"/>
        </w:rPr>
        <w:t>a) să execute ordine ale clienților prin angajarea capitalului propriu;</w:t>
      </w:r>
    </w:p>
    <w:p w14:paraId="4BC4C96F" w14:textId="77777777" w:rsidR="00661B8A" w:rsidRPr="005E042F" w:rsidRDefault="0024004D" w:rsidP="00FD7386">
      <w:pPr>
        <w:ind w:left="0" w:right="0" w:firstLine="709"/>
        <w:rPr>
          <w:rFonts w:eastAsia="Calibri"/>
          <w:iCs/>
          <w:color w:val="auto"/>
          <w:szCs w:val="24"/>
          <w:lang w:val="ro-RO"/>
        </w:rPr>
      </w:pPr>
      <w:r w:rsidRPr="005E042F">
        <w:rPr>
          <w:rFonts w:eastAsia="Calibri"/>
          <w:iCs/>
          <w:color w:val="auto"/>
          <w:szCs w:val="24"/>
          <w:lang w:val="ro-RO"/>
        </w:rPr>
        <w:t xml:space="preserve">b) să </w:t>
      </w:r>
      <w:r w:rsidR="00684447" w:rsidRPr="005E042F">
        <w:rPr>
          <w:rFonts w:eastAsia="Calibri"/>
          <w:iCs/>
          <w:color w:val="auto"/>
          <w:szCs w:val="24"/>
          <w:lang w:val="ro-RO"/>
        </w:rPr>
        <w:t>se implice în</w:t>
      </w:r>
      <w:r w:rsidRPr="005E042F">
        <w:rPr>
          <w:rFonts w:eastAsia="Calibri"/>
          <w:iCs/>
          <w:color w:val="auto"/>
          <w:szCs w:val="24"/>
          <w:lang w:val="ro-RO"/>
        </w:rPr>
        <w:t xml:space="preserve"> </w:t>
      </w:r>
      <w:r w:rsidR="00CB41F3" w:rsidRPr="005E042F">
        <w:rPr>
          <w:rFonts w:eastAsia="Calibri"/>
          <w:iCs/>
          <w:color w:val="auto"/>
          <w:szCs w:val="24"/>
          <w:lang w:val="ro-RO"/>
        </w:rPr>
        <w:t>cumpărări și vânzări simultane pe cont propriu.</w:t>
      </w:r>
    </w:p>
    <w:p w14:paraId="57707639" w14:textId="77777777" w:rsidR="00FB7E12" w:rsidRPr="005E042F" w:rsidRDefault="00FB7E12" w:rsidP="00FD7386">
      <w:pPr>
        <w:ind w:left="0" w:firstLine="567"/>
        <w:rPr>
          <w:lang w:val="ro-RO"/>
        </w:rPr>
      </w:pPr>
    </w:p>
    <w:p w14:paraId="10744CD1" w14:textId="77777777" w:rsidR="00FB7E12" w:rsidRPr="005E042F" w:rsidRDefault="00FB7E12" w:rsidP="00FD7386">
      <w:pPr>
        <w:pStyle w:val="Titlu"/>
        <w:ind w:firstLine="567"/>
        <w:rPr>
          <w:lang w:val="ro-RO"/>
        </w:rPr>
      </w:pPr>
      <w:bookmarkStart w:id="193" w:name="_Toc223708717"/>
      <w:r w:rsidRPr="005E042F">
        <w:rPr>
          <w:lang w:val="ro-RO"/>
        </w:rPr>
        <w:t>Articolul 10</w:t>
      </w:r>
      <w:r w:rsidR="001367FC" w:rsidRPr="005E042F">
        <w:rPr>
          <w:lang w:val="ro-RO"/>
        </w:rPr>
        <w:t>8</w:t>
      </w:r>
      <w:r w:rsidRPr="005E042F">
        <w:rPr>
          <w:lang w:val="ro-RO"/>
        </w:rPr>
        <w:t xml:space="preserve">. Cerințe </w:t>
      </w:r>
      <w:r w:rsidR="00290E2E" w:rsidRPr="005E042F">
        <w:rPr>
          <w:lang w:val="ro-RO"/>
        </w:rPr>
        <w:t>specifice aplicabile</w:t>
      </w:r>
      <w:r w:rsidRPr="005E042F">
        <w:rPr>
          <w:lang w:val="ro-RO"/>
        </w:rPr>
        <w:t xml:space="preserve"> OTF</w:t>
      </w:r>
      <w:r w:rsidR="00290E2E" w:rsidRPr="005E042F">
        <w:rPr>
          <w:lang w:val="ro-RO"/>
        </w:rPr>
        <w:t>-urilor</w:t>
      </w:r>
      <w:bookmarkEnd w:id="193"/>
    </w:p>
    <w:p w14:paraId="58B394D0" w14:textId="77777777" w:rsidR="00290E2E" w:rsidRPr="005E042F" w:rsidRDefault="007F755F" w:rsidP="00FD7386">
      <w:pPr>
        <w:ind w:left="0" w:right="0" w:firstLine="567"/>
        <w:rPr>
          <w:sz w:val="26"/>
          <w:szCs w:val="26"/>
          <w:lang w:val="ro-RO"/>
        </w:rPr>
      </w:pPr>
      <w:r w:rsidRPr="005E042F">
        <w:rPr>
          <w:szCs w:val="24"/>
          <w:lang w:val="ro-RO"/>
        </w:rPr>
        <w:t>(1)</w:t>
      </w:r>
      <w:r w:rsidRPr="005E042F">
        <w:rPr>
          <w:b/>
          <w:lang w:val="ro-RO"/>
        </w:rPr>
        <w:t xml:space="preserve"> </w:t>
      </w:r>
      <w:r w:rsidR="00F810A5" w:rsidRPr="005E042F">
        <w:rPr>
          <w:color w:val="auto"/>
          <w:szCs w:val="24"/>
          <w:lang w:val="ro-RO"/>
        </w:rPr>
        <w:t>Operatorul de sistem</w:t>
      </w:r>
      <w:r w:rsidRPr="005E042F">
        <w:rPr>
          <w:color w:val="auto"/>
          <w:szCs w:val="24"/>
          <w:lang w:val="ro-RO"/>
        </w:rPr>
        <w:t xml:space="preserve"> care </w:t>
      </w:r>
      <w:r w:rsidR="00F810A5" w:rsidRPr="005E042F">
        <w:rPr>
          <w:color w:val="auto"/>
          <w:szCs w:val="24"/>
          <w:lang w:val="ro-RO"/>
        </w:rPr>
        <w:t>exploatează</w:t>
      </w:r>
      <w:r w:rsidRPr="005E042F">
        <w:rPr>
          <w:color w:val="auto"/>
          <w:szCs w:val="24"/>
          <w:lang w:val="ro-RO"/>
        </w:rPr>
        <w:t xml:space="preserve"> un OTF </w:t>
      </w:r>
      <w:r w:rsidR="001E1E7E" w:rsidRPr="005E042F">
        <w:rPr>
          <w:color w:val="auto"/>
          <w:szCs w:val="24"/>
          <w:lang w:val="ro-RO"/>
        </w:rPr>
        <w:t>este obligat să instituie</w:t>
      </w:r>
      <w:r w:rsidRPr="005E042F">
        <w:rPr>
          <w:color w:val="auto"/>
          <w:szCs w:val="24"/>
          <w:lang w:val="ro-RO"/>
        </w:rPr>
        <w:t xml:space="preserve"> mecanisme prin care </w:t>
      </w:r>
      <w:r w:rsidR="001E1E7E" w:rsidRPr="005E042F">
        <w:rPr>
          <w:color w:val="auto"/>
          <w:szCs w:val="24"/>
          <w:lang w:val="ro-RO"/>
        </w:rPr>
        <w:t xml:space="preserve">să </w:t>
      </w:r>
      <w:proofErr w:type="spellStart"/>
      <w:r w:rsidR="001E1E7E" w:rsidRPr="005E042F">
        <w:rPr>
          <w:color w:val="auto"/>
          <w:szCs w:val="24"/>
          <w:lang w:val="ro-RO"/>
        </w:rPr>
        <w:t>impiedice</w:t>
      </w:r>
      <w:proofErr w:type="spellEnd"/>
      <w:r w:rsidRPr="005E042F">
        <w:rPr>
          <w:color w:val="auto"/>
          <w:szCs w:val="24"/>
          <w:lang w:val="ro-RO"/>
        </w:rPr>
        <w:t xml:space="preserve"> executarea ordinelor </w:t>
      </w:r>
      <w:proofErr w:type="spellStart"/>
      <w:r w:rsidRPr="005E042F">
        <w:rPr>
          <w:color w:val="auto"/>
          <w:szCs w:val="24"/>
          <w:lang w:val="ro-RO"/>
        </w:rPr>
        <w:t>clienţilor</w:t>
      </w:r>
      <w:proofErr w:type="spellEnd"/>
      <w:r w:rsidRPr="005E042F">
        <w:rPr>
          <w:color w:val="auto"/>
          <w:szCs w:val="24"/>
          <w:lang w:val="ro-RO"/>
        </w:rPr>
        <w:t xml:space="preserve"> în cadrul unui OTF cu angajarea capitalurilor proprii ale </w:t>
      </w:r>
      <w:r w:rsidR="001E1E7E" w:rsidRPr="005E042F">
        <w:rPr>
          <w:color w:val="auto"/>
          <w:szCs w:val="24"/>
          <w:lang w:val="ro-RO"/>
        </w:rPr>
        <w:t>operatorului de sistem</w:t>
      </w:r>
      <w:r w:rsidRPr="005E042F">
        <w:rPr>
          <w:color w:val="auto"/>
          <w:szCs w:val="24"/>
          <w:lang w:val="ro-RO"/>
        </w:rPr>
        <w:t xml:space="preserve"> sau a ordinelor oricărei </w:t>
      </w:r>
      <w:proofErr w:type="spellStart"/>
      <w:r w:rsidRPr="005E042F">
        <w:rPr>
          <w:color w:val="auto"/>
          <w:szCs w:val="24"/>
          <w:lang w:val="ro-RO"/>
        </w:rPr>
        <w:t>entităţi</w:t>
      </w:r>
      <w:proofErr w:type="spellEnd"/>
      <w:r w:rsidRPr="005E042F">
        <w:rPr>
          <w:color w:val="auto"/>
          <w:szCs w:val="24"/>
          <w:lang w:val="ro-RO"/>
        </w:rPr>
        <w:t xml:space="preserve"> care face parte din </w:t>
      </w:r>
      <w:proofErr w:type="spellStart"/>
      <w:r w:rsidRPr="005E042F">
        <w:rPr>
          <w:color w:val="auto"/>
          <w:szCs w:val="24"/>
          <w:lang w:val="ro-RO"/>
        </w:rPr>
        <w:t>acelaşi</w:t>
      </w:r>
      <w:proofErr w:type="spellEnd"/>
      <w:r w:rsidRPr="005E042F">
        <w:rPr>
          <w:color w:val="auto"/>
          <w:szCs w:val="24"/>
          <w:lang w:val="ro-RO"/>
        </w:rPr>
        <w:t xml:space="preserve"> grup sau din </w:t>
      </w:r>
      <w:proofErr w:type="spellStart"/>
      <w:r w:rsidRPr="005E042F">
        <w:rPr>
          <w:color w:val="auto"/>
          <w:szCs w:val="24"/>
          <w:lang w:val="ro-RO"/>
        </w:rPr>
        <w:t>aceeaşi</w:t>
      </w:r>
      <w:proofErr w:type="spellEnd"/>
      <w:r w:rsidRPr="005E042F">
        <w:rPr>
          <w:color w:val="auto"/>
          <w:szCs w:val="24"/>
          <w:lang w:val="ro-RO"/>
        </w:rPr>
        <w:t xml:space="preserve"> persoană juridică ca </w:t>
      </w:r>
      <w:r w:rsidR="001E1E7E" w:rsidRPr="005E042F">
        <w:rPr>
          <w:color w:val="auto"/>
          <w:szCs w:val="24"/>
          <w:lang w:val="ro-RO"/>
        </w:rPr>
        <w:t>operatorul de sistem</w:t>
      </w:r>
      <w:r w:rsidRPr="005E042F">
        <w:rPr>
          <w:color w:val="auto"/>
          <w:szCs w:val="24"/>
          <w:lang w:val="ro-RO"/>
        </w:rPr>
        <w:t>.</w:t>
      </w:r>
      <w:r w:rsidRPr="005E042F">
        <w:rPr>
          <w:sz w:val="26"/>
          <w:szCs w:val="26"/>
          <w:lang w:val="ro-RO"/>
        </w:rPr>
        <w:t xml:space="preserve"> </w:t>
      </w:r>
    </w:p>
    <w:p w14:paraId="7C60D3D0" w14:textId="77777777" w:rsidR="007F755F" w:rsidRPr="005E042F" w:rsidRDefault="00290E2E" w:rsidP="00FD7386">
      <w:pPr>
        <w:ind w:left="0" w:right="0" w:firstLine="567"/>
        <w:rPr>
          <w:sz w:val="26"/>
          <w:szCs w:val="26"/>
          <w:lang w:val="ro-RO"/>
        </w:rPr>
      </w:pPr>
      <w:r w:rsidRPr="005E042F">
        <w:rPr>
          <w:szCs w:val="24"/>
          <w:lang w:val="ro-RO"/>
        </w:rPr>
        <w:t>(2)</w:t>
      </w:r>
      <w:r w:rsidRPr="005E042F">
        <w:rPr>
          <w:b/>
          <w:lang w:val="ro-RO"/>
        </w:rPr>
        <w:t xml:space="preserve"> </w:t>
      </w:r>
      <w:r w:rsidR="001E1E7E" w:rsidRPr="005E042F">
        <w:rPr>
          <w:color w:val="auto"/>
          <w:szCs w:val="24"/>
          <w:lang w:val="ro-RO"/>
        </w:rPr>
        <w:t xml:space="preserve">Operatorul de sistem </w:t>
      </w:r>
      <w:r w:rsidR="007F755F" w:rsidRPr="005E042F">
        <w:rPr>
          <w:color w:val="auto"/>
          <w:szCs w:val="24"/>
          <w:lang w:val="ro-RO"/>
        </w:rPr>
        <w:t xml:space="preserve">care </w:t>
      </w:r>
      <w:r w:rsidR="001E1E7E" w:rsidRPr="005E042F">
        <w:rPr>
          <w:color w:val="auto"/>
          <w:szCs w:val="24"/>
          <w:lang w:val="ro-RO"/>
        </w:rPr>
        <w:t>exploatează</w:t>
      </w:r>
      <w:r w:rsidR="007F755F" w:rsidRPr="005E042F">
        <w:rPr>
          <w:color w:val="auto"/>
          <w:szCs w:val="24"/>
          <w:lang w:val="ro-RO"/>
        </w:rPr>
        <w:t xml:space="preserve"> un OTF se </w:t>
      </w:r>
      <w:r w:rsidR="001E1E7E" w:rsidRPr="005E042F">
        <w:rPr>
          <w:color w:val="auto"/>
          <w:szCs w:val="24"/>
          <w:lang w:val="ro-RO"/>
        </w:rPr>
        <w:t>poate</w:t>
      </w:r>
      <w:r w:rsidR="007F755F" w:rsidRPr="005E042F">
        <w:rPr>
          <w:color w:val="auto"/>
          <w:szCs w:val="24"/>
          <w:lang w:val="ro-RO"/>
        </w:rPr>
        <w:t xml:space="preserve"> implica în cumpărări </w:t>
      </w:r>
      <w:proofErr w:type="spellStart"/>
      <w:r w:rsidR="007F755F" w:rsidRPr="005E042F">
        <w:rPr>
          <w:color w:val="auto"/>
          <w:szCs w:val="24"/>
          <w:lang w:val="ro-RO"/>
        </w:rPr>
        <w:t>şi</w:t>
      </w:r>
      <w:proofErr w:type="spellEnd"/>
      <w:r w:rsidR="007F755F" w:rsidRPr="005E042F">
        <w:rPr>
          <w:color w:val="auto"/>
          <w:szCs w:val="24"/>
          <w:lang w:val="ro-RO"/>
        </w:rPr>
        <w:t xml:space="preserve"> vânzări simultane pe cont propriu cu </w:t>
      </w:r>
      <w:proofErr w:type="spellStart"/>
      <w:r w:rsidR="007F755F" w:rsidRPr="005E042F">
        <w:rPr>
          <w:color w:val="auto"/>
          <w:szCs w:val="24"/>
          <w:lang w:val="ro-RO"/>
        </w:rPr>
        <w:t>obligaţiuni</w:t>
      </w:r>
      <w:proofErr w:type="spellEnd"/>
      <w:r w:rsidR="007F755F" w:rsidRPr="005E042F">
        <w:rPr>
          <w:color w:val="auto"/>
          <w:szCs w:val="24"/>
          <w:lang w:val="ro-RO"/>
        </w:rPr>
        <w:t xml:space="preserve">, produse financiare structurate, certificate de emisii </w:t>
      </w:r>
      <w:proofErr w:type="spellStart"/>
      <w:r w:rsidR="007F755F" w:rsidRPr="005E042F">
        <w:rPr>
          <w:color w:val="auto"/>
          <w:szCs w:val="24"/>
          <w:lang w:val="ro-RO"/>
        </w:rPr>
        <w:t>şi</w:t>
      </w:r>
      <w:proofErr w:type="spellEnd"/>
      <w:r w:rsidR="007F755F" w:rsidRPr="005E042F">
        <w:rPr>
          <w:color w:val="auto"/>
          <w:szCs w:val="24"/>
          <w:lang w:val="ro-RO"/>
        </w:rPr>
        <w:t xml:space="preserve"> anumite instrumente financiare derivate numai în cazul în care clientul </w:t>
      </w:r>
      <w:proofErr w:type="spellStart"/>
      <w:r w:rsidR="007F755F" w:rsidRPr="005E042F">
        <w:rPr>
          <w:color w:val="auto"/>
          <w:szCs w:val="24"/>
          <w:lang w:val="ro-RO"/>
        </w:rPr>
        <w:t>şi</w:t>
      </w:r>
      <w:proofErr w:type="spellEnd"/>
      <w:r w:rsidR="007F755F" w:rsidRPr="005E042F">
        <w:rPr>
          <w:color w:val="auto"/>
          <w:szCs w:val="24"/>
          <w:lang w:val="ro-RO"/>
        </w:rPr>
        <w:t xml:space="preserve">-a dat acordul cu privire la acest proces. </w:t>
      </w:r>
    </w:p>
    <w:p w14:paraId="29AAD41D" w14:textId="77777777" w:rsidR="007F755F" w:rsidRPr="005E042F" w:rsidRDefault="00290E2E" w:rsidP="00FD7386">
      <w:pPr>
        <w:ind w:left="0" w:right="0" w:firstLine="567"/>
        <w:rPr>
          <w:color w:val="auto"/>
          <w:szCs w:val="24"/>
          <w:lang w:val="ro-RO"/>
        </w:rPr>
      </w:pPr>
      <w:r w:rsidRPr="005E042F">
        <w:rPr>
          <w:szCs w:val="24"/>
          <w:lang w:val="ro-RO"/>
        </w:rPr>
        <w:t>(3)</w:t>
      </w:r>
      <w:r w:rsidRPr="005E042F">
        <w:rPr>
          <w:rFonts w:ascii="Calibri" w:eastAsia="Calibri" w:hAnsi="Calibri" w:cs="Calibri"/>
          <w:i/>
          <w:color w:val="FF0000"/>
          <w:sz w:val="20"/>
          <w:szCs w:val="20"/>
          <w:lang w:val="ro-RO"/>
        </w:rPr>
        <w:t xml:space="preserve"> </w:t>
      </w:r>
      <w:r w:rsidR="001E1E7E" w:rsidRPr="005E042F">
        <w:rPr>
          <w:color w:val="auto"/>
          <w:szCs w:val="24"/>
          <w:lang w:val="ro-RO"/>
        </w:rPr>
        <w:t>Operatorul de sistem care exploatează un OTF nu poate utiliza</w:t>
      </w:r>
      <w:r w:rsidR="007F755F" w:rsidRPr="005E042F">
        <w:rPr>
          <w:color w:val="auto"/>
          <w:szCs w:val="24"/>
          <w:lang w:val="ro-RO"/>
        </w:rPr>
        <w:t xml:space="preserve"> cumpărări </w:t>
      </w:r>
      <w:proofErr w:type="spellStart"/>
      <w:r w:rsidR="007F755F" w:rsidRPr="005E042F">
        <w:rPr>
          <w:color w:val="auto"/>
          <w:szCs w:val="24"/>
          <w:lang w:val="ro-RO"/>
        </w:rPr>
        <w:t>şi</w:t>
      </w:r>
      <w:proofErr w:type="spellEnd"/>
      <w:r w:rsidR="007F755F" w:rsidRPr="005E042F">
        <w:rPr>
          <w:color w:val="auto"/>
          <w:szCs w:val="24"/>
          <w:lang w:val="ro-RO"/>
        </w:rPr>
        <w:t xml:space="preserve"> vânzări simultane pe cont propriu pentru </w:t>
      </w:r>
      <w:r w:rsidR="002F169F" w:rsidRPr="005E042F">
        <w:rPr>
          <w:color w:val="auto"/>
          <w:szCs w:val="24"/>
          <w:lang w:val="ro-RO"/>
        </w:rPr>
        <w:t>executarea</w:t>
      </w:r>
      <w:r w:rsidR="007F755F" w:rsidRPr="005E042F">
        <w:rPr>
          <w:color w:val="auto"/>
          <w:szCs w:val="24"/>
          <w:lang w:val="ro-RO"/>
        </w:rPr>
        <w:t xml:space="preserve"> ordinel</w:t>
      </w:r>
      <w:r w:rsidR="002F169F" w:rsidRPr="005E042F">
        <w:rPr>
          <w:color w:val="auto"/>
          <w:szCs w:val="24"/>
          <w:lang w:val="ro-RO"/>
        </w:rPr>
        <w:t>or</w:t>
      </w:r>
      <w:r w:rsidR="007F755F" w:rsidRPr="005E042F">
        <w:rPr>
          <w:color w:val="auto"/>
          <w:szCs w:val="24"/>
          <w:lang w:val="ro-RO"/>
        </w:rPr>
        <w:t xml:space="preserve"> </w:t>
      </w:r>
      <w:proofErr w:type="spellStart"/>
      <w:r w:rsidR="007F755F" w:rsidRPr="005E042F">
        <w:rPr>
          <w:color w:val="auto"/>
          <w:szCs w:val="24"/>
          <w:lang w:val="ro-RO"/>
        </w:rPr>
        <w:t>clienţilor</w:t>
      </w:r>
      <w:proofErr w:type="spellEnd"/>
      <w:r w:rsidR="007F755F" w:rsidRPr="005E042F">
        <w:rPr>
          <w:color w:val="auto"/>
          <w:szCs w:val="24"/>
          <w:lang w:val="ro-RO"/>
        </w:rPr>
        <w:t xml:space="preserve"> în</w:t>
      </w:r>
      <w:r w:rsidR="002F169F" w:rsidRPr="005E042F">
        <w:rPr>
          <w:color w:val="auto"/>
          <w:szCs w:val="24"/>
          <w:lang w:val="ro-RO"/>
        </w:rPr>
        <w:t xml:space="preserve"> cadrul </w:t>
      </w:r>
      <w:r w:rsidR="007F755F" w:rsidRPr="005E042F">
        <w:rPr>
          <w:color w:val="auto"/>
          <w:szCs w:val="24"/>
          <w:lang w:val="ro-RO"/>
        </w:rPr>
        <w:t xml:space="preserve">OTF în cazul </w:t>
      </w:r>
      <w:proofErr w:type="spellStart"/>
      <w:r w:rsidR="007F755F" w:rsidRPr="005E042F">
        <w:rPr>
          <w:color w:val="auto"/>
          <w:szCs w:val="24"/>
          <w:lang w:val="ro-RO"/>
        </w:rPr>
        <w:t>tranzacţiilor</w:t>
      </w:r>
      <w:proofErr w:type="spellEnd"/>
      <w:r w:rsidR="007F755F" w:rsidRPr="005E042F">
        <w:rPr>
          <w:color w:val="auto"/>
          <w:szCs w:val="24"/>
          <w:lang w:val="ro-RO"/>
        </w:rPr>
        <w:t xml:space="preserve"> cu instrumente financiare derivate </w:t>
      </w:r>
      <w:r w:rsidR="00871B1A" w:rsidRPr="005E042F">
        <w:rPr>
          <w:color w:val="auto"/>
          <w:szCs w:val="24"/>
          <w:lang w:val="ro-RO"/>
        </w:rPr>
        <w:t>care aparțin</w:t>
      </w:r>
      <w:r w:rsidR="007F755F" w:rsidRPr="005E042F">
        <w:rPr>
          <w:color w:val="auto"/>
          <w:szCs w:val="24"/>
          <w:lang w:val="ro-RO"/>
        </w:rPr>
        <w:t xml:space="preserve"> unei categorii </w:t>
      </w:r>
      <w:r w:rsidR="002F169F" w:rsidRPr="005E042F">
        <w:rPr>
          <w:color w:val="auto"/>
          <w:szCs w:val="24"/>
          <w:lang w:val="ro-RO"/>
        </w:rPr>
        <w:t>declarate ca fiind</w:t>
      </w:r>
      <w:r w:rsidR="007F755F" w:rsidRPr="005E042F">
        <w:rPr>
          <w:color w:val="auto"/>
          <w:szCs w:val="24"/>
          <w:lang w:val="ro-RO"/>
        </w:rPr>
        <w:t xml:space="preserve"> supusă </w:t>
      </w:r>
      <w:proofErr w:type="spellStart"/>
      <w:r w:rsidR="007F755F" w:rsidRPr="005E042F">
        <w:rPr>
          <w:color w:val="auto"/>
          <w:szCs w:val="24"/>
          <w:lang w:val="ro-RO"/>
        </w:rPr>
        <w:t>obligaţiei</w:t>
      </w:r>
      <w:proofErr w:type="spellEnd"/>
      <w:r w:rsidR="007F755F" w:rsidRPr="005E042F">
        <w:rPr>
          <w:color w:val="auto"/>
          <w:szCs w:val="24"/>
          <w:lang w:val="ro-RO"/>
        </w:rPr>
        <w:t xml:space="preserve"> de compensare </w:t>
      </w:r>
      <w:r w:rsidR="00871B1A" w:rsidRPr="005E042F">
        <w:rPr>
          <w:color w:val="auto"/>
          <w:szCs w:val="24"/>
          <w:lang w:val="ro-RO"/>
        </w:rPr>
        <w:t xml:space="preserve">potrivit </w:t>
      </w:r>
      <w:r w:rsidR="001575B0" w:rsidRPr="005E042F">
        <w:rPr>
          <w:color w:val="auto"/>
          <w:szCs w:val="24"/>
          <w:lang w:val="ro-RO"/>
        </w:rPr>
        <w:t>legislației</w:t>
      </w:r>
      <w:r w:rsidR="006C12FA" w:rsidRPr="005E042F">
        <w:rPr>
          <w:color w:val="auto"/>
          <w:szCs w:val="24"/>
          <w:lang w:val="ro-RO"/>
        </w:rPr>
        <w:t xml:space="preserve"> privind instrumentele financiare derivate </w:t>
      </w:r>
      <w:proofErr w:type="spellStart"/>
      <w:r w:rsidR="006C12FA" w:rsidRPr="005E042F">
        <w:rPr>
          <w:color w:val="auto"/>
          <w:szCs w:val="24"/>
          <w:lang w:val="ro-RO"/>
        </w:rPr>
        <w:t>extrabursiere</w:t>
      </w:r>
      <w:proofErr w:type="spellEnd"/>
      <w:r w:rsidR="006C12FA" w:rsidRPr="005E042F">
        <w:rPr>
          <w:color w:val="auto"/>
          <w:szCs w:val="24"/>
          <w:lang w:val="ro-RO"/>
        </w:rPr>
        <w:t xml:space="preserve">, </w:t>
      </w:r>
      <w:proofErr w:type="spellStart"/>
      <w:r w:rsidR="006C12FA" w:rsidRPr="005E042F">
        <w:rPr>
          <w:color w:val="auto"/>
          <w:szCs w:val="24"/>
          <w:lang w:val="ro-RO"/>
        </w:rPr>
        <w:t>contrapărțile</w:t>
      </w:r>
      <w:proofErr w:type="spellEnd"/>
      <w:r w:rsidR="006C12FA" w:rsidRPr="005E042F">
        <w:rPr>
          <w:color w:val="auto"/>
          <w:szCs w:val="24"/>
          <w:lang w:val="ro-RO"/>
        </w:rPr>
        <w:t xml:space="preserve"> centrale și registrele centrale de tranzacții</w:t>
      </w:r>
      <w:r w:rsidR="007F755F" w:rsidRPr="005E042F">
        <w:rPr>
          <w:color w:val="auto"/>
          <w:szCs w:val="24"/>
          <w:lang w:val="ro-RO"/>
        </w:rPr>
        <w:t>.</w:t>
      </w:r>
      <w:r w:rsidR="007F755F" w:rsidRPr="005E042F">
        <w:rPr>
          <w:sz w:val="26"/>
          <w:szCs w:val="26"/>
          <w:lang w:val="ro-RO"/>
        </w:rPr>
        <w:t xml:space="preserve"> </w:t>
      </w:r>
    </w:p>
    <w:p w14:paraId="199838A0" w14:textId="77777777" w:rsidR="007F755F" w:rsidRPr="005E042F" w:rsidRDefault="00290E2E" w:rsidP="00FD7386">
      <w:pPr>
        <w:ind w:left="0" w:right="0" w:firstLine="567"/>
        <w:rPr>
          <w:sz w:val="26"/>
          <w:szCs w:val="26"/>
          <w:lang w:val="ro-RO"/>
        </w:rPr>
      </w:pPr>
      <w:r w:rsidRPr="005E042F">
        <w:rPr>
          <w:szCs w:val="24"/>
          <w:lang w:val="ro-RO"/>
        </w:rPr>
        <w:t>(4)</w:t>
      </w:r>
      <w:r w:rsidRPr="005E042F">
        <w:rPr>
          <w:rFonts w:ascii="Calibri" w:eastAsia="Calibri" w:hAnsi="Calibri" w:cs="Calibri"/>
          <w:i/>
          <w:color w:val="FF0000"/>
          <w:sz w:val="20"/>
          <w:szCs w:val="20"/>
          <w:lang w:val="ro-RO"/>
        </w:rPr>
        <w:t xml:space="preserve"> </w:t>
      </w:r>
      <w:r w:rsidR="00871B1A" w:rsidRPr="005E042F">
        <w:rPr>
          <w:color w:val="auto"/>
          <w:szCs w:val="24"/>
          <w:lang w:val="ro-RO"/>
        </w:rPr>
        <w:t xml:space="preserve">Operatorul de sistem care exploatează un OTF </w:t>
      </w:r>
      <w:r w:rsidR="00D27903" w:rsidRPr="005E042F">
        <w:rPr>
          <w:color w:val="auto"/>
          <w:szCs w:val="24"/>
          <w:lang w:val="ro-RO"/>
        </w:rPr>
        <w:t>instituie și menține</w:t>
      </w:r>
      <w:r w:rsidR="007F755F" w:rsidRPr="005E042F">
        <w:rPr>
          <w:color w:val="auto"/>
          <w:szCs w:val="24"/>
          <w:lang w:val="ro-RO"/>
        </w:rPr>
        <w:t xml:space="preserve"> mecanisme </w:t>
      </w:r>
      <w:r w:rsidR="00B6128B" w:rsidRPr="005E042F">
        <w:rPr>
          <w:color w:val="auto"/>
          <w:szCs w:val="24"/>
          <w:lang w:val="ro-RO"/>
        </w:rPr>
        <w:t xml:space="preserve">și proceduri </w:t>
      </w:r>
      <w:r w:rsidR="00D27903" w:rsidRPr="005E042F">
        <w:rPr>
          <w:color w:val="auto"/>
          <w:szCs w:val="24"/>
          <w:lang w:val="ro-RO"/>
        </w:rPr>
        <w:t xml:space="preserve">adecvate pentru a asigura </w:t>
      </w:r>
      <w:r w:rsidR="00B6128B" w:rsidRPr="005E042F">
        <w:rPr>
          <w:color w:val="auto"/>
          <w:szCs w:val="24"/>
          <w:lang w:val="ro-RO"/>
        </w:rPr>
        <w:t>conformitatea cu definiția</w:t>
      </w:r>
      <w:r w:rsidR="007F755F" w:rsidRPr="005E042F">
        <w:rPr>
          <w:color w:val="auto"/>
          <w:szCs w:val="24"/>
          <w:lang w:val="ro-RO"/>
        </w:rPr>
        <w:t xml:space="preserve"> de </w:t>
      </w:r>
      <w:r w:rsidR="00D27903" w:rsidRPr="005E042F">
        <w:rPr>
          <w:color w:val="auto"/>
          <w:szCs w:val="24"/>
          <w:lang w:val="ro-RO"/>
        </w:rPr>
        <w:t>„</w:t>
      </w:r>
      <w:r w:rsidR="007F755F" w:rsidRPr="005E042F">
        <w:rPr>
          <w:color w:val="auto"/>
          <w:szCs w:val="24"/>
          <w:lang w:val="ro-RO"/>
        </w:rPr>
        <w:t xml:space="preserve">cumpărări </w:t>
      </w:r>
      <w:proofErr w:type="spellStart"/>
      <w:r w:rsidR="007F755F" w:rsidRPr="005E042F">
        <w:rPr>
          <w:color w:val="auto"/>
          <w:szCs w:val="24"/>
          <w:lang w:val="ro-RO"/>
        </w:rPr>
        <w:t>şi</w:t>
      </w:r>
      <w:proofErr w:type="spellEnd"/>
      <w:r w:rsidR="007F755F" w:rsidRPr="005E042F">
        <w:rPr>
          <w:color w:val="auto"/>
          <w:szCs w:val="24"/>
          <w:lang w:val="ro-RO"/>
        </w:rPr>
        <w:t xml:space="preserve"> vânzări simultane pe cont propriu</w:t>
      </w:r>
      <w:r w:rsidR="00D27903" w:rsidRPr="005E042F">
        <w:rPr>
          <w:color w:val="auto"/>
          <w:szCs w:val="24"/>
          <w:lang w:val="ro-RO"/>
        </w:rPr>
        <w:t>”</w:t>
      </w:r>
      <w:r w:rsidR="00B6128B" w:rsidRPr="005E042F">
        <w:rPr>
          <w:color w:val="auto"/>
          <w:szCs w:val="24"/>
          <w:lang w:val="ro-RO"/>
        </w:rPr>
        <w:t>, astfel cum este prevăzută în prezenta lege</w:t>
      </w:r>
      <w:r w:rsidR="007F755F" w:rsidRPr="005E042F">
        <w:rPr>
          <w:color w:val="auto"/>
          <w:szCs w:val="24"/>
          <w:lang w:val="ro-RO"/>
        </w:rPr>
        <w:t>.</w:t>
      </w:r>
      <w:r w:rsidR="007F755F" w:rsidRPr="005E042F">
        <w:rPr>
          <w:sz w:val="26"/>
          <w:szCs w:val="26"/>
          <w:lang w:val="ro-RO"/>
        </w:rPr>
        <w:t xml:space="preserve"> </w:t>
      </w:r>
    </w:p>
    <w:p w14:paraId="7FC10EAA" w14:textId="77777777" w:rsidR="007F755F" w:rsidRPr="005E042F" w:rsidRDefault="00290E2E" w:rsidP="00FD7386">
      <w:pPr>
        <w:tabs>
          <w:tab w:val="left" w:pos="426"/>
        </w:tabs>
        <w:ind w:left="0" w:right="0" w:firstLine="567"/>
        <w:rPr>
          <w:sz w:val="26"/>
          <w:szCs w:val="26"/>
          <w:lang w:val="ro-RO"/>
        </w:rPr>
      </w:pPr>
      <w:r w:rsidRPr="005E042F">
        <w:rPr>
          <w:szCs w:val="24"/>
          <w:lang w:val="ro-RO"/>
        </w:rPr>
        <w:lastRenderedPageBreak/>
        <w:t>(5)</w:t>
      </w:r>
      <w:r w:rsidRPr="005E042F">
        <w:rPr>
          <w:rFonts w:ascii="Calibri" w:eastAsia="Calibri" w:hAnsi="Calibri" w:cs="Calibri"/>
          <w:i/>
          <w:color w:val="FF0000"/>
          <w:sz w:val="20"/>
          <w:szCs w:val="20"/>
          <w:lang w:val="ro-RO"/>
        </w:rPr>
        <w:t xml:space="preserve"> </w:t>
      </w:r>
      <w:r w:rsidR="00B6128B" w:rsidRPr="005E042F">
        <w:rPr>
          <w:color w:val="auto"/>
          <w:szCs w:val="24"/>
          <w:lang w:val="ro-RO"/>
        </w:rPr>
        <w:t xml:space="preserve">Operatorul de sistem care exploatează un OTF </w:t>
      </w:r>
      <w:r w:rsidR="0074000D" w:rsidRPr="005E042F">
        <w:rPr>
          <w:color w:val="auto"/>
          <w:szCs w:val="24"/>
          <w:lang w:val="ro-RO"/>
        </w:rPr>
        <w:t xml:space="preserve">poate </w:t>
      </w:r>
      <w:r w:rsidR="00BC23B8" w:rsidRPr="005E042F">
        <w:rPr>
          <w:color w:val="auto"/>
          <w:szCs w:val="24"/>
          <w:lang w:val="ro-RO"/>
        </w:rPr>
        <w:t xml:space="preserve">să se implice în tranzacționare pe cont propriu, cu excepția tranzacțiilor de tip </w:t>
      </w:r>
      <w:r w:rsidR="0074000D" w:rsidRPr="005E042F">
        <w:rPr>
          <w:color w:val="auto"/>
          <w:szCs w:val="24"/>
          <w:lang w:val="ro-RO"/>
        </w:rPr>
        <w:t xml:space="preserve">cumpărări </w:t>
      </w:r>
      <w:proofErr w:type="spellStart"/>
      <w:r w:rsidR="0074000D" w:rsidRPr="005E042F">
        <w:rPr>
          <w:color w:val="auto"/>
          <w:szCs w:val="24"/>
          <w:lang w:val="ro-RO"/>
        </w:rPr>
        <w:t>şi</w:t>
      </w:r>
      <w:proofErr w:type="spellEnd"/>
      <w:r w:rsidR="0074000D" w:rsidRPr="005E042F">
        <w:rPr>
          <w:color w:val="auto"/>
          <w:szCs w:val="24"/>
          <w:lang w:val="ro-RO"/>
        </w:rPr>
        <w:t xml:space="preserve"> vânzări simultane pe cont propriu</w:t>
      </w:r>
      <w:r w:rsidR="007F755F" w:rsidRPr="005E042F">
        <w:rPr>
          <w:color w:val="auto"/>
          <w:szCs w:val="24"/>
          <w:lang w:val="ro-RO"/>
        </w:rPr>
        <w:t xml:space="preserve">, doar în ceea ce </w:t>
      </w:r>
      <w:proofErr w:type="spellStart"/>
      <w:r w:rsidR="007F755F" w:rsidRPr="005E042F">
        <w:rPr>
          <w:color w:val="auto"/>
          <w:szCs w:val="24"/>
          <w:lang w:val="ro-RO"/>
        </w:rPr>
        <w:t>priveşte</w:t>
      </w:r>
      <w:proofErr w:type="spellEnd"/>
      <w:r w:rsidR="007F755F" w:rsidRPr="005E042F">
        <w:rPr>
          <w:color w:val="auto"/>
          <w:szCs w:val="24"/>
          <w:lang w:val="ro-RO"/>
        </w:rPr>
        <w:t xml:space="preserve"> instrumentele de datorie suverană pentru care nu există </w:t>
      </w:r>
      <w:proofErr w:type="spellStart"/>
      <w:r w:rsidR="007F755F" w:rsidRPr="005E042F">
        <w:rPr>
          <w:color w:val="auto"/>
          <w:szCs w:val="24"/>
          <w:lang w:val="ro-RO"/>
        </w:rPr>
        <w:t>piaţă</w:t>
      </w:r>
      <w:proofErr w:type="spellEnd"/>
      <w:r w:rsidR="007F755F" w:rsidRPr="005E042F">
        <w:rPr>
          <w:color w:val="auto"/>
          <w:szCs w:val="24"/>
          <w:lang w:val="ro-RO"/>
        </w:rPr>
        <w:t xml:space="preserve"> lichidă.</w:t>
      </w:r>
      <w:r w:rsidR="007F755F" w:rsidRPr="005E042F">
        <w:rPr>
          <w:sz w:val="26"/>
          <w:szCs w:val="26"/>
          <w:lang w:val="ro-RO"/>
        </w:rPr>
        <w:t xml:space="preserve"> </w:t>
      </w:r>
    </w:p>
    <w:p w14:paraId="2C5C86F8" w14:textId="77777777" w:rsidR="007F755F" w:rsidRPr="005E042F" w:rsidRDefault="00290E2E" w:rsidP="00FD7386">
      <w:pPr>
        <w:tabs>
          <w:tab w:val="left" w:pos="426"/>
        </w:tabs>
        <w:ind w:left="0" w:right="0" w:firstLine="567"/>
        <w:rPr>
          <w:color w:val="auto"/>
          <w:szCs w:val="24"/>
          <w:lang w:val="ro-RO"/>
        </w:rPr>
      </w:pPr>
      <w:r w:rsidRPr="005E042F">
        <w:rPr>
          <w:szCs w:val="24"/>
          <w:lang w:val="ro-RO"/>
        </w:rPr>
        <w:t>(6)</w:t>
      </w:r>
      <w:r w:rsidRPr="005E042F">
        <w:rPr>
          <w:rFonts w:ascii="Calibri" w:eastAsia="Calibri" w:hAnsi="Calibri" w:cs="Calibri"/>
          <w:i/>
          <w:color w:val="FF0000"/>
          <w:sz w:val="20"/>
          <w:szCs w:val="20"/>
          <w:lang w:val="ro-RO"/>
        </w:rPr>
        <w:t xml:space="preserve"> </w:t>
      </w:r>
      <w:r w:rsidR="00BC23B8" w:rsidRPr="005E042F">
        <w:rPr>
          <w:color w:val="auto"/>
          <w:szCs w:val="24"/>
          <w:lang w:val="ro-RO"/>
        </w:rPr>
        <w:t xml:space="preserve">Operatorul de sistem </w:t>
      </w:r>
      <w:r w:rsidR="007F755F" w:rsidRPr="005E042F">
        <w:rPr>
          <w:color w:val="auto"/>
          <w:szCs w:val="24"/>
          <w:lang w:val="ro-RO"/>
        </w:rPr>
        <w:t xml:space="preserve">care </w:t>
      </w:r>
      <w:r w:rsidR="00BC23B8" w:rsidRPr="005E042F">
        <w:rPr>
          <w:color w:val="auto"/>
          <w:szCs w:val="24"/>
          <w:lang w:val="ro-RO"/>
        </w:rPr>
        <w:t>exploatează</w:t>
      </w:r>
      <w:r w:rsidR="007F755F" w:rsidRPr="005E042F">
        <w:rPr>
          <w:color w:val="auto"/>
          <w:szCs w:val="24"/>
          <w:lang w:val="ro-RO"/>
        </w:rPr>
        <w:t xml:space="preserve"> un OTF </w:t>
      </w:r>
      <w:r w:rsidR="00BD229D" w:rsidRPr="005E042F">
        <w:rPr>
          <w:color w:val="auto"/>
          <w:szCs w:val="24"/>
          <w:lang w:val="ro-RO"/>
        </w:rPr>
        <w:t>trebuie să asigure că</w:t>
      </w:r>
      <w:r w:rsidR="007F755F" w:rsidRPr="005E042F">
        <w:rPr>
          <w:color w:val="auto"/>
          <w:szCs w:val="24"/>
          <w:lang w:val="ro-RO"/>
        </w:rPr>
        <w:t>:</w:t>
      </w:r>
      <w:r w:rsidR="007F755F" w:rsidRPr="005E042F">
        <w:rPr>
          <w:sz w:val="26"/>
          <w:szCs w:val="26"/>
          <w:lang w:val="ro-RO"/>
        </w:rPr>
        <w:t xml:space="preserve"> </w:t>
      </w:r>
    </w:p>
    <w:p w14:paraId="74B2B1A1"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a) </w:t>
      </w:r>
      <w:r w:rsidR="00BD229D" w:rsidRPr="005E042F">
        <w:rPr>
          <w:rFonts w:eastAsia="Calibri"/>
          <w:iCs/>
          <w:color w:val="auto"/>
          <w:szCs w:val="24"/>
          <w:lang w:val="ro-RO"/>
        </w:rPr>
        <w:t>OTF-</w:t>
      </w:r>
      <w:proofErr w:type="spellStart"/>
      <w:r w:rsidR="00BD229D" w:rsidRPr="005E042F">
        <w:rPr>
          <w:rFonts w:eastAsia="Calibri"/>
          <w:iCs/>
          <w:color w:val="auto"/>
          <w:szCs w:val="24"/>
          <w:lang w:val="ro-RO"/>
        </w:rPr>
        <w:t>ul</w:t>
      </w:r>
      <w:proofErr w:type="spellEnd"/>
      <w:r w:rsidR="00BD229D" w:rsidRPr="005E042F">
        <w:rPr>
          <w:rFonts w:eastAsia="Calibri"/>
          <w:iCs/>
          <w:color w:val="auto"/>
          <w:szCs w:val="24"/>
          <w:lang w:val="ro-RO"/>
        </w:rPr>
        <w:t xml:space="preserve"> și operatorul independent nu sunt exploatate în cadrul aceleiași entități juridice</w:t>
      </w:r>
      <w:r w:rsidRPr="005E042F">
        <w:rPr>
          <w:rFonts w:eastAsia="Calibri"/>
          <w:iCs/>
          <w:color w:val="auto"/>
          <w:szCs w:val="24"/>
          <w:lang w:val="ro-RO"/>
        </w:rPr>
        <w:t xml:space="preserve">; </w:t>
      </w:r>
    </w:p>
    <w:p w14:paraId="06557004"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b) </w:t>
      </w:r>
      <w:r w:rsidR="00BD229D" w:rsidRPr="005E042F">
        <w:rPr>
          <w:rFonts w:eastAsia="Calibri"/>
          <w:iCs/>
          <w:color w:val="auto"/>
          <w:szCs w:val="24"/>
          <w:lang w:val="ro-RO"/>
        </w:rPr>
        <w:t>OTF-</w:t>
      </w:r>
      <w:proofErr w:type="spellStart"/>
      <w:r w:rsidR="00BD229D" w:rsidRPr="005E042F">
        <w:rPr>
          <w:rFonts w:eastAsia="Calibri"/>
          <w:iCs/>
          <w:color w:val="auto"/>
          <w:szCs w:val="24"/>
          <w:lang w:val="ro-RO"/>
        </w:rPr>
        <w:t>ul</w:t>
      </w:r>
      <w:proofErr w:type="spellEnd"/>
      <w:r w:rsidR="00BD229D" w:rsidRPr="005E042F">
        <w:rPr>
          <w:rFonts w:eastAsia="Calibri"/>
          <w:iCs/>
          <w:color w:val="auto"/>
          <w:szCs w:val="24"/>
          <w:lang w:val="ro-RO"/>
        </w:rPr>
        <w:t xml:space="preserve"> nu este conectat la un operator independent într-un mod care să permită interacțiunea </w:t>
      </w:r>
      <w:r w:rsidR="00C51FFC" w:rsidRPr="005E042F">
        <w:rPr>
          <w:rFonts w:eastAsia="Calibri"/>
          <w:iCs/>
          <w:color w:val="auto"/>
          <w:szCs w:val="24"/>
          <w:lang w:val="ro-RO"/>
        </w:rPr>
        <w:t>dintre</w:t>
      </w:r>
      <w:r w:rsidR="00BD229D" w:rsidRPr="005E042F">
        <w:rPr>
          <w:rFonts w:eastAsia="Calibri"/>
          <w:iCs/>
          <w:color w:val="auto"/>
          <w:szCs w:val="24"/>
          <w:lang w:val="ro-RO"/>
        </w:rPr>
        <w:t xml:space="preserve"> ordinele </w:t>
      </w:r>
      <w:r w:rsidR="00C51FFC" w:rsidRPr="005E042F">
        <w:rPr>
          <w:rFonts w:eastAsia="Calibri"/>
          <w:iCs/>
          <w:color w:val="auto"/>
          <w:szCs w:val="24"/>
          <w:lang w:val="ro-RO"/>
        </w:rPr>
        <w:t xml:space="preserve">din </w:t>
      </w:r>
      <w:r w:rsidR="00BD229D" w:rsidRPr="005E042F">
        <w:rPr>
          <w:rFonts w:eastAsia="Calibri"/>
          <w:iCs/>
          <w:color w:val="auto"/>
          <w:szCs w:val="24"/>
          <w:lang w:val="ro-RO"/>
        </w:rPr>
        <w:t xml:space="preserve">OTF și ordinele sau cotațiile </w:t>
      </w:r>
      <w:r w:rsidR="00C51FFC" w:rsidRPr="005E042F">
        <w:rPr>
          <w:rFonts w:eastAsia="Calibri"/>
          <w:iCs/>
          <w:color w:val="auto"/>
          <w:szCs w:val="24"/>
          <w:lang w:val="ro-RO"/>
        </w:rPr>
        <w:t>din operatorul independent</w:t>
      </w:r>
      <w:r w:rsidRPr="005E042F">
        <w:rPr>
          <w:rFonts w:eastAsia="Calibri"/>
          <w:iCs/>
          <w:color w:val="auto"/>
          <w:szCs w:val="24"/>
          <w:lang w:val="ro-RO"/>
        </w:rPr>
        <w:t xml:space="preserve">; </w:t>
      </w:r>
    </w:p>
    <w:p w14:paraId="16B70D1E"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c) </w:t>
      </w:r>
      <w:r w:rsidR="00C51FFC" w:rsidRPr="005E042F">
        <w:rPr>
          <w:rFonts w:eastAsia="Calibri"/>
          <w:iCs/>
          <w:color w:val="auto"/>
          <w:szCs w:val="24"/>
          <w:lang w:val="ro-RO"/>
        </w:rPr>
        <w:t>OTF-</w:t>
      </w:r>
      <w:proofErr w:type="spellStart"/>
      <w:r w:rsidR="00C51FFC" w:rsidRPr="005E042F">
        <w:rPr>
          <w:rFonts w:eastAsia="Calibri"/>
          <w:iCs/>
          <w:color w:val="auto"/>
          <w:szCs w:val="24"/>
          <w:lang w:val="ro-RO"/>
        </w:rPr>
        <w:t>ul</w:t>
      </w:r>
      <w:proofErr w:type="spellEnd"/>
      <w:r w:rsidR="00C51FFC" w:rsidRPr="005E042F">
        <w:rPr>
          <w:rFonts w:eastAsia="Calibri"/>
          <w:iCs/>
          <w:color w:val="auto"/>
          <w:szCs w:val="24"/>
          <w:lang w:val="ro-RO"/>
        </w:rPr>
        <w:t xml:space="preserve"> nu este conectat la un alt OTF într-un mod care să permită interacțiunea ordinelor din cadrul unor OTF-uri diferite</w:t>
      </w:r>
      <w:r w:rsidRPr="005E042F">
        <w:rPr>
          <w:rFonts w:eastAsia="Calibri"/>
          <w:iCs/>
          <w:color w:val="auto"/>
          <w:szCs w:val="24"/>
          <w:lang w:val="ro-RO"/>
        </w:rPr>
        <w:t xml:space="preserve">. </w:t>
      </w:r>
    </w:p>
    <w:p w14:paraId="077EEC34" w14:textId="77777777" w:rsidR="007F755F" w:rsidRPr="005E042F" w:rsidRDefault="00290E2E" w:rsidP="00FD7386">
      <w:pPr>
        <w:tabs>
          <w:tab w:val="left" w:pos="426"/>
        </w:tabs>
        <w:ind w:left="0" w:right="-6" w:firstLine="567"/>
        <w:rPr>
          <w:color w:val="auto"/>
          <w:szCs w:val="24"/>
          <w:lang w:val="ro-RO"/>
        </w:rPr>
      </w:pPr>
      <w:r w:rsidRPr="005E042F">
        <w:rPr>
          <w:szCs w:val="24"/>
          <w:lang w:val="ro-RO"/>
        </w:rPr>
        <w:t>(7)</w:t>
      </w:r>
      <w:r w:rsidRPr="005E042F">
        <w:rPr>
          <w:rFonts w:ascii="Calibri" w:eastAsia="Calibri" w:hAnsi="Calibri" w:cs="Calibri"/>
          <w:i/>
          <w:color w:val="FF0000"/>
          <w:sz w:val="20"/>
          <w:szCs w:val="20"/>
          <w:lang w:val="ro-RO"/>
        </w:rPr>
        <w:t xml:space="preserve"> </w:t>
      </w:r>
      <w:r w:rsidR="00BD229D" w:rsidRPr="005E042F">
        <w:rPr>
          <w:color w:val="auto"/>
          <w:szCs w:val="24"/>
          <w:lang w:val="ro-RO"/>
        </w:rPr>
        <w:t>Operatorul de sistem care exploatează un OTF</w:t>
      </w:r>
      <w:r w:rsidR="007F755F" w:rsidRPr="005E042F">
        <w:rPr>
          <w:color w:val="auto"/>
          <w:szCs w:val="24"/>
          <w:lang w:val="ro-RO"/>
        </w:rPr>
        <w:t xml:space="preserve"> </w:t>
      </w:r>
      <w:r w:rsidR="00BD229D" w:rsidRPr="005E042F">
        <w:rPr>
          <w:color w:val="auto"/>
          <w:szCs w:val="24"/>
          <w:lang w:val="ro-RO"/>
        </w:rPr>
        <w:t>poate</w:t>
      </w:r>
      <w:r w:rsidR="007F755F" w:rsidRPr="005E042F">
        <w:rPr>
          <w:color w:val="auto"/>
          <w:szCs w:val="24"/>
          <w:lang w:val="ro-RO"/>
        </w:rPr>
        <w:t xml:space="preserve"> </w:t>
      </w:r>
      <w:r w:rsidR="00C51FFC" w:rsidRPr="005E042F">
        <w:rPr>
          <w:color w:val="auto"/>
          <w:szCs w:val="24"/>
          <w:lang w:val="ro-RO"/>
        </w:rPr>
        <w:t>desemna</w:t>
      </w:r>
      <w:r w:rsidR="007F755F" w:rsidRPr="005E042F">
        <w:rPr>
          <w:color w:val="auto"/>
          <w:szCs w:val="24"/>
          <w:lang w:val="ro-RO"/>
        </w:rPr>
        <w:t xml:space="preserve"> o altă </w:t>
      </w:r>
      <w:r w:rsidR="00534824" w:rsidRPr="005E042F">
        <w:rPr>
          <w:color w:val="auto"/>
          <w:szCs w:val="24"/>
          <w:lang w:val="ro-RO"/>
        </w:rPr>
        <w:t>firmă de investiții</w:t>
      </w:r>
      <w:r w:rsidR="00BD229D" w:rsidRPr="005E042F">
        <w:rPr>
          <w:color w:val="auto"/>
          <w:szCs w:val="24"/>
          <w:lang w:val="ro-RO"/>
        </w:rPr>
        <w:t xml:space="preserve"> </w:t>
      </w:r>
      <w:r w:rsidR="007F755F" w:rsidRPr="005E042F">
        <w:rPr>
          <w:color w:val="auto"/>
          <w:szCs w:val="24"/>
          <w:lang w:val="ro-RO"/>
        </w:rPr>
        <w:t xml:space="preserve">pentru a </w:t>
      </w:r>
      <w:proofErr w:type="spellStart"/>
      <w:r w:rsidR="007F755F" w:rsidRPr="005E042F">
        <w:rPr>
          <w:color w:val="auto"/>
          <w:szCs w:val="24"/>
          <w:lang w:val="ro-RO"/>
        </w:rPr>
        <w:t>desfăşura</w:t>
      </w:r>
      <w:proofErr w:type="spellEnd"/>
      <w:r w:rsidR="007F755F" w:rsidRPr="005E042F">
        <w:rPr>
          <w:color w:val="auto"/>
          <w:szCs w:val="24"/>
          <w:lang w:val="ro-RO"/>
        </w:rPr>
        <w:t xml:space="preserve"> </w:t>
      </w:r>
      <w:proofErr w:type="spellStart"/>
      <w:r w:rsidR="007F755F" w:rsidRPr="005E042F">
        <w:rPr>
          <w:color w:val="auto"/>
          <w:szCs w:val="24"/>
          <w:lang w:val="ro-RO"/>
        </w:rPr>
        <w:t>activităţi</w:t>
      </w:r>
      <w:proofErr w:type="spellEnd"/>
      <w:r w:rsidR="007F755F" w:rsidRPr="005E042F">
        <w:rPr>
          <w:color w:val="auto"/>
          <w:szCs w:val="24"/>
          <w:lang w:val="ro-RO"/>
        </w:rPr>
        <w:t xml:space="preserve"> de formare a </w:t>
      </w:r>
      <w:proofErr w:type="spellStart"/>
      <w:r w:rsidR="007F755F" w:rsidRPr="005E042F">
        <w:rPr>
          <w:color w:val="auto"/>
          <w:szCs w:val="24"/>
          <w:lang w:val="ro-RO"/>
        </w:rPr>
        <w:t>pieţei</w:t>
      </w:r>
      <w:proofErr w:type="spellEnd"/>
      <w:r w:rsidR="007F755F" w:rsidRPr="005E042F">
        <w:rPr>
          <w:color w:val="auto"/>
          <w:szCs w:val="24"/>
          <w:lang w:val="ro-RO"/>
        </w:rPr>
        <w:t xml:space="preserve"> în cadrul OTF,</w:t>
      </w:r>
      <w:r w:rsidR="00C51FFC" w:rsidRPr="005E042F">
        <w:rPr>
          <w:color w:val="auto"/>
          <w:szCs w:val="24"/>
          <w:lang w:val="ro-RO"/>
        </w:rPr>
        <w:t xml:space="preserve"> cu condiția ca aceasta să își exercite activitatea</w:t>
      </w:r>
      <w:r w:rsidR="007F755F" w:rsidRPr="005E042F">
        <w:rPr>
          <w:color w:val="auto"/>
          <w:szCs w:val="24"/>
          <w:lang w:val="ro-RO"/>
        </w:rPr>
        <w:t xml:space="preserve"> în mod independent. </w:t>
      </w:r>
      <w:r w:rsidR="00C51FFC" w:rsidRPr="005E042F">
        <w:rPr>
          <w:color w:val="auto"/>
          <w:szCs w:val="24"/>
          <w:lang w:val="ro-RO"/>
        </w:rPr>
        <w:t xml:space="preserve">Condiția de independență nu este îndeplinită dacă </w:t>
      </w:r>
      <w:r w:rsidR="002832FA" w:rsidRPr="005E042F">
        <w:rPr>
          <w:color w:val="auto"/>
          <w:szCs w:val="24"/>
          <w:lang w:val="ro-RO"/>
        </w:rPr>
        <w:t xml:space="preserve">firma </w:t>
      </w:r>
      <w:r w:rsidR="00C51FFC" w:rsidRPr="005E042F">
        <w:rPr>
          <w:color w:val="auto"/>
          <w:szCs w:val="24"/>
          <w:lang w:val="ro-RO"/>
        </w:rPr>
        <w:t xml:space="preserve">respectivă </w:t>
      </w:r>
      <w:r w:rsidR="007F755F" w:rsidRPr="005E042F">
        <w:rPr>
          <w:color w:val="auto"/>
          <w:szCs w:val="24"/>
          <w:lang w:val="ro-RO"/>
        </w:rPr>
        <w:t xml:space="preserve">are legături strânse cu </w:t>
      </w:r>
      <w:r w:rsidR="00986598" w:rsidRPr="005E042F">
        <w:rPr>
          <w:color w:val="auto"/>
          <w:szCs w:val="24"/>
          <w:lang w:val="ro-RO"/>
        </w:rPr>
        <w:t>operatorul de sistem care exploatează OTF-</w:t>
      </w:r>
      <w:proofErr w:type="spellStart"/>
      <w:r w:rsidR="00986598" w:rsidRPr="005E042F">
        <w:rPr>
          <w:color w:val="auto"/>
          <w:szCs w:val="24"/>
          <w:lang w:val="ro-RO"/>
        </w:rPr>
        <w:t>ul</w:t>
      </w:r>
      <w:proofErr w:type="spellEnd"/>
      <w:r w:rsidR="007F755F" w:rsidRPr="005E042F">
        <w:rPr>
          <w:color w:val="auto"/>
          <w:szCs w:val="24"/>
          <w:lang w:val="ro-RO"/>
        </w:rPr>
        <w:t>.</w:t>
      </w:r>
      <w:r w:rsidR="007F755F" w:rsidRPr="005E042F">
        <w:rPr>
          <w:sz w:val="26"/>
          <w:szCs w:val="26"/>
          <w:lang w:val="ro-RO"/>
        </w:rPr>
        <w:t xml:space="preserve"> </w:t>
      </w:r>
    </w:p>
    <w:p w14:paraId="2B383220" w14:textId="77777777" w:rsidR="007F755F" w:rsidRPr="005E042F" w:rsidRDefault="00290E2E" w:rsidP="00FD7386">
      <w:pPr>
        <w:ind w:left="0" w:right="0" w:firstLine="567"/>
        <w:rPr>
          <w:color w:val="auto"/>
          <w:szCs w:val="24"/>
          <w:lang w:val="ro-RO"/>
        </w:rPr>
      </w:pPr>
      <w:r w:rsidRPr="005E042F">
        <w:rPr>
          <w:szCs w:val="24"/>
          <w:lang w:val="ro-RO"/>
        </w:rPr>
        <w:t>(8)</w:t>
      </w:r>
      <w:r w:rsidR="007F755F" w:rsidRPr="005E042F">
        <w:rPr>
          <w:b/>
          <w:lang w:val="ro-RO"/>
        </w:rPr>
        <w:t xml:space="preserve"> </w:t>
      </w:r>
      <w:r w:rsidR="007F755F" w:rsidRPr="005E042F">
        <w:rPr>
          <w:color w:val="auto"/>
          <w:szCs w:val="24"/>
          <w:lang w:val="ro-RO"/>
        </w:rPr>
        <w:t xml:space="preserve">Executarea ordinelor </w:t>
      </w:r>
      <w:r w:rsidR="00F72496" w:rsidRPr="005E042F">
        <w:rPr>
          <w:color w:val="auto"/>
          <w:szCs w:val="24"/>
          <w:lang w:val="ro-RO"/>
        </w:rPr>
        <w:t>într-un</w:t>
      </w:r>
      <w:r w:rsidR="007F755F" w:rsidRPr="005E042F">
        <w:rPr>
          <w:color w:val="auto"/>
          <w:szCs w:val="24"/>
          <w:lang w:val="ro-RO"/>
        </w:rPr>
        <w:t xml:space="preserve"> OTF </w:t>
      </w:r>
      <w:r w:rsidR="00F72496" w:rsidRPr="005E042F">
        <w:rPr>
          <w:color w:val="auto"/>
          <w:szCs w:val="24"/>
          <w:lang w:val="ro-RO"/>
        </w:rPr>
        <w:t>are loc în mod discreționar</w:t>
      </w:r>
      <w:r w:rsidR="007F755F" w:rsidRPr="005E042F">
        <w:rPr>
          <w:color w:val="auto"/>
          <w:szCs w:val="24"/>
          <w:lang w:val="ro-RO"/>
        </w:rPr>
        <w:t>.</w:t>
      </w:r>
      <w:r w:rsidR="00F72496" w:rsidRPr="005E042F">
        <w:rPr>
          <w:color w:val="auto"/>
          <w:szCs w:val="24"/>
          <w:lang w:val="ro-RO"/>
        </w:rPr>
        <w:t xml:space="preserve"> Operatorul de sistem care exploatează un OTF poate exercita această discreție</w:t>
      </w:r>
      <w:r w:rsidR="007F755F" w:rsidRPr="005E042F">
        <w:rPr>
          <w:color w:val="auto"/>
          <w:szCs w:val="24"/>
          <w:lang w:val="ro-RO"/>
        </w:rPr>
        <w:t xml:space="preserve"> numai </w:t>
      </w:r>
      <w:r w:rsidR="00F72496" w:rsidRPr="005E042F">
        <w:rPr>
          <w:color w:val="auto"/>
          <w:szCs w:val="24"/>
          <w:lang w:val="ro-RO"/>
        </w:rPr>
        <w:t>în una</w:t>
      </w:r>
      <w:r w:rsidR="007F755F" w:rsidRPr="005E042F">
        <w:rPr>
          <w:color w:val="auto"/>
          <w:szCs w:val="24"/>
          <w:lang w:val="ro-RO"/>
        </w:rPr>
        <w:t xml:space="preserve"> sau în ambele dintre următoarele </w:t>
      </w:r>
      <w:r w:rsidR="00F72496" w:rsidRPr="005E042F">
        <w:rPr>
          <w:color w:val="auto"/>
          <w:szCs w:val="24"/>
          <w:lang w:val="ro-RO"/>
        </w:rPr>
        <w:t>situații</w:t>
      </w:r>
      <w:r w:rsidR="007F755F" w:rsidRPr="005E042F">
        <w:rPr>
          <w:color w:val="auto"/>
          <w:szCs w:val="24"/>
          <w:lang w:val="ro-RO"/>
        </w:rPr>
        <w:t xml:space="preserve">: </w:t>
      </w:r>
    </w:p>
    <w:p w14:paraId="25E7C80C"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a) </w:t>
      </w:r>
      <w:r w:rsidR="00F72496" w:rsidRPr="005E042F">
        <w:rPr>
          <w:rFonts w:eastAsia="Calibri"/>
          <w:iCs/>
          <w:color w:val="auto"/>
          <w:szCs w:val="24"/>
          <w:lang w:val="ro-RO"/>
        </w:rPr>
        <w:t>atunci când decide să plaseze sau să retragă un ordin în cadrul OTF</w:t>
      </w:r>
      <w:r w:rsidR="005D4A05" w:rsidRPr="005E042F">
        <w:rPr>
          <w:rFonts w:eastAsia="Calibri"/>
          <w:iCs/>
          <w:color w:val="auto"/>
          <w:szCs w:val="24"/>
          <w:lang w:val="ro-RO"/>
        </w:rPr>
        <w:t>-ului pe care îl exploatează</w:t>
      </w:r>
      <w:r w:rsidRPr="005E042F">
        <w:rPr>
          <w:rFonts w:eastAsia="Calibri"/>
          <w:iCs/>
          <w:color w:val="auto"/>
          <w:szCs w:val="24"/>
          <w:lang w:val="ro-RO"/>
        </w:rPr>
        <w:t xml:space="preserve">; </w:t>
      </w:r>
    </w:p>
    <w:p w14:paraId="47F246B5"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b) </w:t>
      </w:r>
      <w:r w:rsidR="005D4A05" w:rsidRPr="005E042F">
        <w:rPr>
          <w:rFonts w:eastAsia="Calibri"/>
          <w:iCs/>
          <w:color w:val="auto"/>
          <w:szCs w:val="24"/>
          <w:lang w:val="ro-RO"/>
        </w:rPr>
        <w:t>atunci când decide să nu coreleze un ordin al unui client cu alte ordine disponibile în sistem la un moment dat, cu condiția respectării instrucțiunilor specifice ale clientului și a obligațiilor care îi revin potrivit art.58</w:t>
      </w:r>
      <w:r w:rsidRPr="005E042F">
        <w:rPr>
          <w:rFonts w:eastAsia="Calibri"/>
          <w:iCs/>
          <w:color w:val="auto"/>
          <w:szCs w:val="24"/>
          <w:lang w:val="ro-RO"/>
        </w:rPr>
        <w:t xml:space="preserve">. </w:t>
      </w:r>
    </w:p>
    <w:p w14:paraId="348F5922" w14:textId="77777777" w:rsidR="007F755F" w:rsidRPr="005E042F" w:rsidRDefault="001367FC" w:rsidP="00FD7386">
      <w:pPr>
        <w:ind w:left="0" w:right="0" w:firstLine="567"/>
        <w:rPr>
          <w:lang w:val="ro-RO"/>
        </w:rPr>
      </w:pPr>
      <w:r w:rsidRPr="005E042F">
        <w:rPr>
          <w:szCs w:val="24"/>
          <w:lang w:val="ro-RO"/>
        </w:rPr>
        <w:t>(9)</w:t>
      </w:r>
      <w:r w:rsidRPr="005E042F">
        <w:rPr>
          <w:b/>
          <w:lang w:val="ro-RO"/>
        </w:rPr>
        <w:t xml:space="preserve"> </w:t>
      </w:r>
      <w:r w:rsidR="007F755F" w:rsidRPr="005E042F">
        <w:rPr>
          <w:color w:val="auto"/>
          <w:szCs w:val="24"/>
          <w:lang w:val="ro-RO"/>
        </w:rPr>
        <w:t xml:space="preserve">Pentru sistemul care </w:t>
      </w:r>
      <w:proofErr w:type="spellStart"/>
      <w:r w:rsidR="007F755F" w:rsidRPr="005E042F">
        <w:rPr>
          <w:color w:val="auto"/>
          <w:szCs w:val="24"/>
          <w:lang w:val="ro-RO"/>
        </w:rPr>
        <w:t>încrucişează</w:t>
      </w:r>
      <w:proofErr w:type="spellEnd"/>
      <w:r w:rsidR="007F755F" w:rsidRPr="005E042F">
        <w:rPr>
          <w:color w:val="auto"/>
          <w:szCs w:val="24"/>
          <w:lang w:val="ro-RO"/>
        </w:rPr>
        <w:t xml:space="preserve"> ordinele </w:t>
      </w:r>
      <w:proofErr w:type="spellStart"/>
      <w:r w:rsidR="007F755F" w:rsidRPr="005E042F">
        <w:rPr>
          <w:color w:val="auto"/>
          <w:szCs w:val="24"/>
          <w:lang w:val="ro-RO"/>
        </w:rPr>
        <w:t>clienţilor</w:t>
      </w:r>
      <w:proofErr w:type="spellEnd"/>
      <w:r w:rsidR="007F755F" w:rsidRPr="005E042F">
        <w:rPr>
          <w:color w:val="auto"/>
          <w:szCs w:val="24"/>
          <w:lang w:val="ro-RO"/>
        </w:rPr>
        <w:t xml:space="preserve">, operatorul de </w:t>
      </w:r>
      <w:r w:rsidR="00B8668B" w:rsidRPr="005E042F">
        <w:rPr>
          <w:color w:val="auto"/>
          <w:szCs w:val="24"/>
          <w:lang w:val="ro-RO"/>
        </w:rPr>
        <w:t>sistem</w:t>
      </w:r>
      <w:r w:rsidR="007F755F" w:rsidRPr="005E042F">
        <w:rPr>
          <w:color w:val="auto"/>
          <w:szCs w:val="24"/>
          <w:lang w:val="ro-RO"/>
        </w:rPr>
        <w:t xml:space="preserve"> poate decide dacă, în ce moment </w:t>
      </w:r>
      <w:proofErr w:type="spellStart"/>
      <w:r w:rsidR="007F755F" w:rsidRPr="005E042F">
        <w:rPr>
          <w:color w:val="auto"/>
          <w:szCs w:val="24"/>
          <w:lang w:val="ro-RO"/>
        </w:rPr>
        <w:t>şi</w:t>
      </w:r>
      <w:proofErr w:type="spellEnd"/>
      <w:r w:rsidR="007F755F" w:rsidRPr="005E042F">
        <w:rPr>
          <w:color w:val="auto"/>
          <w:szCs w:val="24"/>
          <w:lang w:val="ro-RO"/>
        </w:rPr>
        <w:t xml:space="preserve"> în ce măsură </w:t>
      </w:r>
      <w:proofErr w:type="spellStart"/>
      <w:r w:rsidR="007F755F" w:rsidRPr="005E042F">
        <w:rPr>
          <w:color w:val="auto"/>
          <w:szCs w:val="24"/>
          <w:lang w:val="ro-RO"/>
        </w:rPr>
        <w:t>doreşte</w:t>
      </w:r>
      <w:proofErr w:type="spellEnd"/>
      <w:r w:rsidR="007F755F" w:rsidRPr="005E042F">
        <w:rPr>
          <w:color w:val="auto"/>
          <w:szCs w:val="24"/>
          <w:lang w:val="ro-RO"/>
        </w:rPr>
        <w:t xml:space="preserve"> să coreleze două sau mai multe ordine în cadrul sistemului.</w:t>
      </w:r>
      <w:r w:rsidR="007F755F" w:rsidRPr="005E042F">
        <w:rPr>
          <w:lang w:val="ro-RO"/>
        </w:rPr>
        <w:t xml:space="preserve"> </w:t>
      </w:r>
    </w:p>
    <w:p w14:paraId="7A5B3CD9" w14:textId="77777777" w:rsidR="007F755F" w:rsidRPr="005E042F" w:rsidRDefault="001367FC" w:rsidP="00FD7386">
      <w:pPr>
        <w:ind w:left="0" w:right="0" w:firstLine="567"/>
        <w:rPr>
          <w:sz w:val="26"/>
          <w:szCs w:val="26"/>
          <w:lang w:val="ro-RO"/>
        </w:rPr>
      </w:pPr>
      <w:r w:rsidRPr="005E042F">
        <w:rPr>
          <w:szCs w:val="24"/>
          <w:lang w:val="ro-RO"/>
        </w:rPr>
        <w:t>(10)</w:t>
      </w:r>
      <w:r w:rsidRPr="005E042F">
        <w:rPr>
          <w:b/>
          <w:lang w:val="ro-RO"/>
        </w:rPr>
        <w:t xml:space="preserve"> </w:t>
      </w:r>
      <w:r w:rsidR="007F755F" w:rsidRPr="005E042F">
        <w:rPr>
          <w:color w:val="auto"/>
          <w:szCs w:val="24"/>
          <w:lang w:val="ro-RO"/>
        </w:rPr>
        <w:t>În conformitate cu prevederile alin.(1)–alin.(4), alin.(6) și alin</w:t>
      </w:r>
      <w:r w:rsidR="00B8668B" w:rsidRPr="005E042F">
        <w:rPr>
          <w:color w:val="auto"/>
          <w:szCs w:val="24"/>
          <w:lang w:val="ro-RO"/>
        </w:rPr>
        <w:t>.</w:t>
      </w:r>
      <w:r w:rsidR="007F755F" w:rsidRPr="005E042F">
        <w:rPr>
          <w:color w:val="auto"/>
          <w:szCs w:val="24"/>
          <w:lang w:val="ro-RO"/>
        </w:rPr>
        <w:t xml:space="preserve">(7) </w:t>
      </w:r>
      <w:proofErr w:type="spellStart"/>
      <w:r w:rsidR="007F755F" w:rsidRPr="005E042F">
        <w:rPr>
          <w:color w:val="auto"/>
          <w:szCs w:val="24"/>
          <w:lang w:val="ro-RO"/>
        </w:rPr>
        <w:t>şi</w:t>
      </w:r>
      <w:proofErr w:type="spellEnd"/>
      <w:r w:rsidR="007F755F" w:rsidRPr="005E042F">
        <w:rPr>
          <w:color w:val="auto"/>
          <w:szCs w:val="24"/>
          <w:lang w:val="ro-RO"/>
        </w:rPr>
        <w:t xml:space="preserve"> fără a aduce atingere prevederilor alin.(5), art.</w:t>
      </w:r>
      <w:r w:rsidR="00215FEF" w:rsidRPr="005E042F">
        <w:rPr>
          <w:color w:val="auto"/>
          <w:szCs w:val="24"/>
          <w:lang w:val="ro-RO"/>
        </w:rPr>
        <w:t>58, 104 și 106</w:t>
      </w:r>
      <w:r w:rsidR="007F755F" w:rsidRPr="005E042F">
        <w:rPr>
          <w:color w:val="auto"/>
          <w:szCs w:val="24"/>
          <w:lang w:val="ro-RO"/>
        </w:rPr>
        <w:t xml:space="preserve">, în ceea ce </w:t>
      </w:r>
      <w:proofErr w:type="spellStart"/>
      <w:r w:rsidR="007F755F" w:rsidRPr="005E042F">
        <w:rPr>
          <w:color w:val="auto"/>
          <w:szCs w:val="24"/>
          <w:lang w:val="ro-RO"/>
        </w:rPr>
        <w:t>priveşte</w:t>
      </w:r>
      <w:proofErr w:type="spellEnd"/>
      <w:r w:rsidR="007F755F" w:rsidRPr="005E042F">
        <w:rPr>
          <w:color w:val="auto"/>
          <w:szCs w:val="24"/>
          <w:lang w:val="ro-RO"/>
        </w:rPr>
        <w:t xml:space="preserve"> un sistem care organizează </w:t>
      </w:r>
      <w:proofErr w:type="spellStart"/>
      <w:r w:rsidR="007F755F" w:rsidRPr="005E042F">
        <w:rPr>
          <w:color w:val="auto"/>
          <w:szCs w:val="24"/>
          <w:lang w:val="ro-RO"/>
        </w:rPr>
        <w:t>tranzacţii</w:t>
      </w:r>
      <w:proofErr w:type="spellEnd"/>
      <w:r w:rsidR="007F755F" w:rsidRPr="005E042F">
        <w:rPr>
          <w:color w:val="auto"/>
          <w:szCs w:val="24"/>
          <w:lang w:val="ro-RO"/>
        </w:rPr>
        <w:t xml:space="preserve"> cu valori mobiliare altele decât cele aferente titlurilor de capital, operatorul de </w:t>
      </w:r>
      <w:r w:rsidR="00215FEF" w:rsidRPr="005E042F">
        <w:rPr>
          <w:color w:val="auto"/>
          <w:szCs w:val="24"/>
          <w:lang w:val="ro-RO"/>
        </w:rPr>
        <w:t>sistem</w:t>
      </w:r>
      <w:r w:rsidR="007F755F" w:rsidRPr="005E042F">
        <w:rPr>
          <w:color w:val="auto"/>
          <w:szCs w:val="24"/>
          <w:lang w:val="ro-RO"/>
        </w:rPr>
        <w:t xml:space="preserve"> care </w:t>
      </w:r>
      <w:r w:rsidR="00215FEF" w:rsidRPr="005E042F">
        <w:rPr>
          <w:color w:val="auto"/>
          <w:szCs w:val="24"/>
          <w:lang w:val="ro-RO"/>
        </w:rPr>
        <w:t>exploatează</w:t>
      </w:r>
      <w:r w:rsidR="007F755F" w:rsidRPr="005E042F">
        <w:rPr>
          <w:color w:val="auto"/>
          <w:szCs w:val="24"/>
          <w:lang w:val="ro-RO"/>
        </w:rPr>
        <w:t xml:space="preserve"> OTF-</w:t>
      </w:r>
      <w:proofErr w:type="spellStart"/>
      <w:r w:rsidR="007F755F" w:rsidRPr="005E042F">
        <w:rPr>
          <w:color w:val="auto"/>
          <w:szCs w:val="24"/>
          <w:lang w:val="ro-RO"/>
        </w:rPr>
        <w:t>ul</w:t>
      </w:r>
      <w:proofErr w:type="spellEnd"/>
      <w:r w:rsidR="007F755F" w:rsidRPr="005E042F">
        <w:rPr>
          <w:color w:val="auto"/>
          <w:szCs w:val="24"/>
          <w:lang w:val="ro-RO"/>
        </w:rPr>
        <w:t xml:space="preserve"> poate facilita negocierea dintre </w:t>
      </w:r>
      <w:proofErr w:type="spellStart"/>
      <w:r w:rsidR="007F755F" w:rsidRPr="005E042F">
        <w:rPr>
          <w:color w:val="auto"/>
          <w:szCs w:val="24"/>
          <w:lang w:val="ro-RO"/>
        </w:rPr>
        <w:t>clienţi</w:t>
      </w:r>
      <w:proofErr w:type="spellEnd"/>
      <w:r w:rsidR="007F755F" w:rsidRPr="005E042F">
        <w:rPr>
          <w:color w:val="auto"/>
          <w:szCs w:val="24"/>
          <w:lang w:val="ro-RO"/>
        </w:rPr>
        <w:t xml:space="preserve">, astfel încât să reunească două sau mai multe interese de </w:t>
      </w:r>
      <w:proofErr w:type="spellStart"/>
      <w:r w:rsidR="007F755F" w:rsidRPr="005E042F">
        <w:rPr>
          <w:color w:val="auto"/>
          <w:szCs w:val="24"/>
          <w:lang w:val="ro-RO"/>
        </w:rPr>
        <w:t>tranzacţionare</w:t>
      </w:r>
      <w:proofErr w:type="spellEnd"/>
      <w:r w:rsidR="007F755F" w:rsidRPr="005E042F">
        <w:rPr>
          <w:color w:val="auto"/>
          <w:szCs w:val="24"/>
          <w:lang w:val="ro-RO"/>
        </w:rPr>
        <w:t xml:space="preserve"> </w:t>
      </w:r>
      <w:proofErr w:type="spellStart"/>
      <w:r w:rsidR="007F755F" w:rsidRPr="005E042F">
        <w:rPr>
          <w:color w:val="auto"/>
          <w:szCs w:val="24"/>
          <w:lang w:val="ro-RO"/>
        </w:rPr>
        <w:t>potenţial</w:t>
      </w:r>
      <w:proofErr w:type="spellEnd"/>
      <w:r w:rsidR="007F755F" w:rsidRPr="005E042F">
        <w:rPr>
          <w:color w:val="auto"/>
          <w:szCs w:val="24"/>
          <w:lang w:val="ro-RO"/>
        </w:rPr>
        <w:t xml:space="preserve"> compatibile în cadrul unei singure </w:t>
      </w:r>
      <w:proofErr w:type="spellStart"/>
      <w:r w:rsidR="007F755F" w:rsidRPr="005E042F">
        <w:rPr>
          <w:color w:val="auto"/>
          <w:szCs w:val="24"/>
          <w:lang w:val="ro-RO"/>
        </w:rPr>
        <w:t>tranzacţii</w:t>
      </w:r>
      <w:proofErr w:type="spellEnd"/>
      <w:r w:rsidR="007F755F" w:rsidRPr="005E042F">
        <w:rPr>
          <w:color w:val="auto"/>
          <w:szCs w:val="24"/>
          <w:lang w:val="ro-RO"/>
        </w:rPr>
        <w:t>.</w:t>
      </w:r>
      <w:r w:rsidR="007F755F" w:rsidRPr="005E042F">
        <w:rPr>
          <w:sz w:val="26"/>
          <w:szCs w:val="26"/>
          <w:lang w:val="ro-RO"/>
        </w:rPr>
        <w:t xml:space="preserve"> </w:t>
      </w:r>
    </w:p>
    <w:p w14:paraId="193A4653" w14:textId="77777777" w:rsidR="007F755F" w:rsidRPr="005E042F" w:rsidRDefault="00290E2E" w:rsidP="00FD7386">
      <w:pPr>
        <w:ind w:left="0" w:right="0" w:firstLine="567"/>
        <w:rPr>
          <w:color w:val="auto"/>
          <w:szCs w:val="24"/>
          <w:lang w:val="ro-RO"/>
        </w:rPr>
      </w:pPr>
      <w:r w:rsidRPr="005E042F">
        <w:rPr>
          <w:szCs w:val="24"/>
          <w:lang w:val="ro-RO"/>
        </w:rPr>
        <w:t>(11)</w:t>
      </w:r>
      <w:r w:rsidRPr="005E042F">
        <w:rPr>
          <w:rFonts w:ascii="Calibri" w:eastAsia="Calibri" w:hAnsi="Calibri" w:cs="Calibri"/>
          <w:i/>
          <w:color w:val="FF0000"/>
          <w:sz w:val="20"/>
          <w:szCs w:val="20"/>
          <w:lang w:val="ro-RO"/>
        </w:rPr>
        <w:t xml:space="preserve"> </w:t>
      </w:r>
      <w:r w:rsidR="007F755F" w:rsidRPr="005E042F">
        <w:rPr>
          <w:color w:val="auto"/>
          <w:szCs w:val="24"/>
          <w:lang w:val="ro-RO"/>
        </w:rPr>
        <w:t xml:space="preserve">CNPF poate solicita, fie în </w:t>
      </w:r>
      <w:r w:rsidR="00B066A3" w:rsidRPr="005E042F">
        <w:rPr>
          <w:color w:val="auto"/>
          <w:szCs w:val="24"/>
          <w:lang w:val="ro-RO"/>
        </w:rPr>
        <w:t>cadrul procedurii de autorizare a OTF-ului</w:t>
      </w:r>
      <w:r w:rsidR="007F755F" w:rsidRPr="005E042F">
        <w:rPr>
          <w:color w:val="auto"/>
          <w:szCs w:val="24"/>
          <w:lang w:val="ro-RO"/>
        </w:rPr>
        <w:t>, fie</w:t>
      </w:r>
      <w:r w:rsidR="00B066A3" w:rsidRPr="005E042F">
        <w:rPr>
          <w:color w:val="auto"/>
          <w:szCs w:val="24"/>
          <w:lang w:val="ro-RO"/>
        </w:rPr>
        <w:t xml:space="preserve"> ulterior,</w:t>
      </w:r>
      <w:r w:rsidR="007F755F" w:rsidRPr="005E042F">
        <w:rPr>
          <w:color w:val="auto"/>
          <w:szCs w:val="24"/>
          <w:lang w:val="ro-RO"/>
        </w:rPr>
        <w:t xml:space="preserve"> în mod ad-hoc, următoarele</w:t>
      </w:r>
      <w:r w:rsidR="00B066A3" w:rsidRPr="005E042F">
        <w:rPr>
          <w:color w:val="auto"/>
          <w:szCs w:val="24"/>
          <w:lang w:val="ro-RO"/>
        </w:rPr>
        <w:t xml:space="preserve"> informații</w:t>
      </w:r>
      <w:r w:rsidR="007F755F" w:rsidRPr="005E042F">
        <w:rPr>
          <w:color w:val="auto"/>
          <w:szCs w:val="24"/>
          <w:lang w:val="ro-RO"/>
        </w:rPr>
        <w:t xml:space="preserve">: </w:t>
      </w:r>
    </w:p>
    <w:p w14:paraId="6BA88A6F"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a) descrierea detaliată a motivelor pentru care sistemul nu corespunde unei </w:t>
      </w:r>
      <w:proofErr w:type="spellStart"/>
      <w:r w:rsidRPr="005E042F">
        <w:rPr>
          <w:rFonts w:eastAsia="Calibri"/>
          <w:iCs/>
          <w:color w:val="auto"/>
          <w:szCs w:val="24"/>
          <w:lang w:val="ro-RO"/>
        </w:rPr>
        <w:t>pieţe</w:t>
      </w:r>
      <w:proofErr w:type="spellEnd"/>
      <w:r w:rsidRPr="005E042F">
        <w:rPr>
          <w:rFonts w:eastAsia="Calibri"/>
          <w:iCs/>
          <w:color w:val="auto"/>
          <w:szCs w:val="24"/>
          <w:lang w:val="ro-RO"/>
        </w:rPr>
        <w:t xml:space="preserve"> reglementate, unui MTF sau unui operator independent; </w:t>
      </w:r>
    </w:p>
    <w:p w14:paraId="3BD3AB93"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b) descrierea detaliată a </w:t>
      </w:r>
      <w:proofErr w:type="spellStart"/>
      <w:r w:rsidRPr="005E042F">
        <w:rPr>
          <w:rFonts w:eastAsia="Calibri"/>
          <w:iCs/>
          <w:color w:val="auto"/>
          <w:szCs w:val="24"/>
          <w:lang w:val="ro-RO"/>
        </w:rPr>
        <w:t>modalităţilor</w:t>
      </w:r>
      <w:proofErr w:type="spellEnd"/>
      <w:r w:rsidRPr="005E042F">
        <w:rPr>
          <w:rFonts w:eastAsia="Calibri"/>
          <w:iCs/>
          <w:color w:val="auto"/>
          <w:szCs w:val="24"/>
          <w:lang w:val="ro-RO"/>
        </w:rPr>
        <w:t xml:space="preserve"> de exercitare a puterii </w:t>
      </w:r>
      <w:proofErr w:type="spellStart"/>
      <w:r w:rsidRPr="005E042F">
        <w:rPr>
          <w:rFonts w:eastAsia="Calibri"/>
          <w:iCs/>
          <w:color w:val="auto"/>
          <w:szCs w:val="24"/>
          <w:lang w:val="ro-RO"/>
        </w:rPr>
        <w:t>discreţionare</w:t>
      </w:r>
      <w:proofErr w:type="spellEnd"/>
      <w:r w:rsidRPr="005E042F">
        <w:rPr>
          <w:rFonts w:eastAsia="Calibri"/>
          <w:iCs/>
          <w:color w:val="auto"/>
          <w:szCs w:val="24"/>
          <w:lang w:val="ro-RO"/>
        </w:rPr>
        <w:t xml:space="preserve">, în special în cazul în care un ordin către OTF poate fi retras; </w:t>
      </w:r>
    </w:p>
    <w:p w14:paraId="426A0BEE" w14:textId="77777777" w:rsidR="007F755F" w:rsidRPr="005E042F" w:rsidRDefault="007F755F" w:rsidP="00FD7386">
      <w:pPr>
        <w:ind w:left="0" w:right="0" w:firstLine="709"/>
        <w:rPr>
          <w:rFonts w:eastAsia="Calibri"/>
          <w:iCs/>
          <w:color w:val="auto"/>
          <w:szCs w:val="24"/>
          <w:lang w:val="ro-RO"/>
        </w:rPr>
      </w:pPr>
      <w:r w:rsidRPr="005E042F">
        <w:rPr>
          <w:rFonts w:eastAsia="Calibri"/>
          <w:iCs/>
          <w:color w:val="auto"/>
          <w:szCs w:val="24"/>
          <w:lang w:val="ro-RO"/>
        </w:rPr>
        <w:t xml:space="preserve">c) descrierea </w:t>
      </w:r>
      <w:proofErr w:type="spellStart"/>
      <w:r w:rsidRPr="005E042F">
        <w:rPr>
          <w:rFonts w:eastAsia="Calibri"/>
          <w:iCs/>
          <w:color w:val="auto"/>
          <w:szCs w:val="24"/>
          <w:lang w:val="ro-RO"/>
        </w:rPr>
        <w:t>modalităţilor</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a </w:t>
      </w:r>
      <w:proofErr w:type="spellStart"/>
      <w:r w:rsidRPr="005E042F">
        <w:rPr>
          <w:rFonts w:eastAsia="Calibri"/>
          <w:iCs/>
          <w:color w:val="auto"/>
          <w:szCs w:val="24"/>
          <w:lang w:val="ro-RO"/>
        </w:rPr>
        <w:t>circumstanţelor</w:t>
      </w:r>
      <w:proofErr w:type="spellEnd"/>
      <w:r w:rsidRPr="005E042F">
        <w:rPr>
          <w:rFonts w:eastAsia="Calibri"/>
          <w:iCs/>
          <w:color w:val="auto"/>
          <w:szCs w:val="24"/>
          <w:lang w:val="ro-RO"/>
        </w:rPr>
        <w:t xml:space="preserve"> în care două sau mai multe ordine ale </w:t>
      </w:r>
      <w:proofErr w:type="spellStart"/>
      <w:r w:rsidRPr="005E042F">
        <w:rPr>
          <w:rFonts w:eastAsia="Calibri"/>
          <w:iCs/>
          <w:color w:val="auto"/>
          <w:szCs w:val="24"/>
          <w:lang w:val="ro-RO"/>
        </w:rPr>
        <w:t>clienţilor</w:t>
      </w:r>
      <w:proofErr w:type="spellEnd"/>
      <w:r w:rsidRPr="005E042F">
        <w:rPr>
          <w:rFonts w:eastAsia="Calibri"/>
          <w:iCs/>
          <w:color w:val="auto"/>
          <w:szCs w:val="24"/>
          <w:lang w:val="ro-RO"/>
        </w:rPr>
        <w:t xml:space="preserve"> vor fi corelate în cadrul OTF-ului. </w:t>
      </w:r>
    </w:p>
    <w:p w14:paraId="79588804" w14:textId="77777777" w:rsidR="007F755F" w:rsidRPr="005E042F" w:rsidRDefault="001367FC" w:rsidP="00FD7386">
      <w:pPr>
        <w:ind w:left="0" w:right="0" w:firstLine="567"/>
        <w:rPr>
          <w:lang w:val="ro-RO"/>
        </w:rPr>
      </w:pPr>
      <w:r w:rsidRPr="005E042F">
        <w:rPr>
          <w:szCs w:val="24"/>
          <w:lang w:val="ro-RO"/>
        </w:rPr>
        <w:t>(12)</w:t>
      </w:r>
      <w:r w:rsidRPr="005E042F">
        <w:rPr>
          <w:rFonts w:ascii="Calibri" w:eastAsia="Calibri" w:hAnsi="Calibri" w:cs="Calibri"/>
          <w:i/>
          <w:color w:val="FF0000"/>
          <w:sz w:val="20"/>
          <w:szCs w:val="20"/>
          <w:lang w:val="ro-RO"/>
        </w:rPr>
        <w:t xml:space="preserve"> </w:t>
      </w:r>
      <w:r w:rsidR="00B066A3" w:rsidRPr="005E042F">
        <w:rPr>
          <w:color w:val="auto"/>
          <w:szCs w:val="24"/>
          <w:lang w:val="ro-RO"/>
        </w:rPr>
        <w:t xml:space="preserve">Operatorul de sistem care exploatează un OTF trebuie să informeze </w:t>
      </w:r>
      <w:r w:rsidR="007F755F" w:rsidRPr="005E042F">
        <w:rPr>
          <w:color w:val="auto"/>
          <w:szCs w:val="24"/>
          <w:lang w:val="ro-RO"/>
        </w:rPr>
        <w:t xml:space="preserve">CNPF cu privire la modul în care utilizează cumpărări </w:t>
      </w:r>
      <w:proofErr w:type="spellStart"/>
      <w:r w:rsidR="007F755F" w:rsidRPr="005E042F">
        <w:rPr>
          <w:color w:val="auto"/>
          <w:szCs w:val="24"/>
          <w:lang w:val="ro-RO"/>
        </w:rPr>
        <w:t>şi</w:t>
      </w:r>
      <w:proofErr w:type="spellEnd"/>
      <w:r w:rsidR="007F755F" w:rsidRPr="005E042F">
        <w:rPr>
          <w:color w:val="auto"/>
          <w:szCs w:val="24"/>
          <w:lang w:val="ro-RO"/>
        </w:rPr>
        <w:t xml:space="preserve"> vânzări simultane pe cont propriu. </w:t>
      </w:r>
    </w:p>
    <w:p w14:paraId="54670A7F" w14:textId="77777777" w:rsidR="007F755F" w:rsidRPr="005E042F" w:rsidRDefault="00290E2E" w:rsidP="00FD7386">
      <w:pPr>
        <w:tabs>
          <w:tab w:val="left" w:pos="426"/>
        </w:tabs>
        <w:ind w:left="0" w:right="0" w:firstLine="567"/>
        <w:rPr>
          <w:sz w:val="26"/>
          <w:szCs w:val="26"/>
          <w:lang w:val="ro-RO"/>
        </w:rPr>
      </w:pPr>
      <w:r w:rsidRPr="005E042F">
        <w:rPr>
          <w:szCs w:val="24"/>
          <w:lang w:val="ro-RO"/>
        </w:rPr>
        <w:t>(13)</w:t>
      </w:r>
      <w:r w:rsidRPr="005E042F">
        <w:rPr>
          <w:rFonts w:ascii="Calibri" w:eastAsia="Calibri" w:hAnsi="Calibri" w:cs="Calibri"/>
          <w:i/>
          <w:color w:val="FF0000"/>
          <w:sz w:val="20"/>
          <w:szCs w:val="20"/>
          <w:lang w:val="ro-RO"/>
        </w:rPr>
        <w:t xml:space="preserve"> </w:t>
      </w:r>
      <w:r w:rsidR="007F755F" w:rsidRPr="005E042F">
        <w:rPr>
          <w:color w:val="auto"/>
          <w:szCs w:val="24"/>
          <w:lang w:val="ro-RO"/>
        </w:rPr>
        <w:t xml:space="preserve">CNPF monitorizează angajamentul </w:t>
      </w:r>
      <w:r w:rsidR="00922251" w:rsidRPr="005E042F">
        <w:rPr>
          <w:color w:val="auto"/>
          <w:szCs w:val="24"/>
          <w:lang w:val="ro-RO"/>
        </w:rPr>
        <w:t>operatorului de sistem</w:t>
      </w:r>
      <w:r w:rsidR="007F755F" w:rsidRPr="005E042F">
        <w:rPr>
          <w:color w:val="auto"/>
          <w:szCs w:val="24"/>
          <w:lang w:val="ro-RO"/>
        </w:rPr>
        <w:t xml:space="preserve"> de a utiliza </w:t>
      </w:r>
      <w:r w:rsidR="00922251" w:rsidRPr="005E042F">
        <w:rPr>
          <w:color w:val="auto"/>
          <w:szCs w:val="24"/>
          <w:lang w:val="ro-RO"/>
        </w:rPr>
        <w:t>tranzacții</w:t>
      </w:r>
      <w:r w:rsidR="007F755F" w:rsidRPr="005E042F">
        <w:rPr>
          <w:color w:val="auto"/>
          <w:szCs w:val="24"/>
          <w:lang w:val="ro-RO"/>
        </w:rPr>
        <w:t xml:space="preserve"> de cumpărări </w:t>
      </w:r>
      <w:proofErr w:type="spellStart"/>
      <w:r w:rsidR="007F755F" w:rsidRPr="005E042F">
        <w:rPr>
          <w:color w:val="auto"/>
          <w:szCs w:val="24"/>
          <w:lang w:val="ro-RO"/>
        </w:rPr>
        <w:t>şi</w:t>
      </w:r>
      <w:proofErr w:type="spellEnd"/>
      <w:r w:rsidR="007F755F" w:rsidRPr="005E042F">
        <w:rPr>
          <w:color w:val="auto"/>
          <w:szCs w:val="24"/>
          <w:lang w:val="ro-RO"/>
        </w:rPr>
        <w:t xml:space="preserve"> vânzări simultane pe cont propriu</w:t>
      </w:r>
      <w:r w:rsidR="007B5B94" w:rsidRPr="005E042F">
        <w:rPr>
          <w:color w:val="auto"/>
          <w:szCs w:val="24"/>
          <w:lang w:val="ro-RO"/>
        </w:rPr>
        <w:t>,</w:t>
      </w:r>
      <w:r w:rsidR="007F755F" w:rsidRPr="005E042F">
        <w:rPr>
          <w:color w:val="auto"/>
          <w:szCs w:val="24"/>
          <w:lang w:val="ro-RO"/>
        </w:rPr>
        <w:t xml:space="preserve"> pentru a </w:t>
      </w:r>
      <w:r w:rsidR="007B5B94" w:rsidRPr="005E042F">
        <w:rPr>
          <w:color w:val="auto"/>
          <w:szCs w:val="24"/>
          <w:lang w:val="ro-RO"/>
        </w:rPr>
        <w:t xml:space="preserve">se asigura că acestea </w:t>
      </w:r>
      <w:r w:rsidR="007F755F" w:rsidRPr="005E042F">
        <w:rPr>
          <w:color w:val="auto"/>
          <w:szCs w:val="24"/>
          <w:lang w:val="ro-RO"/>
        </w:rPr>
        <w:t xml:space="preserve">continuă să intre sub </w:t>
      </w:r>
      <w:proofErr w:type="spellStart"/>
      <w:r w:rsidR="007F755F" w:rsidRPr="005E042F">
        <w:rPr>
          <w:color w:val="auto"/>
          <w:szCs w:val="24"/>
          <w:lang w:val="ro-RO"/>
        </w:rPr>
        <w:t>incidenţa</w:t>
      </w:r>
      <w:proofErr w:type="spellEnd"/>
      <w:r w:rsidR="007F755F" w:rsidRPr="005E042F">
        <w:rPr>
          <w:color w:val="auto"/>
          <w:szCs w:val="24"/>
          <w:lang w:val="ro-RO"/>
        </w:rPr>
        <w:t xml:space="preserve"> </w:t>
      </w:r>
      <w:proofErr w:type="spellStart"/>
      <w:r w:rsidR="007F755F" w:rsidRPr="005E042F">
        <w:rPr>
          <w:color w:val="auto"/>
          <w:szCs w:val="24"/>
          <w:lang w:val="ro-RO"/>
        </w:rPr>
        <w:t>definiţiei</w:t>
      </w:r>
      <w:proofErr w:type="spellEnd"/>
      <w:r w:rsidR="007F755F" w:rsidRPr="005E042F">
        <w:rPr>
          <w:color w:val="auto"/>
          <w:szCs w:val="24"/>
          <w:lang w:val="ro-RO"/>
        </w:rPr>
        <w:t xml:space="preserve"> acestor </w:t>
      </w:r>
      <w:proofErr w:type="spellStart"/>
      <w:r w:rsidR="007F755F" w:rsidRPr="005E042F">
        <w:rPr>
          <w:color w:val="auto"/>
          <w:szCs w:val="24"/>
          <w:lang w:val="ro-RO"/>
        </w:rPr>
        <w:t>operaţiuni</w:t>
      </w:r>
      <w:proofErr w:type="spellEnd"/>
      <w:r w:rsidR="007F755F" w:rsidRPr="005E042F">
        <w:rPr>
          <w:color w:val="auto"/>
          <w:szCs w:val="24"/>
          <w:lang w:val="ro-RO"/>
        </w:rPr>
        <w:t xml:space="preserve"> </w:t>
      </w:r>
      <w:proofErr w:type="spellStart"/>
      <w:r w:rsidR="007F755F" w:rsidRPr="005E042F">
        <w:rPr>
          <w:color w:val="auto"/>
          <w:szCs w:val="24"/>
          <w:lang w:val="ro-RO"/>
        </w:rPr>
        <w:t>şi</w:t>
      </w:r>
      <w:proofErr w:type="spellEnd"/>
      <w:r w:rsidR="007F755F" w:rsidRPr="005E042F">
        <w:rPr>
          <w:color w:val="auto"/>
          <w:szCs w:val="24"/>
          <w:lang w:val="ro-RO"/>
        </w:rPr>
        <w:t xml:space="preserve"> că </w:t>
      </w:r>
      <w:r w:rsidR="007B5B94" w:rsidRPr="005E042F">
        <w:rPr>
          <w:color w:val="auto"/>
          <w:szCs w:val="24"/>
          <w:lang w:val="ro-RO"/>
        </w:rPr>
        <w:t>utilizarea lor</w:t>
      </w:r>
      <w:r w:rsidR="00922251" w:rsidRPr="005E042F">
        <w:rPr>
          <w:color w:val="auto"/>
          <w:szCs w:val="24"/>
          <w:lang w:val="ro-RO"/>
        </w:rPr>
        <w:t xml:space="preserve"> </w:t>
      </w:r>
      <w:r w:rsidR="007F755F" w:rsidRPr="005E042F">
        <w:rPr>
          <w:color w:val="auto"/>
          <w:szCs w:val="24"/>
          <w:lang w:val="ro-RO"/>
        </w:rPr>
        <w:t xml:space="preserve">nu </w:t>
      </w:r>
      <w:r w:rsidR="007B5B94" w:rsidRPr="005E042F">
        <w:rPr>
          <w:color w:val="auto"/>
          <w:szCs w:val="24"/>
          <w:lang w:val="ro-RO"/>
        </w:rPr>
        <w:t xml:space="preserve">generează </w:t>
      </w:r>
      <w:r w:rsidR="007F755F" w:rsidRPr="005E042F">
        <w:rPr>
          <w:color w:val="auto"/>
          <w:szCs w:val="24"/>
          <w:lang w:val="ro-RO"/>
        </w:rPr>
        <w:t xml:space="preserve">conflicte de interese între </w:t>
      </w:r>
      <w:r w:rsidR="00922251" w:rsidRPr="005E042F">
        <w:rPr>
          <w:color w:val="auto"/>
          <w:szCs w:val="24"/>
          <w:lang w:val="ro-RO"/>
        </w:rPr>
        <w:t>operatorul de sistem</w:t>
      </w:r>
      <w:r w:rsidR="007F755F" w:rsidRPr="005E042F">
        <w:rPr>
          <w:color w:val="auto"/>
          <w:szCs w:val="24"/>
          <w:lang w:val="ro-RO"/>
        </w:rPr>
        <w:t xml:space="preserve"> </w:t>
      </w:r>
      <w:proofErr w:type="spellStart"/>
      <w:r w:rsidR="007F755F" w:rsidRPr="005E042F">
        <w:rPr>
          <w:color w:val="auto"/>
          <w:szCs w:val="24"/>
          <w:lang w:val="ro-RO"/>
        </w:rPr>
        <w:t>şi</w:t>
      </w:r>
      <w:proofErr w:type="spellEnd"/>
      <w:r w:rsidR="007F755F" w:rsidRPr="005E042F">
        <w:rPr>
          <w:color w:val="auto"/>
          <w:szCs w:val="24"/>
          <w:lang w:val="ro-RO"/>
        </w:rPr>
        <w:t xml:space="preserve"> </w:t>
      </w:r>
      <w:proofErr w:type="spellStart"/>
      <w:r w:rsidR="007F755F" w:rsidRPr="005E042F">
        <w:rPr>
          <w:color w:val="auto"/>
          <w:szCs w:val="24"/>
          <w:lang w:val="ro-RO"/>
        </w:rPr>
        <w:t>clienţii</w:t>
      </w:r>
      <w:proofErr w:type="spellEnd"/>
      <w:r w:rsidR="007F755F" w:rsidRPr="005E042F">
        <w:rPr>
          <w:color w:val="auto"/>
          <w:szCs w:val="24"/>
          <w:lang w:val="ro-RO"/>
        </w:rPr>
        <w:t xml:space="preserve"> </w:t>
      </w:r>
      <w:r w:rsidR="007B5B94" w:rsidRPr="005E042F">
        <w:rPr>
          <w:color w:val="auto"/>
          <w:szCs w:val="24"/>
          <w:lang w:val="ro-RO"/>
        </w:rPr>
        <w:t>săi</w:t>
      </w:r>
      <w:r w:rsidR="007F755F" w:rsidRPr="005E042F">
        <w:rPr>
          <w:color w:val="auto"/>
          <w:szCs w:val="24"/>
          <w:lang w:val="ro-RO"/>
        </w:rPr>
        <w:t>.</w:t>
      </w:r>
      <w:r w:rsidR="007F755F" w:rsidRPr="005E042F">
        <w:rPr>
          <w:sz w:val="26"/>
          <w:szCs w:val="26"/>
          <w:lang w:val="ro-RO"/>
        </w:rPr>
        <w:t xml:space="preserve"> </w:t>
      </w:r>
    </w:p>
    <w:p w14:paraId="100A8C85" w14:textId="77777777" w:rsidR="007F755F" w:rsidRPr="005E042F" w:rsidRDefault="00290E2E" w:rsidP="00FD7386">
      <w:pPr>
        <w:tabs>
          <w:tab w:val="left" w:pos="426"/>
        </w:tabs>
        <w:ind w:left="0" w:right="0" w:firstLine="567"/>
        <w:rPr>
          <w:sz w:val="26"/>
          <w:szCs w:val="26"/>
          <w:lang w:val="ro-RO"/>
        </w:rPr>
      </w:pPr>
      <w:r w:rsidRPr="005E042F">
        <w:rPr>
          <w:szCs w:val="24"/>
          <w:lang w:val="ro-RO"/>
        </w:rPr>
        <w:t>(14)</w:t>
      </w:r>
      <w:r w:rsidRPr="005E042F">
        <w:rPr>
          <w:rFonts w:ascii="Calibri" w:eastAsia="Calibri" w:hAnsi="Calibri" w:cs="Calibri"/>
          <w:i/>
          <w:color w:val="FF0000"/>
          <w:sz w:val="20"/>
          <w:szCs w:val="20"/>
          <w:lang w:val="ro-RO"/>
        </w:rPr>
        <w:t xml:space="preserve"> </w:t>
      </w:r>
      <w:r w:rsidR="007B5B94" w:rsidRPr="005E042F">
        <w:rPr>
          <w:color w:val="auto"/>
          <w:szCs w:val="24"/>
          <w:lang w:val="ro-RO"/>
        </w:rPr>
        <w:t xml:space="preserve">Operatorul de sistem care exploatează un OTF trebuie să asigure </w:t>
      </w:r>
      <w:r w:rsidR="00D04983" w:rsidRPr="005E042F">
        <w:rPr>
          <w:color w:val="auto"/>
          <w:szCs w:val="24"/>
          <w:lang w:val="ro-RO"/>
        </w:rPr>
        <w:t>aplicarea</w:t>
      </w:r>
      <w:r w:rsidR="007B5B94" w:rsidRPr="005E042F">
        <w:rPr>
          <w:color w:val="auto"/>
          <w:szCs w:val="24"/>
          <w:lang w:val="ro-RO"/>
        </w:rPr>
        <w:t xml:space="preserve"> </w:t>
      </w:r>
      <w:r w:rsidR="007F755F" w:rsidRPr="005E042F">
        <w:rPr>
          <w:color w:val="auto"/>
          <w:szCs w:val="24"/>
          <w:lang w:val="ro-RO"/>
        </w:rPr>
        <w:t>prevederilor art.</w:t>
      </w:r>
      <w:r w:rsidR="007B5B94" w:rsidRPr="005E042F">
        <w:rPr>
          <w:color w:val="auto"/>
          <w:szCs w:val="24"/>
          <w:lang w:val="ro-RO"/>
        </w:rPr>
        <w:t>50</w:t>
      </w:r>
      <w:r w:rsidR="00F343B7" w:rsidRPr="005E042F">
        <w:rPr>
          <w:color w:val="auto"/>
          <w:szCs w:val="24"/>
          <w:lang w:val="ro-RO"/>
        </w:rPr>
        <w:t xml:space="preserve"> alin.(5) și</w:t>
      </w:r>
      <w:r w:rsidR="002D0B0D" w:rsidRPr="005E042F">
        <w:rPr>
          <w:color w:val="auto"/>
          <w:szCs w:val="24"/>
          <w:lang w:val="ro-RO"/>
        </w:rPr>
        <w:t xml:space="preserve"> art.51</w:t>
      </w:r>
      <w:r w:rsidR="007B5B94" w:rsidRPr="005E042F">
        <w:rPr>
          <w:color w:val="auto"/>
          <w:szCs w:val="24"/>
          <w:lang w:val="ro-RO"/>
        </w:rPr>
        <w:t>-59</w:t>
      </w:r>
      <w:r w:rsidR="007F755F" w:rsidRPr="005E042F">
        <w:rPr>
          <w:color w:val="auto"/>
          <w:szCs w:val="24"/>
          <w:lang w:val="ro-RO"/>
        </w:rPr>
        <w:t xml:space="preserve"> în cazul </w:t>
      </w:r>
      <w:proofErr w:type="spellStart"/>
      <w:r w:rsidR="007F755F" w:rsidRPr="005E042F">
        <w:rPr>
          <w:color w:val="auto"/>
          <w:szCs w:val="24"/>
          <w:lang w:val="ro-RO"/>
        </w:rPr>
        <w:t>tranzacţiilor</w:t>
      </w:r>
      <w:proofErr w:type="spellEnd"/>
      <w:r w:rsidR="007F755F" w:rsidRPr="005E042F">
        <w:rPr>
          <w:color w:val="auto"/>
          <w:szCs w:val="24"/>
          <w:lang w:val="ro-RO"/>
        </w:rPr>
        <w:t xml:space="preserve"> încheiate în cadrul respectivului OTF.</w:t>
      </w:r>
      <w:r w:rsidR="007F755F" w:rsidRPr="005E042F">
        <w:rPr>
          <w:sz w:val="26"/>
          <w:szCs w:val="26"/>
          <w:lang w:val="ro-RO"/>
        </w:rPr>
        <w:t xml:space="preserve"> </w:t>
      </w:r>
    </w:p>
    <w:p w14:paraId="7FBD90BF" w14:textId="77777777" w:rsidR="00DA7580" w:rsidRPr="005E042F" w:rsidRDefault="00DA7580" w:rsidP="00FD7386">
      <w:pPr>
        <w:ind w:left="0" w:right="0" w:firstLine="567"/>
        <w:rPr>
          <w:sz w:val="26"/>
          <w:szCs w:val="26"/>
          <w:lang w:val="ro-RO"/>
        </w:rPr>
      </w:pPr>
    </w:p>
    <w:p w14:paraId="2666E5B3" w14:textId="77777777" w:rsidR="00DA7580" w:rsidRPr="005E042F" w:rsidRDefault="00DA7580" w:rsidP="00FD7386">
      <w:pPr>
        <w:pStyle w:val="Titlu"/>
        <w:ind w:firstLine="567"/>
        <w:rPr>
          <w:lang w:val="ro-RO"/>
        </w:rPr>
      </w:pPr>
      <w:bookmarkStart w:id="194" w:name="_Toc223708718"/>
      <w:r w:rsidRPr="005E042F">
        <w:rPr>
          <w:lang w:val="ro-RO"/>
        </w:rPr>
        <w:t xml:space="preserve">Articolul </w:t>
      </w:r>
      <w:r w:rsidR="005A05D5" w:rsidRPr="005E042F">
        <w:rPr>
          <w:lang w:val="ro-RO"/>
        </w:rPr>
        <w:t>109</w:t>
      </w:r>
      <w:r w:rsidRPr="005E042F">
        <w:rPr>
          <w:lang w:val="ro-RO"/>
        </w:rPr>
        <w:t>. Monitorizarea respectării regulilor MTF</w:t>
      </w:r>
      <w:r w:rsidR="005A05D5" w:rsidRPr="005E042F">
        <w:rPr>
          <w:lang w:val="ro-RO"/>
        </w:rPr>
        <w:t>/</w:t>
      </w:r>
      <w:r w:rsidRPr="005E042F">
        <w:rPr>
          <w:lang w:val="ro-RO"/>
        </w:rPr>
        <w:t>OTF și a altor obligații legale</w:t>
      </w:r>
      <w:bookmarkEnd w:id="194"/>
    </w:p>
    <w:p w14:paraId="5486D6AC" w14:textId="77777777" w:rsidR="00DA7580" w:rsidRPr="005E042F" w:rsidRDefault="00DA7580" w:rsidP="00FD7386">
      <w:pPr>
        <w:tabs>
          <w:tab w:val="left" w:pos="426"/>
        </w:tabs>
        <w:ind w:left="0" w:right="0" w:firstLine="567"/>
        <w:rPr>
          <w:lang w:val="ro-RO"/>
        </w:rPr>
      </w:pPr>
      <w:r w:rsidRPr="005E042F">
        <w:rPr>
          <w:szCs w:val="24"/>
          <w:lang w:val="ro-RO"/>
        </w:rPr>
        <w:t>(1)</w:t>
      </w:r>
      <w:r w:rsidRPr="005E042F">
        <w:rPr>
          <w:lang w:val="ro-RO"/>
        </w:rPr>
        <w:t xml:space="preserve"> </w:t>
      </w:r>
      <w:r w:rsidR="00614E58" w:rsidRPr="005E042F">
        <w:rPr>
          <w:color w:val="auto"/>
          <w:szCs w:val="24"/>
          <w:lang w:val="ro-RO"/>
        </w:rPr>
        <w:t xml:space="preserve">Operatorul de sistem </w:t>
      </w:r>
      <w:r w:rsidR="009443D2" w:rsidRPr="005E042F">
        <w:rPr>
          <w:color w:val="auto"/>
          <w:szCs w:val="24"/>
          <w:lang w:val="ro-RO"/>
        </w:rPr>
        <w:t>este obligat să</w:t>
      </w:r>
      <w:r w:rsidR="00614E58" w:rsidRPr="005E042F">
        <w:rPr>
          <w:color w:val="auto"/>
          <w:szCs w:val="24"/>
          <w:lang w:val="ro-RO"/>
        </w:rPr>
        <w:t xml:space="preserve"> instituie</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w:t>
      </w:r>
      <w:r w:rsidR="00614E58" w:rsidRPr="005E042F">
        <w:rPr>
          <w:color w:val="auto"/>
          <w:szCs w:val="24"/>
          <w:lang w:val="ro-RO"/>
        </w:rPr>
        <w:t>mențină</w:t>
      </w:r>
      <w:r w:rsidRPr="005E042F">
        <w:rPr>
          <w:color w:val="auto"/>
          <w:szCs w:val="24"/>
          <w:lang w:val="ro-RO"/>
        </w:rPr>
        <w:t xml:space="preserve"> </w:t>
      </w:r>
      <w:r w:rsidR="006C1D96" w:rsidRPr="005E042F">
        <w:rPr>
          <w:color w:val="auto"/>
          <w:szCs w:val="24"/>
          <w:lang w:val="ro-RO"/>
        </w:rPr>
        <w:t>mecanisme</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proceduri eficiente, în ceea ce </w:t>
      </w:r>
      <w:proofErr w:type="spellStart"/>
      <w:r w:rsidRPr="005E042F">
        <w:rPr>
          <w:color w:val="auto"/>
          <w:szCs w:val="24"/>
          <w:lang w:val="ro-RO"/>
        </w:rPr>
        <w:t>priveşte</w:t>
      </w:r>
      <w:proofErr w:type="spellEnd"/>
      <w:r w:rsidRPr="005E042F">
        <w:rPr>
          <w:color w:val="auto"/>
          <w:szCs w:val="24"/>
          <w:lang w:val="ro-RO"/>
        </w:rPr>
        <w:t xml:space="preserve"> </w:t>
      </w:r>
      <w:r w:rsidR="009443D2" w:rsidRPr="005E042F">
        <w:rPr>
          <w:color w:val="auto"/>
          <w:szCs w:val="24"/>
          <w:lang w:val="ro-RO"/>
        </w:rPr>
        <w:t>sistemul de tranzacționare</w:t>
      </w:r>
      <w:r w:rsidRPr="005E042F">
        <w:rPr>
          <w:color w:val="auto"/>
          <w:szCs w:val="24"/>
          <w:lang w:val="ro-RO"/>
        </w:rPr>
        <w:t xml:space="preserve">, pentru </w:t>
      </w:r>
      <w:r w:rsidR="006C1D96" w:rsidRPr="005E042F">
        <w:rPr>
          <w:color w:val="auto"/>
          <w:szCs w:val="24"/>
          <w:lang w:val="ro-RO"/>
        </w:rPr>
        <w:t xml:space="preserve">monitorizarea regulată a respectării regulilor </w:t>
      </w:r>
      <w:r w:rsidR="00763118" w:rsidRPr="005E042F">
        <w:rPr>
          <w:color w:val="auto"/>
          <w:szCs w:val="24"/>
          <w:lang w:val="ro-RO"/>
        </w:rPr>
        <w:t>sistemului de tranzacționare</w:t>
      </w:r>
      <w:r w:rsidR="006C1D96" w:rsidRPr="005E042F">
        <w:rPr>
          <w:color w:val="auto"/>
          <w:szCs w:val="24"/>
          <w:lang w:val="ro-RO"/>
        </w:rPr>
        <w:t xml:space="preserve"> de către membrii</w:t>
      </w:r>
      <w:r w:rsidRPr="005E042F">
        <w:rPr>
          <w:color w:val="auto"/>
          <w:szCs w:val="24"/>
          <w:lang w:val="ro-RO"/>
        </w:rPr>
        <w:t xml:space="preserve">, </w:t>
      </w:r>
      <w:r w:rsidR="009443D2" w:rsidRPr="005E042F">
        <w:rPr>
          <w:color w:val="auto"/>
          <w:szCs w:val="24"/>
          <w:lang w:val="ro-RO"/>
        </w:rPr>
        <w:t>participanți</w:t>
      </w:r>
      <w:r w:rsidR="006C1D96" w:rsidRPr="005E042F">
        <w:rPr>
          <w:color w:val="auto"/>
          <w:szCs w:val="24"/>
          <w:lang w:val="ro-RO"/>
        </w:rPr>
        <w:t>i</w:t>
      </w:r>
      <w:r w:rsidRPr="005E042F">
        <w:rPr>
          <w:color w:val="auto"/>
          <w:szCs w:val="24"/>
          <w:lang w:val="ro-RO"/>
        </w:rPr>
        <w:t xml:space="preserve"> sau </w:t>
      </w:r>
      <w:r w:rsidR="006C1D96" w:rsidRPr="005E042F">
        <w:rPr>
          <w:color w:val="auto"/>
          <w:szCs w:val="24"/>
          <w:lang w:val="ro-RO"/>
        </w:rPr>
        <w:t xml:space="preserve">utilizatorii </w:t>
      </w:r>
      <w:r w:rsidR="009443D2" w:rsidRPr="005E042F">
        <w:rPr>
          <w:color w:val="auto"/>
          <w:szCs w:val="24"/>
          <w:lang w:val="ro-RO"/>
        </w:rPr>
        <w:t>sistemului de tranzacționare</w:t>
      </w:r>
      <w:r w:rsidRPr="005E042F">
        <w:rPr>
          <w:color w:val="auto"/>
          <w:szCs w:val="24"/>
          <w:lang w:val="ro-RO"/>
        </w:rPr>
        <w:t>.</w:t>
      </w:r>
      <w:r w:rsidRPr="005E042F">
        <w:rPr>
          <w:lang w:val="ro-RO"/>
        </w:rPr>
        <w:t xml:space="preserve"> </w:t>
      </w:r>
    </w:p>
    <w:p w14:paraId="53E66BBC" w14:textId="77777777" w:rsidR="006C1D96" w:rsidRPr="005E042F" w:rsidRDefault="000F37A4" w:rsidP="00FD7386">
      <w:pPr>
        <w:tabs>
          <w:tab w:val="left" w:pos="426"/>
        </w:tabs>
        <w:ind w:left="0" w:right="0" w:firstLine="567"/>
        <w:rPr>
          <w:color w:val="auto"/>
          <w:szCs w:val="24"/>
          <w:lang w:val="ro-RO"/>
        </w:rPr>
      </w:pPr>
      <w:r w:rsidRPr="005E042F">
        <w:rPr>
          <w:szCs w:val="24"/>
          <w:lang w:val="ro-RO"/>
        </w:rPr>
        <w:t>(2)</w:t>
      </w:r>
      <w:r w:rsidRPr="005E042F">
        <w:rPr>
          <w:lang w:val="ro-RO"/>
        </w:rPr>
        <w:t xml:space="preserve"> </w:t>
      </w:r>
      <w:r w:rsidR="006C1D96" w:rsidRPr="005E042F">
        <w:rPr>
          <w:color w:val="auto"/>
          <w:szCs w:val="24"/>
          <w:lang w:val="ro-RO"/>
        </w:rPr>
        <w:t>Operatorul de sistem</w:t>
      </w:r>
      <w:r w:rsidR="00932767" w:rsidRPr="005E042F">
        <w:rPr>
          <w:color w:val="auto"/>
          <w:szCs w:val="24"/>
          <w:lang w:val="ro-RO"/>
        </w:rPr>
        <w:t xml:space="preserve"> este obligat:</w:t>
      </w:r>
    </w:p>
    <w:p w14:paraId="49BFF0AD" w14:textId="77777777" w:rsidR="00794470" w:rsidRPr="005E042F" w:rsidRDefault="00FE34F0" w:rsidP="00FD7386">
      <w:pPr>
        <w:ind w:left="0" w:right="0" w:firstLine="567"/>
        <w:rPr>
          <w:color w:val="auto"/>
          <w:szCs w:val="24"/>
          <w:lang w:val="ro-RO"/>
        </w:rPr>
      </w:pPr>
      <w:r w:rsidRPr="005E042F">
        <w:rPr>
          <w:szCs w:val="24"/>
          <w:lang w:val="ro-RO"/>
        </w:rPr>
        <w:lastRenderedPageBreak/>
        <w:t>1</w:t>
      </w:r>
      <w:r w:rsidR="006C1D96" w:rsidRPr="005E042F">
        <w:rPr>
          <w:szCs w:val="24"/>
          <w:lang w:val="ro-RO"/>
        </w:rPr>
        <w:t xml:space="preserve">) </w:t>
      </w:r>
      <w:r w:rsidR="006A6A5A" w:rsidRPr="005E042F">
        <w:rPr>
          <w:color w:val="auto"/>
          <w:szCs w:val="24"/>
          <w:lang w:val="ro-RO"/>
        </w:rPr>
        <w:t xml:space="preserve">să </w:t>
      </w:r>
      <w:r w:rsidR="00932767" w:rsidRPr="005E042F">
        <w:rPr>
          <w:color w:val="auto"/>
          <w:szCs w:val="24"/>
          <w:lang w:val="ro-RO"/>
        </w:rPr>
        <w:t>monitorizeze</w:t>
      </w:r>
      <w:r w:rsidR="00DA7580" w:rsidRPr="005E042F">
        <w:rPr>
          <w:color w:val="auto"/>
          <w:szCs w:val="24"/>
          <w:lang w:val="ro-RO"/>
        </w:rPr>
        <w:t xml:space="preserve"> ordinele </w:t>
      </w:r>
      <w:r w:rsidR="00763118" w:rsidRPr="005E042F">
        <w:rPr>
          <w:color w:val="auto"/>
          <w:szCs w:val="24"/>
          <w:lang w:val="ro-RO"/>
        </w:rPr>
        <w:t>plasate (</w:t>
      </w:r>
      <w:r w:rsidR="00DA7580" w:rsidRPr="005E042F">
        <w:rPr>
          <w:color w:val="auto"/>
          <w:szCs w:val="24"/>
          <w:lang w:val="ro-RO"/>
        </w:rPr>
        <w:t>inclusiv anulările</w:t>
      </w:r>
      <w:r w:rsidR="00763118" w:rsidRPr="005E042F">
        <w:rPr>
          <w:color w:val="auto"/>
          <w:szCs w:val="24"/>
          <w:lang w:val="ro-RO"/>
        </w:rPr>
        <w:t xml:space="preserve"> de ordine)</w:t>
      </w:r>
      <w:r w:rsidR="00DA7580" w:rsidRPr="005E042F">
        <w:rPr>
          <w:color w:val="auto"/>
          <w:szCs w:val="24"/>
          <w:lang w:val="ro-RO"/>
        </w:rPr>
        <w:t xml:space="preserve"> </w:t>
      </w:r>
      <w:proofErr w:type="spellStart"/>
      <w:r w:rsidR="00DA7580" w:rsidRPr="005E042F">
        <w:rPr>
          <w:color w:val="auto"/>
          <w:szCs w:val="24"/>
          <w:lang w:val="ro-RO"/>
        </w:rPr>
        <w:t>şi</w:t>
      </w:r>
      <w:proofErr w:type="spellEnd"/>
      <w:r w:rsidR="00DA7580" w:rsidRPr="005E042F">
        <w:rPr>
          <w:color w:val="auto"/>
          <w:szCs w:val="24"/>
          <w:lang w:val="ro-RO"/>
        </w:rPr>
        <w:t xml:space="preserve"> </w:t>
      </w:r>
      <w:proofErr w:type="spellStart"/>
      <w:r w:rsidR="00DA7580" w:rsidRPr="005E042F">
        <w:rPr>
          <w:color w:val="auto"/>
          <w:szCs w:val="24"/>
          <w:lang w:val="ro-RO"/>
        </w:rPr>
        <w:t>tranzacţiile</w:t>
      </w:r>
      <w:proofErr w:type="spellEnd"/>
      <w:r w:rsidR="00DA7580" w:rsidRPr="005E042F">
        <w:rPr>
          <w:color w:val="auto"/>
          <w:szCs w:val="24"/>
          <w:lang w:val="ro-RO"/>
        </w:rPr>
        <w:t xml:space="preserve"> </w:t>
      </w:r>
      <w:r w:rsidR="00763118" w:rsidRPr="005E042F">
        <w:rPr>
          <w:color w:val="auto"/>
          <w:szCs w:val="24"/>
          <w:lang w:val="ro-RO"/>
        </w:rPr>
        <w:t>încheiate</w:t>
      </w:r>
      <w:r w:rsidR="00DA7580" w:rsidRPr="005E042F">
        <w:rPr>
          <w:color w:val="auto"/>
          <w:szCs w:val="24"/>
          <w:lang w:val="ro-RO"/>
        </w:rPr>
        <w:t xml:space="preserve"> de membrii, </w:t>
      </w:r>
      <w:proofErr w:type="spellStart"/>
      <w:r w:rsidR="00DA7580" w:rsidRPr="005E042F">
        <w:rPr>
          <w:color w:val="auto"/>
          <w:szCs w:val="24"/>
          <w:lang w:val="ro-RO"/>
        </w:rPr>
        <w:t>participanţii</w:t>
      </w:r>
      <w:proofErr w:type="spellEnd"/>
      <w:r w:rsidR="00DA7580" w:rsidRPr="005E042F">
        <w:rPr>
          <w:color w:val="auto"/>
          <w:szCs w:val="24"/>
          <w:lang w:val="ro-RO"/>
        </w:rPr>
        <w:t xml:space="preserve"> sau utilizatorii </w:t>
      </w:r>
      <w:r w:rsidR="00763118" w:rsidRPr="005E042F">
        <w:rPr>
          <w:color w:val="auto"/>
          <w:szCs w:val="24"/>
          <w:lang w:val="ro-RO"/>
        </w:rPr>
        <w:t>săi</w:t>
      </w:r>
      <w:r w:rsidR="00DA7580" w:rsidRPr="005E042F">
        <w:rPr>
          <w:color w:val="auto"/>
          <w:szCs w:val="24"/>
          <w:lang w:val="ro-RO"/>
        </w:rPr>
        <w:t xml:space="preserve"> în cadrul </w:t>
      </w:r>
      <w:r w:rsidR="00763118" w:rsidRPr="005E042F">
        <w:rPr>
          <w:color w:val="auto"/>
          <w:szCs w:val="24"/>
          <w:lang w:val="ro-RO"/>
        </w:rPr>
        <w:t>sistemului de tranzacționare</w:t>
      </w:r>
      <w:r w:rsidR="00DA7580" w:rsidRPr="005E042F">
        <w:rPr>
          <w:color w:val="auto"/>
          <w:szCs w:val="24"/>
          <w:lang w:val="ro-RO"/>
        </w:rPr>
        <w:t xml:space="preserve">, </w:t>
      </w:r>
      <w:r w:rsidR="00763118" w:rsidRPr="005E042F">
        <w:rPr>
          <w:color w:val="auto"/>
          <w:szCs w:val="24"/>
          <w:lang w:val="ro-RO"/>
        </w:rPr>
        <w:t>în vederea identificării</w:t>
      </w:r>
      <w:r w:rsidR="00794470" w:rsidRPr="005E042F">
        <w:rPr>
          <w:color w:val="auto"/>
          <w:szCs w:val="24"/>
          <w:lang w:val="ro-RO"/>
        </w:rPr>
        <w:t>:</w:t>
      </w:r>
    </w:p>
    <w:p w14:paraId="6380ED78" w14:textId="77777777" w:rsidR="00794470" w:rsidRPr="005E042F" w:rsidRDefault="00FE34F0" w:rsidP="00FD7386">
      <w:pPr>
        <w:ind w:left="0" w:right="0" w:firstLine="709"/>
        <w:rPr>
          <w:color w:val="auto"/>
          <w:szCs w:val="24"/>
          <w:lang w:val="ro-RO"/>
        </w:rPr>
      </w:pPr>
      <w:r w:rsidRPr="005E042F">
        <w:rPr>
          <w:szCs w:val="24"/>
          <w:lang w:val="ro-RO"/>
        </w:rPr>
        <w:t>a</w:t>
      </w:r>
      <w:r w:rsidR="00794470" w:rsidRPr="005E042F">
        <w:rPr>
          <w:szCs w:val="24"/>
          <w:lang w:val="ro-RO"/>
        </w:rPr>
        <w:t>)</w:t>
      </w:r>
      <w:r w:rsidR="00763118" w:rsidRPr="005E042F">
        <w:rPr>
          <w:color w:val="auto"/>
          <w:szCs w:val="24"/>
          <w:lang w:val="ro-RO"/>
        </w:rPr>
        <w:t xml:space="preserve"> încălcărilor regulilor sistemului de tranzacționare</w:t>
      </w:r>
      <w:r w:rsidR="00794470" w:rsidRPr="005E042F">
        <w:rPr>
          <w:color w:val="auto"/>
          <w:szCs w:val="24"/>
          <w:lang w:val="ro-RO"/>
        </w:rPr>
        <w:t>;</w:t>
      </w:r>
    </w:p>
    <w:p w14:paraId="6422FF84" w14:textId="77777777" w:rsidR="00794470" w:rsidRPr="005E042F" w:rsidRDefault="00FE34F0" w:rsidP="00FD7386">
      <w:pPr>
        <w:ind w:left="0" w:right="0" w:firstLine="709"/>
        <w:rPr>
          <w:color w:val="auto"/>
          <w:szCs w:val="24"/>
          <w:lang w:val="ro-RO"/>
        </w:rPr>
      </w:pPr>
      <w:r w:rsidRPr="005E042F">
        <w:rPr>
          <w:color w:val="auto"/>
          <w:szCs w:val="24"/>
          <w:lang w:val="ro-RO"/>
        </w:rPr>
        <w:t>b</w:t>
      </w:r>
      <w:r w:rsidR="00794470" w:rsidRPr="005E042F">
        <w:rPr>
          <w:color w:val="auto"/>
          <w:szCs w:val="24"/>
          <w:lang w:val="ro-RO"/>
        </w:rPr>
        <w:t>)</w:t>
      </w:r>
      <w:r w:rsidR="0068102A" w:rsidRPr="005E042F">
        <w:rPr>
          <w:color w:val="auto"/>
          <w:szCs w:val="24"/>
          <w:lang w:val="ro-RO"/>
        </w:rPr>
        <w:t xml:space="preserve"> </w:t>
      </w:r>
      <w:proofErr w:type="spellStart"/>
      <w:r w:rsidR="00DA7580" w:rsidRPr="005E042F">
        <w:rPr>
          <w:color w:val="auto"/>
          <w:szCs w:val="24"/>
          <w:lang w:val="ro-RO"/>
        </w:rPr>
        <w:t>condiţiil</w:t>
      </w:r>
      <w:r w:rsidR="0068102A" w:rsidRPr="005E042F">
        <w:rPr>
          <w:color w:val="auto"/>
          <w:szCs w:val="24"/>
          <w:lang w:val="ro-RO"/>
        </w:rPr>
        <w:t>or</w:t>
      </w:r>
      <w:proofErr w:type="spellEnd"/>
      <w:r w:rsidR="00DA7580" w:rsidRPr="005E042F">
        <w:rPr>
          <w:color w:val="auto"/>
          <w:szCs w:val="24"/>
          <w:lang w:val="ro-RO"/>
        </w:rPr>
        <w:t xml:space="preserve"> de </w:t>
      </w:r>
      <w:proofErr w:type="spellStart"/>
      <w:r w:rsidR="00DA7580" w:rsidRPr="005E042F">
        <w:rPr>
          <w:rFonts w:eastAsia="Calibri"/>
          <w:iCs/>
          <w:color w:val="auto"/>
          <w:szCs w:val="24"/>
          <w:lang w:val="ro-RO"/>
        </w:rPr>
        <w:t>tranzacţionare</w:t>
      </w:r>
      <w:proofErr w:type="spellEnd"/>
      <w:r w:rsidR="00DA7580" w:rsidRPr="005E042F">
        <w:rPr>
          <w:color w:val="auto"/>
          <w:szCs w:val="24"/>
          <w:lang w:val="ro-RO"/>
        </w:rPr>
        <w:t xml:space="preserve"> de natură să afecteze stabilitatea </w:t>
      </w:r>
      <w:proofErr w:type="spellStart"/>
      <w:r w:rsidR="00DA7580" w:rsidRPr="005E042F">
        <w:rPr>
          <w:color w:val="auto"/>
          <w:szCs w:val="24"/>
          <w:lang w:val="ro-RO"/>
        </w:rPr>
        <w:t>pieţei</w:t>
      </w:r>
      <w:proofErr w:type="spellEnd"/>
      <w:r w:rsidR="00DA7580" w:rsidRPr="005E042F">
        <w:rPr>
          <w:color w:val="auto"/>
          <w:szCs w:val="24"/>
          <w:lang w:val="ro-RO"/>
        </w:rPr>
        <w:t xml:space="preserve">, </w:t>
      </w:r>
    </w:p>
    <w:p w14:paraId="2DB14C83" w14:textId="77777777" w:rsidR="00155F40" w:rsidRPr="005E042F" w:rsidRDefault="00FE34F0" w:rsidP="00FD7386">
      <w:pPr>
        <w:ind w:left="0" w:right="0" w:firstLine="709"/>
        <w:rPr>
          <w:color w:val="auto"/>
          <w:szCs w:val="24"/>
          <w:lang w:val="ro-RO"/>
        </w:rPr>
      </w:pPr>
      <w:r w:rsidRPr="005E042F">
        <w:rPr>
          <w:color w:val="auto"/>
          <w:szCs w:val="24"/>
          <w:lang w:val="ro-RO"/>
        </w:rPr>
        <w:t>c</w:t>
      </w:r>
      <w:r w:rsidR="00794470" w:rsidRPr="005E042F">
        <w:rPr>
          <w:color w:val="auto"/>
          <w:szCs w:val="24"/>
          <w:lang w:val="ro-RO"/>
        </w:rPr>
        <w:t xml:space="preserve">) </w:t>
      </w:r>
      <w:r w:rsidR="00155F40" w:rsidRPr="005E042F">
        <w:rPr>
          <w:szCs w:val="24"/>
          <w:lang w:val="ro-RO"/>
        </w:rPr>
        <w:t>conduitei</w:t>
      </w:r>
      <w:r w:rsidR="00794470" w:rsidRPr="005E042F">
        <w:rPr>
          <w:szCs w:val="24"/>
          <w:lang w:val="ro-RO"/>
        </w:rPr>
        <w:t xml:space="preserve"> care poate sugera un comportament care este interzis în temeiul legislației </w:t>
      </w:r>
      <w:r w:rsidR="006A2075" w:rsidRPr="005E042F">
        <w:rPr>
          <w:szCs w:val="24"/>
          <w:lang w:val="ro-RO"/>
        </w:rPr>
        <w:t>privind abuzul de piață</w:t>
      </w:r>
      <w:r w:rsidR="00155F40" w:rsidRPr="005E042F">
        <w:rPr>
          <w:color w:val="auto"/>
          <w:szCs w:val="24"/>
          <w:lang w:val="ro-RO"/>
        </w:rPr>
        <w:t>;</w:t>
      </w:r>
      <w:r w:rsidR="0068102A" w:rsidRPr="005E042F">
        <w:rPr>
          <w:color w:val="auto"/>
          <w:szCs w:val="24"/>
          <w:lang w:val="ro-RO"/>
        </w:rPr>
        <w:t xml:space="preserve"> precum și </w:t>
      </w:r>
    </w:p>
    <w:p w14:paraId="05D1041A" w14:textId="77777777" w:rsidR="00155F40" w:rsidRPr="005E042F" w:rsidRDefault="00FE34F0" w:rsidP="00FD7386">
      <w:pPr>
        <w:ind w:left="0" w:right="0" w:firstLine="709"/>
        <w:rPr>
          <w:color w:val="auto"/>
          <w:szCs w:val="24"/>
          <w:lang w:val="ro-RO"/>
        </w:rPr>
      </w:pPr>
      <w:r w:rsidRPr="005E042F">
        <w:rPr>
          <w:color w:val="auto"/>
          <w:szCs w:val="24"/>
          <w:lang w:val="ro-RO"/>
        </w:rPr>
        <w:t>d</w:t>
      </w:r>
      <w:r w:rsidR="00155F40" w:rsidRPr="005E042F">
        <w:rPr>
          <w:color w:val="auto"/>
          <w:szCs w:val="24"/>
          <w:lang w:val="ro-RO"/>
        </w:rPr>
        <w:t xml:space="preserve">) </w:t>
      </w:r>
      <w:r w:rsidR="0068102A" w:rsidRPr="005E042F">
        <w:rPr>
          <w:color w:val="auto"/>
          <w:szCs w:val="24"/>
          <w:lang w:val="ro-RO"/>
        </w:rPr>
        <w:t xml:space="preserve">oricăror </w:t>
      </w:r>
      <w:proofErr w:type="spellStart"/>
      <w:r w:rsidR="0068102A" w:rsidRPr="005E042F">
        <w:rPr>
          <w:color w:val="auto"/>
          <w:szCs w:val="24"/>
          <w:lang w:val="ro-RO"/>
        </w:rPr>
        <w:t>d</w:t>
      </w:r>
      <w:r w:rsidR="00DA7580" w:rsidRPr="005E042F">
        <w:rPr>
          <w:color w:val="auto"/>
          <w:szCs w:val="24"/>
          <w:lang w:val="ro-RO"/>
        </w:rPr>
        <w:t>isfuncţionalităţi</w:t>
      </w:r>
      <w:proofErr w:type="spellEnd"/>
      <w:r w:rsidR="0068102A" w:rsidRPr="005E042F">
        <w:rPr>
          <w:color w:val="auto"/>
          <w:szCs w:val="24"/>
          <w:lang w:val="ro-RO"/>
        </w:rPr>
        <w:t xml:space="preserve"> ale </w:t>
      </w:r>
      <w:r w:rsidR="00DA7580" w:rsidRPr="005E042F">
        <w:rPr>
          <w:color w:val="auto"/>
          <w:szCs w:val="24"/>
          <w:lang w:val="ro-RO"/>
        </w:rPr>
        <w:t>sistemului în legătură cu un instrument financiar</w:t>
      </w:r>
      <w:r w:rsidR="00155F40" w:rsidRPr="005E042F">
        <w:rPr>
          <w:color w:val="auto"/>
          <w:szCs w:val="24"/>
          <w:lang w:val="ro-RO"/>
        </w:rPr>
        <w:t>.</w:t>
      </w:r>
    </w:p>
    <w:p w14:paraId="3E970A00" w14:textId="77777777" w:rsidR="00DA7580" w:rsidRPr="005E042F" w:rsidRDefault="00FE34F0" w:rsidP="00FD7386">
      <w:pPr>
        <w:ind w:left="0" w:right="0" w:firstLine="567"/>
        <w:rPr>
          <w:color w:val="auto"/>
          <w:szCs w:val="24"/>
          <w:lang w:val="ro-RO"/>
        </w:rPr>
      </w:pPr>
      <w:r w:rsidRPr="005E042F">
        <w:rPr>
          <w:color w:val="auto"/>
          <w:szCs w:val="24"/>
          <w:lang w:val="ro-RO"/>
        </w:rPr>
        <w:t>2</w:t>
      </w:r>
      <w:r w:rsidR="00155F40" w:rsidRPr="005E042F">
        <w:rPr>
          <w:color w:val="auto"/>
          <w:szCs w:val="24"/>
          <w:lang w:val="ro-RO"/>
        </w:rPr>
        <w:t xml:space="preserve">) </w:t>
      </w:r>
      <w:r w:rsidR="006A6A5A" w:rsidRPr="005E042F">
        <w:rPr>
          <w:color w:val="auto"/>
          <w:szCs w:val="24"/>
          <w:lang w:val="ro-RO"/>
        </w:rPr>
        <w:t xml:space="preserve">să </w:t>
      </w:r>
      <w:r w:rsidR="0068102A" w:rsidRPr="005E042F">
        <w:rPr>
          <w:color w:val="auto"/>
          <w:szCs w:val="24"/>
          <w:lang w:val="ro-RO"/>
        </w:rPr>
        <w:t xml:space="preserve">stabilească </w:t>
      </w:r>
      <w:r w:rsidR="00DA7580" w:rsidRPr="005E042F">
        <w:rPr>
          <w:color w:val="auto"/>
          <w:szCs w:val="24"/>
          <w:lang w:val="ro-RO"/>
        </w:rPr>
        <w:t xml:space="preserve">măsuri </w:t>
      </w:r>
      <w:proofErr w:type="spellStart"/>
      <w:r w:rsidR="00DA7580" w:rsidRPr="005E042F">
        <w:rPr>
          <w:color w:val="auto"/>
          <w:szCs w:val="24"/>
          <w:lang w:val="ro-RO"/>
        </w:rPr>
        <w:t>şi</w:t>
      </w:r>
      <w:proofErr w:type="spellEnd"/>
      <w:r w:rsidR="00DA7580" w:rsidRPr="005E042F">
        <w:rPr>
          <w:color w:val="auto"/>
          <w:szCs w:val="24"/>
          <w:lang w:val="ro-RO"/>
        </w:rPr>
        <w:t xml:space="preserve"> resurse necesare pentru a se asigura că </w:t>
      </w:r>
      <w:r w:rsidR="00155F40" w:rsidRPr="005E042F">
        <w:rPr>
          <w:color w:val="auto"/>
          <w:szCs w:val="24"/>
          <w:lang w:val="ro-RO"/>
        </w:rPr>
        <w:t xml:space="preserve">monitorizarea efectuată conform </w:t>
      </w:r>
      <w:r w:rsidR="00E013A1" w:rsidRPr="005E042F">
        <w:rPr>
          <w:color w:val="auto"/>
          <w:szCs w:val="24"/>
          <w:lang w:val="ro-RO"/>
        </w:rPr>
        <w:t>pct.1</w:t>
      </w:r>
      <w:r w:rsidR="00155F40" w:rsidRPr="005E042F">
        <w:rPr>
          <w:color w:val="auto"/>
          <w:szCs w:val="24"/>
          <w:lang w:val="ro-RO"/>
        </w:rPr>
        <w:t>)</w:t>
      </w:r>
      <w:r w:rsidR="00DA7580" w:rsidRPr="005E042F">
        <w:rPr>
          <w:color w:val="auto"/>
          <w:szCs w:val="24"/>
          <w:lang w:val="ro-RO"/>
        </w:rPr>
        <w:t xml:space="preserve"> este eficientă</w:t>
      </w:r>
      <w:r w:rsidR="0068102A" w:rsidRPr="005E042F">
        <w:rPr>
          <w:color w:val="auto"/>
          <w:szCs w:val="24"/>
          <w:lang w:val="ro-RO"/>
        </w:rPr>
        <w:t>;</w:t>
      </w:r>
    </w:p>
    <w:p w14:paraId="43677073" w14:textId="62609431" w:rsidR="00B44DEE" w:rsidRPr="005E042F" w:rsidRDefault="00FE34F0" w:rsidP="00FD7386">
      <w:pPr>
        <w:ind w:left="0" w:right="0" w:firstLine="567"/>
        <w:rPr>
          <w:sz w:val="26"/>
          <w:szCs w:val="26"/>
          <w:lang w:val="ro-RO"/>
        </w:rPr>
      </w:pPr>
      <w:r w:rsidRPr="005E042F">
        <w:rPr>
          <w:szCs w:val="24"/>
          <w:lang w:val="ro-RO"/>
        </w:rPr>
        <w:t>3</w:t>
      </w:r>
      <w:r w:rsidR="0068102A" w:rsidRPr="005E042F">
        <w:rPr>
          <w:szCs w:val="24"/>
          <w:lang w:val="ro-RO"/>
        </w:rPr>
        <w:t xml:space="preserve">) </w:t>
      </w:r>
      <w:r w:rsidR="006A6A5A" w:rsidRPr="005E042F">
        <w:rPr>
          <w:color w:val="auto"/>
          <w:szCs w:val="24"/>
          <w:lang w:val="ro-RO"/>
        </w:rPr>
        <w:t xml:space="preserve">să </w:t>
      </w:r>
      <w:r w:rsidR="00B44DEE" w:rsidRPr="005E042F">
        <w:rPr>
          <w:color w:val="auto"/>
          <w:szCs w:val="24"/>
          <w:lang w:val="ro-RO"/>
        </w:rPr>
        <w:t xml:space="preserve">dispună de mecanisme prin care să </w:t>
      </w:r>
      <w:r w:rsidR="00017BAD" w:rsidRPr="005E042F">
        <w:rPr>
          <w:color w:val="auto"/>
          <w:szCs w:val="24"/>
          <w:lang w:val="ro-RO"/>
        </w:rPr>
        <w:t xml:space="preserve">asigure că acesta îndeplinește </w:t>
      </w:r>
      <w:r w:rsidR="00B44DEE" w:rsidRPr="005E042F">
        <w:rPr>
          <w:color w:val="auto"/>
          <w:szCs w:val="24"/>
          <w:lang w:val="ro-RO"/>
        </w:rPr>
        <w:t xml:space="preserve">standardele de calitate a datelor în temeiul </w:t>
      </w:r>
      <w:r w:rsidR="000C5DC4" w:rsidRPr="005E042F">
        <w:rPr>
          <w:color w:val="auto"/>
          <w:szCs w:val="24"/>
          <w:lang w:val="ro-RO"/>
        </w:rPr>
        <w:t>actelor normative ale CNPF</w:t>
      </w:r>
      <w:r w:rsidR="00BD3623" w:rsidRPr="005E042F">
        <w:rPr>
          <w:color w:val="auto"/>
          <w:szCs w:val="24"/>
          <w:lang w:val="ro-RO"/>
        </w:rPr>
        <w:t>;</w:t>
      </w:r>
    </w:p>
    <w:p w14:paraId="7251CC6F" w14:textId="77777777" w:rsidR="0068102A" w:rsidRPr="005E042F" w:rsidRDefault="00FE34F0" w:rsidP="00FD7386">
      <w:pPr>
        <w:ind w:left="0" w:right="0" w:firstLine="567"/>
        <w:rPr>
          <w:color w:val="auto"/>
          <w:szCs w:val="24"/>
          <w:lang w:val="ro-RO"/>
        </w:rPr>
      </w:pPr>
      <w:r w:rsidRPr="005E042F">
        <w:rPr>
          <w:lang w:val="ro-RO"/>
        </w:rPr>
        <w:t>4</w:t>
      </w:r>
      <w:r w:rsidR="00155F40" w:rsidRPr="005E042F">
        <w:rPr>
          <w:lang w:val="ro-RO"/>
        </w:rPr>
        <w:t>)</w:t>
      </w:r>
      <w:r w:rsidR="00815745" w:rsidRPr="005E042F">
        <w:rPr>
          <w:lang w:val="ro-RO"/>
        </w:rPr>
        <w:t xml:space="preserve"> </w:t>
      </w:r>
      <w:r w:rsidR="006A6A5A" w:rsidRPr="005E042F">
        <w:rPr>
          <w:color w:val="auto"/>
          <w:szCs w:val="24"/>
          <w:lang w:val="ro-RO"/>
        </w:rPr>
        <w:t xml:space="preserve">să </w:t>
      </w:r>
      <w:r w:rsidR="00155F40" w:rsidRPr="005E042F">
        <w:rPr>
          <w:color w:val="auto"/>
          <w:szCs w:val="24"/>
          <w:lang w:val="ro-RO"/>
        </w:rPr>
        <w:t>informeze imediat CNPF</w:t>
      </w:r>
      <w:r w:rsidR="00BF5B46" w:rsidRPr="005E042F">
        <w:rPr>
          <w:color w:val="auto"/>
          <w:szCs w:val="24"/>
          <w:lang w:val="ro-RO"/>
        </w:rPr>
        <w:t xml:space="preserve"> cu privire la orice încălcare gravă a regulilor sistemului de tranzacționare sau la orice </w:t>
      </w:r>
      <w:r w:rsidR="006453B8" w:rsidRPr="005E042F">
        <w:rPr>
          <w:color w:val="auto"/>
          <w:szCs w:val="24"/>
          <w:lang w:val="ro-RO"/>
        </w:rPr>
        <w:t>situație</w:t>
      </w:r>
      <w:r w:rsidR="00BF5B46" w:rsidRPr="005E042F">
        <w:rPr>
          <w:color w:val="auto"/>
          <w:szCs w:val="24"/>
          <w:lang w:val="ro-RO"/>
        </w:rPr>
        <w:t xml:space="preserve"> </w:t>
      </w:r>
      <w:r w:rsidR="006453B8" w:rsidRPr="005E042F">
        <w:rPr>
          <w:color w:val="auto"/>
          <w:szCs w:val="24"/>
          <w:lang w:val="ro-RO"/>
        </w:rPr>
        <w:t>prevăzută</w:t>
      </w:r>
      <w:r w:rsidR="00BF5B46" w:rsidRPr="005E042F">
        <w:rPr>
          <w:color w:val="auto"/>
          <w:szCs w:val="24"/>
          <w:lang w:val="ro-RO"/>
        </w:rPr>
        <w:t xml:space="preserve"> la </w:t>
      </w:r>
      <w:r w:rsidRPr="005E042F">
        <w:rPr>
          <w:color w:val="auto"/>
          <w:szCs w:val="24"/>
          <w:lang w:val="ro-RO"/>
        </w:rPr>
        <w:t>pct.1</w:t>
      </w:r>
      <w:r w:rsidR="00BF5B46" w:rsidRPr="005E042F">
        <w:rPr>
          <w:color w:val="auto"/>
          <w:szCs w:val="24"/>
          <w:lang w:val="ro-RO"/>
        </w:rPr>
        <w:t xml:space="preserve">) </w:t>
      </w:r>
      <w:proofErr w:type="spellStart"/>
      <w:r w:rsidRPr="005E042F">
        <w:rPr>
          <w:color w:val="auto"/>
          <w:szCs w:val="24"/>
          <w:lang w:val="ro-RO"/>
        </w:rPr>
        <w:t>lit</w:t>
      </w:r>
      <w:r w:rsidR="00BF5B46" w:rsidRPr="005E042F">
        <w:rPr>
          <w:color w:val="auto"/>
          <w:szCs w:val="24"/>
          <w:lang w:val="ro-RO"/>
        </w:rPr>
        <w:t>.</w:t>
      </w:r>
      <w:r w:rsidR="00E013A1" w:rsidRPr="005E042F">
        <w:rPr>
          <w:color w:val="auto"/>
          <w:szCs w:val="24"/>
          <w:lang w:val="ro-RO"/>
        </w:rPr>
        <w:t>b</w:t>
      </w:r>
      <w:proofErr w:type="spellEnd"/>
      <w:r w:rsidR="00BF5B46" w:rsidRPr="005E042F">
        <w:rPr>
          <w:color w:val="auto"/>
          <w:szCs w:val="24"/>
          <w:lang w:val="ro-RO"/>
        </w:rPr>
        <w:t>)-</w:t>
      </w:r>
      <w:r w:rsidR="00E013A1" w:rsidRPr="005E042F">
        <w:rPr>
          <w:color w:val="auto"/>
          <w:szCs w:val="24"/>
          <w:lang w:val="ro-RO"/>
        </w:rPr>
        <w:t>d</w:t>
      </w:r>
      <w:r w:rsidR="00BF5B46" w:rsidRPr="005E042F">
        <w:rPr>
          <w:color w:val="auto"/>
          <w:szCs w:val="24"/>
          <w:lang w:val="ro-RO"/>
        </w:rPr>
        <w:t>)</w:t>
      </w:r>
      <w:r w:rsidR="004136C7" w:rsidRPr="005E042F">
        <w:rPr>
          <w:color w:val="auto"/>
          <w:szCs w:val="24"/>
          <w:lang w:val="ro-RO"/>
        </w:rPr>
        <w:t>;</w:t>
      </w:r>
    </w:p>
    <w:p w14:paraId="471CA44D" w14:textId="77777777" w:rsidR="004136C7" w:rsidRPr="005E042F" w:rsidRDefault="00FE34F0" w:rsidP="00FD7386">
      <w:pPr>
        <w:ind w:left="0" w:right="0" w:firstLine="567"/>
        <w:rPr>
          <w:lang w:val="ro-RO"/>
        </w:rPr>
      </w:pPr>
      <w:r w:rsidRPr="005E042F">
        <w:rPr>
          <w:lang w:val="ro-RO"/>
        </w:rPr>
        <w:t>5</w:t>
      </w:r>
      <w:r w:rsidR="004136C7" w:rsidRPr="005E042F">
        <w:rPr>
          <w:lang w:val="ro-RO"/>
        </w:rPr>
        <w:t xml:space="preserve">) </w:t>
      </w:r>
      <w:r w:rsidR="006A6A5A" w:rsidRPr="005E042F">
        <w:rPr>
          <w:color w:val="auto"/>
          <w:szCs w:val="24"/>
          <w:lang w:val="ro-RO"/>
        </w:rPr>
        <w:t>să</w:t>
      </w:r>
      <w:r w:rsidR="006A6A5A" w:rsidRPr="005E042F">
        <w:rPr>
          <w:szCs w:val="24"/>
          <w:lang w:val="ro-RO"/>
        </w:rPr>
        <w:t xml:space="preserve"> </w:t>
      </w:r>
      <w:r w:rsidR="004136C7" w:rsidRPr="005E042F">
        <w:rPr>
          <w:szCs w:val="24"/>
          <w:lang w:val="ro-RO"/>
        </w:rPr>
        <w:t xml:space="preserve">transmită </w:t>
      </w:r>
      <w:r w:rsidR="006A6A5A" w:rsidRPr="005E042F">
        <w:rPr>
          <w:szCs w:val="24"/>
          <w:lang w:val="ro-RO"/>
        </w:rPr>
        <w:t xml:space="preserve">CNPF și </w:t>
      </w:r>
      <w:r w:rsidR="003D2057" w:rsidRPr="005E042F">
        <w:rPr>
          <w:szCs w:val="24"/>
          <w:lang w:val="ro-RO"/>
        </w:rPr>
        <w:t>organelor de urmărire penală</w:t>
      </w:r>
      <w:r w:rsidR="004136C7" w:rsidRPr="005E042F">
        <w:rPr>
          <w:szCs w:val="24"/>
          <w:lang w:val="ro-RO"/>
        </w:rPr>
        <w:t xml:space="preserve">, fără întârzieri nejustificate, </w:t>
      </w:r>
      <w:proofErr w:type="spellStart"/>
      <w:r w:rsidR="004136C7" w:rsidRPr="005E042F">
        <w:rPr>
          <w:szCs w:val="24"/>
          <w:lang w:val="ro-RO"/>
        </w:rPr>
        <w:t>informaţiile</w:t>
      </w:r>
      <w:proofErr w:type="spellEnd"/>
      <w:r w:rsidR="004136C7" w:rsidRPr="005E042F">
        <w:rPr>
          <w:szCs w:val="24"/>
          <w:lang w:val="ro-RO"/>
        </w:rPr>
        <w:t xml:space="preserve"> și documentele</w:t>
      </w:r>
      <w:r w:rsidR="003D2057" w:rsidRPr="005E042F">
        <w:rPr>
          <w:szCs w:val="24"/>
          <w:lang w:val="ro-RO"/>
        </w:rPr>
        <w:t xml:space="preserve"> relevante </w:t>
      </w:r>
      <w:r w:rsidR="000F0ACE" w:rsidRPr="005E042F">
        <w:rPr>
          <w:szCs w:val="24"/>
          <w:lang w:val="ro-RO"/>
        </w:rPr>
        <w:t xml:space="preserve">rezultate din monitorizarea prevăzută la </w:t>
      </w:r>
      <w:proofErr w:type="spellStart"/>
      <w:r w:rsidR="003D2057" w:rsidRPr="005E042F">
        <w:rPr>
          <w:szCs w:val="24"/>
          <w:lang w:val="ro-RO"/>
        </w:rPr>
        <w:t>lit.a</w:t>
      </w:r>
      <w:proofErr w:type="spellEnd"/>
      <w:r w:rsidR="003D2057" w:rsidRPr="005E042F">
        <w:rPr>
          <w:szCs w:val="24"/>
          <w:lang w:val="ro-RO"/>
        </w:rPr>
        <w:t>)</w:t>
      </w:r>
      <w:r w:rsidR="006A6A5A" w:rsidRPr="005E042F">
        <w:rPr>
          <w:szCs w:val="24"/>
          <w:lang w:val="ro-RO"/>
        </w:rPr>
        <w:t xml:space="preserve">, </w:t>
      </w:r>
      <w:r w:rsidR="000F0ACE" w:rsidRPr="005E042F">
        <w:rPr>
          <w:szCs w:val="24"/>
          <w:lang w:val="ro-RO"/>
        </w:rPr>
        <w:t>în vederea</w:t>
      </w:r>
      <w:r w:rsidR="006A6A5A" w:rsidRPr="005E042F">
        <w:rPr>
          <w:szCs w:val="24"/>
          <w:lang w:val="ro-RO"/>
        </w:rPr>
        <w:t xml:space="preserve"> investigării potențialelor infracțiuni legate de abuzul de piață </w:t>
      </w:r>
      <w:r w:rsidR="003D2057" w:rsidRPr="005E042F">
        <w:rPr>
          <w:szCs w:val="24"/>
          <w:lang w:val="ro-RO"/>
        </w:rPr>
        <w:t>și să acorde</w:t>
      </w:r>
      <w:r w:rsidR="004136C7" w:rsidRPr="005E042F">
        <w:rPr>
          <w:szCs w:val="24"/>
          <w:lang w:val="ro-RO"/>
        </w:rPr>
        <w:t xml:space="preserve"> </w:t>
      </w:r>
      <w:r w:rsidR="006A6A5A" w:rsidRPr="005E042F">
        <w:rPr>
          <w:szCs w:val="24"/>
          <w:lang w:val="ro-RO"/>
        </w:rPr>
        <w:t>organelor de urmărire penală</w:t>
      </w:r>
      <w:r w:rsidR="004136C7" w:rsidRPr="005E042F">
        <w:rPr>
          <w:szCs w:val="24"/>
          <w:lang w:val="ro-RO"/>
        </w:rPr>
        <w:t xml:space="preserve"> </w:t>
      </w:r>
      <w:r w:rsidR="003D2057" w:rsidRPr="005E042F">
        <w:rPr>
          <w:szCs w:val="24"/>
          <w:lang w:val="ro-RO"/>
        </w:rPr>
        <w:t>asistența necesară</w:t>
      </w:r>
      <w:r w:rsidR="000F0ACE" w:rsidRPr="005E042F">
        <w:rPr>
          <w:szCs w:val="24"/>
          <w:lang w:val="ro-RO"/>
        </w:rPr>
        <w:t xml:space="preserve">, în condițiile legii, </w:t>
      </w:r>
      <w:r w:rsidR="004136C7" w:rsidRPr="005E042F">
        <w:rPr>
          <w:szCs w:val="24"/>
          <w:lang w:val="ro-RO"/>
        </w:rPr>
        <w:t xml:space="preserve">pentru </w:t>
      </w:r>
      <w:r w:rsidR="006A6A5A" w:rsidRPr="005E042F">
        <w:rPr>
          <w:szCs w:val="24"/>
          <w:lang w:val="ro-RO"/>
        </w:rPr>
        <w:t>investigarea infracțiunilor</w:t>
      </w:r>
      <w:r w:rsidR="004136C7" w:rsidRPr="005E042F">
        <w:rPr>
          <w:szCs w:val="24"/>
          <w:lang w:val="ro-RO"/>
        </w:rPr>
        <w:t xml:space="preserve"> </w:t>
      </w:r>
      <w:r w:rsidR="000F0ACE" w:rsidRPr="005E042F">
        <w:rPr>
          <w:szCs w:val="24"/>
          <w:lang w:val="ro-RO"/>
        </w:rPr>
        <w:t>săvârșite</w:t>
      </w:r>
      <w:r w:rsidR="004136C7" w:rsidRPr="005E042F">
        <w:rPr>
          <w:szCs w:val="24"/>
          <w:lang w:val="ro-RO"/>
        </w:rPr>
        <w:t xml:space="preserve"> în </w:t>
      </w:r>
      <w:r w:rsidR="000F0ACE" w:rsidRPr="005E042F">
        <w:rPr>
          <w:szCs w:val="24"/>
          <w:lang w:val="ro-RO"/>
        </w:rPr>
        <w:t xml:space="preserve">cadrul </w:t>
      </w:r>
      <w:r w:rsidR="004136C7" w:rsidRPr="005E042F">
        <w:rPr>
          <w:szCs w:val="24"/>
          <w:lang w:val="ro-RO"/>
        </w:rPr>
        <w:t>sistemel</w:t>
      </w:r>
      <w:r w:rsidR="000F0ACE" w:rsidRPr="005E042F">
        <w:rPr>
          <w:szCs w:val="24"/>
          <w:lang w:val="ro-RO"/>
        </w:rPr>
        <w:t>or</w:t>
      </w:r>
      <w:r w:rsidR="004136C7" w:rsidRPr="005E042F">
        <w:rPr>
          <w:szCs w:val="24"/>
          <w:lang w:val="ro-RO"/>
        </w:rPr>
        <w:t xml:space="preserve"> proprii sau prin intermediul acestora.</w:t>
      </w:r>
    </w:p>
    <w:p w14:paraId="30D8000E" w14:textId="77777777" w:rsidR="00AB5338" w:rsidRPr="005E042F" w:rsidRDefault="00AB5338" w:rsidP="00FD7386">
      <w:pPr>
        <w:ind w:left="0" w:right="0" w:firstLine="567"/>
        <w:rPr>
          <w:szCs w:val="24"/>
          <w:lang w:val="ro-RO"/>
        </w:rPr>
      </w:pPr>
      <w:r w:rsidRPr="005E042F">
        <w:rPr>
          <w:szCs w:val="24"/>
          <w:lang w:val="ro-RO"/>
        </w:rPr>
        <w:t>(3)</w:t>
      </w:r>
      <w:r w:rsidRPr="005E042F">
        <w:rPr>
          <w:b/>
          <w:lang w:val="ro-RO"/>
        </w:rPr>
        <w:t xml:space="preserve"> </w:t>
      </w:r>
      <w:r w:rsidRPr="005E042F">
        <w:rPr>
          <w:szCs w:val="24"/>
          <w:lang w:val="ro-RO"/>
        </w:rPr>
        <w:t xml:space="preserve">CNPF transmite informațiile prevăzute la alin.(2) </w:t>
      </w:r>
      <w:r w:rsidR="00E013A1" w:rsidRPr="005E042F">
        <w:rPr>
          <w:szCs w:val="24"/>
          <w:lang w:val="ro-RO"/>
        </w:rPr>
        <w:t>pct.4</w:t>
      </w:r>
      <w:r w:rsidRPr="005E042F">
        <w:rPr>
          <w:szCs w:val="24"/>
          <w:lang w:val="ro-RO"/>
        </w:rPr>
        <w:t xml:space="preserve">) către ESMA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competente ale statelor membre. În cazul </w:t>
      </w:r>
      <w:r w:rsidR="006453B8" w:rsidRPr="005E042F">
        <w:rPr>
          <w:szCs w:val="24"/>
          <w:lang w:val="ro-RO"/>
        </w:rPr>
        <w:t>comportamentului</w:t>
      </w:r>
      <w:r w:rsidRPr="005E042F">
        <w:rPr>
          <w:szCs w:val="24"/>
          <w:lang w:val="ro-RO"/>
        </w:rPr>
        <w:t xml:space="preserve"> </w:t>
      </w:r>
      <w:r w:rsidR="006453B8" w:rsidRPr="005E042F">
        <w:rPr>
          <w:szCs w:val="24"/>
          <w:lang w:val="ro-RO"/>
        </w:rPr>
        <w:t>prevăzut la</w:t>
      </w:r>
      <w:r w:rsidRPr="005E042F">
        <w:rPr>
          <w:szCs w:val="24"/>
          <w:lang w:val="ro-RO"/>
        </w:rPr>
        <w:t xml:space="preserve"> alin.(2) </w:t>
      </w:r>
      <w:r w:rsidR="00E013A1" w:rsidRPr="005E042F">
        <w:rPr>
          <w:szCs w:val="24"/>
          <w:lang w:val="ro-RO"/>
        </w:rPr>
        <w:t>pct.1</w:t>
      </w:r>
      <w:r w:rsidRPr="005E042F">
        <w:rPr>
          <w:szCs w:val="24"/>
          <w:lang w:val="ro-RO"/>
        </w:rPr>
        <w:t xml:space="preserve">) </w:t>
      </w:r>
      <w:proofErr w:type="spellStart"/>
      <w:r w:rsidR="00E013A1" w:rsidRPr="005E042F">
        <w:rPr>
          <w:szCs w:val="24"/>
          <w:lang w:val="ro-RO"/>
        </w:rPr>
        <w:t>lit.c</w:t>
      </w:r>
      <w:proofErr w:type="spellEnd"/>
      <w:r w:rsidRPr="005E042F">
        <w:rPr>
          <w:szCs w:val="24"/>
          <w:lang w:val="ro-RO"/>
        </w:rPr>
        <w:t>), CNPF transmite informațiile către autoritățile competente ale statelor membre și ESMA numai dacă, pe baza informațiilor disponibile, este convinsă că un astfel de comportament are loc sau a avut loc.</w:t>
      </w:r>
    </w:p>
    <w:p w14:paraId="6986EA02" w14:textId="77777777" w:rsidR="00DA7580" w:rsidRPr="005E042F" w:rsidRDefault="00DA7580" w:rsidP="00FD7386">
      <w:pPr>
        <w:spacing w:line="259" w:lineRule="auto"/>
        <w:ind w:left="0" w:right="0" w:firstLine="567"/>
        <w:jc w:val="left"/>
        <w:rPr>
          <w:lang w:val="ro-RO"/>
        </w:rPr>
      </w:pPr>
    </w:p>
    <w:p w14:paraId="77CC2F28" w14:textId="77777777" w:rsidR="00DA7580" w:rsidRPr="005E042F" w:rsidRDefault="00DA7580" w:rsidP="00FD7386">
      <w:pPr>
        <w:pStyle w:val="Titlu"/>
        <w:ind w:firstLine="567"/>
        <w:jc w:val="both"/>
        <w:rPr>
          <w:lang w:val="ro-RO"/>
        </w:rPr>
      </w:pPr>
      <w:bookmarkStart w:id="195" w:name="_Toc223708719"/>
      <w:r w:rsidRPr="005E042F">
        <w:rPr>
          <w:lang w:val="ro-RO"/>
        </w:rPr>
        <w:t xml:space="preserve">Articolul </w:t>
      </w:r>
      <w:r w:rsidR="00FF6DC6" w:rsidRPr="005E042F">
        <w:rPr>
          <w:lang w:val="ro-RO"/>
        </w:rPr>
        <w:t>110</w:t>
      </w:r>
      <w:r w:rsidRPr="005E042F">
        <w:rPr>
          <w:lang w:val="ro-RO"/>
        </w:rPr>
        <w:t>. Suspendarea și retragerea instrumentelor financiare de la tranzacționare în cadrul unui MTF</w:t>
      </w:r>
      <w:r w:rsidR="005C62D3" w:rsidRPr="005E042F">
        <w:rPr>
          <w:lang w:val="ro-RO"/>
        </w:rPr>
        <w:t>/</w:t>
      </w:r>
      <w:r w:rsidRPr="005E042F">
        <w:rPr>
          <w:lang w:val="ro-RO"/>
        </w:rPr>
        <w:t>OTF</w:t>
      </w:r>
      <w:bookmarkEnd w:id="195"/>
    </w:p>
    <w:p w14:paraId="6F3A08F7" w14:textId="03CA1C8F" w:rsidR="00DA7580" w:rsidRPr="005E042F" w:rsidRDefault="00DA7580" w:rsidP="00FD7386">
      <w:pPr>
        <w:tabs>
          <w:tab w:val="left" w:pos="1134"/>
        </w:tabs>
        <w:ind w:left="0" w:right="0" w:firstLine="567"/>
        <w:rPr>
          <w:sz w:val="26"/>
          <w:szCs w:val="26"/>
          <w:lang w:val="ro-RO"/>
        </w:rPr>
      </w:pPr>
      <w:r w:rsidRPr="005E042F">
        <w:rPr>
          <w:szCs w:val="24"/>
          <w:lang w:val="ro-RO"/>
        </w:rPr>
        <w:t>(1)</w:t>
      </w:r>
      <w:r w:rsidRPr="005E042F">
        <w:rPr>
          <w:lang w:val="ro-RO"/>
        </w:rPr>
        <w:t xml:space="preserve"> </w:t>
      </w:r>
      <w:r w:rsidR="00251911" w:rsidRPr="005E042F">
        <w:rPr>
          <w:szCs w:val="24"/>
          <w:lang w:val="ro-RO"/>
        </w:rPr>
        <w:t xml:space="preserve">Fără a aduce atingere competențelor CNPF de a dispune și solicita suspendarea sau retragerea de la </w:t>
      </w:r>
      <w:proofErr w:type="spellStart"/>
      <w:r w:rsidR="00251911" w:rsidRPr="005E042F">
        <w:rPr>
          <w:szCs w:val="24"/>
          <w:lang w:val="ro-RO"/>
        </w:rPr>
        <w:t>tranzacţionare</w:t>
      </w:r>
      <w:proofErr w:type="spellEnd"/>
      <w:r w:rsidR="00251911" w:rsidRPr="005E042F">
        <w:rPr>
          <w:szCs w:val="24"/>
          <w:lang w:val="ro-RO"/>
        </w:rPr>
        <w:t xml:space="preserve"> a unui instrument financiar conform prevederilor prezentei legi, </w:t>
      </w:r>
      <w:r w:rsidR="00251911" w:rsidRPr="005E042F">
        <w:rPr>
          <w:color w:val="auto"/>
          <w:szCs w:val="24"/>
          <w:lang w:val="ro-RO"/>
        </w:rPr>
        <w:t>operatorul de sistem</w:t>
      </w:r>
      <w:r w:rsidRPr="005E042F">
        <w:rPr>
          <w:color w:val="auto"/>
          <w:szCs w:val="24"/>
          <w:lang w:val="ro-RO"/>
        </w:rPr>
        <w:t xml:space="preserve"> suspend</w:t>
      </w:r>
      <w:r w:rsidR="003B302E" w:rsidRPr="005E042F">
        <w:rPr>
          <w:color w:val="auto"/>
          <w:szCs w:val="24"/>
          <w:lang w:val="ro-RO"/>
        </w:rPr>
        <w:t>ă</w:t>
      </w:r>
      <w:r w:rsidRPr="005E042F">
        <w:rPr>
          <w:color w:val="auto"/>
          <w:szCs w:val="24"/>
          <w:lang w:val="ro-RO"/>
        </w:rPr>
        <w:t xml:space="preserve"> sau retrage de la </w:t>
      </w:r>
      <w:proofErr w:type="spellStart"/>
      <w:r w:rsidRPr="005E042F">
        <w:rPr>
          <w:color w:val="auto"/>
          <w:szCs w:val="24"/>
          <w:lang w:val="ro-RO"/>
        </w:rPr>
        <w:t>tranzacţionare</w:t>
      </w:r>
      <w:proofErr w:type="spellEnd"/>
      <w:r w:rsidRPr="005E042F">
        <w:rPr>
          <w:color w:val="auto"/>
          <w:szCs w:val="24"/>
          <w:lang w:val="ro-RO"/>
        </w:rPr>
        <w:t xml:space="preserve"> un instrument financiar care</w:t>
      </w:r>
      <w:r w:rsidR="00942063" w:rsidRPr="005E042F">
        <w:rPr>
          <w:color w:val="auto"/>
          <w:szCs w:val="24"/>
          <w:lang w:val="ro-RO"/>
        </w:rPr>
        <w:t xml:space="preserve"> nu</w:t>
      </w:r>
      <w:r w:rsidRPr="005E042F">
        <w:rPr>
          <w:color w:val="auto"/>
          <w:szCs w:val="24"/>
          <w:lang w:val="ro-RO"/>
        </w:rPr>
        <w:t xml:space="preserve"> </w:t>
      </w:r>
      <w:r w:rsidR="00251911" w:rsidRPr="005E042F">
        <w:rPr>
          <w:szCs w:val="24"/>
          <w:lang w:val="ro-RO"/>
        </w:rPr>
        <w:t>mai respectă regulile sistemului său de tranzacționare</w:t>
      </w:r>
      <w:r w:rsidRPr="005E042F">
        <w:rPr>
          <w:color w:val="auto"/>
          <w:szCs w:val="24"/>
          <w:lang w:val="ro-RO"/>
        </w:rPr>
        <w:t xml:space="preserve">, cu </w:t>
      </w:r>
      <w:proofErr w:type="spellStart"/>
      <w:r w:rsidRPr="005E042F">
        <w:rPr>
          <w:color w:val="auto"/>
          <w:szCs w:val="24"/>
          <w:lang w:val="ro-RO"/>
        </w:rPr>
        <w:t>excepţia</w:t>
      </w:r>
      <w:proofErr w:type="spellEnd"/>
      <w:r w:rsidRPr="005E042F">
        <w:rPr>
          <w:color w:val="auto"/>
          <w:szCs w:val="24"/>
          <w:lang w:val="ro-RO"/>
        </w:rPr>
        <w:t xml:space="preserve"> cazului în care o astfel de suspendare sau retragere ar putea afecta în mod semnificativ interesele investitorilor sau ar putea compromite </w:t>
      </w:r>
      <w:proofErr w:type="spellStart"/>
      <w:r w:rsidRPr="005E042F">
        <w:rPr>
          <w:color w:val="auto"/>
          <w:szCs w:val="24"/>
          <w:lang w:val="ro-RO"/>
        </w:rPr>
        <w:t>funcţionarea</w:t>
      </w:r>
      <w:proofErr w:type="spellEnd"/>
      <w:r w:rsidRPr="005E042F">
        <w:rPr>
          <w:color w:val="auto"/>
          <w:szCs w:val="24"/>
          <w:lang w:val="ro-RO"/>
        </w:rPr>
        <w:t xml:space="preserve"> ordonată a </w:t>
      </w:r>
      <w:proofErr w:type="spellStart"/>
      <w:r w:rsidRPr="005E042F">
        <w:rPr>
          <w:color w:val="auto"/>
          <w:szCs w:val="24"/>
          <w:lang w:val="ro-RO"/>
        </w:rPr>
        <w:t>pieţei</w:t>
      </w:r>
      <w:proofErr w:type="spellEnd"/>
      <w:r w:rsidRPr="005E042F">
        <w:rPr>
          <w:color w:val="auto"/>
          <w:szCs w:val="24"/>
          <w:lang w:val="ro-RO"/>
        </w:rPr>
        <w:t xml:space="preserve">. </w:t>
      </w:r>
    </w:p>
    <w:p w14:paraId="2076DA41" w14:textId="77777777" w:rsidR="00251911" w:rsidRPr="005E042F" w:rsidRDefault="00DA7580" w:rsidP="00FD7386">
      <w:pPr>
        <w:ind w:left="0" w:right="0" w:firstLine="567"/>
        <w:rPr>
          <w:szCs w:val="24"/>
          <w:lang w:val="ro-RO"/>
        </w:rPr>
      </w:pPr>
      <w:r w:rsidRPr="005E042F">
        <w:rPr>
          <w:szCs w:val="24"/>
          <w:lang w:val="ro-RO"/>
        </w:rPr>
        <w:t>(2)</w:t>
      </w:r>
      <w:r w:rsidRPr="005E042F">
        <w:rPr>
          <w:lang w:val="ro-RO"/>
        </w:rPr>
        <w:t xml:space="preserve"> </w:t>
      </w:r>
      <w:r w:rsidR="00251911" w:rsidRPr="005E042F">
        <w:rPr>
          <w:color w:val="auto"/>
          <w:szCs w:val="24"/>
          <w:lang w:val="ro-RO"/>
        </w:rPr>
        <w:t>În cazul în care operatorul de sistem</w:t>
      </w:r>
      <w:r w:rsidRPr="005E042F">
        <w:rPr>
          <w:color w:val="auto"/>
          <w:szCs w:val="24"/>
          <w:lang w:val="ro-RO"/>
        </w:rPr>
        <w:t xml:space="preserve"> suspendă sau retrag</w:t>
      </w:r>
      <w:r w:rsidR="00251911" w:rsidRPr="005E042F">
        <w:rPr>
          <w:color w:val="auto"/>
          <w:szCs w:val="24"/>
          <w:lang w:val="ro-RO"/>
        </w:rPr>
        <w:t>e</w:t>
      </w:r>
      <w:r w:rsidRPr="005E042F">
        <w:rPr>
          <w:color w:val="auto"/>
          <w:szCs w:val="24"/>
          <w:lang w:val="ro-RO"/>
        </w:rPr>
        <w:t xml:space="preserve"> de la </w:t>
      </w:r>
      <w:proofErr w:type="spellStart"/>
      <w:r w:rsidRPr="005E042F">
        <w:rPr>
          <w:color w:val="auto"/>
          <w:szCs w:val="24"/>
          <w:lang w:val="ro-RO"/>
        </w:rPr>
        <w:t>tranzacţionare</w:t>
      </w:r>
      <w:proofErr w:type="spellEnd"/>
      <w:r w:rsidRPr="005E042F">
        <w:rPr>
          <w:color w:val="auto"/>
          <w:szCs w:val="24"/>
          <w:lang w:val="ro-RO"/>
        </w:rPr>
        <w:t xml:space="preserve"> un instrument financiar, </w:t>
      </w:r>
      <w:r w:rsidR="00251911" w:rsidRPr="005E042F">
        <w:rPr>
          <w:szCs w:val="24"/>
          <w:lang w:val="ro-RO"/>
        </w:rPr>
        <w:t xml:space="preserve">acesta trebuie să suspende sau să retragă, după caz, și instrumentele financiare derivate prevăzute la art.5 </w:t>
      </w:r>
      <w:proofErr w:type="spellStart"/>
      <w:r w:rsidR="00251911" w:rsidRPr="005E042F">
        <w:rPr>
          <w:szCs w:val="24"/>
          <w:lang w:val="ro-RO"/>
        </w:rPr>
        <w:t>lit.d</w:t>
      </w:r>
      <w:proofErr w:type="spellEnd"/>
      <w:r w:rsidR="00251911" w:rsidRPr="005E042F">
        <w:rPr>
          <w:szCs w:val="24"/>
          <w:lang w:val="ro-RO"/>
        </w:rPr>
        <w:t>)–j) care sunt legate de respectivul instrument financiar sau care fac trimitere la acesta, în cazul în care o astfel de măsură este necesară pentru a sprijini obiectivele suspendării sau ale retragerii instrumentului financiar suport.</w:t>
      </w:r>
    </w:p>
    <w:p w14:paraId="0A9FA018" w14:textId="77777777" w:rsidR="00251911" w:rsidRPr="005E042F" w:rsidRDefault="00251911" w:rsidP="00FD7386">
      <w:pPr>
        <w:ind w:left="0" w:right="0" w:firstLine="567"/>
        <w:rPr>
          <w:szCs w:val="24"/>
          <w:lang w:val="ro-RO"/>
        </w:rPr>
      </w:pPr>
      <w:r w:rsidRPr="005E042F">
        <w:rPr>
          <w:szCs w:val="24"/>
          <w:lang w:val="ro-RO"/>
        </w:rPr>
        <w:t xml:space="preserve">(3) Operatorul de sistem notifică imediat CNPF cu privire la decizia </w:t>
      </w:r>
      <w:r w:rsidR="004B27B4" w:rsidRPr="005E042F">
        <w:rPr>
          <w:szCs w:val="24"/>
          <w:lang w:val="ro-RO"/>
        </w:rPr>
        <w:t xml:space="preserve">sa de </w:t>
      </w:r>
      <w:r w:rsidRPr="005E042F">
        <w:rPr>
          <w:szCs w:val="24"/>
          <w:lang w:val="ro-RO"/>
        </w:rPr>
        <w:t>suspendare sau retragere</w:t>
      </w:r>
      <w:r w:rsidR="004B27B4" w:rsidRPr="005E042F">
        <w:rPr>
          <w:szCs w:val="24"/>
          <w:lang w:val="ro-RO"/>
        </w:rPr>
        <w:t xml:space="preserve"> de la tranzacționare </w:t>
      </w:r>
      <w:r w:rsidRPr="005E042F">
        <w:rPr>
          <w:szCs w:val="24"/>
          <w:lang w:val="ro-RO"/>
        </w:rPr>
        <w:t>a</w:t>
      </w:r>
      <w:r w:rsidR="004B27B4" w:rsidRPr="005E042F">
        <w:rPr>
          <w:szCs w:val="24"/>
          <w:lang w:val="ro-RO"/>
        </w:rPr>
        <w:t xml:space="preserve"> unui</w:t>
      </w:r>
      <w:r w:rsidRPr="005E042F">
        <w:rPr>
          <w:szCs w:val="24"/>
          <w:lang w:val="ro-RO"/>
        </w:rPr>
        <w:t xml:space="preserve"> instrumentului financiar</w:t>
      </w:r>
      <w:r w:rsidR="004B27B4" w:rsidRPr="005E042F">
        <w:rPr>
          <w:szCs w:val="24"/>
          <w:lang w:val="ro-RO"/>
        </w:rPr>
        <w:t>.</w:t>
      </w:r>
    </w:p>
    <w:p w14:paraId="28CD8034" w14:textId="7BB63DB0" w:rsidR="00377615" w:rsidRPr="005E042F" w:rsidRDefault="004B27B4" w:rsidP="00FD7386">
      <w:pPr>
        <w:ind w:left="0" w:right="0" w:firstLine="567"/>
        <w:rPr>
          <w:szCs w:val="24"/>
          <w:lang w:val="ro-RO"/>
        </w:rPr>
      </w:pPr>
      <w:r w:rsidRPr="005E042F">
        <w:rPr>
          <w:szCs w:val="24"/>
          <w:lang w:val="ro-RO"/>
        </w:rPr>
        <w:t>(4)</w:t>
      </w:r>
      <w:r w:rsidRPr="005E042F">
        <w:rPr>
          <w:b/>
          <w:lang w:val="ro-RO"/>
        </w:rPr>
        <w:t xml:space="preserve"> </w:t>
      </w:r>
      <w:r w:rsidRPr="005E042F">
        <w:rPr>
          <w:szCs w:val="24"/>
          <w:lang w:val="ro-RO"/>
        </w:rPr>
        <w:t>CNPF dispune, prin decizie,</w:t>
      </w:r>
      <w:r w:rsidR="00920DE7" w:rsidRPr="005E042F">
        <w:rPr>
          <w:szCs w:val="24"/>
          <w:lang w:val="ro-RO"/>
        </w:rPr>
        <w:t xml:space="preserve"> </w:t>
      </w:r>
      <w:r w:rsidR="008A4356" w:rsidRPr="005E042F">
        <w:rPr>
          <w:szCs w:val="24"/>
          <w:lang w:val="ro-RO"/>
        </w:rPr>
        <w:t xml:space="preserve">suspendarea sau retragerea de la tranzacționare a instrumentelor financiare sau instrumentelor financiare derivate prevăzute la alin.(1) și (2) și </w:t>
      </w:r>
      <w:r w:rsidR="00FE2651" w:rsidRPr="005E042F">
        <w:rPr>
          <w:szCs w:val="24"/>
          <w:lang w:val="ro-RO"/>
        </w:rPr>
        <w:t>dispune</w:t>
      </w:r>
      <w:r w:rsidR="008A4356" w:rsidRPr="005E042F">
        <w:rPr>
          <w:szCs w:val="24"/>
          <w:lang w:val="ro-RO"/>
        </w:rPr>
        <w:t xml:space="preserve"> </w:t>
      </w:r>
      <w:r w:rsidR="00920DE7" w:rsidRPr="005E042F">
        <w:rPr>
          <w:szCs w:val="24"/>
          <w:lang w:val="ro-RO"/>
        </w:rPr>
        <w:t>piețel</w:t>
      </w:r>
      <w:r w:rsidR="008A4356" w:rsidRPr="005E042F">
        <w:rPr>
          <w:szCs w:val="24"/>
          <w:lang w:val="ro-RO"/>
        </w:rPr>
        <w:t>or</w:t>
      </w:r>
      <w:r w:rsidR="00920DE7" w:rsidRPr="005E042F">
        <w:rPr>
          <w:szCs w:val="24"/>
          <w:lang w:val="ro-RO"/>
        </w:rPr>
        <w:t xml:space="preserve"> reglementate, alt</w:t>
      </w:r>
      <w:r w:rsidR="008A4356" w:rsidRPr="005E042F">
        <w:rPr>
          <w:szCs w:val="24"/>
          <w:lang w:val="ro-RO"/>
        </w:rPr>
        <w:t>or</w:t>
      </w:r>
      <w:r w:rsidRPr="005E042F">
        <w:rPr>
          <w:szCs w:val="24"/>
          <w:lang w:val="ro-RO"/>
        </w:rPr>
        <w:t xml:space="preserve"> MTF-uri, OTF-uri și operatori </w:t>
      </w:r>
      <w:proofErr w:type="spellStart"/>
      <w:r w:rsidRPr="005E042F">
        <w:rPr>
          <w:szCs w:val="24"/>
          <w:lang w:val="ro-RO"/>
        </w:rPr>
        <w:t>independenţi</w:t>
      </w:r>
      <w:proofErr w:type="spellEnd"/>
      <w:r w:rsidRPr="005E042F">
        <w:rPr>
          <w:szCs w:val="24"/>
          <w:lang w:val="ro-RO"/>
        </w:rPr>
        <w:t xml:space="preserve"> </w:t>
      </w:r>
      <w:r w:rsidR="009E49DB" w:rsidRPr="005E042F">
        <w:rPr>
          <w:color w:val="auto"/>
          <w:szCs w:val="24"/>
          <w:lang w:val="ro-RO"/>
        </w:rPr>
        <w:t xml:space="preserve">care intră sub incidența prezentei legi </w:t>
      </w:r>
      <w:r w:rsidR="00920DE7" w:rsidRPr="005E042F">
        <w:rPr>
          <w:szCs w:val="24"/>
          <w:lang w:val="ro-RO"/>
        </w:rPr>
        <w:t xml:space="preserve">și </w:t>
      </w:r>
      <w:proofErr w:type="spellStart"/>
      <w:r w:rsidRPr="005E042F">
        <w:rPr>
          <w:szCs w:val="24"/>
          <w:lang w:val="ro-RO"/>
        </w:rPr>
        <w:t>tranzacţionează</w:t>
      </w:r>
      <w:proofErr w:type="spellEnd"/>
      <w:r w:rsidRPr="005E042F">
        <w:rPr>
          <w:szCs w:val="24"/>
          <w:lang w:val="ro-RO"/>
        </w:rPr>
        <w:t xml:space="preserve"> </w:t>
      </w:r>
      <w:r w:rsidR="00AC2BE3" w:rsidRPr="005E042F">
        <w:rPr>
          <w:szCs w:val="24"/>
          <w:lang w:val="ro-RO"/>
        </w:rPr>
        <w:t>aceleași</w:t>
      </w:r>
      <w:r w:rsidRPr="005E042F">
        <w:rPr>
          <w:szCs w:val="24"/>
          <w:lang w:val="ro-RO"/>
        </w:rPr>
        <w:t xml:space="preserve"> instrument</w:t>
      </w:r>
      <w:r w:rsidR="009E49DB" w:rsidRPr="005E042F">
        <w:rPr>
          <w:szCs w:val="24"/>
          <w:lang w:val="ro-RO"/>
        </w:rPr>
        <w:t>e</w:t>
      </w:r>
      <w:r w:rsidRPr="005E042F">
        <w:rPr>
          <w:szCs w:val="24"/>
          <w:lang w:val="ro-RO"/>
        </w:rPr>
        <w:t xml:space="preserve"> să suspende sau să retrag</w:t>
      </w:r>
      <w:r w:rsidR="00FE2651" w:rsidRPr="005E042F">
        <w:rPr>
          <w:szCs w:val="24"/>
          <w:lang w:val="ro-RO"/>
        </w:rPr>
        <w:t xml:space="preserve">ă </w:t>
      </w:r>
      <w:r w:rsidR="009E49DB" w:rsidRPr="005E042F">
        <w:rPr>
          <w:szCs w:val="24"/>
          <w:lang w:val="ro-RO"/>
        </w:rPr>
        <w:t xml:space="preserve">respectivele instrumente </w:t>
      </w:r>
      <w:r w:rsidRPr="005E042F">
        <w:rPr>
          <w:szCs w:val="24"/>
          <w:lang w:val="ro-RO"/>
        </w:rPr>
        <w:t>de la tranzacționare</w:t>
      </w:r>
      <w:r w:rsidR="000840A8" w:rsidRPr="005E042F">
        <w:rPr>
          <w:szCs w:val="24"/>
          <w:lang w:val="ro-RO"/>
        </w:rPr>
        <w:t>.</w:t>
      </w:r>
      <w:r w:rsidR="0023096E" w:rsidRPr="005E042F">
        <w:rPr>
          <w:szCs w:val="24"/>
          <w:lang w:val="ro-RO"/>
        </w:rPr>
        <w:t xml:space="preserve"> CNPF publică, imediat, pe pagina sa web, decizia adoptată.</w:t>
      </w:r>
    </w:p>
    <w:p w14:paraId="6EBC094E" w14:textId="77777777" w:rsidR="00377615" w:rsidRPr="005E042F" w:rsidRDefault="00F34A94" w:rsidP="00FD7386">
      <w:pPr>
        <w:ind w:left="0" w:right="0" w:firstLine="567"/>
        <w:rPr>
          <w:szCs w:val="24"/>
          <w:lang w:val="ro-RO"/>
        </w:rPr>
      </w:pPr>
      <w:r w:rsidRPr="005E042F">
        <w:rPr>
          <w:szCs w:val="24"/>
          <w:lang w:val="ro-RO"/>
        </w:rPr>
        <w:t>(</w:t>
      </w:r>
      <w:r w:rsidR="00280454" w:rsidRPr="005E042F">
        <w:rPr>
          <w:szCs w:val="24"/>
          <w:lang w:val="ro-RO"/>
        </w:rPr>
        <w:t>5</w:t>
      </w:r>
      <w:r w:rsidRPr="005E042F">
        <w:rPr>
          <w:szCs w:val="24"/>
          <w:lang w:val="ro-RO"/>
        </w:rPr>
        <w:t xml:space="preserve">) </w:t>
      </w:r>
      <w:r w:rsidR="00FE2651" w:rsidRPr="005E042F">
        <w:rPr>
          <w:szCs w:val="24"/>
          <w:lang w:val="ro-RO"/>
        </w:rPr>
        <w:t xml:space="preserve">Entitățile prevăzute la alin.(4) sunt obligate să se conformeze imediat deciziei CNPF, </w:t>
      </w:r>
      <w:r w:rsidR="00A453DF" w:rsidRPr="005E042F">
        <w:rPr>
          <w:szCs w:val="24"/>
          <w:lang w:val="ro-RO"/>
        </w:rPr>
        <w:t>inclusiv</w:t>
      </w:r>
      <w:r w:rsidR="00FE2651" w:rsidRPr="005E042F">
        <w:rPr>
          <w:szCs w:val="24"/>
          <w:lang w:val="ro-RO"/>
        </w:rPr>
        <w:t xml:space="preserve"> în </w:t>
      </w:r>
      <w:r w:rsidR="00A453DF" w:rsidRPr="005E042F">
        <w:rPr>
          <w:szCs w:val="24"/>
          <w:lang w:val="ro-RO"/>
        </w:rPr>
        <w:t>cazurile</w:t>
      </w:r>
      <w:r w:rsidR="00FE2651" w:rsidRPr="005E042F">
        <w:rPr>
          <w:szCs w:val="24"/>
          <w:lang w:val="ro-RO"/>
        </w:rPr>
        <w:t xml:space="preserve"> în care suspendarea sau retragerea </w:t>
      </w:r>
      <w:r w:rsidRPr="005E042F">
        <w:rPr>
          <w:szCs w:val="24"/>
          <w:lang w:val="ro-RO"/>
        </w:rPr>
        <w:t>este determinată de:</w:t>
      </w:r>
    </w:p>
    <w:p w14:paraId="3EBDDAF0" w14:textId="77777777" w:rsidR="00F34A94" w:rsidRPr="005E042F" w:rsidRDefault="00377615" w:rsidP="00FD7386">
      <w:pPr>
        <w:ind w:left="0" w:right="0" w:firstLine="709"/>
        <w:rPr>
          <w:szCs w:val="24"/>
          <w:lang w:val="ro-RO"/>
        </w:rPr>
      </w:pPr>
      <w:r w:rsidRPr="005E042F">
        <w:rPr>
          <w:lang w:val="ro-RO"/>
        </w:rPr>
        <w:t xml:space="preserve">a) </w:t>
      </w:r>
      <w:r w:rsidRPr="005E042F">
        <w:rPr>
          <w:color w:val="auto"/>
          <w:szCs w:val="24"/>
          <w:lang w:val="ro-RO"/>
        </w:rPr>
        <w:t>suspiciuni</w:t>
      </w:r>
      <w:r w:rsidRPr="005E042F">
        <w:rPr>
          <w:lang w:val="ro-RO"/>
        </w:rPr>
        <w:t xml:space="preserve"> de</w:t>
      </w:r>
      <w:r w:rsidR="004B27B4" w:rsidRPr="005E042F">
        <w:rPr>
          <w:lang w:val="ro-RO"/>
        </w:rPr>
        <w:t xml:space="preserve"> </w:t>
      </w:r>
      <w:r w:rsidR="004B27B4" w:rsidRPr="005E042F">
        <w:rPr>
          <w:szCs w:val="24"/>
          <w:lang w:val="ro-RO"/>
        </w:rPr>
        <w:t xml:space="preserve">abuz de </w:t>
      </w:r>
      <w:proofErr w:type="spellStart"/>
      <w:r w:rsidR="004B27B4" w:rsidRPr="005E042F">
        <w:rPr>
          <w:szCs w:val="24"/>
          <w:lang w:val="ro-RO"/>
        </w:rPr>
        <w:t>piaţă</w:t>
      </w:r>
      <w:proofErr w:type="spellEnd"/>
      <w:r w:rsidR="00F34A94" w:rsidRPr="005E042F">
        <w:rPr>
          <w:szCs w:val="24"/>
          <w:lang w:val="ro-RO"/>
        </w:rPr>
        <w:t>;</w:t>
      </w:r>
    </w:p>
    <w:p w14:paraId="14850EB8" w14:textId="77777777" w:rsidR="00F34A94" w:rsidRPr="005E042F" w:rsidRDefault="00F34A94" w:rsidP="00FD7386">
      <w:pPr>
        <w:ind w:left="0" w:right="0" w:firstLine="709"/>
        <w:rPr>
          <w:szCs w:val="24"/>
          <w:lang w:val="ro-RO"/>
        </w:rPr>
      </w:pPr>
      <w:r w:rsidRPr="005E042F">
        <w:rPr>
          <w:szCs w:val="24"/>
          <w:lang w:val="ro-RO"/>
        </w:rPr>
        <w:t xml:space="preserve">b) inițierea sau desfășurarea </w:t>
      </w:r>
      <w:r w:rsidR="004B27B4" w:rsidRPr="005E042F">
        <w:rPr>
          <w:szCs w:val="24"/>
          <w:lang w:val="ro-RO"/>
        </w:rPr>
        <w:t>unei oferte publice de preluare</w:t>
      </w:r>
      <w:r w:rsidRPr="005E042F">
        <w:rPr>
          <w:szCs w:val="24"/>
          <w:lang w:val="ro-RO"/>
        </w:rPr>
        <w:t>;</w:t>
      </w:r>
    </w:p>
    <w:p w14:paraId="4F92610A" w14:textId="77777777" w:rsidR="000840A8" w:rsidRPr="005E042F" w:rsidRDefault="00F34A94" w:rsidP="00FD7386">
      <w:pPr>
        <w:ind w:left="0" w:right="0" w:firstLine="709"/>
        <w:rPr>
          <w:szCs w:val="24"/>
          <w:lang w:val="ro-RO"/>
        </w:rPr>
      </w:pPr>
      <w:r w:rsidRPr="005E042F">
        <w:rPr>
          <w:szCs w:val="24"/>
          <w:lang w:val="ro-RO"/>
        </w:rPr>
        <w:t>c)</w:t>
      </w:r>
      <w:r w:rsidR="004B27B4" w:rsidRPr="005E042F">
        <w:rPr>
          <w:szCs w:val="24"/>
          <w:lang w:val="ro-RO"/>
        </w:rPr>
        <w:t xml:space="preserve"> nedivulgarea unor </w:t>
      </w:r>
      <w:proofErr w:type="spellStart"/>
      <w:r w:rsidR="004B27B4" w:rsidRPr="005E042F">
        <w:rPr>
          <w:szCs w:val="24"/>
          <w:lang w:val="ro-RO"/>
        </w:rPr>
        <w:t>informaţii</w:t>
      </w:r>
      <w:proofErr w:type="spellEnd"/>
      <w:r w:rsidR="004B27B4" w:rsidRPr="005E042F">
        <w:rPr>
          <w:szCs w:val="24"/>
          <w:lang w:val="ro-RO"/>
        </w:rPr>
        <w:t xml:space="preserve"> privilegiate </w:t>
      </w:r>
      <w:r w:rsidR="000840A8" w:rsidRPr="005E042F">
        <w:rPr>
          <w:szCs w:val="24"/>
          <w:lang w:val="ro-RO"/>
        </w:rPr>
        <w:t xml:space="preserve">privind emitentul sau instrumentul financiar, cu încălcarea dispozițiilor legislației </w:t>
      </w:r>
      <w:r w:rsidR="006A2075" w:rsidRPr="005E042F">
        <w:rPr>
          <w:szCs w:val="24"/>
          <w:lang w:val="ro-RO"/>
        </w:rPr>
        <w:t>privind abuzul de piață</w:t>
      </w:r>
      <w:r w:rsidR="000840A8" w:rsidRPr="005E042F">
        <w:rPr>
          <w:szCs w:val="24"/>
          <w:lang w:val="ro-RO"/>
        </w:rPr>
        <w:t xml:space="preserve">. </w:t>
      </w:r>
    </w:p>
    <w:p w14:paraId="3DA19F50" w14:textId="77777777" w:rsidR="00E8540F" w:rsidRPr="005E042F" w:rsidRDefault="00E8540F" w:rsidP="00FD7386">
      <w:pPr>
        <w:ind w:left="0" w:right="0" w:firstLine="567"/>
        <w:rPr>
          <w:szCs w:val="24"/>
          <w:lang w:val="ro-RO"/>
        </w:rPr>
      </w:pPr>
      <w:r w:rsidRPr="005E042F">
        <w:rPr>
          <w:szCs w:val="24"/>
          <w:lang w:val="ro-RO"/>
        </w:rPr>
        <w:lastRenderedPageBreak/>
        <w:t>(</w:t>
      </w:r>
      <w:r w:rsidR="00280454" w:rsidRPr="005E042F">
        <w:rPr>
          <w:szCs w:val="24"/>
          <w:lang w:val="ro-RO"/>
        </w:rPr>
        <w:t>6</w:t>
      </w:r>
      <w:r w:rsidRPr="005E042F">
        <w:rPr>
          <w:szCs w:val="24"/>
          <w:lang w:val="ro-RO"/>
        </w:rPr>
        <w:t xml:space="preserve">) CNPF nu dispune măsurile prevăzute la alin.(4) în cazul în care suspendarea sau retragerea ar putea afecta în mod semnificativ interesele investitorilor sau ar putea compromite </w:t>
      </w:r>
      <w:proofErr w:type="spellStart"/>
      <w:r w:rsidRPr="005E042F">
        <w:rPr>
          <w:szCs w:val="24"/>
          <w:lang w:val="ro-RO"/>
        </w:rPr>
        <w:t>funcţionarea</w:t>
      </w:r>
      <w:proofErr w:type="spellEnd"/>
      <w:r w:rsidRPr="005E042F">
        <w:rPr>
          <w:szCs w:val="24"/>
          <w:lang w:val="ro-RO"/>
        </w:rPr>
        <w:t xml:space="preserve"> ordonată a </w:t>
      </w:r>
      <w:proofErr w:type="spellStart"/>
      <w:r w:rsidRPr="005E042F">
        <w:rPr>
          <w:szCs w:val="24"/>
          <w:lang w:val="ro-RO"/>
        </w:rPr>
        <w:t>pieţei</w:t>
      </w:r>
      <w:proofErr w:type="spellEnd"/>
      <w:r w:rsidRPr="005E042F">
        <w:rPr>
          <w:szCs w:val="24"/>
          <w:lang w:val="ro-RO"/>
        </w:rPr>
        <w:t>.</w:t>
      </w:r>
    </w:p>
    <w:p w14:paraId="7C69A25D" w14:textId="77777777" w:rsidR="00280454" w:rsidRPr="005E042F" w:rsidRDefault="00280454" w:rsidP="00FD7386">
      <w:pPr>
        <w:ind w:left="0" w:right="0" w:firstLine="567"/>
        <w:rPr>
          <w:szCs w:val="24"/>
          <w:lang w:val="ro-RO"/>
        </w:rPr>
      </w:pPr>
      <w:r w:rsidRPr="005E042F">
        <w:rPr>
          <w:szCs w:val="24"/>
          <w:lang w:val="ro-RO"/>
        </w:rPr>
        <w:t>(7) CNPF comunică ESMA și autorităților competente din celelalte state membre decizia prevăzută la alin.(4).</w:t>
      </w:r>
    </w:p>
    <w:p w14:paraId="7B86D5F9" w14:textId="77777777" w:rsidR="00156480" w:rsidRPr="005E042F" w:rsidRDefault="00156480" w:rsidP="00FD7386">
      <w:pPr>
        <w:ind w:left="0" w:right="0" w:firstLine="567"/>
        <w:rPr>
          <w:szCs w:val="24"/>
          <w:lang w:val="ro-RO"/>
        </w:rPr>
      </w:pPr>
      <w:r w:rsidRPr="005E042F">
        <w:rPr>
          <w:szCs w:val="24"/>
          <w:lang w:val="ro-RO"/>
        </w:rPr>
        <w:t>(8)</w:t>
      </w:r>
      <w:r w:rsidRPr="005E042F">
        <w:rPr>
          <w:b/>
          <w:lang w:val="ro-RO"/>
        </w:rPr>
        <w:t xml:space="preserve"> </w:t>
      </w:r>
      <w:r w:rsidR="001C035C" w:rsidRPr="005E042F">
        <w:rPr>
          <w:szCs w:val="24"/>
          <w:lang w:val="ro-RO"/>
        </w:rPr>
        <w:t>În cazul în care CNPF este notificată de o autoritate competentă din alt stat membru cu privire la suspendarea sau retragerea de la tranzacționare a unui instrument financiar, dispozițiile alin.(4)</w:t>
      </w:r>
      <w:r w:rsidR="00280454" w:rsidRPr="005E042F">
        <w:rPr>
          <w:szCs w:val="24"/>
          <w:lang w:val="ro-RO"/>
        </w:rPr>
        <w:t>-</w:t>
      </w:r>
      <w:r w:rsidR="001C035C" w:rsidRPr="005E042F">
        <w:rPr>
          <w:szCs w:val="24"/>
          <w:lang w:val="ro-RO"/>
        </w:rPr>
        <w:t>(</w:t>
      </w:r>
      <w:r w:rsidR="00280454" w:rsidRPr="005E042F">
        <w:rPr>
          <w:szCs w:val="24"/>
          <w:lang w:val="ro-RO"/>
        </w:rPr>
        <w:t>6</w:t>
      </w:r>
      <w:r w:rsidR="001C035C" w:rsidRPr="005E042F">
        <w:rPr>
          <w:szCs w:val="24"/>
          <w:lang w:val="ro-RO"/>
        </w:rPr>
        <w:t>) se aplică în mod corespunzător.</w:t>
      </w:r>
    </w:p>
    <w:p w14:paraId="7ECBABF6" w14:textId="77777777" w:rsidR="008D0063" w:rsidRPr="005E042F" w:rsidRDefault="008D0063" w:rsidP="00FD7386">
      <w:pPr>
        <w:ind w:left="0" w:right="0" w:firstLine="567"/>
        <w:rPr>
          <w:sz w:val="26"/>
          <w:szCs w:val="26"/>
          <w:lang w:val="ro-RO"/>
        </w:rPr>
      </w:pPr>
      <w:r w:rsidRPr="005E042F">
        <w:rPr>
          <w:szCs w:val="24"/>
          <w:lang w:val="ro-RO"/>
        </w:rPr>
        <w:t xml:space="preserve">(9) CNPF </w:t>
      </w:r>
      <w:r w:rsidR="00D57229" w:rsidRPr="005E042F">
        <w:rPr>
          <w:szCs w:val="24"/>
          <w:lang w:val="ro-RO"/>
        </w:rPr>
        <w:t>informează</w:t>
      </w:r>
      <w:r w:rsidRPr="005E042F">
        <w:rPr>
          <w:szCs w:val="24"/>
          <w:lang w:val="ro-RO"/>
        </w:rPr>
        <w:t xml:space="preserve"> ESMA </w:t>
      </w:r>
      <w:r w:rsidR="00D57229" w:rsidRPr="005E042F">
        <w:rPr>
          <w:szCs w:val="24"/>
          <w:lang w:val="ro-RO"/>
        </w:rPr>
        <w:t>cu privire la decizia</w:t>
      </w:r>
      <w:r w:rsidRPr="005E042F">
        <w:rPr>
          <w:szCs w:val="24"/>
          <w:lang w:val="ro-RO"/>
        </w:rPr>
        <w:t xml:space="preserve"> adoptată în urma notificării prevăzute la alin.(8)</w:t>
      </w:r>
      <w:r w:rsidR="00D57229" w:rsidRPr="005E042F">
        <w:rPr>
          <w:szCs w:val="24"/>
          <w:lang w:val="ro-RO"/>
        </w:rPr>
        <w:t xml:space="preserve"> și furnizează </w:t>
      </w:r>
      <w:r w:rsidRPr="005E042F">
        <w:rPr>
          <w:szCs w:val="24"/>
          <w:lang w:val="ro-RO"/>
        </w:rPr>
        <w:t xml:space="preserve">o explicație în cazul în care </w:t>
      </w:r>
      <w:r w:rsidR="00D57229" w:rsidRPr="005E042F">
        <w:rPr>
          <w:szCs w:val="24"/>
          <w:lang w:val="ro-RO"/>
        </w:rPr>
        <w:t>decide să</w:t>
      </w:r>
      <w:r w:rsidRPr="005E042F">
        <w:rPr>
          <w:szCs w:val="24"/>
          <w:lang w:val="ro-RO"/>
        </w:rPr>
        <w:t xml:space="preserve"> nu suspend</w:t>
      </w:r>
      <w:r w:rsidR="00D57229" w:rsidRPr="005E042F">
        <w:rPr>
          <w:szCs w:val="24"/>
          <w:lang w:val="ro-RO"/>
        </w:rPr>
        <w:t>e</w:t>
      </w:r>
      <w:r w:rsidRPr="005E042F">
        <w:rPr>
          <w:szCs w:val="24"/>
          <w:lang w:val="ro-RO"/>
        </w:rPr>
        <w:t xml:space="preserve"> sau </w:t>
      </w:r>
      <w:r w:rsidR="00D57229" w:rsidRPr="005E042F">
        <w:rPr>
          <w:szCs w:val="24"/>
          <w:lang w:val="ro-RO"/>
        </w:rPr>
        <w:t>să nu retragă</w:t>
      </w:r>
      <w:r w:rsidRPr="005E042F">
        <w:rPr>
          <w:szCs w:val="24"/>
          <w:lang w:val="ro-RO"/>
        </w:rPr>
        <w:t xml:space="preserve"> de la tranzacționare </w:t>
      </w:r>
      <w:r w:rsidR="001D21B4" w:rsidRPr="005E042F">
        <w:rPr>
          <w:szCs w:val="24"/>
          <w:lang w:val="ro-RO"/>
        </w:rPr>
        <w:t>instrumentele financiare</w:t>
      </w:r>
      <w:r w:rsidRPr="005E042F">
        <w:rPr>
          <w:szCs w:val="24"/>
          <w:lang w:val="ro-RO"/>
        </w:rPr>
        <w:t xml:space="preserve"> sau </w:t>
      </w:r>
      <w:r w:rsidR="001D21B4" w:rsidRPr="005E042F">
        <w:rPr>
          <w:szCs w:val="24"/>
          <w:lang w:val="ro-RO"/>
        </w:rPr>
        <w:t>instrumentele</w:t>
      </w:r>
      <w:r w:rsidRPr="005E042F">
        <w:rPr>
          <w:szCs w:val="24"/>
          <w:lang w:val="ro-RO"/>
        </w:rPr>
        <w:t xml:space="preserve"> financiar</w:t>
      </w:r>
      <w:r w:rsidR="001D21B4" w:rsidRPr="005E042F">
        <w:rPr>
          <w:szCs w:val="24"/>
          <w:lang w:val="ro-RO"/>
        </w:rPr>
        <w:t>e</w:t>
      </w:r>
      <w:r w:rsidRPr="005E042F">
        <w:rPr>
          <w:szCs w:val="24"/>
          <w:lang w:val="ro-RO"/>
        </w:rPr>
        <w:t xml:space="preserve"> derivat</w:t>
      </w:r>
      <w:r w:rsidR="001D21B4" w:rsidRPr="005E042F">
        <w:rPr>
          <w:szCs w:val="24"/>
          <w:lang w:val="ro-RO"/>
        </w:rPr>
        <w:t>e</w:t>
      </w:r>
      <w:r w:rsidR="00D57229" w:rsidRPr="005E042F">
        <w:rPr>
          <w:szCs w:val="24"/>
          <w:lang w:val="ro-RO"/>
        </w:rPr>
        <w:t xml:space="preserve"> care fac</w:t>
      </w:r>
      <w:r w:rsidR="001D21B4" w:rsidRPr="005E042F">
        <w:rPr>
          <w:szCs w:val="24"/>
          <w:lang w:val="ro-RO"/>
        </w:rPr>
        <w:t xml:space="preserve"> </w:t>
      </w:r>
      <w:r w:rsidR="00D57229" w:rsidRPr="005E042F">
        <w:rPr>
          <w:szCs w:val="24"/>
          <w:lang w:val="ro-RO"/>
        </w:rPr>
        <w:t>obiectul notificării</w:t>
      </w:r>
      <w:r w:rsidRPr="005E042F">
        <w:rPr>
          <w:szCs w:val="24"/>
          <w:lang w:val="ro-RO"/>
        </w:rPr>
        <w:t xml:space="preserve">. </w:t>
      </w:r>
    </w:p>
    <w:p w14:paraId="6690FBF8" w14:textId="77777777" w:rsidR="001D21B4" w:rsidRPr="005E042F" w:rsidRDefault="00DA7580" w:rsidP="00FD7386">
      <w:pPr>
        <w:ind w:left="0" w:right="0" w:firstLine="567"/>
        <w:rPr>
          <w:color w:val="auto"/>
          <w:szCs w:val="24"/>
          <w:lang w:val="ro-RO"/>
        </w:rPr>
      </w:pPr>
      <w:r w:rsidRPr="005E042F">
        <w:rPr>
          <w:szCs w:val="24"/>
          <w:lang w:val="ro-RO"/>
        </w:rPr>
        <w:t>(</w:t>
      </w:r>
      <w:r w:rsidR="0032712F" w:rsidRPr="005E042F">
        <w:rPr>
          <w:szCs w:val="24"/>
          <w:lang w:val="ro-RO"/>
        </w:rPr>
        <w:t>10</w:t>
      </w:r>
      <w:r w:rsidRPr="005E042F">
        <w:rPr>
          <w:szCs w:val="24"/>
          <w:lang w:val="ro-RO"/>
        </w:rPr>
        <w:t>)</w:t>
      </w:r>
      <w:r w:rsidRPr="005E042F">
        <w:rPr>
          <w:lang w:val="ro-RO"/>
        </w:rPr>
        <w:t xml:space="preserve"> </w:t>
      </w:r>
      <w:r w:rsidRPr="005E042F">
        <w:rPr>
          <w:color w:val="auto"/>
          <w:szCs w:val="24"/>
          <w:lang w:val="ro-RO"/>
        </w:rPr>
        <w:t>Prevederile alin.(</w:t>
      </w:r>
      <w:r w:rsidR="0032712F" w:rsidRPr="005E042F">
        <w:rPr>
          <w:color w:val="auto"/>
          <w:szCs w:val="24"/>
          <w:lang w:val="ro-RO"/>
        </w:rPr>
        <w:t>4</w:t>
      </w:r>
      <w:r w:rsidRPr="005E042F">
        <w:rPr>
          <w:color w:val="auto"/>
          <w:szCs w:val="24"/>
          <w:lang w:val="ro-RO"/>
        </w:rPr>
        <w:t>)</w:t>
      </w:r>
      <w:r w:rsidR="00B40954" w:rsidRPr="005E042F">
        <w:rPr>
          <w:color w:val="auto"/>
          <w:szCs w:val="24"/>
          <w:lang w:val="ro-RO"/>
        </w:rPr>
        <w:t xml:space="preserve">, (5) și </w:t>
      </w:r>
      <w:r w:rsidRPr="005E042F">
        <w:rPr>
          <w:color w:val="auto"/>
          <w:szCs w:val="24"/>
          <w:lang w:val="ro-RO"/>
        </w:rPr>
        <w:t>(</w:t>
      </w:r>
      <w:r w:rsidR="00B40954" w:rsidRPr="005E042F">
        <w:rPr>
          <w:color w:val="auto"/>
          <w:szCs w:val="24"/>
          <w:lang w:val="ro-RO"/>
        </w:rPr>
        <w:t>7</w:t>
      </w:r>
      <w:r w:rsidRPr="005E042F">
        <w:rPr>
          <w:color w:val="auto"/>
          <w:szCs w:val="24"/>
          <w:lang w:val="ro-RO"/>
        </w:rPr>
        <w:t>) se aplică</w:t>
      </w:r>
      <w:r w:rsidR="0032712F" w:rsidRPr="005E042F">
        <w:rPr>
          <w:color w:val="auto"/>
          <w:szCs w:val="24"/>
          <w:lang w:val="ro-RO"/>
        </w:rPr>
        <w:t xml:space="preserve"> </w:t>
      </w:r>
      <w:r w:rsidR="001D21B4" w:rsidRPr="005E042F">
        <w:rPr>
          <w:color w:val="auto"/>
          <w:szCs w:val="24"/>
          <w:lang w:val="ro-RO"/>
        </w:rPr>
        <w:t>în mod corespunzător</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în cazul în care</w:t>
      </w:r>
      <w:r w:rsidR="001D21B4" w:rsidRPr="005E042F">
        <w:rPr>
          <w:color w:val="auto"/>
          <w:szCs w:val="24"/>
          <w:lang w:val="ro-RO"/>
        </w:rPr>
        <w:t>:</w:t>
      </w:r>
    </w:p>
    <w:p w14:paraId="631F3FD2" w14:textId="77777777" w:rsidR="00DA7580" w:rsidRPr="005E042F" w:rsidRDefault="001D21B4" w:rsidP="00FD7386">
      <w:pPr>
        <w:ind w:left="0" w:right="0" w:firstLine="709"/>
        <w:rPr>
          <w:color w:val="auto"/>
          <w:szCs w:val="24"/>
          <w:lang w:val="ro-RO"/>
        </w:rPr>
      </w:pPr>
      <w:r w:rsidRPr="005E042F">
        <w:rPr>
          <w:szCs w:val="24"/>
          <w:lang w:val="ro-RO"/>
        </w:rPr>
        <w:t xml:space="preserve">a) </w:t>
      </w:r>
      <w:r w:rsidR="0032712F" w:rsidRPr="005E042F">
        <w:rPr>
          <w:color w:val="auto"/>
          <w:szCs w:val="24"/>
          <w:lang w:val="ro-RO"/>
        </w:rPr>
        <w:t>CNPF dispune ridicarea măsurii de</w:t>
      </w:r>
      <w:r w:rsidR="00DA7580" w:rsidRPr="005E042F">
        <w:rPr>
          <w:color w:val="auto"/>
          <w:szCs w:val="24"/>
          <w:lang w:val="ro-RO"/>
        </w:rPr>
        <w:t xml:space="preserve"> suspendare de la </w:t>
      </w:r>
      <w:proofErr w:type="spellStart"/>
      <w:r w:rsidR="00DA7580" w:rsidRPr="005E042F">
        <w:rPr>
          <w:color w:val="auto"/>
          <w:szCs w:val="24"/>
          <w:lang w:val="ro-RO"/>
        </w:rPr>
        <w:t>tranzacţionare</w:t>
      </w:r>
      <w:proofErr w:type="spellEnd"/>
      <w:r w:rsidR="00DA7580" w:rsidRPr="005E042F">
        <w:rPr>
          <w:color w:val="auto"/>
          <w:szCs w:val="24"/>
          <w:lang w:val="ro-RO"/>
        </w:rPr>
        <w:t xml:space="preserve"> a unui instrument financiar sau a </w:t>
      </w:r>
      <w:r w:rsidR="00DA7580" w:rsidRPr="005E042F">
        <w:rPr>
          <w:szCs w:val="24"/>
          <w:lang w:val="ro-RO"/>
        </w:rPr>
        <w:t>instrumentelor</w:t>
      </w:r>
      <w:r w:rsidR="00DA7580" w:rsidRPr="005E042F">
        <w:rPr>
          <w:color w:val="auto"/>
          <w:szCs w:val="24"/>
          <w:lang w:val="ro-RO"/>
        </w:rPr>
        <w:t xml:space="preserve"> financiare derivate </w:t>
      </w:r>
      <w:r w:rsidR="0032712F" w:rsidRPr="005E042F">
        <w:rPr>
          <w:szCs w:val="24"/>
          <w:lang w:val="ro-RO"/>
        </w:rPr>
        <w:t xml:space="preserve">prevăzute la art.5 </w:t>
      </w:r>
      <w:proofErr w:type="spellStart"/>
      <w:r w:rsidR="0032712F" w:rsidRPr="005E042F">
        <w:rPr>
          <w:szCs w:val="24"/>
          <w:lang w:val="ro-RO"/>
        </w:rPr>
        <w:t>lit.d</w:t>
      </w:r>
      <w:proofErr w:type="spellEnd"/>
      <w:r w:rsidR="0032712F" w:rsidRPr="005E042F">
        <w:rPr>
          <w:szCs w:val="24"/>
          <w:lang w:val="ro-RO"/>
        </w:rPr>
        <w:t>)–j) care sunt legate de respectivul instrument financiar sau fac trimitere la acesta</w:t>
      </w:r>
      <w:r w:rsidRPr="005E042F">
        <w:rPr>
          <w:color w:val="auto"/>
          <w:szCs w:val="24"/>
          <w:lang w:val="ro-RO"/>
        </w:rPr>
        <w:t>;</w:t>
      </w:r>
    </w:p>
    <w:p w14:paraId="40E03641" w14:textId="77777777" w:rsidR="001D21B4" w:rsidRPr="005E042F" w:rsidRDefault="001D21B4" w:rsidP="00FD7386">
      <w:pPr>
        <w:ind w:left="0" w:right="0" w:firstLine="709"/>
        <w:rPr>
          <w:color w:val="auto"/>
          <w:szCs w:val="24"/>
          <w:lang w:val="ro-RO"/>
        </w:rPr>
      </w:pPr>
      <w:r w:rsidRPr="005E042F">
        <w:rPr>
          <w:szCs w:val="24"/>
          <w:lang w:val="ro-RO"/>
        </w:rPr>
        <w:t xml:space="preserve">b) </w:t>
      </w:r>
      <w:r w:rsidRPr="005E042F">
        <w:rPr>
          <w:color w:val="auto"/>
          <w:szCs w:val="24"/>
          <w:lang w:val="ro-RO"/>
        </w:rPr>
        <w:t>CNPF dispune</w:t>
      </w:r>
      <w:r w:rsidR="00946C25" w:rsidRPr="005E042F">
        <w:rPr>
          <w:color w:val="auto"/>
          <w:szCs w:val="24"/>
          <w:lang w:val="ro-RO"/>
        </w:rPr>
        <w:t>, în temeiul art.</w:t>
      </w:r>
      <w:r w:rsidR="00B80134" w:rsidRPr="005E042F">
        <w:rPr>
          <w:color w:val="auto"/>
          <w:szCs w:val="24"/>
          <w:lang w:val="ro-RO"/>
        </w:rPr>
        <w:t xml:space="preserve">144 alin.(2) </w:t>
      </w:r>
      <w:r w:rsidR="00BD70E2" w:rsidRPr="005E042F">
        <w:rPr>
          <w:color w:val="auto"/>
          <w:szCs w:val="24"/>
          <w:lang w:val="ro-RO"/>
        </w:rPr>
        <w:t>pct.4</w:t>
      </w:r>
      <w:r w:rsidR="00B80134" w:rsidRPr="005E042F">
        <w:rPr>
          <w:color w:val="auto"/>
          <w:szCs w:val="24"/>
          <w:lang w:val="ro-RO"/>
        </w:rPr>
        <w:t xml:space="preserve">) sau </w:t>
      </w:r>
      <w:r w:rsidR="00BD70E2" w:rsidRPr="005E042F">
        <w:rPr>
          <w:color w:val="auto"/>
          <w:szCs w:val="24"/>
          <w:lang w:val="ro-RO"/>
        </w:rPr>
        <w:t>pct.5</w:t>
      </w:r>
      <w:r w:rsidR="00B80134" w:rsidRPr="005E042F">
        <w:rPr>
          <w:color w:val="auto"/>
          <w:szCs w:val="24"/>
          <w:lang w:val="ro-RO"/>
        </w:rPr>
        <w:t>)</w:t>
      </w:r>
      <w:r w:rsidR="00946C25" w:rsidRPr="005E042F">
        <w:rPr>
          <w:color w:val="auto"/>
          <w:szCs w:val="24"/>
          <w:lang w:val="ro-RO"/>
        </w:rPr>
        <w:t xml:space="preserve">, </w:t>
      </w:r>
      <w:r w:rsidRPr="005E042F">
        <w:rPr>
          <w:color w:val="auto"/>
          <w:szCs w:val="24"/>
          <w:lang w:val="ro-RO"/>
        </w:rPr>
        <w:t>suspendarea</w:t>
      </w:r>
      <w:r w:rsidR="00BD3623" w:rsidRPr="005E042F">
        <w:rPr>
          <w:color w:val="auto"/>
          <w:szCs w:val="24"/>
          <w:lang w:val="ro-RO"/>
        </w:rPr>
        <w:t xml:space="preserve"> sau</w:t>
      </w:r>
      <w:r w:rsidRPr="005E042F">
        <w:rPr>
          <w:color w:val="auto"/>
          <w:szCs w:val="24"/>
          <w:lang w:val="ro-RO"/>
        </w:rPr>
        <w:t xml:space="preserve"> retragerea de la </w:t>
      </w:r>
      <w:proofErr w:type="spellStart"/>
      <w:r w:rsidRPr="005E042F">
        <w:rPr>
          <w:color w:val="auto"/>
          <w:szCs w:val="24"/>
          <w:lang w:val="ro-RO"/>
        </w:rPr>
        <w:t>tranzacţionare</w:t>
      </w:r>
      <w:proofErr w:type="spellEnd"/>
      <w:r w:rsidRPr="005E042F">
        <w:rPr>
          <w:color w:val="auto"/>
          <w:szCs w:val="24"/>
          <w:lang w:val="ro-RO"/>
        </w:rPr>
        <w:t xml:space="preserve"> a unui instrument financiar sau </w:t>
      </w:r>
      <w:r w:rsidR="00946C25" w:rsidRPr="005E042F">
        <w:rPr>
          <w:color w:val="auto"/>
          <w:szCs w:val="24"/>
          <w:lang w:val="ro-RO"/>
        </w:rPr>
        <w:t xml:space="preserve">a </w:t>
      </w:r>
      <w:r w:rsidRPr="005E042F">
        <w:rPr>
          <w:color w:val="auto"/>
          <w:szCs w:val="24"/>
          <w:lang w:val="ro-RO"/>
        </w:rPr>
        <w:t xml:space="preserve">instrumentelor financiare derivate </w:t>
      </w:r>
      <w:r w:rsidRPr="005E042F">
        <w:rPr>
          <w:szCs w:val="24"/>
          <w:lang w:val="ro-RO"/>
        </w:rPr>
        <w:t xml:space="preserve">prevăzute la art.5 </w:t>
      </w:r>
      <w:proofErr w:type="spellStart"/>
      <w:r w:rsidRPr="005E042F">
        <w:rPr>
          <w:szCs w:val="24"/>
          <w:lang w:val="ro-RO"/>
        </w:rPr>
        <w:t>lit.d</w:t>
      </w:r>
      <w:proofErr w:type="spellEnd"/>
      <w:r w:rsidRPr="005E042F">
        <w:rPr>
          <w:szCs w:val="24"/>
          <w:lang w:val="ro-RO"/>
        </w:rPr>
        <w:t xml:space="preserve">)–j) </w:t>
      </w:r>
      <w:r w:rsidRPr="005E042F">
        <w:rPr>
          <w:color w:val="auto"/>
          <w:szCs w:val="24"/>
          <w:lang w:val="ro-RO"/>
        </w:rPr>
        <w:t>care sunt legate de respectivul instrument financiar sau fac trimitere la acesta.</w:t>
      </w:r>
    </w:p>
    <w:p w14:paraId="748E22B8" w14:textId="77777777" w:rsidR="00B53CFB" w:rsidRPr="005E042F" w:rsidRDefault="00B53CFB" w:rsidP="00FD7386">
      <w:pPr>
        <w:ind w:left="0" w:right="0" w:firstLine="567"/>
        <w:rPr>
          <w:sz w:val="26"/>
          <w:szCs w:val="26"/>
          <w:lang w:val="ro-RO"/>
        </w:rPr>
      </w:pPr>
    </w:p>
    <w:p w14:paraId="0BD6D526" w14:textId="77777777" w:rsidR="00DA7580" w:rsidRPr="005E042F" w:rsidRDefault="00DA7580" w:rsidP="00DA7580">
      <w:pPr>
        <w:pStyle w:val="Titlu3"/>
        <w:rPr>
          <w:lang w:val="ro-RO"/>
        </w:rPr>
      </w:pPr>
      <w:bookmarkStart w:id="196" w:name="_Toc223708720"/>
      <w:r w:rsidRPr="005E042F">
        <w:rPr>
          <w:lang w:val="ro-RO"/>
        </w:rPr>
        <w:t xml:space="preserve">Secțiunea a </w:t>
      </w:r>
      <w:r w:rsidR="001367FC" w:rsidRPr="005E042F">
        <w:rPr>
          <w:lang w:val="ro-RO"/>
        </w:rPr>
        <w:t>2</w:t>
      </w:r>
      <w:r w:rsidRPr="005E042F">
        <w:rPr>
          <w:lang w:val="ro-RO"/>
        </w:rPr>
        <w:t>-a</w:t>
      </w:r>
      <w:r w:rsidRPr="005E042F">
        <w:rPr>
          <w:lang w:val="ro-RO"/>
        </w:rPr>
        <w:br/>
        <w:t>Piețe de creștere pentru IMM-uri</w:t>
      </w:r>
      <w:bookmarkEnd w:id="196"/>
    </w:p>
    <w:p w14:paraId="4BBBC049" w14:textId="77777777" w:rsidR="00DA7580" w:rsidRPr="005E042F" w:rsidRDefault="00DA7580" w:rsidP="00DA7580">
      <w:pPr>
        <w:spacing w:after="48" w:line="259" w:lineRule="auto"/>
        <w:ind w:left="0" w:right="0" w:firstLine="0"/>
        <w:jc w:val="left"/>
        <w:rPr>
          <w:lang w:val="ro-RO"/>
        </w:rPr>
      </w:pPr>
    </w:p>
    <w:p w14:paraId="7CCC942C" w14:textId="77777777" w:rsidR="00EC6FC7" w:rsidRPr="005E042F" w:rsidRDefault="00EC6FC7" w:rsidP="00FD7386">
      <w:pPr>
        <w:pStyle w:val="Titlu"/>
        <w:ind w:firstLine="567"/>
        <w:rPr>
          <w:lang w:val="ro-RO"/>
        </w:rPr>
      </w:pPr>
      <w:bookmarkStart w:id="197" w:name="_Toc223708721"/>
      <w:r w:rsidRPr="005E042F">
        <w:rPr>
          <w:lang w:val="ro-RO"/>
        </w:rPr>
        <w:t xml:space="preserve">Articolul </w:t>
      </w:r>
      <w:r w:rsidR="00B53CFB" w:rsidRPr="005E042F">
        <w:rPr>
          <w:lang w:val="ro-RO"/>
        </w:rPr>
        <w:t>111</w:t>
      </w:r>
      <w:r w:rsidRPr="005E042F">
        <w:rPr>
          <w:lang w:val="ro-RO"/>
        </w:rPr>
        <w:t xml:space="preserve">. </w:t>
      </w:r>
      <w:r w:rsidR="009733DF" w:rsidRPr="005E042F">
        <w:rPr>
          <w:lang w:val="ro-RO"/>
        </w:rPr>
        <w:t>Înregistrarea și radierea pieței de creștere pentru IMM-uri</w:t>
      </w:r>
      <w:bookmarkEnd w:id="197"/>
    </w:p>
    <w:p w14:paraId="4F5D4C27" w14:textId="77777777" w:rsidR="00EC6FC7" w:rsidRPr="005E042F" w:rsidRDefault="00EC6FC7" w:rsidP="00FD7386">
      <w:pPr>
        <w:ind w:left="-6" w:right="0" w:firstLine="567"/>
        <w:rPr>
          <w:color w:val="auto"/>
          <w:sz w:val="26"/>
          <w:szCs w:val="26"/>
          <w:lang w:val="ro-RO"/>
        </w:rPr>
      </w:pPr>
      <w:r w:rsidRPr="005E042F">
        <w:rPr>
          <w:szCs w:val="24"/>
          <w:lang w:val="ro-RO"/>
        </w:rPr>
        <w:t>(1)</w:t>
      </w:r>
      <w:r w:rsidRPr="005E042F">
        <w:rPr>
          <w:lang w:val="ro-RO"/>
        </w:rPr>
        <w:t xml:space="preserve"> </w:t>
      </w:r>
      <w:r w:rsidR="007309E4" w:rsidRPr="005E042F">
        <w:rPr>
          <w:color w:val="auto"/>
          <w:szCs w:val="24"/>
          <w:lang w:val="ro-RO"/>
        </w:rPr>
        <w:t>Operatorul de sistem</w:t>
      </w:r>
      <w:r w:rsidR="00C72F62" w:rsidRPr="005E042F">
        <w:rPr>
          <w:color w:val="auto"/>
          <w:szCs w:val="24"/>
          <w:lang w:val="ro-RO"/>
        </w:rPr>
        <w:t xml:space="preserve"> </w:t>
      </w:r>
      <w:r w:rsidR="003D7893" w:rsidRPr="005E042F">
        <w:rPr>
          <w:color w:val="auto"/>
          <w:szCs w:val="24"/>
          <w:lang w:val="ro-RO"/>
        </w:rPr>
        <w:t>autorizat să exploateze un</w:t>
      </w:r>
      <w:r w:rsidR="00C72F62" w:rsidRPr="005E042F">
        <w:rPr>
          <w:color w:val="auto"/>
          <w:szCs w:val="24"/>
          <w:lang w:val="ro-RO"/>
        </w:rPr>
        <w:t xml:space="preserve"> MTF</w:t>
      </w:r>
      <w:r w:rsidRPr="005E042F">
        <w:rPr>
          <w:color w:val="auto"/>
          <w:szCs w:val="24"/>
          <w:lang w:val="ro-RO"/>
        </w:rPr>
        <w:t xml:space="preserve"> </w:t>
      </w:r>
      <w:r w:rsidR="007309E4" w:rsidRPr="005E042F">
        <w:rPr>
          <w:color w:val="auto"/>
          <w:szCs w:val="24"/>
          <w:lang w:val="ro-RO"/>
        </w:rPr>
        <w:t>poate</w:t>
      </w:r>
      <w:r w:rsidR="00C72F62" w:rsidRPr="005E042F">
        <w:rPr>
          <w:color w:val="auto"/>
          <w:szCs w:val="24"/>
          <w:lang w:val="ro-RO"/>
        </w:rPr>
        <w:t xml:space="preserve"> </w:t>
      </w:r>
      <w:r w:rsidR="003D7893" w:rsidRPr="005E042F">
        <w:rPr>
          <w:color w:val="auto"/>
          <w:szCs w:val="24"/>
          <w:lang w:val="ro-RO"/>
        </w:rPr>
        <w:t>solicita</w:t>
      </w:r>
      <w:r w:rsidR="00C72F62" w:rsidRPr="005E042F">
        <w:rPr>
          <w:color w:val="auto"/>
          <w:szCs w:val="24"/>
          <w:lang w:val="ro-RO"/>
        </w:rPr>
        <w:t xml:space="preserve"> CNPF</w:t>
      </w:r>
      <w:r w:rsidR="0067683B" w:rsidRPr="005E042F">
        <w:rPr>
          <w:color w:val="auto"/>
          <w:szCs w:val="24"/>
          <w:lang w:val="ro-RO"/>
        </w:rPr>
        <w:t xml:space="preserve"> înregistrarea MTF-ului sau </w:t>
      </w:r>
      <w:r w:rsidR="003D7893" w:rsidRPr="005E042F">
        <w:rPr>
          <w:color w:val="auto"/>
          <w:szCs w:val="24"/>
          <w:lang w:val="ro-RO"/>
        </w:rPr>
        <w:t>a unui segment al</w:t>
      </w:r>
      <w:r w:rsidR="0067683B" w:rsidRPr="005E042F">
        <w:rPr>
          <w:color w:val="auto"/>
          <w:szCs w:val="24"/>
          <w:lang w:val="ro-RO"/>
        </w:rPr>
        <w:t xml:space="preserve"> acestuia </w:t>
      </w:r>
      <w:r w:rsidR="003D7893" w:rsidRPr="005E042F">
        <w:rPr>
          <w:color w:val="auto"/>
          <w:szCs w:val="24"/>
          <w:lang w:val="ro-RO"/>
        </w:rPr>
        <w:t>în calitate de piață de creștere pentru IMM-uri</w:t>
      </w:r>
      <w:r w:rsidR="0027576C" w:rsidRPr="005E042F">
        <w:rPr>
          <w:color w:val="auto"/>
          <w:szCs w:val="24"/>
          <w:lang w:val="ro-RO"/>
        </w:rPr>
        <w:t xml:space="preserve">, </w:t>
      </w:r>
      <w:r w:rsidR="00BE02DF" w:rsidRPr="005E042F">
        <w:rPr>
          <w:color w:val="auto"/>
          <w:szCs w:val="24"/>
          <w:lang w:val="ro-RO"/>
        </w:rPr>
        <w:t xml:space="preserve">prin depunerea unei cereri </w:t>
      </w:r>
      <w:r w:rsidR="007309E4" w:rsidRPr="005E042F">
        <w:rPr>
          <w:color w:val="auto"/>
          <w:szCs w:val="24"/>
          <w:lang w:val="ro-RO"/>
        </w:rPr>
        <w:t>însoțit</w:t>
      </w:r>
      <w:r w:rsidR="00BE02DF" w:rsidRPr="005E042F">
        <w:rPr>
          <w:color w:val="auto"/>
          <w:szCs w:val="24"/>
          <w:lang w:val="ro-RO"/>
        </w:rPr>
        <w:t xml:space="preserve">e </w:t>
      </w:r>
      <w:r w:rsidR="007309E4" w:rsidRPr="005E042F">
        <w:rPr>
          <w:color w:val="auto"/>
          <w:szCs w:val="24"/>
          <w:lang w:val="ro-RO"/>
        </w:rPr>
        <w:t>de</w:t>
      </w:r>
      <w:r w:rsidR="0027576C" w:rsidRPr="005E042F">
        <w:rPr>
          <w:color w:val="auto"/>
          <w:szCs w:val="24"/>
          <w:lang w:val="ro-RO"/>
        </w:rPr>
        <w:t xml:space="preserve"> documentel</w:t>
      </w:r>
      <w:r w:rsidR="007309E4" w:rsidRPr="005E042F">
        <w:rPr>
          <w:color w:val="auto"/>
          <w:szCs w:val="24"/>
          <w:lang w:val="ro-RO"/>
        </w:rPr>
        <w:t>e</w:t>
      </w:r>
      <w:r w:rsidR="0027576C" w:rsidRPr="005E042F">
        <w:rPr>
          <w:color w:val="auto"/>
          <w:szCs w:val="24"/>
          <w:lang w:val="ro-RO"/>
        </w:rPr>
        <w:t xml:space="preserve"> și informațiil</w:t>
      </w:r>
      <w:r w:rsidR="00803E26" w:rsidRPr="005E042F">
        <w:rPr>
          <w:color w:val="auto"/>
          <w:szCs w:val="24"/>
          <w:lang w:val="ro-RO"/>
        </w:rPr>
        <w:t>e</w:t>
      </w:r>
      <w:r w:rsidR="0027576C" w:rsidRPr="005E042F">
        <w:rPr>
          <w:color w:val="auto"/>
          <w:szCs w:val="24"/>
          <w:lang w:val="ro-RO"/>
        </w:rPr>
        <w:t xml:space="preserve"> care </w:t>
      </w:r>
      <w:r w:rsidR="007309E4" w:rsidRPr="005E042F">
        <w:rPr>
          <w:color w:val="auto"/>
          <w:szCs w:val="24"/>
          <w:lang w:val="ro-RO"/>
        </w:rPr>
        <w:t xml:space="preserve">atestă îndeplinirea </w:t>
      </w:r>
      <w:proofErr w:type="spellStart"/>
      <w:r w:rsidRPr="005E042F">
        <w:rPr>
          <w:color w:val="auto"/>
          <w:szCs w:val="24"/>
          <w:lang w:val="ro-RO"/>
        </w:rPr>
        <w:t>cerinţelor</w:t>
      </w:r>
      <w:proofErr w:type="spellEnd"/>
      <w:r w:rsidRPr="005E042F">
        <w:rPr>
          <w:color w:val="auto"/>
          <w:szCs w:val="24"/>
          <w:lang w:val="ro-RO"/>
        </w:rPr>
        <w:t xml:space="preserve"> prevăzute la alin.(</w:t>
      </w:r>
      <w:r w:rsidR="00A42360" w:rsidRPr="005E042F">
        <w:rPr>
          <w:color w:val="auto"/>
          <w:szCs w:val="24"/>
          <w:lang w:val="ro-RO"/>
        </w:rPr>
        <w:t>3</w:t>
      </w:r>
      <w:r w:rsidRPr="005E042F">
        <w:rPr>
          <w:color w:val="auto"/>
          <w:szCs w:val="24"/>
          <w:lang w:val="ro-RO"/>
        </w:rPr>
        <w:t>)</w:t>
      </w:r>
      <w:r w:rsidR="003D7893" w:rsidRPr="005E042F">
        <w:rPr>
          <w:color w:val="auto"/>
          <w:szCs w:val="24"/>
          <w:lang w:val="ro-RO"/>
        </w:rPr>
        <w:t xml:space="preserve"> sau, după caz, </w:t>
      </w:r>
      <w:r w:rsidR="007309E4" w:rsidRPr="005E042F">
        <w:rPr>
          <w:color w:val="auto"/>
          <w:szCs w:val="24"/>
          <w:lang w:val="ro-RO"/>
        </w:rPr>
        <w:t>alin.(</w:t>
      </w:r>
      <w:r w:rsidR="00A42360" w:rsidRPr="005E042F">
        <w:rPr>
          <w:color w:val="auto"/>
          <w:szCs w:val="24"/>
          <w:lang w:val="ro-RO"/>
        </w:rPr>
        <w:t>4</w:t>
      </w:r>
      <w:r w:rsidR="007309E4" w:rsidRPr="005E042F">
        <w:rPr>
          <w:color w:val="auto"/>
          <w:szCs w:val="24"/>
          <w:lang w:val="ro-RO"/>
        </w:rPr>
        <w:t>)</w:t>
      </w:r>
      <w:r w:rsidRPr="005E042F">
        <w:rPr>
          <w:color w:val="auto"/>
          <w:szCs w:val="24"/>
          <w:lang w:val="ro-RO"/>
        </w:rPr>
        <w:t>.</w:t>
      </w:r>
      <w:r w:rsidRPr="005E042F">
        <w:rPr>
          <w:color w:val="auto"/>
          <w:sz w:val="26"/>
          <w:szCs w:val="26"/>
          <w:lang w:val="ro-RO"/>
        </w:rPr>
        <w:t xml:space="preserve"> </w:t>
      </w:r>
    </w:p>
    <w:p w14:paraId="493F4ADC" w14:textId="77777777" w:rsidR="00A902DD" w:rsidRPr="005E042F" w:rsidRDefault="007309E4" w:rsidP="00FD7386">
      <w:pPr>
        <w:ind w:left="-6" w:right="0" w:firstLine="567"/>
        <w:rPr>
          <w:color w:val="auto"/>
          <w:szCs w:val="24"/>
          <w:lang w:val="ro-RO"/>
        </w:rPr>
      </w:pPr>
      <w:r w:rsidRPr="005E042F">
        <w:rPr>
          <w:color w:val="auto"/>
          <w:szCs w:val="24"/>
          <w:lang w:val="ro-RO"/>
        </w:rPr>
        <w:t>(2)</w:t>
      </w:r>
      <w:r w:rsidR="00A42360" w:rsidRPr="005E042F">
        <w:rPr>
          <w:lang w:val="ro-RO"/>
        </w:rPr>
        <w:t xml:space="preserve"> </w:t>
      </w:r>
      <w:r w:rsidR="00A902DD" w:rsidRPr="005E042F">
        <w:rPr>
          <w:color w:val="auto"/>
          <w:szCs w:val="24"/>
          <w:lang w:val="ro-RO"/>
        </w:rPr>
        <w:t xml:space="preserve">CNPF </w:t>
      </w:r>
      <w:r w:rsidR="007C6900" w:rsidRPr="005E042F">
        <w:rPr>
          <w:color w:val="auto"/>
          <w:szCs w:val="24"/>
          <w:lang w:val="ro-RO"/>
        </w:rPr>
        <w:t>înregistrează</w:t>
      </w:r>
      <w:r w:rsidR="00A902DD" w:rsidRPr="005E042F">
        <w:rPr>
          <w:color w:val="auto"/>
          <w:szCs w:val="24"/>
          <w:lang w:val="ro-RO"/>
        </w:rPr>
        <w:t xml:space="preserve"> MTF-</w:t>
      </w:r>
      <w:proofErr w:type="spellStart"/>
      <w:r w:rsidR="00A902DD" w:rsidRPr="005E042F">
        <w:rPr>
          <w:color w:val="auto"/>
          <w:szCs w:val="24"/>
          <w:lang w:val="ro-RO"/>
        </w:rPr>
        <w:t>ul</w:t>
      </w:r>
      <w:proofErr w:type="spellEnd"/>
      <w:r w:rsidR="00A902DD" w:rsidRPr="005E042F">
        <w:rPr>
          <w:color w:val="auto"/>
          <w:szCs w:val="24"/>
          <w:lang w:val="ro-RO"/>
        </w:rPr>
        <w:t xml:space="preserve"> </w:t>
      </w:r>
      <w:r w:rsidR="00A42360" w:rsidRPr="005E042F">
        <w:rPr>
          <w:color w:val="auto"/>
          <w:szCs w:val="24"/>
          <w:lang w:val="ro-RO"/>
        </w:rPr>
        <w:t>sau</w:t>
      </w:r>
      <w:r w:rsidR="00BE02DF" w:rsidRPr="005E042F">
        <w:rPr>
          <w:color w:val="auto"/>
          <w:szCs w:val="24"/>
          <w:lang w:val="ro-RO"/>
        </w:rPr>
        <w:t xml:space="preserve"> </w:t>
      </w:r>
      <w:r w:rsidR="00A42360" w:rsidRPr="005E042F">
        <w:rPr>
          <w:color w:val="auto"/>
          <w:szCs w:val="24"/>
          <w:lang w:val="ro-RO"/>
        </w:rPr>
        <w:t>segment</w:t>
      </w:r>
      <w:r w:rsidR="007C6900" w:rsidRPr="005E042F">
        <w:rPr>
          <w:color w:val="auto"/>
          <w:szCs w:val="24"/>
          <w:lang w:val="ro-RO"/>
        </w:rPr>
        <w:t>ul</w:t>
      </w:r>
      <w:r w:rsidR="00A42360" w:rsidRPr="005E042F">
        <w:rPr>
          <w:color w:val="auto"/>
          <w:szCs w:val="24"/>
          <w:lang w:val="ro-RO"/>
        </w:rPr>
        <w:t xml:space="preserve"> acestuia </w:t>
      </w:r>
      <w:r w:rsidR="00A902DD" w:rsidRPr="005E042F">
        <w:rPr>
          <w:color w:val="auto"/>
          <w:szCs w:val="24"/>
          <w:lang w:val="ro-RO"/>
        </w:rPr>
        <w:t xml:space="preserve">ca piață de creștere pentru IMM-uri numai </w:t>
      </w:r>
      <w:r w:rsidR="00A902DD" w:rsidRPr="005E042F">
        <w:rPr>
          <w:lang w:val="ro-RO"/>
        </w:rPr>
        <w:t xml:space="preserve">dacă este pe deplin convinsă că </w:t>
      </w:r>
      <w:r w:rsidR="00BE02DF" w:rsidRPr="005E042F">
        <w:rPr>
          <w:lang w:val="ro-RO"/>
        </w:rPr>
        <w:t>sunt îndeplinite cerințele prevăzute la</w:t>
      </w:r>
      <w:r w:rsidR="00803E26" w:rsidRPr="005E042F">
        <w:rPr>
          <w:lang w:val="ro-RO"/>
        </w:rPr>
        <w:t xml:space="preserve"> alin.(3), </w:t>
      </w:r>
      <w:r w:rsidR="00BE02DF" w:rsidRPr="005E042F">
        <w:rPr>
          <w:lang w:val="ro-RO"/>
        </w:rPr>
        <w:t>în cazul</w:t>
      </w:r>
      <w:r w:rsidR="00803E26" w:rsidRPr="005E042F">
        <w:rPr>
          <w:lang w:val="ro-RO"/>
        </w:rPr>
        <w:t xml:space="preserve"> MTF-ul</w:t>
      </w:r>
      <w:r w:rsidR="00BE02DF" w:rsidRPr="005E042F">
        <w:rPr>
          <w:lang w:val="ro-RO"/>
        </w:rPr>
        <w:t>ui</w:t>
      </w:r>
      <w:r w:rsidR="00803E26" w:rsidRPr="005E042F">
        <w:rPr>
          <w:color w:val="auto"/>
          <w:szCs w:val="24"/>
          <w:lang w:val="ro-RO"/>
        </w:rPr>
        <w:t xml:space="preserve">, sau </w:t>
      </w:r>
      <w:r w:rsidR="00BE02DF" w:rsidRPr="005E042F">
        <w:rPr>
          <w:color w:val="auto"/>
          <w:szCs w:val="24"/>
          <w:lang w:val="ro-RO"/>
        </w:rPr>
        <w:t>cele</w:t>
      </w:r>
      <w:r w:rsidR="00803E26" w:rsidRPr="005E042F">
        <w:rPr>
          <w:color w:val="auto"/>
          <w:szCs w:val="24"/>
          <w:lang w:val="ro-RO"/>
        </w:rPr>
        <w:t xml:space="preserve"> prevăzute la alin.(4), </w:t>
      </w:r>
      <w:r w:rsidR="00BE02DF" w:rsidRPr="005E042F">
        <w:rPr>
          <w:color w:val="auto"/>
          <w:szCs w:val="24"/>
          <w:lang w:val="ro-RO"/>
        </w:rPr>
        <w:t>în cazul unui segment al MTF-ului</w:t>
      </w:r>
      <w:r w:rsidR="00803E26" w:rsidRPr="005E042F">
        <w:rPr>
          <w:color w:val="auto"/>
          <w:szCs w:val="24"/>
          <w:lang w:val="ro-RO"/>
        </w:rPr>
        <w:t>.</w:t>
      </w:r>
    </w:p>
    <w:p w14:paraId="1C27B9D5" w14:textId="77777777" w:rsidR="00EC6FC7" w:rsidRPr="005E042F" w:rsidRDefault="00EC6FC7" w:rsidP="00FD7386">
      <w:pPr>
        <w:ind w:left="-6" w:right="0" w:firstLine="567"/>
        <w:rPr>
          <w:sz w:val="26"/>
          <w:szCs w:val="26"/>
          <w:lang w:val="ro-RO"/>
        </w:rPr>
      </w:pPr>
      <w:r w:rsidRPr="005E042F">
        <w:rPr>
          <w:szCs w:val="24"/>
          <w:lang w:val="ro-RO"/>
        </w:rPr>
        <w:t>(</w:t>
      </w:r>
      <w:r w:rsidR="00A42360" w:rsidRPr="005E042F">
        <w:rPr>
          <w:szCs w:val="24"/>
          <w:lang w:val="ro-RO"/>
        </w:rPr>
        <w:t>3</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MTF-</w:t>
      </w:r>
      <w:proofErr w:type="spellStart"/>
      <w:r w:rsidRPr="005E042F">
        <w:rPr>
          <w:szCs w:val="24"/>
          <w:lang w:val="ro-RO"/>
        </w:rPr>
        <w:t>ul</w:t>
      </w:r>
      <w:proofErr w:type="spellEnd"/>
      <w:r w:rsidRPr="005E042F">
        <w:rPr>
          <w:szCs w:val="24"/>
          <w:lang w:val="ro-RO"/>
        </w:rPr>
        <w:t xml:space="preserve"> </w:t>
      </w:r>
      <w:r w:rsidR="00902FB7" w:rsidRPr="005E042F">
        <w:rPr>
          <w:szCs w:val="24"/>
          <w:lang w:val="ro-RO"/>
        </w:rPr>
        <w:t>înregistrat</w:t>
      </w:r>
      <w:r w:rsidRPr="005E042F">
        <w:rPr>
          <w:szCs w:val="24"/>
          <w:lang w:val="ro-RO"/>
        </w:rPr>
        <w:t xml:space="preserve"> </w:t>
      </w:r>
      <w:r w:rsidR="00A42360" w:rsidRPr="005E042F">
        <w:rPr>
          <w:szCs w:val="24"/>
          <w:lang w:val="ro-RO"/>
        </w:rPr>
        <w:t>în calitate de</w:t>
      </w:r>
      <w:r w:rsidRPr="005E042F">
        <w:rPr>
          <w:szCs w:val="24"/>
          <w:lang w:val="ro-RO"/>
        </w:rPr>
        <w:t xml:space="preserve"> </w:t>
      </w:r>
      <w:proofErr w:type="spellStart"/>
      <w:r w:rsidRPr="005E042F">
        <w:rPr>
          <w:szCs w:val="24"/>
          <w:lang w:val="ro-RO"/>
        </w:rPr>
        <w:t>piaţă</w:t>
      </w:r>
      <w:proofErr w:type="spellEnd"/>
      <w:r w:rsidRPr="005E042F">
        <w:rPr>
          <w:szCs w:val="24"/>
          <w:lang w:val="ro-RO"/>
        </w:rPr>
        <w:t xml:space="preserve"> de </w:t>
      </w:r>
      <w:proofErr w:type="spellStart"/>
      <w:r w:rsidRPr="005E042F">
        <w:rPr>
          <w:szCs w:val="24"/>
          <w:lang w:val="ro-RO"/>
        </w:rPr>
        <w:t>creştere</w:t>
      </w:r>
      <w:proofErr w:type="spellEnd"/>
      <w:r w:rsidRPr="005E042F">
        <w:rPr>
          <w:szCs w:val="24"/>
          <w:lang w:val="ro-RO"/>
        </w:rPr>
        <w:t xml:space="preserve"> pentru IMM-uri </w:t>
      </w:r>
      <w:r w:rsidR="00902FB7" w:rsidRPr="005E042F">
        <w:rPr>
          <w:szCs w:val="24"/>
          <w:lang w:val="ro-RO"/>
        </w:rPr>
        <w:t>instituie, aplică și menține</w:t>
      </w:r>
      <w:r w:rsidRPr="005E042F">
        <w:rPr>
          <w:szCs w:val="24"/>
          <w:lang w:val="ro-RO"/>
        </w:rPr>
        <w:t xml:space="preserve"> reguli, sisteme </w:t>
      </w:r>
      <w:proofErr w:type="spellStart"/>
      <w:r w:rsidRPr="005E042F">
        <w:rPr>
          <w:szCs w:val="24"/>
          <w:lang w:val="ro-RO"/>
        </w:rPr>
        <w:t>şi</w:t>
      </w:r>
      <w:proofErr w:type="spellEnd"/>
      <w:r w:rsidRPr="005E042F">
        <w:rPr>
          <w:szCs w:val="24"/>
          <w:lang w:val="ro-RO"/>
        </w:rPr>
        <w:t xml:space="preserve"> proceduri eficiente care </w:t>
      </w:r>
      <w:r w:rsidR="00902FB7" w:rsidRPr="005E042F">
        <w:rPr>
          <w:szCs w:val="24"/>
          <w:lang w:val="ro-RO"/>
        </w:rPr>
        <w:t>asigură, cel puțin, următoarele</w:t>
      </w:r>
      <w:r w:rsidRPr="005E042F">
        <w:rPr>
          <w:szCs w:val="24"/>
          <w:lang w:val="ro-RO"/>
        </w:rPr>
        <w:t>:</w:t>
      </w:r>
      <w:r w:rsidRPr="005E042F">
        <w:rPr>
          <w:sz w:val="26"/>
          <w:szCs w:val="26"/>
          <w:lang w:val="ro-RO"/>
        </w:rPr>
        <w:t xml:space="preserve"> </w:t>
      </w:r>
    </w:p>
    <w:p w14:paraId="3B10E709"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a) cel </w:t>
      </w:r>
      <w:proofErr w:type="spellStart"/>
      <w:r w:rsidRPr="005E042F">
        <w:rPr>
          <w:rFonts w:eastAsia="Calibri"/>
          <w:iCs/>
          <w:color w:val="auto"/>
          <w:szCs w:val="24"/>
          <w:lang w:val="ro-RO"/>
        </w:rPr>
        <w:t>puţin</w:t>
      </w:r>
      <w:proofErr w:type="spellEnd"/>
      <w:r w:rsidRPr="005E042F">
        <w:rPr>
          <w:rFonts w:eastAsia="Calibri"/>
          <w:iCs/>
          <w:color w:val="auto"/>
          <w:szCs w:val="24"/>
          <w:lang w:val="ro-RO"/>
        </w:rPr>
        <w:t xml:space="preserve"> 50% dintre </w:t>
      </w:r>
      <w:proofErr w:type="spellStart"/>
      <w:r w:rsidRPr="005E042F">
        <w:rPr>
          <w:rFonts w:eastAsia="Calibri"/>
          <w:iCs/>
          <w:color w:val="auto"/>
          <w:szCs w:val="24"/>
          <w:lang w:val="ro-RO"/>
        </w:rPr>
        <w:t>emitenţii</w:t>
      </w:r>
      <w:proofErr w:type="spellEnd"/>
      <w:r w:rsidRPr="005E042F">
        <w:rPr>
          <w:rFonts w:eastAsia="Calibri"/>
          <w:iCs/>
          <w:color w:val="auto"/>
          <w:szCs w:val="24"/>
          <w:lang w:val="ro-RO"/>
        </w:rPr>
        <w:t xml:space="preserve"> ale căror instrumente financiare sunt admise la </w:t>
      </w:r>
      <w:proofErr w:type="spellStart"/>
      <w:r w:rsidRPr="005E042F">
        <w:rPr>
          <w:rFonts w:eastAsia="Calibri"/>
          <w:iCs/>
          <w:color w:val="auto"/>
          <w:szCs w:val="24"/>
          <w:lang w:val="ro-RO"/>
        </w:rPr>
        <w:t>tranzacţionare</w:t>
      </w:r>
      <w:proofErr w:type="spellEnd"/>
      <w:r w:rsidRPr="005E042F">
        <w:rPr>
          <w:rFonts w:eastAsia="Calibri"/>
          <w:iCs/>
          <w:color w:val="auto"/>
          <w:szCs w:val="24"/>
          <w:lang w:val="ro-RO"/>
        </w:rPr>
        <w:t xml:space="preserve"> în cadrul respectivului MTF sunt IMM-uri în momentul în care MTF-</w:t>
      </w:r>
      <w:proofErr w:type="spellStart"/>
      <w:r w:rsidRPr="005E042F">
        <w:rPr>
          <w:rFonts w:eastAsia="Calibri"/>
          <w:iCs/>
          <w:color w:val="auto"/>
          <w:szCs w:val="24"/>
          <w:lang w:val="ro-RO"/>
        </w:rPr>
        <w:t>ul</w:t>
      </w:r>
      <w:proofErr w:type="spellEnd"/>
      <w:r w:rsidRPr="005E042F">
        <w:rPr>
          <w:rFonts w:eastAsia="Calibri"/>
          <w:iCs/>
          <w:color w:val="auto"/>
          <w:szCs w:val="24"/>
          <w:lang w:val="ro-RO"/>
        </w:rPr>
        <w:t xml:space="preserve"> este înregistrat ca </w:t>
      </w:r>
      <w:proofErr w:type="spellStart"/>
      <w:r w:rsidRPr="005E042F">
        <w:rPr>
          <w:rFonts w:eastAsia="Calibri"/>
          <w:iCs/>
          <w:color w:val="auto"/>
          <w:szCs w:val="24"/>
          <w:lang w:val="ro-RO"/>
        </w:rPr>
        <w:t>piaţă</w:t>
      </w:r>
      <w:proofErr w:type="spellEnd"/>
      <w:r w:rsidRPr="005E042F">
        <w:rPr>
          <w:rFonts w:eastAsia="Calibri"/>
          <w:iCs/>
          <w:color w:val="auto"/>
          <w:szCs w:val="24"/>
          <w:lang w:val="ro-RO"/>
        </w:rPr>
        <w:t xml:space="preserve"> de </w:t>
      </w:r>
      <w:proofErr w:type="spellStart"/>
      <w:r w:rsidRPr="005E042F">
        <w:rPr>
          <w:rFonts w:eastAsia="Calibri"/>
          <w:iCs/>
          <w:color w:val="auto"/>
          <w:szCs w:val="24"/>
          <w:lang w:val="ro-RO"/>
        </w:rPr>
        <w:t>creştere</w:t>
      </w:r>
      <w:proofErr w:type="spellEnd"/>
      <w:r w:rsidRPr="005E042F">
        <w:rPr>
          <w:rFonts w:eastAsia="Calibri"/>
          <w:iCs/>
          <w:color w:val="auto"/>
          <w:szCs w:val="24"/>
          <w:lang w:val="ro-RO"/>
        </w:rPr>
        <w:t xml:space="preserve"> pentru IMM-uri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ulterior, în </w:t>
      </w:r>
      <w:r w:rsidR="00902FB7" w:rsidRPr="005E042F">
        <w:rPr>
          <w:rFonts w:eastAsia="Calibri"/>
          <w:iCs/>
          <w:color w:val="auto"/>
          <w:szCs w:val="24"/>
          <w:lang w:val="ro-RO"/>
        </w:rPr>
        <w:t>fiecare</w:t>
      </w:r>
      <w:r w:rsidRPr="005E042F">
        <w:rPr>
          <w:rFonts w:eastAsia="Calibri"/>
          <w:iCs/>
          <w:color w:val="auto"/>
          <w:szCs w:val="24"/>
          <w:lang w:val="ro-RO"/>
        </w:rPr>
        <w:t xml:space="preserve"> an calendaristic; </w:t>
      </w:r>
    </w:p>
    <w:p w14:paraId="127C2920"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b) sunt stabilite criterii corespunzătoare pentru admiterea </w:t>
      </w:r>
      <w:proofErr w:type="spellStart"/>
      <w:r w:rsidRPr="005E042F">
        <w:rPr>
          <w:rFonts w:eastAsia="Calibri"/>
          <w:iCs/>
          <w:color w:val="auto"/>
          <w:szCs w:val="24"/>
          <w:lang w:val="ro-RO"/>
        </w:rPr>
        <w:t>iniţială</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w:t>
      </w:r>
      <w:proofErr w:type="spellStart"/>
      <w:r w:rsidRPr="005E042F">
        <w:rPr>
          <w:rFonts w:eastAsia="Calibri"/>
          <w:iCs/>
          <w:color w:val="auto"/>
          <w:szCs w:val="24"/>
          <w:lang w:val="ro-RO"/>
        </w:rPr>
        <w:t>menţinerea</w:t>
      </w:r>
      <w:proofErr w:type="spellEnd"/>
      <w:r w:rsidRPr="005E042F">
        <w:rPr>
          <w:rFonts w:eastAsia="Calibri"/>
          <w:iCs/>
          <w:color w:val="auto"/>
          <w:szCs w:val="24"/>
          <w:lang w:val="ro-RO"/>
        </w:rPr>
        <w:t xml:space="preserve"> instrumentelor financiare ale </w:t>
      </w:r>
      <w:proofErr w:type="spellStart"/>
      <w:r w:rsidRPr="005E042F">
        <w:rPr>
          <w:rFonts w:eastAsia="Calibri"/>
          <w:iCs/>
          <w:color w:val="auto"/>
          <w:szCs w:val="24"/>
          <w:lang w:val="ro-RO"/>
        </w:rPr>
        <w:t>emitenţilor</w:t>
      </w:r>
      <w:proofErr w:type="spellEnd"/>
      <w:r w:rsidRPr="005E042F">
        <w:rPr>
          <w:rFonts w:eastAsia="Calibri"/>
          <w:iCs/>
          <w:color w:val="auto"/>
          <w:szCs w:val="24"/>
          <w:lang w:val="ro-RO"/>
        </w:rPr>
        <w:t xml:space="preserve"> la </w:t>
      </w:r>
      <w:proofErr w:type="spellStart"/>
      <w:r w:rsidRPr="005E042F">
        <w:rPr>
          <w:rFonts w:eastAsia="Calibri"/>
          <w:iCs/>
          <w:color w:val="auto"/>
          <w:szCs w:val="24"/>
          <w:lang w:val="ro-RO"/>
        </w:rPr>
        <w:t>tranzacţionare</w:t>
      </w:r>
      <w:proofErr w:type="spellEnd"/>
      <w:r w:rsidRPr="005E042F">
        <w:rPr>
          <w:rFonts w:eastAsia="Calibri"/>
          <w:iCs/>
          <w:color w:val="auto"/>
          <w:szCs w:val="24"/>
          <w:lang w:val="ro-RO"/>
        </w:rPr>
        <w:t xml:space="preserve"> pe </w:t>
      </w:r>
      <w:proofErr w:type="spellStart"/>
      <w:r w:rsidRPr="005E042F">
        <w:rPr>
          <w:rFonts w:eastAsia="Calibri"/>
          <w:iCs/>
          <w:color w:val="auto"/>
          <w:szCs w:val="24"/>
          <w:lang w:val="ro-RO"/>
        </w:rPr>
        <w:t>piaţă</w:t>
      </w:r>
      <w:proofErr w:type="spellEnd"/>
      <w:r w:rsidRPr="005E042F">
        <w:rPr>
          <w:rFonts w:eastAsia="Calibri"/>
          <w:iCs/>
          <w:color w:val="auto"/>
          <w:szCs w:val="24"/>
          <w:lang w:val="ro-RO"/>
        </w:rPr>
        <w:t xml:space="preserve">; </w:t>
      </w:r>
    </w:p>
    <w:p w14:paraId="404276D5"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c) la admiterea </w:t>
      </w:r>
      <w:proofErr w:type="spellStart"/>
      <w:r w:rsidRPr="005E042F">
        <w:rPr>
          <w:rFonts w:eastAsia="Calibri"/>
          <w:iCs/>
          <w:color w:val="auto"/>
          <w:szCs w:val="24"/>
          <w:lang w:val="ro-RO"/>
        </w:rPr>
        <w:t>iniţială</w:t>
      </w:r>
      <w:proofErr w:type="spellEnd"/>
      <w:r w:rsidRPr="005E042F">
        <w:rPr>
          <w:rFonts w:eastAsia="Calibri"/>
          <w:iCs/>
          <w:color w:val="auto"/>
          <w:szCs w:val="24"/>
          <w:lang w:val="ro-RO"/>
        </w:rPr>
        <w:t xml:space="preserve"> la </w:t>
      </w:r>
      <w:proofErr w:type="spellStart"/>
      <w:r w:rsidRPr="005E042F">
        <w:rPr>
          <w:rFonts w:eastAsia="Calibri"/>
          <w:iCs/>
          <w:color w:val="auto"/>
          <w:szCs w:val="24"/>
          <w:lang w:val="ro-RO"/>
        </w:rPr>
        <w:t>tranzacţionare</w:t>
      </w:r>
      <w:proofErr w:type="spellEnd"/>
      <w:r w:rsidRPr="005E042F">
        <w:rPr>
          <w:rFonts w:eastAsia="Calibri"/>
          <w:iCs/>
          <w:color w:val="auto"/>
          <w:szCs w:val="24"/>
          <w:lang w:val="ro-RO"/>
        </w:rPr>
        <w:t xml:space="preserve"> pe </w:t>
      </w:r>
      <w:proofErr w:type="spellStart"/>
      <w:r w:rsidRPr="005E042F">
        <w:rPr>
          <w:rFonts w:eastAsia="Calibri"/>
          <w:iCs/>
          <w:color w:val="auto"/>
          <w:szCs w:val="24"/>
          <w:lang w:val="ro-RO"/>
        </w:rPr>
        <w:t>piaţă</w:t>
      </w:r>
      <w:proofErr w:type="spellEnd"/>
      <w:r w:rsidRPr="005E042F">
        <w:rPr>
          <w:rFonts w:eastAsia="Calibri"/>
          <w:iCs/>
          <w:color w:val="auto"/>
          <w:szCs w:val="24"/>
          <w:lang w:val="ro-RO"/>
        </w:rPr>
        <w:t xml:space="preserve"> a instrumentelor financiare</w:t>
      </w:r>
      <w:r w:rsidR="00A314AE" w:rsidRPr="005E042F">
        <w:rPr>
          <w:rFonts w:eastAsia="Calibri"/>
          <w:iCs/>
          <w:color w:val="auto"/>
          <w:szCs w:val="24"/>
          <w:lang w:val="ro-RO"/>
        </w:rPr>
        <w:t>,</w:t>
      </w:r>
      <w:r w:rsidRPr="005E042F">
        <w:rPr>
          <w:rFonts w:eastAsia="Calibri"/>
          <w:iCs/>
          <w:color w:val="auto"/>
          <w:szCs w:val="24"/>
          <w:lang w:val="ro-RO"/>
        </w:rPr>
        <w:t xml:space="preserve"> </w:t>
      </w:r>
      <w:r w:rsidR="00A314AE" w:rsidRPr="005E042F">
        <w:rPr>
          <w:rFonts w:eastAsia="Calibri"/>
          <w:iCs/>
          <w:color w:val="auto"/>
          <w:szCs w:val="24"/>
          <w:lang w:val="ro-RO"/>
        </w:rPr>
        <w:t>sunt publicate informații suficiente care să permită investitorilor să ia o decizie în cunoștință de cauză cu privire la investiția în respectivele instrumente financiare,</w:t>
      </w:r>
      <w:r w:rsidRPr="005E042F">
        <w:rPr>
          <w:rFonts w:eastAsia="Calibri"/>
          <w:iCs/>
          <w:color w:val="auto"/>
          <w:szCs w:val="24"/>
          <w:lang w:val="ro-RO"/>
        </w:rPr>
        <w:t xml:space="preserve"> fie sub forma unui document de admitere </w:t>
      </w:r>
      <w:r w:rsidR="005C3D17" w:rsidRPr="005E042F">
        <w:rPr>
          <w:rFonts w:eastAsia="Calibri"/>
          <w:iCs/>
          <w:color w:val="auto"/>
          <w:szCs w:val="24"/>
          <w:lang w:val="ro-RO"/>
        </w:rPr>
        <w:t>corespunzător</w:t>
      </w:r>
      <w:r w:rsidRPr="005E042F">
        <w:rPr>
          <w:rFonts w:eastAsia="Calibri"/>
          <w:iCs/>
          <w:color w:val="auto"/>
          <w:szCs w:val="24"/>
          <w:lang w:val="ro-RO"/>
        </w:rPr>
        <w:t xml:space="preserve">, fie </w:t>
      </w:r>
      <w:r w:rsidR="00A314AE" w:rsidRPr="005E042F">
        <w:rPr>
          <w:rFonts w:eastAsia="Calibri"/>
          <w:iCs/>
          <w:color w:val="auto"/>
          <w:szCs w:val="24"/>
          <w:lang w:val="ro-RO"/>
        </w:rPr>
        <w:t>sub forma unui</w:t>
      </w:r>
      <w:r w:rsidR="00AD2F9E" w:rsidRPr="005E042F">
        <w:rPr>
          <w:rFonts w:eastAsia="Calibri"/>
          <w:iCs/>
          <w:color w:val="auto"/>
          <w:szCs w:val="24"/>
          <w:lang w:val="ro-RO"/>
        </w:rPr>
        <w:t xml:space="preserve"> prospect</w:t>
      </w:r>
      <w:r w:rsidR="00A314AE" w:rsidRPr="005E042F">
        <w:rPr>
          <w:rFonts w:eastAsia="Calibri"/>
          <w:iCs/>
          <w:color w:val="auto"/>
          <w:szCs w:val="24"/>
          <w:lang w:val="ro-RO"/>
        </w:rPr>
        <w:t xml:space="preserve">, în cazul în care </w:t>
      </w:r>
      <w:r w:rsidR="001B48A3" w:rsidRPr="005E042F">
        <w:rPr>
          <w:rFonts w:eastAsia="Calibri"/>
          <w:iCs/>
          <w:color w:val="auto"/>
          <w:szCs w:val="24"/>
          <w:lang w:val="ro-RO"/>
        </w:rPr>
        <w:t xml:space="preserve">admiterea inițială are loc în legătură cu o ofertă publică de </w:t>
      </w:r>
      <w:r w:rsidR="00F17AEF" w:rsidRPr="005E042F">
        <w:rPr>
          <w:rFonts w:eastAsia="Calibri"/>
          <w:iCs/>
          <w:color w:val="auto"/>
          <w:szCs w:val="24"/>
          <w:lang w:val="ro-RO"/>
        </w:rPr>
        <w:t>valori mobiliare supusă obligației de publicare a prospectului conform legislației aplicabile</w:t>
      </w:r>
      <w:r w:rsidRPr="005E042F">
        <w:rPr>
          <w:rFonts w:eastAsia="Calibri"/>
          <w:iCs/>
          <w:color w:val="auto"/>
          <w:szCs w:val="24"/>
          <w:lang w:val="ro-RO"/>
        </w:rPr>
        <w:t xml:space="preserve">; </w:t>
      </w:r>
    </w:p>
    <w:p w14:paraId="50D5AAC9" w14:textId="19697B6E"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d) se realizează o raportare financiară corespunzătoare continuă, în mod periodic, fie de către emitent, fie în numele acestuia, de exemplu prin </w:t>
      </w:r>
      <w:r w:rsidR="0012443B" w:rsidRPr="005E042F">
        <w:rPr>
          <w:rFonts w:eastAsia="Calibri"/>
          <w:iCs/>
          <w:color w:val="auto"/>
          <w:szCs w:val="24"/>
          <w:lang w:val="ro-RO"/>
        </w:rPr>
        <w:t xml:space="preserve">situații financiare </w:t>
      </w:r>
      <w:r w:rsidRPr="005E042F">
        <w:rPr>
          <w:rFonts w:eastAsia="Calibri"/>
          <w:iCs/>
          <w:color w:val="auto"/>
          <w:szCs w:val="24"/>
          <w:lang w:val="ro-RO"/>
        </w:rPr>
        <w:t xml:space="preserve">anuale auditate; </w:t>
      </w:r>
    </w:p>
    <w:p w14:paraId="3005BFF4"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e) </w:t>
      </w:r>
      <w:proofErr w:type="spellStart"/>
      <w:r w:rsidRPr="005E042F">
        <w:rPr>
          <w:rFonts w:eastAsia="Calibri"/>
          <w:iCs/>
          <w:color w:val="auto"/>
          <w:szCs w:val="24"/>
          <w:lang w:val="ro-RO"/>
        </w:rPr>
        <w:t>emitenţii</w:t>
      </w:r>
      <w:proofErr w:type="spellEnd"/>
      <w:r w:rsidRPr="005E042F">
        <w:rPr>
          <w:rFonts w:eastAsia="Calibri"/>
          <w:iCs/>
          <w:color w:val="auto"/>
          <w:szCs w:val="24"/>
          <w:lang w:val="ro-RO"/>
        </w:rPr>
        <w:t xml:space="preserve"> pe piață, persoanele care au </w:t>
      </w:r>
      <w:proofErr w:type="spellStart"/>
      <w:r w:rsidRPr="005E042F">
        <w:rPr>
          <w:rFonts w:eastAsia="Calibri"/>
          <w:iCs/>
          <w:color w:val="auto"/>
          <w:szCs w:val="24"/>
          <w:lang w:val="ro-RO"/>
        </w:rPr>
        <w:t>responsabilităţi</w:t>
      </w:r>
      <w:proofErr w:type="spellEnd"/>
      <w:r w:rsidRPr="005E042F">
        <w:rPr>
          <w:rFonts w:eastAsia="Calibri"/>
          <w:iCs/>
          <w:color w:val="auto"/>
          <w:szCs w:val="24"/>
          <w:lang w:val="ro-RO"/>
        </w:rPr>
        <w:t xml:space="preserve"> de conducere, precum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persoanele cu care </w:t>
      </w:r>
      <w:proofErr w:type="spellStart"/>
      <w:r w:rsidRPr="005E042F">
        <w:rPr>
          <w:rFonts w:eastAsia="Calibri"/>
          <w:iCs/>
          <w:color w:val="auto"/>
          <w:szCs w:val="24"/>
          <w:lang w:val="ro-RO"/>
        </w:rPr>
        <w:t>aceştia</w:t>
      </w:r>
      <w:proofErr w:type="spellEnd"/>
      <w:r w:rsidRPr="005E042F">
        <w:rPr>
          <w:rFonts w:eastAsia="Calibri"/>
          <w:iCs/>
          <w:color w:val="auto"/>
          <w:szCs w:val="24"/>
          <w:lang w:val="ro-RO"/>
        </w:rPr>
        <w:t xml:space="preserve"> se află în legături strânse, astfel cum sunt definiți </w:t>
      </w:r>
      <w:r w:rsidR="00217E57" w:rsidRPr="005E042F">
        <w:rPr>
          <w:rFonts w:eastAsia="Calibri"/>
          <w:iCs/>
          <w:color w:val="auto"/>
          <w:szCs w:val="24"/>
          <w:lang w:val="ro-RO"/>
        </w:rPr>
        <w:t>potrivit</w:t>
      </w:r>
      <w:r w:rsidR="00BE5DB1" w:rsidRPr="005E042F">
        <w:rPr>
          <w:rFonts w:eastAsia="Calibri"/>
          <w:iCs/>
          <w:color w:val="auto"/>
          <w:szCs w:val="24"/>
          <w:lang w:val="ro-RO"/>
        </w:rPr>
        <w:t xml:space="preserve"> </w:t>
      </w:r>
      <w:r w:rsidR="00773665" w:rsidRPr="005E042F">
        <w:rPr>
          <w:rFonts w:eastAsia="Calibri"/>
          <w:iCs/>
          <w:color w:val="auto"/>
          <w:szCs w:val="24"/>
          <w:lang w:val="ro-RO"/>
        </w:rPr>
        <w:t>legislației</w:t>
      </w:r>
      <w:r w:rsidR="00BE5DB1" w:rsidRPr="005E042F">
        <w:rPr>
          <w:rFonts w:eastAsia="Calibri"/>
          <w:iCs/>
          <w:color w:val="auto"/>
          <w:szCs w:val="24"/>
          <w:lang w:val="ro-RO"/>
        </w:rPr>
        <w:t xml:space="preserve"> </w:t>
      </w:r>
      <w:r w:rsidR="00584770" w:rsidRPr="005E042F">
        <w:rPr>
          <w:rFonts w:eastAsia="Calibri"/>
          <w:iCs/>
          <w:color w:val="auto"/>
          <w:szCs w:val="24"/>
          <w:lang w:val="ro-RO"/>
        </w:rPr>
        <w:t>privind abuzul de piață</w:t>
      </w:r>
      <w:hyperlink r:id="rId31" w:history="1">
        <w:r w:rsidRPr="005E042F">
          <w:rPr>
            <w:rFonts w:eastAsia="Calibri"/>
            <w:iCs/>
            <w:color w:val="auto"/>
            <w:szCs w:val="24"/>
            <w:lang w:val="ro-RO"/>
          </w:rPr>
          <w:t>,</w:t>
        </w:r>
      </w:hyperlink>
      <w:r w:rsidRPr="005E042F">
        <w:rPr>
          <w:rFonts w:eastAsia="Calibri"/>
          <w:iCs/>
          <w:color w:val="auto"/>
          <w:szCs w:val="24"/>
          <w:lang w:val="ro-RO"/>
        </w:rPr>
        <w:t xml:space="preserve"> respectă </w:t>
      </w:r>
      <w:r w:rsidR="00773665" w:rsidRPr="005E042F">
        <w:rPr>
          <w:rFonts w:eastAsia="Calibri"/>
          <w:iCs/>
          <w:color w:val="auto"/>
          <w:szCs w:val="24"/>
          <w:lang w:val="ro-RO"/>
        </w:rPr>
        <w:t>obligațiile care le revin</w:t>
      </w:r>
      <w:r w:rsidRPr="005E042F">
        <w:rPr>
          <w:rFonts w:eastAsia="Calibri"/>
          <w:iCs/>
          <w:color w:val="auto"/>
          <w:szCs w:val="24"/>
          <w:lang w:val="ro-RO"/>
        </w:rPr>
        <w:t xml:space="preserve"> în temeiul </w:t>
      </w:r>
      <w:r w:rsidR="00773665" w:rsidRPr="005E042F">
        <w:rPr>
          <w:rFonts w:eastAsia="Calibri"/>
          <w:iCs/>
          <w:color w:val="auto"/>
          <w:szCs w:val="24"/>
          <w:lang w:val="ro-RO"/>
        </w:rPr>
        <w:t>respectivei legislații</w:t>
      </w:r>
      <w:hyperlink r:id="rId32" w:history="1">
        <w:r w:rsidRPr="005E042F">
          <w:rPr>
            <w:rFonts w:eastAsia="Calibri"/>
            <w:iCs/>
            <w:color w:val="auto"/>
            <w:szCs w:val="24"/>
            <w:lang w:val="ro-RO"/>
          </w:rPr>
          <w:t>;</w:t>
        </w:r>
      </w:hyperlink>
    </w:p>
    <w:p w14:paraId="67A1D2CC"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t xml:space="preserve">f) este asigurată stocarea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diseminarea către public a </w:t>
      </w:r>
      <w:proofErr w:type="spellStart"/>
      <w:r w:rsidRPr="005E042F">
        <w:rPr>
          <w:rFonts w:eastAsia="Calibri"/>
          <w:iCs/>
          <w:color w:val="auto"/>
          <w:szCs w:val="24"/>
          <w:lang w:val="ro-RO"/>
        </w:rPr>
        <w:t>informaţiilor</w:t>
      </w:r>
      <w:proofErr w:type="spellEnd"/>
      <w:r w:rsidRPr="005E042F">
        <w:rPr>
          <w:rFonts w:eastAsia="Calibri"/>
          <w:iCs/>
          <w:color w:val="auto"/>
          <w:szCs w:val="24"/>
          <w:lang w:val="ro-RO"/>
        </w:rPr>
        <w:t xml:space="preserve"> care fac obiectul unor reglementări referitoare la </w:t>
      </w:r>
      <w:proofErr w:type="spellStart"/>
      <w:r w:rsidRPr="005E042F">
        <w:rPr>
          <w:rFonts w:eastAsia="Calibri"/>
          <w:iCs/>
          <w:color w:val="auto"/>
          <w:szCs w:val="24"/>
          <w:lang w:val="ro-RO"/>
        </w:rPr>
        <w:t>emitenţi</w:t>
      </w:r>
      <w:proofErr w:type="spellEnd"/>
      <w:r w:rsidRPr="005E042F">
        <w:rPr>
          <w:rFonts w:eastAsia="Calibri"/>
          <w:iCs/>
          <w:color w:val="auto"/>
          <w:szCs w:val="24"/>
          <w:lang w:val="ro-RO"/>
        </w:rPr>
        <w:t xml:space="preserve">; </w:t>
      </w:r>
    </w:p>
    <w:p w14:paraId="4620D02C" w14:textId="77777777" w:rsidR="00EC6FC7" w:rsidRPr="005E042F" w:rsidRDefault="00EC6FC7" w:rsidP="00FD7386">
      <w:pPr>
        <w:ind w:left="-6" w:right="0" w:firstLine="715"/>
        <w:rPr>
          <w:rFonts w:eastAsia="Calibri"/>
          <w:iCs/>
          <w:color w:val="auto"/>
          <w:szCs w:val="24"/>
          <w:lang w:val="ro-RO"/>
        </w:rPr>
      </w:pPr>
      <w:r w:rsidRPr="005E042F">
        <w:rPr>
          <w:rFonts w:eastAsia="Calibri"/>
          <w:iCs/>
          <w:color w:val="auto"/>
          <w:szCs w:val="24"/>
          <w:lang w:val="ro-RO"/>
        </w:rPr>
        <w:lastRenderedPageBreak/>
        <w:t xml:space="preserve">g) există sisteme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controale eficiente în scopul prevenirii </w:t>
      </w:r>
      <w:proofErr w:type="spellStart"/>
      <w:r w:rsidRPr="005E042F">
        <w:rPr>
          <w:rFonts w:eastAsia="Calibri"/>
          <w:iCs/>
          <w:color w:val="auto"/>
          <w:szCs w:val="24"/>
          <w:lang w:val="ro-RO"/>
        </w:rPr>
        <w:t>şi</w:t>
      </w:r>
      <w:proofErr w:type="spellEnd"/>
      <w:r w:rsidRPr="005E042F">
        <w:rPr>
          <w:rFonts w:eastAsia="Calibri"/>
          <w:iCs/>
          <w:color w:val="auto"/>
          <w:szCs w:val="24"/>
          <w:lang w:val="ro-RO"/>
        </w:rPr>
        <w:t xml:space="preserve"> detectării abuzurilor de </w:t>
      </w:r>
      <w:proofErr w:type="spellStart"/>
      <w:r w:rsidRPr="005E042F">
        <w:rPr>
          <w:rFonts w:eastAsia="Calibri"/>
          <w:iCs/>
          <w:color w:val="auto"/>
          <w:szCs w:val="24"/>
          <w:lang w:val="ro-RO"/>
        </w:rPr>
        <w:t>piaţă</w:t>
      </w:r>
      <w:proofErr w:type="spellEnd"/>
      <w:r w:rsidRPr="005E042F">
        <w:rPr>
          <w:rFonts w:eastAsia="Calibri"/>
          <w:iCs/>
          <w:color w:val="auto"/>
          <w:szCs w:val="24"/>
          <w:lang w:val="ro-RO"/>
        </w:rPr>
        <w:t xml:space="preserve"> </w:t>
      </w:r>
      <w:r w:rsidR="00773665" w:rsidRPr="005E042F">
        <w:rPr>
          <w:rFonts w:eastAsia="Calibri"/>
          <w:iCs/>
          <w:color w:val="auto"/>
          <w:szCs w:val="24"/>
          <w:lang w:val="ro-RO"/>
        </w:rPr>
        <w:t>în cadrul</w:t>
      </w:r>
      <w:r w:rsidRPr="005E042F">
        <w:rPr>
          <w:rFonts w:eastAsia="Calibri"/>
          <w:iCs/>
          <w:color w:val="auto"/>
          <w:szCs w:val="24"/>
          <w:lang w:val="ro-RO"/>
        </w:rPr>
        <w:t xml:space="preserve"> MTF-ul</w:t>
      </w:r>
      <w:r w:rsidR="00773665" w:rsidRPr="005E042F">
        <w:rPr>
          <w:rFonts w:eastAsia="Calibri"/>
          <w:iCs/>
          <w:color w:val="auto"/>
          <w:szCs w:val="24"/>
          <w:lang w:val="ro-RO"/>
        </w:rPr>
        <w:t>ui</w:t>
      </w:r>
      <w:r w:rsidRPr="005E042F">
        <w:rPr>
          <w:rFonts w:eastAsia="Calibri"/>
          <w:iCs/>
          <w:color w:val="auto"/>
          <w:szCs w:val="24"/>
          <w:lang w:val="ro-RO"/>
        </w:rPr>
        <w:t xml:space="preserve"> respectiv, </w:t>
      </w:r>
      <w:r w:rsidR="00773665" w:rsidRPr="005E042F">
        <w:rPr>
          <w:rFonts w:eastAsia="Calibri"/>
          <w:iCs/>
          <w:color w:val="auto"/>
          <w:szCs w:val="24"/>
          <w:lang w:val="ro-RO"/>
        </w:rPr>
        <w:t xml:space="preserve">în conformitate cu </w:t>
      </w:r>
      <w:r w:rsidR="00217E57" w:rsidRPr="005E042F">
        <w:rPr>
          <w:rFonts w:eastAsia="Calibri"/>
          <w:iCs/>
          <w:color w:val="auto"/>
          <w:szCs w:val="24"/>
          <w:lang w:val="ro-RO"/>
        </w:rPr>
        <w:t>legislați</w:t>
      </w:r>
      <w:r w:rsidR="00773665" w:rsidRPr="005E042F">
        <w:rPr>
          <w:rFonts w:eastAsia="Calibri"/>
          <w:iCs/>
          <w:color w:val="auto"/>
          <w:szCs w:val="24"/>
          <w:lang w:val="ro-RO"/>
        </w:rPr>
        <w:t>a</w:t>
      </w:r>
      <w:r w:rsidR="00217E57" w:rsidRPr="005E042F">
        <w:rPr>
          <w:rFonts w:eastAsia="Calibri"/>
          <w:iCs/>
          <w:color w:val="auto"/>
          <w:szCs w:val="24"/>
          <w:lang w:val="ro-RO"/>
        </w:rPr>
        <w:t xml:space="preserve"> </w:t>
      </w:r>
      <w:r w:rsidR="00D67B27" w:rsidRPr="005E042F">
        <w:rPr>
          <w:szCs w:val="24"/>
          <w:lang w:val="ro-RO"/>
        </w:rPr>
        <w:t>privind abuzul de piață</w:t>
      </w:r>
      <w:r w:rsidRPr="005E042F">
        <w:rPr>
          <w:rFonts w:eastAsia="Calibri"/>
          <w:iCs/>
          <w:color w:val="auto"/>
          <w:szCs w:val="24"/>
          <w:lang w:val="ro-RO"/>
        </w:rPr>
        <w:t xml:space="preserve">. </w:t>
      </w:r>
    </w:p>
    <w:p w14:paraId="73DF0FAF" w14:textId="77777777" w:rsidR="005C3D17" w:rsidRPr="005E042F" w:rsidRDefault="00EC6FC7" w:rsidP="00FD7386">
      <w:pPr>
        <w:ind w:left="-6" w:right="0" w:firstLine="567"/>
        <w:rPr>
          <w:szCs w:val="24"/>
          <w:lang w:val="ro-RO"/>
        </w:rPr>
      </w:pPr>
      <w:r w:rsidRPr="005E042F">
        <w:rPr>
          <w:szCs w:val="24"/>
          <w:lang w:val="ro-RO"/>
        </w:rPr>
        <w:t>(</w:t>
      </w:r>
      <w:r w:rsidR="00773665" w:rsidRPr="005E042F">
        <w:rPr>
          <w:szCs w:val="24"/>
          <w:lang w:val="ro-RO"/>
        </w:rPr>
        <w:t>4</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Segmentul relevant al MT</w:t>
      </w:r>
      <w:r w:rsidR="00F17AEF" w:rsidRPr="005E042F">
        <w:rPr>
          <w:szCs w:val="24"/>
          <w:lang w:val="ro-RO"/>
        </w:rPr>
        <w:t>F</w:t>
      </w:r>
      <w:r w:rsidRPr="005E042F">
        <w:rPr>
          <w:szCs w:val="24"/>
          <w:lang w:val="ro-RO"/>
        </w:rPr>
        <w:t xml:space="preserve"> </w:t>
      </w:r>
      <w:r w:rsidR="005C3D17" w:rsidRPr="005E042F">
        <w:rPr>
          <w:szCs w:val="24"/>
          <w:lang w:val="ro-RO"/>
        </w:rPr>
        <w:t xml:space="preserve">instituie, aplică și menține reguli, sisteme </w:t>
      </w:r>
      <w:proofErr w:type="spellStart"/>
      <w:r w:rsidR="005C3D17" w:rsidRPr="005E042F">
        <w:rPr>
          <w:szCs w:val="24"/>
          <w:lang w:val="ro-RO"/>
        </w:rPr>
        <w:t>şi</w:t>
      </w:r>
      <w:proofErr w:type="spellEnd"/>
      <w:r w:rsidR="005C3D17" w:rsidRPr="005E042F">
        <w:rPr>
          <w:szCs w:val="24"/>
          <w:lang w:val="ro-RO"/>
        </w:rPr>
        <w:t xml:space="preserve"> proceduri eficiente care asigură</w:t>
      </w:r>
      <w:r w:rsidR="00F17AEF" w:rsidRPr="005E042F">
        <w:rPr>
          <w:szCs w:val="24"/>
          <w:lang w:val="ro-RO"/>
        </w:rPr>
        <w:t xml:space="preserve">, pe lângă respectarea </w:t>
      </w:r>
      <w:r w:rsidR="005C3D17" w:rsidRPr="005E042F">
        <w:rPr>
          <w:szCs w:val="24"/>
          <w:lang w:val="ro-RO"/>
        </w:rPr>
        <w:t>condițiilor prevăzute la alin.(3)</w:t>
      </w:r>
      <w:r w:rsidR="00F17AEF" w:rsidRPr="005E042F">
        <w:rPr>
          <w:szCs w:val="24"/>
          <w:lang w:val="ro-RO"/>
        </w:rPr>
        <w:t>, îndeplinirea cumulativă a următoarelor condiții</w:t>
      </w:r>
      <w:r w:rsidR="005C3D17" w:rsidRPr="005E042F">
        <w:rPr>
          <w:szCs w:val="24"/>
          <w:lang w:val="ro-RO"/>
        </w:rPr>
        <w:t>:</w:t>
      </w:r>
      <w:r w:rsidR="005C3D17" w:rsidRPr="005E042F">
        <w:rPr>
          <w:sz w:val="26"/>
          <w:szCs w:val="26"/>
          <w:lang w:val="ro-RO"/>
        </w:rPr>
        <w:t xml:space="preserve"> </w:t>
      </w:r>
    </w:p>
    <w:p w14:paraId="4F699566" w14:textId="77777777" w:rsidR="00F17AEF" w:rsidRPr="005E042F" w:rsidRDefault="00911567" w:rsidP="00FD7386">
      <w:pPr>
        <w:ind w:left="-6" w:right="0" w:firstLine="715"/>
        <w:rPr>
          <w:rFonts w:eastAsia="Calibri"/>
          <w:iCs/>
          <w:color w:val="auto"/>
          <w:szCs w:val="24"/>
          <w:lang w:val="ro-RO"/>
        </w:rPr>
      </w:pPr>
      <w:r w:rsidRPr="005E042F">
        <w:rPr>
          <w:rFonts w:eastAsia="Calibri"/>
          <w:iCs/>
          <w:color w:val="auto"/>
          <w:szCs w:val="24"/>
          <w:lang w:val="ro-RO"/>
        </w:rPr>
        <w:t xml:space="preserve">a) </w:t>
      </w:r>
      <w:r w:rsidR="00F17AEF" w:rsidRPr="005E042F">
        <w:rPr>
          <w:rFonts w:eastAsia="Calibri"/>
          <w:iCs/>
          <w:color w:val="auto"/>
          <w:szCs w:val="24"/>
          <w:lang w:val="ro-RO"/>
        </w:rPr>
        <w:t xml:space="preserve">separarea clară a segmentului înregistrat ca „piață de creștere pentru IMM-uri” față de celelalte segmente exploatate de administratorul de sistem, inclusiv printr-o denumire distinctă, un cadru de reglementare propriu, o strategie de marketing și publicitate distincte și un cod de identificare a pieței </w:t>
      </w:r>
      <w:r w:rsidR="00803E26" w:rsidRPr="005E042F">
        <w:rPr>
          <w:rFonts w:eastAsia="Calibri"/>
          <w:iCs/>
          <w:color w:val="auto"/>
          <w:szCs w:val="24"/>
          <w:lang w:val="ro-RO"/>
        </w:rPr>
        <w:t xml:space="preserve">(MIC) </w:t>
      </w:r>
      <w:r w:rsidR="00F17AEF" w:rsidRPr="005E042F">
        <w:rPr>
          <w:rFonts w:eastAsia="Calibri"/>
          <w:iCs/>
          <w:color w:val="auto"/>
          <w:szCs w:val="24"/>
          <w:lang w:val="ro-RO"/>
        </w:rPr>
        <w:t>specific;</w:t>
      </w:r>
    </w:p>
    <w:p w14:paraId="20954864" w14:textId="77777777" w:rsidR="00EC6FC7" w:rsidRPr="005E042F" w:rsidRDefault="00911567" w:rsidP="00FD7386">
      <w:pPr>
        <w:ind w:left="-6" w:right="0" w:firstLine="715"/>
        <w:rPr>
          <w:rFonts w:eastAsia="Calibri"/>
          <w:iCs/>
          <w:color w:val="auto"/>
          <w:szCs w:val="24"/>
          <w:lang w:val="ro-RO"/>
        </w:rPr>
      </w:pPr>
      <w:r w:rsidRPr="005E042F">
        <w:rPr>
          <w:rFonts w:eastAsia="Calibri"/>
          <w:iCs/>
          <w:color w:val="auto"/>
          <w:szCs w:val="24"/>
          <w:lang w:val="ro-RO"/>
        </w:rPr>
        <w:t xml:space="preserve">b) </w:t>
      </w:r>
      <w:r w:rsidR="00F17AEF" w:rsidRPr="005E042F">
        <w:rPr>
          <w:rFonts w:eastAsia="Calibri"/>
          <w:iCs/>
          <w:color w:val="auto"/>
          <w:szCs w:val="24"/>
          <w:lang w:val="ro-RO"/>
        </w:rPr>
        <w:t xml:space="preserve">diferențierea clară a </w:t>
      </w:r>
      <w:r w:rsidR="00EC6FC7" w:rsidRPr="005E042F">
        <w:rPr>
          <w:rFonts w:eastAsia="Calibri"/>
          <w:iCs/>
          <w:color w:val="auto"/>
          <w:szCs w:val="24"/>
          <w:lang w:val="ro-RO"/>
        </w:rPr>
        <w:t>tranzacțiil</w:t>
      </w:r>
      <w:r w:rsidR="00F17AEF" w:rsidRPr="005E042F">
        <w:rPr>
          <w:rFonts w:eastAsia="Calibri"/>
          <w:iCs/>
          <w:color w:val="auto"/>
          <w:szCs w:val="24"/>
          <w:lang w:val="ro-RO"/>
        </w:rPr>
        <w:t>or</w:t>
      </w:r>
      <w:r w:rsidR="00EC6FC7" w:rsidRPr="005E042F">
        <w:rPr>
          <w:rFonts w:eastAsia="Calibri"/>
          <w:iCs/>
          <w:color w:val="auto"/>
          <w:szCs w:val="24"/>
          <w:lang w:val="ro-RO"/>
        </w:rPr>
        <w:t xml:space="preserve"> efectuate pe segmentul </w:t>
      </w:r>
      <w:r w:rsidR="00F17AEF" w:rsidRPr="005E042F">
        <w:rPr>
          <w:rFonts w:eastAsia="Calibri"/>
          <w:iCs/>
          <w:color w:val="auto"/>
          <w:szCs w:val="24"/>
          <w:lang w:val="ro-RO"/>
        </w:rPr>
        <w:t xml:space="preserve">înregistrat ca „piață de creștere pentru IMM-uri” </w:t>
      </w:r>
      <w:r w:rsidR="00EC6FC7" w:rsidRPr="005E042F">
        <w:rPr>
          <w:rFonts w:eastAsia="Calibri"/>
          <w:iCs/>
          <w:color w:val="auto"/>
          <w:szCs w:val="24"/>
          <w:lang w:val="ro-RO"/>
        </w:rPr>
        <w:t>de alte activități de piață din cadrul celorlalte segmente ale MTF-ului;</w:t>
      </w:r>
    </w:p>
    <w:p w14:paraId="1A06F21B" w14:textId="77777777" w:rsidR="00EC6FC7" w:rsidRPr="005E042F" w:rsidRDefault="00911567" w:rsidP="00FD7386">
      <w:pPr>
        <w:ind w:left="-6" w:right="0" w:firstLine="715"/>
        <w:rPr>
          <w:rFonts w:eastAsia="Calibri"/>
          <w:iCs/>
          <w:color w:val="auto"/>
          <w:szCs w:val="24"/>
          <w:lang w:val="ro-RO"/>
        </w:rPr>
      </w:pPr>
      <w:r w:rsidRPr="005E042F">
        <w:rPr>
          <w:rFonts w:eastAsia="Calibri"/>
          <w:iCs/>
          <w:color w:val="auto"/>
          <w:szCs w:val="24"/>
          <w:lang w:val="ro-RO"/>
        </w:rPr>
        <w:t xml:space="preserve">c) </w:t>
      </w:r>
      <w:r w:rsidR="00F17AEF" w:rsidRPr="005E042F">
        <w:rPr>
          <w:rFonts w:eastAsia="Calibri"/>
          <w:iCs/>
          <w:color w:val="auto"/>
          <w:szCs w:val="24"/>
          <w:lang w:val="ro-RO"/>
        </w:rPr>
        <w:t xml:space="preserve">furnizarea, </w:t>
      </w:r>
      <w:r w:rsidR="00EC6FC7" w:rsidRPr="005E042F">
        <w:rPr>
          <w:rFonts w:eastAsia="Calibri"/>
          <w:iCs/>
          <w:color w:val="auto"/>
          <w:szCs w:val="24"/>
          <w:lang w:val="ro-RO"/>
        </w:rPr>
        <w:t xml:space="preserve">la cererea CNPF, </w:t>
      </w:r>
      <w:r w:rsidR="00F17AEF" w:rsidRPr="005E042F">
        <w:rPr>
          <w:rFonts w:eastAsia="Calibri"/>
          <w:iCs/>
          <w:color w:val="auto"/>
          <w:szCs w:val="24"/>
          <w:lang w:val="ro-RO"/>
        </w:rPr>
        <w:t xml:space="preserve">a unei liste complete a </w:t>
      </w:r>
      <w:r w:rsidR="00EC6FC7" w:rsidRPr="005E042F">
        <w:rPr>
          <w:rFonts w:eastAsia="Calibri"/>
          <w:iCs/>
          <w:color w:val="auto"/>
          <w:szCs w:val="24"/>
          <w:lang w:val="ro-RO"/>
        </w:rPr>
        <w:t xml:space="preserve">instrumentelor cotate pe segmentul în cauză al pieței de creștere pentru IMM-uri, precum și </w:t>
      </w:r>
      <w:r w:rsidR="00F17AEF" w:rsidRPr="005E042F">
        <w:rPr>
          <w:rFonts w:eastAsia="Calibri"/>
          <w:iCs/>
          <w:color w:val="auto"/>
          <w:szCs w:val="24"/>
          <w:lang w:val="ro-RO"/>
        </w:rPr>
        <w:t>a oricăror</w:t>
      </w:r>
      <w:r w:rsidR="00EC6FC7" w:rsidRPr="005E042F">
        <w:rPr>
          <w:rFonts w:eastAsia="Calibri"/>
          <w:iCs/>
          <w:color w:val="auto"/>
          <w:szCs w:val="24"/>
          <w:lang w:val="ro-RO"/>
        </w:rPr>
        <w:t xml:space="preserve"> informații solicitate de CNPF privind funcționarea segmentului pieței de creștere pentru IMM-uri.</w:t>
      </w:r>
    </w:p>
    <w:p w14:paraId="1782BE1E" w14:textId="77777777" w:rsidR="007C6900" w:rsidRPr="005E042F" w:rsidRDefault="007C6900" w:rsidP="00FD7386">
      <w:pPr>
        <w:ind w:firstLine="567"/>
        <w:rPr>
          <w:lang w:val="ro-RO"/>
        </w:rPr>
      </w:pPr>
      <w:r w:rsidRPr="005E042F">
        <w:rPr>
          <w:lang w:val="ro-RO"/>
        </w:rPr>
        <w:t xml:space="preserve">(5) </w:t>
      </w:r>
      <w:r w:rsidR="00930E4F" w:rsidRPr="005E042F">
        <w:rPr>
          <w:lang w:val="ro-RO"/>
        </w:rPr>
        <w:t>CNPF dispune, prin decizie, înregistrarea MTF-ului sau a segmentului acestuia ca piață de creștere pentru IMM-uri, în condițiile prezentului articol și conform procedurii stabilite prin actele normative ale CNPF</w:t>
      </w:r>
      <w:r w:rsidRPr="005E042F">
        <w:rPr>
          <w:lang w:val="ro-RO"/>
        </w:rPr>
        <w:t>.</w:t>
      </w:r>
    </w:p>
    <w:p w14:paraId="0DC4433E" w14:textId="77777777" w:rsidR="009733DF" w:rsidRPr="005E042F" w:rsidRDefault="009733DF" w:rsidP="00FD7386">
      <w:pPr>
        <w:ind w:firstLine="567"/>
        <w:rPr>
          <w:lang w:val="ro-RO"/>
        </w:rPr>
      </w:pPr>
      <w:r w:rsidRPr="005E042F">
        <w:rPr>
          <w:lang w:val="ro-RO"/>
        </w:rPr>
        <w:t xml:space="preserve">(6) Taxa de înregistrare în Registrul CNPF al piețelor de creștere pentru IMM-uri se stabilește prin actele normative ale CNPF și se achită de către operatorul de sistem în termen de 10 zile lucrătoare de la data </w:t>
      </w:r>
      <w:r w:rsidR="004413D2" w:rsidRPr="005E042F">
        <w:rPr>
          <w:lang w:val="ro-RO"/>
        </w:rPr>
        <w:t xml:space="preserve">aprobării </w:t>
      </w:r>
      <w:r w:rsidRPr="005E042F">
        <w:rPr>
          <w:lang w:val="ro-RO"/>
        </w:rPr>
        <w:t>deciziei de înregistrare</w:t>
      </w:r>
      <w:r w:rsidR="004413D2" w:rsidRPr="005E042F">
        <w:rPr>
          <w:lang w:val="ro-RO"/>
        </w:rPr>
        <w:t xml:space="preserve"> a MTF-ului sau a segmentului acestuia ca piață de creștere pentru IMM-uri</w:t>
      </w:r>
      <w:r w:rsidRPr="005E042F">
        <w:rPr>
          <w:lang w:val="ro-RO"/>
        </w:rPr>
        <w:t>. CNPF include MTF-</w:t>
      </w:r>
      <w:proofErr w:type="spellStart"/>
      <w:r w:rsidRPr="005E042F">
        <w:rPr>
          <w:lang w:val="ro-RO"/>
        </w:rPr>
        <w:t>ul</w:t>
      </w:r>
      <w:proofErr w:type="spellEnd"/>
      <w:r w:rsidRPr="005E042F">
        <w:rPr>
          <w:lang w:val="ro-RO"/>
        </w:rPr>
        <w:t xml:space="preserve"> sau segmentul acestuia în Registrul CNPF al piețelor de creștere pentru IMM-uri după achitarea taxei.</w:t>
      </w:r>
    </w:p>
    <w:p w14:paraId="3D5459CC" w14:textId="77777777" w:rsidR="00F52C40" w:rsidRPr="005E042F" w:rsidRDefault="00F52C40" w:rsidP="00FD7386">
      <w:pPr>
        <w:ind w:left="-6" w:right="0" w:firstLine="567"/>
        <w:rPr>
          <w:sz w:val="26"/>
          <w:szCs w:val="26"/>
          <w:lang w:val="ro-RO"/>
        </w:rPr>
      </w:pPr>
      <w:r w:rsidRPr="005E042F">
        <w:rPr>
          <w:szCs w:val="24"/>
          <w:lang w:val="ro-RO"/>
        </w:rPr>
        <w:t>(7)</w:t>
      </w:r>
      <w:r w:rsidRPr="005E042F">
        <w:rPr>
          <w:rFonts w:eastAsia="Calibri"/>
          <w:i/>
          <w:color w:val="FF0000"/>
          <w:sz w:val="16"/>
          <w:szCs w:val="16"/>
          <w:lang w:val="ro-RO"/>
        </w:rPr>
        <w:t xml:space="preserve"> </w:t>
      </w:r>
      <w:r w:rsidRPr="005E042F">
        <w:rPr>
          <w:szCs w:val="24"/>
          <w:lang w:val="ro-RO"/>
        </w:rPr>
        <w:t>CNPF radiază un MTF sau un segment al acestuia din Registrul piețelor de creștere pentru IMM-uri în oricare dintre următoarele cazuri:</w:t>
      </w:r>
      <w:r w:rsidRPr="005E042F">
        <w:rPr>
          <w:sz w:val="26"/>
          <w:szCs w:val="26"/>
          <w:lang w:val="ro-RO"/>
        </w:rPr>
        <w:t xml:space="preserve"> </w:t>
      </w:r>
    </w:p>
    <w:p w14:paraId="6805AA65" w14:textId="77777777" w:rsidR="00F52C40" w:rsidRPr="005E042F" w:rsidRDefault="00F52C40" w:rsidP="00FD7386">
      <w:pPr>
        <w:ind w:left="-6" w:right="0" w:firstLine="715"/>
        <w:rPr>
          <w:rFonts w:eastAsia="Calibri"/>
          <w:iCs/>
          <w:color w:val="auto"/>
          <w:szCs w:val="24"/>
          <w:lang w:val="ro-RO"/>
        </w:rPr>
      </w:pPr>
      <w:r w:rsidRPr="005E042F">
        <w:rPr>
          <w:rFonts w:eastAsia="Calibri"/>
          <w:iCs/>
          <w:color w:val="auto"/>
          <w:szCs w:val="24"/>
          <w:lang w:val="ro-RO"/>
        </w:rPr>
        <w:t xml:space="preserve">a) operatorul de sistem solicită radierea MTF-ului sau a segmentului acestuia din registru; </w:t>
      </w:r>
    </w:p>
    <w:p w14:paraId="3C66C2E0" w14:textId="77777777" w:rsidR="00F52C40" w:rsidRPr="005E042F" w:rsidRDefault="00F52C40" w:rsidP="00FD7386">
      <w:pPr>
        <w:ind w:left="-6" w:right="0" w:firstLine="715"/>
        <w:rPr>
          <w:rFonts w:eastAsia="Calibri"/>
          <w:iCs/>
          <w:color w:val="auto"/>
          <w:szCs w:val="24"/>
          <w:lang w:val="ro-RO"/>
        </w:rPr>
      </w:pPr>
      <w:r w:rsidRPr="005E042F">
        <w:rPr>
          <w:rFonts w:eastAsia="Calibri"/>
          <w:iCs/>
          <w:color w:val="auto"/>
          <w:szCs w:val="24"/>
          <w:lang w:val="ro-RO"/>
        </w:rPr>
        <w:t>b) condițiile prevăzute la alin.(3) sau alin.(4) nu mai sunt îndeplinite în ceea ce privește MTF-</w:t>
      </w:r>
      <w:proofErr w:type="spellStart"/>
      <w:r w:rsidRPr="005E042F">
        <w:rPr>
          <w:rFonts w:eastAsia="Calibri"/>
          <w:iCs/>
          <w:color w:val="auto"/>
          <w:szCs w:val="24"/>
          <w:lang w:val="ro-RO"/>
        </w:rPr>
        <w:t>ul</w:t>
      </w:r>
      <w:proofErr w:type="spellEnd"/>
      <w:r w:rsidRPr="005E042F">
        <w:rPr>
          <w:rFonts w:eastAsia="Calibri"/>
          <w:iCs/>
          <w:color w:val="auto"/>
          <w:szCs w:val="24"/>
          <w:lang w:val="ro-RO"/>
        </w:rPr>
        <w:t xml:space="preserve"> sau segmentul acestuia.</w:t>
      </w:r>
    </w:p>
    <w:p w14:paraId="4D4EF194" w14:textId="77777777" w:rsidR="009733DF" w:rsidRPr="005E042F" w:rsidRDefault="009733DF" w:rsidP="00FD7386">
      <w:pPr>
        <w:ind w:left="-6" w:right="0" w:firstLine="567"/>
        <w:rPr>
          <w:sz w:val="26"/>
          <w:szCs w:val="26"/>
          <w:lang w:val="ro-RO"/>
        </w:rPr>
      </w:pPr>
      <w:r w:rsidRPr="005E042F">
        <w:rPr>
          <w:szCs w:val="24"/>
          <w:lang w:val="ro-RO"/>
        </w:rPr>
        <w:t>(</w:t>
      </w:r>
      <w:r w:rsidR="00F52C40" w:rsidRPr="005E042F">
        <w:rPr>
          <w:szCs w:val="24"/>
          <w:lang w:val="ro-RO"/>
        </w:rPr>
        <w:t>8</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CNPF informează ESMA, fără întârzieri nejustificate, cu privire la orice decizie de înregistrare în Registrul CNPF al piețelor de creștere pentru IMM-uri sau de radiere din acesta a unui MTF sau a unui segment al acestuia, adoptată în temeiul prezentului articol.</w:t>
      </w:r>
      <w:r w:rsidRPr="005E042F">
        <w:rPr>
          <w:sz w:val="26"/>
          <w:szCs w:val="26"/>
          <w:lang w:val="ro-RO"/>
        </w:rPr>
        <w:t xml:space="preserve"> </w:t>
      </w:r>
    </w:p>
    <w:p w14:paraId="68968B50" w14:textId="77777777" w:rsidR="00F52C40" w:rsidRPr="005E042F" w:rsidRDefault="00F52C40" w:rsidP="00FD7386">
      <w:pPr>
        <w:ind w:left="-5" w:right="0" w:firstLine="567"/>
        <w:rPr>
          <w:lang w:val="ro-RO"/>
        </w:rPr>
      </w:pPr>
      <w:r w:rsidRPr="005E042F">
        <w:rPr>
          <w:szCs w:val="24"/>
          <w:lang w:val="ro-RO"/>
        </w:rPr>
        <w:t xml:space="preserve">(9) CNPF </w:t>
      </w:r>
      <w:r w:rsidR="00B82EF9" w:rsidRPr="005E042F">
        <w:rPr>
          <w:szCs w:val="24"/>
          <w:lang w:val="ro-RO"/>
        </w:rPr>
        <w:t>stabilește</w:t>
      </w:r>
      <w:r w:rsidRPr="005E042F">
        <w:rPr>
          <w:szCs w:val="24"/>
          <w:lang w:val="ro-RO"/>
        </w:rPr>
        <w:t>, prin acte normative, condițiile, procedura, forma și conținutul documentației aferente procesului de înregistrare, precum și alte măsuri necesare pentru punerea în aplicare a prezentului articol.</w:t>
      </w:r>
    </w:p>
    <w:p w14:paraId="726B6004" w14:textId="77777777" w:rsidR="009733DF" w:rsidRPr="005E042F" w:rsidRDefault="009733DF" w:rsidP="00FD7386">
      <w:pPr>
        <w:ind w:firstLine="567"/>
        <w:rPr>
          <w:lang w:val="ro-RO"/>
        </w:rPr>
      </w:pPr>
    </w:p>
    <w:p w14:paraId="1C4F5F22" w14:textId="77777777" w:rsidR="009733DF" w:rsidRPr="005E042F" w:rsidRDefault="009733DF" w:rsidP="00FD7386">
      <w:pPr>
        <w:pStyle w:val="Titlu"/>
        <w:ind w:firstLine="567"/>
        <w:rPr>
          <w:lang w:val="ro-RO"/>
        </w:rPr>
      </w:pPr>
      <w:bookmarkStart w:id="198" w:name="_Toc223708722"/>
      <w:r w:rsidRPr="005E042F">
        <w:rPr>
          <w:lang w:val="ro-RO"/>
        </w:rPr>
        <w:t xml:space="preserve">Articolul </w:t>
      </w:r>
      <w:r w:rsidR="00B53CFB" w:rsidRPr="005E042F">
        <w:rPr>
          <w:lang w:val="ro-RO"/>
        </w:rPr>
        <w:t>112</w:t>
      </w:r>
      <w:r w:rsidRPr="005E042F">
        <w:rPr>
          <w:lang w:val="ro-RO"/>
        </w:rPr>
        <w:t xml:space="preserve">. </w:t>
      </w:r>
      <w:r w:rsidR="00EB03D9" w:rsidRPr="005E042F">
        <w:rPr>
          <w:lang w:val="ro-RO"/>
        </w:rPr>
        <w:t xml:space="preserve">Cerințe specifice aplicabile </w:t>
      </w:r>
      <w:r w:rsidRPr="005E042F">
        <w:rPr>
          <w:lang w:val="ro-RO"/>
        </w:rPr>
        <w:t>pieței de creștere pentru IMM-uri</w:t>
      </w:r>
      <w:bookmarkEnd w:id="198"/>
    </w:p>
    <w:p w14:paraId="2C016190" w14:textId="77777777" w:rsidR="00EC6FC7" w:rsidRPr="005E042F" w:rsidRDefault="00911567" w:rsidP="00FD7386">
      <w:pPr>
        <w:ind w:left="-6" w:right="0" w:firstLine="567"/>
        <w:rPr>
          <w:sz w:val="26"/>
          <w:szCs w:val="26"/>
          <w:lang w:val="ro-RO"/>
        </w:rPr>
      </w:pPr>
      <w:r w:rsidRPr="005E042F">
        <w:rPr>
          <w:szCs w:val="24"/>
          <w:lang w:val="ro-RO"/>
        </w:rPr>
        <w:t>(</w:t>
      </w:r>
      <w:r w:rsidR="00F52C40" w:rsidRPr="005E042F">
        <w:rPr>
          <w:szCs w:val="24"/>
          <w:lang w:val="ro-RO"/>
        </w:rPr>
        <w:t>1</w:t>
      </w:r>
      <w:r w:rsidRPr="005E042F">
        <w:rPr>
          <w:szCs w:val="24"/>
          <w:lang w:val="ro-RO"/>
        </w:rPr>
        <w:t>)</w:t>
      </w:r>
      <w:r w:rsidRPr="005E042F">
        <w:rPr>
          <w:rFonts w:eastAsia="Calibri"/>
          <w:i/>
          <w:color w:val="FF0000"/>
          <w:sz w:val="16"/>
          <w:szCs w:val="16"/>
          <w:lang w:val="ro-RO"/>
        </w:rPr>
        <w:t xml:space="preserve"> </w:t>
      </w:r>
      <w:r w:rsidR="00EC6FC7" w:rsidRPr="005E042F">
        <w:rPr>
          <w:szCs w:val="24"/>
          <w:lang w:val="ro-RO"/>
        </w:rPr>
        <w:t xml:space="preserve">Respectarea de către operatorul de </w:t>
      </w:r>
      <w:r w:rsidR="0000325F" w:rsidRPr="005E042F">
        <w:rPr>
          <w:szCs w:val="24"/>
          <w:lang w:val="ro-RO"/>
        </w:rPr>
        <w:t>sistem</w:t>
      </w:r>
      <w:r w:rsidR="00EC6FC7" w:rsidRPr="005E042F">
        <w:rPr>
          <w:szCs w:val="24"/>
          <w:lang w:val="ro-RO"/>
        </w:rPr>
        <w:t xml:space="preserve"> care exploatează MTF-</w:t>
      </w:r>
      <w:proofErr w:type="spellStart"/>
      <w:r w:rsidR="00EC6FC7" w:rsidRPr="005E042F">
        <w:rPr>
          <w:szCs w:val="24"/>
          <w:lang w:val="ro-RO"/>
        </w:rPr>
        <w:t>ul</w:t>
      </w:r>
      <w:proofErr w:type="spellEnd"/>
      <w:r w:rsidR="00EC6FC7" w:rsidRPr="005E042F">
        <w:rPr>
          <w:szCs w:val="24"/>
          <w:lang w:val="ro-RO"/>
        </w:rPr>
        <w:t xml:space="preserve"> sau un segment al acestuia a</w:t>
      </w:r>
      <w:r w:rsidR="0000325F" w:rsidRPr="005E042F">
        <w:rPr>
          <w:szCs w:val="24"/>
          <w:lang w:val="ro-RO"/>
        </w:rPr>
        <w:t xml:space="preserve"> </w:t>
      </w:r>
      <w:r w:rsidR="00BE02DF" w:rsidRPr="005E042F">
        <w:rPr>
          <w:szCs w:val="24"/>
          <w:lang w:val="ro-RO"/>
        </w:rPr>
        <w:t>cerințelor</w:t>
      </w:r>
      <w:r w:rsidR="00EC6FC7" w:rsidRPr="005E042F">
        <w:rPr>
          <w:szCs w:val="24"/>
          <w:lang w:val="ro-RO"/>
        </w:rPr>
        <w:t xml:space="preserve"> prevăzute la </w:t>
      </w:r>
      <w:r w:rsidR="00F52C40" w:rsidRPr="005E042F">
        <w:rPr>
          <w:szCs w:val="24"/>
          <w:lang w:val="ro-RO"/>
        </w:rPr>
        <w:t>art.</w:t>
      </w:r>
      <w:r w:rsidR="00B53CFB" w:rsidRPr="005E042F">
        <w:rPr>
          <w:szCs w:val="24"/>
          <w:lang w:val="ro-RO"/>
        </w:rPr>
        <w:t>111</w:t>
      </w:r>
      <w:r w:rsidR="00F52C40" w:rsidRPr="005E042F">
        <w:rPr>
          <w:szCs w:val="24"/>
          <w:lang w:val="ro-RO"/>
        </w:rPr>
        <w:t xml:space="preserve"> </w:t>
      </w:r>
      <w:r w:rsidR="00EC6FC7" w:rsidRPr="005E042F">
        <w:rPr>
          <w:szCs w:val="24"/>
          <w:lang w:val="ro-RO"/>
        </w:rPr>
        <w:t>alin.(</w:t>
      </w:r>
      <w:r w:rsidR="0000325F" w:rsidRPr="005E042F">
        <w:rPr>
          <w:szCs w:val="24"/>
          <w:lang w:val="ro-RO"/>
        </w:rPr>
        <w:t>3</w:t>
      </w:r>
      <w:r w:rsidR="00EC6FC7" w:rsidRPr="005E042F">
        <w:rPr>
          <w:szCs w:val="24"/>
          <w:lang w:val="ro-RO"/>
        </w:rPr>
        <w:t>) și</w:t>
      </w:r>
      <w:r w:rsidR="0000325F" w:rsidRPr="005E042F">
        <w:rPr>
          <w:szCs w:val="24"/>
          <w:lang w:val="ro-RO"/>
        </w:rPr>
        <w:t xml:space="preserve"> </w:t>
      </w:r>
      <w:r w:rsidR="00D4392D" w:rsidRPr="005E042F">
        <w:rPr>
          <w:szCs w:val="24"/>
          <w:lang w:val="ro-RO"/>
        </w:rPr>
        <w:t>alin.</w:t>
      </w:r>
      <w:r w:rsidR="00EC6FC7" w:rsidRPr="005E042F">
        <w:rPr>
          <w:szCs w:val="24"/>
          <w:lang w:val="ro-RO"/>
        </w:rPr>
        <w:t>(</w:t>
      </w:r>
      <w:r w:rsidR="0000325F" w:rsidRPr="005E042F">
        <w:rPr>
          <w:szCs w:val="24"/>
          <w:lang w:val="ro-RO"/>
        </w:rPr>
        <w:t>4</w:t>
      </w:r>
      <w:r w:rsidR="00EC6FC7" w:rsidRPr="005E042F">
        <w:rPr>
          <w:szCs w:val="24"/>
          <w:lang w:val="ro-RO"/>
        </w:rPr>
        <w:t xml:space="preserve">) nu aduce atingere </w:t>
      </w:r>
      <w:r w:rsidR="0000325F" w:rsidRPr="005E042F">
        <w:rPr>
          <w:szCs w:val="24"/>
          <w:lang w:val="ro-RO"/>
        </w:rPr>
        <w:t xml:space="preserve">obligației </w:t>
      </w:r>
      <w:r w:rsidR="003332F9" w:rsidRPr="005E042F">
        <w:rPr>
          <w:szCs w:val="24"/>
          <w:lang w:val="ro-RO"/>
        </w:rPr>
        <w:t>acestuia</w:t>
      </w:r>
      <w:r w:rsidR="0000325F" w:rsidRPr="005E042F">
        <w:rPr>
          <w:szCs w:val="24"/>
          <w:lang w:val="ro-RO"/>
        </w:rPr>
        <w:t xml:space="preserve"> de </w:t>
      </w:r>
      <w:r w:rsidR="00806F6B" w:rsidRPr="005E042F">
        <w:rPr>
          <w:szCs w:val="24"/>
          <w:lang w:val="ro-RO"/>
        </w:rPr>
        <w:t xml:space="preserve">a respecta </w:t>
      </w:r>
      <w:r w:rsidR="003332F9" w:rsidRPr="005E042F">
        <w:rPr>
          <w:szCs w:val="24"/>
          <w:lang w:val="ro-RO"/>
        </w:rPr>
        <w:t>alte cerințe</w:t>
      </w:r>
      <w:r w:rsidR="00EC6FC7" w:rsidRPr="005E042F">
        <w:rPr>
          <w:szCs w:val="24"/>
          <w:lang w:val="ro-RO"/>
        </w:rPr>
        <w:t xml:space="preserve"> </w:t>
      </w:r>
      <w:r w:rsidR="003332F9" w:rsidRPr="005E042F">
        <w:rPr>
          <w:szCs w:val="24"/>
          <w:lang w:val="ro-RO"/>
        </w:rPr>
        <w:t xml:space="preserve">și obligații </w:t>
      </w:r>
      <w:r w:rsidR="00806F6B" w:rsidRPr="005E042F">
        <w:rPr>
          <w:szCs w:val="24"/>
          <w:lang w:val="ro-RO"/>
        </w:rPr>
        <w:t>prevăzute de prezenta lege în legătură cu</w:t>
      </w:r>
      <w:r w:rsidR="00EC6FC7" w:rsidRPr="005E042F">
        <w:rPr>
          <w:szCs w:val="24"/>
          <w:lang w:val="ro-RO"/>
        </w:rPr>
        <w:t xml:space="preserve"> exploatarea MTF-urilor. Fără a</w:t>
      </w:r>
      <w:r w:rsidR="0000325F" w:rsidRPr="005E042F">
        <w:rPr>
          <w:szCs w:val="24"/>
          <w:lang w:val="ro-RO"/>
        </w:rPr>
        <w:t xml:space="preserve"> </w:t>
      </w:r>
      <w:r w:rsidR="00EC6FC7" w:rsidRPr="005E042F">
        <w:rPr>
          <w:szCs w:val="24"/>
          <w:lang w:val="ro-RO"/>
        </w:rPr>
        <w:t>aduce atingere alin.(</w:t>
      </w:r>
      <w:r w:rsidR="00EB03D9" w:rsidRPr="005E042F">
        <w:rPr>
          <w:szCs w:val="24"/>
          <w:lang w:val="ro-RO"/>
        </w:rPr>
        <w:t>2</w:t>
      </w:r>
      <w:r w:rsidR="0066493A" w:rsidRPr="005E042F">
        <w:rPr>
          <w:szCs w:val="24"/>
          <w:lang w:val="ro-RO"/>
        </w:rPr>
        <w:t xml:space="preserve">) și </w:t>
      </w:r>
      <w:r w:rsidR="00D4392D" w:rsidRPr="005E042F">
        <w:rPr>
          <w:szCs w:val="24"/>
          <w:lang w:val="ro-RO"/>
        </w:rPr>
        <w:t>alin.</w:t>
      </w:r>
      <w:r w:rsidR="0066493A" w:rsidRPr="005E042F">
        <w:rPr>
          <w:szCs w:val="24"/>
          <w:lang w:val="ro-RO"/>
        </w:rPr>
        <w:t>(3</w:t>
      </w:r>
      <w:r w:rsidR="00EC6FC7" w:rsidRPr="005E042F">
        <w:rPr>
          <w:szCs w:val="24"/>
          <w:lang w:val="ro-RO"/>
        </w:rPr>
        <w:t xml:space="preserve">), </w:t>
      </w:r>
      <w:r w:rsidR="0000325F" w:rsidRPr="005E042F">
        <w:rPr>
          <w:szCs w:val="24"/>
          <w:lang w:val="ro-RO"/>
        </w:rPr>
        <w:t>operatorul de sistem care exploatează MTF-</w:t>
      </w:r>
      <w:proofErr w:type="spellStart"/>
      <w:r w:rsidR="0000325F" w:rsidRPr="005E042F">
        <w:rPr>
          <w:szCs w:val="24"/>
          <w:lang w:val="ro-RO"/>
        </w:rPr>
        <w:t>ul</w:t>
      </w:r>
      <w:proofErr w:type="spellEnd"/>
      <w:r w:rsidR="0000325F" w:rsidRPr="005E042F">
        <w:rPr>
          <w:szCs w:val="24"/>
          <w:lang w:val="ro-RO"/>
        </w:rPr>
        <w:t xml:space="preserve"> sau un segment al acestuia </w:t>
      </w:r>
      <w:r w:rsidR="00EC6FC7" w:rsidRPr="005E042F">
        <w:rPr>
          <w:szCs w:val="24"/>
          <w:lang w:val="ro-RO"/>
        </w:rPr>
        <w:t>poate impune condiții suplimentare.</w:t>
      </w:r>
      <w:r w:rsidR="00EC6FC7" w:rsidRPr="005E042F">
        <w:rPr>
          <w:sz w:val="26"/>
          <w:szCs w:val="26"/>
          <w:lang w:val="ro-RO"/>
        </w:rPr>
        <w:t xml:space="preserve"> </w:t>
      </w:r>
    </w:p>
    <w:p w14:paraId="4C088C5B" w14:textId="77777777" w:rsidR="00E20C74" w:rsidRPr="005E042F" w:rsidRDefault="00EC6FC7" w:rsidP="00FD7386">
      <w:pPr>
        <w:ind w:left="-6" w:right="0" w:firstLine="567"/>
        <w:rPr>
          <w:szCs w:val="24"/>
          <w:lang w:val="ro-RO"/>
        </w:rPr>
      </w:pPr>
      <w:r w:rsidRPr="005E042F">
        <w:rPr>
          <w:szCs w:val="24"/>
          <w:lang w:val="ro-RO"/>
        </w:rPr>
        <w:t>(</w:t>
      </w:r>
      <w:r w:rsidR="00EB03D9" w:rsidRPr="005E042F">
        <w:rPr>
          <w:szCs w:val="24"/>
          <w:lang w:val="ro-RO"/>
        </w:rPr>
        <w:t>2</w:t>
      </w:r>
      <w:r w:rsidRPr="005E042F">
        <w:rPr>
          <w:szCs w:val="24"/>
          <w:lang w:val="ro-RO"/>
        </w:rPr>
        <w:t>)</w:t>
      </w:r>
      <w:r w:rsidRPr="005E042F">
        <w:rPr>
          <w:rFonts w:ascii="Calibri" w:eastAsia="Calibri" w:hAnsi="Calibri" w:cs="Calibri"/>
          <w:i/>
          <w:color w:val="FF0000"/>
          <w:sz w:val="20"/>
          <w:szCs w:val="20"/>
          <w:lang w:val="ro-RO"/>
        </w:rPr>
        <w:t xml:space="preserve"> </w:t>
      </w:r>
      <w:r w:rsidRPr="005E042F">
        <w:rPr>
          <w:szCs w:val="24"/>
          <w:lang w:val="ro-RO"/>
        </w:rPr>
        <w:t xml:space="preserve">În cazul în care un instrument financiar al unui emitent este admis la </w:t>
      </w:r>
      <w:proofErr w:type="spellStart"/>
      <w:r w:rsidRPr="005E042F">
        <w:rPr>
          <w:szCs w:val="24"/>
          <w:lang w:val="ro-RO"/>
        </w:rPr>
        <w:t>tranzacţionare</w:t>
      </w:r>
      <w:proofErr w:type="spellEnd"/>
      <w:r w:rsidRPr="005E042F">
        <w:rPr>
          <w:szCs w:val="24"/>
          <w:lang w:val="ro-RO"/>
        </w:rPr>
        <w:t xml:space="preserve"> pe o </w:t>
      </w:r>
      <w:proofErr w:type="spellStart"/>
      <w:r w:rsidRPr="005E042F">
        <w:rPr>
          <w:szCs w:val="24"/>
          <w:lang w:val="ro-RO"/>
        </w:rPr>
        <w:t>piaţă</w:t>
      </w:r>
      <w:proofErr w:type="spellEnd"/>
      <w:r w:rsidRPr="005E042F">
        <w:rPr>
          <w:szCs w:val="24"/>
          <w:lang w:val="ro-RO"/>
        </w:rPr>
        <w:t xml:space="preserve"> de </w:t>
      </w:r>
      <w:proofErr w:type="spellStart"/>
      <w:r w:rsidRPr="005E042F">
        <w:rPr>
          <w:szCs w:val="24"/>
          <w:lang w:val="ro-RO"/>
        </w:rPr>
        <w:t>creştere</w:t>
      </w:r>
      <w:proofErr w:type="spellEnd"/>
      <w:r w:rsidRPr="005E042F">
        <w:rPr>
          <w:szCs w:val="24"/>
          <w:lang w:val="ro-RO"/>
        </w:rPr>
        <w:t xml:space="preserve"> pentru IMM-uri, </w:t>
      </w:r>
      <w:r w:rsidR="00EB03D9" w:rsidRPr="005E042F">
        <w:rPr>
          <w:szCs w:val="24"/>
          <w:lang w:val="ro-RO"/>
        </w:rPr>
        <w:t>acesta</w:t>
      </w:r>
      <w:r w:rsidRPr="005E042F">
        <w:rPr>
          <w:szCs w:val="24"/>
          <w:lang w:val="ro-RO"/>
        </w:rPr>
        <w:t xml:space="preserve"> poate fi </w:t>
      </w:r>
      <w:proofErr w:type="spellStart"/>
      <w:r w:rsidRPr="005E042F">
        <w:rPr>
          <w:szCs w:val="24"/>
          <w:lang w:val="ro-RO"/>
        </w:rPr>
        <w:t>tranzacţionat</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într-un alt loc de tranzacționare</w:t>
      </w:r>
      <w:r w:rsidR="00EB03D9" w:rsidRPr="005E042F">
        <w:rPr>
          <w:szCs w:val="24"/>
          <w:lang w:val="ro-RO"/>
        </w:rPr>
        <w:t xml:space="preserve">, cu condiția ca </w:t>
      </w:r>
      <w:r w:rsidRPr="005E042F">
        <w:rPr>
          <w:szCs w:val="24"/>
          <w:lang w:val="ro-RO"/>
        </w:rPr>
        <w:t xml:space="preserve">emitentul </w:t>
      </w:r>
      <w:r w:rsidR="00EB03D9" w:rsidRPr="005E042F">
        <w:rPr>
          <w:szCs w:val="24"/>
          <w:lang w:val="ro-RO"/>
        </w:rPr>
        <w:t xml:space="preserve">să </w:t>
      </w:r>
      <w:r w:rsidR="00FA06BD" w:rsidRPr="005E042F">
        <w:rPr>
          <w:szCs w:val="24"/>
          <w:lang w:val="ro-RO"/>
        </w:rPr>
        <w:t>fi fost</w:t>
      </w:r>
      <w:r w:rsidRPr="005E042F">
        <w:rPr>
          <w:szCs w:val="24"/>
          <w:lang w:val="ro-RO"/>
        </w:rPr>
        <w:t xml:space="preserve"> informat </w:t>
      </w:r>
      <w:r w:rsidR="00E20C74" w:rsidRPr="005E042F">
        <w:rPr>
          <w:szCs w:val="24"/>
          <w:lang w:val="ro-RO"/>
        </w:rPr>
        <w:t>în prealabil și să nu fi formulat obiecții</w:t>
      </w:r>
      <w:r w:rsidRPr="005E042F">
        <w:rPr>
          <w:szCs w:val="24"/>
          <w:lang w:val="ro-RO"/>
        </w:rPr>
        <w:t xml:space="preserve">. </w:t>
      </w:r>
    </w:p>
    <w:p w14:paraId="7EFD5DFD" w14:textId="77777777" w:rsidR="00E20C74" w:rsidRPr="005E042F" w:rsidRDefault="00E20C74" w:rsidP="00FD7386">
      <w:pPr>
        <w:ind w:left="-6" w:right="0" w:firstLine="567"/>
        <w:rPr>
          <w:szCs w:val="24"/>
          <w:lang w:val="ro-RO"/>
        </w:rPr>
      </w:pPr>
      <w:r w:rsidRPr="005E042F">
        <w:rPr>
          <w:szCs w:val="24"/>
          <w:lang w:val="ro-RO"/>
        </w:rPr>
        <w:t>(3)</w:t>
      </w:r>
      <w:r w:rsidR="00FA06BD" w:rsidRPr="005E042F">
        <w:rPr>
          <w:rFonts w:eastAsia="Calibri"/>
          <w:i/>
          <w:color w:val="FF0000"/>
          <w:sz w:val="16"/>
          <w:szCs w:val="16"/>
          <w:lang w:val="ro-RO"/>
        </w:rPr>
        <w:t xml:space="preserve"> </w:t>
      </w:r>
      <w:r w:rsidRPr="005E042F">
        <w:rPr>
          <w:szCs w:val="24"/>
          <w:lang w:val="ro-RO"/>
        </w:rPr>
        <w:t xml:space="preserve">În </w:t>
      </w:r>
      <w:r w:rsidR="00FA06BD" w:rsidRPr="005E042F">
        <w:rPr>
          <w:szCs w:val="24"/>
          <w:lang w:val="ro-RO"/>
        </w:rPr>
        <w:t>scopul</w:t>
      </w:r>
      <w:r w:rsidRPr="005E042F">
        <w:rPr>
          <w:szCs w:val="24"/>
          <w:lang w:val="ro-RO"/>
        </w:rPr>
        <w:t xml:space="preserve"> alin.(2): </w:t>
      </w:r>
    </w:p>
    <w:p w14:paraId="590BB86E" w14:textId="77777777" w:rsidR="0066493A" w:rsidRPr="005E042F" w:rsidRDefault="00E20C74" w:rsidP="00FD7386">
      <w:pPr>
        <w:ind w:left="-6" w:right="0" w:firstLine="715"/>
        <w:rPr>
          <w:szCs w:val="24"/>
          <w:lang w:val="ro-RO"/>
        </w:rPr>
      </w:pPr>
      <w:r w:rsidRPr="005E042F">
        <w:rPr>
          <w:szCs w:val="24"/>
          <w:lang w:val="ro-RO"/>
        </w:rPr>
        <w:t>a) î</w:t>
      </w:r>
      <w:r w:rsidR="00EC6FC7" w:rsidRPr="005E042F">
        <w:rPr>
          <w:szCs w:val="24"/>
          <w:lang w:val="ro-RO"/>
        </w:rPr>
        <w:t>n cazul în care celălalt loc de tranzacționare este o</w:t>
      </w:r>
      <w:r w:rsidRPr="005E042F">
        <w:rPr>
          <w:szCs w:val="24"/>
          <w:lang w:val="ro-RO"/>
        </w:rPr>
        <w:t xml:space="preserve"> </w:t>
      </w:r>
      <w:r w:rsidR="00EC6FC7" w:rsidRPr="005E042F">
        <w:rPr>
          <w:szCs w:val="24"/>
          <w:lang w:val="ro-RO"/>
        </w:rPr>
        <w:t xml:space="preserve">altă piață de creștere pentru IMM-uri sau un segment </w:t>
      </w:r>
      <w:r w:rsidR="00FA06BD" w:rsidRPr="005E042F">
        <w:rPr>
          <w:szCs w:val="24"/>
          <w:lang w:val="ro-RO"/>
        </w:rPr>
        <w:t>al unei piețe de creștere pentru IMM-uri</w:t>
      </w:r>
      <w:r w:rsidR="00EC6FC7" w:rsidRPr="005E042F">
        <w:rPr>
          <w:szCs w:val="24"/>
          <w:lang w:val="ro-RO"/>
        </w:rPr>
        <w:t xml:space="preserve">, emitentul nu este supus </w:t>
      </w:r>
      <w:r w:rsidRPr="005E042F">
        <w:rPr>
          <w:szCs w:val="24"/>
          <w:lang w:val="ro-RO"/>
        </w:rPr>
        <w:t xml:space="preserve">unor obligații suplimentare privind </w:t>
      </w:r>
      <w:r w:rsidR="00EC6FC7" w:rsidRPr="005E042F">
        <w:rPr>
          <w:szCs w:val="24"/>
          <w:lang w:val="ro-RO"/>
        </w:rPr>
        <w:t xml:space="preserve">guvernanța corporativă sau de </w:t>
      </w:r>
      <w:r w:rsidR="00FA06BD" w:rsidRPr="005E042F">
        <w:rPr>
          <w:szCs w:val="24"/>
          <w:lang w:val="ro-RO"/>
        </w:rPr>
        <w:t>publicarea</w:t>
      </w:r>
      <w:r w:rsidR="00EC6FC7" w:rsidRPr="005E042F">
        <w:rPr>
          <w:szCs w:val="24"/>
          <w:lang w:val="ro-RO"/>
        </w:rPr>
        <w:t xml:space="preserve"> inițială, periodică sau specifică în ceea ce privește cealaltă piață pentru IMM-uri</w:t>
      </w:r>
      <w:r w:rsidR="0066493A" w:rsidRPr="005E042F">
        <w:rPr>
          <w:szCs w:val="24"/>
          <w:lang w:val="ro-RO"/>
        </w:rPr>
        <w:t>;</w:t>
      </w:r>
    </w:p>
    <w:p w14:paraId="31AF482D" w14:textId="77777777" w:rsidR="00EC6FC7" w:rsidRPr="005E042F" w:rsidRDefault="0066493A" w:rsidP="00FD7386">
      <w:pPr>
        <w:ind w:left="-6" w:right="0" w:firstLine="715"/>
        <w:rPr>
          <w:szCs w:val="24"/>
          <w:lang w:val="ro-RO"/>
        </w:rPr>
      </w:pPr>
      <w:r w:rsidRPr="005E042F">
        <w:rPr>
          <w:szCs w:val="24"/>
          <w:lang w:val="ro-RO"/>
        </w:rPr>
        <w:t>b) î</w:t>
      </w:r>
      <w:r w:rsidR="00EC6FC7" w:rsidRPr="005E042F">
        <w:rPr>
          <w:szCs w:val="24"/>
          <w:lang w:val="ro-RO"/>
        </w:rPr>
        <w:t>n cazul în care celălalt loc de tranzacționare nu este o</w:t>
      </w:r>
      <w:r w:rsidRPr="005E042F">
        <w:rPr>
          <w:szCs w:val="24"/>
          <w:lang w:val="ro-RO"/>
        </w:rPr>
        <w:t xml:space="preserve"> </w:t>
      </w:r>
      <w:r w:rsidR="00EC6FC7" w:rsidRPr="005E042F">
        <w:rPr>
          <w:szCs w:val="24"/>
          <w:lang w:val="ro-RO"/>
        </w:rPr>
        <w:t xml:space="preserve">piață de creștere pentru IMM-uri, emitentul </w:t>
      </w:r>
      <w:r w:rsidR="00FA06BD" w:rsidRPr="005E042F">
        <w:rPr>
          <w:szCs w:val="24"/>
          <w:lang w:val="ro-RO"/>
        </w:rPr>
        <w:t>trebuie să fie</w:t>
      </w:r>
      <w:r w:rsidR="00EC6FC7" w:rsidRPr="005E042F">
        <w:rPr>
          <w:szCs w:val="24"/>
          <w:lang w:val="ro-RO"/>
        </w:rPr>
        <w:t xml:space="preserve"> informat cu privire la </w:t>
      </w:r>
      <w:r w:rsidRPr="005E042F">
        <w:rPr>
          <w:szCs w:val="24"/>
          <w:lang w:val="ro-RO"/>
        </w:rPr>
        <w:t xml:space="preserve">obligațiile care îi </w:t>
      </w:r>
      <w:r w:rsidR="00405C17" w:rsidRPr="005E042F">
        <w:rPr>
          <w:szCs w:val="24"/>
          <w:lang w:val="ro-RO"/>
        </w:rPr>
        <w:t>vor reveni</w:t>
      </w:r>
      <w:r w:rsidRPr="005E042F">
        <w:rPr>
          <w:szCs w:val="24"/>
          <w:lang w:val="ro-RO"/>
        </w:rPr>
        <w:t xml:space="preserve"> în materie de </w:t>
      </w:r>
      <w:r w:rsidR="00EC6FC7" w:rsidRPr="005E042F">
        <w:rPr>
          <w:szCs w:val="24"/>
          <w:lang w:val="ro-RO"/>
        </w:rPr>
        <w:t>guvernanț</w:t>
      </w:r>
      <w:r w:rsidRPr="005E042F">
        <w:rPr>
          <w:szCs w:val="24"/>
          <w:lang w:val="ro-RO"/>
        </w:rPr>
        <w:t>ă</w:t>
      </w:r>
      <w:r w:rsidR="00EC6FC7" w:rsidRPr="005E042F">
        <w:rPr>
          <w:szCs w:val="24"/>
          <w:lang w:val="ro-RO"/>
        </w:rPr>
        <w:t xml:space="preserve"> corporativă </w:t>
      </w:r>
      <w:r w:rsidRPr="005E042F">
        <w:rPr>
          <w:szCs w:val="24"/>
          <w:lang w:val="ro-RO"/>
        </w:rPr>
        <w:t xml:space="preserve">și de </w:t>
      </w:r>
      <w:r w:rsidR="00405C17" w:rsidRPr="005E042F">
        <w:rPr>
          <w:szCs w:val="24"/>
          <w:lang w:val="ro-RO"/>
        </w:rPr>
        <w:t>publicarea</w:t>
      </w:r>
      <w:r w:rsidRPr="005E042F">
        <w:rPr>
          <w:szCs w:val="24"/>
          <w:lang w:val="ro-RO"/>
        </w:rPr>
        <w:t xml:space="preserve"> </w:t>
      </w:r>
      <w:r w:rsidR="00405C17" w:rsidRPr="005E042F">
        <w:rPr>
          <w:szCs w:val="24"/>
          <w:lang w:val="ro-RO"/>
        </w:rPr>
        <w:t>inițială</w:t>
      </w:r>
      <w:r w:rsidRPr="005E042F">
        <w:rPr>
          <w:szCs w:val="24"/>
          <w:lang w:val="ro-RO"/>
        </w:rPr>
        <w:t xml:space="preserve">, </w:t>
      </w:r>
      <w:r w:rsidR="00405C17" w:rsidRPr="005E042F">
        <w:rPr>
          <w:szCs w:val="24"/>
          <w:lang w:val="ro-RO"/>
        </w:rPr>
        <w:t>continuă</w:t>
      </w:r>
      <w:r w:rsidRPr="005E042F">
        <w:rPr>
          <w:szCs w:val="24"/>
          <w:lang w:val="ro-RO"/>
        </w:rPr>
        <w:t xml:space="preserve"> sau </w:t>
      </w:r>
      <w:r w:rsidR="00405C17" w:rsidRPr="005E042F">
        <w:rPr>
          <w:szCs w:val="24"/>
          <w:lang w:val="ro-RO"/>
        </w:rPr>
        <w:t>specifică</w:t>
      </w:r>
      <w:r w:rsidRPr="005E042F">
        <w:rPr>
          <w:szCs w:val="24"/>
          <w:lang w:val="ro-RO"/>
        </w:rPr>
        <w:t xml:space="preserve"> </w:t>
      </w:r>
      <w:r w:rsidR="00405C17" w:rsidRPr="005E042F">
        <w:rPr>
          <w:szCs w:val="24"/>
          <w:lang w:val="ro-RO"/>
        </w:rPr>
        <w:t xml:space="preserve">cu privire la </w:t>
      </w:r>
      <w:r w:rsidR="00EC6FC7" w:rsidRPr="005E042F">
        <w:rPr>
          <w:szCs w:val="24"/>
          <w:lang w:val="ro-RO"/>
        </w:rPr>
        <w:t xml:space="preserve">celălalt loc de tranzacționare. </w:t>
      </w:r>
    </w:p>
    <w:p w14:paraId="2C70B5A0" w14:textId="77777777" w:rsidR="009A05FD" w:rsidRPr="005E042F" w:rsidRDefault="009A05FD" w:rsidP="009A05FD">
      <w:pPr>
        <w:ind w:left="-6" w:right="0"/>
        <w:rPr>
          <w:szCs w:val="24"/>
          <w:lang w:val="ro-RO"/>
        </w:rPr>
      </w:pPr>
    </w:p>
    <w:p w14:paraId="7AF47557" w14:textId="6C63CCBF" w:rsidR="007C7444" w:rsidRPr="005E042F" w:rsidRDefault="007C7444" w:rsidP="00D4552C">
      <w:pPr>
        <w:pStyle w:val="Titlu2"/>
        <w:rPr>
          <w:lang w:val="ro-RO"/>
        </w:rPr>
      </w:pPr>
      <w:bookmarkStart w:id="199" w:name="_Toc220595269"/>
      <w:bookmarkStart w:id="200" w:name="_Toc223708723"/>
      <w:r w:rsidRPr="005E042F">
        <w:rPr>
          <w:lang w:val="ro-RO"/>
        </w:rPr>
        <w:lastRenderedPageBreak/>
        <w:t xml:space="preserve">Capitolul </w:t>
      </w:r>
      <w:r w:rsidR="00025732" w:rsidRPr="005E042F">
        <w:rPr>
          <w:lang w:val="ro-RO"/>
        </w:rPr>
        <w:t>III</w:t>
      </w:r>
      <w:r w:rsidRPr="005E042F">
        <w:rPr>
          <w:lang w:val="ro-RO"/>
        </w:rPr>
        <w:br/>
      </w:r>
      <w:bookmarkEnd w:id="199"/>
      <w:r w:rsidR="00C71D2E" w:rsidRPr="005E042F">
        <w:rPr>
          <w:lang w:val="ro-RO"/>
        </w:rPr>
        <w:t>CERINȚE PRIVIND TRANSPARENȚA ȘI INTEGRITATEA PIEȚEI</w:t>
      </w:r>
      <w:bookmarkEnd w:id="200"/>
    </w:p>
    <w:p w14:paraId="0F468FFB" w14:textId="77777777" w:rsidR="006C3FE9" w:rsidRPr="005E042F" w:rsidRDefault="006C3FE9" w:rsidP="006C3FE9">
      <w:pPr>
        <w:rPr>
          <w:lang w:val="ro-RO"/>
        </w:rPr>
      </w:pPr>
    </w:p>
    <w:p w14:paraId="210E4FF3" w14:textId="77777777" w:rsidR="00EA593E" w:rsidRPr="005E042F" w:rsidRDefault="00EA593E" w:rsidP="00FD7386">
      <w:pPr>
        <w:pStyle w:val="Titlu"/>
        <w:ind w:firstLine="567"/>
        <w:jc w:val="both"/>
        <w:rPr>
          <w:lang w:val="ro-RO"/>
        </w:rPr>
      </w:pPr>
      <w:bookmarkStart w:id="201" w:name="_Toc223708724"/>
      <w:r w:rsidRPr="005E042F">
        <w:rPr>
          <w:lang w:val="ro-RO"/>
        </w:rPr>
        <w:t xml:space="preserve">Articolul </w:t>
      </w:r>
      <w:r w:rsidR="00DE57EB" w:rsidRPr="005E042F">
        <w:rPr>
          <w:lang w:val="ro-RO"/>
        </w:rPr>
        <w:t>113</w:t>
      </w:r>
      <w:r w:rsidRPr="005E042F">
        <w:rPr>
          <w:lang w:val="ro-RO"/>
        </w:rPr>
        <w:t>. Cerințe privind transparența pre-tranzacționare pentru locurile de tranzacționare și derogări</w:t>
      </w:r>
      <w:bookmarkEnd w:id="201"/>
    </w:p>
    <w:p w14:paraId="3D1DE6DC" w14:textId="77777777" w:rsidR="00C32687" w:rsidRPr="005E042F" w:rsidRDefault="00EA593E" w:rsidP="00FD7386">
      <w:pPr>
        <w:ind w:left="0" w:right="0" w:firstLine="567"/>
        <w:rPr>
          <w:lang w:val="ro-RO"/>
        </w:rPr>
      </w:pPr>
      <w:r w:rsidRPr="005E042F">
        <w:rPr>
          <w:lang w:val="ro-RO"/>
        </w:rPr>
        <w:t xml:space="preserve">(1) Operatorii de </w:t>
      </w:r>
      <w:r w:rsidR="00EA7E12" w:rsidRPr="005E042F">
        <w:rPr>
          <w:lang w:val="ro-RO"/>
        </w:rPr>
        <w:t>sistem</w:t>
      </w:r>
      <w:r w:rsidR="0055530A" w:rsidRPr="005E042F">
        <w:rPr>
          <w:lang w:val="ro-RO"/>
        </w:rPr>
        <w:t xml:space="preserve"> care exploatează un loc de tranzacționare</w:t>
      </w:r>
      <w:r w:rsidRPr="005E042F">
        <w:rPr>
          <w:lang w:val="ro-RO"/>
        </w:rPr>
        <w:t xml:space="preserve"> fac publice, pentru acțiuni, certificate de depozit, fonduri tranzacționate la bursă, certificate și alte instrumente financiare similare tranzacționate în locul de tranzacționare:</w:t>
      </w:r>
    </w:p>
    <w:p w14:paraId="3F2E47A2" w14:textId="77777777" w:rsidR="00C32687" w:rsidRPr="005E042F" w:rsidRDefault="00EA593E" w:rsidP="00FD7386">
      <w:pPr>
        <w:ind w:left="0" w:right="0" w:firstLine="709"/>
        <w:rPr>
          <w:szCs w:val="24"/>
          <w:lang w:val="ro-RO"/>
        </w:rPr>
      </w:pPr>
      <w:r w:rsidRPr="005E042F">
        <w:rPr>
          <w:lang w:val="ro-RO"/>
        </w:rPr>
        <w:t>a</w:t>
      </w:r>
      <w:r w:rsidRPr="005E042F">
        <w:rPr>
          <w:szCs w:val="24"/>
          <w:lang w:val="ro-RO"/>
        </w:rPr>
        <w:t>) prețurile curente de cumpărare și de vânzare; și</w:t>
      </w:r>
    </w:p>
    <w:p w14:paraId="6D7EF727" w14:textId="77777777" w:rsidR="00C32687" w:rsidRPr="005E042F" w:rsidRDefault="00EA593E" w:rsidP="00FD7386">
      <w:pPr>
        <w:ind w:left="0" w:right="0" w:firstLine="709"/>
        <w:rPr>
          <w:szCs w:val="24"/>
          <w:lang w:val="ro-RO"/>
        </w:rPr>
      </w:pPr>
      <w:r w:rsidRPr="005E042F">
        <w:rPr>
          <w:szCs w:val="24"/>
          <w:lang w:val="ro-RO"/>
        </w:rPr>
        <w:t>b) amploarea (mărimea) intereselor de tranzacționare exprimate la aceste prețuri, afișate de sistemele lor, inclusiv exprimările executabile ale interesului.</w:t>
      </w:r>
    </w:p>
    <w:p w14:paraId="3ADC8330" w14:textId="77777777" w:rsidR="0009606E" w:rsidRPr="005E042F" w:rsidRDefault="00BE1E1B" w:rsidP="00FD7386">
      <w:pPr>
        <w:ind w:left="0" w:right="0" w:firstLine="567"/>
        <w:rPr>
          <w:szCs w:val="24"/>
          <w:lang w:val="ro-RO"/>
        </w:rPr>
      </w:pPr>
      <w:r w:rsidRPr="005E042F">
        <w:rPr>
          <w:szCs w:val="24"/>
          <w:lang w:val="ro-RO"/>
        </w:rPr>
        <w:t xml:space="preserve">(2) În sensul </w:t>
      </w:r>
      <w:r w:rsidR="00DE4683" w:rsidRPr="005E042F">
        <w:rPr>
          <w:szCs w:val="24"/>
          <w:lang w:val="ro-RO"/>
        </w:rPr>
        <w:t>prezentului</w:t>
      </w:r>
      <w:r w:rsidRPr="005E042F">
        <w:rPr>
          <w:szCs w:val="24"/>
          <w:lang w:val="ro-RO"/>
        </w:rPr>
        <w:t xml:space="preserve"> </w:t>
      </w:r>
      <w:r w:rsidR="00366C43" w:rsidRPr="005E042F">
        <w:rPr>
          <w:szCs w:val="24"/>
          <w:lang w:val="ro-RO"/>
        </w:rPr>
        <w:t xml:space="preserve">articol, </w:t>
      </w:r>
      <w:r w:rsidR="00DE4683" w:rsidRPr="005E042F">
        <w:rPr>
          <w:szCs w:val="24"/>
          <w:lang w:val="ro-RO"/>
        </w:rPr>
        <w:t xml:space="preserve">prin exprimare executabilă a interesului se înțelege un mesaj din partea unui membru sau a unui participant din cadrul unui sistem de tranzacționare cu privire la </w:t>
      </w:r>
      <w:r w:rsidR="0009606E" w:rsidRPr="005E042F">
        <w:rPr>
          <w:szCs w:val="24"/>
          <w:lang w:val="ro-RO"/>
        </w:rPr>
        <w:t>interesele de tranzacționare disponibile care conține toate informațiile necesare pentru a conveni asupra unei tranzacții</w:t>
      </w:r>
      <w:r w:rsidR="00366C43" w:rsidRPr="005E042F">
        <w:rPr>
          <w:szCs w:val="24"/>
          <w:lang w:val="ro-RO"/>
        </w:rPr>
        <w:t>.</w:t>
      </w:r>
      <w:r w:rsidR="0009606E" w:rsidRPr="005E042F">
        <w:rPr>
          <w:szCs w:val="24"/>
          <w:lang w:val="ro-RO"/>
        </w:rPr>
        <w:t xml:space="preserve"> </w:t>
      </w:r>
    </w:p>
    <w:p w14:paraId="38A19132" w14:textId="77777777" w:rsidR="00EA593E" w:rsidRPr="005E042F" w:rsidRDefault="00EA593E" w:rsidP="00FD7386">
      <w:pPr>
        <w:ind w:left="0" w:right="0" w:firstLine="567"/>
        <w:rPr>
          <w:lang w:val="ro-RO"/>
        </w:rPr>
      </w:pPr>
      <w:r w:rsidRPr="005E042F">
        <w:rPr>
          <w:lang w:val="ro-RO"/>
        </w:rPr>
        <w:t>(</w:t>
      </w:r>
      <w:r w:rsidR="002E2725" w:rsidRPr="005E042F">
        <w:rPr>
          <w:lang w:val="ro-RO"/>
        </w:rPr>
        <w:t>3</w:t>
      </w:r>
      <w:r w:rsidRPr="005E042F">
        <w:rPr>
          <w:lang w:val="ro-RO"/>
        </w:rPr>
        <w:t xml:space="preserve">) Atunci când aplică un registru central de ordine-limită sau un sistem de tranzacționare cu licitație periodică, operatorii </w:t>
      </w:r>
      <w:r w:rsidR="00EA7E12" w:rsidRPr="005E042F">
        <w:rPr>
          <w:lang w:val="ro-RO"/>
        </w:rPr>
        <w:t>de sistem</w:t>
      </w:r>
      <w:r w:rsidRPr="005E042F">
        <w:rPr>
          <w:lang w:val="ro-RO"/>
        </w:rPr>
        <w:t xml:space="preserve"> care exploatează un loc de tranzacționare fac publice prețurile curente de cumpărare și de vânzare și amploarea intereselor de tranzacționare exprimate la aceste prețuri pentru obligațiuni, produse financiare structurate și certificate de emisii</w:t>
      </w:r>
      <w:r w:rsidR="006F7436" w:rsidRPr="005E042F">
        <w:rPr>
          <w:lang w:val="ro-RO"/>
        </w:rPr>
        <w:t xml:space="preserve">. </w:t>
      </w:r>
    </w:p>
    <w:p w14:paraId="294BECF4" w14:textId="77777777" w:rsidR="00EA593E" w:rsidRPr="005E042F" w:rsidRDefault="00EA593E" w:rsidP="00FD7386">
      <w:pPr>
        <w:ind w:left="0" w:right="0" w:firstLine="567"/>
        <w:rPr>
          <w:lang w:val="ro-RO"/>
        </w:rPr>
      </w:pPr>
      <w:r w:rsidRPr="005E042F">
        <w:rPr>
          <w:lang w:val="ro-RO"/>
        </w:rPr>
        <w:t>(</w:t>
      </w:r>
      <w:r w:rsidR="002E2725" w:rsidRPr="005E042F">
        <w:rPr>
          <w:lang w:val="ro-RO"/>
        </w:rPr>
        <w:t>4</w:t>
      </w:r>
      <w:r w:rsidRPr="005E042F">
        <w:rPr>
          <w:lang w:val="ro-RO"/>
        </w:rPr>
        <w:t>) Atunci când aplică un registru central de ordine-limită sau un sistem de tranzacționare cu licitație periodică, operatorii de piață care exploatează un loc de tranzacționare fac publice prețurile curente de cumpărare și de vânzare și amploarea intereselor de tranzacționare exprimate la aceste prețuri pentru instrumente financiare derivate tranzacționate la bursă</w:t>
      </w:r>
      <w:r w:rsidR="00522F19" w:rsidRPr="005E042F">
        <w:rPr>
          <w:lang w:val="ro-RO"/>
        </w:rPr>
        <w:t>.</w:t>
      </w:r>
      <w:r w:rsidRPr="005E042F">
        <w:rPr>
          <w:lang w:val="ro-RO"/>
        </w:rPr>
        <w:t xml:space="preserve"> </w:t>
      </w:r>
    </w:p>
    <w:p w14:paraId="60CE128C" w14:textId="77777777" w:rsidR="00EA593E" w:rsidRPr="005E042F" w:rsidRDefault="00EA593E" w:rsidP="00FD7386">
      <w:pPr>
        <w:ind w:left="0" w:right="0" w:firstLine="567"/>
        <w:rPr>
          <w:lang w:val="ro-RO"/>
        </w:rPr>
      </w:pPr>
      <w:r w:rsidRPr="005E042F">
        <w:rPr>
          <w:lang w:val="ro-RO"/>
        </w:rPr>
        <w:t>(</w:t>
      </w:r>
      <w:r w:rsidR="002E2725" w:rsidRPr="005E042F">
        <w:rPr>
          <w:lang w:val="ro-RO"/>
        </w:rPr>
        <w:t>5</w:t>
      </w:r>
      <w:r w:rsidRPr="005E042F">
        <w:rPr>
          <w:lang w:val="ro-RO"/>
        </w:rPr>
        <w:t xml:space="preserve">) Atunci când aplică un registru central de ordine-limită sau un sistem de tranzacționare cu licitație periodică, operatorii de </w:t>
      </w:r>
      <w:r w:rsidR="00EA7E12" w:rsidRPr="005E042F">
        <w:rPr>
          <w:lang w:val="ro-RO"/>
        </w:rPr>
        <w:t>sistem</w:t>
      </w:r>
      <w:r w:rsidRPr="005E042F">
        <w:rPr>
          <w:lang w:val="ro-RO"/>
        </w:rPr>
        <w:t xml:space="preserve"> care exploatează un MTF sau un OTF fac publice prețurile curente de cumpărare și de vânzare și amploarea intereselor de tranzacționare exprimate la aceste prețuri </w:t>
      </w:r>
      <w:r w:rsidR="00E75F90" w:rsidRPr="005E042F">
        <w:rPr>
          <w:lang w:val="ro-RO"/>
        </w:rPr>
        <w:t xml:space="preserve">care sunt publicate prin sistemele lor pentru </w:t>
      </w:r>
      <w:r w:rsidRPr="005E042F">
        <w:rPr>
          <w:lang w:val="ro-RO"/>
        </w:rPr>
        <w:t xml:space="preserve">instrumente financiare derivate </w:t>
      </w:r>
      <w:proofErr w:type="spellStart"/>
      <w:r w:rsidRPr="005E042F">
        <w:rPr>
          <w:lang w:val="ro-RO"/>
        </w:rPr>
        <w:t>extrabursiere</w:t>
      </w:r>
      <w:proofErr w:type="spellEnd"/>
      <w:r w:rsidRPr="005E042F">
        <w:rPr>
          <w:lang w:val="ro-RO"/>
        </w:rPr>
        <w:t xml:space="preserve"> denominate în euro, dolari SUA sau lire sterline</w:t>
      </w:r>
      <w:r w:rsidR="00E75F90" w:rsidRPr="005E042F">
        <w:rPr>
          <w:lang w:val="ro-RO"/>
        </w:rPr>
        <w:t xml:space="preserve"> și care:</w:t>
      </w:r>
    </w:p>
    <w:p w14:paraId="5CAA70C1" w14:textId="77777777" w:rsidR="00E75F90" w:rsidRPr="005E042F" w:rsidRDefault="00E75F90" w:rsidP="00FD7386">
      <w:pPr>
        <w:ind w:left="0" w:right="0" w:firstLine="709"/>
        <w:rPr>
          <w:lang w:val="ro-RO"/>
        </w:rPr>
      </w:pPr>
      <w:r w:rsidRPr="005E042F">
        <w:rPr>
          <w:lang w:val="ro-RO"/>
        </w:rPr>
        <w:t xml:space="preserve">a) fac obiectul obligației de compensare în temeiul </w:t>
      </w:r>
      <w:r w:rsidR="001575B0" w:rsidRPr="005E042F">
        <w:rPr>
          <w:lang w:val="ro-RO"/>
        </w:rPr>
        <w:t>legislației</w:t>
      </w:r>
      <w:r w:rsidRPr="005E042F">
        <w:rPr>
          <w:lang w:val="ro-RO"/>
        </w:rPr>
        <w:t xml:space="preserve"> </w:t>
      </w:r>
      <w:r w:rsidR="00D636AD" w:rsidRPr="005E042F">
        <w:rPr>
          <w:color w:val="auto"/>
          <w:szCs w:val="24"/>
          <w:lang w:val="ro-RO"/>
        </w:rPr>
        <w:t xml:space="preserve">privind instrumentele financiare derivate </w:t>
      </w:r>
      <w:proofErr w:type="spellStart"/>
      <w:r w:rsidR="00D636AD" w:rsidRPr="005E042F">
        <w:rPr>
          <w:color w:val="auto"/>
          <w:szCs w:val="24"/>
          <w:lang w:val="ro-RO"/>
        </w:rPr>
        <w:t>extrabursiere</w:t>
      </w:r>
      <w:proofErr w:type="spellEnd"/>
      <w:r w:rsidR="00D636AD" w:rsidRPr="005E042F">
        <w:rPr>
          <w:color w:val="auto"/>
          <w:szCs w:val="24"/>
          <w:lang w:val="ro-RO"/>
        </w:rPr>
        <w:t xml:space="preserve">, </w:t>
      </w:r>
      <w:proofErr w:type="spellStart"/>
      <w:r w:rsidR="00D636AD" w:rsidRPr="005E042F">
        <w:rPr>
          <w:color w:val="auto"/>
          <w:szCs w:val="24"/>
          <w:lang w:val="ro-RO"/>
        </w:rPr>
        <w:t>contrapărțile</w:t>
      </w:r>
      <w:proofErr w:type="spellEnd"/>
      <w:r w:rsidR="00D636AD" w:rsidRPr="005E042F">
        <w:rPr>
          <w:color w:val="auto"/>
          <w:szCs w:val="24"/>
          <w:lang w:val="ro-RO"/>
        </w:rPr>
        <w:t xml:space="preserve"> centrale și registrele centrale de tranzacții</w:t>
      </w:r>
      <w:r w:rsidRPr="005E042F">
        <w:rPr>
          <w:lang w:val="ro-RO"/>
        </w:rPr>
        <w:t>, sunt compensate la nivel central și, în ce privește instrumentele financiare pe rata dobânzii, au un termen convenit contractual de 1, 2, 3, 5, 7, 10, 12, 15, 20, 25 sau 30 de ani;</w:t>
      </w:r>
    </w:p>
    <w:p w14:paraId="11B48B89" w14:textId="77777777" w:rsidR="00E75F90" w:rsidRPr="005E042F" w:rsidRDefault="00E75F90" w:rsidP="00FD7386">
      <w:pPr>
        <w:ind w:left="0" w:right="0" w:firstLine="709"/>
        <w:rPr>
          <w:lang w:val="ro-RO"/>
        </w:rPr>
      </w:pPr>
      <w:r w:rsidRPr="005E042F">
        <w:rPr>
          <w:lang w:val="ro-RO"/>
        </w:rPr>
        <w:t>b) sun</w:t>
      </w:r>
      <w:r w:rsidR="003946A9" w:rsidRPr="005E042F">
        <w:rPr>
          <w:lang w:val="ro-RO"/>
        </w:rPr>
        <w:t>t</w:t>
      </w:r>
      <w:r w:rsidRPr="005E042F">
        <w:rPr>
          <w:lang w:val="ro-RO"/>
        </w:rPr>
        <w:t xml:space="preserve"> </w:t>
      </w:r>
      <w:proofErr w:type="spellStart"/>
      <w:r w:rsidRPr="005E042F">
        <w:rPr>
          <w:lang w:val="ro-RO"/>
        </w:rPr>
        <w:t>swapuri</w:t>
      </w:r>
      <w:proofErr w:type="spellEnd"/>
      <w:r w:rsidRPr="005E042F">
        <w:rPr>
          <w:lang w:val="ro-RO"/>
        </w:rPr>
        <w:t xml:space="preserve"> pe riscul de credit având </w:t>
      </w:r>
      <w:r w:rsidR="003946A9" w:rsidRPr="005E042F">
        <w:rPr>
          <w:lang w:val="ro-RO"/>
        </w:rPr>
        <w:t>la bază o singură semnătură care se raportează la o bancă de importanță sistemică mondială și care sunt compensate la nivel central;</w:t>
      </w:r>
    </w:p>
    <w:p w14:paraId="5659BE11" w14:textId="77777777" w:rsidR="003946A9" w:rsidRPr="005E042F" w:rsidRDefault="003946A9" w:rsidP="00FD7386">
      <w:pPr>
        <w:ind w:left="0" w:right="0" w:firstLine="709"/>
        <w:rPr>
          <w:lang w:val="ro-RO"/>
        </w:rPr>
      </w:pPr>
      <w:r w:rsidRPr="005E042F">
        <w:rPr>
          <w:lang w:val="ro-RO"/>
        </w:rPr>
        <w:t xml:space="preserve">c) sunt </w:t>
      </w:r>
      <w:proofErr w:type="spellStart"/>
      <w:r w:rsidRPr="005E042F">
        <w:rPr>
          <w:lang w:val="ro-RO"/>
        </w:rPr>
        <w:t>swapuri</w:t>
      </w:r>
      <w:proofErr w:type="spellEnd"/>
      <w:r w:rsidRPr="005E042F">
        <w:rPr>
          <w:lang w:val="ro-RO"/>
        </w:rPr>
        <w:t xml:space="preserve"> pe riscul de credit care se raportează la un indice care cuprinde bănci de importanță sistemică globală și care sunt compensate la nivel central. </w:t>
      </w:r>
    </w:p>
    <w:p w14:paraId="4BDD6DF6" w14:textId="77777777" w:rsidR="00434DFA" w:rsidRPr="005E042F" w:rsidRDefault="00434DFA" w:rsidP="00FD7386">
      <w:pPr>
        <w:ind w:left="0" w:right="0" w:firstLine="567"/>
        <w:rPr>
          <w:lang w:val="ro-RO"/>
        </w:rPr>
      </w:pPr>
      <w:r w:rsidRPr="005E042F">
        <w:rPr>
          <w:lang w:val="ro-RO"/>
        </w:rPr>
        <w:t>(</w:t>
      </w:r>
      <w:r w:rsidR="002E2725" w:rsidRPr="005E042F">
        <w:rPr>
          <w:lang w:val="ro-RO"/>
        </w:rPr>
        <w:t>6</w:t>
      </w:r>
      <w:r w:rsidRPr="005E042F">
        <w:rPr>
          <w:lang w:val="ro-RO"/>
        </w:rPr>
        <w:t xml:space="preserve">) Atunci când aplică un registru central de ordine-limită sau un sistem de tranzacționare cu licitație periodică, operatorii de </w:t>
      </w:r>
      <w:r w:rsidR="00EA7E12" w:rsidRPr="005E042F">
        <w:rPr>
          <w:lang w:val="ro-RO"/>
        </w:rPr>
        <w:t>sistem</w:t>
      </w:r>
      <w:r w:rsidRPr="005E042F">
        <w:rPr>
          <w:lang w:val="ro-RO"/>
        </w:rPr>
        <w:t xml:space="preserve"> care exploatează un loc de tranzacționare fac publice prețurile curente de cumpărare și de vânzare și amploarea intereselor de tranzacționare exprimate la aceste prețuri care sunt publicate prin sistemele lor pentru ordinele de tip „pachet” compuse din obligațiuni, produse financiare structurate, certificatele de emisii sau produse financiare derivate.</w:t>
      </w:r>
    </w:p>
    <w:p w14:paraId="08D063C4" w14:textId="77777777" w:rsidR="00534D56" w:rsidRPr="005E042F" w:rsidRDefault="00534D56" w:rsidP="00FD7386">
      <w:pPr>
        <w:ind w:left="0" w:right="0" w:firstLine="567"/>
        <w:rPr>
          <w:lang w:val="ro-RO"/>
        </w:rPr>
      </w:pPr>
      <w:r w:rsidRPr="005E042F">
        <w:rPr>
          <w:lang w:val="ro-RO"/>
        </w:rPr>
        <w:t>(</w:t>
      </w:r>
      <w:r w:rsidR="002E2725" w:rsidRPr="005E042F">
        <w:rPr>
          <w:lang w:val="ro-RO"/>
        </w:rPr>
        <w:t>7</w:t>
      </w:r>
      <w:r w:rsidRPr="005E042F">
        <w:rPr>
          <w:lang w:val="ro-RO"/>
        </w:rPr>
        <w:t>) Informațiile prevăzute la alin.(1)</w:t>
      </w:r>
      <w:r w:rsidR="002E2725" w:rsidRPr="005E042F">
        <w:rPr>
          <w:lang w:val="ro-RO"/>
        </w:rPr>
        <w:t xml:space="preserve"> și alin.(3)</w:t>
      </w:r>
      <w:r w:rsidRPr="005E042F">
        <w:rPr>
          <w:lang w:val="ro-RO"/>
        </w:rPr>
        <w:t>-(</w:t>
      </w:r>
      <w:r w:rsidR="002E2725" w:rsidRPr="005E042F">
        <w:rPr>
          <w:lang w:val="ro-RO"/>
        </w:rPr>
        <w:t>6</w:t>
      </w:r>
      <w:r w:rsidRPr="005E042F">
        <w:rPr>
          <w:lang w:val="ro-RO"/>
        </w:rPr>
        <w:t>) se pun la dispoziția publicului în mod continuu în timpul programului normal de tranzacționare.</w:t>
      </w:r>
    </w:p>
    <w:p w14:paraId="3D90112C" w14:textId="77777777" w:rsidR="00E75F90" w:rsidRPr="005E042F" w:rsidRDefault="00E75F90" w:rsidP="00FD7386">
      <w:pPr>
        <w:ind w:left="0" w:right="0" w:firstLine="567"/>
        <w:rPr>
          <w:lang w:val="ro-RO"/>
        </w:rPr>
      </w:pPr>
      <w:r w:rsidRPr="005E042F">
        <w:rPr>
          <w:lang w:val="ro-RO"/>
        </w:rPr>
        <w:t>(</w:t>
      </w:r>
      <w:r w:rsidR="002E2725" w:rsidRPr="005E042F">
        <w:rPr>
          <w:lang w:val="ro-RO"/>
        </w:rPr>
        <w:t>8</w:t>
      </w:r>
      <w:r w:rsidRPr="005E042F">
        <w:rPr>
          <w:lang w:val="ro-RO"/>
        </w:rPr>
        <w:t xml:space="preserve">) Cerințele </w:t>
      </w:r>
      <w:r w:rsidR="003946A9" w:rsidRPr="005E042F">
        <w:rPr>
          <w:lang w:val="ro-RO"/>
        </w:rPr>
        <w:t xml:space="preserve">de transparență </w:t>
      </w:r>
      <w:r w:rsidRPr="005E042F">
        <w:rPr>
          <w:lang w:val="ro-RO"/>
        </w:rPr>
        <w:t xml:space="preserve">prevăzute la </w:t>
      </w:r>
      <w:r w:rsidR="002E2725" w:rsidRPr="005E042F">
        <w:rPr>
          <w:lang w:val="ro-RO"/>
        </w:rPr>
        <w:t xml:space="preserve">alin.(1) și alin.(3)-(6) </w:t>
      </w:r>
      <w:r w:rsidRPr="005E042F">
        <w:rPr>
          <w:lang w:val="ro-RO"/>
        </w:rPr>
        <w:t>se calibrează în funcție de tipurile de sisteme de tranzacționare utilizate pentru aceste instrumente.</w:t>
      </w:r>
    </w:p>
    <w:p w14:paraId="5AEF9CF3" w14:textId="7EB0F36A" w:rsidR="00EA593E" w:rsidRPr="005E042F" w:rsidRDefault="00EA593E" w:rsidP="00FD7386">
      <w:pPr>
        <w:ind w:left="0" w:right="0" w:firstLine="567"/>
        <w:rPr>
          <w:lang w:val="ro-RO"/>
        </w:rPr>
      </w:pPr>
      <w:r w:rsidRPr="005E042F">
        <w:rPr>
          <w:lang w:val="ro-RO"/>
        </w:rPr>
        <w:t>(</w:t>
      </w:r>
      <w:r w:rsidR="002E2725" w:rsidRPr="005E042F">
        <w:rPr>
          <w:lang w:val="ro-RO"/>
        </w:rPr>
        <w:t>9</w:t>
      </w:r>
      <w:r w:rsidRPr="005E042F">
        <w:rPr>
          <w:lang w:val="ro-RO"/>
        </w:rPr>
        <w:t xml:space="preserve">) CNPF </w:t>
      </w:r>
      <w:r w:rsidR="007D6161" w:rsidRPr="005E042F">
        <w:rPr>
          <w:lang w:val="ro-RO"/>
        </w:rPr>
        <w:t>exonerează</w:t>
      </w:r>
      <w:r w:rsidRPr="005E042F">
        <w:rPr>
          <w:lang w:val="ro-RO"/>
        </w:rPr>
        <w:t xml:space="preserve"> operatorii de </w:t>
      </w:r>
      <w:r w:rsidR="00EA7E12" w:rsidRPr="005E042F">
        <w:rPr>
          <w:lang w:val="ro-RO"/>
        </w:rPr>
        <w:t>sistem</w:t>
      </w:r>
      <w:r w:rsidRPr="005E042F">
        <w:rPr>
          <w:lang w:val="ro-RO"/>
        </w:rPr>
        <w:t xml:space="preserve"> care exploatează un loc de tranzacționare de obligația de a face publice informațiile prevăzute la </w:t>
      </w:r>
      <w:r w:rsidR="002E2725" w:rsidRPr="005E042F">
        <w:rPr>
          <w:lang w:val="ro-RO"/>
        </w:rPr>
        <w:t xml:space="preserve">alin.(1) și alin.(3)-(6) </w:t>
      </w:r>
      <w:r w:rsidR="00243A76" w:rsidRPr="005E042F">
        <w:rPr>
          <w:lang w:val="ro-RO"/>
        </w:rPr>
        <w:t xml:space="preserve">în cazurile și condițiile stabilite prin actele normative emise </w:t>
      </w:r>
      <w:r w:rsidR="0032075A" w:rsidRPr="005E042F">
        <w:rPr>
          <w:lang w:val="ro-RO"/>
        </w:rPr>
        <w:t>pentru executarea prezentei legi</w:t>
      </w:r>
      <w:r w:rsidR="00A80C0B" w:rsidRPr="005E042F">
        <w:rPr>
          <w:lang w:val="ro-RO"/>
        </w:rPr>
        <w:t>.</w:t>
      </w:r>
    </w:p>
    <w:p w14:paraId="3564F98F" w14:textId="65771C25" w:rsidR="003406A4" w:rsidRPr="005E042F" w:rsidRDefault="003406A4" w:rsidP="00FD7386">
      <w:pPr>
        <w:ind w:left="0" w:right="0" w:firstLine="567"/>
        <w:rPr>
          <w:lang w:val="ro-RO"/>
        </w:rPr>
      </w:pPr>
      <w:r w:rsidRPr="005E042F">
        <w:rPr>
          <w:lang w:val="ro-RO"/>
        </w:rPr>
        <w:t>(</w:t>
      </w:r>
      <w:r w:rsidR="002E2725" w:rsidRPr="005E042F">
        <w:rPr>
          <w:lang w:val="ro-RO"/>
        </w:rPr>
        <w:t>10</w:t>
      </w:r>
      <w:r w:rsidRPr="005E042F">
        <w:rPr>
          <w:lang w:val="ro-RO"/>
        </w:rPr>
        <w:t xml:space="preserve">) CNPF </w:t>
      </w:r>
      <w:r w:rsidR="007D6161" w:rsidRPr="005E042F">
        <w:rPr>
          <w:lang w:val="ro-RO"/>
        </w:rPr>
        <w:t>exonerează</w:t>
      </w:r>
      <w:r w:rsidRPr="005E042F">
        <w:rPr>
          <w:lang w:val="ro-RO"/>
        </w:rPr>
        <w:t xml:space="preserve"> fiecare componentă individuală a unui ordin de tip „pachet” de obligația prevăzută la alin.(</w:t>
      </w:r>
      <w:r w:rsidR="002E2725" w:rsidRPr="005E042F">
        <w:rPr>
          <w:lang w:val="ro-RO"/>
        </w:rPr>
        <w:t>6</w:t>
      </w:r>
      <w:r w:rsidRPr="005E042F">
        <w:rPr>
          <w:lang w:val="ro-RO"/>
        </w:rPr>
        <w:t>)</w:t>
      </w:r>
      <w:r w:rsidR="00DE57EB" w:rsidRPr="005E042F">
        <w:rPr>
          <w:lang w:val="ro-RO"/>
        </w:rPr>
        <w:t xml:space="preserve"> în cazurile și condițiile stabilite prin actele normative emise </w:t>
      </w:r>
      <w:r w:rsidR="0032075A" w:rsidRPr="005E042F">
        <w:rPr>
          <w:lang w:val="ro-RO"/>
        </w:rPr>
        <w:t>pentru executarea prezentei legi</w:t>
      </w:r>
      <w:r w:rsidR="00DE57EB" w:rsidRPr="005E042F">
        <w:rPr>
          <w:lang w:val="ro-RO"/>
        </w:rPr>
        <w:t>.</w:t>
      </w:r>
    </w:p>
    <w:p w14:paraId="7DC6B046" w14:textId="257FB459" w:rsidR="00EA593E" w:rsidRPr="005E042F" w:rsidRDefault="00EA593E" w:rsidP="00FD7386">
      <w:pPr>
        <w:ind w:left="0" w:right="0" w:firstLine="567"/>
        <w:rPr>
          <w:lang w:val="ro-RO"/>
        </w:rPr>
      </w:pPr>
      <w:r w:rsidRPr="005E042F">
        <w:rPr>
          <w:lang w:val="ro-RO"/>
        </w:rPr>
        <w:lastRenderedPageBreak/>
        <w:t>(</w:t>
      </w:r>
      <w:r w:rsidR="009B7E9E" w:rsidRPr="005E042F">
        <w:rPr>
          <w:lang w:val="ro-RO"/>
        </w:rPr>
        <w:t>11</w:t>
      </w:r>
      <w:r w:rsidRPr="005E042F">
        <w:rPr>
          <w:lang w:val="ro-RO"/>
        </w:rPr>
        <w:t>) CNPF retrage o derogare acordată în temeiul alin.(</w:t>
      </w:r>
      <w:r w:rsidR="009B7E9E" w:rsidRPr="005E042F">
        <w:rPr>
          <w:lang w:val="ro-RO"/>
        </w:rPr>
        <w:t>9</w:t>
      </w:r>
      <w:r w:rsidRPr="005E042F">
        <w:rPr>
          <w:lang w:val="ro-RO"/>
        </w:rPr>
        <w:t xml:space="preserve">) dacă constată că derogarea este utilizată în afara scopului său </w:t>
      </w:r>
      <w:r w:rsidR="00A80C0B" w:rsidRPr="005E042F">
        <w:rPr>
          <w:lang w:val="ro-RO"/>
        </w:rPr>
        <w:t xml:space="preserve">inițial </w:t>
      </w:r>
      <w:r w:rsidRPr="005E042F">
        <w:rPr>
          <w:lang w:val="ro-RO"/>
        </w:rPr>
        <w:t xml:space="preserve">ori pentru a eluda </w:t>
      </w:r>
      <w:r w:rsidR="00A80C0B" w:rsidRPr="005E042F">
        <w:rPr>
          <w:lang w:val="ro-RO"/>
        </w:rPr>
        <w:t>normele stabilite în temeiul prezentului articol</w:t>
      </w:r>
      <w:r w:rsidRPr="005E042F">
        <w:rPr>
          <w:lang w:val="ro-RO"/>
        </w:rPr>
        <w:t>.</w:t>
      </w:r>
    </w:p>
    <w:p w14:paraId="4A6558A7" w14:textId="77777777" w:rsidR="008947AE" w:rsidRPr="005E042F" w:rsidRDefault="008947AE" w:rsidP="00FD7386">
      <w:pPr>
        <w:ind w:left="0" w:right="0" w:firstLine="567"/>
        <w:rPr>
          <w:lang w:val="ro-RO"/>
        </w:rPr>
      </w:pPr>
      <w:r w:rsidRPr="005E042F">
        <w:rPr>
          <w:lang w:val="ro-RO"/>
        </w:rPr>
        <w:t>(</w:t>
      </w:r>
      <w:r w:rsidR="009B7E9E" w:rsidRPr="005E042F">
        <w:rPr>
          <w:lang w:val="ro-RO"/>
        </w:rPr>
        <w:t>12</w:t>
      </w:r>
      <w:r w:rsidRPr="005E042F">
        <w:rPr>
          <w:lang w:val="ro-RO"/>
        </w:rPr>
        <w:t xml:space="preserve">) Operatorii de </w:t>
      </w:r>
      <w:r w:rsidR="00EA7E12" w:rsidRPr="005E042F">
        <w:rPr>
          <w:lang w:val="ro-RO"/>
        </w:rPr>
        <w:t>sistem</w:t>
      </w:r>
      <w:r w:rsidRPr="005E042F">
        <w:rPr>
          <w:lang w:val="ro-RO"/>
        </w:rPr>
        <w:t xml:space="preserve"> care exploatează un loc de tranzacționare asigură acces, în condiții comerciale rezonabile și în mod nediscriminatoriu, la mecanismele utilizate pentru publicarea informațiilor prevăzute la alin.(1), </w:t>
      </w:r>
      <w:r w:rsidR="00534824" w:rsidRPr="005E042F">
        <w:rPr>
          <w:lang w:val="ro-RO"/>
        </w:rPr>
        <w:t>firmelor de investiții</w:t>
      </w:r>
      <w:r w:rsidRPr="005E042F">
        <w:rPr>
          <w:lang w:val="ro-RO"/>
        </w:rPr>
        <w:t xml:space="preserve"> care au obligația de a publica detaliile propriilor tranzacții în legătură cu instrumentele financiare prevăzute la alin.(1).</w:t>
      </w:r>
    </w:p>
    <w:p w14:paraId="2D06D5D0" w14:textId="77777777" w:rsidR="00EA593E" w:rsidRPr="005E042F" w:rsidRDefault="00EA593E" w:rsidP="00FD7386">
      <w:pPr>
        <w:ind w:left="0" w:right="0" w:firstLine="567"/>
        <w:rPr>
          <w:lang w:val="ro-RO"/>
        </w:rPr>
      </w:pPr>
      <w:r w:rsidRPr="005E042F">
        <w:rPr>
          <w:szCs w:val="24"/>
          <w:lang w:val="ro-RO"/>
        </w:rPr>
        <w:t>(</w:t>
      </w:r>
      <w:r w:rsidR="009B7E9E" w:rsidRPr="005E042F">
        <w:rPr>
          <w:szCs w:val="24"/>
          <w:lang w:val="ro-RO"/>
        </w:rPr>
        <w:t>13</w:t>
      </w:r>
      <w:r w:rsidRPr="005E042F">
        <w:rPr>
          <w:szCs w:val="24"/>
          <w:lang w:val="ro-RO"/>
        </w:rPr>
        <w:t xml:space="preserve">) </w:t>
      </w:r>
      <w:r w:rsidRPr="005E042F">
        <w:rPr>
          <w:lang w:val="ro-RO"/>
        </w:rPr>
        <w:t xml:space="preserve">Dispozițiile prezentului articol și </w:t>
      </w:r>
      <w:r w:rsidR="00DE57EB" w:rsidRPr="005E042F">
        <w:rPr>
          <w:lang w:val="ro-RO"/>
        </w:rPr>
        <w:t>art.114</w:t>
      </w:r>
      <w:r w:rsidR="004A5AA0" w:rsidRPr="005E042F">
        <w:rPr>
          <w:lang w:val="ro-RO"/>
        </w:rPr>
        <w:t xml:space="preserve"> </w:t>
      </w:r>
      <w:r w:rsidRPr="005E042F">
        <w:rPr>
          <w:lang w:val="ro-RO"/>
        </w:rPr>
        <w:t xml:space="preserve">nu se aplică operațiunilor de finanțare prin instrumente financiare. </w:t>
      </w:r>
    </w:p>
    <w:p w14:paraId="7A45498D" w14:textId="77777777" w:rsidR="004021DD" w:rsidRPr="005E042F" w:rsidRDefault="004021DD" w:rsidP="00FD7386">
      <w:pPr>
        <w:ind w:left="0" w:right="0" w:firstLine="567"/>
        <w:rPr>
          <w:sz w:val="26"/>
          <w:szCs w:val="26"/>
          <w:lang w:val="ro-RO"/>
        </w:rPr>
      </w:pPr>
      <w:r w:rsidRPr="005E042F">
        <w:rPr>
          <w:szCs w:val="24"/>
          <w:lang w:val="ro-RO"/>
        </w:rPr>
        <w:t>(</w:t>
      </w:r>
      <w:r w:rsidR="009B7E9E" w:rsidRPr="005E042F">
        <w:rPr>
          <w:szCs w:val="24"/>
          <w:lang w:val="ro-RO"/>
        </w:rPr>
        <w:t>14</w:t>
      </w:r>
      <w:r w:rsidRPr="005E042F">
        <w:rPr>
          <w:szCs w:val="24"/>
          <w:lang w:val="ro-RO"/>
        </w:rPr>
        <w:t xml:space="preserve">) CNPF </w:t>
      </w:r>
      <w:r w:rsidR="00B82EF9" w:rsidRPr="005E042F">
        <w:rPr>
          <w:szCs w:val="24"/>
          <w:lang w:val="ro-RO"/>
        </w:rPr>
        <w:t>stabilește</w:t>
      </w:r>
      <w:r w:rsidRPr="005E042F">
        <w:rPr>
          <w:szCs w:val="24"/>
          <w:lang w:val="ro-RO"/>
        </w:rPr>
        <w:t xml:space="preserve">, prin acte normative, modul, termenele și condițiile de publicare </w:t>
      </w:r>
      <w:r w:rsidR="004413D2" w:rsidRPr="005E042F">
        <w:rPr>
          <w:szCs w:val="24"/>
          <w:lang w:val="ro-RO"/>
        </w:rPr>
        <w:t>pre</w:t>
      </w:r>
      <w:r w:rsidRPr="005E042F">
        <w:rPr>
          <w:szCs w:val="24"/>
          <w:lang w:val="ro-RO"/>
        </w:rPr>
        <w:t>-tranzacționare, precum și alte condiții și cerințe necesare pentru punerea în aplicare a prezentului articol.</w:t>
      </w:r>
    </w:p>
    <w:p w14:paraId="4F23A0E1" w14:textId="77777777" w:rsidR="00EA593E" w:rsidRPr="005E042F" w:rsidRDefault="00EA593E" w:rsidP="00FD7386">
      <w:pPr>
        <w:ind w:left="0" w:right="0" w:firstLine="567"/>
        <w:rPr>
          <w:lang w:val="ro-RO"/>
        </w:rPr>
      </w:pPr>
    </w:p>
    <w:p w14:paraId="24DFBEEB" w14:textId="77777777" w:rsidR="00EA593E" w:rsidRPr="005E042F" w:rsidRDefault="00EA593E" w:rsidP="00FD7386">
      <w:pPr>
        <w:pStyle w:val="Titlu"/>
        <w:ind w:firstLine="567"/>
        <w:rPr>
          <w:lang w:val="ro-RO"/>
        </w:rPr>
      </w:pPr>
      <w:bookmarkStart w:id="202" w:name="_Toc223708725"/>
      <w:r w:rsidRPr="005E042F">
        <w:rPr>
          <w:lang w:val="ro-RO"/>
        </w:rPr>
        <w:t xml:space="preserve">Articolul </w:t>
      </w:r>
      <w:r w:rsidR="004A5AA0" w:rsidRPr="005E042F">
        <w:rPr>
          <w:lang w:val="ro-RO"/>
        </w:rPr>
        <w:t>114</w:t>
      </w:r>
      <w:r w:rsidRPr="005E042F">
        <w:rPr>
          <w:lang w:val="ro-RO"/>
        </w:rPr>
        <w:t>. Cerințe privind transparența post</w:t>
      </w:r>
      <w:r w:rsidR="004A5AA0" w:rsidRPr="005E042F">
        <w:rPr>
          <w:lang w:val="ro-RO"/>
        </w:rPr>
        <w:t>-</w:t>
      </w:r>
      <w:r w:rsidRPr="005E042F">
        <w:rPr>
          <w:lang w:val="ro-RO"/>
        </w:rPr>
        <w:t>tranzacționare</w:t>
      </w:r>
      <w:r w:rsidR="00AA4607" w:rsidRPr="005E042F">
        <w:rPr>
          <w:lang w:val="ro-RO"/>
        </w:rPr>
        <w:t xml:space="preserve"> </w:t>
      </w:r>
      <w:r w:rsidRPr="005E042F">
        <w:rPr>
          <w:lang w:val="ro-RO"/>
        </w:rPr>
        <w:t>și publicarea decalată</w:t>
      </w:r>
      <w:r w:rsidR="00AA4607" w:rsidRPr="005E042F">
        <w:rPr>
          <w:lang w:val="ro-RO"/>
        </w:rPr>
        <w:t xml:space="preserve"> a tranzacțiilor</w:t>
      </w:r>
      <w:bookmarkEnd w:id="202"/>
    </w:p>
    <w:p w14:paraId="36ABF56B" w14:textId="77777777" w:rsidR="00EA593E" w:rsidRPr="005E042F" w:rsidRDefault="00EA593E" w:rsidP="00FD7386">
      <w:pPr>
        <w:ind w:left="0" w:right="0" w:firstLine="567"/>
        <w:rPr>
          <w:lang w:val="ro-RO"/>
        </w:rPr>
      </w:pPr>
      <w:r w:rsidRPr="005E042F">
        <w:rPr>
          <w:lang w:val="ro-RO"/>
        </w:rPr>
        <w:t xml:space="preserve">(1) Operatorii de </w:t>
      </w:r>
      <w:r w:rsidR="00EA7E12" w:rsidRPr="005E042F">
        <w:rPr>
          <w:lang w:val="ro-RO"/>
        </w:rPr>
        <w:t>sistem</w:t>
      </w:r>
      <w:r w:rsidRPr="005E042F">
        <w:rPr>
          <w:lang w:val="ro-RO"/>
        </w:rPr>
        <w:t xml:space="preserve"> care exploatează un loc de tranzacționare fac publice prețul, volumul și momentul tranzacțiilor executate cu acțiuni, certificate de depozit, fonduri tranzacționate la bursă, certificate și alte instrumente financiare similare tranzacționate în locul de tranzacționare, pe cât posibil din punct de vedere tehnic, în timp real.</w:t>
      </w:r>
    </w:p>
    <w:p w14:paraId="7DF2DE9D" w14:textId="77777777" w:rsidR="00EA593E" w:rsidRPr="005E042F" w:rsidRDefault="00EA593E" w:rsidP="00FD7386">
      <w:pPr>
        <w:ind w:left="0" w:right="0" w:firstLine="567"/>
        <w:rPr>
          <w:lang w:val="ro-RO"/>
        </w:rPr>
      </w:pPr>
      <w:r w:rsidRPr="005E042F">
        <w:rPr>
          <w:lang w:val="ro-RO"/>
        </w:rPr>
        <w:t xml:space="preserve">(2) Operatorii de </w:t>
      </w:r>
      <w:r w:rsidR="00EA7E12" w:rsidRPr="005E042F">
        <w:rPr>
          <w:lang w:val="ro-RO"/>
        </w:rPr>
        <w:t>sistem</w:t>
      </w:r>
      <w:r w:rsidRPr="005E042F">
        <w:rPr>
          <w:lang w:val="ro-RO"/>
        </w:rPr>
        <w:t xml:space="preserve"> care exploatează un loc de tranzacționare fac publice prețul, volumul și momentul tranzacțiilor executate cu obligațiuni, produse financiare structurate și certificate de emisii tranzacționate în locul de tranzacționare</w:t>
      </w:r>
      <w:r w:rsidR="00B3423F" w:rsidRPr="005E042F">
        <w:rPr>
          <w:lang w:val="ro-RO"/>
        </w:rPr>
        <w:t xml:space="preserve">. </w:t>
      </w:r>
      <w:r w:rsidR="002070FA" w:rsidRPr="005E042F">
        <w:rPr>
          <w:lang w:val="ro-RO"/>
        </w:rPr>
        <w:t xml:space="preserve">Această obligație </w:t>
      </w:r>
      <w:r w:rsidRPr="005E042F">
        <w:rPr>
          <w:lang w:val="ro-RO"/>
        </w:rPr>
        <w:t xml:space="preserve">se aplică și tranzacțiilor cu instrumente financiare derivate tranzacționate la bursă și instrumentelor financiare derivate </w:t>
      </w:r>
      <w:proofErr w:type="spellStart"/>
      <w:r w:rsidRPr="005E042F">
        <w:rPr>
          <w:lang w:val="ro-RO"/>
        </w:rPr>
        <w:t>extrabursiere</w:t>
      </w:r>
      <w:proofErr w:type="spellEnd"/>
      <w:r w:rsidRPr="005E042F">
        <w:rPr>
          <w:lang w:val="ro-RO"/>
        </w:rPr>
        <w:t xml:space="preserve"> </w:t>
      </w:r>
      <w:r w:rsidR="002070FA" w:rsidRPr="005E042F">
        <w:rPr>
          <w:lang w:val="ro-RO"/>
        </w:rPr>
        <w:t>prevăzute la art.113 alin.(</w:t>
      </w:r>
      <w:r w:rsidR="00E925E6" w:rsidRPr="005E042F">
        <w:rPr>
          <w:lang w:val="ro-RO"/>
        </w:rPr>
        <w:t>5</w:t>
      </w:r>
      <w:r w:rsidR="002070FA" w:rsidRPr="005E042F">
        <w:rPr>
          <w:lang w:val="ro-RO"/>
        </w:rPr>
        <w:t>). P</w:t>
      </w:r>
      <w:r w:rsidRPr="005E042F">
        <w:rPr>
          <w:lang w:val="ro-RO"/>
        </w:rPr>
        <w:t xml:space="preserve">ublicarea </w:t>
      </w:r>
      <w:r w:rsidR="002070FA" w:rsidRPr="005E042F">
        <w:rPr>
          <w:lang w:val="ro-RO"/>
        </w:rPr>
        <w:t>trebuie să aibă</w:t>
      </w:r>
      <w:r w:rsidRPr="005E042F">
        <w:rPr>
          <w:lang w:val="ro-RO"/>
        </w:rPr>
        <w:t xml:space="preserve"> loc într-un termen cât mai apropiat posibil din punct de vedere tehnic de timpul real.</w:t>
      </w:r>
    </w:p>
    <w:p w14:paraId="69531795" w14:textId="77777777" w:rsidR="00EA593E" w:rsidRPr="005E042F" w:rsidRDefault="00EA593E" w:rsidP="00FD7386">
      <w:pPr>
        <w:ind w:left="0" w:right="0" w:firstLine="567"/>
        <w:rPr>
          <w:lang w:val="ro-RO"/>
        </w:rPr>
      </w:pPr>
      <w:r w:rsidRPr="005E042F">
        <w:rPr>
          <w:lang w:val="ro-RO"/>
        </w:rPr>
        <w:t>(</w:t>
      </w:r>
      <w:r w:rsidR="008725C4" w:rsidRPr="005E042F">
        <w:rPr>
          <w:lang w:val="ro-RO"/>
        </w:rPr>
        <w:t>3</w:t>
      </w:r>
      <w:r w:rsidRPr="005E042F">
        <w:rPr>
          <w:lang w:val="ro-RO"/>
        </w:rPr>
        <w:t>) Informațiile referitoare la o tranzacție de tip „pachet” se pun la dispoziție pentru fiecare componentă într-un termen cât mai apropiat posibil din punct de vedere tehnic de timpul real, ținând cont de necesitatea de a aloca prețuri</w:t>
      </w:r>
      <w:r w:rsidR="008725C4" w:rsidRPr="005E042F">
        <w:rPr>
          <w:lang w:val="ro-RO"/>
        </w:rPr>
        <w:t xml:space="preserve"> anumitor instrumente financiare și trebuie să cuprindă un element de semnalizare </w:t>
      </w:r>
      <w:r w:rsidRPr="005E042F">
        <w:rPr>
          <w:lang w:val="ro-RO"/>
        </w:rPr>
        <w:t>că componenta face parte dintr-un pachet</w:t>
      </w:r>
      <w:r w:rsidR="008725C4" w:rsidRPr="005E042F">
        <w:rPr>
          <w:lang w:val="ro-RO"/>
        </w:rPr>
        <w:t>. D</w:t>
      </w:r>
      <w:r w:rsidRPr="005E042F">
        <w:rPr>
          <w:lang w:val="ro-RO"/>
        </w:rPr>
        <w:t>acă o componentă este eligibilă pentru publicarea decalată, informațiile se publică după încheierea perioadei de decalare.</w:t>
      </w:r>
    </w:p>
    <w:p w14:paraId="33BC945C" w14:textId="77777777" w:rsidR="00A2499E" w:rsidRPr="005E042F" w:rsidRDefault="00752E81" w:rsidP="00FD7386">
      <w:pPr>
        <w:ind w:left="0" w:right="0" w:firstLine="567"/>
        <w:rPr>
          <w:color w:val="auto"/>
          <w:lang w:val="ro-RO"/>
        </w:rPr>
      </w:pPr>
      <w:r w:rsidRPr="005E042F">
        <w:rPr>
          <w:lang w:val="ro-RO"/>
        </w:rPr>
        <w:t>(4</w:t>
      </w:r>
      <w:r w:rsidR="00EA593E" w:rsidRPr="005E042F">
        <w:rPr>
          <w:lang w:val="ro-RO"/>
        </w:rPr>
        <w:t xml:space="preserve">) </w:t>
      </w:r>
      <w:r w:rsidR="001A212E" w:rsidRPr="005E042F">
        <w:rPr>
          <w:color w:val="auto"/>
          <w:szCs w:val="24"/>
          <w:lang w:val="ro-RO"/>
        </w:rPr>
        <w:t>O</w:t>
      </w:r>
      <w:r w:rsidR="008C31A1" w:rsidRPr="005E042F">
        <w:rPr>
          <w:color w:val="auto"/>
          <w:lang w:val="ro-RO"/>
        </w:rPr>
        <w:t>peratori</w:t>
      </w:r>
      <w:r w:rsidR="000F50A0" w:rsidRPr="005E042F">
        <w:rPr>
          <w:color w:val="auto"/>
          <w:lang w:val="ro-RO"/>
        </w:rPr>
        <w:t>i</w:t>
      </w:r>
      <w:r w:rsidR="008C31A1" w:rsidRPr="005E042F">
        <w:rPr>
          <w:color w:val="auto"/>
          <w:lang w:val="ro-RO"/>
        </w:rPr>
        <w:t xml:space="preserve"> de </w:t>
      </w:r>
      <w:r w:rsidR="00EA7E12" w:rsidRPr="005E042F">
        <w:rPr>
          <w:color w:val="auto"/>
          <w:lang w:val="ro-RO"/>
        </w:rPr>
        <w:t>sistem</w:t>
      </w:r>
      <w:r w:rsidR="008C31A1" w:rsidRPr="005E042F">
        <w:rPr>
          <w:color w:val="auto"/>
          <w:lang w:val="ro-RO"/>
        </w:rPr>
        <w:t xml:space="preserve"> care exploatează un loc de </w:t>
      </w:r>
      <w:proofErr w:type="spellStart"/>
      <w:r w:rsidR="008C31A1" w:rsidRPr="005E042F">
        <w:rPr>
          <w:color w:val="auto"/>
          <w:lang w:val="ro-RO"/>
        </w:rPr>
        <w:t>tranzacţionare</w:t>
      </w:r>
      <w:proofErr w:type="spellEnd"/>
      <w:r w:rsidR="008C31A1" w:rsidRPr="005E042F">
        <w:rPr>
          <w:color w:val="auto"/>
          <w:lang w:val="ro-RO"/>
        </w:rPr>
        <w:t xml:space="preserve"> </w:t>
      </w:r>
      <w:r w:rsidR="001A212E" w:rsidRPr="005E042F">
        <w:rPr>
          <w:color w:val="auto"/>
          <w:lang w:val="ro-RO"/>
        </w:rPr>
        <w:t xml:space="preserve">pot decala publicarea </w:t>
      </w:r>
      <w:proofErr w:type="spellStart"/>
      <w:r w:rsidR="008C31A1" w:rsidRPr="005E042F">
        <w:rPr>
          <w:color w:val="auto"/>
          <w:lang w:val="ro-RO"/>
        </w:rPr>
        <w:t>informaţiilor</w:t>
      </w:r>
      <w:proofErr w:type="spellEnd"/>
      <w:r w:rsidR="008C31A1" w:rsidRPr="005E042F">
        <w:rPr>
          <w:color w:val="auto"/>
          <w:lang w:val="ro-RO"/>
        </w:rPr>
        <w:t xml:space="preserve"> detaliate </w:t>
      </w:r>
      <w:r w:rsidR="005564BB" w:rsidRPr="005E042F">
        <w:rPr>
          <w:color w:val="auto"/>
          <w:lang w:val="ro-RO"/>
        </w:rPr>
        <w:t>privind tranzacțiile, inclusiv a datelor referitoare la preț și volum</w:t>
      </w:r>
      <w:r w:rsidR="008C31A1" w:rsidRPr="005E042F">
        <w:rPr>
          <w:color w:val="auto"/>
          <w:lang w:val="ro-RO"/>
        </w:rPr>
        <w:t xml:space="preserve">. </w:t>
      </w:r>
      <w:r w:rsidR="00050A6B" w:rsidRPr="005E042F">
        <w:rPr>
          <w:color w:val="auto"/>
          <w:lang w:val="ro-RO"/>
        </w:rPr>
        <w:t xml:space="preserve">Cazurile, modalitățile de publicare decalată a datelor, precum și modalitatea de publicare a </w:t>
      </w:r>
      <w:proofErr w:type="spellStart"/>
      <w:r w:rsidR="00050A6B" w:rsidRPr="005E042F">
        <w:rPr>
          <w:color w:val="auto"/>
          <w:lang w:val="ro-RO"/>
        </w:rPr>
        <w:t>informaţiilor</w:t>
      </w:r>
      <w:proofErr w:type="spellEnd"/>
      <w:r w:rsidR="00050A6B" w:rsidRPr="005E042F">
        <w:rPr>
          <w:color w:val="auto"/>
          <w:lang w:val="ro-RO"/>
        </w:rPr>
        <w:t xml:space="preserve"> după expirarea perioadei de decalare se stabilesc prin actele normative </w:t>
      </w:r>
      <w:r w:rsidR="0032075A" w:rsidRPr="005E042F">
        <w:rPr>
          <w:color w:val="auto"/>
          <w:lang w:val="ro-RO"/>
        </w:rPr>
        <w:t>emise pentru executarea prezentei legi</w:t>
      </w:r>
      <w:r w:rsidR="00050A6B" w:rsidRPr="005E042F">
        <w:rPr>
          <w:color w:val="auto"/>
          <w:lang w:val="ro-RO"/>
        </w:rPr>
        <w:t>.</w:t>
      </w:r>
    </w:p>
    <w:p w14:paraId="6494501B" w14:textId="77777777" w:rsidR="008725C4" w:rsidRPr="005E042F" w:rsidRDefault="008725C4" w:rsidP="00FD7386">
      <w:pPr>
        <w:ind w:left="0" w:right="0" w:firstLine="567"/>
        <w:rPr>
          <w:lang w:val="ro-RO"/>
        </w:rPr>
      </w:pPr>
      <w:r w:rsidRPr="005E042F">
        <w:rPr>
          <w:lang w:val="ro-RO"/>
        </w:rPr>
        <w:t>(</w:t>
      </w:r>
      <w:r w:rsidR="00AA4607" w:rsidRPr="005E042F">
        <w:rPr>
          <w:lang w:val="ro-RO"/>
        </w:rPr>
        <w:t>5</w:t>
      </w:r>
      <w:r w:rsidRPr="005E042F">
        <w:rPr>
          <w:lang w:val="ro-RO"/>
        </w:rPr>
        <w:t xml:space="preserve">) Operatorii de </w:t>
      </w:r>
      <w:r w:rsidR="00EA7E12" w:rsidRPr="005E042F">
        <w:rPr>
          <w:lang w:val="ro-RO"/>
        </w:rPr>
        <w:t>sistem</w:t>
      </w:r>
      <w:r w:rsidRPr="005E042F">
        <w:rPr>
          <w:lang w:val="ro-RO"/>
        </w:rPr>
        <w:t xml:space="preserve"> care exploatează un loc de tranzacționare asigură acces, în condiții comerciale rezonabile și în mod nediscriminatoriu, la mecanismele utilizate pentru publicarea informațiilor prevăzute la alin.(1) și (2), </w:t>
      </w:r>
      <w:r w:rsidR="00534824" w:rsidRPr="005E042F">
        <w:rPr>
          <w:lang w:val="ro-RO"/>
        </w:rPr>
        <w:t>firmelor de investiții</w:t>
      </w:r>
      <w:r w:rsidRPr="005E042F">
        <w:rPr>
          <w:lang w:val="ro-RO"/>
        </w:rPr>
        <w:t xml:space="preserve"> care au obligația de a publica </w:t>
      </w:r>
      <w:r w:rsidR="001A212E" w:rsidRPr="005E042F">
        <w:rPr>
          <w:lang w:val="ro-RO"/>
        </w:rPr>
        <w:t>informații privind propriile</w:t>
      </w:r>
      <w:r w:rsidRPr="005E042F">
        <w:rPr>
          <w:lang w:val="ro-RO"/>
        </w:rPr>
        <w:t xml:space="preserve"> tranzacții în legătură cu instrumentele financiare prevăzute la alin.(1) și (2).</w:t>
      </w:r>
    </w:p>
    <w:p w14:paraId="28D20EFA" w14:textId="77777777" w:rsidR="004021DD" w:rsidRPr="005E042F" w:rsidRDefault="004021DD" w:rsidP="00FD7386">
      <w:pPr>
        <w:ind w:left="0" w:right="0" w:firstLine="567"/>
        <w:rPr>
          <w:sz w:val="26"/>
          <w:szCs w:val="26"/>
          <w:lang w:val="ro-RO"/>
        </w:rPr>
      </w:pPr>
      <w:r w:rsidRPr="005E042F">
        <w:rPr>
          <w:szCs w:val="24"/>
          <w:lang w:val="ro-RO"/>
        </w:rPr>
        <w:t>(</w:t>
      </w:r>
      <w:r w:rsidR="001A212E" w:rsidRPr="005E042F">
        <w:rPr>
          <w:szCs w:val="24"/>
          <w:lang w:val="ro-RO"/>
        </w:rPr>
        <w:t>6</w:t>
      </w:r>
      <w:r w:rsidRPr="005E042F">
        <w:rPr>
          <w:szCs w:val="24"/>
          <w:lang w:val="ro-RO"/>
        </w:rPr>
        <w:t xml:space="preserve">) CNPF </w:t>
      </w:r>
      <w:r w:rsidR="00B82EF9" w:rsidRPr="005E042F">
        <w:rPr>
          <w:szCs w:val="24"/>
          <w:lang w:val="ro-RO"/>
        </w:rPr>
        <w:t>stabilește</w:t>
      </w:r>
      <w:r w:rsidRPr="005E042F">
        <w:rPr>
          <w:szCs w:val="24"/>
          <w:lang w:val="ro-RO"/>
        </w:rPr>
        <w:t>, prin acte normative, modul, termenele și condițiile de publicare post-tranzacționare, precum și alte condiții și cerințe necesare pentru punerea în aplicare a prezentului articol.</w:t>
      </w:r>
    </w:p>
    <w:p w14:paraId="1D954744" w14:textId="77777777" w:rsidR="004A5AA0" w:rsidRPr="005E042F" w:rsidRDefault="004A5AA0" w:rsidP="00FD7386">
      <w:pPr>
        <w:ind w:left="0" w:right="0" w:firstLine="567"/>
        <w:rPr>
          <w:b/>
          <w:bCs/>
          <w:lang w:val="ro-RO"/>
        </w:rPr>
      </w:pPr>
    </w:p>
    <w:p w14:paraId="02DBC942" w14:textId="77777777" w:rsidR="00EA593E" w:rsidRPr="005E042F" w:rsidRDefault="00EA593E" w:rsidP="00FD7386">
      <w:pPr>
        <w:pStyle w:val="Titlu"/>
        <w:ind w:firstLine="567"/>
        <w:rPr>
          <w:lang w:val="ro-RO"/>
        </w:rPr>
      </w:pPr>
      <w:bookmarkStart w:id="203" w:name="_Toc223708726"/>
      <w:r w:rsidRPr="005E042F">
        <w:rPr>
          <w:lang w:val="ro-RO"/>
        </w:rPr>
        <w:t xml:space="preserve">Articolul </w:t>
      </w:r>
      <w:r w:rsidR="004A5AA0" w:rsidRPr="005E042F">
        <w:rPr>
          <w:lang w:val="ro-RO"/>
        </w:rPr>
        <w:t>115</w:t>
      </w:r>
      <w:r w:rsidRPr="005E042F">
        <w:rPr>
          <w:lang w:val="ro-RO"/>
        </w:rPr>
        <w:t xml:space="preserve">. </w:t>
      </w:r>
      <w:r w:rsidR="00421EF9" w:rsidRPr="005E042F">
        <w:rPr>
          <w:lang w:val="ro-RO"/>
        </w:rPr>
        <w:t xml:space="preserve">Cerințe privind </w:t>
      </w:r>
      <w:r w:rsidR="00F73097" w:rsidRPr="005E042F">
        <w:rPr>
          <w:lang w:val="ro-RO"/>
        </w:rPr>
        <w:t>accesul la</w:t>
      </w:r>
      <w:r w:rsidR="00421EF9" w:rsidRPr="005E042F">
        <w:rPr>
          <w:lang w:val="ro-RO"/>
        </w:rPr>
        <w:t xml:space="preserve"> </w:t>
      </w:r>
      <w:r w:rsidR="00F73097" w:rsidRPr="005E042F">
        <w:rPr>
          <w:lang w:val="ro-RO"/>
        </w:rPr>
        <w:t>informațiile publicate</w:t>
      </w:r>
      <w:bookmarkEnd w:id="203"/>
      <w:r w:rsidRPr="005E042F">
        <w:rPr>
          <w:lang w:val="ro-RO"/>
        </w:rPr>
        <w:t xml:space="preserve"> </w:t>
      </w:r>
    </w:p>
    <w:p w14:paraId="44C49C61" w14:textId="77777777" w:rsidR="00EA593E" w:rsidRPr="005E042F" w:rsidRDefault="00EA593E" w:rsidP="00FD7386">
      <w:pPr>
        <w:ind w:left="0" w:right="0" w:firstLine="567"/>
        <w:rPr>
          <w:lang w:val="ro-RO"/>
        </w:rPr>
      </w:pPr>
      <w:r w:rsidRPr="005E042F">
        <w:rPr>
          <w:lang w:val="ro-RO"/>
        </w:rPr>
        <w:t xml:space="preserve">(1) Operatorii de </w:t>
      </w:r>
      <w:r w:rsidR="00EA7E12" w:rsidRPr="005E042F">
        <w:rPr>
          <w:lang w:val="ro-RO"/>
        </w:rPr>
        <w:t>sistem</w:t>
      </w:r>
      <w:r w:rsidRPr="005E042F">
        <w:rPr>
          <w:lang w:val="ro-RO"/>
        </w:rPr>
        <w:t xml:space="preserve"> care exploatează un loc de tranzacționare pun la dispoziția publicului informațiile publicate potrivit </w:t>
      </w:r>
      <w:r w:rsidR="00F73097" w:rsidRPr="005E042F">
        <w:rPr>
          <w:lang w:val="ro-RO"/>
        </w:rPr>
        <w:t>a</w:t>
      </w:r>
      <w:r w:rsidR="008F739E" w:rsidRPr="005E042F">
        <w:rPr>
          <w:lang w:val="ro-RO"/>
        </w:rPr>
        <w:t>rt.</w:t>
      </w:r>
      <w:r w:rsidR="00F73097" w:rsidRPr="005E042F">
        <w:rPr>
          <w:lang w:val="ro-RO"/>
        </w:rPr>
        <w:t>113</w:t>
      </w:r>
      <w:r w:rsidR="008F739E" w:rsidRPr="005E042F">
        <w:rPr>
          <w:lang w:val="ro-RO"/>
        </w:rPr>
        <w:t xml:space="preserve"> și </w:t>
      </w:r>
      <w:r w:rsidR="00F73097" w:rsidRPr="005E042F">
        <w:rPr>
          <w:lang w:val="ro-RO"/>
        </w:rPr>
        <w:t>114</w:t>
      </w:r>
      <w:r w:rsidR="008F739E" w:rsidRPr="005E042F">
        <w:rPr>
          <w:lang w:val="ro-RO"/>
        </w:rPr>
        <w:t>,</w:t>
      </w:r>
      <w:r w:rsidRPr="005E042F">
        <w:rPr>
          <w:lang w:val="ro-RO"/>
        </w:rPr>
        <w:t xml:space="preserve"> prin furnizarea separată a datelor </w:t>
      </w:r>
      <w:r w:rsidR="000B5463" w:rsidRPr="005E042F">
        <w:rPr>
          <w:lang w:val="ro-RO"/>
        </w:rPr>
        <w:t>privind</w:t>
      </w:r>
      <w:r w:rsidRPr="005E042F">
        <w:rPr>
          <w:lang w:val="ro-RO"/>
        </w:rPr>
        <w:t xml:space="preserve"> transparenț</w:t>
      </w:r>
      <w:r w:rsidR="000B5463" w:rsidRPr="005E042F">
        <w:rPr>
          <w:lang w:val="ro-RO"/>
        </w:rPr>
        <w:t>a</w:t>
      </w:r>
      <w:r w:rsidRPr="005E042F">
        <w:rPr>
          <w:lang w:val="ro-RO"/>
        </w:rPr>
        <w:t xml:space="preserve"> pre</w:t>
      </w:r>
      <w:r w:rsidR="000B5463" w:rsidRPr="005E042F">
        <w:rPr>
          <w:lang w:val="ro-RO"/>
        </w:rPr>
        <w:t>-</w:t>
      </w:r>
      <w:r w:rsidRPr="005E042F">
        <w:rPr>
          <w:lang w:val="ro-RO"/>
        </w:rPr>
        <w:t>tranzacționare și post</w:t>
      </w:r>
      <w:r w:rsidR="000B5463" w:rsidRPr="005E042F">
        <w:rPr>
          <w:lang w:val="ro-RO"/>
        </w:rPr>
        <w:t>-</w:t>
      </w:r>
      <w:r w:rsidRPr="005E042F">
        <w:rPr>
          <w:lang w:val="ro-RO"/>
        </w:rPr>
        <w:t xml:space="preserve">tranzacționare, în condițiile stabilite de actele normative </w:t>
      </w:r>
      <w:r w:rsidR="000B5463" w:rsidRPr="005E042F">
        <w:rPr>
          <w:lang w:val="ro-RO"/>
        </w:rPr>
        <w:t>emise pentru executarea prezentei legi</w:t>
      </w:r>
      <w:r w:rsidRPr="005E042F">
        <w:rPr>
          <w:lang w:val="ro-RO"/>
        </w:rPr>
        <w:t>.</w:t>
      </w:r>
    </w:p>
    <w:p w14:paraId="45AFFFF2" w14:textId="77777777" w:rsidR="00EA593E" w:rsidRPr="005E042F" w:rsidRDefault="00EA593E" w:rsidP="00FD7386">
      <w:pPr>
        <w:ind w:left="0" w:right="0" w:firstLine="567"/>
        <w:rPr>
          <w:lang w:val="ro-RO"/>
        </w:rPr>
      </w:pPr>
      <w:r w:rsidRPr="005E042F">
        <w:rPr>
          <w:lang w:val="ro-RO"/>
        </w:rPr>
        <w:t xml:space="preserve">(2) Operatorii de </w:t>
      </w:r>
      <w:r w:rsidR="00437C5E" w:rsidRPr="005E042F">
        <w:rPr>
          <w:lang w:val="ro-RO"/>
        </w:rPr>
        <w:t>sistem</w:t>
      </w:r>
      <w:r w:rsidR="003965AE" w:rsidRPr="005E042F">
        <w:rPr>
          <w:lang w:val="ro-RO"/>
        </w:rPr>
        <w:t xml:space="preserve"> </w:t>
      </w:r>
      <w:r w:rsidRPr="005E042F">
        <w:rPr>
          <w:lang w:val="ro-RO"/>
        </w:rPr>
        <w:t>care exploatează un loc de tranzacționare, APA-urile</w:t>
      </w:r>
      <w:r w:rsidR="002F6363" w:rsidRPr="005E042F">
        <w:rPr>
          <w:lang w:val="ro-RO"/>
        </w:rPr>
        <w:t xml:space="preserve"> </w:t>
      </w:r>
      <w:r w:rsidRPr="005E042F">
        <w:rPr>
          <w:lang w:val="ro-RO"/>
        </w:rPr>
        <w:t xml:space="preserve">și operatorii independenți </w:t>
      </w:r>
      <w:r w:rsidR="000B5463" w:rsidRPr="005E042F">
        <w:rPr>
          <w:lang w:val="ro-RO"/>
        </w:rPr>
        <w:t>sunt obligați să pună</w:t>
      </w:r>
      <w:r w:rsidRPr="005E042F">
        <w:rPr>
          <w:lang w:val="ro-RO"/>
        </w:rPr>
        <w:t xml:space="preserve"> la dispoziția publicului informațiile publicate potrivit </w:t>
      </w:r>
      <w:r w:rsidR="008F739E" w:rsidRPr="005E042F">
        <w:rPr>
          <w:lang w:val="ro-RO"/>
        </w:rPr>
        <w:t xml:space="preserve">art.64, </w:t>
      </w:r>
      <w:r w:rsidR="00D4392D" w:rsidRPr="005E042F">
        <w:rPr>
          <w:lang w:val="ro-RO"/>
        </w:rPr>
        <w:t>art.</w:t>
      </w:r>
      <w:r w:rsidR="008F739E" w:rsidRPr="005E042F">
        <w:rPr>
          <w:lang w:val="ro-RO"/>
        </w:rPr>
        <w:t xml:space="preserve">65, </w:t>
      </w:r>
      <w:r w:rsidR="00D4392D" w:rsidRPr="005E042F">
        <w:rPr>
          <w:lang w:val="ro-RO"/>
        </w:rPr>
        <w:t>art.</w:t>
      </w:r>
      <w:r w:rsidR="008F739E" w:rsidRPr="005E042F">
        <w:rPr>
          <w:lang w:val="ro-RO"/>
        </w:rPr>
        <w:t xml:space="preserve">113, </w:t>
      </w:r>
      <w:r w:rsidR="00D4392D" w:rsidRPr="005E042F">
        <w:rPr>
          <w:lang w:val="ro-RO"/>
        </w:rPr>
        <w:t>art.</w:t>
      </w:r>
      <w:r w:rsidR="008F739E" w:rsidRPr="005E042F">
        <w:rPr>
          <w:lang w:val="ro-RO"/>
        </w:rPr>
        <w:t xml:space="preserve">114 și dispozițiilor aplicabile din titlul IV </w:t>
      </w:r>
      <w:r w:rsidRPr="005E042F">
        <w:rPr>
          <w:lang w:val="ro-RO"/>
        </w:rPr>
        <w:t xml:space="preserve">în condiții comerciale rezonabile, cu clauze contractuale imparțiale și echitabile și </w:t>
      </w:r>
      <w:r w:rsidR="008F739E" w:rsidRPr="005E042F">
        <w:rPr>
          <w:lang w:val="ro-RO"/>
        </w:rPr>
        <w:t>să asigure</w:t>
      </w:r>
      <w:r w:rsidRPr="005E042F">
        <w:rPr>
          <w:lang w:val="ro-RO"/>
        </w:rPr>
        <w:t xml:space="preserve"> acces nediscriminatoriu la aceste informații.</w:t>
      </w:r>
    </w:p>
    <w:p w14:paraId="0BFAB511" w14:textId="77777777" w:rsidR="00EA593E" w:rsidRPr="005E042F" w:rsidRDefault="00EA593E" w:rsidP="00FD7386">
      <w:pPr>
        <w:ind w:left="0" w:right="0" w:firstLine="567"/>
        <w:rPr>
          <w:lang w:val="ro-RO"/>
        </w:rPr>
      </w:pPr>
      <w:r w:rsidRPr="005E042F">
        <w:rPr>
          <w:lang w:val="ro-RO"/>
        </w:rPr>
        <w:lastRenderedPageBreak/>
        <w:t xml:space="preserve">(3) Politicile </w:t>
      </w:r>
      <w:r w:rsidR="00437C5E" w:rsidRPr="005E042F">
        <w:rPr>
          <w:lang w:val="ro-RO"/>
        </w:rPr>
        <w:t>în materie de date</w:t>
      </w:r>
      <w:r w:rsidRPr="005E042F">
        <w:rPr>
          <w:lang w:val="ro-RO"/>
        </w:rPr>
        <w:t xml:space="preserve"> ale entităților prevăzute la alin.(2) se pun la dispoziția publicului în mod gratuit</w:t>
      </w:r>
      <w:r w:rsidR="00437C5E" w:rsidRPr="005E042F">
        <w:rPr>
          <w:lang w:val="ro-RO"/>
        </w:rPr>
        <w:t xml:space="preserve"> și </w:t>
      </w:r>
      <w:r w:rsidRPr="005E042F">
        <w:rPr>
          <w:lang w:val="ro-RO"/>
        </w:rPr>
        <w:t>trebuie să fie ușor de accesat și de înțeles.</w:t>
      </w:r>
    </w:p>
    <w:p w14:paraId="2C0111F6" w14:textId="77777777" w:rsidR="00EA593E" w:rsidRPr="005E042F" w:rsidRDefault="00EA593E" w:rsidP="00FD7386">
      <w:pPr>
        <w:ind w:left="0" w:right="0" w:firstLine="567"/>
        <w:rPr>
          <w:lang w:val="ro-RO"/>
        </w:rPr>
      </w:pPr>
      <w:r w:rsidRPr="005E042F">
        <w:rPr>
          <w:lang w:val="ro-RO"/>
        </w:rPr>
        <w:t xml:space="preserve">(4) Informațiile </w:t>
      </w:r>
      <w:r w:rsidR="00437C5E" w:rsidRPr="005E042F">
        <w:rPr>
          <w:lang w:val="ro-RO"/>
        </w:rPr>
        <w:t>prevăzute</w:t>
      </w:r>
      <w:r w:rsidRPr="005E042F">
        <w:rPr>
          <w:lang w:val="ro-RO"/>
        </w:rPr>
        <w:t xml:space="preserve"> la alin.(2) se pun la dispoziția publicului, în mod gratuit, la 15 minute de la publicare, într-un format prelucrabil automat și </w:t>
      </w:r>
      <w:r w:rsidR="0065650F" w:rsidRPr="005E042F">
        <w:rPr>
          <w:lang w:val="ro-RO"/>
        </w:rPr>
        <w:t>care poate fi utilizat de toți utilizatorii, inclusiv investitorii de retail</w:t>
      </w:r>
      <w:r w:rsidRPr="005E042F">
        <w:rPr>
          <w:lang w:val="ro-RO"/>
        </w:rPr>
        <w:t>.</w:t>
      </w:r>
    </w:p>
    <w:p w14:paraId="401ADA77" w14:textId="77777777" w:rsidR="00EA593E" w:rsidRPr="005E042F" w:rsidRDefault="00EA593E" w:rsidP="00FD7386">
      <w:pPr>
        <w:ind w:left="0" w:right="0" w:firstLine="567"/>
        <w:rPr>
          <w:lang w:val="ro-RO"/>
        </w:rPr>
      </w:pPr>
      <w:r w:rsidRPr="005E042F">
        <w:rPr>
          <w:lang w:val="ro-RO"/>
        </w:rPr>
        <w:t>(</w:t>
      </w:r>
      <w:r w:rsidR="0065650F" w:rsidRPr="005E042F">
        <w:rPr>
          <w:lang w:val="ro-RO"/>
        </w:rPr>
        <w:t>5</w:t>
      </w:r>
      <w:r w:rsidRPr="005E042F">
        <w:rPr>
          <w:lang w:val="ro-RO"/>
        </w:rPr>
        <w:t>) Entitățile prevăzute la alin.(2) furnizează, la cererea CNPF, informații privind costurile reale de producere și difuzare a informațiilor</w:t>
      </w:r>
      <w:r w:rsidR="0065650F" w:rsidRPr="005E042F">
        <w:rPr>
          <w:lang w:val="ro-RO"/>
        </w:rPr>
        <w:t xml:space="preserve"> prevăzute la alin.(2)</w:t>
      </w:r>
      <w:r w:rsidRPr="005E042F">
        <w:rPr>
          <w:lang w:val="ro-RO"/>
        </w:rPr>
        <w:t>, inclusiv justificarea marjei rezonabile.</w:t>
      </w:r>
    </w:p>
    <w:p w14:paraId="613BE7BD" w14:textId="77777777" w:rsidR="003965AE" w:rsidRPr="005E042F" w:rsidRDefault="003965AE" w:rsidP="00FD7386">
      <w:pPr>
        <w:ind w:left="0" w:right="0" w:firstLine="567"/>
        <w:rPr>
          <w:lang w:val="ro-RO"/>
        </w:rPr>
      </w:pPr>
      <w:r w:rsidRPr="005E042F">
        <w:rPr>
          <w:lang w:val="ro-RO"/>
        </w:rPr>
        <w:t>(</w:t>
      </w:r>
      <w:r w:rsidR="00D90F0E" w:rsidRPr="005E042F">
        <w:rPr>
          <w:lang w:val="ro-RO"/>
        </w:rPr>
        <w:t>6</w:t>
      </w:r>
      <w:r w:rsidRPr="005E042F">
        <w:rPr>
          <w:lang w:val="ro-RO"/>
        </w:rPr>
        <w:t xml:space="preserve">) CNPF </w:t>
      </w:r>
      <w:r w:rsidR="00B82EF9" w:rsidRPr="005E042F">
        <w:rPr>
          <w:lang w:val="ro-RO"/>
        </w:rPr>
        <w:t>stabilește</w:t>
      </w:r>
      <w:r w:rsidRPr="005E042F">
        <w:rPr>
          <w:lang w:val="ro-RO"/>
        </w:rPr>
        <w:t xml:space="preserve">, prin acte normative, condițiile privind accesul la date în temeiul prezentului articol, </w:t>
      </w:r>
      <w:r w:rsidR="00E4258F" w:rsidRPr="005E042F">
        <w:rPr>
          <w:lang w:val="ro-RO"/>
        </w:rPr>
        <w:t xml:space="preserve">condițiile și criteriile de </w:t>
      </w:r>
      <w:r w:rsidR="00B04A9D" w:rsidRPr="005E042F">
        <w:rPr>
          <w:lang w:val="ro-RO"/>
        </w:rPr>
        <w:t xml:space="preserve">acordare a derogărilor de la obligațiile prevăzute de prezentul articol, </w:t>
      </w:r>
      <w:r w:rsidR="00E4258F" w:rsidRPr="005E042F">
        <w:rPr>
          <w:lang w:val="ro-RO"/>
        </w:rPr>
        <w:t>standardele tehnice privind calitatea</w:t>
      </w:r>
      <w:r w:rsidR="00B04A9D" w:rsidRPr="005E042F">
        <w:rPr>
          <w:lang w:val="ro-RO"/>
        </w:rPr>
        <w:t xml:space="preserve"> și formatul </w:t>
      </w:r>
      <w:r w:rsidR="00E4258F" w:rsidRPr="005E042F">
        <w:rPr>
          <w:lang w:val="ro-RO"/>
        </w:rPr>
        <w:t xml:space="preserve">datelor transmise, precum și alte măsuri necesare </w:t>
      </w:r>
      <w:r w:rsidR="00B04A9D" w:rsidRPr="005E042F">
        <w:rPr>
          <w:szCs w:val="24"/>
          <w:lang w:val="ro-RO"/>
        </w:rPr>
        <w:t>punerea în aplicare a prezentului articol</w:t>
      </w:r>
      <w:r w:rsidR="00E4258F" w:rsidRPr="005E042F">
        <w:rPr>
          <w:lang w:val="ro-RO"/>
        </w:rPr>
        <w:t>.</w:t>
      </w:r>
    </w:p>
    <w:p w14:paraId="523615B3" w14:textId="77777777" w:rsidR="003965AE" w:rsidRPr="005E042F" w:rsidRDefault="003965AE" w:rsidP="00FD7386">
      <w:pPr>
        <w:ind w:left="0" w:right="0" w:firstLine="567"/>
        <w:rPr>
          <w:lang w:val="ro-RO"/>
        </w:rPr>
      </w:pPr>
    </w:p>
    <w:p w14:paraId="7FEB5E46" w14:textId="77777777" w:rsidR="00B04A9D" w:rsidRPr="005E042F" w:rsidRDefault="00B04A9D" w:rsidP="00FD7386">
      <w:pPr>
        <w:pStyle w:val="Titlu"/>
        <w:ind w:firstLine="567"/>
        <w:rPr>
          <w:lang w:val="ro-RO"/>
        </w:rPr>
      </w:pPr>
      <w:bookmarkStart w:id="204" w:name="_Toc223708727"/>
      <w:r w:rsidRPr="005E042F">
        <w:rPr>
          <w:lang w:val="ro-RO"/>
        </w:rPr>
        <w:t xml:space="preserve">Articolul 116. </w:t>
      </w:r>
      <w:r w:rsidR="00B60D86" w:rsidRPr="005E042F">
        <w:rPr>
          <w:lang w:val="ro-RO"/>
        </w:rPr>
        <w:t>Evidența și raportarea tranzacțiilor</w:t>
      </w:r>
      <w:bookmarkEnd w:id="204"/>
      <w:r w:rsidRPr="005E042F">
        <w:rPr>
          <w:lang w:val="ro-RO"/>
        </w:rPr>
        <w:t xml:space="preserve"> </w:t>
      </w:r>
    </w:p>
    <w:p w14:paraId="038C9300" w14:textId="5AB15B3C" w:rsidR="00EA593E" w:rsidRPr="005E042F" w:rsidRDefault="00EA593E" w:rsidP="00FD7386">
      <w:pPr>
        <w:ind w:left="0" w:right="0" w:firstLine="567"/>
        <w:rPr>
          <w:lang w:val="ro-RO"/>
        </w:rPr>
      </w:pPr>
      <w:r w:rsidRPr="005E042F">
        <w:rPr>
          <w:lang w:val="ro-RO"/>
        </w:rPr>
        <w:t>(</w:t>
      </w:r>
      <w:r w:rsidR="00B60D86" w:rsidRPr="005E042F">
        <w:rPr>
          <w:lang w:val="ro-RO"/>
        </w:rPr>
        <w:t>1</w:t>
      </w:r>
      <w:r w:rsidRPr="005E042F">
        <w:rPr>
          <w:lang w:val="ro-RO"/>
        </w:rPr>
        <w:t xml:space="preserve">) Operatorul unui loc de tranzacționare </w:t>
      </w:r>
      <w:r w:rsidR="007D6161" w:rsidRPr="005E042F">
        <w:rPr>
          <w:szCs w:val="24"/>
          <w:lang w:val="ro-RO"/>
        </w:rPr>
        <w:t>menține</w:t>
      </w:r>
      <w:r w:rsidR="00B60D86" w:rsidRPr="005E042F">
        <w:rPr>
          <w:szCs w:val="24"/>
          <w:lang w:val="ro-RO"/>
        </w:rPr>
        <w:t xml:space="preserve"> la dispoziția CNPF</w:t>
      </w:r>
      <w:r w:rsidRPr="005E042F">
        <w:rPr>
          <w:lang w:val="ro-RO"/>
        </w:rPr>
        <w:t xml:space="preserve">, timp de cel puțin </w:t>
      </w:r>
      <w:r w:rsidR="00B60D86" w:rsidRPr="005E042F">
        <w:rPr>
          <w:lang w:val="ro-RO"/>
        </w:rPr>
        <w:t>5</w:t>
      </w:r>
      <w:r w:rsidRPr="005E042F">
        <w:rPr>
          <w:lang w:val="ro-RO"/>
        </w:rPr>
        <w:t xml:space="preserve"> ani, datele pertinente referitoare la toate ordinele de instrumente financiare afișate de sistemele sale într-un format prelucrabil automat și utilizând un model comun</w:t>
      </w:r>
      <w:r w:rsidR="00351783" w:rsidRPr="005E042F">
        <w:rPr>
          <w:lang w:val="ro-RO"/>
        </w:rPr>
        <w:t xml:space="preserve">. </w:t>
      </w:r>
      <w:r w:rsidR="00A72D55" w:rsidRPr="005E042F">
        <w:rPr>
          <w:lang w:val="ro-RO"/>
        </w:rPr>
        <w:t>La cererea CNPF, operatorul pune la dispoziție aceste date, inclusiv în mod continuu.</w:t>
      </w:r>
    </w:p>
    <w:p w14:paraId="42F02C4F" w14:textId="77777777" w:rsidR="00351783" w:rsidRPr="005E042F" w:rsidRDefault="00351783" w:rsidP="00FD7386">
      <w:pPr>
        <w:ind w:left="0" w:right="0" w:firstLine="567"/>
        <w:rPr>
          <w:lang w:val="ro-RO"/>
        </w:rPr>
      </w:pPr>
      <w:r w:rsidRPr="005E042F">
        <w:rPr>
          <w:lang w:val="ro-RO"/>
        </w:rPr>
        <w:t>(</w:t>
      </w:r>
      <w:r w:rsidR="009B4446" w:rsidRPr="005E042F">
        <w:rPr>
          <w:lang w:val="ro-RO"/>
        </w:rPr>
        <w:t>2</w:t>
      </w:r>
      <w:r w:rsidRPr="005E042F">
        <w:rPr>
          <w:lang w:val="ro-RO"/>
        </w:rPr>
        <w:t xml:space="preserve">) Operatorul unui loc de tranzacționare </w:t>
      </w:r>
      <w:r w:rsidR="003E7B0C" w:rsidRPr="005E042F">
        <w:rPr>
          <w:lang w:val="ro-RO"/>
        </w:rPr>
        <w:t>raportează</w:t>
      </w:r>
      <w:r w:rsidR="00672867" w:rsidRPr="005E042F">
        <w:rPr>
          <w:lang w:val="ro-RO"/>
        </w:rPr>
        <w:t xml:space="preserve"> CNPF informații detaliate privind tranzacțiile</w:t>
      </w:r>
      <w:r w:rsidRPr="005E042F">
        <w:rPr>
          <w:lang w:val="ro-RO"/>
        </w:rPr>
        <w:t xml:space="preserve"> cu instrumente financiare</w:t>
      </w:r>
      <w:r w:rsidR="00672867" w:rsidRPr="005E042F">
        <w:rPr>
          <w:lang w:val="ro-RO"/>
        </w:rPr>
        <w:t xml:space="preserve"> tranzacționate prin propria platformă care sunt</w:t>
      </w:r>
      <w:r w:rsidRPr="005E042F">
        <w:rPr>
          <w:lang w:val="ro-RO"/>
        </w:rPr>
        <w:t xml:space="preserve"> executate prin intermediul propriilor sisteme de orice membru, participant sau utilizator care nu face obiectul prezentei legi în conformitate cu art.</w:t>
      </w:r>
      <w:r w:rsidR="009B4446" w:rsidRPr="005E042F">
        <w:rPr>
          <w:lang w:val="ro-RO"/>
        </w:rPr>
        <w:t>66 alin.(3) și alin.(5).</w:t>
      </w:r>
    </w:p>
    <w:p w14:paraId="12E0AD37" w14:textId="77777777" w:rsidR="00E3397A" w:rsidRPr="005E042F" w:rsidRDefault="00E3397A" w:rsidP="00FD7386">
      <w:pPr>
        <w:ind w:left="0" w:right="0" w:firstLine="567"/>
        <w:rPr>
          <w:lang w:val="ro-RO"/>
        </w:rPr>
      </w:pPr>
      <w:r w:rsidRPr="005E042F">
        <w:rPr>
          <w:lang w:val="ro-RO"/>
        </w:rPr>
        <w:t xml:space="preserve">(3) </w:t>
      </w:r>
      <w:r w:rsidR="00680019" w:rsidRPr="005E042F">
        <w:rPr>
          <w:lang w:val="ro-RO"/>
        </w:rPr>
        <w:t xml:space="preserve">În cazul în care locul de tranzacționare întocmește și transmite rapoarte în numele unei </w:t>
      </w:r>
      <w:r w:rsidR="00534824" w:rsidRPr="005E042F">
        <w:rPr>
          <w:lang w:val="ro-RO"/>
        </w:rPr>
        <w:t>firme de investiții</w:t>
      </w:r>
      <w:r w:rsidR="00680019" w:rsidRPr="005E042F">
        <w:rPr>
          <w:lang w:val="ro-RO"/>
        </w:rPr>
        <w:t>, acesta trebuie să dispună de mecanisme de securitate solide care să garanteze</w:t>
      </w:r>
      <w:r w:rsidR="005C1A7B" w:rsidRPr="005E042F">
        <w:rPr>
          <w:lang w:val="ro-RO"/>
        </w:rPr>
        <w:t xml:space="preserve"> </w:t>
      </w:r>
      <w:r w:rsidR="00680019" w:rsidRPr="005E042F">
        <w:rPr>
          <w:lang w:val="ro-RO"/>
        </w:rPr>
        <w:t xml:space="preserve">securitatea și autenticitatea mijloacelor de </w:t>
      </w:r>
      <w:r w:rsidR="005C1A7B" w:rsidRPr="005E042F">
        <w:rPr>
          <w:lang w:val="ro-RO"/>
        </w:rPr>
        <w:t xml:space="preserve">transmitere a </w:t>
      </w:r>
      <w:proofErr w:type="spellStart"/>
      <w:r w:rsidR="00680019" w:rsidRPr="005E042F">
        <w:rPr>
          <w:lang w:val="ro-RO"/>
        </w:rPr>
        <w:t>informaţiilor</w:t>
      </w:r>
      <w:proofErr w:type="spellEnd"/>
      <w:r w:rsidR="00680019" w:rsidRPr="005E042F">
        <w:rPr>
          <w:lang w:val="ro-RO"/>
        </w:rPr>
        <w:t>,</w:t>
      </w:r>
      <w:r w:rsidR="005C1A7B" w:rsidRPr="005E042F">
        <w:rPr>
          <w:lang w:val="ro-RO"/>
        </w:rPr>
        <w:t xml:space="preserve"> </w:t>
      </w:r>
      <w:r w:rsidR="00680019" w:rsidRPr="005E042F">
        <w:rPr>
          <w:lang w:val="ro-RO"/>
        </w:rPr>
        <w:t xml:space="preserve">să reducă la minimum riscul de corupere a datelor și de acces neautorizat și să prevină scurgerile de </w:t>
      </w:r>
      <w:proofErr w:type="spellStart"/>
      <w:r w:rsidR="00680019" w:rsidRPr="005E042F">
        <w:rPr>
          <w:lang w:val="ro-RO"/>
        </w:rPr>
        <w:t>informaţii</w:t>
      </w:r>
      <w:proofErr w:type="spellEnd"/>
      <w:r w:rsidR="00680019" w:rsidRPr="005E042F">
        <w:rPr>
          <w:lang w:val="ro-RO"/>
        </w:rPr>
        <w:t xml:space="preserve">, </w:t>
      </w:r>
      <w:proofErr w:type="spellStart"/>
      <w:r w:rsidR="00680019" w:rsidRPr="005E042F">
        <w:rPr>
          <w:lang w:val="ro-RO"/>
        </w:rPr>
        <w:t>menţinând</w:t>
      </w:r>
      <w:proofErr w:type="spellEnd"/>
      <w:r w:rsidR="00680019" w:rsidRPr="005E042F">
        <w:rPr>
          <w:lang w:val="ro-RO"/>
        </w:rPr>
        <w:t xml:space="preserve"> în </w:t>
      </w:r>
      <w:proofErr w:type="spellStart"/>
      <w:r w:rsidR="00680019" w:rsidRPr="005E042F">
        <w:rPr>
          <w:lang w:val="ro-RO"/>
        </w:rPr>
        <w:t>permanenţă</w:t>
      </w:r>
      <w:proofErr w:type="spellEnd"/>
      <w:r w:rsidR="00680019" w:rsidRPr="005E042F">
        <w:rPr>
          <w:lang w:val="ro-RO"/>
        </w:rPr>
        <w:t xml:space="preserve"> </w:t>
      </w:r>
      <w:proofErr w:type="spellStart"/>
      <w:r w:rsidR="00680019" w:rsidRPr="005E042F">
        <w:rPr>
          <w:lang w:val="ro-RO"/>
        </w:rPr>
        <w:t>confidenţialitatea</w:t>
      </w:r>
      <w:proofErr w:type="spellEnd"/>
      <w:r w:rsidR="00680019" w:rsidRPr="005E042F">
        <w:rPr>
          <w:lang w:val="ro-RO"/>
        </w:rPr>
        <w:t xml:space="preserve"> datelor. </w:t>
      </w:r>
      <w:r w:rsidR="005C1A7B" w:rsidRPr="005E042F">
        <w:rPr>
          <w:lang w:val="ro-RO"/>
        </w:rPr>
        <w:t xml:space="preserve">Totodată, </w:t>
      </w:r>
      <w:r w:rsidR="00680019" w:rsidRPr="005E042F">
        <w:rPr>
          <w:lang w:val="ro-RO"/>
        </w:rPr>
        <w:t xml:space="preserve">locul de </w:t>
      </w:r>
      <w:proofErr w:type="spellStart"/>
      <w:r w:rsidR="00680019" w:rsidRPr="005E042F">
        <w:rPr>
          <w:lang w:val="ro-RO"/>
        </w:rPr>
        <w:t>tranzacţionare</w:t>
      </w:r>
      <w:proofErr w:type="spellEnd"/>
      <w:r w:rsidR="00680019" w:rsidRPr="005E042F">
        <w:rPr>
          <w:lang w:val="ro-RO"/>
        </w:rPr>
        <w:t xml:space="preserve"> </w:t>
      </w:r>
      <w:r w:rsidR="005C1A7B" w:rsidRPr="005E042F">
        <w:rPr>
          <w:lang w:val="ro-RO"/>
        </w:rPr>
        <w:t>este obligat să mențină</w:t>
      </w:r>
      <w:r w:rsidR="00680019" w:rsidRPr="005E042F">
        <w:rPr>
          <w:lang w:val="ro-RO"/>
        </w:rPr>
        <w:t xml:space="preserve"> resurse adecvate și să aibă instalate dispozitive de </w:t>
      </w:r>
      <w:proofErr w:type="spellStart"/>
      <w:r w:rsidR="00680019" w:rsidRPr="005E042F">
        <w:rPr>
          <w:lang w:val="ro-RO"/>
        </w:rPr>
        <w:t>siguranţă</w:t>
      </w:r>
      <w:proofErr w:type="spellEnd"/>
      <w:r w:rsidR="004E5CB8" w:rsidRPr="005E042F">
        <w:rPr>
          <w:lang w:val="ro-RO"/>
        </w:rPr>
        <w:t xml:space="preserve"> corespunzătoare</w:t>
      </w:r>
      <w:r w:rsidR="00680019" w:rsidRPr="005E042F">
        <w:rPr>
          <w:lang w:val="ro-RO"/>
        </w:rPr>
        <w:t xml:space="preserve"> pentru a </w:t>
      </w:r>
      <w:r w:rsidR="004E5CB8" w:rsidRPr="005E042F">
        <w:rPr>
          <w:lang w:val="ro-RO"/>
        </w:rPr>
        <w:t>asigura furnizarea continuă a serviciilor sale.</w:t>
      </w:r>
    </w:p>
    <w:p w14:paraId="5061DAA4" w14:textId="77777777" w:rsidR="002471B0" w:rsidRPr="005E042F" w:rsidRDefault="002471B0" w:rsidP="00FD7386">
      <w:pPr>
        <w:ind w:left="0" w:right="0" w:firstLine="567"/>
        <w:rPr>
          <w:lang w:val="ro-RO"/>
        </w:rPr>
      </w:pPr>
      <w:r w:rsidRPr="005E042F">
        <w:rPr>
          <w:lang w:val="ro-RO"/>
        </w:rPr>
        <w:t>(</w:t>
      </w:r>
      <w:r w:rsidR="00244807" w:rsidRPr="005E042F">
        <w:rPr>
          <w:lang w:val="ro-RO"/>
        </w:rPr>
        <w:t>4</w:t>
      </w:r>
      <w:r w:rsidRPr="005E042F">
        <w:rPr>
          <w:lang w:val="ro-RO"/>
        </w:rPr>
        <w:t xml:space="preserve">) CNPF stabilește, prin acte normative, condițiile privind raportarea tranzacțiilor </w:t>
      </w:r>
      <w:r w:rsidR="00E3397A" w:rsidRPr="005E042F">
        <w:rPr>
          <w:lang w:val="ro-RO"/>
        </w:rPr>
        <w:t>de către locurile de tranzacționare</w:t>
      </w:r>
      <w:r w:rsidRPr="005E042F">
        <w:rPr>
          <w:lang w:val="ro-RO"/>
        </w:rPr>
        <w:t xml:space="preserve">, datele de referință </w:t>
      </w:r>
      <w:r w:rsidR="00E3397A" w:rsidRPr="005E042F">
        <w:rPr>
          <w:lang w:val="ro-RO"/>
        </w:rPr>
        <w:t>de identificare în scopul raportării tranzacțiilor</w:t>
      </w:r>
      <w:r w:rsidRPr="005E042F">
        <w:rPr>
          <w:lang w:val="ro-RO"/>
        </w:rPr>
        <w:t xml:space="preserve">, precum și alte măsuri necesare </w:t>
      </w:r>
      <w:r w:rsidRPr="005E042F">
        <w:rPr>
          <w:szCs w:val="24"/>
          <w:lang w:val="ro-RO"/>
        </w:rPr>
        <w:t>punerea în aplicare a prezentului articol</w:t>
      </w:r>
      <w:r w:rsidRPr="005E042F">
        <w:rPr>
          <w:lang w:val="ro-RO"/>
        </w:rPr>
        <w:t>.</w:t>
      </w:r>
    </w:p>
    <w:p w14:paraId="550DA03E" w14:textId="77777777" w:rsidR="009D1295" w:rsidRPr="005E042F" w:rsidRDefault="009D1295" w:rsidP="00FD7386">
      <w:pPr>
        <w:ind w:left="0" w:right="0" w:firstLine="567"/>
        <w:rPr>
          <w:szCs w:val="24"/>
          <w:lang w:val="ro-RO"/>
        </w:rPr>
      </w:pPr>
    </w:p>
    <w:p w14:paraId="06C93C20" w14:textId="77777777" w:rsidR="00A61373" w:rsidRPr="005E042F" w:rsidRDefault="00A61373" w:rsidP="00480D91">
      <w:pPr>
        <w:pStyle w:val="Titlu1"/>
        <w:rPr>
          <w:noProof w:val="0"/>
        </w:rPr>
      </w:pPr>
      <w:bookmarkStart w:id="205" w:name="_Toc220595271"/>
      <w:bookmarkStart w:id="206" w:name="_Toc223708728"/>
      <w:r w:rsidRPr="005E042F">
        <w:rPr>
          <w:noProof w:val="0"/>
        </w:rPr>
        <w:t xml:space="preserve">TITLUL </w:t>
      </w:r>
      <w:r w:rsidR="006F4C8D" w:rsidRPr="005E042F">
        <w:rPr>
          <w:noProof w:val="0"/>
        </w:rPr>
        <w:t>I</w:t>
      </w:r>
      <w:r w:rsidRPr="005E042F">
        <w:rPr>
          <w:noProof w:val="0"/>
        </w:rPr>
        <w:t>V</w:t>
      </w:r>
      <w:r w:rsidRPr="005E042F">
        <w:rPr>
          <w:noProof w:val="0"/>
        </w:rPr>
        <w:br/>
      </w:r>
      <w:r w:rsidR="00535396" w:rsidRPr="005E042F">
        <w:rPr>
          <w:noProof w:val="0"/>
        </w:rPr>
        <w:t xml:space="preserve">FURNIZORII DE </w:t>
      </w:r>
      <w:r w:rsidRPr="005E042F">
        <w:rPr>
          <w:noProof w:val="0"/>
        </w:rPr>
        <w:t>SERVICII DE RAPORTARE A DATELOR</w:t>
      </w:r>
      <w:bookmarkEnd w:id="205"/>
      <w:bookmarkEnd w:id="206"/>
    </w:p>
    <w:p w14:paraId="711443AE" w14:textId="77777777" w:rsidR="00CE0BDB" w:rsidRPr="005E042F" w:rsidRDefault="00CE0BDB" w:rsidP="00CE0BDB">
      <w:pPr>
        <w:rPr>
          <w:lang w:val="ro-RO"/>
        </w:rPr>
      </w:pPr>
    </w:p>
    <w:p w14:paraId="317562EC" w14:textId="77777777" w:rsidR="00CE0BDB" w:rsidRPr="005E042F" w:rsidRDefault="00CE0BDB" w:rsidP="00FD7386">
      <w:pPr>
        <w:pStyle w:val="Titlu"/>
        <w:ind w:firstLine="567"/>
        <w:rPr>
          <w:lang w:val="ro-RO"/>
        </w:rPr>
      </w:pPr>
      <w:bookmarkStart w:id="207" w:name="_Toc223708729"/>
      <w:r w:rsidRPr="005E042F">
        <w:rPr>
          <w:lang w:val="ro-RO"/>
        </w:rPr>
        <w:t>Articolul 117. Dispoziții generale privind furnizarea de servicii de raportare a datelor</w:t>
      </w:r>
      <w:bookmarkEnd w:id="207"/>
      <w:r w:rsidRPr="005E042F">
        <w:rPr>
          <w:lang w:val="ro-RO"/>
        </w:rPr>
        <w:t xml:space="preserve"> </w:t>
      </w:r>
    </w:p>
    <w:p w14:paraId="7F60C32F" w14:textId="77777777" w:rsidR="00134DBD" w:rsidRPr="005E042F" w:rsidRDefault="00CE0BDB" w:rsidP="00FD7386">
      <w:pPr>
        <w:ind w:firstLine="567"/>
        <w:rPr>
          <w:lang w:val="ro-RO"/>
        </w:rPr>
      </w:pPr>
      <w:r w:rsidRPr="005E042F">
        <w:rPr>
          <w:lang w:val="ro-RO"/>
        </w:rPr>
        <w:t xml:space="preserve">(1) </w:t>
      </w:r>
      <w:r w:rsidR="00134DBD" w:rsidRPr="005E042F">
        <w:rPr>
          <w:lang w:val="ro-RO"/>
        </w:rPr>
        <w:t>Prezentul titlu stabilește cadrul juridic privind autorizarea, funcționarea și supravegherea furnizorilor de servicii de raportare a datelor, precum și cerințele aplicabile acestora în ceea ce privește publicarea datelor referitoare la tranzacții și raportarea informațiilor către CNPF.</w:t>
      </w:r>
    </w:p>
    <w:p w14:paraId="3E2CDEE8" w14:textId="77777777" w:rsidR="007B6E8F" w:rsidRPr="005E042F" w:rsidRDefault="00134DBD" w:rsidP="00FD7386">
      <w:pPr>
        <w:ind w:firstLine="567"/>
        <w:rPr>
          <w:lang w:val="ro-RO"/>
        </w:rPr>
      </w:pPr>
      <w:r w:rsidRPr="005E042F">
        <w:rPr>
          <w:lang w:val="ro-RO"/>
        </w:rPr>
        <w:t xml:space="preserve">(2) </w:t>
      </w:r>
      <w:r w:rsidR="007B6E8F" w:rsidRPr="005E042F">
        <w:rPr>
          <w:lang w:val="ro-RO"/>
        </w:rPr>
        <w:t xml:space="preserve">În sensul </w:t>
      </w:r>
      <w:r w:rsidR="004A0424" w:rsidRPr="005E042F">
        <w:rPr>
          <w:lang w:val="ro-RO"/>
        </w:rPr>
        <w:t>prezentei legi</w:t>
      </w:r>
      <w:r w:rsidR="007B6E8F" w:rsidRPr="005E042F">
        <w:rPr>
          <w:lang w:val="ro-RO"/>
        </w:rPr>
        <w:t xml:space="preserve">, </w:t>
      </w:r>
      <w:r w:rsidR="00EF6D43" w:rsidRPr="005E042F">
        <w:rPr>
          <w:lang w:val="ro-RO"/>
        </w:rPr>
        <w:t>următoarele</w:t>
      </w:r>
      <w:r w:rsidR="007B6E8F" w:rsidRPr="005E042F">
        <w:rPr>
          <w:lang w:val="ro-RO"/>
        </w:rPr>
        <w:t xml:space="preserve"> </w:t>
      </w:r>
      <w:proofErr w:type="spellStart"/>
      <w:r w:rsidR="007B6E8F" w:rsidRPr="005E042F">
        <w:rPr>
          <w:lang w:val="ro-RO"/>
        </w:rPr>
        <w:t>noţiuni</w:t>
      </w:r>
      <w:proofErr w:type="spellEnd"/>
      <w:r w:rsidR="007B6E8F" w:rsidRPr="005E042F">
        <w:rPr>
          <w:lang w:val="ro-RO"/>
        </w:rPr>
        <w:t xml:space="preserve"> au următoarele </w:t>
      </w:r>
      <w:proofErr w:type="spellStart"/>
      <w:r w:rsidR="007B6E8F" w:rsidRPr="005E042F">
        <w:rPr>
          <w:lang w:val="ro-RO"/>
        </w:rPr>
        <w:t>semnificaţii</w:t>
      </w:r>
      <w:proofErr w:type="spellEnd"/>
      <w:r w:rsidR="007B6E8F" w:rsidRPr="005E042F">
        <w:rPr>
          <w:lang w:val="ro-RO"/>
        </w:rPr>
        <w:t>:</w:t>
      </w:r>
    </w:p>
    <w:p w14:paraId="5A70356F" w14:textId="6105F0E6" w:rsidR="00C670FB" w:rsidRPr="005E042F" w:rsidRDefault="000E5D5F" w:rsidP="00FD7386">
      <w:pPr>
        <w:ind w:left="-6" w:right="0" w:firstLine="715"/>
        <w:rPr>
          <w:lang w:val="ro-RO"/>
        </w:rPr>
      </w:pPr>
      <w:r w:rsidRPr="005E042F">
        <w:rPr>
          <w:lang w:val="ro-RO"/>
        </w:rPr>
        <w:t>a</w:t>
      </w:r>
      <w:r w:rsidR="00DD5FF0" w:rsidRPr="005E042F">
        <w:rPr>
          <w:lang w:val="ro-RO"/>
        </w:rPr>
        <w:t>)</w:t>
      </w:r>
      <w:r w:rsidR="00C670FB" w:rsidRPr="005E042F">
        <w:rPr>
          <w:lang w:val="ro-RO"/>
        </w:rPr>
        <w:t xml:space="preserve"> </w:t>
      </w:r>
      <w:r w:rsidR="00C670FB" w:rsidRPr="005E042F">
        <w:rPr>
          <w:i/>
          <w:iCs/>
          <w:lang w:val="ro-RO"/>
        </w:rPr>
        <w:t>furnizor de servicii de raportare a datelor</w:t>
      </w:r>
      <w:r w:rsidR="00C670FB" w:rsidRPr="005E042F">
        <w:rPr>
          <w:lang w:val="ro-RO"/>
        </w:rPr>
        <w:t xml:space="preserve"> – persoană autorizată să presteze unul sau mai multe servicii de raportare a datelor, respectiv, serviciile corespunzătoare unui APA, CTP, sau ARM sau o </w:t>
      </w:r>
      <w:r w:rsidR="00534824" w:rsidRPr="005E042F">
        <w:rPr>
          <w:lang w:val="ro-RO"/>
        </w:rPr>
        <w:t>firmă de investiții</w:t>
      </w:r>
      <w:r w:rsidR="00C670FB" w:rsidRPr="005E042F">
        <w:rPr>
          <w:lang w:val="ro-RO"/>
        </w:rPr>
        <w:t xml:space="preserve"> sau un operator de piață care exploatează un loc de tranzacționare și este autorizat să presteze, în temeiul autorizației, servicii e</w:t>
      </w:r>
      <w:r w:rsidR="00BB257F" w:rsidRPr="005E042F">
        <w:rPr>
          <w:lang w:val="ro-RO"/>
        </w:rPr>
        <w:t xml:space="preserve">chivalente celor prestate </w:t>
      </w:r>
      <w:r w:rsidR="00C670FB" w:rsidRPr="005E042F">
        <w:rPr>
          <w:lang w:val="ro-RO"/>
        </w:rPr>
        <w:t>de APA, CTP sau ARM;</w:t>
      </w:r>
    </w:p>
    <w:p w14:paraId="1DBEC449" w14:textId="3BF79B2B" w:rsidR="00BB257F" w:rsidRPr="005E042F" w:rsidRDefault="000E5D5F" w:rsidP="00FD7386">
      <w:pPr>
        <w:ind w:left="-6" w:right="0" w:firstLine="715"/>
        <w:rPr>
          <w:lang w:val="ro-RO"/>
        </w:rPr>
      </w:pPr>
      <w:r w:rsidRPr="005E042F">
        <w:rPr>
          <w:lang w:val="ro-RO"/>
        </w:rPr>
        <w:t>b</w:t>
      </w:r>
      <w:r w:rsidR="00DD5FF0" w:rsidRPr="005E042F">
        <w:rPr>
          <w:lang w:val="ro-RO"/>
        </w:rPr>
        <w:t>)</w:t>
      </w:r>
      <w:r w:rsidR="00BB257F" w:rsidRPr="005E042F">
        <w:rPr>
          <w:lang w:val="ro-RO"/>
        </w:rPr>
        <w:t xml:space="preserve"> </w:t>
      </w:r>
      <w:r w:rsidR="00BB257F" w:rsidRPr="005E042F">
        <w:rPr>
          <w:i/>
          <w:iCs/>
          <w:lang w:val="ro-RO"/>
        </w:rPr>
        <w:t>furnizor de sisteme centralizate de raportare</w:t>
      </w:r>
      <w:r w:rsidR="00BB257F" w:rsidRPr="005E042F">
        <w:rPr>
          <w:lang w:val="ro-RO"/>
        </w:rPr>
        <w:t xml:space="preserve"> sau </w:t>
      </w:r>
      <w:r w:rsidR="00BB257F" w:rsidRPr="005E042F">
        <w:rPr>
          <w:i/>
          <w:iCs/>
          <w:lang w:val="ro-RO"/>
        </w:rPr>
        <w:t>CTP</w:t>
      </w:r>
      <w:r w:rsidR="00BB257F" w:rsidRPr="005E042F">
        <w:rPr>
          <w:lang w:val="ro-RO"/>
        </w:rPr>
        <w:t xml:space="preserve"> – persoană autorizată să presteze serviciul de colectare de date de la locuri de </w:t>
      </w:r>
      <w:proofErr w:type="spellStart"/>
      <w:r w:rsidR="00BB257F" w:rsidRPr="005E042F">
        <w:rPr>
          <w:lang w:val="ro-RO"/>
        </w:rPr>
        <w:t>tranzacţionare</w:t>
      </w:r>
      <w:proofErr w:type="spellEnd"/>
      <w:r w:rsidR="00BB257F" w:rsidRPr="005E042F">
        <w:rPr>
          <w:lang w:val="ro-RO"/>
        </w:rPr>
        <w:t xml:space="preserve"> și APA și de consolidare a acestor date într-un flux continuu de date electronice în direct care furnizează date de </w:t>
      </w:r>
      <w:proofErr w:type="spellStart"/>
      <w:r w:rsidR="00BB257F" w:rsidRPr="005E042F">
        <w:rPr>
          <w:lang w:val="ro-RO"/>
        </w:rPr>
        <w:t>piaţă</w:t>
      </w:r>
      <w:proofErr w:type="spellEnd"/>
      <w:r w:rsidR="00BB257F" w:rsidRPr="005E042F">
        <w:rPr>
          <w:lang w:val="ro-RO"/>
        </w:rPr>
        <w:t xml:space="preserve"> de bază și date de reglementare; </w:t>
      </w:r>
    </w:p>
    <w:p w14:paraId="3A7CD9A5" w14:textId="2508A4E1" w:rsidR="0067738F" w:rsidRPr="005E042F" w:rsidRDefault="000E5D5F" w:rsidP="00FD7386">
      <w:pPr>
        <w:ind w:left="-6" w:right="0" w:firstLine="715"/>
        <w:rPr>
          <w:lang w:val="ro-RO"/>
        </w:rPr>
      </w:pPr>
      <w:r w:rsidRPr="005E042F">
        <w:rPr>
          <w:lang w:val="ro-RO"/>
        </w:rPr>
        <w:t>c</w:t>
      </w:r>
      <w:r w:rsidR="00DD5FF0" w:rsidRPr="005E042F">
        <w:rPr>
          <w:lang w:val="ro-RO"/>
        </w:rPr>
        <w:t>)</w:t>
      </w:r>
      <w:r w:rsidR="008965E6" w:rsidRPr="005E042F">
        <w:rPr>
          <w:b/>
          <w:bCs/>
          <w:lang w:val="ro-RO"/>
        </w:rPr>
        <w:t xml:space="preserve"> </w:t>
      </w:r>
      <w:r w:rsidR="00CE0BDB" w:rsidRPr="005E042F">
        <w:rPr>
          <w:i/>
          <w:iCs/>
          <w:lang w:val="ro-RO"/>
        </w:rPr>
        <w:t>mecanism de publicare aprobat</w:t>
      </w:r>
      <w:r w:rsidR="00CE0BDB" w:rsidRPr="005E042F">
        <w:rPr>
          <w:lang w:val="ro-RO"/>
        </w:rPr>
        <w:t xml:space="preserve"> sau </w:t>
      </w:r>
      <w:r w:rsidR="00CE0BDB" w:rsidRPr="005E042F">
        <w:rPr>
          <w:i/>
          <w:iCs/>
          <w:lang w:val="ro-RO"/>
        </w:rPr>
        <w:t>APA</w:t>
      </w:r>
      <w:r w:rsidR="00CE0BDB" w:rsidRPr="005E042F">
        <w:rPr>
          <w:lang w:val="ro-RO"/>
        </w:rPr>
        <w:t xml:space="preserve"> </w:t>
      </w:r>
      <w:r w:rsidR="0067738F" w:rsidRPr="005E042F">
        <w:rPr>
          <w:lang w:val="ro-RO"/>
        </w:rPr>
        <w:t>–</w:t>
      </w:r>
      <w:r w:rsidR="009831FB" w:rsidRPr="005E042F">
        <w:rPr>
          <w:lang w:val="ro-RO"/>
        </w:rPr>
        <w:t xml:space="preserve"> </w:t>
      </w:r>
      <w:r w:rsidR="00CE0BDB" w:rsidRPr="005E042F">
        <w:rPr>
          <w:lang w:val="ro-RO"/>
        </w:rPr>
        <w:t xml:space="preserve">persoană autorizată să </w:t>
      </w:r>
      <w:r w:rsidR="00696F98" w:rsidRPr="005E042F">
        <w:rPr>
          <w:lang w:val="ro-RO"/>
        </w:rPr>
        <w:t>presteze</w:t>
      </w:r>
      <w:r w:rsidR="00BB257F" w:rsidRPr="005E042F">
        <w:rPr>
          <w:lang w:val="ro-RO"/>
        </w:rPr>
        <w:t xml:space="preserve">, în numele </w:t>
      </w:r>
      <w:r w:rsidR="00534824" w:rsidRPr="005E042F">
        <w:rPr>
          <w:lang w:val="ro-RO"/>
        </w:rPr>
        <w:t>firmelor de investiții</w:t>
      </w:r>
      <w:r w:rsidR="00BB257F" w:rsidRPr="005E042F">
        <w:rPr>
          <w:lang w:val="ro-RO"/>
        </w:rPr>
        <w:t>,</w:t>
      </w:r>
      <w:r w:rsidR="00CE0BDB" w:rsidRPr="005E042F">
        <w:rPr>
          <w:lang w:val="ro-RO"/>
        </w:rPr>
        <w:t xml:space="preserve"> </w:t>
      </w:r>
      <w:r w:rsidR="00E77A45" w:rsidRPr="005E042F">
        <w:rPr>
          <w:lang w:val="ro-RO"/>
        </w:rPr>
        <w:t xml:space="preserve">serviciul de publicare </w:t>
      </w:r>
      <w:r w:rsidR="00CE0BDB" w:rsidRPr="005E042F">
        <w:rPr>
          <w:lang w:val="ro-RO"/>
        </w:rPr>
        <w:t xml:space="preserve">a rapoartelor privind </w:t>
      </w:r>
      <w:proofErr w:type="spellStart"/>
      <w:r w:rsidR="00CE0BDB" w:rsidRPr="005E042F">
        <w:rPr>
          <w:lang w:val="ro-RO"/>
        </w:rPr>
        <w:t>tranzacţiile</w:t>
      </w:r>
      <w:proofErr w:type="spellEnd"/>
      <w:r w:rsidR="00CE0BDB" w:rsidRPr="005E042F">
        <w:rPr>
          <w:lang w:val="ro-RO"/>
        </w:rPr>
        <w:t xml:space="preserve">, în </w:t>
      </w:r>
      <w:r w:rsidR="00BB257F" w:rsidRPr="005E042F">
        <w:rPr>
          <w:lang w:val="ro-RO"/>
        </w:rPr>
        <w:t xml:space="preserve">vederea </w:t>
      </w:r>
      <w:r w:rsidR="00F3477D" w:rsidRPr="005E042F">
        <w:rPr>
          <w:lang w:val="ro-RO"/>
        </w:rPr>
        <w:t>executării</w:t>
      </w:r>
      <w:r w:rsidR="00BB257F" w:rsidRPr="005E042F">
        <w:rPr>
          <w:lang w:val="ro-RO"/>
        </w:rPr>
        <w:t xml:space="preserve"> obligațiilor de transparență post-tranzacționare prevăzute la</w:t>
      </w:r>
      <w:r w:rsidR="00CE0BDB" w:rsidRPr="005E042F">
        <w:rPr>
          <w:lang w:val="ro-RO"/>
        </w:rPr>
        <w:t xml:space="preserve"> </w:t>
      </w:r>
      <w:r w:rsidR="0067738F" w:rsidRPr="005E042F">
        <w:rPr>
          <w:lang w:val="ro-RO"/>
        </w:rPr>
        <w:t>art.65</w:t>
      </w:r>
      <w:r w:rsidR="00CE0BDB" w:rsidRPr="005E042F">
        <w:rPr>
          <w:lang w:val="ro-RO"/>
        </w:rPr>
        <w:t xml:space="preserve">; </w:t>
      </w:r>
    </w:p>
    <w:p w14:paraId="62B66076" w14:textId="57AA0090" w:rsidR="00BF7B36" w:rsidRPr="005E042F" w:rsidRDefault="000E5D5F" w:rsidP="00FD7386">
      <w:pPr>
        <w:ind w:left="-6" w:right="0" w:firstLine="715"/>
        <w:rPr>
          <w:lang w:val="ro-RO"/>
        </w:rPr>
      </w:pPr>
      <w:r w:rsidRPr="005E042F">
        <w:rPr>
          <w:lang w:val="ro-RO"/>
        </w:rPr>
        <w:lastRenderedPageBreak/>
        <w:t>d</w:t>
      </w:r>
      <w:r w:rsidR="00DD5FF0" w:rsidRPr="005E042F">
        <w:rPr>
          <w:lang w:val="ro-RO"/>
        </w:rPr>
        <w:t>)</w:t>
      </w:r>
      <w:r w:rsidR="00BB257F" w:rsidRPr="005E042F">
        <w:rPr>
          <w:b/>
          <w:bCs/>
          <w:lang w:val="ro-RO"/>
        </w:rPr>
        <w:t xml:space="preserve"> </w:t>
      </w:r>
      <w:r w:rsidR="00CE0BDB" w:rsidRPr="005E042F">
        <w:rPr>
          <w:i/>
          <w:iCs/>
          <w:lang w:val="ro-RO"/>
        </w:rPr>
        <w:t>mecanism de raportare aprobat</w:t>
      </w:r>
      <w:r w:rsidR="00CE0BDB" w:rsidRPr="005E042F">
        <w:rPr>
          <w:lang w:val="ro-RO"/>
        </w:rPr>
        <w:t xml:space="preserve"> sau </w:t>
      </w:r>
      <w:r w:rsidR="00CE0BDB" w:rsidRPr="005E042F">
        <w:rPr>
          <w:i/>
          <w:iCs/>
          <w:lang w:val="ro-RO"/>
        </w:rPr>
        <w:t>ARM</w:t>
      </w:r>
      <w:r w:rsidR="00CE0BDB" w:rsidRPr="005E042F">
        <w:rPr>
          <w:lang w:val="ro-RO"/>
        </w:rPr>
        <w:t xml:space="preserve"> </w:t>
      </w:r>
      <w:r w:rsidR="002E7EB3" w:rsidRPr="005E042F">
        <w:rPr>
          <w:lang w:val="ro-RO"/>
        </w:rPr>
        <w:t>–</w:t>
      </w:r>
      <w:r w:rsidR="009831FB" w:rsidRPr="005E042F">
        <w:rPr>
          <w:lang w:val="ro-RO"/>
        </w:rPr>
        <w:t xml:space="preserve"> </w:t>
      </w:r>
      <w:r w:rsidR="00CE0BDB" w:rsidRPr="005E042F">
        <w:rPr>
          <w:lang w:val="ro-RO"/>
        </w:rPr>
        <w:t>persoană autorizată să</w:t>
      </w:r>
      <w:r w:rsidR="00E77A45" w:rsidRPr="005E042F">
        <w:rPr>
          <w:lang w:val="ro-RO"/>
        </w:rPr>
        <w:t xml:space="preserve"> presteze, în numele </w:t>
      </w:r>
      <w:r w:rsidR="00534824" w:rsidRPr="005E042F">
        <w:rPr>
          <w:lang w:val="ro-RO"/>
        </w:rPr>
        <w:t>firmelor de investiții</w:t>
      </w:r>
      <w:r w:rsidR="00E77A45" w:rsidRPr="005E042F">
        <w:rPr>
          <w:lang w:val="ro-RO"/>
        </w:rPr>
        <w:t>, serviciul de raportare către</w:t>
      </w:r>
      <w:r w:rsidR="00696F98" w:rsidRPr="005E042F">
        <w:rPr>
          <w:lang w:val="ro-RO"/>
        </w:rPr>
        <w:t xml:space="preserve"> </w:t>
      </w:r>
      <w:r w:rsidR="00BF7B36" w:rsidRPr="005E042F">
        <w:rPr>
          <w:lang w:val="ro-RO"/>
        </w:rPr>
        <w:t>CNPF</w:t>
      </w:r>
      <w:r w:rsidR="00E77A45" w:rsidRPr="005E042F">
        <w:rPr>
          <w:lang w:val="ro-RO"/>
        </w:rPr>
        <w:t xml:space="preserve"> a detaliilor privind tranzacțiile</w:t>
      </w:r>
      <w:r w:rsidR="00696F98" w:rsidRPr="005E042F">
        <w:rPr>
          <w:lang w:val="ro-RO"/>
        </w:rPr>
        <w:t xml:space="preserve">, </w:t>
      </w:r>
      <w:r w:rsidR="00F3477D" w:rsidRPr="005E042F">
        <w:rPr>
          <w:lang w:val="ro-RO"/>
        </w:rPr>
        <w:t>în vederea executării obligațiilor de raportare prevăzute la art.66 alin.(3)-(7)</w:t>
      </w:r>
      <w:r w:rsidR="00E77A45" w:rsidRPr="005E042F">
        <w:rPr>
          <w:lang w:val="ro-RO"/>
        </w:rPr>
        <w:t>.</w:t>
      </w:r>
    </w:p>
    <w:p w14:paraId="099F80B0" w14:textId="77777777" w:rsidR="00807FF7" w:rsidRPr="005E042F" w:rsidRDefault="00E77A45" w:rsidP="00FD7386">
      <w:pPr>
        <w:ind w:firstLine="567"/>
        <w:rPr>
          <w:lang w:val="ro-RO"/>
        </w:rPr>
      </w:pPr>
      <w:r w:rsidRPr="005E042F">
        <w:rPr>
          <w:lang w:val="ro-RO"/>
        </w:rPr>
        <w:t>(3) Prevederile prezentului titlu se aplică furnizorilor care prestează pe teritoriul Republicii Moldova servicii de APA și/sau ARM și fac obiectul autorizării și supravegherii de către CNPF, în condițiile art.118 și ale actelor normative emise pentru executarea prezentei legi.</w:t>
      </w:r>
      <w:r w:rsidR="006D563A" w:rsidRPr="005E042F">
        <w:rPr>
          <w:lang w:val="ro-RO"/>
        </w:rPr>
        <w:t xml:space="preserve"> </w:t>
      </w:r>
    </w:p>
    <w:p w14:paraId="4718900B" w14:textId="77777777" w:rsidR="006A1388" w:rsidRPr="005E042F" w:rsidRDefault="006A1388" w:rsidP="00FD7386">
      <w:pPr>
        <w:ind w:firstLine="567"/>
        <w:rPr>
          <w:lang w:val="ro-RO"/>
        </w:rPr>
      </w:pPr>
      <w:r w:rsidRPr="005E042F">
        <w:rPr>
          <w:lang w:val="ro-RO"/>
        </w:rPr>
        <w:t xml:space="preserve">(4) Furnizorul de servicii de raportare a datelor autorizat trebuie să respecte în orice moment </w:t>
      </w:r>
      <w:proofErr w:type="spellStart"/>
      <w:r w:rsidRPr="005E042F">
        <w:rPr>
          <w:lang w:val="ro-RO"/>
        </w:rPr>
        <w:t>condiţiile</w:t>
      </w:r>
      <w:proofErr w:type="spellEnd"/>
      <w:r w:rsidRPr="005E042F">
        <w:rPr>
          <w:lang w:val="ro-RO"/>
        </w:rPr>
        <w:t xml:space="preserve"> de autorizare </w:t>
      </w:r>
      <w:proofErr w:type="spellStart"/>
      <w:r w:rsidRPr="005E042F">
        <w:rPr>
          <w:lang w:val="ro-RO"/>
        </w:rPr>
        <w:t>menţionate</w:t>
      </w:r>
      <w:proofErr w:type="spellEnd"/>
      <w:r w:rsidRPr="005E042F">
        <w:rPr>
          <w:lang w:val="ro-RO"/>
        </w:rPr>
        <w:t xml:space="preserve"> la prezentul titlu și să informeze fără întârzieri nejustificate CNPF în legătură cu orice modificare semnificativă a </w:t>
      </w:r>
      <w:proofErr w:type="spellStart"/>
      <w:r w:rsidRPr="005E042F">
        <w:rPr>
          <w:lang w:val="ro-RO"/>
        </w:rPr>
        <w:t>condiţiilor</w:t>
      </w:r>
      <w:proofErr w:type="spellEnd"/>
      <w:r w:rsidRPr="005E042F">
        <w:rPr>
          <w:lang w:val="ro-RO"/>
        </w:rPr>
        <w:t xml:space="preserve"> de autorizare.</w:t>
      </w:r>
    </w:p>
    <w:p w14:paraId="145AC101" w14:textId="77777777" w:rsidR="00807FF7" w:rsidRPr="005E042F" w:rsidRDefault="00807FF7" w:rsidP="00FD7386">
      <w:pPr>
        <w:ind w:firstLine="567"/>
        <w:rPr>
          <w:lang w:val="ro-RO"/>
        </w:rPr>
      </w:pPr>
      <w:r w:rsidRPr="005E042F">
        <w:rPr>
          <w:lang w:val="ro-RO"/>
        </w:rPr>
        <w:t>(</w:t>
      </w:r>
      <w:r w:rsidR="006A1388" w:rsidRPr="005E042F">
        <w:rPr>
          <w:lang w:val="ro-RO"/>
        </w:rPr>
        <w:t>5</w:t>
      </w:r>
      <w:r w:rsidRPr="005E042F">
        <w:rPr>
          <w:lang w:val="ro-RO"/>
        </w:rPr>
        <w:t xml:space="preserve">) </w:t>
      </w:r>
      <w:r w:rsidR="006D563A" w:rsidRPr="005E042F">
        <w:rPr>
          <w:lang w:val="ro-RO"/>
        </w:rPr>
        <w:t xml:space="preserve">CNPF </w:t>
      </w:r>
      <w:r w:rsidR="00C16566" w:rsidRPr="005E042F">
        <w:rPr>
          <w:lang w:val="ro-RO"/>
        </w:rPr>
        <w:t xml:space="preserve">exercită supravegherea continuă asupra furnizorilor de servicii de raportare a datelor și </w:t>
      </w:r>
      <w:r w:rsidR="00024EB8" w:rsidRPr="005E042F">
        <w:rPr>
          <w:lang w:val="ro-RO"/>
        </w:rPr>
        <w:t>poate verifica</w:t>
      </w:r>
      <w:r w:rsidR="00C16566" w:rsidRPr="005E042F">
        <w:rPr>
          <w:lang w:val="ro-RO"/>
        </w:rPr>
        <w:t xml:space="preserve">, în orice moment, respectarea dispozițiilor prezentului titlu, a actelor normative emise pentru executarea acestuia, precum și </w:t>
      </w:r>
      <w:r w:rsidR="00024EB8" w:rsidRPr="005E042F">
        <w:rPr>
          <w:lang w:val="ro-RO"/>
        </w:rPr>
        <w:t>respectarea condițiilor care au stat la baza acordării autorizației</w:t>
      </w:r>
      <w:r w:rsidR="00E12131" w:rsidRPr="005E042F">
        <w:rPr>
          <w:lang w:val="ro-RO"/>
        </w:rPr>
        <w:t>.</w:t>
      </w:r>
    </w:p>
    <w:p w14:paraId="78AAF004" w14:textId="77777777" w:rsidR="007F3FA2" w:rsidRPr="005E042F" w:rsidRDefault="007F3FA2" w:rsidP="00FD7386">
      <w:pPr>
        <w:ind w:firstLine="567"/>
        <w:rPr>
          <w:lang w:val="ro-RO"/>
        </w:rPr>
      </w:pPr>
    </w:p>
    <w:p w14:paraId="50C6D38C" w14:textId="77777777" w:rsidR="0033516E" w:rsidRPr="005E042F" w:rsidRDefault="0033516E" w:rsidP="00FD7386">
      <w:pPr>
        <w:pStyle w:val="Titlu"/>
        <w:ind w:firstLine="567"/>
        <w:jc w:val="both"/>
        <w:rPr>
          <w:lang w:val="ro-RO"/>
        </w:rPr>
      </w:pPr>
      <w:bookmarkStart w:id="208" w:name="_Toc223708730"/>
      <w:r w:rsidRPr="005E042F">
        <w:rPr>
          <w:lang w:val="ro-RO"/>
        </w:rPr>
        <w:t xml:space="preserve">Articolul 118. </w:t>
      </w:r>
      <w:r w:rsidR="000644C5" w:rsidRPr="005E042F">
        <w:rPr>
          <w:lang w:val="ro-RO"/>
        </w:rPr>
        <w:t>Autoriza</w:t>
      </w:r>
      <w:r w:rsidR="0018417D" w:rsidRPr="005E042F">
        <w:rPr>
          <w:lang w:val="ro-RO"/>
        </w:rPr>
        <w:t xml:space="preserve">rea și supravegherea </w:t>
      </w:r>
      <w:r w:rsidR="008657AD" w:rsidRPr="005E042F">
        <w:rPr>
          <w:lang w:val="ro-RO"/>
        </w:rPr>
        <w:t>furnizorilor de servicii de raportare a datelor</w:t>
      </w:r>
      <w:bookmarkEnd w:id="208"/>
    </w:p>
    <w:p w14:paraId="76AE72B4" w14:textId="77777777" w:rsidR="009D5AAB" w:rsidRPr="005E042F" w:rsidRDefault="0033516E" w:rsidP="00FD7386">
      <w:pPr>
        <w:ind w:firstLine="567"/>
        <w:rPr>
          <w:lang w:val="ro-RO"/>
        </w:rPr>
      </w:pPr>
      <w:r w:rsidRPr="005E042F">
        <w:rPr>
          <w:lang w:val="ro-RO"/>
        </w:rPr>
        <w:t xml:space="preserve">(1) </w:t>
      </w:r>
      <w:r w:rsidR="009D5AAB" w:rsidRPr="005E042F">
        <w:rPr>
          <w:lang w:val="ro-RO"/>
        </w:rPr>
        <w:t>Exploatarea</w:t>
      </w:r>
      <w:r w:rsidR="000A4B89" w:rsidRPr="005E042F">
        <w:rPr>
          <w:lang w:val="ro-RO"/>
        </w:rPr>
        <w:t xml:space="preserve">, cu titlu profesional, a </w:t>
      </w:r>
      <w:r w:rsidR="009D5AAB" w:rsidRPr="005E042F">
        <w:rPr>
          <w:lang w:val="ro-RO"/>
        </w:rPr>
        <w:t xml:space="preserve">unui APA sau a unui ARM </w:t>
      </w:r>
      <w:r w:rsidR="000A4B89" w:rsidRPr="005E042F">
        <w:rPr>
          <w:lang w:val="ro-RO"/>
        </w:rPr>
        <w:t>este supusă autorizării prealabile de</w:t>
      </w:r>
      <w:r w:rsidR="009D5AAB" w:rsidRPr="005E042F">
        <w:rPr>
          <w:lang w:val="ro-RO"/>
        </w:rPr>
        <w:t xml:space="preserve"> către CNPF în condițiile prezentei legi. </w:t>
      </w:r>
    </w:p>
    <w:p w14:paraId="1D736339" w14:textId="77777777" w:rsidR="00B658D0" w:rsidRPr="005E042F" w:rsidRDefault="00B658D0" w:rsidP="00FD7386">
      <w:pPr>
        <w:ind w:firstLine="567"/>
        <w:rPr>
          <w:lang w:val="ro-RO"/>
        </w:rPr>
      </w:pPr>
      <w:r w:rsidRPr="005E042F">
        <w:rPr>
          <w:lang w:val="ro-RO"/>
        </w:rPr>
        <w:t xml:space="preserve">(2) Pentru </w:t>
      </w:r>
      <w:proofErr w:type="spellStart"/>
      <w:r w:rsidRPr="005E042F">
        <w:rPr>
          <w:lang w:val="ro-RO"/>
        </w:rPr>
        <w:t>obţinerea</w:t>
      </w:r>
      <w:proofErr w:type="spellEnd"/>
      <w:r w:rsidRPr="005E042F">
        <w:rPr>
          <w:lang w:val="ro-RO"/>
        </w:rPr>
        <w:t xml:space="preserve"> autorizației de APA</w:t>
      </w:r>
      <w:r w:rsidR="00E07688" w:rsidRPr="005E042F">
        <w:rPr>
          <w:lang w:val="ro-RO"/>
        </w:rPr>
        <w:t xml:space="preserve"> sau </w:t>
      </w:r>
      <w:r w:rsidRPr="005E042F">
        <w:rPr>
          <w:lang w:val="ro-RO"/>
        </w:rPr>
        <w:t xml:space="preserve">ARM, solicitantul depune la CNPF, în modul stabilit prin actele normative emise pentru executarea prezentei legi, o cerere scrisă, la care anexează documentele </w:t>
      </w:r>
      <w:proofErr w:type="spellStart"/>
      <w:r w:rsidRPr="005E042F">
        <w:rPr>
          <w:lang w:val="ro-RO"/>
        </w:rPr>
        <w:t>şi</w:t>
      </w:r>
      <w:proofErr w:type="spellEnd"/>
      <w:r w:rsidRPr="005E042F">
        <w:rPr>
          <w:lang w:val="ro-RO"/>
        </w:rPr>
        <w:t xml:space="preserve"> </w:t>
      </w:r>
      <w:proofErr w:type="spellStart"/>
      <w:r w:rsidRPr="005E042F">
        <w:rPr>
          <w:lang w:val="ro-RO"/>
        </w:rPr>
        <w:t>informaţiile</w:t>
      </w:r>
      <w:proofErr w:type="spellEnd"/>
      <w:r w:rsidRPr="005E042F">
        <w:rPr>
          <w:lang w:val="ro-RO"/>
        </w:rPr>
        <w:t xml:space="preserve"> aferente solicitantului, după cum urmează:</w:t>
      </w:r>
    </w:p>
    <w:p w14:paraId="6EB230AF" w14:textId="77777777" w:rsidR="00B658D0" w:rsidRPr="005E042F" w:rsidRDefault="00B658D0" w:rsidP="00FD7386">
      <w:pPr>
        <w:ind w:left="-6" w:firstLine="715"/>
        <w:rPr>
          <w:szCs w:val="24"/>
          <w:lang w:val="ro-RO"/>
        </w:rPr>
      </w:pPr>
      <w:r w:rsidRPr="005E042F">
        <w:rPr>
          <w:lang w:val="ro-RO"/>
        </w:rPr>
        <w:t>a</w:t>
      </w:r>
      <w:r w:rsidRPr="005E042F">
        <w:rPr>
          <w:szCs w:val="24"/>
          <w:lang w:val="ro-RO"/>
        </w:rPr>
        <w:t xml:space="preserve">) </w:t>
      </w:r>
      <w:r w:rsidRPr="005E042F">
        <w:rPr>
          <w:lang w:val="ro-RO"/>
        </w:rPr>
        <w:t>documentele de constituire</w:t>
      </w:r>
      <w:r w:rsidRPr="005E042F">
        <w:rPr>
          <w:szCs w:val="24"/>
          <w:lang w:val="ro-RO"/>
        </w:rPr>
        <w:t>;</w:t>
      </w:r>
    </w:p>
    <w:p w14:paraId="4502A581" w14:textId="77777777" w:rsidR="00B658D0" w:rsidRPr="005E042F" w:rsidRDefault="007B1DA8" w:rsidP="00FD7386">
      <w:pPr>
        <w:ind w:left="-6" w:firstLine="715"/>
        <w:rPr>
          <w:szCs w:val="24"/>
          <w:lang w:val="ro-RO"/>
        </w:rPr>
      </w:pPr>
      <w:r w:rsidRPr="005E042F">
        <w:rPr>
          <w:szCs w:val="24"/>
          <w:lang w:val="ro-RO"/>
        </w:rPr>
        <w:t>b</w:t>
      </w:r>
      <w:r w:rsidR="00B658D0" w:rsidRPr="005E042F">
        <w:rPr>
          <w:szCs w:val="24"/>
          <w:lang w:val="ro-RO"/>
        </w:rPr>
        <w:t>) programul de activitate, aprobat de organul competent al solicitantului, care să includă structura organizatorică și tipurile de servicii preconizate</w:t>
      </w:r>
      <w:r w:rsidR="005A709C" w:rsidRPr="005E042F">
        <w:rPr>
          <w:szCs w:val="24"/>
          <w:lang w:val="ro-RO"/>
        </w:rPr>
        <w:t xml:space="preserve">, regulile interne de organizare </w:t>
      </w:r>
      <w:proofErr w:type="spellStart"/>
      <w:r w:rsidR="005A709C" w:rsidRPr="005E042F">
        <w:rPr>
          <w:szCs w:val="24"/>
          <w:lang w:val="ro-RO"/>
        </w:rPr>
        <w:t>şi</w:t>
      </w:r>
      <w:proofErr w:type="spellEnd"/>
      <w:r w:rsidR="005A709C" w:rsidRPr="005E042F">
        <w:rPr>
          <w:szCs w:val="24"/>
          <w:lang w:val="ro-RO"/>
        </w:rPr>
        <w:t xml:space="preserve"> de prestare a serviciilor </w:t>
      </w:r>
      <w:proofErr w:type="spellStart"/>
      <w:r w:rsidR="005A709C" w:rsidRPr="005E042F">
        <w:rPr>
          <w:szCs w:val="24"/>
          <w:lang w:val="ro-RO"/>
        </w:rPr>
        <w:t>şi</w:t>
      </w:r>
      <w:proofErr w:type="spellEnd"/>
      <w:r w:rsidR="005A709C" w:rsidRPr="005E042F">
        <w:rPr>
          <w:szCs w:val="24"/>
          <w:lang w:val="ro-RO"/>
        </w:rPr>
        <w:t xml:space="preserve"> alte aspecte privind </w:t>
      </w:r>
      <w:proofErr w:type="spellStart"/>
      <w:r w:rsidR="005A709C" w:rsidRPr="005E042F">
        <w:rPr>
          <w:szCs w:val="24"/>
          <w:lang w:val="ro-RO"/>
        </w:rPr>
        <w:t>activităţile</w:t>
      </w:r>
      <w:proofErr w:type="spellEnd"/>
      <w:r w:rsidR="005A709C" w:rsidRPr="005E042F">
        <w:rPr>
          <w:szCs w:val="24"/>
          <w:lang w:val="ro-RO"/>
        </w:rPr>
        <w:t xml:space="preserve"> planificate, suficiente pentru a permite CNPF să verifice dacă solicitantul a luat toate măsurile necesare pentru respectarea obligațiilor prevăzute de prezentul titlu</w:t>
      </w:r>
      <w:r w:rsidR="00B658D0" w:rsidRPr="005E042F">
        <w:rPr>
          <w:szCs w:val="24"/>
          <w:lang w:val="ro-RO"/>
        </w:rPr>
        <w:t>;</w:t>
      </w:r>
    </w:p>
    <w:p w14:paraId="1194307D" w14:textId="77777777" w:rsidR="00B658D0" w:rsidRPr="005E042F" w:rsidRDefault="005A709C" w:rsidP="00FD7386">
      <w:pPr>
        <w:ind w:left="-6" w:firstLine="715"/>
        <w:rPr>
          <w:szCs w:val="24"/>
          <w:lang w:val="ro-RO"/>
        </w:rPr>
      </w:pPr>
      <w:r w:rsidRPr="005E042F">
        <w:rPr>
          <w:szCs w:val="24"/>
          <w:lang w:val="ro-RO"/>
        </w:rPr>
        <w:t>c</w:t>
      </w:r>
      <w:r w:rsidR="00B658D0" w:rsidRPr="005E042F">
        <w:rPr>
          <w:szCs w:val="24"/>
          <w:lang w:val="ro-RO"/>
        </w:rPr>
        <w:t xml:space="preserve">) informații privind identitatea membrilor organului de conducere și documente care atestă îndeplinirea cerințelor de calificare, </w:t>
      </w:r>
      <w:proofErr w:type="spellStart"/>
      <w:r w:rsidR="00B658D0" w:rsidRPr="005E042F">
        <w:rPr>
          <w:szCs w:val="24"/>
          <w:lang w:val="ro-RO"/>
        </w:rPr>
        <w:t>experienţă</w:t>
      </w:r>
      <w:proofErr w:type="spellEnd"/>
      <w:r w:rsidR="00B658D0" w:rsidRPr="005E042F">
        <w:rPr>
          <w:szCs w:val="24"/>
          <w:lang w:val="ro-RO"/>
        </w:rPr>
        <w:t xml:space="preserve"> profesională</w:t>
      </w:r>
      <w:r w:rsidR="007B1DA8" w:rsidRPr="005E042F">
        <w:rPr>
          <w:szCs w:val="24"/>
          <w:lang w:val="ro-RO"/>
        </w:rPr>
        <w:t xml:space="preserve">, </w:t>
      </w:r>
      <w:proofErr w:type="spellStart"/>
      <w:r w:rsidR="00B658D0" w:rsidRPr="005E042F">
        <w:rPr>
          <w:szCs w:val="24"/>
          <w:lang w:val="ro-RO"/>
        </w:rPr>
        <w:t>reputaţie</w:t>
      </w:r>
      <w:proofErr w:type="spellEnd"/>
      <w:r w:rsidR="00B658D0" w:rsidRPr="005E042F">
        <w:rPr>
          <w:szCs w:val="24"/>
          <w:lang w:val="ro-RO"/>
        </w:rPr>
        <w:t xml:space="preserve"> </w:t>
      </w:r>
      <w:r w:rsidR="007B1DA8" w:rsidRPr="005E042F">
        <w:rPr>
          <w:szCs w:val="24"/>
          <w:lang w:val="ro-RO"/>
        </w:rPr>
        <w:t xml:space="preserve">și guvernanță </w:t>
      </w:r>
      <w:r w:rsidR="00B658D0" w:rsidRPr="005E042F">
        <w:rPr>
          <w:szCs w:val="24"/>
          <w:lang w:val="ro-RO"/>
        </w:rPr>
        <w:t xml:space="preserve">prevăzute de actele normative </w:t>
      </w:r>
      <w:r w:rsidR="00B658D0" w:rsidRPr="005E042F">
        <w:rPr>
          <w:lang w:val="ro-RO"/>
        </w:rPr>
        <w:t>emise pentru executarea prezentei legi</w:t>
      </w:r>
      <w:r w:rsidR="00B658D0" w:rsidRPr="005E042F">
        <w:rPr>
          <w:szCs w:val="24"/>
          <w:lang w:val="ro-RO"/>
        </w:rPr>
        <w:t>;</w:t>
      </w:r>
    </w:p>
    <w:p w14:paraId="7D14F117" w14:textId="77777777" w:rsidR="00B658D0" w:rsidRPr="005E042F" w:rsidRDefault="005A709C" w:rsidP="00FD7386">
      <w:pPr>
        <w:ind w:left="-6" w:firstLine="715"/>
        <w:rPr>
          <w:szCs w:val="24"/>
          <w:lang w:val="ro-RO"/>
        </w:rPr>
      </w:pPr>
      <w:r w:rsidRPr="005E042F">
        <w:rPr>
          <w:szCs w:val="24"/>
          <w:lang w:val="ro-RO"/>
        </w:rPr>
        <w:t>d</w:t>
      </w:r>
      <w:r w:rsidR="00B658D0" w:rsidRPr="005E042F">
        <w:rPr>
          <w:szCs w:val="24"/>
          <w:lang w:val="ro-RO"/>
        </w:rPr>
        <w:t xml:space="preserve">) alte </w:t>
      </w:r>
      <w:proofErr w:type="spellStart"/>
      <w:r w:rsidR="00B658D0" w:rsidRPr="005E042F">
        <w:rPr>
          <w:szCs w:val="24"/>
          <w:lang w:val="ro-RO"/>
        </w:rPr>
        <w:t>informaţii</w:t>
      </w:r>
      <w:proofErr w:type="spellEnd"/>
      <w:r w:rsidR="00B658D0" w:rsidRPr="005E042F">
        <w:rPr>
          <w:szCs w:val="24"/>
          <w:lang w:val="ro-RO"/>
        </w:rPr>
        <w:t xml:space="preserve"> </w:t>
      </w:r>
      <w:proofErr w:type="spellStart"/>
      <w:r w:rsidR="00B658D0" w:rsidRPr="005E042F">
        <w:rPr>
          <w:szCs w:val="24"/>
          <w:lang w:val="ro-RO"/>
        </w:rPr>
        <w:t>şi</w:t>
      </w:r>
      <w:proofErr w:type="spellEnd"/>
      <w:r w:rsidR="00B658D0" w:rsidRPr="005E042F">
        <w:rPr>
          <w:szCs w:val="24"/>
          <w:lang w:val="ro-RO"/>
        </w:rPr>
        <w:t xml:space="preserve"> documente prevăzute în actele normative </w:t>
      </w:r>
      <w:r w:rsidR="00B658D0" w:rsidRPr="005E042F">
        <w:rPr>
          <w:lang w:val="ro-RO"/>
        </w:rPr>
        <w:t>emise pentru executarea prezentei legi</w:t>
      </w:r>
      <w:r w:rsidR="00B658D0" w:rsidRPr="005E042F">
        <w:rPr>
          <w:szCs w:val="24"/>
          <w:lang w:val="ro-RO"/>
        </w:rPr>
        <w:t>.</w:t>
      </w:r>
    </w:p>
    <w:p w14:paraId="2771FCB6" w14:textId="77777777" w:rsidR="005A709C" w:rsidRPr="005E042F" w:rsidRDefault="005E5631" w:rsidP="00FD7386">
      <w:pPr>
        <w:tabs>
          <w:tab w:val="left" w:pos="426"/>
        </w:tabs>
        <w:ind w:firstLine="567"/>
        <w:contextualSpacing/>
        <w:rPr>
          <w:lang w:val="ro-RO"/>
        </w:rPr>
      </w:pPr>
      <w:r w:rsidRPr="005E042F">
        <w:rPr>
          <w:lang w:val="ro-RO"/>
        </w:rPr>
        <w:t>(</w:t>
      </w:r>
      <w:r w:rsidR="00930A6F" w:rsidRPr="005E042F">
        <w:rPr>
          <w:lang w:val="ro-RO"/>
        </w:rPr>
        <w:t>3</w:t>
      </w:r>
      <w:r w:rsidRPr="005E042F">
        <w:rPr>
          <w:lang w:val="ro-RO"/>
        </w:rPr>
        <w:t xml:space="preserve">) CNPF </w:t>
      </w:r>
      <w:r w:rsidR="005A709C" w:rsidRPr="005E042F">
        <w:rPr>
          <w:lang w:val="ro-RO"/>
        </w:rPr>
        <w:t xml:space="preserve">acordă autorizația de APA sau ARM sau respinge cererea în termen de cel mult </w:t>
      </w:r>
      <w:r w:rsidRPr="005E042F">
        <w:rPr>
          <w:lang w:val="ro-RO"/>
        </w:rPr>
        <w:t>6 luni</w:t>
      </w:r>
      <w:r w:rsidR="005A709C" w:rsidRPr="005E042F">
        <w:rPr>
          <w:lang w:val="ro-RO"/>
        </w:rPr>
        <w:t xml:space="preserve"> de la data </w:t>
      </w:r>
      <w:r w:rsidR="00363B3C" w:rsidRPr="005E042F">
        <w:rPr>
          <w:lang w:val="ro-RO"/>
        </w:rPr>
        <w:t>expedierii de către CNPF a notificării privind caracterul complet al cererii</w:t>
      </w:r>
      <w:r w:rsidR="005A709C" w:rsidRPr="005E042F">
        <w:rPr>
          <w:lang w:val="ro-RO"/>
        </w:rPr>
        <w:t xml:space="preserve">, </w:t>
      </w:r>
      <w:proofErr w:type="spellStart"/>
      <w:r w:rsidR="005A709C" w:rsidRPr="005E042F">
        <w:rPr>
          <w:lang w:val="ro-RO"/>
        </w:rPr>
        <w:t>însoţite</w:t>
      </w:r>
      <w:proofErr w:type="spellEnd"/>
      <w:r w:rsidR="005A709C" w:rsidRPr="005E042F">
        <w:rPr>
          <w:lang w:val="ro-RO"/>
        </w:rPr>
        <w:t xml:space="preserve"> de documentele </w:t>
      </w:r>
      <w:proofErr w:type="spellStart"/>
      <w:r w:rsidR="005A709C" w:rsidRPr="005E042F">
        <w:rPr>
          <w:lang w:val="ro-RO"/>
        </w:rPr>
        <w:t>şi</w:t>
      </w:r>
      <w:proofErr w:type="spellEnd"/>
      <w:r w:rsidR="005A709C" w:rsidRPr="005E042F">
        <w:rPr>
          <w:lang w:val="ro-RO"/>
        </w:rPr>
        <w:t xml:space="preserve"> </w:t>
      </w:r>
      <w:proofErr w:type="spellStart"/>
      <w:r w:rsidR="005A709C" w:rsidRPr="005E042F">
        <w:rPr>
          <w:lang w:val="ro-RO"/>
        </w:rPr>
        <w:t>informaţiile</w:t>
      </w:r>
      <w:proofErr w:type="spellEnd"/>
      <w:r w:rsidR="005A709C" w:rsidRPr="005E042F">
        <w:rPr>
          <w:lang w:val="ro-RO"/>
        </w:rPr>
        <w:t xml:space="preserve"> prevăzute la alin.(</w:t>
      </w:r>
      <w:r w:rsidRPr="005E042F">
        <w:rPr>
          <w:lang w:val="ro-RO"/>
        </w:rPr>
        <w:t>2</w:t>
      </w:r>
      <w:r w:rsidR="005A709C" w:rsidRPr="005E042F">
        <w:rPr>
          <w:lang w:val="ro-RO"/>
        </w:rPr>
        <w:t xml:space="preserve">). </w:t>
      </w:r>
      <w:r w:rsidR="00930A6F" w:rsidRPr="005E042F">
        <w:rPr>
          <w:lang w:val="ro-RO"/>
        </w:rPr>
        <w:t>Dispozițiile art.13 alin.(7)-(9) se aplică în mod corespunzător.</w:t>
      </w:r>
    </w:p>
    <w:p w14:paraId="5AF8A79C" w14:textId="77777777" w:rsidR="00EE2E85" w:rsidRPr="005E042F" w:rsidRDefault="00EE2E85" w:rsidP="00FD7386">
      <w:pPr>
        <w:tabs>
          <w:tab w:val="left" w:pos="426"/>
        </w:tabs>
        <w:ind w:firstLine="567"/>
        <w:contextualSpacing/>
        <w:rPr>
          <w:lang w:val="ro-RO"/>
        </w:rPr>
      </w:pPr>
      <w:r w:rsidRPr="005E042F">
        <w:rPr>
          <w:lang w:val="ro-RO"/>
        </w:rPr>
        <w:t>(</w:t>
      </w:r>
      <w:r w:rsidR="00930A6F" w:rsidRPr="005E042F">
        <w:rPr>
          <w:lang w:val="ro-RO"/>
        </w:rPr>
        <w:t>4</w:t>
      </w:r>
      <w:r w:rsidRPr="005E042F">
        <w:rPr>
          <w:lang w:val="ro-RO"/>
        </w:rPr>
        <w:t>) CNPF acordă autorizația de APA sau ARM în cazul în care:</w:t>
      </w:r>
    </w:p>
    <w:p w14:paraId="1042EF2E" w14:textId="77777777" w:rsidR="00EE2E85" w:rsidRPr="005E042F" w:rsidRDefault="00EE2E85" w:rsidP="00FD7386">
      <w:pPr>
        <w:ind w:left="-6" w:firstLine="715"/>
        <w:rPr>
          <w:lang w:val="ro-RO"/>
        </w:rPr>
      </w:pPr>
      <w:r w:rsidRPr="005E042F">
        <w:rPr>
          <w:lang w:val="ro-RO"/>
        </w:rPr>
        <w:t>a) solicitantul este o persoană juridică constituită în Republica Moldova;</w:t>
      </w:r>
    </w:p>
    <w:p w14:paraId="72DE7393" w14:textId="77777777" w:rsidR="00EE2E85" w:rsidRPr="005E042F" w:rsidRDefault="00EE2E85" w:rsidP="00FD7386">
      <w:pPr>
        <w:ind w:left="-6" w:firstLine="715"/>
        <w:rPr>
          <w:lang w:val="ro-RO"/>
        </w:rPr>
      </w:pPr>
      <w:r w:rsidRPr="005E042F">
        <w:rPr>
          <w:lang w:val="ro-RO"/>
        </w:rPr>
        <w:t xml:space="preserve">b) solicitantul îndeplinește cerințele prevăzute la prezentul titlu și </w:t>
      </w:r>
      <w:r w:rsidRPr="005E042F">
        <w:rPr>
          <w:szCs w:val="24"/>
          <w:lang w:val="ro-RO"/>
        </w:rPr>
        <w:t xml:space="preserve">actele normative </w:t>
      </w:r>
      <w:r w:rsidRPr="005E042F">
        <w:rPr>
          <w:lang w:val="ro-RO"/>
        </w:rPr>
        <w:t>emise pentru executarea prezentei legi.</w:t>
      </w:r>
    </w:p>
    <w:p w14:paraId="5B04D3A0" w14:textId="77777777" w:rsidR="00CA5FC9" w:rsidRPr="005E042F" w:rsidRDefault="00CA5FC9" w:rsidP="00FD7386">
      <w:pPr>
        <w:tabs>
          <w:tab w:val="left" w:pos="426"/>
        </w:tabs>
        <w:ind w:firstLine="567"/>
        <w:contextualSpacing/>
        <w:rPr>
          <w:lang w:val="ro-RO"/>
        </w:rPr>
      </w:pPr>
      <w:r w:rsidRPr="005E042F">
        <w:rPr>
          <w:lang w:val="ro-RO"/>
        </w:rPr>
        <w:t>(</w:t>
      </w:r>
      <w:r w:rsidR="00930A6F" w:rsidRPr="005E042F">
        <w:rPr>
          <w:lang w:val="ro-RO"/>
        </w:rPr>
        <w:t>5</w:t>
      </w:r>
      <w:r w:rsidRPr="005E042F">
        <w:rPr>
          <w:lang w:val="ro-RO"/>
        </w:rPr>
        <w:t>) Cererea de eliberare a autorizației poate fi retrasă de solicitant înainte de eliberarea autorizației sau de respingerea cererii.</w:t>
      </w:r>
    </w:p>
    <w:p w14:paraId="63377977" w14:textId="77777777" w:rsidR="00CA5FC9" w:rsidRPr="005E042F" w:rsidRDefault="00CA5FC9" w:rsidP="00FD7386">
      <w:pPr>
        <w:tabs>
          <w:tab w:val="left" w:pos="426"/>
        </w:tabs>
        <w:ind w:firstLine="567"/>
        <w:contextualSpacing/>
        <w:rPr>
          <w:lang w:val="ro-RO"/>
        </w:rPr>
      </w:pPr>
      <w:r w:rsidRPr="005E042F">
        <w:rPr>
          <w:lang w:val="ro-RO"/>
        </w:rPr>
        <w:t>(</w:t>
      </w:r>
      <w:r w:rsidR="00930A6F" w:rsidRPr="005E042F">
        <w:rPr>
          <w:lang w:val="ro-RO"/>
        </w:rPr>
        <w:t>6</w:t>
      </w:r>
      <w:r w:rsidRPr="005E042F">
        <w:rPr>
          <w:lang w:val="ro-RO"/>
        </w:rPr>
        <w:t xml:space="preserve">) Autorizația de APA sau ARM se eliberează pe un termen nedeterminat </w:t>
      </w:r>
      <w:proofErr w:type="spellStart"/>
      <w:r w:rsidRPr="005E042F">
        <w:rPr>
          <w:lang w:val="ro-RO"/>
        </w:rPr>
        <w:t>şi</w:t>
      </w:r>
      <w:proofErr w:type="spellEnd"/>
      <w:r w:rsidRPr="005E042F">
        <w:rPr>
          <w:lang w:val="ro-RO"/>
        </w:rPr>
        <w:t xml:space="preserve"> nu poate fi transferată unei alte persoane.</w:t>
      </w:r>
    </w:p>
    <w:p w14:paraId="623BA9FD" w14:textId="77777777" w:rsidR="00CA5FC9" w:rsidRPr="005E042F" w:rsidRDefault="00CA5FC9" w:rsidP="00FD7386">
      <w:pPr>
        <w:tabs>
          <w:tab w:val="left" w:pos="426"/>
        </w:tabs>
        <w:ind w:firstLine="567"/>
        <w:contextualSpacing/>
        <w:rPr>
          <w:lang w:val="ro-RO"/>
        </w:rPr>
      </w:pPr>
      <w:r w:rsidRPr="005E042F">
        <w:rPr>
          <w:lang w:val="ro-RO"/>
        </w:rPr>
        <w:t>(</w:t>
      </w:r>
      <w:r w:rsidR="00930A6F" w:rsidRPr="005E042F">
        <w:rPr>
          <w:lang w:val="ro-RO"/>
        </w:rPr>
        <w:t>7</w:t>
      </w:r>
      <w:r w:rsidRPr="005E042F">
        <w:rPr>
          <w:lang w:val="ro-RO"/>
        </w:rPr>
        <w:t xml:space="preserve">) Taxa de eliberare a </w:t>
      </w:r>
      <w:proofErr w:type="spellStart"/>
      <w:r w:rsidRPr="005E042F">
        <w:rPr>
          <w:lang w:val="ro-RO"/>
        </w:rPr>
        <w:t>autorizaţiei</w:t>
      </w:r>
      <w:proofErr w:type="spellEnd"/>
      <w:r w:rsidRPr="005E042F">
        <w:rPr>
          <w:lang w:val="ro-RO"/>
        </w:rPr>
        <w:t xml:space="preserve"> de </w:t>
      </w:r>
      <w:r w:rsidR="00C70A85" w:rsidRPr="005E042F">
        <w:rPr>
          <w:lang w:val="ro-RO"/>
        </w:rPr>
        <w:t>APA sau ARM</w:t>
      </w:r>
      <w:r w:rsidRPr="005E042F">
        <w:rPr>
          <w:lang w:val="ro-RO"/>
        </w:rPr>
        <w:t xml:space="preserve"> este de 10000 de lei</w:t>
      </w:r>
      <w:r w:rsidR="00A728B7" w:rsidRPr="005E042F">
        <w:rPr>
          <w:lang w:val="ro-RO"/>
        </w:rPr>
        <w:t xml:space="preserve"> moldovenești</w:t>
      </w:r>
      <w:r w:rsidRPr="005E042F">
        <w:rPr>
          <w:lang w:val="ro-RO"/>
        </w:rPr>
        <w:t xml:space="preserve">, care se varsă în bugetul CNPF în termen de cel mult 10 zile de la data </w:t>
      </w:r>
      <w:r w:rsidR="00F82CA5" w:rsidRPr="005E042F">
        <w:rPr>
          <w:lang w:val="ro-RO"/>
        </w:rPr>
        <w:t>aprobării deciziei de autorizare</w:t>
      </w:r>
      <w:r w:rsidRPr="005E042F">
        <w:rPr>
          <w:lang w:val="ro-RO"/>
        </w:rPr>
        <w:t>.</w:t>
      </w:r>
    </w:p>
    <w:p w14:paraId="25F52DFF" w14:textId="77777777" w:rsidR="00C70A85" w:rsidRPr="005E042F" w:rsidRDefault="00C70A85" w:rsidP="00FD7386">
      <w:pPr>
        <w:tabs>
          <w:tab w:val="left" w:pos="426"/>
        </w:tabs>
        <w:ind w:firstLine="567"/>
        <w:contextualSpacing/>
        <w:rPr>
          <w:lang w:val="ro-RO"/>
        </w:rPr>
      </w:pPr>
      <w:r w:rsidRPr="005E042F">
        <w:rPr>
          <w:lang w:val="ro-RO"/>
        </w:rPr>
        <w:t>(</w:t>
      </w:r>
      <w:r w:rsidR="00930A6F" w:rsidRPr="005E042F">
        <w:rPr>
          <w:lang w:val="ro-RO"/>
        </w:rPr>
        <w:t>8</w:t>
      </w:r>
      <w:r w:rsidRPr="005E042F">
        <w:rPr>
          <w:lang w:val="ro-RO"/>
        </w:rPr>
        <w:t xml:space="preserve">) La eliberarea </w:t>
      </w:r>
      <w:proofErr w:type="spellStart"/>
      <w:r w:rsidRPr="005E042F">
        <w:rPr>
          <w:lang w:val="ro-RO"/>
        </w:rPr>
        <w:t>autorizaţiei</w:t>
      </w:r>
      <w:proofErr w:type="spellEnd"/>
      <w:r w:rsidRPr="005E042F">
        <w:rPr>
          <w:lang w:val="ro-RO"/>
        </w:rPr>
        <w:t xml:space="preserve">, CNPF include </w:t>
      </w:r>
      <w:proofErr w:type="spellStart"/>
      <w:r w:rsidRPr="005E042F">
        <w:rPr>
          <w:lang w:val="ro-RO"/>
        </w:rPr>
        <w:t>informaţia</w:t>
      </w:r>
      <w:proofErr w:type="spellEnd"/>
      <w:r w:rsidRPr="005E042F">
        <w:rPr>
          <w:lang w:val="ro-RO"/>
        </w:rPr>
        <w:t xml:space="preserve"> respectivă în Registrul CNPF. Registrul va cuprinde</w:t>
      </w:r>
      <w:r w:rsidR="007147C5" w:rsidRPr="005E042F">
        <w:rPr>
          <w:lang w:val="ro-RO"/>
        </w:rPr>
        <w:t>,</w:t>
      </w:r>
      <w:r w:rsidRPr="005E042F">
        <w:rPr>
          <w:lang w:val="ro-RO"/>
        </w:rPr>
        <w:t xml:space="preserve"> cel puțin: denumirea</w:t>
      </w:r>
      <w:r w:rsidR="00EE2E85" w:rsidRPr="005E042F">
        <w:rPr>
          <w:lang w:val="ro-RO"/>
        </w:rPr>
        <w:t xml:space="preserve"> furnizorului de servicii de raportare a datelor</w:t>
      </w:r>
      <w:r w:rsidRPr="005E042F">
        <w:rPr>
          <w:lang w:val="ro-RO"/>
        </w:rPr>
        <w:t>, statutul autorizației, serviciile autorizate și data intrării în vigoare a autorizației, precum și mențiunile privind suspendarea sau retragerea autorizației.</w:t>
      </w:r>
    </w:p>
    <w:p w14:paraId="49F2565E" w14:textId="77777777" w:rsidR="009C5FEB" w:rsidRPr="005E042F" w:rsidRDefault="009C5FEB" w:rsidP="00FD7386">
      <w:pPr>
        <w:tabs>
          <w:tab w:val="left" w:pos="426"/>
        </w:tabs>
        <w:ind w:firstLine="567"/>
        <w:contextualSpacing/>
        <w:rPr>
          <w:lang w:val="ro-RO"/>
        </w:rPr>
      </w:pPr>
      <w:r w:rsidRPr="005E042F">
        <w:rPr>
          <w:lang w:val="ro-RO"/>
        </w:rPr>
        <w:t>(</w:t>
      </w:r>
      <w:r w:rsidR="00930A6F" w:rsidRPr="005E042F">
        <w:rPr>
          <w:lang w:val="ro-RO"/>
        </w:rPr>
        <w:t>9</w:t>
      </w:r>
      <w:r w:rsidRPr="005E042F">
        <w:rPr>
          <w:lang w:val="ro-RO"/>
        </w:rPr>
        <w:t xml:space="preserve">) Autorizația de APA și ARM precizează serviciul de raportare a datelor pe care furnizorul de servicii de raportare a datelor este autorizat să îl </w:t>
      </w:r>
      <w:r w:rsidR="005F36F0" w:rsidRPr="005E042F">
        <w:rPr>
          <w:lang w:val="ro-RO"/>
        </w:rPr>
        <w:t>presteze</w:t>
      </w:r>
      <w:r w:rsidRPr="005E042F">
        <w:rPr>
          <w:lang w:val="ro-RO"/>
        </w:rPr>
        <w:t xml:space="preserve">. </w:t>
      </w:r>
    </w:p>
    <w:p w14:paraId="70E83FF8" w14:textId="77777777" w:rsidR="009C5FEB" w:rsidRPr="005E042F" w:rsidRDefault="009C5FEB" w:rsidP="00FD7386">
      <w:pPr>
        <w:ind w:firstLine="567"/>
        <w:rPr>
          <w:lang w:val="ro-RO"/>
        </w:rPr>
      </w:pPr>
      <w:r w:rsidRPr="005E042F">
        <w:rPr>
          <w:lang w:val="ro-RO"/>
        </w:rPr>
        <w:lastRenderedPageBreak/>
        <w:t>(</w:t>
      </w:r>
      <w:r w:rsidR="00930A6F" w:rsidRPr="005E042F">
        <w:rPr>
          <w:lang w:val="ro-RO"/>
        </w:rPr>
        <w:t>10</w:t>
      </w:r>
      <w:r w:rsidRPr="005E042F">
        <w:rPr>
          <w:lang w:val="ro-RO"/>
        </w:rPr>
        <w:t xml:space="preserve">) Furnizorul de servicii de raportare a datelor care intenționează să își extindă sau să își restrângă activitatea autorizată, prin includerea unor noi servicii de raportare a datelor, sau prin eliminarea lor, este obligat, </w:t>
      </w:r>
      <w:r w:rsidR="003C6249" w:rsidRPr="005E042F">
        <w:rPr>
          <w:lang w:val="ro-RO"/>
        </w:rPr>
        <w:t>în prealabil</w:t>
      </w:r>
      <w:r w:rsidRPr="005E042F">
        <w:rPr>
          <w:lang w:val="ro-RO"/>
        </w:rPr>
        <w:t xml:space="preserve">, să depună la CNPF o cerere de modificare a autorizației cu documentele </w:t>
      </w:r>
      <w:proofErr w:type="spellStart"/>
      <w:r w:rsidRPr="005E042F">
        <w:rPr>
          <w:lang w:val="ro-RO"/>
        </w:rPr>
        <w:t>şi</w:t>
      </w:r>
      <w:proofErr w:type="spellEnd"/>
      <w:r w:rsidRPr="005E042F">
        <w:rPr>
          <w:lang w:val="ro-RO"/>
        </w:rPr>
        <w:t xml:space="preserve">/sau </w:t>
      </w:r>
      <w:proofErr w:type="spellStart"/>
      <w:r w:rsidRPr="005E042F">
        <w:rPr>
          <w:lang w:val="ro-RO"/>
        </w:rPr>
        <w:t>informaţiile</w:t>
      </w:r>
      <w:proofErr w:type="spellEnd"/>
      <w:r w:rsidRPr="005E042F">
        <w:rPr>
          <w:lang w:val="ro-RO"/>
        </w:rPr>
        <w:t xml:space="preserve"> aferente conform actelor normative ale CNPF.</w:t>
      </w:r>
    </w:p>
    <w:p w14:paraId="18EAF58C" w14:textId="77777777" w:rsidR="007437F2" w:rsidRPr="005E042F" w:rsidRDefault="009C5FEB" w:rsidP="00FD7386">
      <w:pPr>
        <w:tabs>
          <w:tab w:val="left" w:pos="426"/>
        </w:tabs>
        <w:ind w:firstLine="567"/>
        <w:contextualSpacing/>
        <w:rPr>
          <w:lang w:val="ro-RO"/>
        </w:rPr>
      </w:pPr>
      <w:r w:rsidRPr="005E042F">
        <w:rPr>
          <w:lang w:val="ro-RO"/>
        </w:rPr>
        <w:t>(</w:t>
      </w:r>
      <w:r w:rsidR="00930A6F" w:rsidRPr="005E042F">
        <w:rPr>
          <w:lang w:val="ro-RO"/>
        </w:rPr>
        <w:t>11</w:t>
      </w:r>
      <w:r w:rsidRPr="005E042F">
        <w:rPr>
          <w:lang w:val="ro-RO"/>
        </w:rPr>
        <w:t>) CNPF decide asupra cererii depuse în temeiul alin.(</w:t>
      </w:r>
      <w:r w:rsidR="00930A6F" w:rsidRPr="005E042F">
        <w:rPr>
          <w:lang w:val="ro-RO"/>
        </w:rPr>
        <w:t>10</w:t>
      </w:r>
      <w:r w:rsidRPr="005E042F">
        <w:rPr>
          <w:lang w:val="ro-RO"/>
        </w:rPr>
        <w:t xml:space="preserve">) în termen de cel mult </w:t>
      </w:r>
      <w:r w:rsidR="00EE2E85" w:rsidRPr="005E042F">
        <w:rPr>
          <w:lang w:val="ro-RO"/>
        </w:rPr>
        <w:t xml:space="preserve">6 luni </w:t>
      </w:r>
      <w:r w:rsidR="00A661A1" w:rsidRPr="005E042F">
        <w:rPr>
          <w:lang w:val="ro-RO"/>
        </w:rPr>
        <w:t>de la data expedierii de către CNPF a notificării privind caracterul complet al cererii</w:t>
      </w:r>
      <w:r w:rsidRPr="005E042F">
        <w:rPr>
          <w:lang w:val="ro-RO"/>
        </w:rPr>
        <w:t xml:space="preserve">, </w:t>
      </w:r>
      <w:proofErr w:type="spellStart"/>
      <w:r w:rsidRPr="005E042F">
        <w:rPr>
          <w:lang w:val="ro-RO"/>
        </w:rPr>
        <w:t>însoţită</w:t>
      </w:r>
      <w:proofErr w:type="spellEnd"/>
      <w:r w:rsidRPr="005E042F">
        <w:rPr>
          <w:lang w:val="ro-RO"/>
        </w:rPr>
        <w:t xml:space="preserve"> de documentele </w:t>
      </w:r>
      <w:proofErr w:type="spellStart"/>
      <w:r w:rsidRPr="005E042F">
        <w:rPr>
          <w:lang w:val="ro-RO"/>
        </w:rPr>
        <w:t>şi</w:t>
      </w:r>
      <w:proofErr w:type="spellEnd"/>
      <w:r w:rsidRPr="005E042F">
        <w:rPr>
          <w:lang w:val="ro-RO"/>
        </w:rPr>
        <w:t xml:space="preserve">/sau </w:t>
      </w:r>
      <w:proofErr w:type="spellStart"/>
      <w:r w:rsidRPr="005E042F">
        <w:rPr>
          <w:lang w:val="ro-RO"/>
        </w:rPr>
        <w:t>informaţiile</w:t>
      </w:r>
      <w:proofErr w:type="spellEnd"/>
      <w:r w:rsidRPr="005E042F">
        <w:rPr>
          <w:lang w:val="ro-RO"/>
        </w:rPr>
        <w:t xml:space="preserve"> prevăzute de actele sale normative. </w:t>
      </w:r>
      <w:r w:rsidR="007437F2" w:rsidRPr="005E042F">
        <w:rPr>
          <w:lang w:val="ro-RO"/>
        </w:rPr>
        <w:t xml:space="preserve">Modificările </w:t>
      </w:r>
      <w:proofErr w:type="spellStart"/>
      <w:r w:rsidR="007437F2" w:rsidRPr="005E042F">
        <w:rPr>
          <w:lang w:val="ro-RO"/>
        </w:rPr>
        <w:t>şi</w:t>
      </w:r>
      <w:proofErr w:type="spellEnd"/>
      <w:r w:rsidR="007437F2" w:rsidRPr="005E042F">
        <w:rPr>
          <w:lang w:val="ro-RO"/>
        </w:rPr>
        <w:t xml:space="preserve"> completările efectuate se introduc în Registrul CNPF.</w:t>
      </w:r>
      <w:r w:rsidR="006E2518" w:rsidRPr="005E042F">
        <w:rPr>
          <w:lang w:val="ro-RO"/>
        </w:rPr>
        <w:t xml:space="preserve"> </w:t>
      </w:r>
      <w:r w:rsidR="003C6249" w:rsidRPr="005E042F">
        <w:rPr>
          <w:lang w:val="ro-RO"/>
        </w:rPr>
        <w:t>Dispozițiile art.13 alin.(7)-(9) se aplică în mod corespunzător.</w:t>
      </w:r>
    </w:p>
    <w:p w14:paraId="08DAB76E" w14:textId="77777777" w:rsidR="007437F2" w:rsidRPr="005E042F" w:rsidRDefault="007437F2" w:rsidP="00FD7386">
      <w:pPr>
        <w:tabs>
          <w:tab w:val="left" w:pos="426"/>
        </w:tabs>
        <w:ind w:firstLine="567"/>
        <w:contextualSpacing/>
        <w:rPr>
          <w:lang w:val="ro-RO"/>
        </w:rPr>
      </w:pPr>
      <w:r w:rsidRPr="005E042F">
        <w:rPr>
          <w:lang w:val="ro-RO"/>
        </w:rPr>
        <w:t>(</w:t>
      </w:r>
      <w:r w:rsidR="003C6249" w:rsidRPr="005E042F">
        <w:rPr>
          <w:lang w:val="ro-RO"/>
        </w:rPr>
        <w:t>12</w:t>
      </w:r>
      <w:r w:rsidRPr="005E042F">
        <w:rPr>
          <w:lang w:val="ro-RO"/>
        </w:rPr>
        <w:t>) Furnizorul de servicii de raportare a datelor este în drept să presteze serviciul suplimentar pentru care a solicitat modificarea autorizației, începând cu data eliberării autorizației modificate de către CNPF.</w:t>
      </w:r>
    </w:p>
    <w:p w14:paraId="49BBB9F2" w14:textId="2FE47053" w:rsidR="00B25689" w:rsidRPr="005E042F" w:rsidRDefault="00B25689" w:rsidP="00FD7386">
      <w:pPr>
        <w:ind w:firstLine="567"/>
        <w:rPr>
          <w:lang w:val="ro-RO"/>
        </w:rPr>
      </w:pPr>
      <w:r w:rsidRPr="005E042F">
        <w:rPr>
          <w:lang w:val="ro-RO"/>
        </w:rPr>
        <w:t>(</w:t>
      </w:r>
      <w:r w:rsidR="003C6249" w:rsidRPr="005E042F">
        <w:rPr>
          <w:lang w:val="ro-RO"/>
        </w:rPr>
        <w:t>13</w:t>
      </w:r>
      <w:r w:rsidRPr="005E042F">
        <w:rPr>
          <w:lang w:val="ro-RO"/>
        </w:rPr>
        <w:t xml:space="preserve">) </w:t>
      </w:r>
      <w:proofErr w:type="spellStart"/>
      <w:r w:rsidRPr="005E042F">
        <w:rPr>
          <w:lang w:val="ro-RO"/>
        </w:rPr>
        <w:t>Activităţile</w:t>
      </w:r>
      <w:proofErr w:type="spellEnd"/>
      <w:r w:rsidRPr="005E042F">
        <w:rPr>
          <w:lang w:val="ro-RO"/>
        </w:rPr>
        <w:t xml:space="preserve"> </w:t>
      </w:r>
      <w:r w:rsidR="007437F2" w:rsidRPr="005E042F">
        <w:rPr>
          <w:lang w:val="ro-RO"/>
        </w:rPr>
        <w:t xml:space="preserve">furnizorilor de servicii de raportare a datelor </w:t>
      </w:r>
      <w:r w:rsidRPr="005E042F">
        <w:rPr>
          <w:lang w:val="ro-RO"/>
        </w:rPr>
        <w:t xml:space="preserve">ce </w:t>
      </w:r>
      <w:proofErr w:type="spellStart"/>
      <w:r w:rsidRPr="005E042F">
        <w:rPr>
          <w:lang w:val="ro-RO"/>
        </w:rPr>
        <w:t>ţin</w:t>
      </w:r>
      <w:proofErr w:type="spellEnd"/>
      <w:r w:rsidRPr="005E042F">
        <w:rPr>
          <w:lang w:val="ro-RO"/>
        </w:rPr>
        <w:t xml:space="preserve"> de prelucrarea datelor cu caracter personal se </w:t>
      </w:r>
      <w:proofErr w:type="spellStart"/>
      <w:r w:rsidRPr="005E042F">
        <w:rPr>
          <w:lang w:val="ro-RO"/>
        </w:rPr>
        <w:t>desfăşoară</w:t>
      </w:r>
      <w:proofErr w:type="spellEnd"/>
      <w:r w:rsidRPr="005E042F">
        <w:rPr>
          <w:lang w:val="ro-RO"/>
        </w:rPr>
        <w:t xml:space="preserve"> în conformitate cu prevederile Legii nr.195/2024 privind protecția datelor cu caracter personal </w:t>
      </w:r>
      <w:proofErr w:type="spellStart"/>
      <w:r w:rsidRPr="005E042F">
        <w:rPr>
          <w:lang w:val="ro-RO"/>
        </w:rPr>
        <w:t>şi</w:t>
      </w:r>
      <w:proofErr w:type="spellEnd"/>
      <w:r w:rsidRPr="005E042F">
        <w:rPr>
          <w:lang w:val="ro-RO"/>
        </w:rPr>
        <w:t xml:space="preserve"> ale altor prevederi legale în domeniul </w:t>
      </w:r>
      <w:proofErr w:type="spellStart"/>
      <w:r w:rsidRPr="005E042F">
        <w:rPr>
          <w:lang w:val="ro-RO"/>
        </w:rPr>
        <w:t>protecţiei</w:t>
      </w:r>
      <w:proofErr w:type="spellEnd"/>
      <w:r w:rsidRPr="005E042F">
        <w:rPr>
          <w:lang w:val="ro-RO"/>
        </w:rPr>
        <w:t xml:space="preserve"> datelor cu caracter personal.</w:t>
      </w:r>
    </w:p>
    <w:p w14:paraId="41D96197" w14:textId="77777777" w:rsidR="00F569FC" w:rsidRPr="005E042F" w:rsidRDefault="006E2518" w:rsidP="00FD7386">
      <w:pPr>
        <w:pStyle w:val="Listparagraf"/>
        <w:tabs>
          <w:tab w:val="left" w:pos="426"/>
        </w:tabs>
        <w:ind w:left="0" w:firstLine="567"/>
        <w:rPr>
          <w:lang w:val="ro-RO"/>
        </w:rPr>
      </w:pPr>
      <w:r w:rsidRPr="005E042F">
        <w:rPr>
          <w:lang w:val="ro-RO"/>
        </w:rPr>
        <w:t>(</w:t>
      </w:r>
      <w:r w:rsidR="003C6249" w:rsidRPr="005E042F">
        <w:rPr>
          <w:lang w:val="ro-RO"/>
        </w:rPr>
        <w:t>14</w:t>
      </w:r>
      <w:r w:rsidRPr="005E042F">
        <w:rPr>
          <w:lang w:val="ro-RO"/>
        </w:rPr>
        <w:t xml:space="preserve">) </w:t>
      </w:r>
      <w:r w:rsidR="00F569FC" w:rsidRPr="005E042F">
        <w:rPr>
          <w:lang w:val="ro-RO"/>
        </w:rPr>
        <w:t xml:space="preserve">Dispozițiile art.15 se aplică </w:t>
      </w:r>
      <w:r w:rsidR="00F67EFE" w:rsidRPr="005E042F">
        <w:rPr>
          <w:lang w:val="ro-RO"/>
        </w:rPr>
        <w:t xml:space="preserve">în mod corespunzător </w:t>
      </w:r>
      <w:r w:rsidR="00F569FC" w:rsidRPr="005E042F">
        <w:rPr>
          <w:lang w:val="ro-RO"/>
        </w:rPr>
        <w:t>cererii de autorizare a furnizorului de servicii de raportare a datelor.</w:t>
      </w:r>
    </w:p>
    <w:p w14:paraId="4B81AE2E" w14:textId="77777777" w:rsidR="006E2518" w:rsidRPr="005E042F" w:rsidRDefault="00F569FC" w:rsidP="00FD7386">
      <w:pPr>
        <w:ind w:firstLine="567"/>
        <w:rPr>
          <w:lang w:val="ro-RO"/>
        </w:rPr>
      </w:pPr>
      <w:r w:rsidRPr="005E042F">
        <w:rPr>
          <w:lang w:val="ro-RO"/>
        </w:rPr>
        <w:t>(</w:t>
      </w:r>
      <w:r w:rsidR="003C6249" w:rsidRPr="005E042F">
        <w:rPr>
          <w:lang w:val="ro-RO"/>
        </w:rPr>
        <w:t>15</w:t>
      </w:r>
      <w:r w:rsidRPr="005E042F">
        <w:rPr>
          <w:lang w:val="ro-RO"/>
        </w:rPr>
        <w:t xml:space="preserve">) Dispozițiile art.16 alin.(1) </w:t>
      </w:r>
      <w:proofErr w:type="spellStart"/>
      <w:r w:rsidRPr="005E042F">
        <w:rPr>
          <w:lang w:val="ro-RO"/>
        </w:rPr>
        <w:t>lit.a</w:t>
      </w:r>
      <w:proofErr w:type="spellEnd"/>
      <w:r w:rsidRPr="005E042F">
        <w:rPr>
          <w:lang w:val="ro-RO"/>
        </w:rPr>
        <w:t>)-e)</w:t>
      </w:r>
      <w:r w:rsidR="000F26C7" w:rsidRPr="005E042F">
        <w:rPr>
          <w:lang w:val="ro-RO"/>
        </w:rPr>
        <w:t xml:space="preserve"> </w:t>
      </w:r>
      <w:r w:rsidRPr="005E042F">
        <w:rPr>
          <w:lang w:val="ro-RO"/>
        </w:rPr>
        <w:t xml:space="preserve">se aplică </w:t>
      </w:r>
      <w:r w:rsidR="00F67EFE" w:rsidRPr="005E042F">
        <w:rPr>
          <w:lang w:val="ro-RO"/>
        </w:rPr>
        <w:t xml:space="preserve">în mod corespunzător </w:t>
      </w:r>
      <w:r w:rsidR="000F26C7" w:rsidRPr="005E042F">
        <w:rPr>
          <w:lang w:val="ro-RO"/>
        </w:rPr>
        <w:t>temeiurilor de retragere a autorizațiilor</w:t>
      </w:r>
      <w:r w:rsidRPr="005E042F">
        <w:rPr>
          <w:lang w:val="ro-RO"/>
        </w:rPr>
        <w:t xml:space="preserve"> APA </w:t>
      </w:r>
      <w:r w:rsidR="000F26C7" w:rsidRPr="005E042F">
        <w:rPr>
          <w:lang w:val="ro-RO"/>
        </w:rPr>
        <w:t>și</w:t>
      </w:r>
      <w:r w:rsidRPr="005E042F">
        <w:rPr>
          <w:lang w:val="ro-RO"/>
        </w:rPr>
        <w:t xml:space="preserve"> ARM.</w:t>
      </w:r>
    </w:p>
    <w:p w14:paraId="4903E9C3" w14:textId="77777777" w:rsidR="000F26C7" w:rsidRPr="005E042F" w:rsidRDefault="000F26C7" w:rsidP="00FD7386">
      <w:pPr>
        <w:ind w:firstLine="567"/>
        <w:rPr>
          <w:lang w:val="ro-RO"/>
        </w:rPr>
      </w:pPr>
      <w:r w:rsidRPr="005E042F">
        <w:rPr>
          <w:lang w:val="ro-RO"/>
        </w:rPr>
        <w:t>(</w:t>
      </w:r>
      <w:r w:rsidR="003C6249" w:rsidRPr="005E042F">
        <w:rPr>
          <w:lang w:val="ro-RO"/>
        </w:rPr>
        <w:t>16</w:t>
      </w:r>
      <w:r w:rsidRPr="005E042F">
        <w:rPr>
          <w:lang w:val="ro-RO"/>
        </w:rPr>
        <w:t xml:space="preserve">) </w:t>
      </w:r>
      <w:r w:rsidR="00C74B71" w:rsidRPr="005E042F">
        <w:rPr>
          <w:lang w:val="ro-RO"/>
        </w:rPr>
        <w:t xml:space="preserve">În cazul retragerii autorizației, furnizorul de servicii de raportare a datelor asigură </w:t>
      </w:r>
      <w:r w:rsidRPr="005E042F">
        <w:rPr>
          <w:lang w:val="ro-RO"/>
        </w:rPr>
        <w:t>înlocuirea ordonată</w:t>
      </w:r>
      <w:r w:rsidR="00C74B71" w:rsidRPr="005E042F">
        <w:rPr>
          <w:lang w:val="ro-RO"/>
        </w:rPr>
        <w:t xml:space="preserve"> a serviciilor prestate</w:t>
      </w:r>
      <w:r w:rsidRPr="005E042F">
        <w:rPr>
          <w:lang w:val="ro-RO"/>
        </w:rPr>
        <w:t xml:space="preserve">, inclusiv transferul datelor către alți furnizori </w:t>
      </w:r>
      <w:r w:rsidR="00C74B71" w:rsidRPr="005E042F">
        <w:rPr>
          <w:lang w:val="ro-RO"/>
        </w:rPr>
        <w:t>autorizați</w:t>
      </w:r>
      <w:r w:rsidRPr="005E042F">
        <w:rPr>
          <w:lang w:val="ro-RO"/>
        </w:rPr>
        <w:t xml:space="preserve">, </w:t>
      </w:r>
      <w:r w:rsidR="00C74B71" w:rsidRPr="005E042F">
        <w:rPr>
          <w:lang w:val="ro-RO"/>
        </w:rPr>
        <w:t>informarea</w:t>
      </w:r>
      <w:r w:rsidRPr="005E042F">
        <w:rPr>
          <w:lang w:val="ro-RO"/>
        </w:rPr>
        <w:t xml:space="preserve"> corespunzătoare a clienților săi și redirecționarea fluxurilor de raportare către alți furnizori de servicii de raportare a datelor înainte de retragere.</w:t>
      </w:r>
    </w:p>
    <w:p w14:paraId="362BA985" w14:textId="77777777" w:rsidR="00D5594F" w:rsidRPr="005E042F" w:rsidRDefault="00D5594F" w:rsidP="00FD7386">
      <w:pPr>
        <w:ind w:firstLine="567"/>
        <w:rPr>
          <w:lang w:val="ro-RO"/>
        </w:rPr>
      </w:pPr>
      <w:r w:rsidRPr="005E042F">
        <w:rPr>
          <w:lang w:val="ro-RO"/>
        </w:rPr>
        <w:t>(</w:t>
      </w:r>
      <w:r w:rsidR="003C6249" w:rsidRPr="005E042F">
        <w:rPr>
          <w:lang w:val="ro-RO"/>
        </w:rPr>
        <w:t>17</w:t>
      </w:r>
      <w:r w:rsidRPr="005E042F">
        <w:rPr>
          <w:lang w:val="ro-RO"/>
        </w:rPr>
        <w:t xml:space="preserve">) CNPF asigură publicarea informației privind retragerea autorizației pe o perioadă de 5 ani de la data radierii din Registru. </w:t>
      </w:r>
    </w:p>
    <w:p w14:paraId="44131853" w14:textId="77777777" w:rsidR="009D6E35" w:rsidRPr="005E042F" w:rsidRDefault="00B25689" w:rsidP="00FD7386">
      <w:pPr>
        <w:ind w:firstLine="567"/>
        <w:rPr>
          <w:lang w:val="ro-RO"/>
        </w:rPr>
      </w:pPr>
      <w:r w:rsidRPr="005E042F">
        <w:rPr>
          <w:lang w:val="ro-RO"/>
        </w:rPr>
        <w:t>(</w:t>
      </w:r>
      <w:r w:rsidR="003C6249" w:rsidRPr="005E042F">
        <w:rPr>
          <w:lang w:val="ro-RO"/>
        </w:rPr>
        <w:t>18</w:t>
      </w:r>
      <w:r w:rsidRPr="005E042F">
        <w:rPr>
          <w:lang w:val="ro-RO"/>
        </w:rPr>
        <w:t>) CNPF stabilește, prin acte normative</w:t>
      </w:r>
      <w:r w:rsidR="009D6E35" w:rsidRPr="005E042F">
        <w:rPr>
          <w:lang w:val="ro-RO"/>
        </w:rPr>
        <w:t>:</w:t>
      </w:r>
    </w:p>
    <w:p w14:paraId="2B990D28" w14:textId="77777777" w:rsidR="00B25689" w:rsidRPr="005E042F" w:rsidRDefault="009D6E35" w:rsidP="00FD7386">
      <w:pPr>
        <w:ind w:left="-6" w:firstLine="715"/>
        <w:rPr>
          <w:lang w:val="ro-RO"/>
        </w:rPr>
      </w:pPr>
      <w:r w:rsidRPr="005E042F">
        <w:rPr>
          <w:lang w:val="ro-RO"/>
        </w:rPr>
        <w:t xml:space="preserve">a) </w:t>
      </w:r>
      <w:r w:rsidR="00B25689" w:rsidRPr="005E042F">
        <w:rPr>
          <w:szCs w:val="24"/>
          <w:lang w:val="ro-RO"/>
        </w:rPr>
        <w:t>condițiile</w:t>
      </w:r>
      <w:r w:rsidR="00B25689" w:rsidRPr="005E042F">
        <w:rPr>
          <w:lang w:val="ro-RO"/>
        </w:rPr>
        <w:t>, procedura, forma și conținutul documentației aferente procesului de autorizare</w:t>
      </w:r>
      <w:r w:rsidR="00D148CD" w:rsidRPr="005E042F">
        <w:rPr>
          <w:lang w:val="ro-RO"/>
        </w:rPr>
        <w:t>, p</w:t>
      </w:r>
      <w:r w:rsidR="00B25689" w:rsidRPr="005E042F">
        <w:rPr>
          <w:lang w:val="ro-RO"/>
        </w:rPr>
        <w:t>recum și alte măsuri necesare pentru punerea în aplicare a prezentului articol</w:t>
      </w:r>
      <w:r w:rsidRPr="005E042F">
        <w:rPr>
          <w:lang w:val="ro-RO"/>
        </w:rPr>
        <w:t>;</w:t>
      </w:r>
      <w:r w:rsidR="009815BA" w:rsidRPr="005E042F">
        <w:rPr>
          <w:lang w:val="ro-RO"/>
        </w:rPr>
        <w:t xml:space="preserve"> și</w:t>
      </w:r>
    </w:p>
    <w:p w14:paraId="299A8BAD" w14:textId="77777777" w:rsidR="009D6E35" w:rsidRPr="005E042F" w:rsidRDefault="009D6E35" w:rsidP="00FD7386">
      <w:pPr>
        <w:ind w:left="-6" w:firstLine="715"/>
        <w:rPr>
          <w:lang w:val="ro-RO"/>
        </w:rPr>
      </w:pPr>
      <w:r w:rsidRPr="005E042F">
        <w:rPr>
          <w:lang w:val="ro-RO"/>
        </w:rPr>
        <w:t xml:space="preserve">b) </w:t>
      </w:r>
      <w:r w:rsidR="009815BA" w:rsidRPr="005E042F">
        <w:rPr>
          <w:lang w:val="ro-RO"/>
        </w:rPr>
        <w:t>c</w:t>
      </w:r>
      <w:r w:rsidRPr="005E042F">
        <w:rPr>
          <w:lang w:val="ro-RO"/>
        </w:rPr>
        <w:t xml:space="preserve">erințele organizatorice, </w:t>
      </w:r>
      <w:r w:rsidR="009815BA" w:rsidRPr="005E042F">
        <w:rPr>
          <w:lang w:val="ro-RO"/>
        </w:rPr>
        <w:t xml:space="preserve">administrative și </w:t>
      </w:r>
      <w:r w:rsidRPr="005E042F">
        <w:rPr>
          <w:lang w:val="ro-RO"/>
        </w:rPr>
        <w:t>tehnice aplicabile furnizorilor de servicii de raportare a datelor, inclusiv cerințele privind guvernanța, calitatea și integritatea datelor, externalizarea funcțiilor, securitatea sistemelor informatice și mecanismele de control intern, necesare pentru asigurarea funcționării ordonate</w:t>
      </w:r>
      <w:r w:rsidR="009815BA" w:rsidRPr="005E042F">
        <w:rPr>
          <w:lang w:val="ro-RO"/>
        </w:rPr>
        <w:t xml:space="preserve"> </w:t>
      </w:r>
      <w:r w:rsidRPr="005E042F">
        <w:rPr>
          <w:lang w:val="ro-RO"/>
        </w:rPr>
        <w:t>a serviciilor prestate.</w:t>
      </w:r>
    </w:p>
    <w:p w14:paraId="28ED4504" w14:textId="77777777" w:rsidR="00737FC5" w:rsidRPr="005E042F" w:rsidRDefault="00737FC5" w:rsidP="009D6E35">
      <w:pPr>
        <w:ind w:left="-6" w:firstLine="290"/>
        <w:rPr>
          <w:lang w:val="ro-RO"/>
        </w:rPr>
      </w:pPr>
    </w:p>
    <w:p w14:paraId="317D63C6" w14:textId="77777777" w:rsidR="00BA3D94" w:rsidRPr="005E042F" w:rsidRDefault="00BA3D94" w:rsidP="00BA3D94">
      <w:pPr>
        <w:pStyle w:val="Titlu1"/>
        <w:rPr>
          <w:noProof w:val="0"/>
        </w:rPr>
      </w:pPr>
      <w:bookmarkStart w:id="209" w:name="_Toc223708731"/>
      <w:r w:rsidRPr="005E042F">
        <w:rPr>
          <w:noProof w:val="0"/>
        </w:rPr>
        <w:t>TITLUL V</w:t>
      </w:r>
      <w:r w:rsidRPr="005E042F">
        <w:rPr>
          <w:noProof w:val="0"/>
        </w:rPr>
        <w:br/>
      </w:r>
      <w:r w:rsidR="009A4B80" w:rsidRPr="005E042F">
        <w:rPr>
          <w:bCs/>
          <w:noProof w:val="0"/>
        </w:rPr>
        <w:t xml:space="preserve">REGULI DE </w:t>
      </w:r>
      <w:r w:rsidR="0021620A" w:rsidRPr="005E042F">
        <w:rPr>
          <w:bCs/>
          <w:noProof w:val="0"/>
        </w:rPr>
        <w:t>ACCES LA CPC ȘI INFRASTRUCTURA POST-TRANZACȚIONARE</w:t>
      </w:r>
      <w:bookmarkEnd w:id="209"/>
    </w:p>
    <w:p w14:paraId="32697B0C" w14:textId="77777777" w:rsidR="00BA3D94" w:rsidRPr="005E042F" w:rsidRDefault="00BA3D94" w:rsidP="00BA3D94">
      <w:pPr>
        <w:ind w:firstLine="274"/>
        <w:rPr>
          <w:szCs w:val="24"/>
          <w:lang w:val="ro-RO"/>
        </w:rPr>
      </w:pPr>
    </w:p>
    <w:p w14:paraId="13A24637" w14:textId="77777777" w:rsidR="00BA3D94" w:rsidRPr="005E042F" w:rsidRDefault="00BA3D94" w:rsidP="00FD7386">
      <w:pPr>
        <w:pStyle w:val="Titlu"/>
        <w:ind w:firstLine="567"/>
        <w:rPr>
          <w:lang w:val="ro-RO"/>
        </w:rPr>
      </w:pPr>
      <w:bookmarkStart w:id="210" w:name="_Toc223708732"/>
      <w:r w:rsidRPr="005E042F">
        <w:rPr>
          <w:lang w:val="ro-RO"/>
        </w:rPr>
        <w:t xml:space="preserve">Articolul </w:t>
      </w:r>
      <w:r w:rsidR="00423911" w:rsidRPr="005E042F">
        <w:rPr>
          <w:lang w:val="ro-RO"/>
        </w:rPr>
        <w:t>119</w:t>
      </w:r>
      <w:r w:rsidRPr="005E042F">
        <w:rPr>
          <w:lang w:val="ro-RO"/>
        </w:rPr>
        <w:t xml:space="preserve">. </w:t>
      </w:r>
      <w:r w:rsidR="004E5AF0" w:rsidRPr="005E042F">
        <w:rPr>
          <w:lang w:val="ro-RO"/>
        </w:rPr>
        <w:t>C</w:t>
      </w:r>
      <w:r w:rsidRPr="005E042F">
        <w:rPr>
          <w:lang w:val="ro-RO"/>
        </w:rPr>
        <w:t>ompensare</w:t>
      </w:r>
      <w:r w:rsidR="004E5AF0" w:rsidRPr="005E042F">
        <w:rPr>
          <w:lang w:val="ro-RO"/>
        </w:rPr>
        <w:t>a</w:t>
      </w:r>
      <w:r w:rsidRPr="005E042F">
        <w:rPr>
          <w:lang w:val="ro-RO"/>
        </w:rPr>
        <w:t xml:space="preserve"> </w:t>
      </w:r>
      <w:proofErr w:type="spellStart"/>
      <w:r w:rsidRPr="005E042F">
        <w:rPr>
          <w:lang w:val="ro-RO"/>
        </w:rPr>
        <w:t>şi</w:t>
      </w:r>
      <w:proofErr w:type="spellEnd"/>
      <w:r w:rsidRPr="005E042F">
        <w:rPr>
          <w:lang w:val="ro-RO"/>
        </w:rPr>
        <w:t xml:space="preserve"> de decontare</w:t>
      </w:r>
      <w:bookmarkEnd w:id="210"/>
      <w:r w:rsidR="004E5AF0" w:rsidRPr="005E042F">
        <w:rPr>
          <w:lang w:val="ro-RO"/>
        </w:rPr>
        <w:t>a instrumentelor financiare</w:t>
      </w:r>
    </w:p>
    <w:p w14:paraId="536C7110" w14:textId="047DD527" w:rsidR="00BA3D94" w:rsidRPr="005E042F" w:rsidRDefault="00BA3D94" w:rsidP="00FD7386">
      <w:pPr>
        <w:ind w:left="0" w:right="0" w:firstLine="567"/>
        <w:rPr>
          <w:lang w:val="ro-RO" w:eastAsia="ro-MD"/>
        </w:rPr>
      </w:pPr>
      <w:r w:rsidRPr="005E042F">
        <w:rPr>
          <w:szCs w:val="24"/>
          <w:lang w:val="ro-RO"/>
        </w:rPr>
        <w:t>(1)</w:t>
      </w:r>
      <w:r w:rsidRPr="005E042F">
        <w:rPr>
          <w:lang w:val="ro-RO"/>
        </w:rPr>
        <w:t xml:space="preserve"> </w:t>
      </w:r>
      <w:r w:rsidRPr="005E042F">
        <w:rPr>
          <w:lang w:val="ro-RO" w:eastAsia="ro-MD"/>
        </w:rPr>
        <w:t>Fără a aduce atingere</w:t>
      </w:r>
      <w:r w:rsidR="00DB4720" w:rsidRPr="005E042F">
        <w:rPr>
          <w:lang w:val="ro-RO" w:eastAsia="ro-MD"/>
        </w:rPr>
        <w:t xml:space="preserve"> </w:t>
      </w:r>
      <w:r w:rsidR="00FA4732" w:rsidRPr="005E042F">
        <w:rPr>
          <w:lang w:val="ro-RO" w:eastAsia="ro-MD"/>
        </w:rPr>
        <w:t>dispozițiilor</w:t>
      </w:r>
      <w:r w:rsidR="00DB4720" w:rsidRPr="005E042F">
        <w:rPr>
          <w:lang w:val="ro-RO" w:eastAsia="ro-MD"/>
        </w:rPr>
        <w:t xml:space="preserve"> legislației </w:t>
      </w:r>
      <w:r w:rsidR="00FA4732" w:rsidRPr="005E042F">
        <w:rPr>
          <w:lang w:val="ro-RO" w:eastAsia="ro-MD"/>
        </w:rPr>
        <w:t>privind</w:t>
      </w:r>
      <w:r w:rsidR="00DB4720" w:rsidRPr="005E042F">
        <w:rPr>
          <w:lang w:val="ro-RO" w:eastAsia="ro-MD"/>
        </w:rPr>
        <w:t xml:space="preserve"> autorizarea și supravegherea CPC, </w:t>
      </w:r>
      <w:r w:rsidR="009A4B80" w:rsidRPr="005E042F">
        <w:rPr>
          <w:lang w:val="ro-RO" w:eastAsia="ro-MD"/>
        </w:rPr>
        <w:t xml:space="preserve">precum și </w:t>
      </w:r>
      <w:r w:rsidR="00DB4720" w:rsidRPr="005E042F">
        <w:rPr>
          <w:lang w:val="ro-RO" w:eastAsia="ro-MD"/>
        </w:rPr>
        <w:t>cerințel</w:t>
      </w:r>
      <w:r w:rsidR="009A4B80" w:rsidRPr="005E042F">
        <w:rPr>
          <w:lang w:val="ro-RO" w:eastAsia="ro-MD"/>
        </w:rPr>
        <w:t>or</w:t>
      </w:r>
      <w:r w:rsidR="00DB4720" w:rsidRPr="005E042F">
        <w:rPr>
          <w:lang w:val="ro-RO" w:eastAsia="ro-MD"/>
        </w:rPr>
        <w:t xml:space="preserve"> aplicabile CPC și acordurilor de interoperabilitate</w:t>
      </w:r>
      <w:r w:rsidR="00FA4732" w:rsidRPr="005E042F">
        <w:rPr>
          <w:lang w:val="ro-RO" w:eastAsia="ro-MD"/>
        </w:rPr>
        <w:t xml:space="preserve"> prevăzute de legislația aplicabilă</w:t>
      </w:r>
      <w:r w:rsidRPr="005E042F">
        <w:rPr>
          <w:lang w:val="ro-RO" w:eastAsia="ro-MD"/>
        </w:rPr>
        <w:t xml:space="preserve">, </w:t>
      </w:r>
      <w:r w:rsidR="00534824" w:rsidRPr="005E042F">
        <w:rPr>
          <w:lang w:val="ro-RO" w:eastAsia="ro-MD"/>
        </w:rPr>
        <w:t xml:space="preserve">firmele de </w:t>
      </w:r>
      <w:r w:rsidR="00521F39" w:rsidRPr="005E042F">
        <w:rPr>
          <w:lang w:val="ro-RO" w:eastAsia="ro-MD"/>
        </w:rPr>
        <w:t>investiții</w:t>
      </w:r>
      <w:r w:rsidR="00C13087" w:rsidRPr="005E042F">
        <w:rPr>
          <w:lang w:val="ro-RO" w:eastAsia="ro-MD"/>
        </w:rPr>
        <w:t xml:space="preserve"> </w:t>
      </w:r>
      <w:r w:rsidR="009A4B80" w:rsidRPr="005E042F">
        <w:rPr>
          <w:lang w:val="ro-RO" w:eastAsia="ro-MD"/>
        </w:rPr>
        <w:t xml:space="preserve">au </w:t>
      </w:r>
      <w:r w:rsidRPr="005E042F">
        <w:rPr>
          <w:lang w:val="ro-RO" w:eastAsia="ro-MD"/>
        </w:rPr>
        <w:t>drept</w:t>
      </w:r>
      <w:r w:rsidR="00FA4732" w:rsidRPr="005E042F">
        <w:rPr>
          <w:lang w:val="ro-RO" w:eastAsia="ro-MD"/>
        </w:rPr>
        <w:t>ul</w:t>
      </w:r>
      <w:r w:rsidRPr="005E042F">
        <w:rPr>
          <w:lang w:val="ro-RO" w:eastAsia="ro-MD"/>
        </w:rPr>
        <w:t xml:space="preserve"> de acces direct </w:t>
      </w:r>
      <w:proofErr w:type="spellStart"/>
      <w:r w:rsidRPr="005E042F">
        <w:rPr>
          <w:lang w:val="ro-RO" w:eastAsia="ro-MD"/>
        </w:rPr>
        <w:t>şi</w:t>
      </w:r>
      <w:proofErr w:type="spellEnd"/>
      <w:r w:rsidRPr="005E042F">
        <w:rPr>
          <w:lang w:val="ro-RO" w:eastAsia="ro-MD"/>
        </w:rPr>
        <w:t xml:space="preserve"> indirect la CPC </w:t>
      </w:r>
      <w:proofErr w:type="spellStart"/>
      <w:r w:rsidRPr="005E042F">
        <w:rPr>
          <w:lang w:val="ro-RO" w:eastAsia="ro-MD"/>
        </w:rPr>
        <w:t>şi</w:t>
      </w:r>
      <w:proofErr w:type="spellEnd"/>
      <w:r w:rsidRPr="005E042F">
        <w:rPr>
          <w:lang w:val="ro-RO" w:eastAsia="ro-MD"/>
        </w:rPr>
        <w:t xml:space="preserve"> la sistemele de compensare </w:t>
      </w:r>
      <w:proofErr w:type="spellStart"/>
      <w:r w:rsidRPr="005E042F">
        <w:rPr>
          <w:lang w:val="ro-RO" w:eastAsia="ro-MD"/>
        </w:rPr>
        <w:t>şi</w:t>
      </w:r>
      <w:proofErr w:type="spellEnd"/>
      <w:r w:rsidRPr="005E042F">
        <w:rPr>
          <w:lang w:val="ro-RO" w:eastAsia="ro-MD"/>
        </w:rPr>
        <w:t xml:space="preserve"> de decontare existente pe teritoriul Republicii Moldova</w:t>
      </w:r>
      <w:r w:rsidR="00FA4732" w:rsidRPr="005E042F">
        <w:rPr>
          <w:lang w:val="ro-RO" w:eastAsia="ro-MD"/>
        </w:rPr>
        <w:t>,</w:t>
      </w:r>
      <w:r w:rsidRPr="005E042F">
        <w:rPr>
          <w:lang w:val="ro-RO" w:eastAsia="ro-MD"/>
        </w:rPr>
        <w:t xml:space="preserve"> în scopul finalizării sau al organizării finalizării </w:t>
      </w:r>
      <w:proofErr w:type="spellStart"/>
      <w:r w:rsidRPr="005E042F">
        <w:rPr>
          <w:lang w:val="ro-RO" w:eastAsia="ro-MD"/>
        </w:rPr>
        <w:t>tranzacţiilor</w:t>
      </w:r>
      <w:proofErr w:type="spellEnd"/>
      <w:r w:rsidRPr="005E042F">
        <w:rPr>
          <w:lang w:val="ro-RO" w:eastAsia="ro-MD"/>
        </w:rPr>
        <w:t xml:space="preserve"> cu instrumente financiare. </w:t>
      </w:r>
    </w:p>
    <w:p w14:paraId="023A5ECA" w14:textId="77777777" w:rsidR="00BA3D94" w:rsidRPr="005E042F" w:rsidRDefault="00BA3D94" w:rsidP="00FD7386">
      <w:pPr>
        <w:ind w:left="0" w:right="0" w:firstLine="567"/>
        <w:rPr>
          <w:sz w:val="26"/>
          <w:szCs w:val="26"/>
          <w:lang w:val="ro-RO"/>
        </w:rPr>
      </w:pPr>
      <w:r w:rsidRPr="005E042F">
        <w:rPr>
          <w:szCs w:val="24"/>
          <w:lang w:val="ro-RO"/>
        </w:rPr>
        <w:t>(2)</w:t>
      </w:r>
      <w:r w:rsidRPr="005E042F">
        <w:rPr>
          <w:lang w:val="ro-RO"/>
        </w:rPr>
        <w:t xml:space="preserve"> </w:t>
      </w:r>
      <w:r w:rsidRPr="005E042F">
        <w:rPr>
          <w:lang w:val="ro-RO" w:eastAsia="ro-MD"/>
        </w:rPr>
        <w:t xml:space="preserve">Accesul direct </w:t>
      </w:r>
      <w:proofErr w:type="spellStart"/>
      <w:r w:rsidRPr="005E042F">
        <w:rPr>
          <w:lang w:val="ro-RO" w:eastAsia="ro-MD"/>
        </w:rPr>
        <w:t>şi</w:t>
      </w:r>
      <w:proofErr w:type="spellEnd"/>
      <w:r w:rsidRPr="005E042F">
        <w:rPr>
          <w:lang w:val="ro-RO" w:eastAsia="ro-MD"/>
        </w:rPr>
        <w:t xml:space="preserve"> indirect al firmelor de </w:t>
      </w:r>
      <w:proofErr w:type="spellStart"/>
      <w:r w:rsidRPr="005E042F">
        <w:rPr>
          <w:lang w:val="ro-RO" w:eastAsia="ro-MD"/>
        </w:rPr>
        <w:t>investiţii</w:t>
      </w:r>
      <w:proofErr w:type="spellEnd"/>
      <w:r w:rsidRPr="005E042F">
        <w:rPr>
          <w:lang w:val="ro-RO" w:eastAsia="ro-MD"/>
        </w:rPr>
        <w:t xml:space="preserve"> prevăzute la alin.(1) la aceste sisteme este supus acelorași criterii nediscriminatorii, transparente </w:t>
      </w:r>
      <w:proofErr w:type="spellStart"/>
      <w:r w:rsidRPr="005E042F">
        <w:rPr>
          <w:lang w:val="ro-RO" w:eastAsia="ro-MD"/>
        </w:rPr>
        <w:t>şi</w:t>
      </w:r>
      <w:proofErr w:type="spellEnd"/>
      <w:r w:rsidRPr="005E042F">
        <w:rPr>
          <w:lang w:val="ro-RO" w:eastAsia="ro-MD"/>
        </w:rPr>
        <w:t xml:space="preserve"> obiective care se aplică membrilor sau </w:t>
      </w:r>
      <w:proofErr w:type="spellStart"/>
      <w:r w:rsidRPr="005E042F">
        <w:rPr>
          <w:lang w:val="ro-RO" w:eastAsia="ro-MD"/>
        </w:rPr>
        <w:t>participanţilor</w:t>
      </w:r>
      <w:proofErr w:type="spellEnd"/>
      <w:r w:rsidRPr="005E042F">
        <w:rPr>
          <w:lang w:val="ro-RO" w:eastAsia="ro-MD"/>
        </w:rPr>
        <w:t xml:space="preserve"> locali. Utilizarea sistemelor respective nu se limitează la compensarea și decontarea tranzacțiilor cu instrumente financiare efectuate într-un loc de tranzacționare de pe teritoriul Republicii Moldova.</w:t>
      </w:r>
    </w:p>
    <w:p w14:paraId="1453150C" w14:textId="77777777" w:rsidR="00BA3D94" w:rsidRPr="005E042F" w:rsidRDefault="00BA3D94" w:rsidP="00FD7386">
      <w:pPr>
        <w:ind w:left="0" w:right="0" w:firstLine="567"/>
        <w:rPr>
          <w:sz w:val="26"/>
          <w:szCs w:val="26"/>
          <w:lang w:val="ro-RO"/>
        </w:rPr>
      </w:pPr>
      <w:r w:rsidRPr="005E042F">
        <w:rPr>
          <w:szCs w:val="24"/>
          <w:lang w:val="ro-RO"/>
        </w:rPr>
        <w:t>(3)</w:t>
      </w:r>
      <w:r w:rsidRPr="005E042F">
        <w:rPr>
          <w:lang w:val="ro-RO"/>
        </w:rPr>
        <w:t xml:space="preserve"> </w:t>
      </w:r>
      <w:r w:rsidRPr="005E042F">
        <w:rPr>
          <w:lang w:val="ro-RO" w:eastAsia="ro-MD"/>
        </w:rPr>
        <w:t xml:space="preserve">Operatorii de </w:t>
      </w:r>
      <w:proofErr w:type="spellStart"/>
      <w:r w:rsidRPr="005E042F">
        <w:rPr>
          <w:lang w:val="ro-RO" w:eastAsia="ro-MD"/>
        </w:rPr>
        <w:t>piaţă</w:t>
      </w:r>
      <w:proofErr w:type="spellEnd"/>
      <w:r w:rsidRPr="005E042F">
        <w:rPr>
          <w:lang w:val="ro-RO" w:eastAsia="ro-MD"/>
        </w:rPr>
        <w:t xml:space="preserve"> desemnează un sistem de decontare pentru tranzacțiile efectuate în cadrul sistemelor lor și </w:t>
      </w:r>
      <w:r w:rsidR="005A463D" w:rsidRPr="005E042F">
        <w:rPr>
          <w:lang w:val="ro-RO" w:eastAsia="ro-MD"/>
        </w:rPr>
        <w:t>oferă</w:t>
      </w:r>
      <w:r w:rsidRPr="005E042F">
        <w:rPr>
          <w:lang w:val="ro-RO" w:eastAsia="ro-MD"/>
        </w:rPr>
        <w:t xml:space="preserve"> tuturor membrilor sau tuturor </w:t>
      </w:r>
      <w:proofErr w:type="spellStart"/>
      <w:r w:rsidRPr="005E042F">
        <w:rPr>
          <w:lang w:val="ro-RO" w:eastAsia="ro-MD"/>
        </w:rPr>
        <w:t>participanţilor</w:t>
      </w:r>
      <w:proofErr w:type="spellEnd"/>
      <w:r w:rsidRPr="005E042F">
        <w:rPr>
          <w:lang w:val="ro-RO" w:eastAsia="ro-MD"/>
        </w:rPr>
        <w:t xml:space="preserve"> dreptul de a desemna un sistem de decontare alternativ ales de aceștia, sub rezerva respectării următoarelor </w:t>
      </w:r>
      <w:proofErr w:type="spellStart"/>
      <w:r w:rsidRPr="005E042F">
        <w:rPr>
          <w:lang w:val="ro-RO" w:eastAsia="ro-MD"/>
        </w:rPr>
        <w:t>condiţii</w:t>
      </w:r>
      <w:proofErr w:type="spellEnd"/>
      <w:r w:rsidRPr="005E042F">
        <w:rPr>
          <w:lang w:val="ro-RO" w:eastAsia="ro-MD"/>
        </w:rPr>
        <w:t>:</w:t>
      </w:r>
      <w:r w:rsidRPr="005E042F">
        <w:rPr>
          <w:sz w:val="26"/>
          <w:szCs w:val="26"/>
          <w:lang w:val="ro-RO"/>
        </w:rPr>
        <w:t xml:space="preserve"> </w:t>
      </w:r>
    </w:p>
    <w:p w14:paraId="525B2089" w14:textId="77777777" w:rsidR="00BA3D94" w:rsidRPr="005E042F" w:rsidRDefault="00BA3D94" w:rsidP="00FD7386">
      <w:pPr>
        <w:ind w:left="0" w:right="0" w:firstLine="709"/>
        <w:rPr>
          <w:lang w:val="ro-RO"/>
        </w:rPr>
      </w:pPr>
      <w:r w:rsidRPr="005E042F">
        <w:rPr>
          <w:lang w:val="ro-RO"/>
        </w:rPr>
        <w:lastRenderedPageBreak/>
        <w:t xml:space="preserve">a) </w:t>
      </w:r>
      <w:proofErr w:type="spellStart"/>
      <w:r w:rsidRPr="005E042F">
        <w:rPr>
          <w:lang w:val="ro-RO"/>
        </w:rPr>
        <w:t>existenţa</w:t>
      </w:r>
      <w:proofErr w:type="spellEnd"/>
      <w:r w:rsidRPr="005E042F">
        <w:rPr>
          <w:lang w:val="ro-RO"/>
        </w:rPr>
        <w:t xml:space="preserve"> unor </w:t>
      </w:r>
      <w:proofErr w:type="spellStart"/>
      <w:r w:rsidRPr="005E042F">
        <w:rPr>
          <w:lang w:val="ro-RO"/>
        </w:rPr>
        <w:t>facilităţi</w:t>
      </w:r>
      <w:proofErr w:type="spellEnd"/>
      <w:r w:rsidRPr="005E042F">
        <w:rPr>
          <w:lang w:val="ro-RO"/>
        </w:rPr>
        <w:t xml:space="preserve"> </w:t>
      </w:r>
      <w:proofErr w:type="spellStart"/>
      <w:r w:rsidRPr="005E042F">
        <w:rPr>
          <w:lang w:val="ro-RO"/>
        </w:rPr>
        <w:t>şi</w:t>
      </w:r>
      <w:proofErr w:type="spellEnd"/>
      <w:r w:rsidRPr="005E042F">
        <w:rPr>
          <w:lang w:val="ro-RO"/>
        </w:rPr>
        <w:t xml:space="preserve"> legături între sistemul de decontare desemnat </w:t>
      </w:r>
      <w:proofErr w:type="spellStart"/>
      <w:r w:rsidRPr="005E042F">
        <w:rPr>
          <w:lang w:val="ro-RO"/>
        </w:rPr>
        <w:t>şi</w:t>
      </w:r>
      <w:proofErr w:type="spellEnd"/>
      <w:r w:rsidRPr="005E042F">
        <w:rPr>
          <w:lang w:val="ro-RO"/>
        </w:rPr>
        <w:t xml:space="preserve"> orice alt sistem sau infrastructură necesare pentru a asigura decontarea eficientă </w:t>
      </w:r>
      <w:proofErr w:type="spellStart"/>
      <w:r w:rsidRPr="005E042F">
        <w:rPr>
          <w:lang w:val="ro-RO"/>
        </w:rPr>
        <w:t>şi</w:t>
      </w:r>
      <w:proofErr w:type="spellEnd"/>
      <w:r w:rsidRPr="005E042F">
        <w:rPr>
          <w:lang w:val="ro-RO"/>
        </w:rPr>
        <w:t xml:space="preserve"> economică a </w:t>
      </w:r>
      <w:proofErr w:type="spellStart"/>
      <w:r w:rsidRPr="005E042F">
        <w:rPr>
          <w:lang w:val="ro-RO"/>
        </w:rPr>
        <w:t>tranzacţiei</w:t>
      </w:r>
      <w:proofErr w:type="spellEnd"/>
      <w:r w:rsidRPr="005E042F">
        <w:rPr>
          <w:lang w:val="ro-RO"/>
        </w:rPr>
        <w:t xml:space="preserve"> respective; </w:t>
      </w:r>
    </w:p>
    <w:p w14:paraId="0CFC1AF0" w14:textId="77777777" w:rsidR="00BA3D94" w:rsidRPr="005E042F" w:rsidRDefault="00BA3D94" w:rsidP="00FD7386">
      <w:pPr>
        <w:ind w:left="0" w:right="0" w:firstLine="709"/>
        <w:rPr>
          <w:lang w:val="ro-RO"/>
        </w:rPr>
      </w:pPr>
      <w:r w:rsidRPr="005E042F">
        <w:rPr>
          <w:lang w:val="ro-RO"/>
        </w:rPr>
        <w:t xml:space="preserve">b) confirmarea, de către CNPF, a faptului că toate </w:t>
      </w:r>
      <w:proofErr w:type="spellStart"/>
      <w:r w:rsidRPr="005E042F">
        <w:rPr>
          <w:lang w:val="ro-RO"/>
        </w:rPr>
        <w:t>condiţiile</w:t>
      </w:r>
      <w:proofErr w:type="spellEnd"/>
      <w:r w:rsidRPr="005E042F">
        <w:rPr>
          <w:lang w:val="ro-RO"/>
        </w:rPr>
        <w:t xml:space="preserve"> tehnice de decontare a </w:t>
      </w:r>
      <w:proofErr w:type="spellStart"/>
      <w:r w:rsidRPr="005E042F">
        <w:rPr>
          <w:lang w:val="ro-RO"/>
        </w:rPr>
        <w:t>tranzacţiilor</w:t>
      </w:r>
      <w:proofErr w:type="spellEnd"/>
      <w:r w:rsidRPr="005E042F">
        <w:rPr>
          <w:lang w:val="ro-RO"/>
        </w:rPr>
        <w:t xml:space="preserve"> încheiate pe această </w:t>
      </w:r>
      <w:proofErr w:type="spellStart"/>
      <w:r w:rsidRPr="005E042F">
        <w:rPr>
          <w:lang w:val="ro-RO"/>
        </w:rPr>
        <w:t>piaţă</w:t>
      </w:r>
      <w:proofErr w:type="spellEnd"/>
      <w:r w:rsidRPr="005E042F">
        <w:rPr>
          <w:lang w:val="ro-RO"/>
        </w:rPr>
        <w:t xml:space="preserve"> reglementată prin intermediul unui alt sistem de decontare decât cel desemnat de operatorul de </w:t>
      </w:r>
      <w:proofErr w:type="spellStart"/>
      <w:r w:rsidRPr="005E042F">
        <w:rPr>
          <w:lang w:val="ro-RO"/>
        </w:rPr>
        <w:t>piaţă</w:t>
      </w:r>
      <w:proofErr w:type="spellEnd"/>
      <w:r w:rsidRPr="005E042F">
        <w:rPr>
          <w:lang w:val="ro-RO"/>
        </w:rPr>
        <w:t xml:space="preserve"> sunt de natură să permită </w:t>
      </w:r>
      <w:proofErr w:type="spellStart"/>
      <w:r w:rsidRPr="005E042F">
        <w:rPr>
          <w:lang w:val="ro-RO"/>
        </w:rPr>
        <w:t>funcţionarea</w:t>
      </w:r>
      <w:proofErr w:type="spellEnd"/>
      <w:r w:rsidRPr="005E042F">
        <w:rPr>
          <w:lang w:val="ro-RO"/>
        </w:rPr>
        <w:t xml:space="preserve"> armonioasă </w:t>
      </w:r>
      <w:proofErr w:type="spellStart"/>
      <w:r w:rsidRPr="005E042F">
        <w:rPr>
          <w:lang w:val="ro-RO"/>
        </w:rPr>
        <w:t>şi</w:t>
      </w:r>
      <w:proofErr w:type="spellEnd"/>
      <w:r w:rsidRPr="005E042F">
        <w:rPr>
          <w:lang w:val="ro-RO"/>
        </w:rPr>
        <w:t xml:space="preserve"> ordonată a </w:t>
      </w:r>
      <w:proofErr w:type="spellStart"/>
      <w:r w:rsidRPr="005E042F">
        <w:rPr>
          <w:lang w:val="ro-RO"/>
        </w:rPr>
        <w:t>pieţelor</w:t>
      </w:r>
      <w:proofErr w:type="spellEnd"/>
      <w:r w:rsidRPr="005E042F">
        <w:rPr>
          <w:lang w:val="ro-RO"/>
        </w:rPr>
        <w:t xml:space="preserve"> financiare. </w:t>
      </w:r>
    </w:p>
    <w:p w14:paraId="3EA223A2" w14:textId="77777777" w:rsidR="00BA3D94" w:rsidRPr="005E042F" w:rsidRDefault="00BA3D94" w:rsidP="00FD7386">
      <w:pPr>
        <w:ind w:left="0" w:right="0" w:firstLine="567"/>
        <w:rPr>
          <w:sz w:val="26"/>
          <w:szCs w:val="26"/>
          <w:lang w:val="ro-RO"/>
        </w:rPr>
      </w:pPr>
      <w:r w:rsidRPr="005E042F">
        <w:rPr>
          <w:szCs w:val="24"/>
          <w:lang w:val="ro-RO"/>
        </w:rPr>
        <w:t>(4)</w:t>
      </w:r>
      <w:r w:rsidRPr="005E042F">
        <w:rPr>
          <w:b/>
          <w:lang w:val="ro-RO"/>
        </w:rPr>
        <w:t xml:space="preserve"> </w:t>
      </w:r>
      <w:r w:rsidRPr="005E042F">
        <w:rPr>
          <w:lang w:val="ro-RO"/>
        </w:rPr>
        <w:t xml:space="preserve">Aprecierea CNPF în </w:t>
      </w:r>
      <w:proofErr w:type="spellStart"/>
      <w:r w:rsidRPr="005E042F">
        <w:rPr>
          <w:lang w:val="ro-RO"/>
        </w:rPr>
        <w:t>privinţa</w:t>
      </w:r>
      <w:proofErr w:type="spellEnd"/>
      <w:r w:rsidRPr="005E042F">
        <w:rPr>
          <w:lang w:val="ro-RO"/>
        </w:rPr>
        <w:t xml:space="preserve"> condițiilor tehnice prevăzute la alin.(3) </w:t>
      </w:r>
      <w:proofErr w:type="spellStart"/>
      <w:r w:rsidRPr="005E042F">
        <w:rPr>
          <w:lang w:val="ro-RO"/>
        </w:rPr>
        <w:t>lit.b</w:t>
      </w:r>
      <w:proofErr w:type="spellEnd"/>
      <w:r w:rsidRPr="005E042F">
        <w:rPr>
          <w:lang w:val="ro-RO"/>
        </w:rPr>
        <w:t xml:space="preserve">) nu aduce atingere </w:t>
      </w:r>
      <w:proofErr w:type="spellStart"/>
      <w:r w:rsidRPr="005E042F">
        <w:rPr>
          <w:lang w:val="ro-RO"/>
        </w:rPr>
        <w:t>competenţelor</w:t>
      </w:r>
      <w:proofErr w:type="spellEnd"/>
      <w:r w:rsidRPr="005E042F">
        <w:rPr>
          <w:lang w:val="ro-RO"/>
        </w:rPr>
        <w:t xml:space="preserve"> BNM în rolul său de supraveghere a sistemelor de compensare-decontare sau </w:t>
      </w:r>
      <w:proofErr w:type="spellStart"/>
      <w:r w:rsidRPr="005E042F">
        <w:rPr>
          <w:lang w:val="ro-RO"/>
        </w:rPr>
        <w:t>competenţelor</w:t>
      </w:r>
      <w:proofErr w:type="spellEnd"/>
      <w:r w:rsidRPr="005E042F">
        <w:rPr>
          <w:lang w:val="ro-RO"/>
        </w:rPr>
        <w:t xml:space="preserve"> altor </w:t>
      </w:r>
      <w:proofErr w:type="spellStart"/>
      <w:r w:rsidRPr="005E042F">
        <w:rPr>
          <w:lang w:val="ro-RO"/>
        </w:rPr>
        <w:t>autorităţi</w:t>
      </w:r>
      <w:proofErr w:type="spellEnd"/>
      <w:r w:rsidRPr="005E042F">
        <w:rPr>
          <w:lang w:val="ro-RO"/>
        </w:rPr>
        <w:t xml:space="preserve"> de supraveghere competente în ceea ce </w:t>
      </w:r>
      <w:proofErr w:type="spellStart"/>
      <w:r w:rsidRPr="005E042F">
        <w:rPr>
          <w:lang w:val="ro-RO"/>
        </w:rPr>
        <w:t>priveşte</w:t>
      </w:r>
      <w:proofErr w:type="spellEnd"/>
      <w:r w:rsidRPr="005E042F">
        <w:rPr>
          <w:lang w:val="ro-RO"/>
        </w:rPr>
        <w:t xml:space="preserve"> aceste sisteme. CNPF </w:t>
      </w:r>
      <w:proofErr w:type="spellStart"/>
      <w:r w:rsidRPr="005E042F">
        <w:rPr>
          <w:lang w:val="ro-RO"/>
        </w:rPr>
        <w:t>ţine</w:t>
      </w:r>
      <w:proofErr w:type="spellEnd"/>
      <w:r w:rsidRPr="005E042F">
        <w:rPr>
          <w:lang w:val="ro-RO"/>
        </w:rPr>
        <w:t xml:space="preserve"> </w:t>
      </w:r>
      <w:r w:rsidR="005A463D" w:rsidRPr="005E042F">
        <w:rPr>
          <w:lang w:val="ro-RO"/>
        </w:rPr>
        <w:t>cont</w:t>
      </w:r>
      <w:r w:rsidRPr="005E042F">
        <w:rPr>
          <w:lang w:val="ro-RO"/>
        </w:rPr>
        <w:t xml:space="preserve"> de supervizarea </w:t>
      </w:r>
      <w:proofErr w:type="spellStart"/>
      <w:r w:rsidRPr="005E042F">
        <w:rPr>
          <w:lang w:val="ro-RO"/>
        </w:rPr>
        <w:t>şi</w:t>
      </w:r>
      <w:proofErr w:type="spellEnd"/>
      <w:r w:rsidRPr="005E042F">
        <w:rPr>
          <w:lang w:val="ro-RO"/>
        </w:rPr>
        <w:t xml:space="preserve"> supravegherea deja efectuate de aceste </w:t>
      </w:r>
      <w:proofErr w:type="spellStart"/>
      <w:r w:rsidRPr="005E042F">
        <w:rPr>
          <w:lang w:val="ro-RO"/>
        </w:rPr>
        <w:t>instituţii</w:t>
      </w:r>
      <w:proofErr w:type="spellEnd"/>
      <w:r w:rsidRPr="005E042F">
        <w:rPr>
          <w:lang w:val="ro-RO"/>
        </w:rPr>
        <w:t xml:space="preserve"> pentru a evita repetarea nejustificată a verificărilor.</w:t>
      </w:r>
      <w:r w:rsidRPr="005E042F">
        <w:rPr>
          <w:sz w:val="26"/>
          <w:szCs w:val="26"/>
          <w:lang w:val="ro-RO"/>
        </w:rPr>
        <w:t xml:space="preserve"> </w:t>
      </w:r>
    </w:p>
    <w:p w14:paraId="6D3DCB66" w14:textId="77777777" w:rsidR="008C13F5" w:rsidRPr="005E042F" w:rsidRDefault="008C13F5" w:rsidP="00FD7386">
      <w:pPr>
        <w:ind w:left="0" w:right="0" w:firstLine="567"/>
        <w:rPr>
          <w:lang w:val="ro-RO"/>
        </w:rPr>
      </w:pPr>
      <w:r w:rsidRPr="005E042F">
        <w:rPr>
          <w:lang w:val="ro-RO"/>
        </w:rPr>
        <w:t xml:space="preserve">(5) </w:t>
      </w:r>
      <w:proofErr w:type="spellStart"/>
      <w:r w:rsidRPr="005E042F">
        <w:rPr>
          <w:lang w:val="ro-RO"/>
        </w:rPr>
        <w:t>Condiţiile</w:t>
      </w:r>
      <w:proofErr w:type="spellEnd"/>
      <w:r w:rsidRPr="005E042F">
        <w:rPr>
          <w:lang w:val="ro-RO"/>
        </w:rPr>
        <w:t xml:space="preserve"> generale privind </w:t>
      </w:r>
      <w:proofErr w:type="spellStart"/>
      <w:r w:rsidRPr="005E042F">
        <w:rPr>
          <w:lang w:val="ro-RO"/>
        </w:rPr>
        <w:t>operaţiunile</w:t>
      </w:r>
      <w:proofErr w:type="spellEnd"/>
      <w:r w:rsidRPr="005E042F">
        <w:rPr>
          <w:lang w:val="ro-RO"/>
        </w:rPr>
        <w:t xml:space="preserve"> de compensare și decontare care pot avea loc în cadrul sistemului depozitarului central sau a </w:t>
      </w:r>
      <w:proofErr w:type="spellStart"/>
      <w:r w:rsidRPr="005E042F">
        <w:rPr>
          <w:lang w:val="ro-RO"/>
        </w:rPr>
        <w:t>contrapărții</w:t>
      </w:r>
      <w:proofErr w:type="spellEnd"/>
      <w:r w:rsidRPr="005E042F">
        <w:rPr>
          <w:lang w:val="ro-RO"/>
        </w:rPr>
        <w:t xml:space="preserve"> centrale </w:t>
      </w:r>
      <w:r w:rsidR="000D5495" w:rsidRPr="005E042F">
        <w:rPr>
          <w:lang w:val="ro-RO"/>
        </w:rPr>
        <w:t>se stabilesc</w:t>
      </w:r>
      <w:r w:rsidRPr="005E042F">
        <w:rPr>
          <w:lang w:val="ro-RO"/>
        </w:rPr>
        <w:t xml:space="preserve"> de către CNPF </w:t>
      </w:r>
      <w:proofErr w:type="spellStart"/>
      <w:r w:rsidRPr="005E042F">
        <w:rPr>
          <w:lang w:val="ro-RO"/>
        </w:rPr>
        <w:t>şi</w:t>
      </w:r>
      <w:proofErr w:type="spellEnd"/>
      <w:r w:rsidRPr="005E042F">
        <w:rPr>
          <w:lang w:val="ro-RO"/>
        </w:rPr>
        <w:t xml:space="preserve"> alte </w:t>
      </w:r>
      <w:proofErr w:type="spellStart"/>
      <w:r w:rsidRPr="005E042F">
        <w:rPr>
          <w:lang w:val="ro-RO"/>
        </w:rPr>
        <w:t>autorităţi</w:t>
      </w:r>
      <w:proofErr w:type="spellEnd"/>
      <w:r w:rsidRPr="005E042F">
        <w:rPr>
          <w:lang w:val="ro-RO"/>
        </w:rPr>
        <w:t xml:space="preserve"> competente sau relevante, după caz, potrivit prevederilor prezentei legi </w:t>
      </w:r>
      <w:proofErr w:type="spellStart"/>
      <w:r w:rsidRPr="005E042F">
        <w:rPr>
          <w:lang w:val="ro-RO"/>
        </w:rPr>
        <w:t>şi</w:t>
      </w:r>
      <w:proofErr w:type="spellEnd"/>
      <w:r w:rsidRPr="005E042F">
        <w:rPr>
          <w:lang w:val="ro-RO"/>
        </w:rPr>
        <w:t xml:space="preserve"> ale </w:t>
      </w:r>
      <w:proofErr w:type="spellStart"/>
      <w:r w:rsidRPr="005E042F">
        <w:rPr>
          <w:lang w:val="ro-RO"/>
        </w:rPr>
        <w:t>legislaţiei</w:t>
      </w:r>
      <w:proofErr w:type="spellEnd"/>
      <w:r w:rsidRPr="005E042F">
        <w:rPr>
          <w:lang w:val="ro-RO"/>
        </w:rPr>
        <w:t xml:space="preserve"> conexe. </w:t>
      </w:r>
    </w:p>
    <w:p w14:paraId="76B1082E" w14:textId="77777777" w:rsidR="008C13F5" w:rsidRPr="005E042F" w:rsidRDefault="008C13F5" w:rsidP="00FD7386">
      <w:pPr>
        <w:ind w:left="0" w:right="0" w:firstLine="567"/>
        <w:rPr>
          <w:lang w:val="ro-RO"/>
        </w:rPr>
      </w:pPr>
      <w:r w:rsidRPr="005E042F">
        <w:rPr>
          <w:lang w:val="ro-RO"/>
        </w:rPr>
        <w:t xml:space="preserve">(6) Transferul dreptului de proprietate privind instrumentele financiare, altele decât </w:t>
      </w:r>
      <w:r w:rsidR="000D5495" w:rsidRPr="005E042F">
        <w:rPr>
          <w:lang w:val="ro-RO"/>
        </w:rPr>
        <w:t xml:space="preserve">instrumentele financiare </w:t>
      </w:r>
      <w:r w:rsidRPr="005E042F">
        <w:rPr>
          <w:lang w:val="ro-RO"/>
        </w:rPr>
        <w:t xml:space="preserve">derivate, are loc, la data decontării, în cadrul sistemului de decontare. </w:t>
      </w:r>
    </w:p>
    <w:p w14:paraId="0093BDEF" w14:textId="77777777" w:rsidR="008C13F5" w:rsidRPr="005E042F" w:rsidRDefault="008C13F5" w:rsidP="00FD7386">
      <w:pPr>
        <w:ind w:left="0" w:right="0" w:firstLine="567"/>
        <w:rPr>
          <w:lang w:val="ro-RO"/>
        </w:rPr>
      </w:pPr>
      <w:r w:rsidRPr="005E042F">
        <w:rPr>
          <w:lang w:val="ro-RO"/>
        </w:rPr>
        <w:t>(7) Compensarea și decontarea instrumentelor financiare derivate are loc potrivit regulilor locurilor de tranzacționare sau</w:t>
      </w:r>
      <w:r w:rsidR="000D5495" w:rsidRPr="005E042F">
        <w:rPr>
          <w:lang w:val="ro-RO"/>
        </w:rPr>
        <w:t>, după caz,</w:t>
      </w:r>
      <w:r w:rsidRPr="005E042F">
        <w:rPr>
          <w:lang w:val="ro-RO"/>
        </w:rPr>
        <w:t xml:space="preserve"> în afara acestora</w:t>
      </w:r>
      <w:r w:rsidR="000D5495" w:rsidRPr="005E042F">
        <w:rPr>
          <w:lang w:val="ro-RO"/>
        </w:rPr>
        <w:t>,</w:t>
      </w:r>
      <w:r w:rsidRPr="005E042F">
        <w:rPr>
          <w:lang w:val="ro-RO"/>
        </w:rPr>
        <w:t xml:space="preserve"> potrivit condițiilor contractuale. </w:t>
      </w:r>
    </w:p>
    <w:p w14:paraId="3EEA189F" w14:textId="77777777" w:rsidR="008C13F5" w:rsidRPr="005E042F" w:rsidRDefault="008C13F5" w:rsidP="00FD7386">
      <w:pPr>
        <w:ind w:left="0" w:right="0" w:firstLine="567"/>
        <w:rPr>
          <w:lang w:val="ro-RO"/>
        </w:rPr>
      </w:pPr>
      <w:r w:rsidRPr="005E042F">
        <w:rPr>
          <w:lang w:val="ro-RO"/>
        </w:rPr>
        <w:t xml:space="preserve">(8) În cazul transferurilor care au o componentă bănească, decontarea se realizează pe baza mecanismului livrare contra plată, cu </w:t>
      </w:r>
      <w:proofErr w:type="spellStart"/>
      <w:r w:rsidRPr="005E042F">
        <w:rPr>
          <w:lang w:val="ro-RO"/>
        </w:rPr>
        <w:t>excepţia</w:t>
      </w:r>
      <w:proofErr w:type="spellEnd"/>
      <w:r w:rsidRPr="005E042F">
        <w:rPr>
          <w:lang w:val="ro-RO"/>
        </w:rPr>
        <w:t xml:space="preserve"> transferurilor directe de proprietate prevăzute în actele normative ale CNPF. </w:t>
      </w:r>
    </w:p>
    <w:p w14:paraId="35BF5857" w14:textId="77777777" w:rsidR="008C13F5" w:rsidRPr="005E042F" w:rsidRDefault="008C13F5" w:rsidP="00FD7386">
      <w:pPr>
        <w:ind w:left="0" w:right="0" w:firstLine="567"/>
        <w:rPr>
          <w:szCs w:val="24"/>
          <w:lang w:val="ro-RO"/>
        </w:rPr>
      </w:pPr>
      <w:r w:rsidRPr="005E042F">
        <w:rPr>
          <w:lang w:val="ro-RO"/>
        </w:rPr>
        <w:t>(9) Instrumentele financiare cumpărate în locurile de tranzacționare pot fi înstrăinate începând cu momentul cumpărării lor. Regulile locuri</w:t>
      </w:r>
      <w:r w:rsidR="000D5495" w:rsidRPr="005E042F">
        <w:rPr>
          <w:lang w:val="ro-RO"/>
        </w:rPr>
        <w:t>lor</w:t>
      </w:r>
      <w:r w:rsidRPr="005E042F">
        <w:rPr>
          <w:lang w:val="ro-RO"/>
        </w:rPr>
        <w:t xml:space="preserve"> de tranzacționare </w:t>
      </w:r>
      <w:r w:rsidR="000D5495" w:rsidRPr="005E042F">
        <w:rPr>
          <w:lang w:val="ro-RO"/>
        </w:rPr>
        <w:t>stabilesc momentul cumpărării, în sensul prezentului alineat</w:t>
      </w:r>
      <w:r w:rsidRPr="005E042F">
        <w:rPr>
          <w:lang w:val="ro-RO"/>
        </w:rPr>
        <w:t xml:space="preserve">. </w:t>
      </w:r>
    </w:p>
    <w:p w14:paraId="08ACD8FA" w14:textId="77777777" w:rsidR="00BA3D94" w:rsidRPr="005E042F" w:rsidRDefault="00BA3D94" w:rsidP="00FD7386">
      <w:pPr>
        <w:ind w:left="0" w:right="0" w:firstLine="567"/>
        <w:rPr>
          <w:sz w:val="26"/>
          <w:szCs w:val="26"/>
          <w:lang w:val="ro-RO"/>
        </w:rPr>
      </w:pPr>
    </w:p>
    <w:p w14:paraId="6A0C9A5A" w14:textId="77777777" w:rsidR="002211E0" w:rsidRPr="005E042F" w:rsidRDefault="002211E0" w:rsidP="00FD7386">
      <w:pPr>
        <w:pStyle w:val="Titlu"/>
        <w:ind w:firstLine="567"/>
        <w:jc w:val="both"/>
        <w:rPr>
          <w:lang w:val="ro-RO"/>
        </w:rPr>
      </w:pPr>
      <w:bookmarkStart w:id="211" w:name="_Toc223708733"/>
      <w:r w:rsidRPr="005E042F">
        <w:rPr>
          <w:lang w:val="ro-RO"/>
        </w:rPr>
        <w:t xml:space="preserve">Articolul </w:t>
      </w:r>
      <w:r w:rsidR="00423911" w:rsidRPr="005E042F">
        <w:rPr>
          <w:lang w:val="ro-RO"/>
        </w:rPr>
        <w:t>120</w:t>
      </w:r>
      <w:r w:rsidRPr="005E042F">
        <w:rPr>
          <w:lang w:val="ro-RO"/>
        </w:rPr>
        <w:t>. Dispoziții privind CPC, mecanismele de compensare și de decontare în ceea ce privește piețele reglementate</w:t>
      </w:r>
      <w:r w:rsidR="00DB35C2" w:rsidRPr="005E042F">
        <w:rPr>
          <w:lang w:val="ro-RO"/>
        </w:rPr>
        <w:t xml:space="preserve"> și MTF-urile</w:t>
      </w:r>
      <w:bookmarkEnd w:id="211"/>
    </w:p>
    <w:p w14:paraId="008A5CFE" w14:textId="77777777" w:rsidR="002211E0" w:rsidRPr="005E042F" w:rsidRDefault="002211E0" w:rsidP="00FD7386">
      <w:pPr>
        <w:ind w:left="0" w:right="0" w:firstLine="567"/>
        <w:rPr>
          <w:color w:val="auto"/>
          <w:szCs w:val="24"/>
          <w:lang w:val="ro-RO"/>
        </w:rPr>
      </w:pPr>
      <w:r w:rsidRPr="005E042F">
        <w:rPr>
          <w:szCs w:val="24"/>
          <w:lang w:val="ro-RO"/>
        </w:rPr>
        <w:t xml:space="preserve">(1) </w:t>
      </w:r>
      <w:r w:rsidR="006B5153" w:rsidRPr="005E042F">
        <w:rPr>
          <w:lang w:val="ro-RO" w:eastAsia="ro-MD"/>
        </w:rPr>
        <w:t>Fără a aduce atingere dispozițiilor legislației privind autorizarea și supravegherea CPC, precum și cerințelor aplicabile CPC și acordurilor de interoperabilitate prevăzute de legislația aplicabilă</w:t>
      </w:r>
      <w:r w:rsidRPr="005E042F">
        <w:rPr>
          <w:rFonts w:eastAsia="Arial Unicode MS"/>
          <w:bCs/>
          <w:color w:val="auto"/>
          <w:szCs w:val="24"/>
          <w:shd w:val="clear" w:color="auto" w:fill="FFFFFF"/>
          <w:lang w:val="ro-RO"/>
        </w:rPr>
        <w:t xml:space="preserve">, </w:t>
      </w:r>
      <w:r w:rsidRPr="005E042F">
        <w:rPr>
          <w:szCs w:val="24"/>
          <w:lang w:val="ro-RO"/>
        </w:rPr>
        <w:t>operatorii</w:t>
      </w:r>
      <w:r w:rsidRPr="005E042F">
        <w:rPr>
          <w:color w:val="auto"/>
          <w:szCs w:val="24"/>
          <w:lang w:val="ro-RO"/>
        </w:rPr>
        <w:t xml:space="preserve"> de </w:t>
      </w:r>
      <w:proofErr w:type="spellStart"/>
      <w:r w:rsidRPr="005E042F">
        <w:rPr>
          <w:color w:val="auto"/>
          <w:szCs w:val="24"/>
          <w:lang w:val="ro-RO"/>
        </w:rPr>
        <w:t>piaţă</w:t>
      </w:r>
      <w:proofErr w:type="spellEnd"/>
      <w:r w:rsidRPr="005E042F">
        <w:rPr>
          <w:color w:val="auto"/>
          <w:szCs w:val="24"/>
          <w:lang w:val="ro-RO"/>
        </w:rPr>
        <w:t xml:space="preserve"> pot încheia cu o CPC, o casă de compensare sau un sistem de decontare din alt stat membru acorduri adecvate pentru organizarea compensării </w:t>
      </w:r>
      <w:proofErr w:type="spellStart"/>
      <w:r w:rsidRPr="005E042F">
        <w:rPr>
          <w:color w:val="auto"/>
          <w:szCs w:val="24"/>
          <w:lang w:val="ro-RO"/>
        </w:rPr>
        <w:t>şi</w:t>
      </w:r>
      <w:proofErr w:type="spellEnd"/>
      <w:r w:rsidRPr="005E042F">
        <w:rPr>
          <w:color w:val="auto"/>
          <w:szCs w:val="24"/>
          <w:lang w:val="ro-RO"/>
        </w:rPr>
        <w:t xml:space="preserve">/sau decontării tuturor sau a unei </w:t>
      </w:r>
      <w:proofErr w:type="spellStart"/>
      <w:r w:rsidRPr="005E042F">
        <w:rPr>
          <w:color w:val="auto"/>
          <w:szCs w:val="24"/>
          <w:lang w:val="ro-RO"/>
        </w:rPr>
        <w:t>părţi</w:t>
      </w:r>
      <w:proofErr w:type="spellEnd"/>
      <w:r w:rsidRPr="005E042F">
        <w:rPr>
          <w:color w:val="auto"/>
          <w:szCs w:val="24"/>
          <w:lang w:val="ro-RO"/>
        </w:rPr>
        <w:t xml:space="preserve"> din </w:t>
      </w:r>
      <w:proofErr w:type="spellStart"/>
      <w:r w:rsidRPr="005E042F">
        <w:rPr>
          <w:color w:val="auto"/>
          <w:szCs w:val="24"/>
          <w:lang w:val="ro-RO"/>
        </w:rPr>
        <w:t>tranzacţiile</w:t>
      </w:r>
      <w:proofErr w:type="spellEnd"/>
      <w:r w:rsidRPr="005E042F">
        <w:rPr>
          <w:color w:val="auto"/>
          <w:szCs w:val="24"/>
          <w:lang w:val="ro-RO"/>
        </w:rPr>
        <w:t xml:space="preserve"> încheiate de </w:t>
      </w:r>
      <w:proofErr w:type="spellStart"/>
      <w:r w:rsidRPr="005E042F">
        <w:rPr>
          <w:color w:val="auto"/>
          <w:szCs w:val="24"/>
          <w:lang w:val="ro-RO"/>
        </w:rPr>
        <w:t>participanţii</w:t>
      </w:r>
      <w:proofErr w:type="spellEnd"/>
      <w:r w:rsidRPr="005E042F">
        <w:rPr>
          <w:color w:val="auto"/>
          <w:szCs w:val="24"/>
          <w:lang w:val="ro-RO"/>
        </w:rPr>
        <w:t xml:space="preserve"> </w:t>
      </w:r>
      <w:r w:rsidR="006B5153" w:rsidRPr="005E042F">
        <w:rPr>
          <w:color w:val="auto"/>
          <w:szCs w:val="24"/>
          <w:lang w:val="ro-RO"/>
        </w:rPr>
        <w:t>la</w:t>
      </w:r>
      <w:r w:rsidRPr="005E042F">
        <w:rPr>
          <w:color w:val="auto"/>
          <w:szCs w:val="24"/>
          <w:lang w:val="ro-RO"/>
        </w:rPr>
        <w:t xml:space="preserve"> </w:t>
      </w:r>
      <w:proofErr w:type="spellStart"/>
      <w:r w:rsidRPr="005E042F">
        <w:rPr>
          <w:color w:val="auto"/>
          <w:szCs w:val="24"/>
          <w:lang w:val="ro-RO"/>
        </w:rPr>
        <w:t>piaţă</w:t>
      </w:r>
      <w:proofErr w:type="spellEnd"/>
      <w:r w:rsidRPr="005E042F">
        <w:rPr>
          <w:color w:val="auto"/>
          <w:szCs w:val="24"/>
          <w:lang w:val="ro-RO"/>
        </w:rPr>
        <w:t xml:space="preserve"> în cadrul sistemelor lor.</w:t>
      </w:r>
      <w:r w:rsidR="006B5153" w:rsidRPr="005E042F">
        <w:rPr>
          <w:color w:val="auto"/>
          <w:szCs w:val="24"/>
          <w:lang w:val="ro-RO"/>
        </w:rPr>
        <w:t xml:space="preserve"> </w:t>
      </w:r>
    </w:p>
    <w:p w14:paraId="571E3E22" w14:textId="77777777" w:rsidR="00DB35C2" w:rsidRPr="005E042F" w:rsidRDefault="00DB35C2" w:rsidP="00FD7386">
      <w:pPr>
        <w:ind w:left="0" w:right="0" w:firstLine="567"/>
        <w:rPr>
          <w:sz w:val="26"/>
          <w:szCs w:val="26"/>
          <w:lang w:val="ro-RO"/>
        </w:rPr>
      </w:pPr>
      <w:r w:rsidRPr="005E042F">
        <w:rPr>
          <w:szCs w:val="24"/>
          <w:lang w:val="ro-RO"/>
        </w:rPr>
        <w:t>(2)</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w:t>
      </w:r>
      <w:proofErr w:type="spellStart"/>
      <w:r w:rsidRPr="005E042F">
        <w:rPr>
          <w:lang w:val="ro-RO"/>
        </w:rPr>
        <w:t>şi</w:t>
      </w:r>
      <w:proofErr w:type="spellEnd"/>
      <w:r w:rsidRPr="005E042F">
        <w:rPr>
          <w:lang w:val="ro-RO"/>
        </w:rPr>
        <w:t xml:space="preserve"> operatorii de </w:t>
      </w:r>
      <w:proofErr w:type="spellStart"/>
      <w:r w:rsidRPr="005E042F">
        <w:rPr>
          <w:lang w:val="ro-RO"/>
        </w:rPr>
        <w:t>piaţă</w:t>
      </w:r>
      <w:proofErr w:type="spellEnd"/>
      <w:r w:rsidRPr="005E042F">
        <w:rPr>
          <w:lang w:val="ro-RO"/>
        </w:rPr>
        <w:t xml:space="preserve"> care administrează un MTF pot conveni cu o CPC, o casă de compensare sau un sistem de decontare din alt stat membru mecanisme adecvate pentru organizarea compensării </w:t>
      </w:r>
      <w:proofErr w:type="spellStart"/>
      <w:r w:rsidRPr="005E042F">
        <w:rPr>
          <w:lang w:val="ro-RO"/>
        </w:rPr>
        <w:t>şi</w:t>
      </w:r>
      <w:proofErr w:type="spellEnd"/>
      <w:r w:rsidRPr="005E042F">
        <w:rPr>
          <w:lang w:val="ro-RO"/>
        </w:rPr>
        <w:t xml:space="preserve">/sau decontării tuturor sau a unei </w:t>
      </w:r>
      <w:proofErr w:type="spellStart"/>
      <w:r w:rsidRPr="005E042F">
        <w:rPr>
          <w:lang w:val="ro-RO"/>
        </w:rPr>
        <w:t>părţi</w:t>
      </w:r>
      <w:proofErr w:type="spellEnd"/>
      <w:r w:rsidRPr="005E042F">
        <w:rPr>
          <w:lang w:val="ro-RO"/>
        </w:rPr>
        <w:t xml:space="preserve"> din </w:t>
      </w:r>
      <w:proofErr w:type="spellStart"/>
      <w:r w:rsidRPr="005E042F">
        <w:rPr>
          <w:lang w:val="ro-RO"/>
        </w:rPr>
        <w:t>tranzacţiile</w:t>
      </w:r>
      <w:proofErr w:type="spellEnd"/>
      <w:r w:rsidRPr="005E042F">
        <w:rPr>
          <w:lang w:val="ro-RO"/>
        </w:rPr>
        <w:t xml:space="preserve"> încheiate de membrii sau </w:t>
      </w:r>
      <w:proofErr w:type="spellStart"/>
      <w:r w:rsidRPr="005E042F">
        <w:rPr>
          <w:lang w:val="ro-RO"/>
        </w:rPr>
        <w:t>participanţii</w:t>
      </w:r>
      <w:proofErr w:type="spellEnd"/>
      <w:r w:rsidRPr="005E042F">
        <w:rPr>
          <w:lang w:val="ro-RO"/>
        </w:rPr>
        <w:t xml:space="preserve"> în cadrul sistemelor lor.</w:t>
      </w:r>
      <w:r w:rsidRPr="005E042F">
        <w:rPr>
          <w:sz w:val="26"/>
          <w:szCs w:val="26"/>
          <w:lang w:val="ro-RO"/>
        </w:rPr>
        <w:t xml:space="preserve"> </w:t>
      </w:r>
    </w:p>
    <w:p w14:paraId="3E429198" w14:textId="0594D354" w:rsidR="002211E0" w:rsidRPr="005E042F" w:rsidRDefault="002211E0" w:rsidP="00FD7386">
      <w:pPr>
        <w:ind w:left="0" w:right="0" w:firstLine="567"/>
        <w:rPr>
          <w:color w:val="auto"/>
          <w:szCs w:val="24"/>
          <w:lang w:val="ro-RO"/>
        </w:rPr>
      </w:pPr>
      <w:r w:rsidRPr="005E042F">
        <w:rPr>
          <w:color w:val="auto"/>
          <w:szCs w:val="24"/>
          <w:lang w:val="ro-RO"/>
        </w:rPr>
        <w:t>(</w:t>
      </w:r>
      <w:r w:rsidR="00DB35C2" w:rsidRPr="005E042F">
        <w:rPr>
          <w:color w:val="auto"/>
          <w:szCs w:val="24"/>
          <w:lang w:val="ro-RO"/>
        </w:rPr>
        <w:t>3</w:t>
      </w:r>
      <w:r w:rsidRPr="005E042F">
        <w:rPr>
          <w:color w:val="auto"/>
          <w:szCs w:val="24"/>
          <w:lang w:val="ro-RO"/>
        </w:rPr>
        <w:t>) CNPF</w:t>
      </w:r>
      <w:r w:rsidR="00D96C05" w:rsidRPr="005E042F">
        <w:rPr>
          <w:color w:val="auto"/>
          <w:szCs w:val="24"/>
          <w:lang w:val="ro-RO"/>
        </w:rPr>
        <w:t xml:space="preserve"> </w:t>
      </w:r>
      <w:r w:rsidRPr="005E042F">
        <w:rPr>
          <w:color w:val="auto"/>
          <w:szCs w:val="24"/>
          <w:lang w:val="ro-RO"/>
        </w:rPr>
        <w:t xml:space="preserve">interzice unui operator de </w:t>
      </w:r>
      <w:proofErr w:type="spellStart"/>
      <w:r w:rsidRPr="005E042F">
        <w:rPr>
          <w:color w:val="auto"/>
          <w:szCs w:val="24"/>
          <w:lang w:val="ro-RO"/>
        </w:rPr>
        <w:t>piaţă</w:t>
      </w:r>
      <w:proofErr w:type="spellEnd"/>
      <w:r w:rsidR="00BA2CE0" w:rsidRPr="005E042F">
        <w:rPr>
          <w:color w:val="auto"/>
          <w:szCs w:val="24"/>
          <w:lang w:val="ro-RO"/>
        </w:rPr>
        <w:t xml:space="preserve"> sau MTF</w:t>
      </w:r>
      <w:r w:rsidRPr="005E042F">
        <w:rPr>
          <w:color w:val="auto"/>
          <w:szCs w:val="24"/>
          <w:lang w:val="ro-RO"/>
        </w:rPr>
        <w:t xml:space="preserve"> apelarea la o CPC, la o casă de compensare </w:t>
      </w:r>
      <w:proofErr w:type="spellStart"/>
      <w:r w:rsidRPr="005E042F">
        <w:rPr>
          <w:color w:val="auto"/>
          <w:szCs w:val="24"/>
          <w:lang w:val="ro-RO"/>
        </w:rPr>
        <w:t>şi</w:t>
      </w:r>
      <w:proofErr w:type="spellEnd"/>
      <w:r w:rsidRPr="005E042F">
        <w:rPr>
          <w:color w:val="auto"/>
          <w:szCs w:val="24"/>
          <w:lang w:val="ro-RO"/>
        </w:rPr>
        <w:t xml:space="preserve">/sau la un sistem de decontare din alt stat membru </w:t>
      </w:r>
      <w:r w:rsidR="00D96C05" w:rsidRPr="005E042F">
        <w:rPr>
          <w:color w:val="auto"/>
          <w:szCs w:val="24"/>
          <w:lang w:val="ro-RO"/>
        </w:rPr>
        <w:t>numai</w:t>
      </w:r>
      <w:r w:rsidRPr="005E042F">
        <w:rPr>
          <w:color w:val="auto"/>
          <w:szCs w:val="24"/>
          <w:lang w:val="ro-RO"/>
        </w:rPr>
        <w:t xml:space="preserve"> în cazul în care </w:t>
      </w:r>
      <w:r w:rsidR="00757694" w:rsidRPr="005E042F">
        <w:rPr>
          <w:szCs w:val="24"/>
          <w:lang w:val="ro-RO"/>
        </w:rPr>
        <w:t xml:space="preserve">poate demonstra </w:t>
      </w:r>
      <w:r w:rsidRPr="005E042F">
        <w:rPr>
          <w:color w:val="auto"/>
          <w:szCs w:val="24"/>
          <w:lang w:val="ro-RO"/>
        </w:rPr>
        <w:t xml:space="preserve">că </w:t>
      </w:r>
      <w:r w:rsidR="000208CD" w:rsidRPr="005E042F">
        <w:rPr>
          <w:color w:val="auto"/>
          <w:szCs w:val="24"/>
          <w:lang w:val="ro-RO"/>
        </w:rPr>
        <w:t>o asemenea</w:t>
      </w:r>
      <w:r w:rsidRPr="005E042F">
        <w:rPr>
          <w:color w:val="auto"/>
          <w:szCs w:val="24"/>
          <w:lang w:val="ro-RO"/>
        </w:rPr>
        <w:t xml:space="preserve"> </w:t>
      </w:r>
      <w:proofErr w:type="spellStart"/>
      <w:r w:rsidRPr="005E042F">
        <w:rPr>
          <w:color w:val="auto"/>
          <w:szCs w:val="24"/>
          <w:lang w:val="ro-RO"/>
        </w:rPr>
        <w:t>interdicţie</w:t>
      </w:r>
      <w:proofErr w:type="spellEnd"/>
      <w:r w:rsidRPr="005E042F">
        <w:rPr>
          <w:color w:val="auto"/>
          <w:szCs w:val="24"/>
          <w:lang w:val="ro-RO"/>
        </w:rPr>
        <w:t xml:space="preserve"> este necesară pentru a </w:t>
      </w:r>
      <w:proofErr w:type="spellStart"/>
      <w:r w:rsidRPr="005E042F">
        <w:rPr>
          <w:color w:val="auto"/>
          <w:szCs w:val="24"/>
          <w:lang w:val="ro-RO"/>
        </w:rPr>
        <w:t>menţine</w:t>
      </w:r>
      <w:proofErr w:type="spellEnd"/>
      <w:r w:rsidRPr="005E042F">
        <w:rPr>
          <w:color w:val="auto"/>
          <w:szCs w:val="24"/>
          <w:lang w:val="ro-RO"/>
        </w:rPr>
        <w:t xml:space="preserve"> </w:t>
      </w:r>
      <w:proofErr w:type="spellStart"/>
      <w:r w:rsidRPr="005E042F">
        <w:rPr>
          <w:color w:val="auto"/>
          <w:szCs w:val="24"/>
          <w:lang w:val="ro-RO"/>
        </w:rPr>
        <w:t>funcţionarea</w:t>
      </w:r>
      <w:proofErr w:type="spellEnd"/>
      <w:r w:rsidRPr="005E042F">
        <w:rPr>
          <w:color w:val="auto"/>
          <w:szCs w:val="24"/>
          <w:lang w:val="ro-RO"/>
        </w:rPr>
        <w:t xml:space="preserve"> ordonată a </w:t>
      </w:r>
      <w:proofErr w:type="spellStart"/>
      <w:r w:rsidRPr="005E042F">
        <w:rPr>
          <w:color w:val="auto"/>
          <w:szCs w:val="24"/>
          <w:lang w:val="ro-RO"/>
        </w:rPr>
        <w:t>pieţei</w:t>
      </w:r>
      <w:proofErr w:type="spellEnd"/>
      <w:r w:rsidRPr="005E042F">
        <w:rPr>
          <w:color w:val="auto"/>
          <w:szCs w:val="24"/>
          <w:lang w:val="ro-RO"/>
        </w:rPr>
        <w:t xml:space="preserve"> reglementate administrate</w:t>
      </w:r>
      <w:r w:rsidR="00D96C05" w:rsidRPr="005E042F">
        <w:rPr>
          <w:color w:val="auto"/>
          <w:szCs w:val="24"/>
          <w:lang w:val="ro-RO"/>
        </w:rPr>
        <w:t xml:space="preserve"> și/sau exploatate</w:t>
      </w:r>
      <w:r w:rsidRPr="005E042F">
        <w:rPr>
          <w:color w:val="auto"/>
          <w:szCs w:val="24"/>
          <w:lang w:val="ro-RO"/>
        </w:rPr>
        <w:t xml:space="preserve"> de operatorul de </w:t>
      </w:r>
      <w:proofErr w:type="spellStart"/>
      <w:r w:rsidRPr="005E042F">
        <w:rPr>
          <w:color w:val="auto"/>
          <w:szCs w:val="24"/>
          <w:lang w:val="ro-RO"/>
        </w:rPr>
        <w:t>piaţă</w:t>
      </w:r>
      <w:proofErr w:type="spellEnd"/>
      <w:r w:rsidRPr="005E042F">
        <w:rPr>
          <w:color w:val="auto"/>
          <w:szCs w:val="24"/>
          <w:lang w:val="ro-RO"/>
        </w:rPr>
        <w:t xml:space="preserve"> respectiv</w:t>
      </w:r>
      <w:r w:rsidR="00BA2CE0" w:rsidRPr="005E042F">
        <w:rPr>
          <w:color w:val="auto"/>
          <w:szCs w:val="24"/>
          <w:lang w:val="ro-RO"/>
        </w:rPr>
        <w:t xml:space="preserve"> sau, după caz, funcționarea ordonată a MTF-ului respectiv</w:t>
      </w:r>
      <w:r w:rsidR="000208CD" w:rsidRPr="005E042F">
        <w:rPr>
          <w:color w:val="auto"/>
          <w:szCs w:val="24"/>
          <w:lang w:val="ro-RO"/>
        </w:rPr>
        <w:t xml:space="preserve">, </w:t>
      </w:r>
      <w:proofErr w:type="spellStart"/>
      <w:r w:rsidRPr="005E042F">
        <w:rPr>
          <w:color w:val="auto"/>
          <w:szCs w:val="24"/>
          <w:lang w:val="ro-RO"/>
        </w:rPr>
        <w:t>ţinând</w:t>
      </w:r>
      <w:proofErr w:type="spellEnd"/>
      <w:r w:rsidRPr="005E042F">
        <w:rPr>
          <w:color w:val="auto"/>
          <w:szCs w:val="24"/>
          <w:lang w:val="ro-RO"/>
        </w:rPr>
        <w:t xml:space="preserve"> seama de </w:t>
      </w:r>
      <w:proofErr w:type="spellStart"/>
      <w:r w:rsidRPr="005E042F">
        <w:rPr>
          <w:color w:val="auto"/>
          <w:szCs w:val="24"/>
          <w:lang w:val="ro-RO"/>
        </w:rPr>
        <w:t>condiţiile</w:t>
      </w:r>
      <w:proofErr w:type="spellEnd"/>
      <w:r w:rsidRPr="005E042F">
        <w:rPr>
          <w:color w:val="auto"/>
          <w:szCs w:val="24"/>
          <w:lang w:val="ro-RO"/>
        </w:rPr>
        <w:t xml:space="preserve"> impuse sistemelor de decontare potrivit </w:t>
      </w:r>
      <w:r w:rsidR="000208CD" w:rsidRPr="005E042F">
        <w:rPr>
          <w:szCs w:val="24"/>
          <w:lang w:val="ro-RO"/>
        </w:rPr>
        <w:t>art.</w:t>
      </w:r>
      <w:r w:rsidR="00423911" w:rsidRPr="005E042F">
        <w:rPr>
          <w:szCs w:val="24"/>
          <w:lang w:val="ro-RO"/>
        </w:rPr>
        <w:t>119</w:t>
      </w:r>
      <w:r w:rsidR="000208CD" w:rsidRPr="005E042F">
        <w:rPr>
          <w:szCs w:val="24"/>
          <w:lang w:val="ro-RO"/>
        </w:rPr>
        <w:t xml:space="preserve"> alin.(3) </w:t>
      </w:r>
      <w:proofErr w:type="spellStart"/>
      <w:r w:rsidR="000208CD" w:rsidRPr="005E042F">
        <w:rPr>
          <w:szCs w:val="24"/>
          <w:lang w:val="ro-RO"/>
        </w:rPr>
        <w:t>şi</w:t>
      </w:r>
      <w:proofErr w:type="spellEnd"/>
      <w:r w:rsidR="000208CD" w:rsidRPr="005E042F">
        <w:rPr>
          <w:szCs w:val="24"/>
          <w:lang w:val="ro-RO"/>
        </w:rPr>
        <w:t xml:space="preserve"> (4)</w:t>
      </w:r>
      <w:r w:rsidRPr="005E042F">
        <w:rPr>
          <w:color w:val="auto"/>
          <w:szCs w:val="24"/>
          <w:lang w:val="ro-RO"/>
        </w:rPr>
        <w:t xml:space="preserve">. </w:t>
      </w:r>
    </w:p>
    <w:p w14:paraId="1AD84119" w14:textId="77777777" w:rsidR="002211E0" w:rsidRPr="005E042F" w:rsidRDefault="002211E0" w:rsidP="00FD7386">
      <w:pPr>
        <w:ind w:left="0" w:right="0" w:firstLine="567"/>
        <w:rPr>
          <w:szCs w:val="24"/>
          <w:lang w:val="ro-RO"/>
        </w:rPr>
      </w:pPr>
      <w:r w:rsidRPr="005E042F">
        <w:rPr>
          <w:szCs w:val="24"/>
          <w:lang w:val="ro-RO"/>
        </w:rPr>
        <w:t>(</w:t>
      </w:r>
      <w:r w:rsidR="004A409C" w:rsidRPr="005E042F">
        <w:rPr>
          <w:szCs w:val="24"/>
          <w:lang w:val="ro-RO"/>
        </w:rPr>
        <w:t>4</w:t>
      </w:r>
      <w:r w:rsidRPr="005E042F">
        <w:rPr>
          <w:szCs w:val="24"/>
          <w:lang w:val="ro-RO"/>
        </w:rPr>
        <w:t>)</w:t>
      </w:r>
      <w:r w:rsidRPr="005E042F">
        <w:rPr>
          <w:b/>
          <w:lang w:val="ro-RO"/>
        </w:rPr>
        <w:t xml:space="preserve"> </w:t>
      </w:r>
      <w:r w:rsidRPr="005E042F">
        <w:rPr>
          <w:szCs w:val="24"/>
          <w:lang w:val="ro-RO"/>
        </w:rPr>
        <w:t xml:space="preserve">Pentru a evita repetarea nejustificată a verificărilor, CNPF </w:t>
      </w:r>
      <w:proofErr w:type="spellStart"/>
      <w:r w:rsidRPr="005E042F">
        <w:rPr>
          <w:szCs w:val="24"/>
          <w:lang w:val="ro-RO"/>
        </w:rPr>
        <w:t>ţine</w:t>
      </w:r>
      <w:proofErr w:type="spellEnd"/>
      <w:r w:rsidRPr="005E042F">
        <w:rPr>
          <w:szCs w:val="24"/>
          <w:lang w:val="ro-RO"/>
        </w:rPr>
        <w:t xml:space="preserve"> </w:t>
      </w:r>
      <w:r w:rsidR="005A463D" w:rsidRPr="005E042F">
        <w:rPr>
          <w:szCs w:val="24"/>
          <w:lang w:val="ro-RO"/>
        </w:rPr>
        <w:t>cont</w:t>
      </w:r>
      <w:r w:rsidRPr="005E042F">
        <w:rPr>
          <w:szCs w:val="24"/>
          <w:lang w:val="ro-RO"/>
        </w:rPr>
        <w:t xml:space="preserve"> de supervizarea </w:t>
      </w:r>
      <w:proofErr w:type="spellStart"/>
      <w:r w:rsidRPr="005E042F">
        <w:rPr>
          <w:szCs w:val="24"/>
          <w:lang w:val="ro-RO"/>
        </w:rPr>
        <w:t>şi</w:t>
      </w:r>
      <w:proofErr w:type="spellEnd"/>
      <w:r w:rsidRPr="005E042F">
        <w:rPr>
          <w:szCs w:val="24"/>
          <w:lang w:val="ro-RO"/>
        </w:rPr>
        <w:t xml:space="preserve"> supravegherea sistemelor de compensare </w:t>
      </w:r>
      <w:proofErr w:type="spellStart"/>
      <w:r w:rsidRPr="005E042F">
        <w:rPr>
          <w:szCs w:val="24"/>
          <w:lang w:val="ro-RO"/>
        </w:rPr>
        <w:t>şi</w:t>
      </w:r>
      <w:proofErr w:type="spellEnd"/>
      <w:r w:rsidRPr="005E042F">
        <w:rPr>
          <w:szCs w:val="24"/>
          <w:lang w:val="ro-RO"/>
        </w:rPr>
        <w:t xml:space="preserve"> de decontare deja efectuate de către băncile centrale în calitate de supervizori ai sistemelor de compensare </w:t>
      </w:r>
      <w:proofErr w:type="spellStart"/>
      <w:r w:rsidRPr="005E042F">
        <w:rPr>
          <w:szCs w:val="24"/>
          <w:lang w:val="ro-RO"/>
        </w:rPr>
        <w:t>şi</w:t>
      </w:r>
      <w:proofErr w:type="spellEnd"/>
      <w:r w:rsidRPr="005E042F">
        <w:rPr>
          <w:szCs w:val="24"/>
          <w:lang w:val="ro-RO"/>
        </w:rPr>
        <w:t xml:space="preserve"> de decontare sau de către alte </w:t>
      </w:r>
      <w:proofErr w:type="spellStart"/>
      <w:r w:rsidRPr="005E042F">
        <w:rPr>
          <w:szCs w:val="24"/>
          <w:lang w:val="ro-RO"/>
        </w:rPr>
        <w:t>autorităţi</w:t>
      </w:r>
      <w:proofErr w:type="spellEnd"/>
      <w:r w:rsidRPr="005E042F">
        <w:rPr>
          <w:szCs w:val="24"/>
          <w:lang w:val="ro-RO"/>
        </w:rPr>
        <w:t xml:space="preserve"> de supraveghere competente în ceea ce </w:t>
      </w:r>
      <w:proofErr w:type="spellStart"/>
      <w:r w:rsidRPr="005E042F">
        <w:rPr>
          <w:szCs w:val="24"/>
          <w:lang w:val="ro-RO"/>
        </w:rPr>
        <w:t>priveşte</w:t>
      </w:r>
      <w:proofErr w:type="spellEnd"/>
      <w:r w:rsidRPr="005E042F">
        <w:rPr>
          <w:szCs w:val="24"/>
          <w:lang w:val="ro-RO"/>
        </w:rPr>
        <w:t xml:space="preserve"> aceste sisteme. </w:t>
      </w:r>
    </w:p>
    <w:p w14:paraId="75461D7E" w14:textId="77777777" w:rsidR="002211E0" w:rsidRPr="005E042F" w:rsidRDefault="002211E0" w:rsidP="00FD7386">
      <w:pPr>
        <w:ind w:left="0" w:right="0" w:firstLine="567"/>
        <w:rPr>
          <w:szCs w:val="24"/>
          <w:lang w:val="ro-RO"/>
        </w:rPr>
      </w:pPr>
    </w:p>
    <w:p w14:paraId="1DE65A92" w14:textId="77777777" w:rsidR="00BA3D94" w:rsidRPr="005E042F" w:rsidRDefault="00BA3D94" w:rsidP="00FD7386">
      <w:pPr>
        <w:pStyle w:val="Titlu"/>
        <w:ind w:firstLine="567"/>
        <w:rPr>
          <w:lang w:val="ro-RO"/>
        </w:rPr>
      </w:pPr>
      <w:bookmarkStart w:id="212" w:name="_Toc223708734"/>
      <w:r w:rsidRPr="005E042F">
        <w:rPr>
          <w:lang w:val="ro-RO"/>
        </w:rPr>
        <w:t xml:space="preserve">Articolul </w:t>
      </w:r>
      <w:r w:rsidR="0040177D" w:rsidRPr="005E042F">
        <w:rPr>
          <w:lang w:val="ro-RO"/>
        </w:rPr>
        <w:t>12</w:t>
      </w:r>
      <w:r w:rsidR="00BA2CE0" w:rsidRPr="005E042F">
        <w:rPr>
          <w:lang w:val="ro-RO"/>
        </w:rPr>
        <w:t>1</w:t>
      </w:r>
      <w:r w:rsidRPr="005E042F">
        <w:rPr>
          <w:lang w:val="ro-RO"/>
        </w:rPr>
        <w:t>. Acces</w:t>
      </w:r>
      <w:r w:rsidR="005A463D" w:rsidRPr="005E042F">
        <w:rPr>
          <w:lang w:val="ro-RO"/>
        </w:rPr>
        <w:t>ul</w:t>
      </w:r>
      <w:r w:rsidRPr="005E042F">
        <w:rPr>
          <w:lang w:val="ro-RO"/>
        </w:rPr>
        <w:t xml:space="preserve"> nediscriminatoriu la </w:t>
      </w:r>
      <w:r w:rsidR="00100C62" w:rsidRPr="005E042F">
        <w:rPr>
          <w:lang w:val="ro-RO"/>
        </w:rPr>
        <w:t>compensare pentru instrumentele financiare</w:t>
      </w:r>
      <w:bookmarkEnd w:id="212"/>
    </w:p>
    <w:p w14:paraId="292D46D1" w14:textId="77777777" w:rsidR="00BA3D94" w:rsidRPr="005E042F" w:rsidRDefault="00BA3D94" w:rsidP="00FD7386">
      <w:pPr>
        <w:ind w:left="0" w:firstLine="567"/>
        <w:rPr>
          <w:lang w:val="ro-RO"/>
        </w:rPr>
      </w:pPr>
      <w:r w:rsidRPr="005E042F">
        <w:rPr>
          <w:lang w:val="ro-RO"/>
        </w:rPr>
        <w:t xml:space="preserve">(1) </w:t>
      </w:r>
      <w:r w:rsidR="00757694" w:rsidRPr="005E042F">
        <w:rPr>
          <w:lang w:val="ro-RO" w:eastAsia="ro-MD"/>
        </w:rPr>
        <w:t xml:space="preserve">Fără a aduce atingere dispozițiilor legislației aplicabile privind regulile de acces la o CPC, </w:t>
      </w:r>
      <w:r w:rsidR="00AB7045" w:rsidRPr="005E042F">
        <w:rPr>
          <w:lang w:val="ro-RO"/>
        </w:rPr>
        <w:t>CPC sunt obligate să</w:t>
      </w:r>
      <w:r w:rsidRPr="005E042F">
        <w:rPr>
          <w:lang w:val="ro-RO"/>
        </w:rPr>
        <w:t xml:space="preserve"> accept</w:t>
      </w:r>
      <w:r w:rsidR="00AB7045" w:rsidRPr="005E042F">
        <w:rPr>
          <w:lang w:val="ro-RO"/>
        </w:rPr>
        <w:t>e</w:t>
      </w:r>
      <w:r w:rsidRPr="005E042F">
        <w:rPr>
          <w:lang w:val="ro-RO"/>
        </w:rPr>
        <w:t xml:space="preserve"> compensarea instrumentelor financiare în mod transparent și nediscriminatoriu, inclusiv în ceea ce privește cerințele de garantare și taxele legate de acces, </w:t>
      </w:r>
      <w:r w:rsidRPr="005E042F">
        <w:rPr>
          <w:lang w:val="ro-RO"/>
        </w:rPr>
        <w:lastRenderedPageBreak/>
        <w:t>indiferent de locul de tranzacționare în care este executată operațiunea.</w:t>
      </w:r>
      <w:r w:rsidR="005F7FA2" w:rsidRPr="005E042F">
        <w:rPr>
          <w:lang w:val="ro-RO"/>
        </w:rPr>
        <w:t xml:space="preserve"> Această cerință</w:t>
      </w:r>
      <w:r w:rsidRPr="005E042F">
        <w:rPr>
          <w:lang w:val="ro-RO"/>
        </w:rPr>
        <w:t xml:space="preserve"> nu se aplică instrumentelor financiare derivate tranzacționate la bursă.</w:t>
      </w:r>
    </w:p>
    <w:p w14:paraId="4902871C" w14:textId="77777777" w:rsidR="00AB7045" w:rsidRPr="005E042F" w:rsidRDefault="00AB7045" w:rsidP="00FD7386">
      <w:pPr>
        <w:ind w:left="0" w:firstLine="567"/>
        <w:rPr>
          <w:lang w:val="ro-RO"/>
        </w:rPr>
      </w:pPr>
      <w:r w:rsidRPr="005E042F">
        <w:rPr>
          <w:lang w:val="ro-RO"/>
        </w:rPr>
        <w:t>(2) CPC se asigură, în special, de faptul că un loc de tranzacționare are dreptul la tratament nediscriminatoriu pentru contractele tranzacționate în respectivul loc de tranzacționare, cu privire la:</w:t>
      </w:r>
    </w:p>
    <w:p w14:paraId="01060615" w14:textId="77777777" w:rsidR="00AB7045" w:rsidRPr="005E042F" w:rsidRDefault="00AB7045" w:rsidP="00FD7386">
      <w:pPr>
        <w:ind w:left="0" w:right="0" w:firstLine="709"/>
        <w:rPr>
          <w:lang w:val="ro-RO"/>
        </w:rPr>
      </w:pPr>
      <w:r w:rsidRPr="005E042F">
        <w:rPr>
          <w:lang w:val="ro-RO"/>
        </w:rPr>
        <w:t xml:space="preserve">a) cerințele de garantare și compensare a contractelor echivalente din punct de vedere economic, atunci când includerea unor astfel de contracte în procedurile de lichidare sau alte proceduri de </w:t>
      </w:r>
      <w:r w:rsidR="00FF246A" w:rsidRPr="005E042F">
        <w:rPr>
          <w:lang w:val="ro-RO"/>
        </w:rPr>
        <w:t>compensare</w:t>
      </w:r>
      <w:r w:rsidRPr="005E042F">
        <w:rPr>
          <w:lang w:val="ro-RO"/>
        </w:rPr>
        <w:t xml:space="preserve"> ale unei CPC, potrivit legislației aplicabile privind insolvabilitatea, nu periclitează buna funcționare, validitatea sau aplicabilitatea unor astfel de proceduri;</w:t>
      </w:r>
    </w:p>
    <w:p w14:paraId="5F23FCFD" w14:textId="77777777" w:rsidR="00AB7045" w:rsidRPr="005E042F" w:rsidRDefault="00AB7045" w:rsidP="00FD7386">
      <w:pPr>
        <w:ind w:left="0" w:right="0" w:firstLine="709"/>
        <w:rPr>
          <w:lang w:val="ro-RO"/>
        </w:rPr>
      </w:pPr>
      <w:r w:rsidRPr="005E042F">
        <w:rPr>
          <w:lang w:val="ro-RO"/>
        </w:rPr>
        <w:t>b) încrucișarea marjelor cu contracte corelate compensate de aceeași CPC, conform unui model de risc care respectă cerințele aplicabile privind marjele.</w:t>
      </w:r>
    </w:p>
    <w:p w14:paraId="02AD59F2" w14:textId="77777777" w:rsidR="00817FA3" w:rsidRPr="005E042F" w:rsidRDefault="00817FA3" w:rsidP="00FD7386">
      <w:pPr>
        <w:ind w:left="0" w:firstLine="567"/>
        <w:rPr>
          <w:lang w:val="ro-RO"/>
        </w:rPr>
      </w:pPr>
      <w:r w:rsidRPr="005E042F">
        <w:rPr>
          <w:lang w:val="ro-RO"/>
        </w:rPr>
        <w:t>(</w:t>
      </w:r>
      <w:r w:rsidR="00F330E3" w:rsidRPr="005E042F">
        <w:rPr>
          <w:lang w:val="ro-RO"/>
        </w:rPr>
        <w:t>3</w:t>
      </w:r>
      <w:r w:rsidRPr="005E042F">
        <w:rPr>
          <w:lang w:val="ro-RO"/>
        </w:rPr>
        <w:t xml:space="preserve">) Fără a aduce atingere dispozițiilor </w:t>
      </w:r>
      <w:r w:rsidRPr="005E042F">
        <w:rPr>
          <w:lang w:val="ro-RO" w:eastAsia="ro-MD"/>
        </w:rPr>
        <w:t xml:space="preserve">legislației aplicabile privind </w:t>
      </w:r>
      <w:r w:rsidRPr="005E042F">
        <w:rPr>
          <w:lang w:val="ro-RO"/>
        </w:rPr>
        <w:t>accesul CPC la un loc de tranzacționare, locurile de tranzacționare furnizează, la cerere, în mod transparent și nediscriminatoriu, inclusiv în ceea ce privește taxele legate de acces, fluxuri de informații (</w:t>
      </w:r>
      <w:proofErr w:type="spellStart"/>
      <w:r w:rsidRPr="005E042F">
        <w:rPr>
          <w:lang w:val="ro-RO"/>
        </w:rPr>
        <w:t>feed</w:t>
      </w:r>
      <w:proofErr w:type="spellEnd"/>
      <w:r w:rsidRPr="005E042F">
        <w:rPr>
          <w:lang w:val="ro-RO"/>
        </w:rPr>
        <w:t>-uri) referitoare la tranzacții oricărei CPC autorizate sau recunoscute conform legislației aplicabile și care dorește să compenseze tranzacții cu instrumente financiare încheiate în respectivul loc de tranzacționare. Această cerință nu se aplică:</w:t>
      </w:r>
    </w:p>
    <w:p w14:paraId="4F60444C" w14:textId="77777777" w:rsidR="00817FA3" w:rsidRPr="005E042F" w:rsidRDefault="00817FA3" w:rsidP="00FD7386">
      <w:pPr>
        <w:ind w:left="0" w:right="0" w:firstLine="709"/>
        <w:rPr>
          <w:lang w:val="ro-RO"/>
        </w:rPr>
      </w:pPr>
      <w:r w:rsidRPr="005E042F">
        <w:rPr>
          <w:lang w:val="ro-RO"/>
        </w:rPr>
        <w:t xml:space="preserve">a) contractelor cu instrumente financiare derivate care fac deja obiectul obligațiilor de acces conform dispozițiilor </w:t>
      </w:r>
      <w:r w:rsidRPr="005E042F">
        <w:rPr>
          <w:lang w:val="ro-RO" w:eastAsia="ro-MD"/>
        </w:rPr>
        <w:t xml:space="preserve">legislației aplicabile privind </w:t>
      </w:r>
      <w:r w:rsidRPr="005E042F">
        <w:rPr>
          <w:lang w:val="ro-RO"/>
        </w:rPr>
        <w:t>accesul CPC la un loc de tranzacționare;</w:t>
      </w:r>
    </w:p>
    <w:p w14:paraId="3B28F7F8" w14:textId="77777777" w:rsidR="00817FA3" w:rsidRPr="005E042F" w:rsidRDefault="00817FA3" w:rsidP="00FD7386">
      <w:pPr>
        <w:ind w:left="0" w:right="0" w:firstLine="709"/>
        <w:rPr>
          <w:lang w:val="ro-RO"/>
        </w:rPr>
      </w:pPr>
      <w:r w:rsidRPr="005E042F">
        <w:rPr>
          <w:lang w:val="ro-RO"/>
        </w:rPr>
        <w:t>b) instrumentelor financiare derivate tranzacționate la bursă.</w:t>
      </w:r>
    </w:p>
    <w:p w14:paraId="64697BF3" w14:textId="77777777" w:rsidR="00BA3D94" w:rsidRPr="005E042F" w:rsidRDefault="00BA3D94" w:rsidP="00FD7386">
      <w:pPr>
        <w:ind w:left="0" w:right="0" w:firstLine="567"/>
        <w:rPr>
          <w:lang w:val="ro-RO"/>
        </w:rPr>
      </w:pPr>
    </w:p>
    <w:p w14:paraId="3DC508EC" w14:textId="77777777" w:rsidR="004C0E97" w:rsidRPr="005E042F" w:rsidRDefault="004C0E97" w:rsidP="00480D91">
      <w:pPr>
        <w:pStyle w:val="Titlu1"/>
        <w:rPr>
          <w:noProof w:val="0"/>
        </w:rPr>
      </w:pPr>
      <w:bookmarkStart w:id="213" w:name="_Toc223708735"/>
      <w:bookmarkStart w:id="214" w:name="_Toc220595272"/>
      <w:r w:rsidRPr="005E042F">
        <w:rPr>
          <w:noProof w:val="0"/>
        </w:rPr>
        <w:t>TITLUL V</w:t>
      </w:r>
      <w:r w:rsidR="00BA3D94" w:rsidRPr="005E042F">
        <w:rPr>
          <w:noProof w:val="0"/>
        </w:rPr>
        <w:t>I</w:t>
      </w:r>
      <w:r w:rsidRPr="005E042F">
        <w:rPr>
          <w:noProof w:val="0"/>
        </w:rPr>
        <w:br/>
      </w:r>
      <w:r w:rsidR="0034063A" w:rsidRPr="005E042F">
        <w:rPr>
          <w:noProof w:val="0"/>
        </w:rPr>
        <w:t>TRANZACȚII ȘI ALTE OPERAȚIUNI PE PIEȚELE INSTRUMENTELOR FINANCIARE</w:t>
      </w:r>
      <w:bookmarkEnd w:id="213"/>
      <w:r w:rsidR="0034063A" w:rsidRPr="005E042F">
        <w:rPr>
          <w:noProof w:val="0"/>
        </w:rPr>
        <w:t xml:space="preserve"> </w:t>
      </w:r>
      <w:bookmarkEnd w:id="214"/>
    </w:p>
    <w:p w14:paraId="4AF411F0" w14:textId="77777777" w:rsidR="00F43E47" w:rsidRPr="005E042F" w:rsidRDefault="00F43E47" w:rsidP="00A61373">
      <w:pPr>
        <w:spacing w:after="19" w:line="259" w:lineRule="auto"/>
        <w:ind w:left="0" w:right="0" w:firstLine="0"/>
        <w:jc w:val="left"/>
        <w:rPr>
          <w:lang w:val="ro-RO"/>
        </w:rPr>
      </w:pPr>
    </w:p>
    <w:p w14:paraId="1060F39D" w14:textId="207F58DD" w:rsidR="0034063A" w:rsidRPr="005E042F" w:rsidRDefault="0034063A" w:rsidP="0034063A">
      <w:pPr>
        <w:pStyle w:val="Titlu2"/>
        <w:rPr>
          <w:lang w:val="ro-RO"/>
        </w:rPr>
      </w:pPr>
      <w:bookmarkStart w:id="215" w:name="_Toc220595273"/>
      <w:bookmarkStart w:id="216" w:name="_Toc223708736"/>
      <w:r w:rsidRPr="005E042F">
        <w:rPr>
          <w:lang w:val="ro-RO"/>
        </w:rPr>
        <w:t xml:space="preserve">Capitolul </w:t>
      </w:r>
      <w:r w:rsidR="00025732" w:rsidRPr="005E042F">
        <w:rPr>
          <w:lang w:val="ro-RO"/>
        </w:rPr>
        <w:t>I</w:t>
      </w:r>
      <w:r w:rsidRPr="005E042F">
        <w:rPr>
          <w:lang w:val="ro-RO"/>
        </w:rPr>
        <w:br/>
        <w:t>LIMITELE POZIȚIILOR ÎN INSTRUMENTE FINANCIARE DERIVATE PE MĂRFURI</w:t>
      </w:r>
      <w:bookmarkEnd w:id="215"/>
      <w:bookmarkEnd w:id="216"/>
    </w:p>
    <w:p w14:paraId="726E9630" w14:textId="77777777" w:rsidR="0034063A" w:rsidRPr="005E042F" w:rsidRDefault="0034063A" w:rsidP="0034063A">
      <w:pPr>
        <w:rPr>
          <w:lang w:val="ro-RO"/>
        </w:rPr>
      </w:pPr>
    </w:p>
    <w:p w14:paraId="1784AC92" w14:textId="77777777" w:rsidR="0034063A" w:rsidRPr="005E042F" w:rsidRDefault="0034063A" w:rsidP="00FD7386">
      <w:pPr>
        <w:pStyle w:val="Titlu"/>
        <w:ind w:firstLine="567"/>
        <w:rPr>
          <w:lang w:val="ro-RO"/>
        </w:rPr>
      </w:pPr>
      <w:bookmarkStart w:id="217" w:name="_Toc223708737"/>
      <w:r w:rsidRPr="005E042F">
        <w:rPr>
          <w:lang w:val="ro-RO"/>
        </w:rPr>
        <w:t xml:space="preserve">Articolul 122. Limitele </w:t>
      </w:r>
      <w:proofErr w:type="spellStart"/>
      <w:r w:rsidRPr="005E042F">
        <w:rPr>
          <w:lang w:val="ro-RO"/>
        </w:rPr>
        <w:t>poziţiilor</w:t>
      </w:r>
      <w:proofErr w:type="spellEnd"/>
      <w:r w:rsidRPr="005E042F">
        <w:rPr>
          <w:lang w:val="ro-RO"/>
        </w:rPr>
        <w:t xml:space="preserve"> în instrumente financiare derivate pe mărfuri</w:t>
      </w:r>
      <w:bookmarkEnd w:id="217"/>
      <w:r w:rsidRPr="005E042F">
        <w:rPr>
          <w:lang w:val="ro-RO"/>
        </w:rPr>
        <w:t xml:space="preserve"> </w:t>
      </w:r>
    </w:p>
    <w:p w14:paraId="57DD1DB3" w14:textId="77777777" w:rsidR="0034063A" w:rsidRPr="005E042F" w:rsidRDefault="0034063A" w:rsidP="00FD7386">
      <w:pPr>
        <w:ind w:left="0" w:right="0" w:firstLine="567"/>
        <w:rPr>
          <w:sz w:val="26"/>
          <w:szCs w:val="26"/>
          <w:lang w:val="ro-RO"/>
        </w:rPr>
      </w:pPr>
      <w:r w:rsidRPr="005E042F">
        <w:rPr>
          <w:szCs w:val="24"/>
          <w:lang w:val="ro-RO"/>
        </w:rPr>
        <w:t>(1)</w:t>
      </w:r>
      <w:r w:rsidRPr="005E042F">
        <w:rPr>
          <w:b/>
          <w:lang w:val="ro-RO"/>
        </w:rPr>
        <w:t xml:space="preserve"> </w:t>
      </w:r>
      <w:r w:rsidRPr="005E042F">
        <w:rPr>
          <w:lang w:val="ro-RO"/>
        </w:rPr>
        <w:t xml:space="preserve">CNPF instituie </w:t>
      </w:r>
      <w:proofErr w:type="spellStart"/>
      <w:r w:rsidRPr="005E042F">
        <w:rPr>
          <w:lang w:val="ro-RO"/>
        </w:rPr>
        <w:t>şi</w:t>
      </w:r>
      <w:proofErr w:type="spellEnd"/>
      <w:r w:rsidRPr="005E042F">
        <w:rPr>
          <w:lang w:val="ro-RO"/>
        </w:rPr>
        <w:t xml:space="preserve"> aplică limite cu privire la dimensiunea </w:t>
      </w:r>
      <w:proofErr w:type="spellStart"/>
      <w:r w:rsidRPr="005E042F">
        <w:rPr>
          <w:lang w:val="ro-RO"/>
        </w:rPr>
        <w:t>poziţiei</w:t>
      </w:r>
      <w:proofErr w:type="spellEnd"/>
      <w:r w:rsidRPr="005E042F">
        <w:rPr>
          <w:lang w:val="ro-RO"/>
        </w:rPr>
        <w:t xml:space="preserve"> nete pe care o persoană o poate </w:t>
      </w:r>
      <w:proofErr w:type="spellStart"/>
      <w:r w:rsidRPr="005E042F">
        <w:rPr>
          <w:lang w:val="ro-RO"/>
        </w:rPr>
        <w:t>deţine</w:t>
      </w:r>
      <w:proofErr w:type="spellEnd"/>
      <w:r w:rsidRPr="005E042F">
        <w:rPr>
          <w:lang w:val="ro-RO"/>
        </w:rPr>
        <w:t xml:space="preserve"> în orice moment în instrumente financiare derivate pe mărfuri agricole și în instrumente financiare derivate pe mărfuri critice sau importante care sunt </w:t>
      </w:r>
      <w:proofErr w:type="spellStart"/>
      <w:r w:rsidRPr="005E042F">
        <w:rPr>
          <w:lang w:val="ro-RO"/>
        </w:rPr>
        <w:t>tranzacţionate</w:t>
      </w:r>
      <w:proofErr w:type="spellEnd"/>
      <w:r w:rsidRPr="005E042F">
        <w:rPr>
          <w:lang w:val="ro-RO"/>
        </w:rPr>
        <w:t xml:space="preserve"> în locuri de </w:t>
      </w:r>
      <w:proofErr w:type="spellStart"/>
      <w:r w:rsidRPr="005E042F">
        <w:rPr>
          <w:lang w:val="ro-RO"/>
        </w:rPr>
        <w:t>tranzacţionare</w:t>
      </w:r>
      <w:proofErr w:type="spellEnd"/>
      <w:r w:rsidRPr="005E042F">
        <w:rPr>
          <w:lang w:val="ro-RO"/>
        </w:rPr>
        <w:t xml:space="preserve"> </w:t>
      </w:r>
      <w:proofErr w:type="spellStart"/>
      <w:r w:rsidRPr="005E042F">
        <w:rPr>
          <w:lang w:val="ro-RO"/>
        </w:rPr>
        <w:t>şi</w:t>
      </w:r>
      <w:proofErr w:type="spellEnd"/>
      <w:r w:rsidRPr="005E042F">
        <w:rPr>
          <w:lang w:val="ro-RO"/>
        </w:rPr>
        <w:t xml:space="preserve"> în contracte </w:t>
      </w:r>
      <w:proofErr w:type="spellStart"/>
      <w:r w:rsidRPr="005E042F">
        <w:rPr>
          <w:lang w:val="ro-RO"/>
        </w:rPr>
        <w:t>extrabursiere</w:t>
      </w:r>
      <w:proofErr w:type="spellEnd"/>
      <w:r w:rsidRPr="005E042F">
        <w:rPr>
          <w:lang w:val="ro-RO"/>
        </w:rPr>
        <w:t xml:space="preserve"> echivalente din punct de vedere economic, în conformitate cu metodologia de calcul prevăzută la alin.(6).</w:t>
      </w:r>
      <w:r w:rsidRPr="005E042F">
        <w:rPr>
          <w:sz w:val="26"/>
          <w:szCs w:val="26"/>
          <w:lang w:val="ro-RO"/>
        </w:rPr>
        <w:t xml:space="preserve"> </w:t>
      </w:r>
    </w:p>
    <w:p w14:paraId="58C952DD" w14:textId="77777777" w:rsidR="0034063A" w:rsidRPr="005E042F" w:rsidRDefault="0034063A" w:rsidP="00FD7386">
      <w:pPr>
        <w:ind w:left="0" w:right="0" w:firstLine="567"/>
        <w:rPr>
          <w:sz w:val="26"/>
          <w:szCs w:val="26"/>
          <w:lang w:val="ro-RO"/>
        </w:rPr>
      </w:pPr>
      <w:r w:rsidRPr="005E042F">
        <w:rPr>
          <w:szCs w:val="24"/>
          <w:lang w:val="ro-RO"/>
        </w:rPr>
        <w:t>(2)</w:t>
      </w:r>
      <w:r w:rsidRPr="005E042F">
        <w:rPr>
          <w:lang w:val="ro-RO"/>
        </w:rPr>
        <w:t xml:space="preserve"> În sensul alin.(1), un instrument financiar derivat pe mărfuri este considerat critic sau important când suma tuturor pozițiilor nete ale deținătorilor de poziții finale constituie dimensiunea pozițiilor lor deschise și este de cel puțin 300000 de loturi în medie pe an.</w:t>
      </w:r>
      <w:r w:rsidRPr="005E042F">
        <w:rPr>
          <w:sz w:val="26"/>
          <w:szCs w:val="26"/>
          <w:lang w:val="ro-RO"/>
        </w:rPr>
        <w:t xml:space="preserve"> </w:t>
      </w:r>
    </w:p>
    <w:p w14:paraId="3E7CC546" w14:textId="77777777" w:rsidR="0034063A" w:rsidRPr="005E042F" w:rsidRDefault="0034063A" w:rsidP="00FD7386">
      <w:pPr>
        <w:ind w:left="0" w:right="0" w:firstLine="567"/>
        <w:rPr>
          <w:lang w:val="ro-RO"/>
        </w:rPr>
      </w:pPr>
      <w:r w:rsidRPr="005E042F">
        <w:rPr>
          <w:szCs w:val="24"/>
          <w:lang w:val="ro-RO"/>
        </w:rPr>
        <w:t>(3)</w:t>
      </w:r>
      <w:r w:rsidRPr="005E042F">
        <w:rPr>
          <w:b/>
          <w:lang w:val="ro-RO"/>
        </w:rPr>
        <w:t xml:space="preserve"> </w:t>
      </w:r>
      <w:r w:rsidRPr="005E042F">
        <w:rPr>
          <w:lang w:val="ro-RO"/>
        </w:rPr>
        <w:t xml:space="preserve">Limitele se stabilesc atât pe baza tuturor </w:t>
      </w:r>
      <w:proofErr w:type="spellStart"/>
      <w:r w:rsidRPr="005E042F">
        <w:rPr>
          <w:lang w:val="ro-RO"/>
        </w:rPr>
        <w:t>poziţiilor</w:t>
      </w:r>
      <w:proofErr w:type="spellEnd"/>
      <w:r w:rsidRPr="005E042F">
        <w:rPr>
          <w:lang w:val="ro-RO"/>
        </w:rPr>
        <w:t xml:space="preserve"> </w:t>
      </w:r>
      <w:proofErr w:type="spellStart"/>
      <w:r w:rsidRPr="005E042F">
        <w:rPr>
          <w:lang w:val="ro-RO"/>
        </w:rPr>
        <w:t>deţinute</w:t>
      </w:r>
      <w:proofErr w:type="spellEnd"/>
      <w:r w:rsidRPr="005E042F">
        <w:rPr>
          <w:lang w:val="ro-RO"/>
        </w:rPr>
        <w:t xml:space="preserve"> de o persoană, cât </w:t>
      </w:r>
      <w:proofErr w:type="spellStart"/>
      <w:r w:rsidRPr="005E042F">
        <w:rPr>
          <w:lang w:val="ro-RO"/>
        </w:rPr>
        <w:t>şi</w:t>
      </w:r>
      <w:proofErr w:type="spellEnd"/>
      <w:r w:rsidRPr="005E042F">
        <w:rPr>
          <w:lang w:val="ro-RO"/>
        </w:rPr>
        <w:t xml:space="preserve"> a celor </w:t>
      </w:r>
      <w:proofErr w:type="spellStart"/>
      <w:r w:rsidRPr="005E042F">
        <w:rPr>
          <w:lang w:val="ro-RO"/>
        </w:rPr>
        <w:t>deţinute</w:t>
      </w:r>
      <w:proofErr w:type="spellEnd"/>
      <w:r w:rsidRPr="005E042F">
        <w:rPr>
          <w:lang w:val="ro-RO"/>
        </w:rPr>
        <w:t xml:space="preserve"> în numele acesteia agregate la nivel de grup pentru: </w:t>
      </w:r>
    </w:p>
    <w:p w14:paraId="53A8D1DD" w14:textId="77777777" w:rsidR="0034063A" w:rsidRPr="005E042F" w:rsidRDefault="0034063A" w:rsidP="00FD7386">
      <w:pPr>
        <w:ind w:left="0" w:right="0" w:firstLine="709"/>
        <w:rPr>
          <w:lang w:val="ro-RO"/>
        </w:rPr>
      </w:pPr>
      <w:r w:rsidRPr="005E042F">
        <w:rPr>
          <w:lang w:val="ro-RO"/>
        </w:rPr>
        <w:t xml:space="preserve">a) a preveni abuzul de </w:t>
      </w:r>
      <w:proofErr w:type="spellStart"/>
      <w:r w:rsidRPr="005E042F">
        <w:rPr>
          <w:lang w:val="ro-RO"/>
        </w:rPr>
        <w:t>piaţă</w:t>
      </w:r>
      <w:proofErr w:type="spellEnd"/>
      <w:r w:rsidRPr="005E042F">
        <w:rPr>
          <w:lang w:val="ro-RO"/>
        </w:rPr>
        <w:t xml:space="preserve">; </w:t>
      </w:r>
    </w:p>
    <w:p w14:paraId="0E87F769" w14:textId="77777777" w:rsidR="0034063A" w:rsidRPr="005E042F" w:rsidRDefault="0034063A" w:rsidP="00FD7386">
      <w:pPr>
        <w:ind w:left="0" w:right="0" w:firstLine="709"/>
        <w:rPr>
          <w:lang w:val="ro-RO"/>
        </w:rPr>
      </w:pPr>
      <w:r w:rsidRPr="005E042F">
        <w:rPr>
          <w:lang w:val="ro-RO"/>
        </w:rPr>
        <w:t xml:space="preserve">b) a susține condiții ordonate de decontare și formare a prețului, inclusiv prin prevenirea </w:t>
      </w:r>
      <w:proofErr w:type="spellStart"/>
      <w:r w:rsidRPr="005E042F">
        <w:rPr>
          <w:lang w:val="ro-RO"/>
        </w:rPr>
        <w:t>poziţiilor</w:t>
      </w:r>
      <w:proofErr w:type="spellEnd"/>
      <w:r w:rsidRPr="005E042F">
        <w:rPr>
          <w:lang w:val="ro-RO"/>
        </w:rPr>
        <w:t xml:space="preserve"> care cauzează distorsionarea </w:t>
      </w:r>
      <w:proofErr w:type="spellStart"/>
      <w:r w:rsidRPr="005E042F">
        <w:rPr>
          <w:lang w:val="ro-RO"/>
        </w:rPr>
        <w:t>pieţei</w:t>
      </w:r>
      <w:proofErr w:type="spellEnd"/>
      <w:r w:rsidRPr="005E042F">
        <w:rPr>
          <w:lang w:val="ro-RO"/>
        </w:rPr>
        <w:t xml:space="preserve"> </w:t>
      </w:r>
      <w:proofErr w:type="spellStart"/>
      <w:r w:rsidRPr="005E042F">
        <w:rPr>
          <w:lang w:val="ro-RO"/>
        </w:rPr>
        <w:t>şi</w:t>
      </w:r>
      <w:proofErr w:type="spellEnd"/>
      <w:r w:rsidRPr="005E042F">
        <w:rPr>
          <w:lang w:val="ro-RO"/>
        </w:rPr>
        <w:t xml:space="preserve">, în special, prin asigurarea </w:t>
      </w:r>
      <w:proofErr w:type="spellStart"/>
      <w:r w:rsidRPr="005E042F">
        <w:rPr>
          <w:lang w:val="ro-RO"/>
        </w:rPr>
        <w:t>convergenţei</w:t>
      </w:r>
      <w:proofErr w:type="spellEnd"/>
      <w:r w:rsidRPr="005E042F">
        <w:rPr>
          <w:lang w:val="ro-RO"/>
        </w:rPr>
        <w:t xml:space="preserve"> dintre </w:t>
      </w:r>
      <w:proofErr w:type="spellStart"/>
      <w:r w:rsidRPr="005E042F">
        <w:rPr>
          <w:lang w:val="ro-RO"/>
        </w:rPr>
        <w:t>preţurile</w:t>
      </w:r>
      <w:proofErr w:type="spellEnd"/>
      <w:r w:rsidRPr="005E042F">
        <w:rPr>
          <w:lang w:val="ro-RO"/>
        </w:rPr>
        <w:t xml:space="preserve"> instrumentelor derivate în luna livrării </w:t>
      </w:r>
      <w:proofErr w:type="spellStart"/>
      <w:r w:rsidRPr="005E042F">
        <w:rPr>
          <w:lang w:val="ro-RO"/>
        </w:rPr>
        <w:t>şi</w:t>
      </w:r>
      <w:proofErr w:type="spellEnd"/>
      <w:r w:rsidRPr="005E042F">
        <w:rPr>
          <w:lang w:val="ro-RO"/>
        </w:rPr>
        <w:t xml:space="preserve"> </w:t>
      </w:r>
      <w:proofErr w:type="spellStart"/>
      <w:r w:rsidRPr="005E042F">
        <w:rPr>
          <w:lang w:val="ro-RO"/>
        </w:rPr>
        <w:t>preţurile</w:t>
      </w:r>
      <w:proofErr w:type="spellEnd"/>
      <w:r w:rsidRPr="005E042F">
        <w:rPr>
          <w:lang w:val="ro-RO"/>
        </w:rPr>
        <w:t xml:space="preserve"> de pe </w:t>
      </w:r>
      <w:proofErr w:type="spellStart"/>
      <w:r w:rsidRPr="005E042F">
        <w:rPr>
          <w:lang w:val="ro-RO"/>
        </w:rPr>
        <w:t>piaţa</w:t>
      </w:r>
      <w:proofErr w:type="spellEnd"/>
      <w:r w:rsidRPr="005E042F">
        <w:rPr>
          <w:lang w:val="ro-RO"/>
        </w:rPr>
        <w:t xml:space="preserve"> la vedere pentru marfa activ-suport, fără a aduce atingere mecanismului de descoperire a </w:t>
      </w:r>
      <w:proofErr w:type="spellStart"/>
      <w:r w:rsidRPr="005E042F">
        <w:rPr>
          <w:lang w:val="ro-RO"/>
        </w:rPr>
        <w:t>preţului</w:t>
      </w:r>
      <w:proofErr w:type="spellEnd"/>
      <w:r w:rsidRPr="005E042F">
        <w:rPr>
          <w:lang w:val="ro-RO"/>
        </w:rPr>
        <w:t xml:space="preserve"> pe </w:t>
      </w:r>
      <w:proofErr w:type="spellStart"/>
      <w:r w:rsidRPr="005E042F">
        <w:rPr>
          <w:lang w:val="ro-RO"/>
        </w:rPr>
        <w:t>piaţa</w:t>
      </w:r>
      <w:proofErr w:type="spellEnd"/>
      <w:r w:rsidRPr="005E042F">
        <w:rPr>
          <w:lang w:val="ro-RO"/>
        </w:rPr>
        <w:t xml:space="preserve"> mărfii activ-suport. </w:t>
      </w:r>
    </w:p>
    <w:p w14:paraId="112B2EBF" w14:textId="77777777" w:rsidR="0034063A" w:rsidRPr="005E042F" w:rsidRDefault="0034063A" w:rsidP="00FD7386">
      <w:pPr>
        <w:ind w:left="0" w:right="0" w:firstLine="567"/>
        <w:rPr>
          <w:lang w:val="ro-RO"/>
        </w:rPr>
      </w:pPr>
      <w:r w:rsidRPr="005E042F">
        <w:rPr>
          <w:szCs w:val="24"/>
          <w:lang w:val="ro-RO"/>
        </w:rPr>
        <w:t>(4)</w:t>
      </w:r>
      <w:r w:rsidRPr="005E042F">
        <w:rPr>
          <w:b/>
          <w:lang w:val="ro-RO"/>
        </w:rPr>
        <w:t xml:space="preserve"> </w:t>
      </w:r>
      <w:r w:rsidRPr="005E042F">
        <w:rPr>
          <w:lang w:val="ro-RO"/>
        </w:rPr>
        <w:t xml:space="preserve">Limitele </w:t>
      </w:r>
      <w:proofErr w:type="spellStart"/>
      <w:r w:rsidRPr="005E042F">
        <w:rPr>
          <w:lang w:val="ro-RO"/>
        </w:rPr>
        <w:t>poziţiilor</w:t>
      </w:r>
      <w:proofErr w:type="spellEnd"/>
      <w:r w:rsidRPr="005E042F">
        <w:rPr>
          <w:lang w:val="ro-RO"/>
        </w:rPr>
        <w:t xml:space="preserve"> prevăzute la alin.(1) nu se aplică:  </w:t>
      </w:r>
    </w:p>
    <w:p w14:paraId="40AD0052" w14:textId="77777777" w:rsidR="0034063A" w:rsidRPr="005E042F" w:rsidRDefault="0034063A" w:rsidP="00FD7386">
      <w:pPr>
        <w:ind w:left="0" w:right="0" w:firstLine="709"/>
        <w:rPr>
          <w:lang w:val="ro-RO"/>
        </w:rPr>
      </w:pPr>
      <w:r w:rsidRPr="005E042F">
        <w:rPr>
          <w:lang w:val="ro-RO"/>
        </w:rPr>
        <w:t xml:space="preserve">a) </w:t>
      </w:r>
      <w:proofErr w:type="spellStart"/>
      <w:r w:rsidRPr="005E042F">
        <w:rPr>
          <w:lang w:val="ro-RO"/>
        </w:rPr>
        <w:t>poziţiilor</w:t>
      </w:r>
      <w:proofErr w:type="spellEnd"/>
      <w:r w:rsidRPr="005E042F">
        <w:rPr>
          <w:lang w:val="ro-RO"/>
        </w:rPr>
        <w:t xml:space="preserve"> </w:t>
      </w:r>
      <w:proofErr w:type="spellStart"/>
      <w:r w:rsidRPr="005E042F">
        <w:rPr>
          <w:lang w:val="ro-RO"/>
        </w:rPr>
        <w:t>deţinute</w:t>
      </w:r>
      <w:proofErr w:type="spellEnd"/>
      <w:r w:rsidRPr="005E042F">
        <w:rPr>
          <w:lang w:val="ro-RO"/>
        </w:rPr>
        <w:t xml:space="preserve"> de o entitate nefinanciară sau în numele acesteia </w:t>
      </w:r>
      <w:proofErr w:type="spellStart"/>
      <w:r w:rsidRPr="005E042F">
        <w:rPr>
          <w:lang w:val="ro-RO"/>
        </w:rPr>
        <w:t>şi</w:t>
      </w:r>
      <w:proofErr w:type="spellEnd"/>
      <w:r w:rsidRPr="005E042F">
        <w:rPr>
          <w:lang w:val="ro-RO"/>
        </w:rPr>
        <w:t xml:space="preserve"> care pot fi măsurate în mod obiectiv ca reducând riscurile legate în mod direct de activitatea comercială a </w:t>
      </w:r>
      <w:proofErr w:type="spellStart"/>
      <w:r w:rsidRPr="005E042F">
        <w:rPr>
          <w:lang w:val="ro-RO"/>
        </w:rPr>
        <w:t>entităţii</w:t>
      </w:r>
      <w:proofErr w:type="spellEnd"/>
      <w:r w:rsidRPr="005E042F">
        <w:rPr>
          <w:lang w:val="ro-RO"/>
        </w:rPr>
        <w:t xml:space="preserve"> nefinanciare respective; </w:t>
      </w:r>
    </w:p>
    <w:p w14:paraId="47F226B3" w14:textId="77777777" w:rsidR="0034063A" w:rsidRPr="005E042F" w:rsidRDefault="0034063A" w:rsidP="00FD7386">
      <w:pPr>
        <w:ind w:left="0" w:right="0" w:firstLine="709"/>
        <w:rPr>
          <w:lang w:val="ro-RO"/>
        </w:rPr>
      </w:pPr>
      <w:r w:rsidRPr="005E042F">
        <w:rPr>
          <w:lang w:val="ro-RO"/>
        </w:rPr>
        <w:t xml:space="preserve">b) pozițiilor deținute de o entitate financiară sau în numele acesteia, atunci când aceasta face parte dintr-un grup predominant comercial și acționează în numele unei entități nefinanciare din cadrul grupului predominant comercial, în măsura în care aceste poziții pot fi măsurate în mod obiectiv ca reducând riscurile legate în mod direct de activitatea comercială a entității nefinanciare respective;  </w:t>
      </w:r>
    </w:p>
    <w:p w14:paraId="2FC383DC" w14:textId="77777777" w:rsidR="0034063A" w:rsidRPr="005E042F" w:rsidRDefault="0034063A" w:rsidP="00FD7386">
      <w:pPr>
        <w:ind w:left="0" w:right="0" w:firstLine="709"/>
        <w:rPr>
          <w:lang w:val="ro-RO"/>
        </w:rPr>
      </w:pPr>
      <w:r w:rsidRPr="005E042F">
        <w:rPr>
          <w:lang w:val="ro-RO"/>
        </w:rPr>
        <w:lastRenderedPageBreak/>
        <w:t xml:space="preserve">c) pozițiilor deținute de </w:t>
      </w:r>
      <w:proofErr w:type="spellStart"/>
      <w:r w:rsidRPr="005E042F">
        <w:rPr>
          <w:lang w:val="ro-RO"/>
        </w:rPr>
        <w:t>contrapărți</w:t>
      </w:r>
      <w:proofErr w:type="spellEnd"/>
      <w:r w:rsidRPr="005E042F">
        <w:rPr>
          <w:lang w:val="ro-RO"/>
        </w:rPr>
        <w:t xml:space="preserve"> financiare și nefinanciare pentru pozițiile care pot fi măsurate în mod obiectiv ca rezultând din tranzacții încheiate în scopul îndeplinirii obligațiilor de a furniza lichidități într-un loc de tranzacționare, în condițiile stabilite prin legislația relevantă;</w:t>
      </w:r>
    </w:p>
    <w:p w14:paraId="7AA658CC" w14:textId="6A66DD6E" w:rsidR="0034063A" w:rsidRPr="005E042F" w:rsidRDefault="0034063A" w:rsidP="00FD7386">
      <w:pPr>
        <w:ind w:left="0" w:right="0" w:firstLine="709"/>
        <w:rPr>
          <w:lang w:val="ro-RO"/>
        </w:rPr>
      </w:pPr>
      <w:r w:rsidRPr="005E042F">
        <w:rPr>
          <w:lang w:val="ro-RO"/>
        </w:rPr>
        <w:t>d) oricărui alt titlu de valoare, astfel cum este specificat la art.4 alin.(1) pct.</w:t>
      </w:r>
      <w:r w:rsidR="002F7E67" w:rsidRPr="005E042F">
        <w:rPr>
          <w:lang w:val="ro-RO"/>
        </w:rPr>
        <w:t>8</w:t>
      </w:r>
      <w:r w:rsidR="00AD3DC6" w:rsidRPr="005E042F">
        <w:rPr>
          <w:lang w:val="ro-RO"/>
        </w:rPr>
        <w:t>2</w:t>
      </w:r>
      <w:r w:rsidR="006565D9" w:rsidRPr="005E042F">
        <w:rPr>
          <w:lang w:val="ro-RO"/>
        </w:rPr>
        <w:t>)</w:t>
      </w:r>
      <w:r w:rsidR="002F7E67" w:rsidRPr="005E042F">
        <w:rPr>
          <w:lang w:val="ro-RO"/>
        </w:rPr>
        <w:t xml:space="preserve"> </w:t>
      </w:r>
      <w:proofErr w:type="spellStart"/>
      <w:r w:rsidRPr="005E042F">
        <w:rPr>
          <w:lang w:val="ro-RO"/>
        </w:rPr>
        <w:t>lit.c</w:t>
      </w:r>
      <w:proofErr w:type="spellEnd"/>
      <w:r w:rsidRPr="005E042F">
        <w:rPr>
          <w:lang w:val="ro-RO"/>
        </w:rPr>
        <w:t xml:space="preserve">), care se referă la o marfă sau la un activ-suport prevăzut la art.5 </w:t>
      </w:r>
      <w:proofErr w:type="spellStart"/>
      <w:r w:rsidRPr="005E042F">
        <w:rPr>
          <w:lang w:val="ro-RO"/>
        </w:rPr>
        <w:t>lit.j</w:t>
      </w:r>
      <w:proofErr w:type="spellEnd"/>
      <w:r w:rsidRPr="005E042F">
        <w:rPr>
          <w:lang w:val="ro-RO"/>
        </w:rPr>
        <w:t xml:space="preserve">). </w:t>
      </w:r>
    </w:p>
    <w:p w14:paraId="5AA98E0F" w14:textId="77777777" w:rsidR="0034063A" w:rsidRPr="005E042F" w:rsidRDefault="0034063A" w:rsidP="00FD7386">
      <w:pPr>
        <w:ind w:left="0" w:right="0" w:firstLine="567"/>
        <w:rPr>
          <w:sz w:val="26"/>
          <w:szCs w:val="26"/>
          <w:lang w:val="ro-RO"/>
        </w:rPr>
      </w:pPr>
      <w:r w:rsidRPr="005E042F">
        <w:rPr>
          <w:szCs w:val="24"/>
          <w:lang w:val="ro-RO"/>
        </w:rPr>
        <w:t>(5)</w:t>
      </w:r>
      <w:r w:rsidRPr="005E042F">
        <w:rPr>
          <w:b/>
          <w:lang w:val="ro-RO"/>
        </w:rPr>
        <w:t xml:space="preserve"> </w:t>
      </w:r>
      <w:r w:rsidRPr="005E042F">
        <w:rPr>
          <w:lang w:val="ro-RO"/>
        </w:rPr>
        <w:t xml:space="preserve">Limitele impuse </w:t>
      </w:r>
      <w:proofErr w:type="spellStart"/>
      <w:r w:rsidRPr="005E042F">
        <w:rPr>
          <w:lang w:val="ro-RO"/>
        </w:rPr>
        <w:t>poziţiilor</w:t>
      </w:r>
      <w:proofErr w:type="spellEnd"/>
      <w:r w:rsidRPr="005E042F">
        <w:rPr>
          <w:lang w:val="ro-RO"/>
        </w:rPr>
        <w:t xml:space="preserve"> trebuie să specifice praguri cantitative clare privind dimensiunea maximă a unei </w:t>
      </w:r>
      <w:proofErr w:type="spellStart"/>
      <w:r w:rsidRPr="005E042F">
        <w:rPr>
          <w:lang w:val="ro-RO"/>
        </w:rPr>
        <w:t>poziţii</w:t>
      </w:r>
      <w:proofErr w:type="spellEnd"/>
      <w:r w:rsidRPr="005E042F">
        <w:rPr>
          <w:lang w:val="ro-RO"/>
        </w:rPr>
        <w:t xml:space="preserve"> pe un instrument financiar derivat pe mărfuri pe care o poate </w:t>
      </w:r>
      <w:proofErr w:type="spellStart"/>
      <w:r w:rsidRPr="005E042F">
        <w:rPr>
          <w:lang w:val="ro-RO"/>
        </w:rPr>
        <w:t>deţine</w:t>
      </w:r>
      <w:proofErr w:type="spellEnd"/>
      <w:r w:rsidRPr="005E042F">
        <w:rPr>
          <w:lang w:val="ro-RO"/>
        </w:rPr>
        <w:t xml:space="preserve"> o persoană.</w:t>
      </w:r>
      <w:r w:rsidRPr="005E042F">
        <w:rPr>
          <w:sz w:val="26"/>
          <w:szCs w:val="26"/>
          <w:lang w:val="ro-RO"/>
        </w:rPr>
        <w:t xml:space="preserve"> </w:t>
      </w:r>
    </w:p>
    <w:p w14:paraId="35BBAA58" w14:textId="77777777" w:rsidR="0034063A" w:rsidRPr="005E042F" w:rsidRDefault="0034063A" w:rsidP="00FD7386">
      <w:pPr>
        <w:tabs>
          <w:tab w:val="left" w:pos="426"/>
        </w:tabs>
        <w:ind w:left="0" w:right="0" w:firstLine="567"/>
        <w:rPr>
          <w:lang w:val="ro-RO"/>
        </w:rPr>
      </w:pPr>
      <w:r w:rsidRPr="005E042F">
        <w:rPr>
          <w:szCs w:val="24"/>
          <w:lang w:val="ro-RO"/>
        </w:rPr>
        <w:t>(6)</w:t>
      </w:r>
      <w:r w:rsidRPr="005E042F">
        <w:rPr>
          <w:b/>
          <w:lang w:val="ro-RO"/>
        </w:rPr>
        <w:t xml:space="preserve"> </w:t>
      </w:r>
      <w:r w:rsidRPr="005E042F">
        <w:rPr>
          <w:lang w:val="ro-RO"/>
        </w:rPr>
        <w:t xml:space="preserve">CNPF </w:t>
      </w:r>
      <w:proofErr w:type="spellStart"/>
      <w:r w:rsidRPr="005E042F">
        <w:rPr>
          <w:lang w:val="ro-RO"/>
        </w:rPr>
        <w:t>stabileşte</w:t>
      </w:r>
      <w:proofErr w:type="spellEnd"/>
      <w:r w:rsidRPr="005E042F">
        <w:rPr>
          <w:lang w:val="ro-RO"/>
        </w:rPr>
        <w:t xml:space="preserve"> limite ale pozițiilor pentru instrumentele financiare derivate pe mărfuri critice sau importante și pentru instrumentele financiare derivate pe mărfuri agricole </w:t>
      </w:r>
      <w:proofErr w:type="spellStart"/>
      <w:r w:rsidRPr="005E042F">
        <w:rPr>
          <w:lang w:val="ro-RO"/>
        </w:rPr>
        <w:t>tranzacţionate</w:t>
      </w:r>
      <w:proofErr w:type="spellEnd"/>
      <w:r w:rsidRPr="005E042F">
        <w:rPr>
          <w:lang w:val="ro-RO"/>
        </w:rPr>
        <w:t xml:space="preserve"> în locuri de </w:t>
      </w:r>
      <w:proofErr w:type="spellStart"/>
      <w:r w:rsidRPr="005E042F">
        <w:rPr>
          <w:lang w:val="ro-RO"/>
        </w:rPr>
        <w:t>tranzacţionare</w:t>
      </w:r>
      <w:proofErr w:type="spellEnd"/>
      <w:r w:rsidRPr="005E042F">
        <w:rPr>
          <w:lang w:val="ro-RO"/>
        </w:rPr>
        <w:t xml:space="preserve"> autorizate în temeiul prezentei legi, pe baza metodologiei de calcul stabilite conform standardelor europene relevante. Limitele </w:t>
      </w:r>
      <w:proofErr w:type="spellStart"/>
      <w:r w:rsidRPr="005E042F">
        <w:rPr>
          <w:lang w:val="ro-RO"/>
        </w:rPr>
        <w:t>poziţiilor</w:t>
      </w:r>
      <w:proofErr w:type="spellEnd"/>
      <w:r w:rsidRPr="005E042F">
        <w:rPr>
          <w:lang w:val="ro-RO"/>
        </w:rPr>
        <w:t xml:space="preserve"> includ și contractele </w:t>
      </w:r>
      <w:proofErr w:type="spellStart"/>
      <w:r w:rsidRPr="005E042F">
        <w:rPr>
          <w:lang w:val="ro-RO"/>
        </w:rPr>
        <w:t>extrabursiere</w:t>
      </w:r>
      <w:proofErr w:type="spellEnd"/>
      <w:r w:rsidRPr="005E042F">
        <w:rPr>
          <w:lang w:val="ro-RO"/>
        </w:rPr>
        <w:t xml:space="preserve"> echivalente din punct de vedere economic. </w:t>
      </w:r>
    </w:p>
    <w:p w14:paraId="7B82C416" w14:textId="77777777" w:rsidR="0034063A" w:rsidRPr="005E042F" w:rsidRDefault="0034063A" w:rsidP="00FD7386">
      <w:pPr>
        <w:tabs>
          <w:tab w:val="left" w:pos="426"/>
        </w:tabs>
        <w:ind w:left="0" w:right="0" w:firstLine="567"/>
        <w:rPr>
          <w:sz w:val="26"/>
          <w:szCs w:val="26"/>
          <w:lang w:val="ro-RO"/>
        </w:rPr>
      </w:pPr>
      <w:r w:rsidRPr="005E042F">
        <w:rPr>
          <w:szCs w:val="24"/>
          <w:lang w:val="ro-RO"/>
        </w:rPr>
        <w:t>(7)</w:t>
      </w:r>
      <w:r w:rsidRPr="005E042F">
        <w:rPr>
          <w:b/>
          <w:lang w:val="ro-RO"/>
        </w:rPr>
        <w:t xml:space="preserve"> </w:t>
      </w:r>
      <w:r w:rsidRPr="005E042F">
        <w:rPr>
          <w:lang w:val="ro-RO"/>
        </w:rPr>
        <w:t xml:space="preserve">CNPF </w:t>
      </w:r>
      <w:proofErr w:type="spellStart"/>
      <w:r w:rsidRPr="005E042F">
        <w:rPr>
          <w:lang w:val="ro-RO"/>
        </w:rPr>
        <w:t>revizuieşte</w:t>
      </w:r>
      <w:proofErr w:type="spellEnd"/>
      <w:r w:rsidRPr="005E042F">
        <w:rPr>
          <w:lang w:val="ro-RO"/>
        </w:rPr>
        <w:t xml:space="preserve"> limitele </w:t>
      </w:r>
      <w:proofErr w:type="spellStart"/>
      <w:r w:rsidRPr="005E042F">
        <w:rPr>
          <w:lang w:val="ro-RO"/>
        </w:rPr>
        <w:t>poziţiilor</w:t>
      </w:r>
      <w:proofErr w:type="spellEnd"/>
      <w:r w:rsidRPr="005E042F">
        <w:rPr>
          <w:lang w:val="ro-RO"/>
        </w:rPr>
        <w:t xml:space="preserve"> prevăzute la alin.(6) în cazul unei modificări semnificative a pieței, inclusiv ca urmare a unei modificări semnificative a ofertei livrabile sau a nivelului total al </w:t>
      </w:r>
      <w:proofErr w:type="spellStart"/>
      <w:r w:rsidRPr="005E042F">
        <w:rPr>
          <w:lang w:val="ro-RO"/>
        </w:rPr>
        <w:t>poziţiilor</w:t>
      </w:r>
      <w:proofErr w:type="spellEnd"/>
      <w:r w:rsidRPr="005E042F">
        <w:rPr>
          <w:lang w:val="ro-RO"/>
        </w:rPr>
        <w:t xml:space="preserve"> deschise, pe baza determinării proprii a ofertei livrabile </w:t>
      </w:r>
      <w:proofErr w:type="spellStart"/>
      <w:r w:rsidRPr="005E042F">
        <w:rPr>
          <w:lang w:val="ro-RO"/>
        </w:rPr>
        <w:t>şi</w:t>
      </w:r>
      <w:proofErr w:type="spellEnd"/>
      <w:r w:rsidRPr="005E042F">
        <w:rPr>
          <w:lang w:val="ro-RO"/>
        </w:rPr>
        <w:t xml:space="preserve"> nivelului total al </w:t>
      </w:r>
      <w:proofErr w:type="spellStart"/>
      <w:r w:rsidRPr="005E042F">
        <w:rPr>
          <w:lang w:val="ro-RO"/>
        </w:rPr>
        <w:t>poziţiilor</w:t>
      </w:r>
      <w:proofErr w:type="spellEnd"/>
      <w:r w:rsidRPr="005E042F">
        <w:rPr>
          <w:lang w:val="ro-RO"/>
        </w:rPr>
        <w:t xml:space="preserve"> deschise </w:t>
      </w:r>
      <w:proofErr w:type="spellStart"/>
      <w:r w:rsidRPr="005E042F">
        <w:rPr>
          <w:lang w:val="ro-RO"/>
        </w:rPr>
        <w:t>şi</w:t>
      </w:r>
      <w:proofErr w:type="spellEnd"/>
      <w:r w:rsidRPr="005E042F">
        <w:rPr>
          <w:lang w:val="ro-RO"/>
        </w:rPr>
        <w:t xml:space="preserve"> restabilește respectivele limite ale pozițiilor în conformitate cu metodologia prevăzută la alin.(6).</w:t>
      </w:r>
      <w:r w:rsidRPr="005E042F">
        <w:rPr>
          <w:sz w:val="26"/>
          <w:szCs w:val="26"/>
          <w:lang w:val="ro-RO"/>
        </w:rPr>
        <w:t xml:space="preserve"> </w:t>
      </w:r>
    </w:p>
    <w:p w14:paraId="62A98331" w14:textId="77777777" w:rsidR="0034063A" w:rsidRPr="005E042F" w:rsidRDefault="0034063A" w:rsidP="00FD7386">
      <w:pPr>
        <w:ind w:left="0" w:right="0" w:firstLine="567"/>
        <w:rPr>
          <w:sz w:val="26"/>
          <w:szCs w:val="26"/>
          <w:lang w:val="ro-RO"/>
        </w:rPr>
      </w:pPr>
      <w:r w:rsidRPr="005E042F">
        <w:rPr>
          <w:szCs w:val="24"/>
          <w:lang w:val="ro-RO"/>
        </w:rPr>
        <w:t>(8</w:t>
      </w:r>
      <w:r w:rsidR="00964EE4" w:rsidRPr="005E042F">
        <w:rPr>
          <w:szCs w:val="24"/>
          <w:lang w:val="ro-RO"/>
        </w:rPr>
        <w:t xml:space="preserve">) </w:t>
      </w:r>
      <w:r w:rsidRPr="005E042F">
        <w:rPr>
          <w:lang w:val="ro-RO"/>
        </w:rPr>
        <w:t xml:space="preserve">CNPF notifică ESMA cu privire la limitele exacte ale </w:t>
      </w:r>
      <w:proofErr w:type="spellStart"/>
      <w:r w:rsidRPr="005E042F">
        <w:rPr>
          <w:lang w:val="ro-RO"/>
        </w:rPr>
        <w:t>poziţiilor</w:t>
      </w:r>
      <w:proofErr w:type="spellEnd"/>
      <w:r w:rsidRPr="005E042F">
        <w:rPr>
          <w:lang w:val="ro-RO"/>
        </w:rPr>
        <w:t xml:space="preserve"> pe care aceasta </w:t>
      </w:r>
      <w:proofErr w:type="spellStart"/>
      <w:r w:rsidRPr="005E042F">
        <w:rPr>
          <w:lang w:val="ro-RO"/>
        </w:rPr>
        <w:t>intenţionează</w:t>
      </w:r>
      <w:proofErr w:type="spellEnd"/>
      <w:r w:rsidRPr="005E042F">
        <w:rPr>
          <w:lang w:val="ro-RO"/>
        </w:rPr>
        <w:t xml:space="preserve"> să le impună în conformitate cu metodologia prevăzută la alin.(6).</w:t>
      </w:r>
      <w:r w:rsidRPr="005E042F">
        <w:rPr>
          <w:sz w:val="26"/>
          <w:szCs w:val="26"/>
          <w:lang w:val="ro-RO"/>
        </w:rPr>
        <w:t xml:space="preserve"> </w:t>
      </w:r>
    </w:p>
    <w:p w14:paraId="1C1ACABE" w14:textId="77777777" w:rsidR="0034063A" w:rsidRPr="005E042F" w:rsidRDefault="0034063A" w:rsidP="00FD7386">
      <w:pPr>
        <w:ind w:left="0" w:right="0" w:firstLine="567"/>
        <w:rPr>
          <w:lang w:val="ro-RO"/>
        </w:rPr>
      </w:pPr>
      <w:r w:rsidRPr="005E042F">
        <w:rPr>
          <w:szCs w:val="24"/>
          <w:lang w:val="ro-RO"/>
        </w:rPr>
        <w:t>(9)</w:t>
      </w:r>
      <w:r w:rsidRPr="005E042F">
        <w:rPr>
          <w:b/>
          <w:lang w:val="ro-RO"/>
        </w:rPr>
        <w:t xml:space="preserve"> </w:t>
      </w:r>
      <w:r w:rsidRPr="005E042F">
        <w:rPr>
          <w:lang w:val="ro-RO"/>
        </w:rPr>
        <w:t>CNPF modifică limitele pozițiilor stabilite potrivit alin.(6) în conformitate cu avizul emis de ESMA sau, în cazul în care consideră că modificarea nu este necesară, transmite ESMA o motivare detaliată a deciziei sale. În cazul în care limitele pozițiilor sunt stabilite sau menținute contrar avizului ESMA, CNPF publică de îndată pe pagina sa oficială un anunț prin care explică motivele deciziei respective.</w:t>
      </w:r>
    </w:p>
    <w:p w14:paraId="4AE089A1" w14:textId="77777777" w:rsidR="0034063A" w:rsidRPr="005E042F" w:rsidRDefault="0034063A" w:rsidP="00FD7386">
      <w:pPr>
        <w:ind w:left="0" w:right="0" w:firstLine="567"/>
        <w:rPr>
          <w:sz w:val="26"/>
          <w:szCs w:val="26"/>
          <w:lang w:val="ro-RO"/>
        </w:rPr>
      </w:pPr>
      <w:r w:rsidRPr="005E042F">
        <w:rPr>
          <w:szCs w:val="24"/>
          <w:lang w:val="ro-RO"/>
        </w:rPr>
        <w:t>(10)</w:t>
      </w:r>
      <w:r w:rsidR="00964EE4" w:rsidRPr="005E042F">
        <w:rPr>
          <w:b/>
          <w:lang w:val="ro-RO"/>
        </w:rPr>
        <w:t xml:space="preserve"> </w:t>
      </w:r>
      <w:r w:rsidRPr="005E042F">
        <w:rPr>
          <w:lang w:val="ro-RO"/>
        </w:rPr>
        <w:t xml:space="preserve">În cazul în care instrumentele financiare derivate pe mărfuri agricole bazate pe același activ-suport și cu aceleași caracteristici sunt tranzacționate în </w:t>
      </w:r>
      <w:proofErr w:type="spellStart"/>
      <w:r w:rsidRPr="005E042F">
        <w:rPr>
          <w:lang w:val="ro-RO"/>
        </w:rPr>
        <w:t>cantităţi</w:t>
      </w:r>
      <w:proofErr w:type="spellEnd"/>
      <w:r w:rsidRPr="005E042F">
        <w:rPr>
          <w:lang w:val="ro-RO"/>
        </w:rPr>
        <w:t xml:space="preserve"> importante în locuri de </w:t>
      </w:r>
      <w:proofErr w:type="spellStart"/>
      <w:r w:rsidRPr="005E042F">
        <w:rPr>
          <w:lang w:val="ro-RO"/>
        </w:rPr>
        <w:t>tranzacţionare</w:t>
      </w:r>
      <w:proofErr w:type="spellEnd"/>
      <w:r w:rsidRPr="005E042F">
        <w:rPr>
          <w:lang w:val="ro-RO"/>
        </w:rPr>
        <w:t xml:space="preserve"> din mai multe </w:t>
      </w:r>
      <w:proofErr w:type="spellStart"/>
      <w:r w:rsidRPr="005E042F">
        <w:rPr>
          <w:lang w:val="ro-RO"/>
        </w:rPr>
        <w:t>jurisdicţii</w:t>
      </w:r>
      <w:proofErr w:type="spellEnd"/>
      <w:r w:rsidRPr="005E042F">
        <w:rPr>
          <w:lang w:val="ro-RO"/>
        </w:rPr>
        <w:t xml:space="preserve"> sau în cazul în care instrumentele financiare derivate pe mărfuri critice sau importante bazate pe același activ-suport și cu aceleași caracteristici sunt tranzacționate în locuri de tranzacționare din mai multe jurisdicții, iar CNPF este autoritatea competentă a locului de </w:t>
      </w:r>
      <w:proofErr w:type="spellStart"/>
      <w:r w:rsidRPr="005E042F">
        <w:rPr>
          <w:lang w:val="ro-RO"/>
        </w:rPr>
        <w:t>tranzacţionare</w:t>
      </w:r>
      <w:proofErr w:type="spellEnd"/>
      <w:r w:rsidRPr="005E042F">
        <w:rPr>
          <w:lang w:val="ro-RO"/>
        </w:rPr>
        <w:t xml:space="preserve"> unde are loc cel mai mare volum de tranzacționări, aceasta, în calitate de autoritate centrală competentă, </w:t>
      </w:r>
      <w:proofErr w:type="spellStart"/>
      <w:r w:rsidRPr="005E042F">
        <w:rPr>
          <w:lang w:val="ro-RO"/>
        </w:rPr>
        <w:t>stabileşte</w:t>
      </w:r>
      <w:proofErr w:type="spellEnd"/>
      <w:r w:rsidRPr="005E042F">
        <w:rPr>
          <w:lang w:val="ro-RO"/>
        </w:rPr>
        <w:t xml:space="preserve"> o limită unică a pozițiilor aplicabilă tuturor </w:t>
      </w:r>
      <w:proofErr w:type="spellStart"/>
      <w:r w:rsidRPr="005E042F">
        <w:rPr>
          <w:lang w:val="ro-RO"/>
        </w:rPr>
        <w:t>tranzacţiilor</w:t>
      </w:r>
      <w:proofErr w:type="spellEnd"/>
      <w:r w:rsidRPr="005E042F">
        <w:rPr>
          <w:lang w:val="ro-RO"/>
        </w:rPr>
        <w:t xml:space="preserve"> cu aceste instrumentele financiare derivate.</w:t>
      </w:r>
      <w:r w:rsidRPr="005E042F">
        <w:rPr>
          <w:sz w:val="26"/>
          <w:szCs w:val="26"/>
          <w:lang w:val="ro-RO"/>
        </w:rPr>
        <w:t xml:space="preserve"> </w:t>
      </w:r>
    </w:p>
    <w:p w14:paraId="230CBE95" w14:textId="77777777" w:rsidR="0034063A" w:rsidRPr="005E042F" w:rsidRDefault="0034063A" w:rsidP="00FD7386">
      <w:pPr>
        <w:tabs>
          <w:tab w:val="left" w:pos="284"/>
        </w:tabs>
        <w:ind w:left="0" w:right="0" w:firstLine="567"/>
        <w:rPr>
          <w:sz w:val="26"/>
          <w:szCs w:val="26"/>
          <w:lang w:val="ro-RO"/>
        </w:rPr>
      </w:pPr>
      <w:r w:rsidRPr="005E042F">
        <w:rPr>
          <w:szCs w:val="24"/>
          <w:lang w:val="ro-RO"/>
        </w:rPr>
        <w:t>(11)</w:t>
      </w:r>
      <w:r w:rsidRPr="005E042F">
        <w:rPr>
          <w:b/>
          <w:lang w:val="ro-RO"/>
        </w:rPr>
        <w:t xml:space="preserve"> </w:t>
      </w:r>
      <w:r w:rsidRPr="005E042F">
        <w:rPr>
          <w:lang w:val="ro-RO"/>
        </w:rPr>
        <w:t xml:space="preserve">CNPF, în calitatea sa de autoritate centrală competentă potrivit alin.(12) consultă, înainte de stabilirea sau revizuirea limitei unice a pozițiilor, </w:t>
      </w:r>
      <w:proofErr w:type="spellStart"/>
      <w:r w:rsidRPr="005E042F">
        <w:rPr>
          <w:lang w:val="ro-RO"/>
        </w:rPr>
        <w:t>autorităţile</w:t>
      </w:r>
      <w:proofErr w:type="spellEnd"/>
      <w:r w:rsidRPr="005E042F">
        <w:rPr>
          <w:lang w:val="ro-RO"/>
        </w:rPr>
        <w:t xml:space="preserve"> competente ale locurilor de </w:t>
      </w:r>
      <w:proofErr w:type="spellStart"/>
      <w:r w:rsidRPr="005E042F">
        <w:rPr>
          <w:lang w:val="ro-RO"/>
        </w:rPr>
        <w:t>tranzacţionare</w:t>
      </w:r>
      <w:proofErr w:type="spellEnd"/>
      <w:r w:rsidRPr="005E042F">
        <w:rPr>
          <w:lang w:val="ro-RO"/>
        </w:rPr>
        <w:t xml:space="preserve"> din alte state membre în care instrumentele derivate pe mărfuri agricole sunt tranzacționate în cantități importante sau în care sunt tranzacționate respectivele instrumente financiare derivate pe mărfuri critice sau importante.</w:t>
      </w:r>
      <w:r w:rsidRPr="005E042F">
        <w:rPr>
          <w:sz w:val="26"/>
          <w:szCs w:val="26"/>
          <w:lang w:val="ro-RO"/>
        </w:rPr>
        <w:t xml:space="preserve"> </w:t>
      </w:r>
    </w:p>
    <w:p w14:paraId="3AF80C7B" w14:textId="77777777" w:rsidR="0034063A" w:rsidRPr="005E042F" w:rsidRDefault="0034063A" w:rsidP="00FD7386">
      <w:pPr>
        <w:tabs>
          <w:tab w:val="left" w:pos="284"/>
        </w:tabs>
        <w:ind w:left="0" w:right="0" w:firstLine="567"/>
        <w:rPr>
          <w:lang w:val="ro-RO"/>
        </w:rPr>
      </w:pPr>
      <w:r w:rsidRPr="005E042F">
        <w:rPr>
          <w:szCs w:val="24"/>
          <w:lang w:val="ro-RO"/>
        </w:rPr>
        <w:t>(12)</w:t>
      </w:r>
      <w:r w:rsidRPr="005E042F">
        <w:rPr>
          <w:b/>
          <w:lang w:val="ro-RO"/>
        </w:rPr>
        <w:t xml:space="preserve"> </w:t>
      </w:r>
      <w:r w:rsidRPr="005E042F">
        <w:rPr>
          <w:lang w:val="ro-RO"/>
        </w:rPr>
        <w:t>În cazul în care CNPF este autoritatea competentă a unui loc de tranzacționare în care sunt tranzacționate instrumente financiare derivate pe mărfuri agricole în volume semnificative sau în care sunt tranzacționare instrumente financiare derivate pe mărfuri critice sau importante, fără a avea calitatea de autoritate centrală competentă pentru respectivele instrumente, aceasta contribuie la elaborarea limitei unice a pozițiilor și la orice revizuire a acesteia. În cazul în care CNPF nu este de acord cu limita unică a pozițiilor stabilită de autoritatea centrală competentă, aceasta comunică în scris motivele complete și detaliate pentru care consideră că cerințele prevăzute la alin.(1) nu sunt îndeplinite.</w:t>
      </w:r>
    </w:p>
    <w:p w14:paraId="5903A6EB" w14:textId="77777777" w:rsidR="0034063A" w:rsidRPr="005E042F" w:rsidRDefault="0034063A" w:rsidP="00FD7386">
      <w:pPr>
        <w:tabs>
          <w:tab w:val="left" w:pos="426"/>
        </w:tabs>
        <w:ind w:left="0" w:right="0" w:firstLine="567"/>
        <w:rPr>
          <w:lang w:val="ro-RO"/>
        </w:rPr>
      </w:pPr>
      <w:r w:rsidRPr="005E042F">
        <w:rPr>
          <w:szCs w:val="24"/>
          <w:lang w:val="ro-RO"/>
        </w:rPr>
        <w:t>(13)</w:t>
      </w:r>
      <w:r w:rsidRPr="005E042F">
        <w:rPr>
          <w:b/>
          <w:lang w:val="ro-RO"/>
        </w:rPr>
        <w:t xml:space="preserve"> </w:t>
      </w:r>
      <w:r w:rsidRPr="005E042F">
        <w:rPr>
          <w:lang w:val="ro-RO"/>
        </w:rPr>
        <w:t>CNPF adoptă măsuri adecvate pentru instituirea unor mecanisme de cooperare, inclusiv prin schimbul de date relevante, în vederea monitorizării și aplicării limitei unice a pozițiilor, atunci când acționează în calitate de:</w:t>
      </w:r>
    </w:p>
    <w:p w14:paraId="7C277636" w14:textId="77777777" w:rsidR="0034063A" w:rsidRPr="005E042F" w:rsidRDefault="0034063A" w:rsidP="00FD7386">
      <w:pPr>
        <w:ind w:left="0" w:right="0" w:firstLine="709"/>
        <w:rPr>
          <w:lang w:val="ro-RO"/>
        </w:rPr>
      </w:pPr>
      <w:r w:rsidRPr="005E042F">
        <w:rPr>
          <w:lang w:val="ro-RO"/>
        </w:rPr>
        <w:t xml:space="preserve">a) autoritate competentă a unui loc de tranzacționare în care se tranzacționează în cantități importante instrumente financiare derivate pe mărfuri agricole, bazate pe același activ suport și cu aceleași caracteristici sau în care se tranzacționează instrumente financiare derivate pe mărfuri critice sau importante, bazate pe același activ suport și cu aceleași caracteristici; sau </w:t>
      </w:r>
    </w:p>
    <w:p w14:paraId="10EEE497" w14:textId="77777777" w:rsidR="0034063A" w:rsidRPr="005E042F" w:rsidRDefault="0034063A" w:rsidP="00FD7386">
      <w:pPr>
        <w:ind w:left="0" w:right="0" w:firstLine="709"/>
        <w:rPr>
          <w:lang w:val="ro-RO"/>
        </w:rPr>
      </w:pPr>
      <w:r w:rsidRPr="005E042F">
        <w:rPr>
          <w:lang w:val="ro-RO"/>
        </w:rPr>
        <w:lastRenderedPageBreak/>
        <w:t xml:space="preserve">b) autoritate competentă a deținătorilor de poziții în respectivele instrumente. </w:t>
      </w:r>
    </w:p>
    <w:p w14:paraId="37C428C8" w14:textId="77777777" w:rsidR="0034063A" w:rsidRPr="005E042F" w:rsidRDefault="0034063A" w:rsidP="00FD7386">
      <w:pPr>
        <w:tabs>
          <w:tab w:val="left" w:pos="426"/>
        </w:tabs>
        <w:ind w:left="0" w:right="0" w:firstLine="567"/>
        <w:rPr>
          <w:sz w:val="26"/>
          <w:szCs w:val="26"/>
          <w:lang w:val="ro-RO"/>
        </w:rPr>
      </w:pPr>
      <w:r w:rsidRPr="005E042F">
        <w:rPr>
          <w:szCs w:val="24"/>
          <w:lang w:val="ro-RO"/>
        </w:rPr>
        <w:t>(14)</w:t>
      </w:r>
      <w:r w:rsidRPr="005E042F">
        <w:rPr>
          <w:b/>
          <w:lang w:val="ro-RO"/>
        </w:rPr>
        <w:t xml:space="preserve"> </w:t>
      </w:r>
      <w:r w:rsidRPr="005E042F">
        <w:rPr>
          <w:lang w:val="ro-RO"/>
        </w:rPr>
        <w:t xml:space="preserve">CNPF impune limitele </w:t>
      </w:r>
      <w:proofErr w:type="spellStart"/>
      <w:r w:rsidRPr="005E042F">
        <w:rPr>
          <w:lang w:val="ro-RO"/>
        </w:rPr>
        <w:t>poziţiilor</w:t>
      </w:r>
      <w:proofErr w:type="spellEnd"/>
      <w:r w:rsidRPr="005E042F">
        <w:rPr>
          <w:lang w:val="ro-RO"/>
        </w:rPr>
        <w:t xml:space="preserve"> prevăzute la alin.(1)-(4) în conformitate cu prevederile art.</w:t>
      </w:r>
      <w:r w:rsidR="00D4392D" w:rsidRPr="005E042F">
        <w:rPr>
          <w:lang w:val="ro-RO"/>
        </w:rPr>
        <w:t xml:space="preserve">144 alin.(2) </w:t>
      </w:r>
      <w:r w:rsidR="00BD70E2" w:rsidRPr="005E042F">
        <w:rPr>
          <w:lang w:val="ro-RO"/>
        </w:rPr>
        <w:t>pct.7</w:t>
      </w:r>
      <w:r w:rsidR="00D4392D" w:rsidRPr="005E042F">
        <w:rPr>
          <w:lang w:val="ro-RO"/>
        </w:rPr>
        <w:t>)</w:t>
      </w:r>
      <w:r w:rsidRPr="005E042F">
        <w:rPr>
          <w:lang w:val="ro-RO"/>
        </w:rPr>
        <w:t>.</w:t>
      </w:r>
      <w:r w:rsidRPr="005E042F">
        <w:rPr>
          <w:sz w:val="26"/>
          <w:szCs w:val="26"/>
          <w:lang w:val="ro-RO"/>
        </w:rPr>
        <w:t xml:space="preserve"> </w:t>
      </w:r>
    </w:p>
    <w:p w14:paraId="7B5D55C6" w14:textId="77777777" w:rsidR="0034063A" w:rsidRPr="005E042F" w:rsidRDefault="0034063A" w:rsidP="00FD7386">
      <w:pPr>
        <w:tabs>
          <w:tab w:val="left" w:pos="426"/>
        </w:tabs>
        <w:ind w:left="0" w:right="0" w:firstLine="567"/>
        <w:rPr>
          <w:lang w:val="ro-RO"/>
        </w:rPr>
      </w:pPr>
      <w:r w:rsidRPr="005E042F">
        <w:rPr>
          <w:szCs w:val="24"/>
          <w:lang w:val="ro-RO"/>
        </w:rPr>
        <w:t>(15)</w:t>
      </w:r>
      <w:r w:rsidRPr="005E042F">
        <w:rPr>
          <w:b/>
          <w:lang w:val="ro-RO"/>
        </w:rPr>
        <w:t xml:space="preserve"> </w:t>
      </w:r>
      <w:r w:rsidRPr="005E042F">
        <w:rPr>
          <w:lang w:val="ro-RO"/>
        </w:rPr>
        <w:t>Stabilirea de către CNPF a unor limite ale pozițiilor mai restrictive decât cele adoptate în conformitate cu alin.(1)-(4) este permisă exclusiv în cazuri excepționale, dacă măsura este justificată în mod obiectiv și proporțională, ținând seama de lichiditatea pieței respective și de necesitatea funcționării ordonate a acesteia.</w:t>
      </w:r>
    </w:p>
    <w:p w14:paraId="46B073F5" w14:textId="77777777" w:rsidR="0034063A" w:rsidRPr="005E042F" w:rsidRDefault="0034063A" w:rsidP="00FD7386">
      <w:pPr>
        <w:tabs>
          <w:tab w:val="left" w:pos="426"/>
        </w:tabs>
        <w:ind w:left="0" w:right="0" w:firstLine="567"/>
        <w:rPr>
          <w:lang w:val="ro-RO"/>
        </w:rPr>
      </w:pPr>
      <w:r w:rsidRPr="005E042F">
        <w:rPr>
          <w:lang w:val="ro-RO"/>
        </w:rPr>
        <w:t>(16) Limitele mai restrictive prevăzute la alin.(15):</w:t>
      </w:r>
    </w:p>
    <w:p w14:paraId="7A5D4E8C" w14:textId="77777777" w:rsidR="0034063A" w:rsidRPr="005E042F" w:rsidRDefault="0034063A" w:rsidP="00FD7386">
      <w:pPr>
        <w:ind w:left="0" w:right="0" w:firstLine="709"/>
        <w:rPr>
          <w:szCs w:val="24"/>
          <w:lang w:val="ro-RO"/>
        </w:rPr>
      </w:pPr>
      <w:r w:rsidRPr="005E042F">
        <w:rPr>
          <w:lang w:val="ro-RO"/>
        </w:rPr>
        <w:t>a)</w:t>
      </w:r>
      <w:r w:rsidRPr="005E042F">
        <w:rPr>
          <w:rFonts w:eastAsia="Calibri"/>
          <w:i/>
          <w:color w:val="FF0000"/>
          <w:sz w:val="16"/>
          <w:szCs w:val="16"/>
          <w:lang w:val="ro-RO"/>
        </w:rPr>
        <w:t xml:space="preserve"> </w:t>
      </w:r>
      <w:r w:rsidRPr="005E042F">
        <w:rPr>
          <w:szCs w:val="24"/>
          <w:lang w:val="ro-RO"/>
        </w:rPr>
        <w:t>se publică pe pagina oficială a CNPF;</w:t>
      </w:r>
    </w:p>
    <w:p w14:paraId="689B5B2D" w14:textId="77777777" w:rsidR="0034063A" w:rsidRPr="005E042F" w:rsidRDefault="0034063A" w:rsidP="00FD7386">
      <w:pPr>
        <w:ind w:left="0" w:right="0" w:firstLine="709"/>
        <w:rPr>
          <w:szCs w:val="24"/>
          <w:lang w:val="ro-RO"/>
        </w:rPr>
      </w:pPr>
      <w:r w:rsidRPr="005E042F">
        <w:rPr>
          <w:szCs w:val="24"/>
          <w:lang w:val="ro-RO"/>
        </w:rPr>
        <w:t xml:space="preserve">b) sunt valabile o perioadă </w:t>
      </w:r>
      <w:proofErr w:type="spellStart"/>
      <w:r w:rsidRPr="005E042F">
        <w:rPr>
          <w:szCs w:val="24"/>
          <w:lang w:val="ro-RO"/>
        </w:rPr>
        <w:t>iniţială</w:t>
      </w:r>
      <w:proofErr w:type="spellEnd"/>
      <w:r w:rsidRPr="005E042F">
        <w:rPr>
          <w:szCs w:val="24"/>
          <w:lang w:val="ro-RO"/>
        </w:rPr>
        <w:t xml:space="preserve"> de cel mult 6 luni de la data publicării;</w:t>
      </w:r>
    </w:p>
    <w:p w14:paraId="2B05B32D" w14:textId="77777777" w:rsidR="0034063A" w:rsidRPr="005E042F" w:rsidRDefault="0034063A" w:rsidP="00FD7386">
      <w:pPr>
        <w:ind w:left="0" w:right="0" w:firstLine="709"/>
        <w:rPr>
          <w:sz w:val="26"/>
          <w:szCs w:val="26"/>
          <w:lang w:val="ro-RO"/>
        </w:rPr>
      </w:pPr>
      <w:r w:rsidRPr="005E042F">
        <w:rPr>
          <w:szCs w:val="24"/>
          <w:lang w:val="ro-RO"/>
        </w:rPr>
        <w:t>c)</w:t>
      </w:r>
      <w:r w:rsidRPr="005E042F">
        <w:rPr>
          <w:sz w:val="26"/>
          <w:szCs w:val="26"/>
          <w:lang w:val="ro-RO"/>
        </w:rPr>
        <w:t xml:space="preserve"> </w:t>
      </w:r>
      <w:r w:rsidRPr="005E042F">
        <w:rPr>
          <w:szCs w:val="24"/>
          <w:lang w:val="ro-RO"/>
        </w:rPr>
        <w:t>pot fi reînnoite pentru perioade suplimentare de cel mult 6 luni fiecare, dacă motivele care au justificat impunerea acestora continuă să existe;</w:t>
      </w:r>
    </w:p>
    <w:p w14:paraId="14B7996C" w14:textId="77777777" w:rsidR="0034063A" w:rsidRPr="005E042F" w:rsidRDefault="0034063A" w:rsidP="00FD7386">
      <w:pPr>
        <w:ind w:left="0" w:right="0" w:firstLine="709"/>
        <w:rPr>
          <w:szCs w:val="24"/>
          <w:lang w:val="ro-RO"/>
        </w:rPr>
      </w:pPr>
      <w:r w:rsidRPr="005E042F">
        <w:rPr>
          <w:szCs w:val="24"/>
          <w:lang w:val="ro-RO"/>
        </w:rPr>
        <w:t>d) încetează de drept în lipsa reînnoirii.</w:t>
      </w:r>
    </w:p>
    <w:p w14:paraId="62857011" w14:textId="77777777" w:rsidR="0034063A" w:rsidRPr="005E042F" w:rsidRDefault="0034063A" w:rsidP="00FD7386">
      <w:pPr>
        <w:ind w:left="0" w:right="0" w:firstLine="567"/>
        <w:rPr>
          <w:lang w:val="ro-RO"/>
        </w:rPr>
      </w:pPr>
      <w:r w:rsidRPr="005E042F">
        <w:rPr>
          <w:lang w:val="ro-RO"/>
        </w:rPr>
        <w:t>(17) CNPF notifică ESMA cu privire la decizia de a impune limite mai restrictive ale pozițiilor. Notificarea trebuie să includă o justificare motivată.</w:t>
      </w:r>
    </w:p>
    <w:p w14:paraId="34291FFB" w14:textId="77777777" w:rsidR="0034063A" w:rsidRPr="005E042F" w:rsidRDefault="0034063A" w:rsidP="00FD7386">
      <w:pPr>
        <w:ind w:left="0" w:right="0" w:firstLine="567"/>
        <w:rPr>
          <w:sz w:val="26"/>
          <w:szCs w:val="26"/>
          <w:lang w:val="ro-RO"/>
        </w:rPr>
      </w:pPr>
      <w:r w:rsidRPr="005E042F">
        <w:rPr>
          <w:szCs w:val="24"/>
          <w:lang w:val="ro-RO"/>
        </w:rPr>
        <w:t>(18)</w:t>
      </w:r>
      <w:r w:rsidRPr="005E042F">
        <w:rPr>
          <w:b/>
          <w:lang w:val="ro-RO"/>
        </w:rPr>
        <w:t xml:space="preserve"> </w:t>
      </w:r>
      <w:r w:rsidRPr="005E042F">
        <w:rPr>
          <w:lang w:val="ro-RO"/>
        </w:rPr>
        <w:t>CNPF modifică decizia prevăzută la alin.(17) în conformitate cu avizul emis de ESMA sau, în cazul în care consideră că modificarea nu este necesară, transmite ESMA o justificare motivată.</w:t>
      </w:r>
    </w:p>
    <w:p w14:paraId="28BCB7ED" w14:textId="77777777" w:rsidR="0034063A" w:rsidRPr="005E042F" w:rsidRDefault="0034063A" w:rsidP="00FD7386">
      <w:pPr>
        <w:ind w:left="0" w:firstLine="567"/>
        <w:rPr>
          <w:lang w:val="ro-RO"/>
        </w:rPr>
      </w:pPr>
    </w:p>
    <w:p w14:paraId="6AE8CD78" w14:textId="77777777" w:rsidR="0034063A" w:rsidRPr="005E042F" w:rsidRDefault="0034063A" w:rsidP="00FD7386">
      <w:pPr>
        <w:pStyle w:val="Titlu"/>
        <w:ind w:firstLine="567"/>
        <w:rPr>
          <w:lang w:val="ro-RO"/>
        </w:rPr>
      </w:pPr>
      <w:bookmarkStart w:id="218" w:name="_Toc223708738"/>
      <w:r w:rsidRPr="005E042F">
        <w:rPr>
          <w:lang w:val="ro-RO"/>
        </w:rPr>
        <w:t>Articolul 123. Mecanisme de control al administrării pozițiilor</w:t>
      </w:r>
      <w:bookmarkEnd w:id="218"/>
    </w:p>
    <w:p w14:paraId="001F74A7" w14:textId="77777777" w:rsidR="0034063A" w:rsidRPr="005E042F" w:rsidRDefault="0034063A" w:rsidP="00FD7386">
      <w:pPr>
        <w:ind w:left="0" w:right="0" w:firstLine="567"/>
        <w:rPr>
          <w:lang w:val="ro-RO"/>
        </w:rPr>
      </w:pPr>
      <w:r w:rsidRPr="005E042F">
        <w:rPr>
          <w:szCs w:val="24"/>
          <w:lang w:val="ro-RO"/>
        </w:rPr>
        <w:t>(1)</w:t>
      </w:r>
      <w:r w:rsidRPr="005E042F">
        <w:rPr>
          <w:b/>
          <w:szCs w:val="24"/>
          <w:lang w:val="ro-RO"/>
        </w:rPr>
        <w:t xml:space="preserve"> </w:t>
      </w:r>
      <w:r w:rsidRPr="005E042F">
        <w:rPr>
          <w:lang w:val="ro-RO"/>
        </w:rPr>
        <w:t xml:space="preserve">Operatorii de sistem care exploatează un loc de tranzacționare în Republica Moldova în care sunt tranzacționate instrumente financiare derivate pe mărfuri sau instrumente financiare derivate pe certificate de emisii aplică mecanisme de control al administrării </w:t>
      </w:r>
      <w:proofErr w:type="spellStart"/>
      <w:r w:rsidRPr="005E042F">
        <w:rPr>
          <w:lang w:val="ro-RO"/>
        </w:rPr>
        <w:t>poziţiilor</w:t>
      </w:r>
      <w:proofErr w:type="spellEnd"/>
      <w:r w:rsidRPr="005E042F">
        <w:rPr>
          <w:lang w:val="ro-RO"/>
        </w:rPr>
        <w:t xml:space="preserve">. </w:t>
      </w:r>
    </w:p>
    <w:p w14:paraId="51CAC81D" w14:textId="77777777" w:rsidR="0034063A" w:rsidRPr="005E042F" w:rsidRDefault="0034063A" w:rsidP="00FD7386">
      <w:pPr>
        <w:ind w:left="0" w:right="0" w:firstLine="567"/>
        <w:rPr>
          <w:lang w:val="ro-RO"/>
        </w:rPr>
      </w:pPr>
      <w:r w:rsidRPr="005E042F">
        <w:rPr>
          <w:lang w:val="ro-RO"/>
        </w:rPr>
        <w:t>(2)</w:t>
      </w:r>
      <w:r w:rsidRPr="005E042F">
        <w:rPr>
          <w:rFonts w:eastAsia="Calibri"/>
          <w:i/>
          <w:color w:val="FF0000"/>
          <w:sz w:val="16"/>
          <w:szCs w:val="16"/>
          <w:lang w:val="ro-RO"/>
        </w:rPr>
        <w:t xml:space="preserve"> </w:t>
      </w:r>
      <w:r w:rsidRPr="005E042F">
        <w:rPr>
          <w:lang w:val="ro-RO"/>
        </w:rPr>
        <w:t xml:space="preserve">Operatorii de sistem prevăzuți la alin.(1) instituie, aplică și mențin mecanisme care să asigure exercitarea efectivă a competențelor locului de tranzacționare de a: </w:t>
      </w:r>
    </w:p>
    <w:p w14:paraId="6B6BE922" w14:textId="77777777" w:rsidR="0034063A" w:rsidRPr="005E042F" w:rsidRDefault="0034063A" w:rsidP="00FD7386">
      <w:pPr>
        <w:ind w:left="0" w:right="0" w:firstLine="709"/>
        <w:rPr>
          <w:lang w:val="ro-RO"/>
        </w:rPr>
      </w:pPr>
      <w:r w:rsidRPr="005E042F">
        <w:rPr>
          <w:lang w:val="ro-RO"/>
        </w:rPr>
        <w:t>a) monitoriza totalul pozițiilor deschise ale persoanelor prevăzute la alin.(6);</w:t>
      </w:r>
    </w:p>
    <w:p w14:paraId="25DBBB75" w14:textId="77777777" w:rsidR="0034063A" w:rsidRPr="005E042F" w:rsidRDefault="0034063A" w:rsidP="00FD7386">
      <w:pPr>
        <w:ind w:left="0" w:right="0" w:firstLine="709"/>
        <w:rPr>
          <w:lang w:val="ro-RO"/>
        </w:rPr>
      </w:pPr>
      <w:r w:rsidRPr="005E042F">
        <w:rPr>
          <w:lang w:val="ro-RO"/>
        </w:rPr>
        <w:t xml:space="preserve">b) obține informații de la persoanele prevăzute la alin.(6), inclusiv toată documentația relevantă, privind dimensiunea </w:t>
      </w:r>
      <w:proofErr w:type="spellStart"/>
      <w:r w:rsidRPr="005E042F">
        <w:rPr>
          <w:lang w:val="ro-RO"/>
        </w:rPr>
        <w:t>şi</w:t>
      </w:r>
      <w:proofErr w:type="spellEnd"/>
      <w:r w:rsidRPr="005E042F">
        <w:rPr>
          <w:lang w:val="ro-RO"/>
        </w:rPr>
        <w:t xml:space="preserve"> scopul unei </w:t>
      </w:r>
      <w:proofErr w:type="spellStart"/>
      <w:r w:rsidRPr="005E042F">
        <w:rPr>
          <w:lang w:val="ro-RO"/>
        </w:rPr>
        <w:t>poziţii</w:t>
      </w:r>
      <w:proofErr w:type="spellEnd"/>
      <w:r w:rsidRPr="005E042F">
        <w:rPr>
          <w:lang w:val="ro-RO"/>
        </w:rPr>
        <w:t xml:space="preserve"> sau al unei expuneri generate, </w:t>
      </w:r>
      <w:proofErr w:type="spellStart"/>
      <w:r w:rsidRPr="005E042F">
        <w:rPr>
          <w:lang w:val="ro-RO"/>
        </w:rPr>
        <w:t>informaţii</w:t>
      </w:r>
      <w:proofErr w:type="spellEnd"/>
      <w:r w:rsidRPr="005E042F">
        <w:rPr>
          <w:lang w:val="ro-RO"/>
        </w:rPr>
        <w:t xml:space="preserve"> privind beneficiarii reali sau </w:t>
      </w:r>
      <w:proofErr w:type="spellStart"/>
      <w:r w:rsidRPr="005E042F">
        <w:rPr>
          <w:lang w:val="ro-RO"/>
        </w:rPr>
        <w:t>subiacenţi</w:t>
      </w:r>
      <w:proofErr w:type="spellEnd"/>
      <w:r w:rsidRPr="005E042F">
        <w:rPr>
          <w:lang w:val="ro-RO"/>
        </w:rPr>
        <w:t xml:space="preserve">, orice practică concertată </w:t>
      </w:r>
      <w:proofErr w:type="spellStart"/>
      <w:r w:rsidRPr="005E042F">
        <w:rPr>
          <w:lang w:val="ro-RO"/>
        </w:rPr>
        <w:t>şi</w:t>
      </w:r>
      <w:proofErr w:type="spellEnd"/>
      <w:r w:rsidRPr="005E042F">
        <w:rPr>
          <w:lang w:val="ro-RO"/>
        </w:rPr>
        <w:t xml:space="preserve"> orice activ sau pasiv conex de pe </w:t>
      </w:r>
      <w:proofErr w:type="spellStart"/>
      <w:r w:rsidRPr="005E042F">
        <w:rPr>
          <w:lang w:val="ro-RO"/>
        </w:rPr>
        <w:t>piaţa</w:t>
      </w:r>
      <w:proofErr w:type="spellEnd"/>
      <w:r w:rsidRPr="005E042F">
        <w:rPr>
          <w:lang w:val="ro-RO"/>
        </w:rPr>
        <w:t xml:space="preserve"> activului-suport, inclusiv, după caz, în legătură cu pozițiile deținute pentru instrumente financiare derivate pe certificate de emisii sau cu pozițiile deținute pentru instrumente financiare derivate pe mărfuri care  sunt bazate pe același activ-suport și au aceleași caracteristici în alte locuri de tranzacționare și în contracte </w:t>
      </w:r>
      <w:proofErr w:type="spellStart"/>
      <w:r w:rsidRPr="005E042F">
        <w:rPr>
          <w:lang w:val="ro-RO"/>
        </w:rPr>
        <w:t>extrabursiere</w:t>
      </w:r>
      <w:proofErr w:type="spellEnd"/>
      <w:r w:rsidRPr="005E042F">
        <w:rPr>
          <w:lang w:val="ro-RO"/>
        </w:rPr>
        <w:t xml:space="preserve"> echivalente din punct de vedere economic prin intermediul membrilor sau al participanților;</w:t>
      </w:r>
    </w:p>
    <w:p w14:paraId="79B345F3" w14:textId="77777777" w:rsidR="0034063A" w:rsidRPr="005E042F" w:rsidRDefault="0034063A" w:rsidP="00FD7386">
      <w:pPr>
        <w:ind w:left="0" w:right="0" w:firstLine="709"/>
        <w:rPr>
          <w:lang w:val="ro-RO"/>
        </w:rPr>
      </w:pPr>
      <w:r w:rsidRPr="005E042F">
        <w:rPr>
          <w:lang w:val="ro-RO"/>
        </w:rPr>
        <w:t xml:space="preserve">c) solicita persoanelor prevăzute la alin.(6) să elimine sau să reducă o </w:t>
      </w:r>
      <w:proofErr w:type="spellStart"/>
      <w:r w:rsidRPr="005E042F">
        <w:rPr>
          <w:lang w:val="ro-RO"/>
        </w:rPr>
        <w:t>poziţie</w:t>
      </w:r>
      <w:proofErr w:type="spellEnd"/>
      <w:r w:rsidRPr="005E042F">
        <w:rPr>
          <w:lang w:val="ro-RO"/>
        </w:rPr>
        <w:t xml:space="preserve">, în mod temporar sau permanent, </w:t>
      </w:r>
      <w:proofErr w:type="spellStart"/>
      <w:r w:rsidRPr="005E042F">
        <w:rPr>
          <w:lang w:val="ro-RO"/>
        </w:rPr>
        <w:t>şi</w:t>
      </w:r>
      <w:proofErr w:type="spellEnd"/>
      <w:r w:rsidRPr="005E042F">
        <w:rPr>
          <w:lang w:val="ro-RO"/>
        </w:rPr>
        <w:t xml:space="preserve"> de a adopta măsuri în mod unilateral pentru a asigura eliminarea sau reducerea </w:t>
      </w:r>
      <w:proofErr w:type="spellStart"/>
      <w:r w:rsidRPr="005E042F">
        <w:rPr>
          <w:lang w:val="ro-RO"/>
        </w:rPr>
        <w:t>poziţiei</w:t>
      </w:r>
      <w:proofErr w:type="spellEnd"/>
      <w:r w:rsidRPr="005E042F">
        <w:rPr>
          <w:lang w:val="ro-RO"/>
        </w:rPr>
        <w:t xml:space="preserve"> în cazul în care persoana respectivă nu dă curs acestei solicitări; și </w:t>
      </w:r>
    </w:p>
    <w:p w14:paraId="6D8F824C" w14:textId="77777777" w:rsidR="0034063A" w:rsidRPr="005E042F" w:rsidRDefault="0034063A" w:rsidP="00FD7386">
      <w:pPr>
        <w:ind w:left="0" w:right="0" w:firstLine="709"/>
        <w:rPr>
          <w:sz w:val="26"/>
          <w:szCs w:val="26"/>
          <w:lang w:val="ro-RO"/>
        </w:rPr>
      </w:pPr>
      <w:r w:rsidRPr="005E042F">
        <w:rPr>
          <w:lang w:val="ro-RO"/>
        </w:rPr>
        <w:t>d) impune persoanelor prevăzute la alin.(6) să reintroducă temporar lichidități pe piață la un preț și volum convenite, cu intenția expresă de a reduce efectele unei poziții majore sau dominante.</w:t>
      </w:r>
    </w:p>
    <w:p w14:paraId="358683BD" w14:textId="77777777" w:rsidR="0034063A" w:rsidRPr="005E042F" w:rsidRDefault="0034063A" w:rsidP="00FD7386">
      <w:pPr>
        <w:pStyle w:val="Listparagraf"/>
        <w:tabs>
          <w:tab w:val="left" w:pos="426"/>
        </w:tabs>
        <w:ind w:left="0" w:right="0" w:firstLine="567"/>
        <w:rPr>
          <w:sz w:val="26"/>
          <w:szCs w:val="26"/>
          <w:lang w:val="ro-RO"/>
        </w:rPr>
      </w:pPr>
      <w:r w:rsidRPr="005E042F">
        <w:rPr>
          <w:lang w:val="ro-RO"/>
        </w:rPr>
        <w:t>(3)</w:t>
      </w:r>
      <w:r w:rsidRPr="005E042F">
        <w:rPr>
          <w:rFonts w:eastAsia="Calibri"/>
          <w:i/>
          <w:color w:val="FF0000"/>
          <w:sz w:val="16"/>
          <w:szCs w:val="16"/>
          <w:lang w:val="ro-RO"/>
        </w:rPr>
        <w:t xml:space="preserve"> </w:t>
      </w:r>
      <w:r w:rsidRPr="005E042F">
        <w:rPr>
          <w:lang w:val="ro-RO"/>
        </w:rPr>
        <w:t xml:space="preserve">Limitele impuse </w:t>
      </w:r>
      <w:proofErr w:type="spellStart"/>
      <w:r w:rsidRPr="005E042F">
        <w:rPr>
          <w:lang w:val="ro-RO"/>
        </w:rPr>
        <w:t>poziţiilor</w:t>
      </w:r>
      <w:proofErr w:type="spellEnd"/>
      <w:r w:rsidRPr="005E042F">
        <w:rPr>
          <w:lang w:val="ro-RO"/>
        </w:rPr>
        <w:t xml:space="preserve"> </w:t>
      </w:r>
      <w:proofErr w:type="spellStart"/>
      <w:r w:rsidRPr="005E042F">
        <w:rPr>
          <w:lang w:val="ro-RO"/>
        </w:rPr>
        <w:t>şi</w:t>
      </w:r>
      <w:proofErr w:type="spellEnd"/>
      <w:r w:rsidRPr="005E042F">
        <w:rPr>
          <w:lang w:val="ro-RO"/>
        </w:rPr>
        <w:t xml:space="preserve"> mecanismele de control al administrării </w:t>
      </w:r>
      <w:proofErr w:type="spellStart"/>
      <w:r w:rsidRPr="005E042F">
        <w:rPr>
          <w:lang w:val="ro-RO"/>
        </w:rPr>
        <w:t>poziţiilor</w:t>
      </w:r>
      <w:proofErr w:type="spellEnd"/>
      <w:r w:rsidRPr="005E042F">
        <w:rPr>
          <w:lang w:val="ro-RO"/>
        </w:rPr>
        <w:t xml:space="preserve"> trebuie să fie transparente </w:t>
      </w:r>
      <w:proofErr w:type="spellStart"/>
      <w:r w:rsidRPr="005E042F">
        <w:rPr>
          <w:lang w:val="ro-RO"/>
        </w:rPr>
        <w:t>şi</w:t>
      </w:r>
      <w:proofErr w:type="spellEnd"/>
      <w:r w:rsidRPr="005E042F">
        <w:rPr>
          <w:lang w:val="ro-RO"/>
        </w:rPr>
        <w:t xml:space="preserve"> nediscriminatorii, să specifice modalitatea de aplicare față de persoanele prevăzute la alin.(6) și să țină seama de natura </w:t>
      </w:r>
      <w:proofErr w:type="spellStart"/>
      <w:r w:rsidRPr="005E042F">
        <w:rPr>
          <w:lang w:val="ro-RO"/>
        </w:rPr>
        <w:t>şi</w:t>
      </w:r>
      <w:proofErr w:type="spellEnd"/>
      <w:r w:rsidRPr="005E042F">
        <w:rPr>
          <w:lang w:val="ro-RO"/>
        </w:rPr>
        <w:t xml:space="preserve"> structura </w:t>
      </w:r>
      <w:proofErr w:type="spellStart"/>
      <w:r w:rsidRPr="005E042F">
        <w:rPr>
          <w:lang w:val="ro-RO"/>
        </w:rPr>
        <w:t>participanţilor</w:t>
      </w:r>
      <w:proofErr w:type="spellEnd"/>
      <w:r w:rsidRPr="005E042F">
        <w:rPr>
          <w:lang w:val="ro-RO"/>
        </w:rPr>
        <w:t xml:space="preserve"> la </w:t>
      </w:r>
      <w:proofErr w:type="spellStart"/>
      <w:r w:rsidRPr="005E042F">
        <w:rPr>
          <w:lang w:val="ro-RO"/>
        </w:rPr>
        <w:t>piaţă</w:t>
      </w:r>
      <w:proofErr w:type="spellEnd"/>
      <w:r w:rsidRPr="005E042F">
        <w:rPr>
          <w:lang w:val="ro-RO"/>
        </w:rPr>
        <w:t xml:space="preserve">, precum </w:t>
      </w:r>
      <w:proofErr w:type="spellStart"/>
      <w:r w:rsidRPr="005E042F">
        <w:rPr>
          <w:lang w:val="ro-RO"/>
        </w:rPr>
        <w:t>şi</w:t>
      </w:r>
      <w:proofErr w:type="spellEnd"/>
      <w:r w:rsidRPr="005E042F">
        <w:rPr>
          <w:lang w:val="ro-RO"/>
        </w:rPr>
        <w:t xml:space="preserve"> de modul în care </w:t>
      </w:r>
      <w:proofErr w:type="spellStart"/>
      <w:r w:rsidRPr="005E042F">
        <w:rPr>
          <w:lang w:val="ro-RO"/>
        </w:rPr>
        <w:t>aceştia</w:t>
      </w:r>
      <w:proofErr w:type="spellEnd"/>
      <w:r w:rsidRPr="005E042F">
        <w:rPr>
          <w:lang w:val="ro-RO"/>
        </w:rPr>
        <w:t xml:space="preserve"> utilizează contractele introduse spre </w:t>
      </w:r>
      <w:proofErr w:type="spellStart"/>
      <w:r w:rsidRPr="005E042F">
        <w:rPr>
          <w:lang w:val="ro-RO"/>
        </w:rPr>
        <w:t>tranzacţionare</w:t>
      </w:r>
      <w:proofErr w:type="spellEnd"/>
      <w:r w:rsidRPr="005E042F">
        <w:rPr>
          <w:lang w:val="ro-RO"/>
        </w:rPr>
        <w:t>.</w:t>
      </w:r>
      <w:r w:rsidRPr="005E042F">
        <w:rPr>
          <w:sz w:val="26"/>
          <w:szCs w:val="26"/>
          <w:lang w:val="ro-RO"/>
        </w:rPr>
        <w:t xml:space="preserve"> </w:t>
      </w:r>
    </w:p>
    <w:p w14:paraId="0478B352" w14:textId="77777777" w:rsidR="0034063A" w:rsidRPr="005E042F" w:rsidRDefault="0034063A" w:rsidP="00FD7386">
      <w:pPr>
        <w:tabs>
          <w:tab w:val="left" w:pos="426"/>
        </w:tabs>
        <w:ind w:left="0" w:right="0" w:firstLine="567"/>
        <w:rPr>
          <w:lang w:val="ro-RO"/>
        </w:rPr>
      </w:pPr>
      <w:r w:rsidRPr="005E042F">
        <w:rPr>
          <w:lang w:val="ro-RO"/>
        </w:rPr>
        <w:t>(4)</w:t>
      </w:r>
      <w:r w:rsidRPr="005E042F">
        <w:rPr>
          <w:rFonts w:eastAsia="Calibri"/>
          <w:i/>
          <w:color w:val="FF0000"/>
          <w:sz w:val="16"/>
          <w:szCs w:val="16"/>
          <w:lang w:val="ro-RO"/>
        </w:rPr>
        <w:t xml:space="preserve"> </w:t>
      </w:r>
      <w:r w:rsidRPr="005E042F">
        <w:rPr>
          <w:lang w:val="ro-RO"/>
        </w:rPr>
        <w:t xml:space="preserve">Operatorii de sistem prevăzuți la alin.(1) comunică CNPF toate informațiile necesare cu privire la mecanismele de control al administrării </w:t>
      </w:r>
      <w:proofErr w:type="spellStart"/>
      <w:r w:rsidRPr="005E042F">
        <w:rPr>
          <w:lang w:val="ro-RO"/>
        </w:rPr>
        <w:t>poziţiilor</w:t>
      </w:r>
      <w:proofErr w:type="spellEnd"/>
      <w:r w:rsidRPr="005E042F">
        <w:rPr>
          <w:lang w:val="ro-RO"/>
        </w:rPr>
        <w:t xml:space="preserve"> pe care le aplică. </w:t>
      </w:r>
    </w:p>
    <w:p w14:paraId="2583F31C" w14:textId="77777777" w:rsidR="0034063A" w:rsidRPr="005E042F" w:rsidRDefault="0034063A" w:rsidP="00FD7386">
      <w:pPr>
        <w:tabs>
          <w:tab w:val="left" w:pos="426"/>
        </w:tabs>
        <w:ind w:left="0" w:right="0" w:firstLine="567"/>
        <w:rPr>
          <w:sz w:val="26"/>
          <w:szCs w:val="26"/>
          <w:lang w:val="ro-RO"/>
        </w:rPr>
      </w:pPr>
      <w:r w:rsidRPr="005E042F">
        <w:rPr>
          <w:lang w:val="ro-RO"/>
        </w:rPr>
        <w:t>(5)</w:t>
      </w:r>
      <w:r w:rsidRPr="005E042F">
        <w:rPr>
          <w:rFonts w:eastAsia="Calibri"/>
          <w:i/>
          <w:color w:val="FF0000"/>
          <w:sz w:val="16"/>
          <w:szCs w:val="16"/>
          <w:lang w:val="ro-RO"/>
        </w:rPr>
        <w:t xml:space="preserve"> </w:t>
      </w:r>
      <w:r w:rsidRPr="005E042F">
        <w:rPr>
          <w:lang w:val="ro-RO"/>
        </w:rPr>
        <w:t>CNPF transmite ESMA informațiile prevăzute la alin.(4), precum și detaliile referitoare la limitele pozițiilor pe care le-a stabilit.</w:t>
      </w:r>
      <w:r w:rsidRPr="005E042F">
        <w:rPr>
          <w:sz w:val="26"/>
          <w:szCs w:val="26"/>
          <w:lang w:val="ro-RO"/>
        </w:rPr>
        <w:t xml:space="preserve"> </w:t>
      </w:r>
    </w:p>
    <w:p w14:paraId="521233FD" w14:textId="77777777" w:rsidR="0034063A" w:rsidRPr="005E042F" w:rsidRDefault="0034063A" w:rsidP="00FD7386">
      <w:pPr>
        <w:tabs>
          <w:tab w:val="left" w:pos="426"/>
        </w:tabs>
        <w:ind w:left="0" w:right="0" w:firstLine="567"/>
        <w:rPr>
          <w:szCs w:val="24"/>
          <w:lang w:val="ro-RO"/>
        </w:rPr>
      </w:pPr>
      <w:r w:rsidRPr="005E042F">
        <w:rPr>
          <w:szCs w:val="24"/>
          <w:lang w:val="ro-RO"/>
        </w:rPr>
        <w:t>(6)</w:t>
      </w:r>
      <w:r w:rsidRPr="005E042F">
        <w:rPr>
          <w:b/>
          <w:szCs w:val="24"/>
          <w:lang w:val="ro-RO"/>
        </w:rPr>
        <w:t xml:space="preserve"> </w:t>
      </w:r>
      <w:r w:rsidRPr="005E042F">
        <w:rPr>
          <w:szCs w:val="24"/>
          <w:lang w:val="ro-RO"/>
        </w:rPr>
        <w:t xml:space="preserve">Dispozițiile prezentului capitol se aplică: </w:t>
      </w:r>
    </w:p>
    <w:p w14:paraId="1F61614E" w14:textId="7C387C6D" w:rsidR="0034063A" w:rsidRPr="005E042F" w:rsidRDefault="0034063A" w:rsidP="00FD7386">
      <w:pPr>
        <w:ind w:left="0" w:right="0" w:firstLine="709"/>
        <w:rPr>
          <w:szCs w:val="24"/>
          <w:lang w:val="ro-RO"/>
        </w:rPr>
      </w:pPr>
      <w:r w:rsidRPr="005E042F">
        <w:rPr>
          <w:szCs w:val="24"/>
          <w:lang w:val="ro-RO"/>
        </w:rPr>
        <w:t xml:space="preserve">a) </w:t>
      </w:r>
      <w:r w:rsidR="00534824" w:rsidRPr="005E042F">
        <w:rPr>
          <w:szCs w:val="24"/>
          <w:lang w:val="ro-RO"/>
        </w:rPr>
        <w:t>firmelor de investiții</w:t>
      </w:r>
      <w:r w:rsidRPr="005E042F">
        <w:rPr>
          <w:szCs w:val="24"/>
          <w:lang w:val="ro-RO"/>
        </w:rPr>
        <w:t xml:space="preserve"> și </w:t>
      </w:r>
      <w:r w:rsidR="005509D1" w:rsidRPr="005E042F">
        <w:rPr>
          <w:lang w:val="ro-RO"/>
        </w:rPr>
        <w:t>instituțiile de credit din Republica Moldova</w:t>
      </w:r>
      <w:r w:rsidRPr="005E042F">
        <w:rPr>
          <w:szCs w:val="24"/>
          <w:lang w:val="ro-RO"/>
        </w:rPr>
        <w:t xml:space="preserve"> autorizate de către CNPF în condițiile prezentei legi;</w:t>
      </w:r>
    </w:p>
    <w:p w14:paraId="75DEB27E" w14:textId="77777777" w:rsidR="0034063A" w:rsidRPr="005E042F" w:rsidRDefault="0034063A" w:rsidP="00FD7386">
      <w:pPr>
        <w:ind w:left="0" w:right="0" w:firstLine="709"/>
        <w:rPr>
          <w:szCs w:val="24"/>
          <w:lang w:val="ro-RO"/>
        </w:rPr>
      </w:pPr>
      <w:r w:rsidRPr="005E042F">
        <w:rPr>
          <w:szCs w:val="24"/>
          <w:lang w:val="ro-RO"/>
        </w:rPr>
        <w:t>b) persoanelor prevăzute la art.10 alin.(2);</w:t>
      </w:r>
    </w:p>
    <w:p w14:paraId="7B727EB6" w14:textId="77777777" w:rsidR="0034063A" w:rsidRPr="005E042F" w:rsidRDefault="0034063A" w:rsidP="00FD7386">
      <w:pPr>
        <w:ind w:left="0" w:right="0" w:firstLine="709"/>
        <w:rPr>
          <w:szCs w:val="24"/>
          <w:lang w:val="ro-RO"/>
        </w:rPr>
      </w:pPr>
      <w:r w:rsidRPr="005E042F">
        <w:rPr>
          <w:szCs w:val="24"/>
          <w:lang w:val="ro-RO"/>
        </w:rPr>
        <w:t>c) persoanelor prevăzute la art.3.</w:t>
      </w:r>
    </w:p>
    <w:p w14:paraId="7273FE88" w14:textId="77777777" w:rsidR="0034063A" w:rsidRPr="005E042F" w:rsidRDefault="0034063A" w:rsidP="00FD7386">
      <w:pPr>
        <w:ind w:left="0" w:firstLine="567"/>
        <w:rPr>
          <w:sz w:val="26"/>
          <w:szCs w:val="26"/>
          <w:lang w:val="ro-RO"/>
        </w:rPr>
      </w:pPr>
    </w:p>
    <w:p w14:paraId="66F88F54" w14:textId="77777777" w:rsidR="0034063A" w:rsidRPr="005E042F" w:rsidRDefault="0034063A" w:rsidP="00FD7386">
      <w:pPr>
        <w:pStyle w:val="Titlu"/>
        <w:ind w:firstLine="567"/>
        <w:rPr>
          <w:lang w:val="ro-RO"/>
        </w:rPr>
      </w:pPr>
      <w:bookmarkStart w:id="219" w:name="_Toc223708739"/>
      <w:r w:rsidRPr="005E042F">
        <w:rPr>
          <w:lang w:val="ro-RO"/>
        </w:rPr>
        <w:t>Articolul 124. Raportarea poziției pe categorii de deținători de poziții</w:t>
      </w:r>
      <w:bookmarkEnd w:id="219"/>
    </w:p>
    <w:p w14:paraId="689F8751" w14:textId="77777777" w:rsidR="0034063A" w:rsidRPr="005E042F" w:rsidRDefault="0034063A" w:rsidP="00FD7386">
      <w:pPr>
        <w:ind w:left="0" w:right="0" w:firstLine="567"/>
        <w:rPr>
          <w:color w:val="auto"/>
          <w:sz w:val="26"/>
          <w:szCs w:val="26"/>
          <w:lang w:val="ro-RO"/>
        </w:rPr>
      </w:pPr>
      <w:r w:rsidRPr="005E042F">
        <w:rPr>
          <w:szCs w:val="24"/>
          <w:lang w:val="ro-RO"/>
        </w:rPr>
        <w:t>(1)</w:t>
      </w:r>
      <w:r w:rsidRPr="005E042F">
        <w:rPr>
          <w:b/>
          <w:lang w:val="ro-RO"/>
        </w:rPr>
        <w:t xml:space="preserve"> </w:t>
      </w:r>
      <w:r w:rsidRPr="005E042F">
        <w:rPr>
          <w:lang w:val="ro-RO"/>
        </w:rPr>
        <w:t>Operatorii de sistem care exploatează un loc de tranzacționare în Republica Moldova în care sunt tranzacționate instrumente financiare derivate pe mărfuri sau instrumente financiare derivate pe certificate de emisii:</w:t>
      </w:r>
      <w:r w:rsidRPr="005E042F">
        <w:rPr>
          <w:color w:val="auto"/>
          <w:sz w:val="26"/>
          <w:szCs w:val="26"/>
          <w:lang w:val="ro-RO"/>
        </w:rPr>
        <w:t xml:space="preserve"> </w:t>
      </w:r>
    </w:p>
    <w:p w14:paraId="4B172DA7" w14:textId="77777777" w:rsidR="0034063A" w:rsidRPr="005E042F" w:rsidRDefault="00E013A1" w:rsidP="00FD7386">
      <w:pPr>
        <w:shd w:val="clear" w:color="auto" w:fill="FFFFFF"/>
        <w:ind w:left="0" w:right="0" w:firstLine="709"/>
        <w:rPr>
          <w:szCs w:val="24"/>
          <w:lang w:val="ro-RO"/>
        </w:rPr>
      </w:pPr>
      <w:r w:rsidRPr="005E042F">
        <w:rPr>
          <w:szCs w:val="24"/>
          <w:lang w:val="ro-RO"/>
        </w:rPr>
        <w:t>1</w:t>
      </w:r>
      <w:r w:rsidR="0034063A" w:rsidRPr="005E042F">
        <w:rPr>
          <w:szCs w:val="24"/>
          <w:lang w:val="ro-RO"/>
        </w:rPr>
        <w:t xml:space="preserve">) </w:t>
      </w:r>
      <w:r w:rsidR="0003729B" w:rsidRPr="005E042F">
        <w:rPr>
          <w:szCs w:val="24"/>
          <w:lang w:val="ro-RO"/>
        </w:rPr>
        <w:t>publică</w:t>
      </w:r>
      <w:r w:rsidR="0034063A" w:rsidRPr="005E042F">
        <w:rPr>
          <w:szCs w:val="24"/>
          <w:lang w:val="ro-RO"/>
        </w:rPr>
        <w:t>:</w:t>
      </w:r>
    </w:p>
    <w:p w14:paraId="533F49D7" w14:textId="77777777" w:rsidR="0003729B" w:rsidRPr="005E042F" w:rsidRDefault="00E013A1" w:rsidP="00FD7386">
      <w:pPr>
        <w:ind w:left="0" w:right="0" w:firstLine="851"/>
        <w:rPr>
          <w:szCs w:val="24"/>
          <w:lang w:val="ro-RO"/>
        </w:rPr>
      </w:pPr>
      <w:r w:rsidRPr="005E042F">
        <w:rPr>
          <w:szCs w:val="24"/>
          <w:lang w:val="ro-RO"/>
        </w:rPr>
        <w:t>a</w:t>
      </w:r>
      <w:r w:rsidR="0034063A" w:rsidRPr="005E042F">
        <w:rPr>
          <w:szCs w:val="24"/>
          <w:lang w:val="ro-RO"/>
        </w:rPr>
        <w:t>) în cazul locurilor de tranzacționare în care sunt tranzacționate contracte pe opțiuni</w:t>
      </w:r>
      <w:r w:rsidR="0003729B" w:rsidRPr="005E042F">
        <w:rPr>
          <w:szCs w:val="24"/>
          <w:lang w:val="ro-RO"/>
        </w:rPr>
        <w:t xml:space="preserve"> –</w:t>
      </w:r>
      <w:r w:rsidR="0034063A" w:rsidRPr="005E042F">
        <w:rPr>
          <w:szCs w:val="24"/>
          <w:lang w:val="ro-RO"/>
        </w:rPr>
        <w:t xml:space="preserve"> două rapoarte săptămânale, dintre care unul exclude contractele pe opțiuni, cu pozițiile agregate deținute de diferitele categorii de persoane pentru diferitele instrumente financiare derivate pe mărfuri sau instrumente derivate pe certificate de emisii tranzacționate în locul lor de tranzacționare, precizând</w:t>
      </w:r>
      <w:r w:rsidR="0003729B" w:rsidRPr="005E042F">
        <w:rPr>
          <w:szCs w:val="24"/>
          <w:lang w:val="ro-RO"/>
        </w:rPr>
        <w:t>:</w:t>
      </w:r>
    </w:p>
    <w:p w14:paraId="3E00A5B5" w14:textId="77777777" w:rsidR="0003729B" w:rsidRPr="005E042F" w:rsidRDefault="00E013A1" w:rsidP="00FD7386">
      <w:pPr>
        <w:ind w:left="0" w:right="0" w:firstLine="993"/>
        <w:rPr>
          <w:szCs w:val="24"/>
          <w:lang w:val="ro-RO"/>
        </w:rPr>
      </w:pPr>
      <w:r w:rsidRPr="005E042F">
        <w:rPr>
          <w:szCs w:val="24"/>
          <w:lang w:val="ro-RO"/>
        </w:rPr>
        <w:t xml:space="preserve">(i) </w:t>
      </w:r>
      <w:r w:rsidR="0034063A" w:rsidRPr="005E042F">
        <w:rPr>
          <w:szCs w:val="24"/>
          <w:lang w:val="ro-RO"/>
        </w:rPr>
        <w:t>numărul de poziții lungi și scurte pe astfel de categorii</w:t>
      </w:r>
      <w:r w:rsidR="0003729B" w:rsidRPr="005E042F">
        <w:rPr>
          <w:szCs w:val="24"/>
          <w:lang w:val="ro-RO"/>
        </w:rPr>
        <w:t>;</w:t>
      </w:r>
    </w:p>
    <w:p w14:paraId="39E1DA1C" w14:textId="77777777" w:rsidR="0003729B" w:rsidRPr="005E042F" w:rsidRDefault="00E013A1" w:rsidP="00FD7386">
      <w:pPr>
        <w:ind w:left="0" w:right="0" w:firstLine="993"/>
        <w:rPr>
          <w:szCs w:val="24"/>
          <w:lang w:val="ro-RO"/>
        </w:rPr>
      </w:pPr>
      <w:r w:rsidRPr="005E042F">
        <w:rPr>
          <w:szCs w:val="24"/>
          <w:lang w:val="ro-RO"/>
        </w:rPr>
        <w:t>(ii)</w:t>
      </w:r>
      <w:r w:rsidR="0003729B" w:rsidRPr="005E042F">
        <w:rPr>
          <w:szCs w:val="24"/>
          <w:lang w:val="ro-RO"/>
        </w:rPr>
        <w:t xml:space="preserve"> </w:t>
      </w:r>
      <w:r w:rsidR="0034063A" w:rsidRPr="005E042F">
        <w:rPr>
          <w:szCs w:val="24"/>
          <w:lang w:val="ro-RO"/>
        </w:rPr>
        <w:t>modificările suferite de acestea de la raportul anterior</w:t>
      </w:r>
      <w:r w:rsidR="0003729B" w:rsidRPr="005E042F">
        <w:rPr>
          <w:szCs w:val="24"/>
          <w:lang w:val="ro-RO"/>
        </w:rPr>
        <w:t>;</w:t>
      </w:r>
    </w:p>
    <w:p w14:paraId="28793758" w14:textId="77777777" w:rsidR="0003729B" w:rsidRPr="005E042F" w:rsidRDefault="00E013A1" w:rsidP="00FD7386">
      <w:pPr>
        <w:ind w:left="0" w:right="0" w:firstLine="993"/>
        <w:rPr>
          <w:szCs w:val="24"/>
          <w:lang w:val="ro-RO"/>
        </w:rPr>
      </w:pPr>
      <w:r w:rsidRPr="005E042F">
        <w:rPr>
          <w:szCs w:val="24"/>
          <w:lang w:val="ro-RO"/>
        </w:rPr>
        <w:t>(iii)</w:t>
      </w:r>
      <w:r w:rsidR="0003729B" w:rsidRPr="005E042F">
        <w:rPr>
          <w:szCs w:val="24"/>
          <w:lang w:val="ro-RO"/>
        </w:rPr>
        <w:t xml:space="preserve"> </w:t>
      </w:r>
      <w:r w:rsidR="0034063A" w:rsidRPr="005E042F">
        <w:rPr>
          <w:szCs w:val="24"/>
          <w:lang w:val="ro-RO"/>
        </w:rPr>
        <w:t>procentul reprezentat de fiecare categorie în cadrul totalului pozițiilor deschise</w:t>
      </w:r>
      <w:r w:rsidR="0003729B" w:rsidRPr="005E042F">
        <w:rPr>
          <w:szCs w:val="24"/>
          <w:lang w:val="ro-RO"/>
        </w:rPr>
        <w:t>;</w:t>
      </w:r>
      <w:r w:rsidR="0034063A" w:rsidRPr="005E042F">
        <w:rPr>
          <w:szCs w:val="24"/>
          <w:lang w:val="ro-RO"/>
        </w:rPr>
        <w:t xml:space="preserve"> și</w:t>
      </w:r>
    </w:p>
    <w:p w14:paraId="4D4CF645" w14:textId="77777777" w:rsidR="0034063A" w:rsidRPr="005E042F" w:rsidRDefault="00E013A1" w:rsidP="00FD7386">
      <w:pPr>
        <w:ind w:left="0" w:right="0" w:firstLine="993"/>
        <w:rPr>
          <w:szCs w:val="24"/>
          <w:lang w:val="ro-RO"/>
        </w:rPr>
      </w:pPr>
      <w:r w:rsidRPr="005E042F">
        <w:rPr>
          <w:szCs w:val="24"/>
          <w:lang w:val="ro-RO"/>
        </w:rPr>
        <w:t>(iv)</w:t>
      </w:r>
      <w:r w:rsidR="0003729B" w:rsidRPr="005E042F">
        <w:rPr>
          <w:szCs w:val="24"/>
          <w:lang w:val="ro-RO"/>
        </w:rPr>
        <w:t xml:space="preserve"> </w:t>
      </w:r>
      <w:r w:rsidR="0034063A" w:rsidRPr="005E042F">
        <w:rPr>
          <w:szCs w:val="24"/>
          <w:lang w:val="ro-RO"/>
        </w:rPr>
        <w:t>numărul de persoane care dețin o poziție din fiecare categorie, în conformitate cu alin</w:t>
      </w:r>
      <w:r w:rsidR="0003729B" w:rsidRPr="005E042F">
        <w:rPr>
          <w:szCs w:val="24"/>
          <w:lang w:val="ro-RO"/>
        </w:rPr>
        <w:t>.</w:t>
      </w:r>
      <w:r w:rsidR="0034063A" w:rsidRPr="005E042F">
        <w:rPr>
          <w:szCs w:val="24"/>
          <w:lang w:val="ro-RO"/>
        </w:rPr>
        <w:t>(</w:t>
      </w:r>
      <w:r w:rsidR="00517E2A" w:rsidRPr="005E042F">
        <w:rPr>
          <w:szCs w:val="24"/>
          <w:lang w:val="ro-RO"/>
        </w:rPr>
        <w:t>8</w:t>
      </w:r>
      <w:r w:rsidR="0034063A" w:rsidRPr="005E042F">
        <w:rPr>
          <w:szCs w:val="24"/>
          <w:lang w:val="ro-RO"/>
        </w:rPr>
        <w:t>)</w:t>
      </w:r>
      <w:r w:rsidR="00517E2A" w:rsidRPr="005E042F">
        <w:rPr>
          <w:szCs w:val="24"/>
          <w:lang w:val="ro-RO"/>
        </w:rPr>
        <w:t>-(10)</w:t>
      </w:r>
      <w:r w:rsidR="0034063A" w:rsidRPr="005E042F">
        <w:rPr>
          <w:szCs w:val="24"/>
          <w:lang w:val="ro-RO"/>
        </w:rPr>
        <w:t>;</w:t>
      </w:r>
    </w:p>
    <w:p w14:paraId="1C90A3F6" w14:textId="77777777" w:rsidR="0034063A" w:rsidRPr="005E042F" w:rsidRDefault="00E21864" w:rsidP="00FD7386">
      <w:pPr>
        <w:ind w:left="0" w:right="0" w:firstLine="851"/>
        <w:rPr>
          <w:szCs w:val="24"/>
          <w:lang w:val="ro-RO"/>
        </w:rPr>
      </w:pPr>
      <w:r w:rsidRPr="005E042F">
        <w:rPr>
          <w:szCs w:val="24"/>
          <w:lang w:val="ro-RO"/>
        </w:rPr>
        <w:t>b</w:t>
      </w:r>
      <w:r w:rsidR="0034063A" w:rsidRPr="005E042F">
        <w:rPr>
          <w:szCs w:val="24"/>
          <w:lang w:val="ro-RO"/>
        </w:rPr>
        <w:t>) pentru locurile de tranzacționare în care nu sunt tranzacționate contracte pe opțiuni</w:t>
      </w:r>
      <w:r w:rsidR="0003729B" w:rsidRPr="005E042F">
        <w:rPr>
          <w:szCs w:val="24"/>
          <w:lang w:val="ro-RO"/>
        </w:rPr>
        <w:t xml:space="preserve"> – </w:t>
      </w:r>
      <w:r w:rsidR="0034063A" w:rsidRPr="005E042F">
        <w:rPr>
          <w:szCs w:val="24"/>
          <w:lang w:val="ro-RO"/>
        </w:rPr>
        <w:t xml:space="preserve">un raport săptămânal privind elementele prevăzute la </w:t>
      </w:r>
      <w:proofErr w:type="spellStart"/>
      <w:r w:rsidR="00E013A1" w:rsidRPr="005E042F">
        <w:rPr>
          <w:szCs w:val="24"/>
          <w:lang w:val="ro-RO"/>
        </w:rPr>
        <w:t>lit.a</w:t>
      </w:r>
      <w:proofErr w:type="spellEnd"/>
      <w:r w:rsidR="0003729B" w:rsidRPr="005E042F">
        <w:rPr>
          <w:szCs w:val="24"/>
          <w:lang w:val="ro-RO"/>
        </w:rPr>
        <w:t>)</w:t>
      </w:r>
      <w:r w:rsidR="0034063A" w:rsidRPr="005E042F">
        <w:rPr>
          <w:szCs w:val="24"/>
          <w:lang w:val="ro-RO"/>
        </w:rPr>
        <w:t>;</w:t>
      </w:r>
      <w:r w:rsidR="009F1F13" w:rsidRPr="005E042F">
        <w:rPr>
          <w:szCs w:val="24"/>
          <w:lang w:val="ro-RO"/>
        </w:rPr>
        <w:t xml:space="preserve"> și</w:t>
      </w:r>
    </w:p>
    <w:p w14:paraId="73EEE79C" w14:textId="77777777" w:rsidR="0034063A" w:rsidRPr="005E042F" w:rsidRDefault="00E21864" w:rsidP="00FD7386">
      <w:pPr>
        <w:ind w:left="0" w:right="0" w:firstLine="709"/>
        <w:rPr>
          <w:szCs w:val="24"/>
          <w:lang w:val="ro-RO"/>
        </w:rPr>
      </w:pPr>
      <w:r w:rsidRPr="005E042F">
        <w:rPr>
          <w:szCs w:val="24"/>
          <w:lang w:val="ro-RO"/>
        </w:rPr>
        <w:t>2</w:t>
      </w:r>
      <w:r w:rsidR="0034063A" w:rsidRPr="005E042F">
        <w:rPr>
          <w:szCs w:val="24"/>
          <w:lang w:val="ro-RO"/>
        </w:rPr>
        <w:t xml:space="preserve">) pun la </w:t>
      </w:r>
      <w:proofErr w:type="spellStart"/>
      <w:r w:rsidR="0034063A" w:rsidRPr="005E042F">
        <w:rPr>
          <w:szCs w:val="24"/>
          <w:lang w:val="ro-RO"/>
        </w:rPr>
        <w:t>dispoziţia</w:t>
      </w:r>
      <w:proofErr w:type="spellEnd"/>
      <w:r w:rsidR="0034063A" w:rsidRPr="005E042F">
        <w:rPr>
          <w:szCs w:val="24"/>
          <w:lang w:val="ro-RO"/>
        </w:rPr>
        <w:t xml:space="preserve"> CNPF o defalcare completă a </w:t>
      </w:r>
      <w:proofErr w:type="spellStart"/>
      <w:r w:rsidR="0034063A" w:rsidRPr="005E042F">
        <w:rPr>
          <w:szCs w:val="24"/>
          <w:lang w:val="ro-RO"/>
        </w:rPr>
        <w:t>poziţiilor</w:t>
      </w:r>
      <w:proofErr w:type="spellEnd"/>
      <w:r w:rsidR="0034063A" w:rsidRPr="005E042F">
        <w:rPr>
          <w:szCs w:val="24"/>
          <w:lang w:val="ro-RO"/>
        </w:rPr>
        <w:t xml:space="preserve"> </w:t>
      </w:r>
      <w:proofErr w:type="spellStart"/>
      <w:r w:rsidR="0034063A" w:rsidRPr="005E042F">
        <w:rPr>
          <w:szCs w:val="24"/>
          <w:lang w:val="ro-RO"/>
        </w:rPr>
        <w:t>deţinute</w:t>
      </w:r>
      <w:proofErr w:type="spellEnd"/>
      <w:r w:rsidR="0034063A" w:rsidRPr="005E042F">
        <w:rPr>
          <w:szCs w:val="24"/>
          <w:lang w:val="ro-RO"/>
        </w:rPr>
        <w:t xml:space="preserve"> în cadrul respectivului loc de </w:t>
      </w:r>
      <w:proofErr w:type="spellStart"/>
      <w:r w:rsidR="0034063A" w:rsidRPr="005E042F">
        <w:rPr>
          <w:szCs w:val="24"/>
          <w:lang w:val="ro-RO"/>
        </w:rPr>
        <w:t>tranzacţionare</w:t>
      </w:r>
      <w:proofErr w:type="spellEnd"/>
      <w:r w:rsidR="0034063A" w:rsidRPr="005E042F">
        <w:rPr>
          <w:szCs w:val="24"/>
          <w:lang w:val="ro-RO"/>
        </w:rPr>
        <w:t xml:space="preserve"> de toate persoanele, inclusiv membri sau </w:t>
      </w:r>
      <w:proofErr w:type="spellStart"/>
      <w:r w:rsidR="0034063A" w:rsidRPr="005E042F">
        <w:rPr>
          <w:szCs w:val="24"/>
          <w:lang w:val="ro-RO"/>
        </w:rPr>
        <w:t>participanţi</w:t>
      </w:r>
      <w:proofErr w:type="spellEnd"/>
      <w:r w:rsidR="0034063A" w:rsidRPr="005E042F">
        <w:rPr>
          <w:szCs w:val="24"/>
          <w:lang w:val="ro-RO"/>
        </w:rPr>
        <w:t xml:space="preserve"> </w:t>
      </w:r>
      <w:proofErr w:type="spellStart"/>
      <w:r w:rsidR="0034063A" w:rsidRPr="005E042F">
        <w:rPr>
          <w:szCs w:val="24"/>
          <w:lang w:val="ro-RO"/>
        </w:rPr>
        <w:t>şi</w:t>
      </w:r>
      <w:proofErr w:type="spellEnd"/>
      <w:r w:rsidR="0034063A" w:rsidRPr="005E042F">
        <w:rPr>
          <w:szCs w:val="24"/>
          <w:lang w:val="ro-RO"/>
        </w:rPr>
        <w:t xml:space="preserve"> </w:t>
      </w:r>
      <w:proofErr w:type="spellStart"/>
      <w:r w:rsidR="0034063A" w:rsidRPr="005E042F">
        <w:rPr>
          <w:szCs w:val="24"/>
          <w:lang w:val="ro-RO"/>
        </w:rPr>
        <w:t>clienţi</w:t>
      </w:r>
      <w:proofErr w:type="spellEnd"/>
      <w:r w:rsidR="0034063A" w:rsidRPr="005E042F">
        <w:rPr>
          <w:szCs w:val="24"/>
          <w:lang w:val="ro-RO"/>
        </w:rPr>
        <w:t xml:space="preserve"> ai acestora, cel </w:t>
      </w:r>
      <w:proofErr w:type="spellStart"/>
      <w:r w:rsidR="0034063A" w:rsidRPr="005E042F">
        <w:rPr>
          <w:szCs w:val="24"/>
          <w:lang w:val="ro-RO"/>
        </w:rPr>
        <w:t>puţin</w:t>
      </w:r>
      <w:proofErr w:type="spellEnd"/>
      <w:r w:rsidR="0034063A" w:rsidRPr="005E042F">
        <w:rPr>
          <w:szCs w:val="24"/>
          <w:lang w:val="ro-RO"/>
        </w:rPr>
        <w:t xml:space="preserve"> o dată pe zi. </w:t>
      </w:r>
    </w:p>
    <w:p w14:paraId="2F38444F" w14:textId="77777777" w:rsidR="0034063A" w:rsidRPr="005E042F" w:rsidRDefault="0034063A" w:rsidP="00FD7386">
      <w:pPr>
        <w:ind w:left="0" w:right="0" w:firstLine="567"/>
        <w:rPr>
          <w:sz w:val="26"/>
          <w:szCs w:val="26"/>
          <w:lang w:val="ro-RO"/>
        </w:rPr>
      </w:pPr>
      <w:r w:rsidRPr="005E042F">
        <w:rPr>
          <w:szCs w:val="24"/>
          <w:lang w:val="ro-RO"/>
        </w:rPr>
        <w:t>(2)</w:t>
      </w:r>
      <w:r w:rsidRPr="005E042F">
        <w:rPr>
          <w:b/>
          <w:lang w:val="ro-RO"/>
        </w:rPr>
        <w:t xml:space="preserve"> </w:t>
      </w:r>
      <w:proofErr w:type="spellStart"/>
      <w:r w:rsidRPr="005E042F">
        <w:rPr>
          <w:lang w:val="ro-RO"/>
        </w:rPr>
        <w:t>Obligaţiile</w:t>
      </w:r>
      <w:proofErr w:type="spellEnd"/>
      <w:r w:rsidRPr="005E042F">
        <w:rPr>
          <w:lang w:val="ro-RO"/>
        </w:rPr>
        <w:t xml:space="preserve"> prevăzute la alin.(1) </w:t>
      </w:r>
      <w:r w:rsidR="00E21864" w:rsidRPr="005E042F">
        <w:rPr>
          <w:lang w:val="ro-RO"/>
        </w:rPr>
        <w:t>pct.1</w:t>
      </w:r>
      <w:r w:rsidR="009F1F13" w:rsidRPr="005E042F">
        <w:rPr>
          <w:lang w:val="ro-RO"/>
        </w:rPr>
        <w:t>)</w:t>
      </w:r>
      <w:r w:rsidRPr="005E042F">
        <w:rPr>
          <w:lang w:val="ro-RO"/>
        </w:rPr>
        <w:t xml:space="preserve"> se aplică doar în cazul în care atât numărul persoanelor, cât </w:t>
      </w:r>
      <w:proofErr w:type="spellStart"/>
      <w:r w:rsidRPr="005E042F">
        <w:rPr>
          <w:lang w:val="ro-RO"/>
        </w:rPr>
        <w:t>şi</w:t>
      </w:r>
      <w:proofErr w:type="spellEnd"/>
      <w:r w:rsidRPr="005E042F">
        <w:rPr>
          <w:lang w:val="ro-RO"/>
        </w:rPr>
        <w:t xml:space="preserve"> </w:t>
      </w:r>
      <w:proofErr w:type="spellStart"/>
      <w:r w:rsidRPr="005E042F">
        <w:rPr>
          <w:lang w:val="ro-RO"/>
        </w:rPr>
        <w:t>poziţiile</w:t>
      </w:r>
      <w:proofErr w:type="spellEnd"/>
      <w:r w:rsidRPr="005E042F">
        <w:rPr>
          <w:lang w:val="ro-RO"/>
        </w:rPr>
        <w:t xml:space="preserve"> deschise ale acestora </w:t>
      </w:r>
      <w:proofErr w:type="spellStart"/>
      <w:r w:rsidRPr="005E042F">
        <w:rPr>
          <w:lang w:val="ro-RO"/>
        </w:rPr>
        <w:t>depăşesc</w:t>
      </w:r>
      <w:proofErr w:type="spellEnd"/>
      <w:r w:rsidRPr="005E042F">
        <w:rPr>
          <w:lang w:val="ro-RO"/>
        </w:rPr>
        <w:t xml:space="preserve"> pragurile minime.  </w:t>
      </w:r>
    </w:p>
    <w:p w14:paraId="1CA14F43" w14:textId="1E0A50CB" w:rsidR="0034063A" w:rsidRPr="005E042F" w:rsidRDefault="0034063A" w:rsidP="00FD7386">
      <w:pPr>
        <w:ind w:left="0" w:right="0" w:firstLine="567"/>
        <w:rPr>
          <w:sz w:val="26"/>
          <w:szCs w:val="26"/>
          <w:lang w:val="ro-RO"/>
        </w:rPr>
      </w:pPr>
      <w:r w:rsidRPr="005E042F">
        <w:rPr>
          <w:szCs w:val="24"/>
          <w:lang w:val="ro-RO"/>
        </w:rPr>
        <w:t>(3)</w:t>
      </w:r>
      <w:r w:rsidRPr="005E042F">
        <w:rPr>
          <w:lang w:val="ro-RO"/>
        </w:rPr>
        <w:t xml:space="preserve"> </w:t>
      </w:r>
      <w:r w:rsidRPr="005E042F">
        <w:rPr>
          <w:szCs w:val="24"/>
          <w:lang w:val="ro-RO"/>
        </w:rPr>
        <w:t xml:space="preserve">Raportarea pozițiilor nu se aplică </w:t>
      </w:r>
      <w:r w:rsidR="00EC4210" w:rsidRPr="005E042F">
        <w:rPr>
          <w:lang w:val="ro-RO"/>
        </w:rPr>
        <w:t xml:space="preserve">oricărui alt titlu de valoare, astfel cum este specificat la </w:t>
      </w:r>
      <w:r w:rsidR="00517E2A" w:rsidRPr="005E042F">
        <w:rPr>
          <w:lang w:val="ro-RO"/>
        </w:rPr>
        <w:t>art.4 alin.(1) pct.</w:t>
      </w:r>
      <w:r w:rsidR="002F7E67" w:rsidRPr="005E042F">
        <w:rPr>
          <w:lang w:val="ro-RO"/>
        </w:rPr>
        <w:t>8</w:t>
      </w:r>
      <w:r w:rsidR="005509D1" w:rsidRPr="005E042F">
        <w:rPr>
          <w:lang w:val="ro-RO"/>
        </w:rPr>
        <w:t>2</w:t>
      </w:r>
      <w:r w:rsidR="006565D9" w:rsidRPr="005E042F">
        <w:rPr>
          <w:lang w:val="ro-RO"/>
        </w:rPr>
        <w:t>)</w:t>
      </w:r>
      <w:r w:rsidR="002F7E67" w:rsidRPr="005E042F">
        <w:rPr>
          <w:lang w:val="ro-RO"/>
        </w:rPr>
        <w:t xml:space="preserve"> </w:t>
      </w:r>
      <w:proofErr w:type="spellStart"/>
      <w:r w:rsidR="00517E2A" w:rsidRPr="005E042F">
        <w:rPr>
          <w:lang w:val="ro-RO"/>
        </w:rPr>
        <w:t>lit.c</w:t>
      </w:r>
      <w:proofErr w:type="spellEnd"/>
      <w:r w:rsidR="00517E2A" w:rsidRPr="005E042F">
        <w:rPr>
          <w:lang w:val="ro-RO"/>
        </w:rPr>
        <w:t>),</w:t>
      </w:r>
      <w:r w:rsidR="00EC4210" w:rsidRPr="005E042F">
        <w:rPr>
          <w:lang w:val="ro-RO"/>
        </w:rPr>
        <w:t xml:space="preserve"> care se referă la o marfă sau la un activ-suport prevăzut la art.5 </w:t>
      </w:r>
      <w:proofErr w:type="spellStart"/>
      <w:r w:rsidR="00EC4210" w:rsidRPr="005E042F">
        <w:rPr>
          <w:lang w:val="ro-RO"/>
        </w:rPr>
        <w:t>lit.j</w:t>
      </w:r>
      <w:proofErr w:type="spellEnd"/>
      <w:r w:rsidR="00EC4210" w:rsidRPr="005E042F">
        <w:rPr>
          <w:lang w:val="ro-RO"/>
        </w:rPr>
        <w:t>)</w:t>
      </w:r>
      <w:r w:rsidRPr="005E042F">
        <w:rPr>
          <w:szCs w:val="24"/>
          <w:lang w:val="ro-RO"/>
        </w:rPr>
        <w:t>.</w:t>
      </w:r>
      <w:r w:rsidRPr="005E042F">
        <w:rPr>
          <w:b/>
          <w:sz w:val="26"/>
          <w:szCs w:val="26"/>
          <w:lang w:val="ro-RO"/>
        </w:rPr>
        <w:t xml:space="preserve"> </w:t>
      </w:r>
    </w:p>
    <w:p w14:paraId="736A7888" w14:textId="77777777" w:rsidR="0034063A" w:rsidRPr="005E042F" w:rsidRDefault="0034063A" w:rsidP="00FD7386">
      <w:pPr>
        <w:ind w:left="0" w:right="0" w:firstLine="567"/>
        <w:rPr>
          <w:lang w:val="ro-RO"/>
        </w:rPr>
      </w:pPr>
      <w:r w:rsidRPr="005E042F">
        <w:rPr>
          <w:sz w:val="26"/>
          <w:szCs w:val="26"/>
          <w:lang w:val="ro-RO"/>
        </w:rPr>
        <w:t>(4)</w:t>
      </w:r>
      <w:r w:rsidRPr="005E042F">
        <w:rPr>
          <w:lang w:val="ro-RO"/>
        </w:rPr>
        <w:t xml:space="preserve"> </w:t>
      </w:r>
      <w:r w:rsidR="00EC4210" w:rsidRPr="005E042F">
        <w:rPr>
          <w:szCs w:val="24"/>
          <w:lang w:val="ro-RO"/>
        </w:rPr>
        <w:t xml:space="preserve">Operatorii de sistem prevăzuți la alin.(1) comunică CNPF </w:t>
      </w:r>
      <w:r w:rsidRPr="005E042F">
        <w:rPr>
          <w:szCs w:val="24"/>
          <w:lang w:val="ro-RO"/>
        </w:rPr>
        <w:t xml:space="preserve">rapoartele </w:t>
      </w:r>
      <w:r w:rsidR="006F1FBD" w:rsidRPr="005E042F">
        <w:rPr>
          <w:szCs w:val="24"/>
          <w:lang w:val="ro-RO"/>
        </w:rPr>
        <w:t>prevăzute</w:t>
      </w:r>
      <w:r w:rsidRPr="005E042F">
        <w:rPr>
          <w:szCs w:val="24"/>
          <w:lang w:val="ro-RO"/>
        </w:rPr>
        <w:t xml:space="preserve"> la alin.(1) </w:t>
      </w:r>
      <w:r w:rsidR="00E21864" w:rsidRPr="005E042F">
        <w:rPr>
          <w:szCs w:val="24"/>
          <w:lang w:val="ro-RO"/>
        </w:rPr>
        <w:t>pct</w:t>
      </w:r>
      <w:r w:rsidR="00EC4210" w:rsidRPr="005E042F">
        <w:rPr>
          <w:szCs w:val="24"/>
          <w:lang w:val="ro-RO"/>
        </w:rPr>
        <w:t>.</w:t>
      </w:r>
      <w:r w:rsidR="00E21864" w:rsidRPr="005E042F">
        <w:rPr>
          <w:szCs w:val="24"/>
          <w:lang w:val="ro-RO"/>
        </w:rPr>
        <w:t>1</w:t>
      </w:r>
      <w:r w:rsidR="00EC4210" w:rsidRPr="005E042F">
        <w:rPr>
          <w:szCs w:val="24"/>
          <w:lang w:val="ro-RO"/>
        </w:rPr>
        <w:t>)</w:t>
      </w:r>
      <w:r w:rsidRPr="005E042F">
        <w:rPr>
          <w:szCs w:val="24"/>
          <w:lang w:val="ro-RO"/>
        </w:rPr>
        <w:t xml:space="preserve">. </w:t>
      </w:r>
      <w:r w:rsidR="006F1FBD" w:rsidRPr="005E042F">
        <w:rPr>
          <w:szCs w:val="24"/>
          <w:lang w:val="ro-RO"/>
        </w:rPr>
        <w:t xml:space="preserve">Operatorii de sistem comunică aceleași rapoarte și </w:t>
      </w:r>
      <w:r w:rsidR="00EC4210" w:rsidRPr="005E042F">
        <w:rPr>
          <w:szCs w:val="24"/>
          <w:lang w:val="ro-RO"/>
        </w:rPr>
        <w:t>ESMA.</w:t>
      </w:r>
    </w:p>
    <w:p w14:paraId="569EE647" w14:textId="77777777" w:rsidR="00F90FC3" w:rsidRPr="005E042F" w:rsidRDefault="0034063A" w:rsidP="00FD7386">
      <w:pPr>
        <w:ind w:left="0" w:right="0" w:firstLine="567"/>
        <w:rPr>
          <w:szCs w:val="24"/>
          <w:lang w:val="ro-RO"/>
        </w:rPr>
      </w:pPr>
      <w:r w:rsidRPr="005E042F">
        <w:rPr>
          <w:szCs w:val="24"/>
          <w:lang w:val="ro-RO"/>
        </w:rPr>
        <w:t>(5)</w:t>
      </w:r>
      <w:r w:rsidRPr="005E042F">
        <w:rPr>
          <w:lang w:val="ro-RO"/>
        </w:rPr>
        <w:t xml:space="preserve"> </w:t>
      </w:r>
      <w:r w:rsidR="00534824" w:rsidRPr="005E042F">
        <w:rPr>
          <w:szCs w:val="24"/>
          <w:lang w:val="ro-RO"/>
        </w:rPr>
        <w:t xml:space="preserve">Firmele de </w:t>
      </w:r>
      <w:r w:rsidR="00521F39" w:rsidRPr="005E042F">
        <w:rPr>
          <w:szCs w:val="24"/>
          <w:lang w:val="ro-RO"/>
        </w:rPr>
        <w:t>investiții</w:t>
      </w:r>
      <w:r w:rsidR="00A70986" w:rsidRPr="005E042F">
        <w:rPr>
          <w:szCs w:val="24"/>
          <w:lang w:val="ro-RO"/>
        </w:rPr>
        <w:t xml:space="preserve"> </w:t>
      </w:r>
      <w:r w:rsidRPr="005E042F">
        <w:rPr>
          <w:szCs w:val="24"/>
          <w:lang w:val="ro-RO"/>
        </w:rPr>
        <w:t xml:space="preserve">care </w:t>
      </w:r>
      <w:proofErr w:type="spellStart"/>
      <w:r w:rsidRPr="005E042F">
        <w:rPr>
          <w:szCs w:val="24"/>
          <w:lang w:val="ro-RO"/>
        </w:rPr>
        <w:t>tranzacţionează</w:t>
      </w:r>
      <w:proofErr w:type="spellEnd"/>
      <w:r w:rsidR="00A70986" w:rsidRPr="005E042F">
        <w:rPr>
          <w:szCs w:val="24"/>
          <w:lang w:val="ro-RO"/>
        </w:rPr>
        <w:t>, în afara unui loc de tranzacționare,</w:t>
      </w:r>
      <w:r w:rsidRPr="005E042F">
        <w:rPr>
          <w:szCs w:val="24"/>
          <w:lang w:val="ro-RO"/>
        </w:rPr>
        <w:t xml:space="preserve"> instrumente financiare derivate pe mărfuri sau instrumente financiare derivate pe certificate de emisii</w:t>
      </w:r>
      <w:r w:rsidR="00A70986" w:rsidRPr="005E042F">
        <w:rPr>
          <w:szCs w:val="24"/>
          <w:lang w:val="ro-RO"/>
        </w:rPr>
        <w:t xml:space="preserve"> sunt obligate să pună</w:t>
      </w:r>
      <w:r w:rsidRPr="005E042F">
        <w:rPr>
          <w:szCs w:val="24"/>
          <w:lang w:val="ro-RO"/>
        </w:rPr>
        <w:t xml:space="preserve"> la </w:t>
      </w:r>
      <w:proofErr w:type="spellStart"/>
      <w:r w:rsidRPr="005E042F">
        <w:rPr>
          <w:szCs w:val="24"/>
          <w:lang w:val="ro-RO"/>
        </w:rPr>
        <w:t>dispoziţia</w:t>
      </w:r>
      <w:proofErr w:type="spellEnd"/>
      <w:r w:rsidRPr="005E042F">
        <w:rPr>
          <w:szCs w:val="24"/>
          <w:lang w:val="ro-RO"/>
        </w:rPr>
        <w:t xml:space="preserve"> </w:t>
      </w:r>
      <w:proofErr w:type="spellStart"/>
      <w:r w:rsidRPr="005E042F">
        <w:rPr>
          <w:szCs w:val="24"/>
          <w:lang w:val="ro-RO"/>
        </w:rPr>
        <w:t>autorităţii</w:t>
      </w:r>
      <w:proofErr w:type="spellEnd"/>
      <w:r w:rsidRPr="005E042F">
        <w:rPr>
          <w:szCs w:val="24"/>
          <w:lang w:val="ro-RO"/>
        </w:rPr>
        <w:t xml:space="preserve"> centrale competente sau, în cazul în care nu există o autoritate centrală competentă, a autorității competente din locul de </w:t>
      </w:r>
      <w:proofErr w:type="spellStart"/>
      <w:r w:rsidRPr="005E042F">
        <w:rPr>
          <w:szCs w:val="24"/>
          <w:lang w:val="ro-RO"/>
        </w:rPr>
        <w:t>tranzacţionare</w:t>
      </w:r>
      <w:proofErr w:type="spellEnd"/>
      <w:r w:rsidRPr="005E042F">
        <w:rPr>
          <w:szCs w:val="24"/>
          <w:lang w:val="ro-RO"/>
        </w:rPr>
        <w:t xml:space="preserve"> în care sunt </w:t>
      </w:r>
      <w:proofErr w:type="spellStart"/>
      <w:r w:rsidRPr="005E042F">
        <w:rPr>
          <w:szCs w:val="24"/>
          <w:lang w:val="ro-RO"/>
        </w:rPr>
        <w:t>tranzacţionate</w:t>
      </w:r>
      <w:proofErr w:type="spellEnd"/>
      <w:r w:rsidRPr="005E042F">
        <w:rPr>
          <w:szCs w:val="24"/>
          <w:lang w:val="ro-RO"/>
        </w:rPr>
        <w:t xml:space="preserve"> </w:t>
      </w:r>
      <w:r w:rsidR="00227733" w:rsidRPr="005E042F">
        <w:rPr>
          <w:szCs w:val="24"/>
          <w:lang w:val="ro-RO"/>
        </w:rPr>
        <w:t>respectivele instrumente</w:t>
      </w:r>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o dată pe zi, o defalcare completă a</w:t>
      </w:r>
      <w:r w:rsidR="00F90FC3" w:rsidRPr="005E042F">
        <w:rPr>
          <w:szCs w:val="24"/>
          <w:lang w:val="ro-RO"/>
        </w:rPr>
        <w:t>:</w:t>
      </w:r>
    </w:p>
    <w:p w14:paraId="28F508C9" w14:textId="77777777" w:rsidR="00F90FC3" w:rsidRPr="005E042F" w:rsidRDefault="00F90FC3" w:rsidP="00FD7386">
      <w:pPr>
        <w:ind w:left="0" w:right="0" w:firstLine="709"/>
        <w:rPr>
          <w:szCs w:val="24"/>
          <w:lang w:val="ro-RO"/>
        </w:rPr>
      </w:pPr>
      <w:r w:rsidRPr="005E042F">
        <w:rPr>
          <w:szCs w:val="24"/>
          <w:lang w:val="ro-RO"/>
        </w:rPr>
        <w:t>a)</w:t>
      </w:r>
      <w:r w:rsidR="0034063A" w:rsidRPr="005E042F">
        <w:rPr>
          <w:szCs w:val="24"/>
          <w:lang w:val="ro-RO"/>
        </w:rPr>
        <w:t xml:space="preserve"> </w:t>
      </w:r>
      <w:proofErr w:type="spellStart"/>
      <w:r w:rsidR="0034063A" w:rsidRPr="005E042F">
        <w:rPr>
          <w:szCs w:val="24"/>
          <w:lang w:val="ro-RO"/>
        </w:rPr>
        <w:t>poziţiilor</w:t>
      </w:r>
      <w:proofErr w:type="spellEnd"/>
      <w:r w:rsidR="0034063A" w:rsidRPr="005E042F">
        <w:rPr>
          <w:szCs w:val="24"/>
          <w:lang w:val="ro-RO"/>
        </w:rPr>
        <w:t xml:space="preserve"> </w:t>
      </w:r>
      <w:r w:rsidRPr="005E042F">
        <w:rPr>
          <w:szCs w:val="24"/>
          <w:lang w:val="ro-RO"/>
        </w:rPr>
        <w:t>deținute</w:t>
      </w:r>
      <w:r w:rsidR="0034063A" w:rsidRPr="005E042F">
        <w:rPr>
          <w:szCs w:val="24"/>
          <w:lang w:val="ro-RO"/>
        </w:rPr>
        <w:t xml:space="preserve"> în contracte </w:t>
      </w:r>
      <w:proofErr w:type="spellStart"/>
      <w:r w:rsidR="0034063A" w:rsidRPr="005E042F">
        <w:rPr>
          <w:szCs w:val="24"/>
          <w:lang w:val="ro-RO"/>
        </w:rPr>
        <w:t>extrabursiere</w:t>
      </w:r>
      <w:proofErr w:type="spellEnd"/>
      <w:r w:rsidR="0034063A" w:rsidRPr="005E042F">
        <w:rPr>
          <w:szCs w:val="24"/>
          <w:lang w:val="ro-RO"/>
        </w:rPr>
        <w:t xml:space="preserve"> echivalente din punct de vedere economic</w:t>
      </w:r>
      <w:r w:rsidRPr="005E042F">
        <w:rPr>
          <w:szCs w:val="24"/>
          <w:lang w:val="ro-RO"/>
        </w:rPr>
        <w:t>;</w:t>
      </w:r>
    </w:p>
    <w:p w14:paraId="5B5EDC70" w14:textId="77777777" w:rsidR="006505CA" w:rsidRPr="005E042F" w:rsidRDefault="00F90FC3" w:rsidP="00FD7386">
      <w:pPr>
        <w:ind w:left="0" w:right="0" w:firstLine="709"/>
        <w:rPr>
          <w:szCs w:val="24"/>
          <w:lang w:val="ro-RO"/>
        </w:rPr>
      </w:pPr>
      <w:r w:rsidRPr="005E042F">
        <w:rPr>
          <w:szCs w:val="24"/>
          <w:lang w:val="ro-RO"/>
        </w:rPr>
        <w:t>b) p</w:t>
      </w:r>
      <w:r w:rsidR="0034063A" w:rsidRPr="005E042F">
        <w:rPr>
          <w:szCs w:val="24"/>
          <w:lang w:val="ro-RO"/>
        </w:rPr>
        <w:t>ozițiil</w:t>
      </w:r>
      <w:r w:rsidRPr="005E042F">
        <w:rPr>
          <w:szCs w:val="24"/>
          <w:lang w:val="ro-RO"/>
        </w:rPr>
        <w:t>e</w:t>
      </w:r>
      <w:r w:rsidR="0034063A" w:rsidRPr="005E042F">
        <w:rPr>
          <w:szCs w:val="24"/>
          <w:lang w:val="ro-RO"/>
        </w:rPr>
        <w:t xml:space="preserve"> clienților lor și ale clienților respectivilor clienți, până </w:t>
      </w:r>
      <w:r w:rsidR="00663B95" w:rsidRPr="005E042F">
        <w:rPr>
          <w:szCs w:val="24"/>
          <w:lang w:val="ro-RO"/>
        </w:rPr>
        <w:t xml:space="preserve">la nivelul </w:t>
      </w:r>
      <w:r w:rsidR="0034063A" w:rsidRPr="005E042F">
        <w:rPr>
          <w:szCs w:val="24"/>
          <w:lang w:val="ro-RO"/>
        </w:rPr>
        <w:t>clientul</w:t>
      </w:r>
      <w:r w:rsidR="00663B95" w:rsidRPr="005E042F">
        <w:rPr>
          <w:szCs w:val="24"/>
          <w:lang w:val="ro-RO"/>
        </w:rPr>
        <w:t xml:space="preserve">ui </w:t>
      </w:r>
      <w:r w:rsidR="0034063A" w:rsidRPr="005E042F">
        <w:rPr>
          <w:szCs w:val="24"/>
          <w:lang w:val="ro-RO"/>
        </w:rPr>
        <w:t>final</w:t>
      </w:r>
      <w:r w:rsidR="006505CA" w:rsidRPr="005E042F">
        <w:rPr>
          <w:szCs w:val="24"/>
          <w:lang w:val="ro-RO"/>
        </w:rPr>
        <w:t>.</w:t>
      </w:r>
    </w:p>
    <w:p w14:paraId="613B9139" w14:textId="77777777" w:rsidR="0034063A" w:rsidRPr="005E042F" w:rsidRDefault="006505CA" w:rsidP="00FD7386">
      <w:pPr>
        <w:ind w:left="0" w:right="0" w:firstLine="567"/>
        <w:rPr>
          <w:rFonts w:ascii="Arial Unicode MS" w:eastAsia="Arial Unicode MS" w:hAnsi="Arial Unicode MS" w:cs="Arial Unicode MS"/>
          <w:color w:val="333333"/>
          <w:sz w:val="21"/>
          <w:szCs w:val="21"/>
          <w:shd w:val="clear" w:color="auto" w:fill="FFFFFF"/>
          <w:lang w:val="ro-RO"/>
        </w:rPr>
      </w:pPr>
      <w:r w:rsidRPr="005E042F">
        <w:rPr>
          <w:szCs w:val="24"/>
          <w:lang w:val="ro-RO"/>
        </w:rPr>
        <w:t>(6)</w:t>
      </w:r>
      <w:r w:rsidR="0034063A" w:rsidRPr="005E042F">
        <w:rPr>
          <w:szCs w:val="24"/>
          <w:lang w:val="ro-RO"/>
        </w:rPr>
        <w:t xml:space="preserve"> </w:t>
      </w:r>
      <w:r w:rsidRPr="005E042F">
        <w:rPr>
          <w:szCs w:val="24"/>
          <w:lang w:val="ro-RO"/>
        </w:rPr>
        <w:t xml:space="preserve">Obligația de raportare prevăzută la alin.(5) </w:t>
      </w:r>
      <w:proofErr w:type="spellStart"/>
      <w:r w:rsidRPr="005E042F">
        <w:rPr>
          <w:szCs w:val="24"/>
          <w:lang w:val="ro-RO"/>
        </w:rPr>
        <w:t>lit.b</w:t>
      </w:r>
      <w:proofErr w:type="spellEnd"/>
      <w:r w:rsidRPr="005E042F">
        <w:rPr>
          <w:szCs w:val="24"/>
          <w:lang w:val="ro-RO"/>
        </w:rPr>
        <w:t xml:space="preserve">) </w:t>
      </w:r>
      <w:r w:rsidR="00663B95" w:rsidRPr="005E042F">
        <w:rPr>
          <w:szCs w:val="24"/>
          <w:lang w:val="ro-RO"/>
        </w:rPr>
        <w:t>se îndeplinește</w:t>
      </w:r>
      <w:r w:rsidRPr="005E042F">
        <w:rPr>
          <w:szCs w:val="24"/>
          <w:lang w:val="ro-RO"/>
        </w:rPr>
        <w:t xml:space="preserve"> în conformitate cu prevederile</w:t>
      </w:r>
      <w:r w:rsidR="0034063A" w:rsidRPr="005E042F">
        <w:rPr>
          <w:szCs w:val="24"/>
          <w:lang w:val="ro-RO"/>
        </w:rPr>
        <w:t xml:space="preserve"> art.</w:t>
      </w:r>
      <w:r w:rsidR="001B2A62" w:rsidRPr="005E042F">
        <w:rPr>
          <w:szCs w:val="24"/>
          <w:lang w:val="ro-RO"/>
        </w:rPr>
        <w:t xml:space="preserve">66 </w:t>
      </w:r>
      <w:r w:rsidR="0034063A" w:rsidRPr="005E042F">
        <w:rPr>
          <w:szCs w:val="24"/>
          <w:lang w:val="ro-RO"/>
        </w:rPr>
        <w:t>și, dacă este cazul, cu art.</w:t>
      </w:r>
      <w:r w:rsidR="00B44007" w:rsidRPr="005E042F">
        <w:rPr>
          <w:szCs w:val="24"/>
          <w:lang w:val="ro-RO"/>
        </w:rPr>
        <w:t>100</w:t>
      </w:r>
      <w:r w:rsidR="0034063A" w:rsidRPr="005E042F">
        <w:rPr>
          <w:szCs w:val="24"/>
          <w:lang w:val="ro-RO"/>
        </w:rPr>
        <w:t xml:space="preserve"> din</w:t>
      </w:r>
      <w:r w:rsidR="002E2E72" w:rsidRPr="005E042F">
        <w:rPr>
          <w:szCs w:val="24"/>
          <w:lang w:val="ro-RO"/>
        </w:rPr>
        <w:t xml:space="preserve"> </w:t>
      </w:r>
      <w:r w:rsidR="00B44007" w:rsidRPr="005E042F">
        <w:rPr>
          <w:szCs w:val="24"/>
          <w:lang w:val="ro-RO"/>
        </w:rPr>
        <w:t>Legea nr.164/2025 cu privire la energia electrică</w:t>
      </w:r>
      <w:r w:rsidR="0034063A" w:rsidRPr="005E042F">
        <w:rPr>
          <w:szCs w:val="24"/>
          <w:lang w:val="ro-RO"/>
        </w:rPr>
        <w:t>.</w:t>
      </w:r>
      <w:r w:rsidR="0034063A" w:rsidRPr="005E042F">
        <w:rPr>
          <w:rFonts w:ascii="Arial Unicode MS" w:eastAsia="Arial Unicode MS" w:hAnsi="Arial Unicode MS" w:cs="Arial Unicode MS"/>
          <w:color w:val="333333"/>
          <w:sz w:val="21"/>
          <w:szCs w:val="21"/>
          <w:shd w:val="clear" w:color="auto" w:fill="FFFFFF"/>
          <w:lang w:val="ro-RO"/>
        </w:rPr>
        <w:t xml:space="preserve"> </w:t>
      </w:r>
    </w:p>
    <w:p w14:paraId="453F1E0F" w14:textId="77777777" w:rsidR="0034063A" w:rsidRPr="005E042F" w:rsidRDefault="0034063A" w:rsidP="00FD7386">
      <w:pPr>
        <w:ind w:left="0" w:right="0" w:firstLine="567"/>
        <w:rPr>
          <w:sz w:val="26"/>
          <w:szCs w:val="26"/>
          <w:lang w:val="ro-RO"/>
        </w:rPr>
      </w:pPr>
      <w:r w:rsidRPr="005E042F">
        <w:rPr>
          <w:szCs w:val="24"/>
          <w:lang w:val="ro-RO"/>
        </w:rPr>
        <w:t>(</w:t>
      </w:r>
      <w:r w:rsidR="00663B95" w:rsidRPr="005E042F">
        <w:rPr>
          <w:szCs w:val="24"/>
          <w:lang w:val="ro-RO"/>
        </w:rPr>
        <w:t>7</w:t>
      </w:r>
      <w:r w:rsidRPr="005E042F">
        <w:rPr>
          <w:szCs w:val="24"/>
          <w:lang w:val="ro-RO"/>
        </w:rPr>
        <w:t>)</w:t>
      </w:r>
      <w:r w:rsidRPr="005E042F">
        <w:rPr>
          <w:b/>
          <w:lang w:val="ro-RO"/>
        </w:rPr>
        <w:t xml:space="preserve"> </w:t>
      </w:r>
      <w:r w:rsidR="00663B95" w:rsidRPr="005E042F">
        <w:rPr>
          <w:szCs w:val="24"/>
          <w:lang w:val="ro-RO"/>
        </w:rPr>
        <w:t>M</w:t>
      </w:r>
      <w:r w:rsidRPr="005E042F">
        <w:rPr>
          <w:szCs w:val="24"/>
          <w:lang w:val="ro-RO"/>
        </w:rPr>
        <w:t xml:space="preserve">embrii sau </w:t>
      </w:r>
      <w:proofErr w:type="spellStart"/>
      <w:r w:rsidRPr="005E042F">
        <w:rPr>
          <w:szCs w:val="24"/>
          <w:lang w:val="ro-RO"/>
        </w:rPr>
        <w:t>participanţii</w:t>
      </w:r>
      <w:proofErr w:type="spellEnd"/>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reglementate, MTF-urilor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clienţii</w:t>
      </w:r>
      <w:proofErr w:type="spellEnd"/>
      <w:r w:rsidRPr="005E042F">
        <w:rPr>
          <w:szCs w:val="24"/>
          <w:lang w:val="ro-RO"/>
        </w:rPr>
        <w:t xml:space="preserve"> OTF-urilor raportează, cel </w:t>
      </w:r>
      <w:proofErr w:type="spellStart"/>
      <w:r w:rsidRPr="005E042F">
        <w:rPr>
          <w:szCs w:val="24"/>
          <w:lang w:val="ro-RO"/>
        </w:rPr>
        <w:t>puţin</w:t>
      </w:r>
      <w:proofErr w:type="spellEnd"/>
      <w:r w:rsidRPr="005E042F">
        <w:rPr>
          <w:szCs w:val="24"/>
          <w:lang w:val="ro-RO"/>
        </w:rPr>
        <w:t xml:space="preserve"> o dată pe zi, </w:t>
      </w:r>
      <w:r w:rsidR="00663B95" w:rsidRPr="005E042F">
        <w:rPr>
          <w:szCs w:val="24"/>
          <w:lang w:val="ro-RO"/>
        </w:rPr>
        <w:t>operatorului de sistem</w:t>
      </w:r>
      <w:r w:rsidRPr="005E042F">
        <w:rPr>
          <w:szCs w:val="24"/>
          <w:lang w:val="ro-RO"/>
        </w:rPr>
        <w:t xml:space="preserve"> care administrează locul de </w:t>
      </w:r>
      <w:proofErr w:type="spellStart"/>
      <w:r w:rsidRPr="005E042F">
        <w:rPr>
          <w:szCs w:val="24"/>
          <w:lang w:val="ro-RO"/>
        </w:rPr>
        <w:t>tranzacţionare</w:t>
      </w:r>
      <w:proofErr w:type="spellEnd"/>
      <w:r w:rsidRPr="005E042F">
        <w:rPr>
          <w:szCs w:val="24"/>
          <w:lang w:val="ro-RO"/>
        </w:rPr>
        <w:t xml:space="preserve"> respectiv, </w:t>
      </w:r>
      <w:r w:rsidR="00BC1B99" w:rsidRPr="005E042F">
        <w:rPr>
          <w:szCs w:val="24"/>
          <w:lang w:val="ro-RO"/>
        </w:rPr>
        <w:t>informații privind</w:t>
      </w:r>
      <w:r w:rsidRPr="005E042F">
        <w:rPr>
          <w:szCs w:val="24"/>
          <w:lang w:val="ro-RO"/>
        </w:rPr>
        <w:t xml:space="preserve"> propriile </w:t>
      </w:r>
      <w:proofErr w:type="spellStart"/>
      <w:r w:rsidRPr="005E042F">
        <w:rPr>
          <w:szCs w:val="24"/>
          <w:lang w:val="ro-RO"/>
        </w:rPr>
        <w:t>poziţii</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pe contracte </w:t>
      </w:r>
      <w:proofErr w:type="spellStart"/>
      <w:r w:rsidRPr="005E042F">
        <w:rPr>
          <w:szCs w:val="24"/>
          <w:lang w:val="ro-RO"/>
        </w:rPr>
        <w:t>tranzacţionate</w:t>
      </w:r>
      <w:proofErr w:type="spellEnd"/>
      <w:r w:rsidRPr="005E042F">
        <w:rPr>
          <w:szCs w:val="24"/>
          <w:lang w:val="ro-RO"/>
        </w:rPr>
        <w:t xml:space="preserve"> în locul de </w:t>
      </w:r>
      <w:proofErr w:type="spellStart"/>
      <w:r w:rsidRPr="005E042F">
        <w:rPr>
          <w:szCs w:val="24"/>
          <w:lang w:val="ro-RO"/>
        </w:rPr>
        <w:t>tranzacţionare</w:t>
      </w:r>
      <w:proofErr w:type="spellEnd"/>
      <w:r w:rsidRPr="005E042F">
        <w:rPr>
          <w:szCs w:val="24"/>
          <w:lang w:val="ro-RO"/>
        </w:rPr>
        <w:t xml:space="preserve"> respectiv, precum </w:t>
      </w:r>
      <w:proofErr w:type="spellStart"/>
      <w:r w:rsidRPr="005E042F">
        <w:rPr>
          <w:szCs w:val="24"/>
          <w:lang w:val="ro-RO"/>
        </w:rPr>
        <w:t>şi</w:t>
      </w:r>
      <w:proofErr w:type="spellEnd"/>
      <w:r w:rsidRPr="005E042F">
        <w:rPr>
          <w:szCs w:val="24"/>
          <w:lang w:val="ro-RO"/>
        </w:rPr>
        <w:t xml:space="preserve"> cu privire la </w:t>
      </w:r>
      <w:proofErr w:type="spellStart"/>
      <w:r w:rsidRPr="005E042F">
        <w:rPr>
          <w:szCs w:val="24"/>
          <w:lang w:val="ro-RO"/>
        </w:rPr>
        <w:t>poziţiile</w:t>
      </w:r>
      <w:proofErr w:type="spellEnd"/>
      <w:r w:rsidRPr="005E042F">
        <w:rPr>
          <w:szCs w:val="24"/>
          <w:lang w:val="ro-RO"/>
        </w:rPr>
        <w:t xml:space="preserve"> </w:t>
      </w:r>
      <w:proofErr w:type="spellStart"/>
      <w:r w:rsidRPr="005E042F">
        <w:rPr>
          <w:szCs w:val="24"/>
          <w:lang w:val="ro-RO"/>
        </w:rPr>
        <w:t>clienţilor</w:t>
      </w:r>
      <w:proofErr w:type="spellEnd"/>
      <w:r w:rsidRPr="005E042F">
        <w:rPr>
          <w:szCs w:val="24"/>
          <w:lang w:val="ro-RO"/>
        </w:rPr>
        <w:t xml:space="preserve"> </w:t>
      </w:r>
      <w:r w:rsidR="00BC1B99" w:rsidRPr="005E042F">
        <w:rPr>
          <w:szCs w:val="24"/>
          <w:lang w:val="ro-RO"/>
        </w:rPr>
        <w:t>lor și ale clienților respectivilor clienți, până la nivelul clientului final</w:t>
      </w:r>
      <w:r w:rsidRPr="005E042F">
        <w:rPr>
          <w:szCs w:val="24"/>
          <w:lang w:val="ro-RO"/>
        </w:rPr>
        <w:t>.</w:t>
      </w:r>
      <w:r w:rsidRPr="005E042F">
        <w:rPr>
          <w:sz w:val="26"/>
          <w:szCs w:val="26"/>
          <w:lang w:val="ro-RO"/>
        </w:rPr>
        <w:t xml:space="preserve"> </w:t>
      </w:r>
    </w:p>
    <w:p w14:paraId="217103F0" w14:textId="77777777" w:rsidR="0034063A" w:rsidRPr="005E042F" w:rsidRDefault="0034063A" w:rsidP="00FD7386">
      <w:pPr>
        <w:ind w:left="0" w:right="0" w:firstLine="567"/>
        <w:rPr>
          <w:b/>
          <w:lang w:val="ro-RO"/>
        </w:rPr>
      </w:pPr>
      <w:r w:rsidRPr="005E042F">
        <w:rPr>
          <w:szCs w:val="24"/>
          <w:lang w:val="ro-RO"/>
        </w:rPr>
        <w:t>(</w:t>
      </w:r>
      <w:r w:rsidR="00BC1B99" w:rsidRPr="005E042F">
        <w:rPr>
          <w:szCs w:val="24"/>
          <w:lang w:val="ro-RO"/>
        </w:rPr>
        <w:t>8</w:t>
      </w:r>
      <w:r w:rsidRPr="005E042F">
        <w:rPr>
          <w:szCs w:val="24"/>
          <w:lang w:val="ro-RO"/>
        </w:rPr>
        <w:t>)</w:t>
      </w:r>
      <w:r w:rsidRPr="005E042F">
        <w:rPr>
          <w:b/>
          <w:lang w:val="ro-RO"/>
        </w:rPr>
        <w:t xml:space="preserve"> </w:t>
      </w:r>
      <w:r w:rsidRPr="005E042F">
        <w:rPr>
          <w:szCs w:val="24"/>
          <w:lang w:val="ro-RO"/>
        </w:rPr>
        <w:t xml:space="preserve">Persoanele care </w:t>
      </w:r>
      <w:proofErr w:type="spellStart"/>
      <w:r w:rsidRPr="005E042F">
        <w:rPr>
          <w:szCs w:val="24"/>
          <w:lang w:val="ro-RO"/>
        </w:rPr>
        <w:t>deţin</w:t>
      </w:r>
      <w:proofErr w:type="spellEnd"/>
      <w:r w:rsidRPr="005E042F">
        <w:rPr>
          <w:szCs w:val="24"/>
          <w:lang w:val="ro-RO"/>
        </w:rPr>
        <w:t xml:space="preserve"> </w:t>
      </w:r>
      <w:proofErr w:type="spellStart"/>
      <w:r w:rsidRPr="005E042F">
        <w:rPr>
          <w:szCs w:val="24"/>
          <w:lang w:val="ro-RO"/>
        </w:rPr>
        <w:t>poziţii</w:t>
      </w:r>
      <w:proofErr w:type="spellEnd"/>
      <w:r w:rsidRPr="005E042F">
        <w:rPr>
          <w:szCs w:val="24"/>
          <w:lang w:val="ro-RO"/>
        </w:rPr>
        <w:t xml:space="preserve"> în cadrul unui instrument financiar derivat pe mărfuri sau unui instrument financiar derivat pe certificat de emisii sunt clasificate de </w:t>
      </w:r>
      <w:r w:rsidR="00BC1B99" w:rsidRPr="005E042F">
        <w:rPr>
          <w:szCs w:val="24"/>
          <w:lang w:val="ro-RO"/>
        </w:rPr>
        <w:t xml:space="preserve">operatorul de sistem </w:t>
      </w:r>
      <w:r w:rsidRPr="005E042F">
        <w:rPr>
          <w:szCs w:val="24"/>
          <w:lang w:val="ro-RO"/>
        </w:rPr>
        <w:t xml:space="preserve">care </w:t>
      </w:r>
      <w:r w:rsidR="00BC1B99" w:rsidRPr="005E042F">
        <w:rPr>
          <w:szCs w:val="24"/>
          <w:lang w:val="ro-RO"/>
        </w:rPr>
        <w:t>exploatează</w:t>
      </w:r>
      <w:r w:rsidRPr="005E042F">
        <w:rPr>
          <w:szCs w:val="24"/>
          <w:lang w:val="ro-RO"/>
        </w:rPr>
        <w:t xml:space="preserve"> locul de </w:t>
      </w:r>
      <w:proofErr w:type="spellStart"/>
      <w:r w:rsidRPr="005E042F">
        <w:rPr>
          <w:szCs w:val="24"/>
          <w:lang w:val="ro-RO"/>
        </w:rPr>
        <w:t>tranzacţionare</w:t>
      </w:r>
      <w:proofErr w:type="spellEnd"/>
      <w:r w:rsidRPr="005E042F">
        <w:rPr>
          <w:szCs w:val="24"/>
          <w:lang w:val="ro-RO"/>
        </w:rPr>
        <w:t xml:space="preserve"> respectiv, în </w:t>
      </w:r>
      <w:proofErr w:type="spellStart"/>
      <w:r w:rsidRPr="005E042F">
        <w:rPr>
          <w:szCs w:val="24"/>
          <w:lang w:val="ro-RO"/>
        </w:rPr>
        <w:t>funcţie</w:t>
      </w:r>
      <w:proofErr w:type="spellEnd"/>
      <w:r w:rsidRPr="005E042F">
        <w:rPr>
          <w:szCs w:val="24"/>
          <w:lang w:val="ro-RO"/>
        </w:rPr>
        <w:t xml:space="preserve"> de natura </w:t>
      </w:r>
      <w:proofErr w:type="spellStart"/>
      <w:r w:rsidRPr="005E042F">
        <w:rPr>
          <w:szCs w:val="24"/>
          <w:lang w:val="ro-RO"/>
        </w:rPr>
        <w:t>activităţii</w:t>
      </w:r>
      <w:proofErr w:type="spellEnd"/>
      <w:r w:rsidRPr="005E042F">
        <w:rPr>
          <w:szCs w:val="24"/>
          <w:lang w:val="ro-RO"/>
        </w:rPr>
        <w:t xml:space="preserve"> lor principale, </w:t>
      </w:r>
      <w:proofErr w:type="spellStart"/>
      <w:r w:rsidRPr="005E042F">
        <w:rPr>
          <w:szCs w:val="24"/>
          <w:lang w:val="ro-RO"/>
        </w:rPr>
        <w:t>ţinând</w:t>
      </w:r>
      <w:proofErr w:type="spellEnd"/>
      <w:r w:rsidRPr="005E042F">
        <w:rPr>
          <w:szCs w:val="24"/>
          <w:lang w:val="ro-RO"/>
        </w:rPr>
        <w:t xml:space="preserve"> </w:t>
      </w:r>
      <w:r w:rsidR="00363166" w:rsidRPr="005E042F">
        <w:rPr>
          <w:szCs w:val="24"/>
          <w:lang w:val="ro-RO"/>
        </w:rPr>
        <w:t>cont</w:t>
      </w:r>
      <w:r w:rsidRPr="005E042F">
        <w:rPr>
          <w:szCs w:val="24"/>
          <w:lang w:val="ro-RO"/>
        </w:rPr>
        <w:t xml:space="preserve"> </w:t>
      </w:r>
      <w:r w:rsidR="00363166" w:rsidRPr="005E042F">
        <w:rPr>
          <w:szCs w:val="24"/>
          <w:lang w:val="ro-RO"/>
        </w:rPr>
        <w:t>autorizația aplicabilă</w:t>
      </w:r>
      <w:r w:rsidRPr="005E042F">
        <w:rPr>
          <w:szCs w:val="24"/>
          <w:lang w:val="ro-RO"/>
        </w:rPr>
        <w:t xml:space="preserve">, în calitate de: </w:t>
      </w:r>
    </w:p>
    <w:p w14:paraId="07B0C38A" w14:textId="0CCA4481" w:rsidR="0034063A" w:rsidRPr="005E042F" w:rsidRDefault="0034063A" w:rsidP="00FD7386">
      <w:pPr>
        <w:ind w:left="0" w:right="0" w:firstLine="709"/>
        <w:rPr>
          <w:szCs w:val="24"/>
          <w:lang w:val="ro-RO"/>
        </w:rPr>
      </w:pPr>
      <w:r w:rsidRPr="005E042F">
        <w:rPr>
          <w:szCs w:val="24"/>
          <w:lang w:val="ro-RO"/>
        </w:rPr>
        <w:t>a)</w:t>
      </w:r>
      <w:r w:rsidR="00BC1B99" w:rsidRPr="005E042F">
        <w:rPr>
          <w:szCs w:val="24"/>
          <w:lang w:val="ro-RO"/>
        </w:rPr>
        <w:t>firme de investiții</w:t>
      </w:r>
      <w:r w:rsidR="00D8142F" w:rsidRPr="005E042F">
        <w:rPr>
          <w:szCs w:val="24"/>
          <w:lang w:val="ro-RO"/>
        </w:rPr>
        <w:t xml:space="preserve"> sau </w:t>
      </w:r>
      <w:r w:rsidR="005509D1" w:rsidRPr="005E042F">
        <w:rPr>
          <w:lang w:val="ro-RO"/>
        </w:rPr>
        <w:t>instituții de credit din Republica Moldova</w:t>
      </w:r>
      <w:r w:rsidRPr="005E042F">
        <w:rPr>
          <w:szCs w:val="24"/>
          <w:lang w:val="ro-RO"/>
        </w:rPr>
        <w:t xml:space="preserve">; </w:t>
      </w:r>
    </w:p>
    <w:p w14:paraId="234A4533" w14:textId="77777777" w:rsidR="0034063A" w:rsidRPr="005E042F" w:rsidRDefault="0034063A" w:rsidP="00FD7386">
      <w:pPr>
        <w:ind w:left="0" w:right="0" w:firstLine="709"/>
        <w:rPr>
          <w:szCs w:val="24"/>
          <w:lang w:val="ro-RO"/>
        </w:rPr>
      </w:pPr>
      <w:r w:rsidRPr="005E042F">
        <w:rPr>
          <w:szCs w:val="24"/>
          <w:lang w:val="ro-RO"/>
        </w:rPr>
        <w:t xml:space="preserve">b) fonduri de </w:t>
      </w:r>
      <w:proofErr w:type="spellStart"/>
      <w:r w:rsidRPr="005E042F">
        <w:rPr>
          <w:szCs w:val="24"/>
          <w:lang w:val="ro-RO"/>
        </w:rPr>
        <w:t>investiţii</w:t>
      </w:r>
      <w:proofErr w:type="spellEnd"/>
      <w:r w:rsidR="00D8142F" w:rsidRPr="005E042F">
        <w:rPr>
          <w:szCs w:val="24"/>
          <w:lang w:val="ro-RO"/>
        </w:rPr>
        <w:t xml:space="preserve"> –</w:t>
      </w:r>
      <w:r w:rsidR="00363166" w:rsidRPr="005E042F">
        <w:rPr>
          <w:szCs w:val="24"/>
          <w:lang w:val="ro-RO"/>
        </w:rPr>
        <w:t xml:space="preserve"> </w:t>
      </w:r>
      <w:r w:rsidR="0035379D" w:rsidRPr="005E042F">
        <w:rPr>
          <w:szCs w:val="24"/>
          <w:lang w:val="ro-RO"/>
        </w:rPr>
        <w:t xml:space="preserve">un </w:t>
      </w:r>
      <w:r w:rsidRPr="005E042F">
        <w:rPr>
          <w:szCs w:val="24"/>
          <w:lang w:val="ro-RO"/>
        </w:rPr>
        <w:t>OPCVM</w:t>
      </w:r>
      <w:r w:rsidR="00363166" w:rsidRPr="005E042F">
        <w:rPr>
          <w:szCs w:val="24"/>
          <w:lang w:val="ro-RO"/>
        </w:rPr>
        <w:t xml:space="preserve"> sau </w:t>
      </w:r>
      <w:r w:rsidR="0035379D" w:rsidRPr="005E042F">
        <w:rPr>
          <w:szCs w:val="24"/>
          <w:lang w:val="ro-RO"/>
        </w:rPr>
        <w:t xml:space="preserve">un </w:t>
      </w:r>
      <w:r w:rsidR="00D8142F" w:rsidRPr="005E042F">
        <w:rPr>
          <w:szCs w:val="24"/>
          <w:lang w:val="ro-RO"/>
        </w:rPr>
        <w:t>AFIA,</w:t>
      </w:r>
      <w:r w:rsidRPr="005E042F">
        <w:rPr>
          <w:szCs w:val="24"/>
          <w:lang w:val="ro-RO"/>
        </w:rPr>
        <w:t xml:space="preserve"> </w:t>
      </w:r>
      <w:r w:rsidR="00363166" w:rsidRPr="005E042F">
        <w:rPr>
          <w:szCs w:val="24"/>
          <w:lang w:val="ro-RO"/>
        </w:rPr>
        <w:t>în sensul legislației aplicabile acestora</w:t>
      </w:r>
      <w:r w:rsidRPr="005E042F">
        <w:rPr>
          <w:szCs w:val="24"/>
          <w:lang w:val="ro-RO"/>
        </w:rPr>
        <w:t xml:space="preserve">; </w:t>
      </w:r>
    </w:p>
    <w:p w14:paraId="734D749D" w14:textId="4BA8A94C" w:rsidR="0034063A" w:rsidRPr="005E042F" w:rsidRDefault="0034063A" w:rsidP="00FD7386">
      <w:pPr>
        <w:ind w:left="0" w:right="0" w:firstLine="709"/>
        <w:rPr>
          <w:szCs w:val="24"/>
          <w:lang w:val="ro-RO"/>
        </w:rPr>
      </w:pPr>
      <w:r w:rsidRPr="005E042F">
        <w:rPr>
          <w:szCs w:val="24"/>
          <w:lang w:val="ro-RO"/>
        </w:rPr>
        <w:t xml:space="preserve">c) alte </w:t>
      </w:r>
      <w:proofErr w:type="spellStart"/>
      <w:r w:rsidRPr="005E042F">
        <w:rPr>
          <w:szCs w:val="24"/>
          <w:lang w:val="ro-RO"/>
        </w:rPr>
        <w:t>instituţii</w:t>
      </w:r>
      <w:proofErr w:type="spellEnd"/>
      <w:r w:rsidRPr="005E042F">
        <w:rPr>
          <w:szCs w:val="24"/>
          <w:lang w:val="ro-RO"/>
        </w:rPr>
        <w:t xml:space="preserve"> financiare, inclusiv asigurători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reasigurători</w:t>
      </w:r>
      <w:proofErr w:type="spellEnd"/>
      <w:r w:rsidR="00E0758E" w:rsidRPr="005E042F">
        <w:rPr>
          <w:szCs w:val="24"/>
          <w:lang w:val="ro-RO"/>
        </w:rPr>
        <w:t xml:space="preserve"> (</w:t>
      </w:r>
      <w:r w:rsidR="00435AAA" w:rsidRPr="005E042F">
        <w:rPr>
          <w:szCs w:val="24"/>
          <w:lang w:val="ro-RO"/>
        </w:rPr>
        <w:t xml:space="preserve">societăți </w:t>
      </w:r>
      <w:r w:rsidR="00E0758E" w:rsidRPr="005E042F">
        <w:rPr>
          <w:szCs w:val="24"/>
          <w:lang w:val="ro-RO"/>
        </w:rPr>
        <w:t xml:space="preserve">de asigurare </w:t>
      </w:r>
      <w:r w:rsidR="00435AAA" w:rsidRPr="005E042F">
        <w:rPr>
          <w:szCs w:val="24"/>
          <w:lang w:val="ro-RO"/>
        </w:rPr>
        <w:t>și societăți</w:t>
      </w:r>
      <w:r w:rsidR="00E0758E" w:rsidRPr="005E042F">
        <w:rPr>
          <w:szCs w:val="24"/>
          <w:lang w:val="ro-RO"/>
        </w:rPr>
        <w:t xml:space="preserve"> de reasigurare) și fonduri de pensii facultative (instituții pentru furnizarea de pensii ocupaționale)</w:t>
      </w:r>
      <w:r w:rsidRPr="005E042F">
        <w:rPr>
          <w:szCs w:val="24"/>
          <w:lang w:val="ro-RO"/>
        </w:rPr>
        <w:t xml:space="preserve">, </w:t>
      </w:r>
      <w:r w:rsidR="00363166" w:rsidRPr="005E042F">
        <w:rPr>
          <w:szCs w:val="24"/>
          <w:lang w:val="ro-RO"/>
        </w:rPr>
        <w:t>potrivit</w:t>
      </w:r>
      <w:r w:rsidRPr="005E042F">
        <w:rPr>
          <w:szCs w:val="24"/>
          <w:lang w:val="ro-RO"/>
        </w:rPr>
        <w:t xml:space="preserve"> </w:t>
      </w:r>
      <w:r w:rsidR="00E0758E" w:rsidRPr="005E042F">
        <w:rPr>
          <w:szCs w:val="24"/>
          <w:lang w:val="ro-RO"/>
        </w:rPr>
        <w:t>definițiilor</w:t>
      </w:r>
      <w:r w:rsidR="00D8142F" w:rsidRPr="005E042F">
        <w:rPr>
          <w:szCs w:val="24"/>
          <w:lang w:val="ro-RO"/>
        </w:rPr>
        <w:t xml:space="preserve"> din legislația aplicabilă</w:t>
      </w:r>
      <w:r w:rsidRPr="005E042F">
        <w:rPr>
          <w:szCs w:val="24"/>
          <w:lang w:val="ro-RO"/>
        </w:rPr>
        <w:t xml:space="preserve">; </w:t>
      </w:r>
    </w:p>
    <w:p w14:paraId="7D7FA8FC" w14:textId="77777777" w:rsidR="0034063A" w:rsidRPr="005E042F" w:rsidRDefault="0034063A" w:rsidP="00FD7386">
      <w:pPr>
        <w:ind w:left="0" w:right="0" w:firstLine="709"/>
        <w:rPr>
          <w:szCs w:val="24"/>
          <w:lang w:val="ro-RO"/>
        </w:rPr>
      </w:pPr>
      <w:r w:rsidRPr="005E042F">
        <w:rPr>
          <w:szCs w:val="24"/>
          <w:lang w:val="ro-RO"/>
        </w:rPr>
        <w:t xml:space="preserve">d) </w:t>
      </w:r>
      <w:proofErr w:type="spellStart"/>
      <w:r w:rsidRPr="005E042F">
        <w:rPr>
          <w:szCs w:val="24"/>
          <w:lang w:val="ro-RO"/>
        </w:rPr>
        <w:t>societăţi</w:t>
      </w:r>
      <w:proofErr w:type="spellEnd"/>
      <w:r w:rsidRPr="005E042F">
        <w:rPr>
          <w:szCs w:val="24"/>
          <w:lang w:val="ro-RO"/>
        </w:rPr>
        <w:t xml:space="preserve"> comerciale; </w:t>
      </w:r>
    </w:p>
    <w:p w14:paraId="2582D8CA" w14:textId="77777777" w:rsidR="0034063A" w:rsidRPr="005E042F" w:rsidRDefault="0034063A" w:rsidP="00FD7386">
      <w:pPr>
        <w:ind w:left="0" w:right="0" w:firstLine="709"/>
        <w:rPr>
          <w:szCs w:val="24"/>
          <w:lang w:val="ro-RO"/>
        </w:rPr>
      </w:pPr>
      <w:r w:rsidRPr="005E042F">
        <w:rPr>
          <w:szCs w:val="24"/>
          <w:lang w:val="ro-RO"/>
        </w:rPr>
        <w:t>e)</w:t>
      </w:r>
      <w:r w:rsidR="00081754" w:rsidRPr="005E042F">
        <w:rPr>
          <w:szCs w:val="24"/>
          <w:lang w:val="ro-RO"/>
        </w:rPr>
        <w:t xml:space="preserve"> operatori – în cazul instrumentelor financiare derivate pe certificate de emisii</w:t>
      </w:r>
      <w:r w:rsidRPr="005E042F">
        <w:rPr>
          <w:szCs w:val="24"/>
          <w:lang w:val="ro-RO"/>
        </w:rPr>
        <w:t xml:space="preserve">. </w:t>
      </w:r>
    </w:p>
    <w:p w14:paraId="27C37FFF" w14:textId="77777777" w:rsidR="0034063A" w:rsidRPr="005E042F" w:rsidRDefault="00041D31" w:rsidP="00FD7386">
      <w:pPr>
        <w:ind w:left="0" w:right="0" w:firstLine="567"/>
        <w:rPr>
          <w:sz w:val="26"/>
          <w:szCs w:val="26"/>
          <w:lang w:val="ro-RO"/>
        </w:rPr>
      </w:pPr>
      <w:r w:rsidRPr="005E042F">
        <w:rPr>
          <w:szCs w:val="24"/>
          <w:lang w:val="ro-RO"/>
        </w:rPr>
        <w:lastRenderedPageBreak/>
        <w:t>(9)</w:t>
      </w:r>
      <w:r w:rsidRPr="005E042F">
        <w:rPr>
          <w:b/>
          <w:lang w:val="ro-RO"/>
        </w:rPr>
        <w:t xml:space="preserve"> </w:t>
      </w:r>
      <w:r w:rsidR="0034063A" w:rsidRPr="005E042F">
        <w:rPr>
          <w:szCs w:val="24"/>
          <w:lang w:val="ro-RO"/>
        </w:rPr>
        <w:t xml:space="preserve">Rapoartele </w:t>
      </w:r>
      <w:r w:rsidRPr="005E042F">
        <w:rPr>
          <w:szCs w:val="24"/>
          <w:lang w:val="ro-RO"/>
        </w:rPr>
        <w:t>prevăzute</w:t>
      </w:r>
      <w:r w:rsidR="0034063A" w:rsidRPr="005E042F">
        <w:rPr>
          <w:szCs w:val="24"/>
          <w:lang w:val="ro-RO"/>
        </w:rPr>
        <w:t xml:space="preserve"> la alin.(1) </w:t>
      </w:r>
      <w:r w:rsidR="00D23B60" w:rsidRPr="005E042F">
        <w:rPr>
          <w:szCs w:val="24"/>
          <w:lang w:val="ro-RO"/>
        </w:rPr>
        <w:t>pct.1)</w:t>
      </w:r>
      <w:r w:rsidR="0034063A" w:rsidRPr="005E042F">
        <w:rPr>
          <w:szCs w:val="24"/>
          <w:lang w:val="ro-RO"/>
        </w:rPr>
        <w:t xml:space="preserve"> </w:t>
      </w:r>
      <w:r w:rsidRPr="005E042F">
        <w:rPr>
          <w:szCs w:val="24"/>
          <w:lang w:val="ro-RO"/>
        </w:rPr>
        <w:t>trebuie să specifice</w:t>
      </w:r>
      <w:r w:rsidR="0034063A" w:rsidRPr="005E042F">
        <w:rPr>
          <w:szCs w:val="24"/>
          <w:lang w:val="ro-RO"/>
        </w:rPr>
        <w:t xml:space="preserve"> numărul de </w:t>
      </w:r>
      <w:proofErr w:type="spellStart"/>
      <w:r w:rsidR="0034063A" w:rsidRPr="005E042F">
        <w:rPr>
          <w:szCs w:val="24"/>
          <w:lang w:val="ro-RO"/>
        </w:rPr>
        <w:t>poziţii</w:t>
      </w:r>
      <w:proofErr w:type="spellEnd"/>
      <w:r w:rsidR="0034063A" w:rsidRPr="005E042F">
        <w:rPr>
          <w:szCs w:val="24"/>
          <w:lang w:val="ro-RO"/>
        </w:rPr>
        <w:t xml:space="preserve"> lungi </w:t>
      </w:r>
      <w:proofErr w:type="spellStart"/>
      <w:r w:rsidR="0034063A" w:rsidRPr="005E042F">
        <w:rPr>
          <w:szCs w:val="24"/>
          <w:lang w:val="ro-RO"/>
        </w:rPr>
        <w:t>şi</w:t>
      </w:r>
      <w:proofErr w:type="spellEnd"/>
      <w:r w:rsidR="0034063A" w:rsidRPr="005E042F">
        <w:rPr>
          <w:szCs w:val="24"/>
          <w:lang w:val="ro-RO"/>
        </w:rPr>
        <w:t xml:space="preserve"> scurte pe categorii de persoane, eventualele modificări intervenite de la raportul anterior, procentajul reprezentat de fiecare categorie din totalul </w:t>
      </w:r>
      <w:proofErr w:type="spellStart"/>
      <w:r w:rsidR="0034063A" w:rsidRPr="005E042F">
        <w:rPr>
          <w:szCs w:val="24"/>
          <w:lang w:val="ro-RO"/>
        </w:rPr>
        <w:t>poziţiilor</w:t>
      </w:r>
      <w:proofErr w:type="spellEnd"/>
      <w:r w:rsidR="0034063A" w:rsidRPr="005E042F">
        <w:rPr>
          <w:szCs w:val="24"/>
          <w:lang w:val="ro-RO"/>
        </w:rPr>
        <w:t xml:space="preserve"> deschise </w:t>
      </w:r>
      <w:proofErr w:type="spellStart"/>
      <w:r w:rsidR="0034063A" w:rsidRPr="005E042F">
        <w:rPr>
          <w:szCs w:val="24"/>
          <w:lang w:val="ro-RO"/>
        </w:rPr>
        <w:t>şi</w:t>
      </w:r>
      <w:proofErr w:type="spellEnd"/>
      <w:r w:rsidR="0034063A" w:rsidRPr="005E042F">
        <w:rPr>
          <w:szCs w:val="24"/>
          <w:lang w:val="ro-RO"/>
        </w:rPr>
        <w:t xml:space="preserve"> numărul de persoane din fiecare categorie.</w:t>
      </w:r>
      <w:r w:rsidR="0034063A" w:rsidRPr="005E042F">
        <w:rPr>
          <w:sz w:val="26"/>
          <w:szCs w:val="26"/>
          <w:lang w:val="ro-RO"/>
        </w:rPr>
        <w:t xml:space="preserve"> </w:t>
      </w:r>
    </w:p>
    <w:p w14:paraId="12121F79" w14:textId="77777777" w:rsidR="0034063A" w:rsidRPr="005E042F" w:rsidRDefault="00041D31" w:rsidP="00FD7386">
      <w:pPr>
        <w:ind w:left="0" w:right="0" w:firstLine="567"/>
        <w:rPr>
          <w:sz w:val="26"/>
          <w:szCs w:val="26"/>
          <w:lang w:val="ro-RO"/>
        </w:rPr>
      </w:pPr>
      <w:r w:rsidRPr="005E042F">
        <w:rPr>
          <w:szCs w:val="24"/>
          <w:lang w:val="ro-RO"/>
        </w:rPr>
        <w:t>(10)</w:t>
      </w:r>
      <w:r w:rsidRPr="005E042F">
        <w:rPr>
          <w:rFonts w:eastAsia="Calibri"/>
          <w:i/>
          <w:color w:val="FF0000"/>
          <w:sz w:val="16"/>
          <w:szCs w:val="16"/>
          <w:lang w:val="ro-RO"/>
        </w:rPr>
        <w:t xml:space="preserve"> </w:t>
      </w:r>
      <w:r w:rsidR="0034063A" w:rsidRPr="005E042F">
        <w:rPr>
          <w:szCs w:val="24"/>
          <w:lang w:val="ro-RO"/>
        </w:rPr>
        <w:t xml:space="preserve">Rapoartele prevăzute la </w:t>
      </w:r>
      <w:r w:rsidRPr="005E042F">
        <w:rPr>
          <w:szCs w:val="24"/>
          <w:lang w:val="ro-RO"/>
        </w:rPr>
        <w:t xml:space="preserve">alin.(1) </w:t>
      </w:r>
      <w:r w:rsidR="00D23B60" w:rsidRPr="005E042F">
        <w:rPr>
          <w:szCs w:val="24"/>
          <w:lang w:val="ro-RO"/>
        </w:rPr>
        <w:t>pct.1)</w:t>
      </w:r>
      <w:r w:rsidRPr="005E042F">
        <w:rPr>
          <w:szCs w:val="24"/>
          <w:lang w:val="ro-RO"/>
        </w:rPr>
        <w:t xml:space="preserve"> </w:t>
      </w:r>
      <w:proofErr w:type="spellStart"/>
      <w:r w:rsidR="0034063A" w:rsidRPr="005E042F">
        <w:rPr>
          <w:szCs w:val="24"/>
          <w:lang w:val="ro-RO"/>
        </w:rPr>
        <w:t>şi</w:t>
      </w:r>
      <w:proofErr w:type="spellEnd"/>
      <w:r w:rsidR="0034063A" w:rsidRPr="005E042F">
        <w:rPr>
          <w:szCs w:val="24"/>
          <w:lang w:val="ro-RO"/>
        </w:rPr>
        <w:t xml:space="preserve"> defalcarea </w:t>
      </w:r>
      <w:proofErr w:type="spellStart"/>
      <w:r w:rsidR="0034063A" w:rsidRPr="005E042F">
        <w:rPr>
          <w:szCs w:val="24"/>
          <w:lang w:val="ro-RO"/>
        </w:rPr>
        <w:t>poziţiilor</w:t>
      </w:r>
      <w:proofErr w:type="spellEnd"/>
      <w:r w:rsidR="0034063A" w:rsidRPr="005E042F">
        <w:rPr>
          <w:szCs w:val="24"/>
          <w:lang w:val="ro-RO"/>
        </w:rPr>
        <w:t xml:space="preserve"> prevăzută la alin.(5) </w:t>
      </w:r>
      <w:r w:rsidR="008D367E" w:rsidRPr="005E042F">
        <w:rPr>
          <w:szCs w:val="24"/>
          <w:lang w:val="ro-RO"/>
        </w:rPr>
        <w:t>trebuie să distingă</w:t>
      </w:r>
      <w:r w:rsidR="0034063A" w:rsidRPr="005E042F">
        <w:rPr>
          <w:szCs w:val="24"/>
          <w:lang w:val="ro-RO"/>
        </w:rPr>
        <w:t xml:space="preserve"> între:</w:t>
      </w:r>
      <w:r w:rsidR="0034063A" w:rsidRPr="005E042F">
        <w:rPr>
          <w:sz w:val="26"/>
          <w:szCs w:val="26"/>
          <w:lang w:val="ro-RO"/>
        </w:rPr>
        <w:t xml:space="preserve"> </w:t>
      </w:r>
    </w:p>
    <w:p w14:paraId="5C4E2385" w14:textId="77777777" w:rsidR="0034063A" w:rsidRPr="005E042F" w:rsidRDefault="0034063A" w:rsidP="00EA460E">
      <w:pPr>
        <w:ind w:left="0" w:right="0" w:firstLine="709"/>
        <w:rPr>
          <w:szCs w:val="24"/>
          <w:lang w:val="ro-RO"/>
        </w:rPr>
      </w:pPr>
      <w:r w:rsidRPr="005E042F">
        <w:rPr>
          <w:szCs w:val="24"/>
          <w:lang w:val="ro-RO"/>
        </w:rPr>
        <w:t xml:space="preserve">a) </w:t>
      </w:r>
      <w:proofErr w:type="spellStart"/>
      <w:r w:rsidRPr="005E042F">
        <w:rPr>
          <w:szCs w:val="24"/>
          <w:lang w:val="ro-RO"/>
        </w:rPr>
        <w:t>poziţiile</w:t>
      </w:r>
      <w:proofErr w:type="spellEnd"/>
      <w:r w:rsidRPr="005E042F">
        <w:rPr>
          <w:szCs w:val="24"/>
          <w:lang w:val="ro-RO"/>
        </w:rPr>
        <w:t xml:space="preserve"> identificate drept </w:t>
      </w:r>
      <w:proofErr w:type="spellStart"/>
      <w:r w:rsidRPr="005E042F">
        <w:rPr>
          <w:szCs w:val="24"/>
          <w:lang w:val="ro-RO"/>
        </w:rPr>
        <w:t>poziţii</w:t>
      </w:r>
      <w:proofErr w:type="spellEnd"/>
      <w:r w:rsidRPr="005E042F">
        <w:rPr>
          <w:szCs w:val="24"/>
          <w:lang w:val="ro-RO"/>
        </w:rPr>
        <w:t xml:space="preserve"> care reduc, de o manieră măsurabilă obiectiv, riscurile legate direct de </w:t>
      </w:r>
      <w:proofErr w:type="spellStart"/>
      <w:r w:rsidRPr="005E042F">
        <w:rPr>
          <w:szCs w:val="24"/>
          <w:lang w:val="ro-RO"/>
        </w:rPr>
        <w:t>activităţile</w:t>
      </w:r>
      <w:proofErr w:type="spellEnd"/>
      <w:r w:rsidRPr="005E042F">
        <w:rPr>
          <w:szCs w:val="24"/>
          <w:lang w:val="ro-RO"/>
        </w:rPr>
        <w:t xml:space="preserve"> comerciale; </w:t>
      </w:r>
      <w:proofErr w:type="spellStart"/>
      <w:r w:rsidRPr="005E042F">
        <w:rPr>
          <w:szCs w:val="24"/>
          <w:lang w:val="ro-RO"/>
        </w:rPr>
        <w:t>şi</w:t>
      </w:r>
      <w:proofErr w:type="spellEnd"/>
      <w:r w:rsidRPr="005E042F">
        <w:rPr>
          <w:szCs w:val="24"/>
          <w:lang w:val="ro-RO"/>
        </w:rPr>
        <w:t xml:space="preserve"> </w:t>
      </w:r>
    </w:p>
    <w:p w14:paraId="3CB598DB" w14:textId="77777777" w:rsidR="0034063A" w:rsidRPr="005E042F" w:rsidRDefault="0034063A" w:rsidP="00EA460E">
      <w:pPr>
        <w:ind w:left="0" w:right="0" w:firstLine="709"/>
        <w:rPr>
          <w:szCs w:val="24"/>
          <w:lang w:val="ro-RO"/>
        </w:rPr>
      </w:pPr>
      <w:r w:rsidRPr="005E042F">
        <w:rPr>
          <w:szCs w:val="24"/>
          <w:lang w:val="ro-RO"/>
        </w:rPr>
        <w:t xml:space="preserve">b) alte </w:t>
      </w:r>
      <w:proofErr w:type="spellStart"/>
      <w:r w:rsidRPr="005E042F">
        <w:rPr>
          <w:szCs w:val="24"/>
          <w:lang w:val="ro-RO"/>
        </w:rPr>
        <w:t>poziţii</w:t>
      </w:r>
      <w:proofErr w:type="spellEnd"/>
      <w:r w:rsidRPr="005E042F">
        <w:rPr>
          <w:szCs w:val="24"/>
          <w:lang w:val="ro-RO"/>
        </w:rPr>
        <w:t xml:space="preserve">. </w:t>
      </w:r>
    </w:p>
    <w:p w14:paraId="1DB5E6D9" w14:textId="77777777" w:rsidR="0034063A" w:rsidRPr="005E042F" w:rsidRDefault="008D367E" w:rsidP="00EA460E">
      <w:pPr>
        <w:ind w:left="0" w:right="0" w:firstLine="567"/>
        <w:rPr>
          <w:lang w:val="ro-RO"/>
        </w:rPr>
      </w:pPr>
      <w:r w:rsidRPr="005E042F">
        <w:rPr>
          <w:szCs w:val="24"/>
          <w:lang w:val="ro-RO"/>
        </w:rPr>
        <w:t>(11</w:t>
      </w:r>
      <w:r w:rsidR="00964EE4" w:rsidRPr="005E042F">
        <w:rPr>
          <w:szCs w:val="24"/>
          <w:lang w:val="ro-RO"/>
        </w:rPr>
        <w:t xml:space="preserve">) </w:t>
      </w:r>
      <w:r w:rsidR="0034063A" w:rsidRPr="005E042F">
        <w:rPr>
          <w:szCs w:val="24"/>
          <w:lang w:val="ro-RO"/>
        </w:rPr>
        <w:t xml:space="preserve">În cazul instrumentelor derivate pe certificate de emisii, raportarea </w:t>
      </w:r>
      <w:r w:rsidR="00CB067F" w:rsidRPr="005E042F">
        <w:rPr>
          <w:szCs w:val="24"/>
          <w:lang w:val="ro-RO"/>
        </w:rPr>
        <w:t xml:space="preserve">prevăzută la prezentul articol </w:t>
      </w:r>
      <w:r w:rsidR="0034063A" w:rsidRPr="005E042F">
        <w:rPr>
          <w:szCs w:val="24"/>
          <w:lang w:val="ro-RO"/>
        </w:rPr>
        <w:t xml:space="preserve">nu aduce atingere obligațiilor de conformitate </w:t>
      </w:r>
      <w:r w:rsidR="00CB067F" w:rsidRPr="005E042F">
        <w:rPr>
          <w:szCs w:val="24"/>
          <w:lang w:val="ro-RO"/>
        </w:rPr>
        <w:t xml:space="preserve">stabilite </w:t>
      </w:r>
      <w:r w:rsidR="0034063A" w:rsidRPr="005E042F">
        <w:rPr>
          <w:szCs w:val="24"/>
          <w:lang w:val="ro-RO"/>
        </w:rPr>
        <w:t>în temeiul Legii nr.74/2024 privind acțiunile climatice.</w:t>
      </w:r>
    </w:p>
    <w:p w14:paraId="6665CBC7" w14:textId="77777777" w:rsidR="00F43E47" w:rsidRPr="005E042F" w:rsidRDefault="00F43E47" w:rsidP="00A61373">
      <w:pPr>
        <w:spacing w:after="19" w:line="259" w:lineRule="auto"/>
        <w:ind w:left="0" w:right="0" w:firstLine="0"/>
        <w:jc w:val="left"/>
        <w:rPr>
          <w:lang w:val="ro-RO"/>
        </w:rPr>
      </w:pPr>
    </w:p>
    <w:p w14:paraId="6A476CEE" w14:textId="2073B808" w:rsidR="00DD638D" w:rsidRPr="005E042F" w:rsidRDefault="00DD638D" w:rsidP="00DD638D">
      <w:pPr>
        <w:pStyle w:val="Titlu2"/>
        <w:rPr>
          <w:lang w:val="ro-RO"/>
        </w:rPr>
      </w:pPr>
      <w:bookmarkStart w:id="220" w:name="_Toc220595274"/>
      <w:bookmarkStart w:id="221" w:name="_Toc223708740"/>
      <w:r w:rsidRPr="005E042F">
        <w:rPr>
          <w:lang w:val="ro-RO"/>
        </w:rPr>
        <w:t xml:space="preserve">Capitolul </w:t>
      </w:r>
      <w:r w:rsidR="00025732" w:rsidRPr="005E042F">
        <w:rPr>
          <w:lang w:val="ro-RO"/>
        </w:rPr>
        <w:t>II</w:t>
      </w:r>
      <w:r w:rsidRPr="005E042F">
        <w:rPr>
          <w:lang w:val="ro-RO"/>
        </w:rPr>
        <w:br/>
        <w:t>DISPOZIȚII PRIVIND UNELE TRANZACȚII CU INSTRUMENTE FINANCIARE DERIVATE</w:t>
      </w:r>
      <w:bookmarkEnd w:id="220"/>
      <w:bookmarkEnd w:id="221"/>
    </w:p>
    <w:p w14:paraId="512AC5EB" w14:textId="77777777" w:rsidR="00DD638D" w:rsidRPr="005E042F" w:rsidRDefault="00DD638D" w:rsidP="00DD638D">
      <w:pPr>
        <w:rPr>
          <w:lang w:val="ro-RO"/>
        </w:rPr>
      </w:pPr>
    </w:p>
    <w:p w14:paraId="70F7B1F1" w14:textId="77777777" w:rsidR="00DD638D" w:rsidRPr="005E042F" w:rsidRDefault="00DD638D" w:rsidP="00EA460E">
      <w:pPr>
        <w:pStyle w:val="Titlu"/>
        <w:ind w:firstLine="567"/>
        <w:rPr>
          <w:lang w:val="ro-RO"/>
        </w:rPr>
      </w:pPr>
      <w:bookmarkStart w:id="222" w:name="_Toc223708741"/>
      <w:r w:rsidRPr="005E042F">
        <w:rPr>
          <w:lang w:val="ro-RO"/>
        </w:rPr>
        <w:t>Articolul 125. Obligația de tranzacționare prin intermediul locurilor organizate</w:t>
      </w:r>
      <w:bookmarkEnd w:id="222"/>
    </w:p>
    <w:p w14:paraId="69726821" w14:textId="77777777" w:rsidR="00DD638D" w:rsidRPr="005E042F" w:rsidRDefault="00DD638D" w:rsidP="00EA460E">
      <w:pPr>
        <w:ind w:left="0" w:right="0" w:firstLine="567"/>
        <w:rPr>
          <w:szCs w:val="24"/>
          <w:lang w:val="ro-RO"/>
        </w:rPr>
      </w:pPr>
      <w:r w:rsidRPr="005E042F">
        <w:rPr>
          <w:szCs w:val="24"/>
          <w:lang w:val="ro-RO"/>
        </w:rPr>
        <w:t>(1)</w:t>
      </w:r>
      <w:r w:rsidRPr="005E042F">
        <w:rPr>
          <w:b/>
          <w:szCs w:val="24"/>
          <w:lang w:val="ro-RO"/>
        </w:rPr>
        <w:t xml:space="preserve"> </w:t>
      </w:r>
      <w:r w:rsidRPr="005E042F">
        <w:rPr>
          <w:szCs w:val="24"/>
          <w:lang w:val="ro-RO"/>
        </w:rPr>
        <w:t xml:space="preserve">Dispozițiile prezentului capitol se aplică </w:t>
      </w:r>
      <w:proofErr w:type="spellStart"/>
      <w:r w:rsidRPr="005E042F">
        <w:rPr>
          <w:szCs w:val="24"/>
          <w:lang w:val="ro-RO"/>
        </w:rPr>
        <w:t>contrapărților</w:t>
      </w:r>
      <w:proofErr w:type="spellEnd"/>
      <w:r w:rsidRPr="005E042F">
        <w:rPr>
          <w:szCs w:val="24"/>
          <w:lang w:val="ro-RO"/>
        </w:rPr>
        <w:t xml:space="preserve"> financiare și nefinanciare care fac obiectul obligației de compensare în temeiul </w:t>
      </w:r>
      <w:r w:rsidR="001575B0" w:rsidRPr="005E042F">
        <w:rPr>
          <w:lang w:val="ro-RO"/>
        </w:rPr>
        <w:t>legislației</w:t>
      </w:r>
      <w:r w:rsidRPr="005E042F">
        <w:rPr>
          <w:lang w:val="ro-RO"/>
        </w:rPr>
        <w:t xml:space="preserve"> </w:t>
      </w:r>
      <w:r w:rsidR="00D55952" w:rsidRPr="005E042F">
        <w:rPr>
          <w:color w:val="auto"/>
          <w:szCs w:val="24"/>
          <w:lang w:val="ro-RO"/>
        </w:rPr>
        <w:t xml:space="preserve">privind instrumentele financiare derivate </w:t>
      </w:r>
      <w:proofErr w:type="spellStart"/>
      <w:r w:rsidR="00D55952" w:rsidRPr="005E042F">
        <w:rPr>
          <w:color w:val="auto"/>
          <w:szCs w:val="24"/>
          <w:lang w:val="ro-RO"/>
        </w:rPr>
        <w:t>extrabursiere</w:t>
      </w:r>
      <w:proofErr w:type="spellEnd"/>
      <w:r w:rsidR="00D55952" w:rsidRPr="005E042F">
        <w:rPr>
          <w:color w:val="auto"/>
          <w:szCs w:val="24"/>
          <w:lang w:val="ro-RO"/>
        </w:rPr>
        <w:t xml:space="preserve">, </w:t>
      </w:r>
      <w:proofErr w:type="spellStart"/>
      <w:r w:rsidR="00D55952" w:rsidRPr="005E042F">
        <w:rPr>
          <w:color w:val="auto"/>
          <w:szCs w:val="24"/>
          <w:lang w:val="ro-RO"/>
        </w:rPr>
        <w:t>contrapărțile</w:t>
      </w:r>
      <w:proofErr w:type="spellEnd"/>
      <w:r w:rsidR="00D55952" w:rsidRPr="005E042F">
        <w:rPr>
          <w:color w:val="auto"/>
          <w:szCs w:val="24"/>
          <w:lang w:val="ro-RO"/>
        </w:rPr>
        <w:t xml:space="preserve"> centrale și registrele centrale de tranzacții</w:t>
      </w:r>
      <w:r w:rsidRPr="005E042F">
        <w:rPr>
          <w:szCs w:val="24"/>
          <w:lang w:val="ro-RO"/>
        </w:rPr>
        <w:t>.</w:t>
      </w:r>
    </w:p>
    <w:p w14:paraId="6511A44F" w14:textId="77777777" w:rsidR="00DD638D" w:rsidRPr="005E042F" w:rsidRDefault="00DD638D" w:rsidP="00EA460E">
      <w:pPr>
        <w:ind w:left="0" w:right="0" w:firstLine="567"/>
        <w:rPr>
          <w:szCs w:val="24"/>
          <w:lang w:val="ro-RO"/>
        </w:rPr>
      </w:pPr>
      <w:r w:rsidRPr="005E042F">
        <w:rPr>
          <w:szCs w:val="24"/>
          <w:lang w:val="ro-RO"/>
        </w:rPr>
        <w:t xml:space="preserve">(2) În sensul </w:t>
      </w:r>
      <w:r w:rsidR="0048627F" w:rsidRPr="005E042F">
        <w:rPr>
          <w:szCs w:val="24"/>
          <w:lang w:val="ro-RO"/>
        </w:rPr>
        <w:t>prezentei le</w:t>
      </w:r>
      <w:r w:rsidR="009831FB" w:rsidRPr="005E042F">
        <w:rPr>
          <w:szCs w:val="24"/>
          <w:lang w:val="ro-RO"/>
        </w:rPr>
        <w:t xml:space="preserve">gi, </w:t>
      </w:r>
      <w:r w:rsidR="009831FB" w:rsidRPr="005E042F">
        <w:rPr>
          <w:lang w:val="ro-RO"/>
        </w:rPr>
        <w:t xml:space="preserve">următoarele </w:t>
      </w:r>
      <w:proofErr w:type="spellStart"/>
      <w:r w:rsidR="009831FB" w:rsidRPr="005E042F">
        <w:rPr>
          <w:lang w:val="ro-RO"/>
        </w:rPr>
        <w:t>noţiuni</w:t>
      </w:r>
      <w:proofErr w:type="spellEnd"/>
      <w:r w:rsidR="009831FB" w:rsidRPr="005E042F">
        <w:rPr>
          <w:lang w:val="ro-RO"/>
        </w:rPr>
        <w:t xml:space="preserve"> au următoarele </w:t>
      </w:r>
      <w:proofErr w:type="spellStart"/>
      <w:r w:rsidR="009831FB" w:rsidRPr="005E042F">
        <w:rPr>
          <w:lang w:val="ro-RO"/>
        </w:rPr>
        <w:t>semnificaţii</w:t>
      </w:r>
      <w:proofErr w:type="spellEnd"/>
      <w:r w:rsidR="009831FB" w:rsidRPr="005E042F">
        <w:rPr>
          <w:lang w:val="ro-RO"/>
        </w:rPr>
        <w:t>:</w:t>
      </w:r>
    </w:p>
    <w:p w14:paraId="70D9613C" w14:textId="1267C235" w:rsidR="00F22477" w:rsidRPr="005E042F" w:rsidRDefault="0048627F" w:rsidP="00EA460E">
      <w:pPr>
        <w:ind w:left="0" w:right="0" w:firstLine="709"/>
        <w:rPr>
          <w:i/>
          <w:lang w:val="ro-RO"/>
        </w:rPr>
      </w:pPr>
      <w:r w:rsidRPr="005E042F">
        <w:rPr>
          <w:b/>
          <w:bCs/>
          <w:szCs w:val="24"/>
          <w:lang w:val="ro-RO"/>
        </w:rPr>
        <w:t>1</w:t>
      </w:r>
      <w:r w:rsidR="00DD5FF0" w:rsidRPr="005E042F">
        <w:rPr>
          <w:b/>
          <w:bCs/>
          <w:szCs w:val="24"/>
          <w:lang w:val="ro-RO"/>
        </w:rPr>
        <w:t>)</w:t>
      </w:r>
      <w:r w:rsidR="00703633" w:rsidRPr="005E042F">
        <w:rPr>
          <w:i/>
          <w:lang w:val="ro-RO"/>
        </w:rPr>
        <w:t xml:space="preserve"> </w:t>
      </w:r>
      <w:r w:rsidR="00F22477" w:rsidRPr="005E042F">
        <w:rPr>
          <w:i/>
          <w:lang w:val="ro-RO"/>
        </w:rPr>
        <w:t xml:space="preserve">acord de interoperabilitate </w:t>
      </w:r>
      <w:r w:rsidR="00F22477" w:rsidRPr="005E042F">
        <w:rPr>
          <w:iCs/>
          <w:lang w:val="ro-RO"/>
        </w:rPr>
        <w:t>–</w:t>
      </w:r>
      <w:r w:rsidR="00656DE1" w:rsidRPr="005E042F">
        <w:rPr>
          <w:szCs w:val="24"/>
          <w:lang w:val="ro-RO"/>
        </w:rPr>
        <w:t xml:space="preserve"> </w:t>
      </w:r>
      <w:r w:rsidR="00656DE1" w:rsidRPr="005E042F">
        <w:rPr>
          <w:iCs/>
          <w:szCs w:val="24"/>
          <w:lang w:val="ro-RO"/>
        </w:rPr>
        <w:t>acord de interoperabilitate</w:t>
      </w:r>
      <w:r w:rsidR="00656DE1" w:rsidRPr="005E042F">
        <w:rPr>
          <w:szCs w:val="24"/>
          <w:lang w:val="ro-RO"/>
        </w:rPr>
        <w:t xml:space="preserve">, astfel cum este definit </w:t>
      </w:r>
      <w:r w:rsidR="001575B0" w:rsidRPr="005E042F">
        <w:rPr>
          <w:szCs w:val="24"/>
          <w:lang w:val="ro-RO"/>
        </w:rPr>
        <w:t xml:space="preserve">conform legislației </w:t>
      </w:r>
      <w:r w:rsidR="00656DE1" w:rsidRPr="005E042F">
        <w:rPr>
          <w:szCs w:val="24"/>
          <w:lang w:val="ro-RO"/>
        </w:rPr>
        <w:t xml:space="preserve">privind instrumentele financiare derivate </w:t>
      </w:r>
      <w:proofErr w:type="spellStart"/>
      <w:r w:rsidR="00656DE1" w:rsidRPr="005E042F">
        <w:rPr>
          <w:szCs w:val="24"/>
          <w:lang w:val="ro-RO"/>
        </w:rPr>
        <w:t>extrabursiere</w:t>
      </w:r>
      <w:proofErr w:type="spellEnd"/>
      <w:r w:rsidR="00656DE1" w:rsidRPr="005E042F">
        <w:rPr>
          <w:szCs w:val="24"/>
          <w:lang w:val="ro-RO"/>
        </w:rPr>
        <w:t xml:space="preserve">, </w:t>
      </w:r>
      <w:proofErr w:type="spellStart"/>
      <w:r w:rsidR="00656DE1" w:rsidRPr="005E042F">
        <w:rPr>
          <w:szCs w:val="24"/>
          <w:lang w:val="ro-RO"/>
        </w:rPr>
        <w:t>contrapărțile</w:t>
      </w:r>
      <w:proofErr w:type="spellEnd"/>
      <w:r w:rsidR="00656DE1" w:rsidRPr="005E042F">
        <w:rPr>
          <w:szCs w:val="24"/>
          <w:lang w:val="ro-RO"/>
        </w:rPr>
        <w:t xml:space="preserve"> centrale și registrele centrale de tranzacții;</w:t>
      </w:r>
    </w:p>
    <w:p w14:paraId="5E742245" w14:textId="319220AE" w:rsidR="00703633" w:rsidRPr="005E042F" w:rsidRDefault="00656DE1" w:rsidP="00EA460E">
      <w:pPr>
        <w:ind w:left="0" w:right="0" w:firstLine="709"/>
        <w:rPr>
          <w:szCs w:val="24"/>
          <w:lang w:val="ro-RO"/>
        </w:rPr>
      </w:pPr>
      <w:r w:rsidRPr="005E042F">
        <w:rPr>
          <w:b/>
          <w:bCs/>
          <w:szCs w:val="24"/>
          <w:lang w:val="ro-RO"/>
        </w:rPr>
        <w:t>2</w:t>
      </w:r>
      <w:r w:rsidR="00DD5FF0" w:rsidRPr="005E042F">
        <w:rPr>
          <w:b/>
          <w:bCs/>
          <w:szCs w:val="24"/>
          <w:lang w:val="ro-RO"/>
        </w:rPr>
        <w:t>)</w:t>
      </w:r>
      <w:r w:rsidRPr="005E042F">
        <w:rPr>
          <w:szCs w:val="24"/>
          <w:lang w:val="ro-RO"/>
        </w:rPr>
        <w:t xml:space="preserve"> </w:t>
      </w:r>
      <w:r w:rsidR="00703633" w:rsidRPr="005E042F">
        <w:rPr>
          <w:i/>
          <w:lang w:val="ro-RO"/>
        </w:rPr>
        <w:t xml:space="preserve">instrument financiar derivat </w:t>
      </w:r>
      <w:proofErr w:type="spellStart"/>
      <w:r w:rsidR="00703633" w:rsidRPr="005E042F">
        <w:rPr>
          <w:i/>
          <w:lang w:val="ro-RO"/>
        </w:rPr>
        <w:t>extrabursier</w:t>
      </w:r>
      <w:proofErr w:type="spellEnd"/>
      <w:r w:rsidR="00703633" w:rsidRPr="005E042F">
        <w:rPr>
          <w:i/>
          <w:lang w:val="ro-RO"/>
        </w:rPr>
        <w:t xml:space="preserve"> </w:t>
      </w:r>
      <w:r w:rsidR="00703633" w:rsidRPr="005E042F">
        <w:rPr>
          <w:iCs/>
          <w:lang w:val="ro-RO"/>
        </w:rPr>
        <w:t xml:space="preserve">– </w:t>
      </w:r>
      <w:r w:rsidR="00703633" w:rsidRPr="005E042F">
        <w:rPr>
          <w:szCs w:val="24"/>
          <w:lang w:val="ro-RO"/>
        </w:rPr>
        <w:t xml:space="preserve">instrument financiar derivat </w:t>
      </w:r>
      <w:proofErr w:type="spellStart"/>
      <w:r w:rsidR="00703633" w:rsidRPr="005E042F">
        <w:rPr>
          <w:szCs w:val="24"/>
          <w:lang w:val="ro-RO"/>
        </w:rPr>
        <w:t>extrabursier</w:t>
      </w:r>
      <w:proofErr w:type="spellEnd"/>
      <w:r w:rsidR="00703633" w:rsidRPr="005E042F">
        <w:rPr>
          <w:szCs w:val="24"/>
          <w:lang w:val="ro-RO"/>
        </w:rPr>
        <w:t xml:space="preserve">, astfel cum este definit </w:t>
      </w:r>
      <w:r w:rsidR="001575B0" w:rsidRPr="005E042F">
        <w:rPr>
          <w:szCs w:val="24"/>
          <w:lang w:val="ro-RO"/>
        </w:rPr>
        <w:t xml:space="preserve">conform legislației </w:t>
      </w:r>
      <w:r w:rsidR="00703633" w:rsidRPr="005E042F">
        <w:rPr>
          <w:szCs w:val="24"/>
          <w:lang w:val="ro-RO"/>
        </w:rPr>
        <w:t xml:space="preserve"> privind instrumentele financiare derivate </w:t>
      </w:r>
      <w:proofErr w:type="spellStart"/>
      <w:r w:rsidR="00703633" w:rsidRPr="005E042F">
        <w:rPr>
          <w:szCs w:val="24"/>
          <w:lang w:val="ro-RO"/>
        </w:rPr>
        <w:t>extrabursiere</w:t>
      </w:r>
      <w:proofErr w:type="spellEnd"/>
      <w:r w:rsidR="00703633" w:rsidRPr="005E042F">
        <w:rPr>
          <w:szCs w:val="24"/>
          <w:lang w:val="ro-RO"/>
        </w:rPr>
        <w:t xml:space="preserve">, </w:t>
      </w:r>
      <w:proofErr w:type="spellStart"/>
      <w:r w:rsidR="00703633" w:rsidRPr="005E042F">
        <w:rPr>
          <w:szCs w:val="24"/>
          <w:lang w:val="ro-RO"/>
        </w:rPr>
        <w:t>contrapărțile</w:t>
      </w:r>
      <w:proofErr w:type="spellEnd"/>
      <w:r w:rsidR="00703633" w:rsidRPr="005E042F">
        <w:rPr>
          <w:szCs w:val="24"/>
          <w:lang w:val="ro-RO"/>
        </w:rPr>
        <w:t xml:space="preserve"> centrale și registrele centrale de tranzacții;</w:t>
      </w:r>
    </w:p>
    <w:p w14:paraId="2853AB6D" w14:textId="4DFC7A3E" w:rsidR="009831FB" w:rsidRPr="005E042F" w:rsidRDefault="00656DE1" w:rsidP="00EA460E">
      <w:pPr>
        <w:ind w:left="0" w:right="0" w:firstLine="709"/>
        <w:rPr>
          <w:rFonts w:eastAsia="Calibri"/>
          <w:i/>
          <w:color w:val="FF0000"/>
          <w:sz w:val="16"/>
          <w:szCs w:val="16"/>
          <w:lang w:val="ro-RO"/>
        </w:rPr>
      </w:pPr>
      <w:r w:rsidRPr="005E042F">
        <w:rPr>
          <w:b/>
          <w:bCs/>
          <w:szCs w:val="24"/>
          <w:lang w:val="ro-RO"/>
        </w:rPr>
        <w:t>3</w:t>
      </w:r>
      <w:r w:rsidR="00DD5FF0" w:rsidRPr="005E042F">
        <w:rPr>
          <w:b/>
          <w:bCs/>
          <w:szCs w:val="24"/>
          <w:lang w:val="ro-RO"/>
        </w:rPr>
        <w:t>)</w:t>
      </w:r>
      <w:r w:rsidR="00DD638D" w:rsidRPr="005E042F">
        <w:rPr>
          <w:szCs w:val="24"/>
          <w:lang w:val="ro-RO"/>
        </w:rPr>
        <w:t xml:space="preserve"> </w:t>
      </w:r>
      <w:r w:rsidR="009831FB" w:rsidRPr="005E042F">
        <w:rPr>
          <w:i/>
          <w:lang w:val="ro-RO"/>
        </w:rPr>
        <w:t xml:space="preserve">instrument financiar derivat </w:t>
      </w:r>
      <w:proofErr w:type="spellStart"/>
      <w:r w:rsidR="009831FB" w:rsidRPr="005E042F">
        <w:rPr>
          <w:i/>
          <w:lang w:val="ro-RO"/>
        </w:rPr>
        <w:t>tranzacţionat</w:t>
      </w:r>
      <w:proofErr w:type="spellEnd"/>
      <w:r w:rsidR="009831FB" w:rsidRPr="005E042F">
        <w:rPr>
          <w:i/>
          <w:lang w:val="ro-RO"/>
        </w:rPr>
        <w:t xml:space="preserve"> la bursă</w:t>
      </w:r>
      <w:r w:rsidR="009831FB" w:rsidRPr="005E042F">
        <w:rPr>
          <w:lang w:val="ro-RO"/>
        </w:rPr>
        <w:t xml:space="preserve"> </w:t>
      </w:r>
      <w:r w:rsidR="0044424F" w:rsidRPr="005E042F">
        <w:rPr>
          <w:lang w:val="ro-RO"/>
        </w:rPr>
        <w:t>–</w:t>
      </w:r>
      <w:r w:rsidR="009831FB" w:rsidRPr="005E042F">
        <w:rPr>
          <w:lang w:val="ro-RO"/>
        </w:rPr>
        <w:t xml:space="preserve"> un instrument financiar derivat care este </w:t>
      </w:r>
      <w:proofErr w:type="spellStart"/>
      <w:r w:rsidR="009831FB" w:rsidRPr="005E042F">
        <w:rPr>
          <w:lang w:val="ro-RO"/>
        </w:rPr>
        <w:t>tranzacţionat</w:t>
      </w:r>
      <w:proofErr w:type="spellEnd"/>
      <w:r w:rsidR="009831FB" w:rsidRPr="005E042F">
        <w:rPr>
          <w:lang w:val="ro-RO"/>
        </w:rPr>
        <w:t xml:space="preserve"> pe o </w:t>
      </w:r>
      <w:proofErr w:type="spellStart"/>
      <w:r w:rsidR="009831FB" w:rsidRPr="005E042F">
        <w:rPr>
          <w:lang w:val="ro-RO"/>
        </w:rPr>
        <w:t>piaţă</w:t>
      </w:r>
      <w:proofErr w:type="spellEnd"/>
      <w:r w:rsidR="009831FB" w:rsidRPr="005E042F">
        <w:rPr>
          <w:lang w:val="ro-RO"/>
        </w:rPr>
        <w:t xml:space="preserve"> reglementată sau pe o </w:t>
      </w:r>
      <w:proofErr w:type="spellStart"/>
      <w:r w:rsidR="009831FB" w:rsidRPr="005E042F">
        <w:rPr>
          <w:lang w:val="ro-RO"/>
        </w:rPr>
        <w:t>piaţă</w:t>
      </w:r>
      <w:proofErr w:type="spellEnd"/>
      <w:r w:rsidR="009831FB" w:rsidRPr="005E042F">
        <w:rPr>
          <w:lang w:val="ro-RO"/>
        </w:rPr>
        <w:t xml:space="preserve"> dintr-o </w:t>
      </w:r>
      <w:proofErr w:type="spellStart"/>
      <w:r w:rsidR="009831FB" w:rsidRPr="005E042F">
        <w:rPr>
          <w:lang w:val="ro-RO"/>
        </w:rPr>
        <w:t>ţară</w:t>
      </w:r>
      <w:proofErr w:type="spellEnd"/>
      <w:r w:rsidR="009831FB" w:rsidRPr="005E042F">
        <w:rPr>
          <w:lang w:val="ro-RO"/>
        </w:rPr>
        <w:t xml:space="preserve"> </w:t>
      </w:r>
      <w:proofErr w:type="spellStart"/>
      <w:r w:rsidR="009831FB" w:rsidRPr="005E042F">
        <w:rPr>
          <w:lang w:val="ro-RO"/>
        </w:rPr>
        <w:t>terţă</w:t>
      </w:r>
      <w:proofErr w:type="spellEnd"/>
      <w:r w:rsidR="009831FB" w:rsidRPr="005E042F">
        <w:rPr>
          <w:lang w:val="ro-RO"/>
        </w:rPr>
        <w:t xml:space="preserve"> considerată a fi echivalentă cu o </w:t>
      </w:r>
      <w:proofErr w:type="spellStart"/>
      <w:r w:rsidR="009831FB" w:rsidRPr="005E042F">
        <w:rPr>
          <w:lang w:val="ro-RO"/>
        </w:rPr>
        <w:t>piaţă</w:t>
      </w:r>
      <w:proofErr w:type="spellEnd"/>
      <w:r w:rsidR="009831FB" w:rsidRPr="005E042F">
        <w:rPr>
          <w:lang w:val="ro-RO"/>
        </w:rPr>
        <w:t xml:space="preserve"> reglementată </w:t>
      </w:r>
      <w:r w:rsidR="00703633" w:rsidRPr="005E042F">
        <w:rPr>
          <w:szCs w:val="24"/>
          <w:lang w:val="ro-RO"/>
        </w:rPr>
        <w:t>potrivit art.56 alin.(7)</w:t>
      </w:r>
      <w:r w:rsidR="009831FB" w:rsidRPr="005E042F">
        <w:rPr>
          <w:lang w:val="ro-RO"/>
        </w:rPr>
        <w:t xml:space="preserve"> și care nu intră, astfel, în sfera </w:t>
      </w:r>
      <w:proofErr w:type="spellStart"/>
      <w:r w:rsidR="009831FB" w:rsidRPr="005E042F">
        <w:rPr>
          <w:lang w:val="ro-RO"/>
        </w:rPr>
        <w:t>definiţiei</w:t>
      </w:r>
      <w:proofErr w:type="spellEnd"/>
      <w:r w:rsidR="009831FB" w:rsidRPr="005E042F">
        <w:rPr>
          <w:lang w:val="ro-RO"/>
        </w:rPr>
        <w:t xml:space="preserve"> instrumentelor financiare derivate </w:t>
      </w:r>
      <w:proofErr w:type="spellStart"/>
      <w:r w:rsidR="009831FB" w:rsidRPr="005E042F">
        <w:rPr>
          <w:lang w:val="ro-RO"/>
        </w:rPr>
        <w:t>extrabursiere</w:t>
      </w:r>
      <w:proofErr w:type="spellEnd"/>
      <w:r w:rsidR="009831FB" w:rsidRPr="005E042F">
        <w:rPr>
          <w:lang w:val="ro-RO"/>
        </w:rPr>
        <w:t>;</w:t>
      </w:r>
    </w:p>
    <w:p w14:paraId="2CE43FD4" w14:textId="69EA7DDA" w:rsidR="00DD638D" w:rsidRPr="005E042F" w:rsidRDefault="00656DE1" w:rsidP="00EA460E">
      <w:pPr>
        <w:ind w:left="0" w:right="0" w:firstLine="709"/>
        <w:rPr>
          <w:szCs w:val="24"/>
          <w:lang w:val="ro-RO"/>
        </w:rPr>
      </w:pPr>
      <w:r w:rsidRPr="005E042F">
        <w:rPr>
          <w:b/>
          <w:bCs/>
          <w:szCs w:val="24"/>
          <w:lang w:val="ro-RO"/>
        </w:rPr>
        <w:t>4</w:t>
      </w:r>
      <w:r w:rsidR="00DD5FF0" w:rsidRPr="005E042F">
        <w:rPr>
          <w:b/>
          <w:bCs/>
          <w:szCs w:val="24"/>
          <w:lang w:val="ro-RO"/>
        </w:rPr>
        <w:t>)</w:t>
      </w:r>
      <w:r w:rsidR="0044424F" w:rsidRPr="005E042F">
        <w:rPr>
          <w:szCs w:val="24"/>
          <w:lang w:val="ro-RO"/>
        </w:rPr>
        <w:t xml:space="preserve"> </w:t>
      </w:r>
      <w:proofErr w:type="spellStart"/>
      <w:r w:rsidR="00DD638D" w:rsidRPr="005E042F">
        <w:rPr>
          <w:i/>
          <w:iCs/>
          <w:szCs w:val="24"/>
          <w:lang w:val="ro-RO"/>
        </w:rPr>
        <w:t>contraparte</w:t>
      </w:r>
      <w:proofErr w:type="spellEnd"/>
      <w:r w:rsidR="00DD638D" w:rsidRPr="005E042F">
        <w:rPr>
          <w:i/>
          <w:iCs/>
          <w:szCs w:val="24"/>
          <w:lang w:val="ro-RO"/>
        </w:rPr>
        <w:t xml:space="preserve"> financiară</w:t>
      </w:r>
      <w:r w:rsidR="00DD638D" w:rsidRPr="005E042F">
        <w:rPr>
          <w:szCs w:val="24"/>
          <w:lang w:val="ro-RO"/>
        </w:rPr>
        <w:t xml:space="preserve"> </w:t>
      </w:r>
      <w:r w:rsidR="009831FB" w:rsidRPr="005E042F">
        <w:rPr>
          <w:szCs w:val="24"/>
          <w:lang w:val="ro-RO"/>
        </w:rPr>
        <w:t xml:space="preserve">– </w:t>
      </w:r>
      <w:proofErr w:type="spellStart"/>
      <w:r w:rsidR="0044424F" w:rsidRPr="005E042F">
        <w:rPr>
          <w:szCs w:val="24"/>
          <w:lang w:val="ro-RO"/>
        </w:rPr>
        <w:t>contraparte</w:t>
      </w:r>
      <w:proofErr w:type="spellEnd"/>
      <w:r w:rsidR="0044424F" w:rsidRPr="005E042F">
        <w:rPr>
          <w:szCs w:val="24"/>
          <w:lang w:val="ro-RO"/>
        </w:rPr>
        <w:t xml:space="preserve"> financiară, astfel cum este definită </w:t>
      </w:r>
      <w:r w:rsidR="001575B0" w:rsidRPr="005E042F">
        <w:rPr>
          <w:szCs w:val="24"/>
          <w:lang w:val="ro-RO"/>
        </w:rPr>
        <w:t>conform legislației</w:t>
      </w:r>
      <w:r w:rsidR="0044424F" w:rsidRPr="005E042F">
        <w:rPr>
          <w:szCs w:val="24"/>
          <w:lang w:val="ro-RO"/>
        </w:rPr>
        <w:t xml:space="preserve"> privind instrumentele financiare derivate </w:t>
      </w:r>
      <w:proofErr w:type="spellStart"/>
      <w:r w:rsidR="0044424F" w:rsidRPr="005E042F">
        <w:rPr>
          <w:szCs w:val="24"/>
          <w:lang w:val="ro-RO"/>
        </w:rPr>
        <w:t>extrabursiere</w:t>
      </w:r>
      <w:proofErr w:type="spellEnd"/>
      <w:r w:rsidR="0044424F" w:rsidRPr="005E042F">
        <w:rPr>
          <w:szCs w:val="24"/>
          <w:lang w:val="ro-RO"/>
        </w:rPr>
        <w:t xml:space="preserve">, </w:t>
      </w:r>
      <w:proofErr w:type="spellStart"/>
      <w:r w:rsidR="0044424F" w:rsidRPr="005E042F">
        <w:rPr>
          <w:szCs w:val="24"/>
          <w:lang w:val="ro-RO"/>
        </w:rPr>
        <w:t>contrapărțile</w:t>
      </w:r>
      <w:proofErr w:type="spellEnd"/>
      <w:r w:rsidR="0044424F" w:rsidRPr="005E042F">
        <w:rPr>
          <w:szCs w:val="24"/>
          <w:lang w:val="ro-RO"/>
        </w:rPr>
        <w:t xml:space="preserve"> centrale și registrele centrale de tranzacții</w:t>
      </w:r>
    </w:p>
    <w:p w14:paraId="4B716994" w14:textId="63EB1286" w:rsidR="00DD638D" w:rsidRPr="005E042F" w:rsidRDefault="00656DE1" w:rsidP="00EA460E">
      <w:pPr>
        <w:ind w:left="0" w:right="0" w:firstLine="709"/>
        <w:rPr>
          <w:szCs w:val="24"/>
          <w:lang w:val="ro-RO"/>
        </w:rPr>
      </w:pPr>
      <w:r w:rsidRPr="005E042F">
        <w:rPr>
          <w:b/>
          <w:bCs/>
          <w:szCs w:val="24"/>
          <w:lang w:val="ro-RO"/>
        </w:rPr>
        <w:t>5</w:t>
      </w:r>
      <w:r w:rsidR="00DD5FF0" w:rsidRPr="005E042F">
        <w:rPr>
          <w:b/>
          <w:bCs/>
          <w:szCs w:val="24"/>
          <w:lang w:val="ro-RO"/>
        </w:rPr>
        <w:t>)</w:t>
      </w:r>
      <w:r w:rsidR="009831FB" w:rsidRPr="005E042F">
        <w:rPr>
          <w:rFonts w:eastAsia="Calibri"/>
          <w:i/>
          <w:color w:val="FF0000"/>
          <w:sz w:val="16"/>
          <w:szCs w:val="16"/>
          <w:lang w:val="ro-RO"/>
        </w:rPr>
        <w:t xml:space="preserve"> </w:t>
      </w:r>
      <w:proofErr w:type="spellStart"/>
      <w:r w:rsidR="00DD638D" w:rsidRPr="005E042F">
        <w:rPr>
          <w:i/>
          <w:iCs/>
          <w:szCs w:val="24"/>
          <w:lang w:val="ro-RO"/>
        </w:rPr>
        <w:t>contraparte</w:t>
      </w:r>
      <w:proofErr w:type="spellEnd"/>
      <w:r w:rsidR="00DD638D" w:rsidRPr="005E042F">
        <w:rPr>
          <w:i/>
          <w:iCs/>
          <w:szCs w:val="24"/>
          <w:lang w:val="ro-RO"/>
        </w:rPr>
        <w:t xml:space="preserve"> nefinanciară</w:t>
      </w:r>
      <w:r w:rsidR="00DD638D" w:rsidRPr="005E042F">
        <w:rPr>
          <w:szCs w:val="24"/>
          <w:lang w:val="ro-RO"/>
        </w:rPr>
        <w:t xml:space="preserve"> </w:t>
      </w:r>
      <w:r w:rsidR="009831FB" w:rsidRPr="005E042F">
        <w:rPr>
          <w:szCs w:val="24"/>
          <w:lang w:val="ro-RO"/>
        </w:rPr>
        <w:t>–</w:t>
      </w:r>
      <w:r w:rsidR="00DD638D" w:rsidRPr="005E042F">
        <w:rPr>
          <w:szCs w:val="24"/>
          <w:lang w:val="ro-RO"/>
        </w:rPr>
        <w:t xml:space="preserve"> </w:t>
      </w:r>
      <w:proofErr w:type="spellStart"/>
      <w:r w:rsidR="0044424F" w:rsidRPr="005E042F">
        <w:rPr>
          <w:szCs w:val="24"/>
          <w:lang w:val="ro-RO"/>
        </w:rPr>
        <w:t>contraparte</w:t>
      </w:r>
      <w:proofErr w:type="spellEnd"/>
      <w:r w:rsidR="0044424F" w:rsidRPr="005E042F">
        <w:rPr>
          <w:szCs w:val="24"/>
          <w:lang w:val="ro-RO"/>
        </w:rPr>
        <w:t xml:space="preserve"> nefinanciară, astfel cum este definită </w:t>
      </w:r>
      <w:r w:rsidR="001575B0" w:rsidRPr="005E042F">
        <w:rPr>
          <w:szCs w:val="24"/>
          <w:lang w:val="ro-RO"/>
        </w:rPr>
        <w:t>conform legislației</w:t>
      </w:r>
      <w:r w:rsidR="0044424F" w:rsidRPr="005E042F">
        <w:rPr>
          <w:szCs w:val="24"/>
          <w:lang w:val="ro-RO"/>
        </w:rPr>
        <w:t xml:space="preserve"> privind instrumentele financiare derivate </w:t>
      </w:r>
      <w:proofErr w:type="spellStart"/>
      <w:r w:rsidR="0044424F" w:rsidRPr="005E042F">
        <w:rPr>
          <w:szCs w:val="24"/>
          <w:lang w:val="ro-RO"/>
        </w:rPr>
        <w:t>extrabursiere</w:t>
      </w:r>
      <w:proofErr w:type="spellEnd"/>
      <w:r w:rsidR="0044424F" w:rsidRPr="005E042F">
        <w:rPr>
          <w:szCs w:val="24"/>
          <w:lang w:val="ro-RO"/>
        </w:rPr>
        <w:t xml:space="preserve">, </w:t>
      </w:r>
      <w:proofErr w:type="spellStart"/>
      <w:r w:rsidR="0044424F" w:rsidRPr="005E042F">
        <w:rPr>
          <w:szCs w:val="24"/>
          <w:lang w:val="ro-RO"/>
        </w:rPr>
        <w:t>contrapărțile</w:t>
      </w:r>
      <w:proofErr w:type="spellEnd"/>
      <w:r w:rsidR="0044424F" w:rsidRPr="005E042F">
        <w:rPr>
          <w:szCs w:val="24"/>
          <w:lang w:val="ro-RO"/>
        </w:rPr>
        <w:t xml:space="preserve"> centrale și registrele centrale de tranzacții</w:t>
      </w:r>
      <w:r w:rsidR="009831FB" w:rsidRPr="005E042F">
        <w:rPr>
          <w:szCs w:val="24"/>
          <w:lang w:val="ro-RO"/>
        </w:rPr>
        <w:t>;</w:t>
      </w:r>
    </w:p>
    <w:p w14:paraId="58EC2A21" w14:textId="77777777" w:rsidR="00DD638D" w:rsidRPr="005E042F" w:rsidRDefault="00DD638D" w:rsidP="00EA460E">
      <w:pPr>
        <w:ind w:left="0" w:right="0" w:firstLine="567"/>
        <w:rPr>
          <w:szCs w:val="24"/>
          <w:lang w:val="ro-RO"/>
        </w:rPr>
      </w:pPr>
      <w:r w:rsidRPr="005E042F">
        <w:rPr>
          <w:szCs w:val="24"/>
          <w:lang w:val="ro-RO"/>
        </w:rPr>
        <w:t xml:space="preserve">(3) </w:t>
      </w:r>
      <w:proofErr w:type="spellStart"/>
      <w:r w:rsidRPr="005E042F">
        <w:rPr>
          <w:szCs w:val="24"/>
          <w:lang w:val="ro-RO"/>
        </w:rPr>
        <w:t>Contrapărțile</w:t>
      </w:r>
      <w:proofErr w:type="spellEnd"/>
      <w:r w:rsidRPr="005E042F">
        <w:rPr>
          <w:szCs w:val="24"/>
          <w:lang w:val="ro-RO"/>
        </w:rPr>
        <w:t xml:space="preserve"> financiare și </w:t>
      </w:r>
      <w:proofErr w:type="spellStart"/>
      <w:r w:rsidRPr="005E042F">
        <w:rPr>
          <w:szCs w:val="24"/>
          <w:lang w:val="ro-RO"/>
        </w:rPr>
        <w:t>contrapărțile</w:t>
      </w:r>
      <w:proofErr w:type="spellEnd"/>
      <w:r w:rsidRPr="005E042F">
        <w:rPr>
          <w:szCs w:val="24"/>
          <w:lang w:val="ro-RO"/>
        </w:rPr>
        <w:t xml:space="preserve"> nefinanciare prevăzute la alin.(1) încheie tranzacții cu alte astfel de </w:t>
      </w:r>
      <w:proofErr w:type="spellStart"/>
      <w:r w:rsidRPr="005E042F">
        <w:rPr>
          <w:szCs w:val="24"/>
          <w:lang w:val="ro-RO"/>
        </w:rPr>
        <w:t>contrapărți</w:t>
      </w:r>
      <w:proofErr w:type="spellEnd"/>
      <w:r w:rsidRPr="005E042F">
        <w:rPr>
          <w:szCs w:val="24"/>
          <w:lang w:val="ro-RO"/>
        </w:rPr>
        <w:t xml:space="preserve"> financiare sau alte astfel de </w:t>
      </w:r>
      <w:proofErr w:type="spellStart"/>
      <w:r w:rsidRPr="005E042F">
        <w:rPr>
          <w:szCs w:val="24"/>
          <w:lang w:val="ro-RO"/>
        </w:rPr>
        <w:t>contrapărți</w:t>
      </w:r>
      <w:proofErr w:type="spellEnd"/>
      <w:r w:rsidRPr="005E042F">
        <w:rPr>
          <w:szCs w:val="24"/>
          <w:lang w:val="ro-RO"/>
        </w:rPr>
        <w:t xml:space="preserve"> nefinanciare, având ca obiect instrumente financiare derivate aparținând unei clase de instrumente financiare derivate care face obiectul obligației de tranzacționare potrivit alin.(4) numai prin intermediul: </w:t>
      </w:r>
    </w:p>
    <w:p w14:paraId="77192C3F" w14:textId="77777777" w:rsidR="00DD638D" w:rsidRPr="005E042F" w:rsidRDefault="00DD638D" w:rsidP="00EA460E">
      <w:pPr>
        <w:ind w:left="0" w:right="0" w:firstLine="709"/>
        <w:rPr>
          <w:szCs w:val="24"/>
          <w:lang w:val="ro-RO"/>
        </w:rPr>
      </w:pPr>
      <w:r w:rsidRPr="005E042F">
        <w:rPr>
          <w:szCs w:val="24"/>
          <w:lang w:val="ro-RO"/>
        </w:rPr>
        <w:t>a) unei piețe reglementate;</w:t>
      </w:r>
    </w:p>
    <w:p w14:paraId="1BC35B2F" w14:textId="77777777" w:rsidR="00DD638D" w:rsidRPr="005E042F" w:rsidRDefault="00DD638D" w:rsidP="00EA460E">
      <w:pPr>
        <w:ind w:left="0" w:right="0" w:firstLine="709"/>
        <w:rPr>
          <w:szCs w:val="24"/>
          <w:lang w:val="ro-RO"/>
        </w:rPr>
      </w:pPr>
      <w:r w:rsidRPr="005E042F">
        <w:rPr>
          <w:szCs w:val="24"/>
          <w:lang w:val="ro-RO"/>
        </w:rPr>
        <w:t>b) unui MTF;</w:t>
      </w:r>
    </w:p>
    <w:p w14:paraId="308DDBF0" w14:textId="77777777" w:rsidR="00DD638D" w:rsidRPr="005E042F" w:rsidRDefault="00DD638D" w:rsidP="00EA460E">
      <w:pPr>
        <w:ind w:left="0" w:right="0" w:firstLine="709"/>
        <w:rPr>
          <w:szCs w:val="24"/>
          <w:lang w:val="ro-RO"/>
        </w:rPr>
      </w:pPr>
      <w:r w:rsidRPr="005E042F">
        <w:rPr>
          <w:szCs w:val="24"/>
          <w:lang w:val="ro-RO"/>
        </w:rPr>
        <w:t xml:space="preserve">c) unui OTF; sau </w:t>
      </w:r>
    </w:p>
    <w:p w14:paraId="4D3B5310" w14:textId="77777777" w:rsidR="00DD638D" w:rsidRPr="005E042F" w:rsidRDefault="00DD638D" w:rsidP="00EA460E">
      <w:pPr>
        <w:ind w:left="0" w:right="0" w:firstLine="709"/>
        <w:rPr>
          <w:szCs w:val="24"/>
          <w:lang w:val="ro-RO"/>
        </w:rPr>
      </w:pPr>
      <w:r w:rsidRPr="005E042F">
        <w:rPr>
          <w:szCs w:val="24"/>
          <w:lang w:val="ro-RO"/>
        </w:rPr>
        <w:t>d) unui loc de tranzacționare dintr‑o țară terță considerat echivalent potrivit art.56 alin.(7).</w:t>
      </w:r>
    </w:p>
    <w:p w14:paraId="77EE7496" w14:textId="77777777" w:rsidR="00DD638D" w:rsidRPr="005E042F" w:rsidRDefault="00DD638D" w:rsidP="00EA460E">
      <w:pPr>
        <w:ind w:left="0" w:right="0" w:firstLine="567"/>
        <w:rPr>
          <w:szCs w:val="24"/>
          <w:lang w:val="ro-RO"/>
        </w:rPr>
      </w:pPr>
      <w:r w:rsidRPr="005E042F">
        <w:rPr>
          <w:szCs w:val="24"/>
          <w:lang w:val="ro-RO"/>
        </w:rPr>
        <w:t>(4)</w:t>
      </w:r>
      <w:r w:rsidR="00964EE4" w:rsidRPr="005E042F">
        <w:rPr>
          <w:szCs w:val="24"/>
          <w:lang w:val="ro-RO"/>
        </w:rPr>
        <w:t xml:space="preserve"> </w:t>
      </w:r>
      <w:r w:rsidRPr="005E042F">
        <w:rPr>
          <w:szCs w:val="24"/>
          <w:lang w:val="ro-RO"/>
        </w:rPr>
        <w:t>Fac obiectul obligației de tranzacționare prevăzute la alin.(3) clasele de instrumente financiare derivate incluse în registrul</w:t>
      </w:r>
      <w:r w:rsidR="00603D0C" w:rsidRPr="005E042F">
        <w:rPr>
          <w:szCs w:val="24"/>
          <w:lang w:val="ro-RO"/>
        </w:rPr>
        <w:t xml:space="preserve"> ținut de </w:t>
      </w:r>
      <w:r w:rsidR="00965753" w:rsidRPr="005E042F">
        <w:rPr>
          <w:szCs w:val="24"/>
          <w:lang w:val="ro-RO"/>
        </w:rPr>
        <w:t>CNPF</w:t>
      </w:r>
      <w:r w:rsidR="00603D0C" w:rsidRPr="005E042F">
        <w:rPr>
          <w:szCs w:val="24"/>
          <w:lang w:val="ro-RO"/>
        </w:rPr>
        <w:t xml:space="preserve"> privind </w:t>
      </w:r>
      <w:r w:rsidRPr="005E042F">
        <w:rPr>
          <w:szCs w:val="24"/>
          <w:lang w:val="ro-RO"/>
        </w:rPr>
        <w:t>instrumentel</w:t>
      </w:r>
      <w:r w:rsidR="00603D0C" w:rsidRPr="005E042F">
        <w:rPr>
          <w:szCs w:val="24"/>
          <w:lang w:val="ro-RO"/>
        </w:rPr>
        <w:t>e</w:t>
      </w:r>
      <w:r w:rsidRPr="005E042F">
        <w:rPr>
          <w:szCs w:val="24"/>
          <w:lang w:val="ro-RO"/>
        </w:rPr>
        <w:t xml:space="preserve"> financiare derivate care fac obiectul obligației de tranzacționare</w:t>
      </w:r>
      <w:r w:rsidR="00603D0C" w:rsidRPr="005E042F">
        <w:rPr>
          <w:szCs w:val="24"/>
          <w:lang w:val="ro-RO"/>
        </w:rPr>
        <w:t>.</w:t>
      </w:r>
    </w:p>
    <w:p w14:paraId="11FB8E4A" w14:textId="77777777" w:rsidR="00DD638D" w:rsidRPr="005E042F" w:rsidRDefault="00DD638D" w:rsidP="00EA460E">
      <w:pPr>
        <w:ind w:left="0" w:right="0" w:firstLine="567"/>
        <w:rPr>
          <w:szCs w:val="24"/>
          <w:lang w:val="ro-RO"/>
        </w:rPr>
      </w:pPr>
      <w:r w:rsidRPr="005E042F">
        <w:rPr>
          <w:szCs w:val="24"/>
          <w:lang w:val="ro-RO"/>
        </w:rPr>
        <w:t xml:space="preserve">(5) </w:t>
      </w:r>
      <w:r w:rsidR="00603D0C" w:rsidRPr="005E042F">
        <w:rPr>
          <w:lang w:val="ro-RO"/>
        </w:rPr>
        <w:t>Obligația de tranzacționare prevăzută la alin.(3) nu se aplică tranzacțiilor cu instrumente financiare derivate exceptate de la obligația de compensare sa</w:t>
      </w:r>
      <w:r w:rsidR="00FE6139" w:rsidRPr="005E042F">
        <w:rPr>
          <w:lang w:val="ro-RO"/>
        </w:rPr>
        <w:t>u</w:t>
      </w:r>
      <w:r w:rsidR="00603D0C" w:rsidRPr="005E042F">
        <w:rPr>
          <w:lang w:val="ro-RO"/>
        </w:rPr>
        <w:t xml:space="preserve"> </w:t>
      </w:r>
      <w:r w:rsidR="00FE6139" w:rsidRPr="005E042F">
        <w:rPr>
          <w:lang w:val="ro-RO"/>
        </w:rPr>
        <w:t xml:space="preserve">care </w:t>
      </w:r>
      <w:r w:rsidR="00603D0C" w:rsidRPr="005E042F">
        <w:rPr>
          <w:lang w:val="ro-RO"/>
        </w:rPr>
        <w:t xml:space="preserve">nu sunt supuse </w:t>
      </w:r>
      <w:r w:rsidR="00FE6139" w:rsidRPr="005E042F">
        <w:rPr>
          <w:lang w:val="ro-RO"/>
        </w:rPr>
        <w:t xml:space="preserve">obligației de </w:t>
      </w:r>
      <w:r w:rsidR="00FE6139" w:rsidRPr="005E042F">
        <w:rPr>
          <w:lang w:val="ro-RO"/>
        </w:rPr>
        <w:lastRenderedPageBreak/>
        <w:t xml:space="preserve">compensare </w:t>
      </w:r>
      <w:r w:rsidR="00C86A25" w:rsidRPr="005E042F">
        <w:rPr>
          <w:szCs w:val="24"/>
          <w:lang w:val="ro-RO"/>
        </w:rPr>
        <w:t>conform legislației</w:t>
      </w:r>
      <w:r w:rsidR="00FE6139" w:rsidRPr="005E042F">
        <w:rPr>
          <w:lang w:val="ro-RO"/>
        </w:rPr>
        <w:t xml:space="preserve"> </w:t>
      </w:r>
      <w:r w:rsidR="00D55952" w:rsidRPr="005E042F">
        <w:rPr>
          <w:color w:val="auto"/>
          <w:szCs w:val="24"/>
          <w:lang w:val="ro-RO"/>
        </w:rPr>
        <w:t xml:space="preserve">privind instrumentele financiare derivate </w:t>
      </w:r>
      <w:proofErr w:type="spellStart"/>
      <w:r w:rsidR="00D55952" w:rsidRPr="005E042F">
        <w:rPr>
          <w:color w:val="auto"/>
          <w:szCs w:val="24"/>
          <w:lang w:val="ro-RO"/>
        </w:rPr>
        <w:t>extrabursiere</w:t>
      </w:r>
      <w:proofErr w:type="spellEnd"/>
      <w:r w:rsidR="00D55952" w:rsidRPr="005E042F">
        <w:rPr>
          <w:color w:val="auto"/>
          <w:szCs w:val="24"/>
          <w:lang w:val="ro-RO"/>
        </w:rPr>
        <w:t xml:space="preserve">, </w:t>
      </w:r>
      <w:proofErr w:type="spellStart"/>
      <w:r w:rsidR="00D55952" w:rsidRPr="005E042F">
        <w:rPr>
          <w:color w:val="auto"/>
          <w:szCs w:val="24"/>
          <w:lang w:val="ro-RO"/>
        </w:rPr>
        <w:t>contrapărțile</w:t>
      </w:r>
      <w:proofErr w:type="spellEnd"/>
      <w:r w:rsidR="00D55952" w:rsidRPr="005E042F">
        <w:rPr>
          <w:color w:val="auto"/>
          <w:szCs w:val="24"/>
          <w:lang w:val="ro-RO"/>
        </w:rPr>
        <w:t xml:space="preserve"> centrale și registrele centrale de tranzacții</w:t>
      </w:r>
      <w:r w:rsidR="00603D0C" w:rsidRPr="005E042F">
        <w:rPr>
          <w:lang w:val="ro-RO"/>
        </w:rPr>
        <w:t>.</w:t>
      </w:r>
    </w:p>
    <w:p w14:paraId="7A8E60A8" w14:textId="77777777" w:rsidR="00DD638D" w:rsidRPr="005E042F" w:rsidRDefault="00DD638D" w:rsidP="00EA460E">
      <w:pPr>
        <w:ind w:left="0" w:right="0" w:firstLine="567"/>
        <w:rPr>
          <w:szCs w:val="24"/>
          <w:lang w:val="ro-RO"/>
        </w:rPr>
      </w:pPr>
      <w:r w:rsidRPr="005E042F">
        <w:rPr>
          <w:szCs w:val="24"/>
          <w:lang w:val="ro-RO"/>
        </w:rPr>
        <w:t xml:space="preserve">(6) Instrumentele financiare derivate declarate ca făcând obiectul obligației de tranzacționare în temeiul alin.(1) sunt eligibile pentru a fi admise la tranzacționare pe o piață reglementată sau tranzacționate în orice loc de tranzacționare în mod neexclusiv și nediscriminatoriu. </w:t>
      </w:r>
    </w:p>
    <w:p w14:paraId="431EFA94" w14:textId="77777777" w:rsidR="00965753" w:rsidRPr="005E042F" w:rsidRDefault="00965753" w:rsidP="00EA460E">
      <w:pPr>
        <w:ind w:left="0" w:right="0" w:firstLine="567"/>
        <w:rPr>
          <w:szCs w:val="24"/>
          <w:lang w:val="ro-RO"/>
        </w:rPr>
      </w:pPr>
      <w:r w:rsidRPr="005E042F">
        <w:rPr>
          <w:szCs w:val="24"/>
          <w:lang w:val="ro-RO"/>
        </w:rPr>
        <w:t xml:space="preserve">(7) </w:t>
      </w:r>
      <w:r w:rsidR="000B5CED" w:rsidRPr="005E042F">
        <w:rPr>
          <w:szCs w:val="24"/>
          <w:lang w:val="ro-RO"/>
        </w:rPr>
        <w:t>CNPF</w:t>
      </w:r>
      <w:r w:rsidRPr="005E042F">
        <w:rPr>
          <w:szCs w:val="24"/>
          <w:lang w:val="ro-RO"/>
        </w:rPr>
        <w:t xml:space="preserve"> </w:t>
      </w:r>
      <w:r w:rsidR="00873393" w:rsidRPr="005E042F">
        <w:rPr>
          <w:szCs w:val="24"/>
          <w:lang w:val="ro-RO"/>
        </w:rPr>
        <w:t>stabilește</w:t>
      </w:r>
      <w:r w:rsidRPr="005E042F">
        <w:rPr>
          <w:szCs w:val="24"/>
          <w:lang w:val="ro-RO"/>
        </w:rPr>
        <w:t xml:space="preserve">, prin acte normative, cazurile, condițiile și procedura referitoare la obligația de tranzacționare prevăzută </w:t>
      </w:r>
      <w:r w:rsidR="002A140E" w:rsidRPr="005E042F">
        <w:rPr>
          <w:szCs w:val="24"/>
          <w:lang w:val="ro-RO"/>
        </w:rPr>
        <w:t>de</w:t>
      </w:r>
      <w:r w:rsidRPr="005E042F">
        <w:rPr>
          <w:szCs w:val="24"/>
          <w:lang w:val="ro-RO"/>
        </w:rPr>
        <w:t xml:space="preserve"> prezentul articol, inclusiv </w:t>
      </w:r>
      <w:r w:rsidR="008C0567" w:rsidRPr="005E042F">
        <w:rPr>
          <w:szCs w:val="24"/>
          <w:lang w:val="ro-RO"/>
        </w:rPr>
        <w:t xml:space="preserve">cazurile și condițiile </w:t>
      </w:r>
      <w:r w:rsidR="002A140E" w:rsidRPr="005E042F">
        <w:rPr>
          <w:szCs w:val="24"/>
          <w:lang w:val="ro-RO"/>
        </w:rPr>
        <w:t>de</w:t>
      </w:r>
      <w:r w:rsidR="008C0567" w:rsidRPr="005E042F">
        <w:rPr>
          <w:szCs w:val="24"/>
          <w:lang w:val="ro-RO"/>
        </w:rPr>
        <w:t xml:space="preserve"> suspendare</w:t>
      </w:r>
      <w:r w:rsidR="002A140E" w:rsidRPr="005E042F">
        <w:rPr>
          <w:szCs w:val="24"/>
          <w:lang w:val="ro-RO"/>
        </w:rPr>
        <w:t xml:space="preserve"> </w:t>
      </w:r>
      <w:r w:rsidR="008C0567" w:rsidRPr="005E042F">
        <w:rPr>
          <w:szCs w:val="24"/>
          <w:lang w:val="ro-RO"/>
        </w:rPr>
        <w:t xml:space="preserve">a </w:t>
      </w:r>
      <w:r w:rsidR="002A140E" w:rsidRPr="005E042F">
        <w:rPr>
          <w:szCs w:val="24"/>
          <w:lang w:val="ro-RO"/>
        </w:rPr>
        <w:t>acesteia.</w:t>
      </w:r>
    </w:p>
    <w:p w14:paraId="167FC8D3" w14:textId="77777777" w:rsidR="00DD638D" w:rsidRPr="005E042F" w:rsidRDefault="00DD638D" w:rsidP="00EA460E">
      <w:pPr>
        <w:ind w:left="0" w:right="0" w:firstLine="567"/>
        <w:rPr>
          <w:szCs w:val="24"/>
          <w:lang w:val="ro-RO"/>
        </w:rPr>
      </w:pPr>
    </w:p>
    <w:p w14:paraId="3F47FDF3" w14:textId="77777777" w:rsidR="00DD638D" w:rsidRPr="005E042F" w:rsidRDefault="00DD638D" w:rsidP="00EA460E">
      <w:pPr>
        <w:pStyle w:val="Titlu"/>
        <w:ind w:firstLine="567"/>
        <w:rPr>
          <w:lang w:val="ro-RO"/>
        </w:rPr>
      </w:pPr>
      <w:bookmarkStart w:id="223" w:name="_Toc223708742"/>
      <w:r w:rsidRPr="005E042F">
        <w:rPr>
          <w:lang w:val="ro-RO"/>
        </w:rPr>
        <w:t>Articolul 126. Obligația de compensare și acordurile de compensare indirectă</w:t>
      </w:r>
      <w:bookmarkEnd w:id="223"/>
    </w:p>
    <w:p w14:paraId="47E62F10" w14:textId="77777777" w:rsidR="00DD638D" w:rsidRPr="005E042F" w:rsidRDefault="00DD638D" w:rsidP="00EA460E">
      <w:pPr>
        <w:ind w:left="0" w:right="0" w:firstLine="567"/>
        <w:rPr>
          <w:szCs w:val="24"/>
          <w:lang w:val="ro-RO"/>
        </w:rPr>
      </w:pPr>
      <w:r w:rsidRPr="005E042F">
        <w:rPr>
          <w:szCs w:val="24"/>
          <w:lang w:val="ro-RO"/>
        </w:rPr>
        <w:t xml:space="preserve">(1) Operatorii </w:t>
      </w:r>
      <w:proofErr w:type="spellStart"/>
      <w:r w:rsidRPr="005E042F">
        <w:rPr>
          <w:szCs w:val="24"/>
          <w:lang w:val="ro-RO"/>
        </w:rPr>
        <w:t>pieţelor</w:t>
      </w:r>
      <w:proofErr w:type="spellEnd"/>
      <w:r w:rsidRPr="005E042F">
        <w:rPr>
          <w:szCs w:val="24"/>
          <w:lang w:val="ro-RO"/>
        </w:rPr>
        <w:t xml:space="preserve"> reglementate se asigură că toate </w:t>
      </w:r>
      <w:proofErr w:type="spellStart"/>
      <w:r w:rsidRPr="005E042F">
        <w:rPr>
          <w:szCs w:val="24"/>
          <w:lang w:val="ro-RO"/>
        </w:rPr>
        <w:t>tranzacţiile</w:t>
      </w:r>
      <w:proofErr w:type="spellEnd"/>
      <w:r w:rsidRPr="005E042F">
        <w:rPr>
          <w:szCs w:val="24"/>
          <w:lang w:val="ro-RO"/>
        </w:rPr>
        <w:t xml:space="preserve"> cu instrumente financiare derivate care sunt încheiate pe respectivele </w:t>
      </w:r>
      <w:proofErr w:type="spellStart"/>
      <w:r w:rsidRPr="005E042F">
        <w:rPr>
          <w:szCs w:val="24"/>
          <w:lang w:val="ro-RO"/>
        </w:rPr>
        <w:t>pieţe</w:t>
      </w:r>
      <w:proofErr w:type="spellEnd"/>
      <w:r w:rsidRPr="005E042F">
        <w:rPr>
          <w:szCs w:val="24"/>
          <w:lang w:val="ro-RO"/>
        </w:rPr>
        <w:t xml:space="preserve"> reglementate sunt compensate prin CPC.</w:t>
      </w:r>
    </w:p>
    <w:p w14:paraId="64A86635" w14:textId="77777777" w:rsidR="00DD638D" w:rsidRPr="005E042F" w:rsidRDefault="00DD638D" w:rsidP="00EA460E">
      <w:pPr>
        <w:ind w:left="0" w:right="0" w:firstLine="567"/>
        <w:rPr>
          <w:szCs w:val="24"/>
          <w:lang w:val="ro-RO"/>
        </w:rPr>
      </w:pPr>
      <w:r w:rsidRPr="005E042F">
        <w:rPr>
          <w:szCs w:val="24"/>
          <w:lang w:val="ro-RO"/>
        </w:rPr>
        <w:t xml:space="preserve">(2) CPC, locurile de </w:t>
      </w:r>
      <w:proofErr w:type="spellStart"/>
      <w:r w:rsidRPr="005E042F">
        <w:rPr>
          <w:szCs w:val="24"/>
          <w:lang w:val="ro-RO"/>
        </w:rPr>
        <w:t>tranzacţionare</w:t>
      </w:r>
      <w:proofErr w:type="spellEnd"/>
      <w:r w:rsidRPr="005E042F">
        <w:rPr>
          <w:szCs w:val="24"/>
          <w:lang w:val="ro-RO"/>
        </w:rPr>
        <w:t xml:space="preserve"> și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care </w:t>
      </w:r>
      <w:proofErr w:type="spellStart"/>
      <w:r w:rsidRPr="005E042F">
        <w:rPr>
          <w:szCs w:val="24"/>
          <w:lang w:val="ro-RO"/>
        </w:rPr>
        <w:t>acţionează</w:t>
      </w:r>
      <w:proofErr w:type="spellEnd"/>
      <w:r w:rsidRPr="005E042F">
        <w:rPr>
          <w:szCs w:val="24"/>
          <w:lang w:val="ro-RO"/>
        </w:rPr>
        <w:t xml:space="preserve"> ca membri compensatori în conformitate cu legislația aplicabilă instituie sisteme, proceduri și mecanisme eficace pentru instrumentele financiare derivate compensate, pentru a garanta prezentarea și acceptarea la compensare a </w:t>
      </w:r>
      <w:proofErr w:type="spellStart"/>
      <w:r w:rsidRPr="005E042F">
        <w:rPr>
          <w:szCs w:val="24"/>
          <w:lang w:val="ro-RO"/>
        </w:rPr>
        <w:t>tranzacţiilor</w:t>
      </w:r>
      <w:proofErr w:type="spellEnd"/>
      <w:r w:rsidRPr="005E042F">
        <w:rPr>
          <w:szCs w:val="24"/>
          <w:lang w:val="ro-RO"/>
        </w:rPr>
        <w:t xml:space="preserve"> cu instrumente financiare derivate compensate cât mai rapid posibil din punct de vedere tehnologic, folosind sisteme automate.</w:t>
      </w:r>
    </w:p>
    <w:p w14:paraId="2B65E096" w14:textId="77777777" w:rsidR="00DD638D" w:rsidRPr="005E042F" w:rsidRDefault="00DD638D" w:rsidP="00EA460E">
      <w:pPr>
        <w:ind w:left="0" w:right="0" w:firstLine="567"/>
        <w:rPr>
          <w:szCs w:val="24"/>
          <w:lang w:val="ro-RO"/>
        </w:rPr>
      </w:pPr>
      <w:r w:rsidRPr="005E042F">
        <w:rPr>
          <w:szCs w:val="24"/>
          <w:lang w:val="ro-RO"/>
        </w:rPr>
        <w:t>(3)</w:t>
      </w:r>
      <w:r w:rsidR="00A32CC9" w:rsidRPr="005E042F">
        <w:rPr>
          <w:szCs w:val="24"/>
          <w:lang w:val="ro-RO"/>
        </w:rPr>
        <w:t xml:space="preserve"> </w:t>
      </w:r>
      <w:r w:rsidRPr="005E042F">
        <w:rPr>
          <w:szCs w:val="24"/>
          <w:lang w:val="ro-RO"/>
        </w:rPr>
        <w:t xml:space="preserve">În sensul </w:t>
      </w:r>
      <w:r w:rsidR="00A32CC9" w:rsidRPr="005E042F">
        <w:rPr>
          <w:szCs w:val="24"/>
          <w:lang w:val="ro-RO"/>
        </w:rPr>
        <w:t>alin.(2)</w:t>
      </w:r>
      <w:r w:rsidRPr="005E042F">
        <w:rPr>
          <w:szCs w:val="24"/>
          <w:lang w:val="ro-RO"/>
        </w:rPr>
        <w:t>, instrumente financiare derivate compensate înseamnă:</w:t>
      </w:r>
    </w:p>
    <w:p w14:paraId="7E65B274" w14:textId="77777777" w:rsidR="00DD638D" w:rsidRPr="005E042F" w:rsidRDefault="00DD638D" w:rsidP="00EA460E">
      <w:pPr>
        <w:ind w:left="0" w:right="0" w:firstLine="709"/>
        <w:rPr>
          <w:szCs w:val="24"/>
          <w:lang w:val="ro-RO"/>
        </w:rPr>
      </w:pPr>
      <w:r w:rsidRPr="005E042F">
        <w:rPr>
          <w:szCs w:val="24"/>
          <w:lang w:val="ro-RO"/>
        </w:rPr>
        <w:t xml:space="preserve">a) toate instrumentele financiare derivate care urmează să fie compensate în temeiul </w:t>
      </w:r>
      <w:proofErr w:type="spellStart"/>
      <w:r w:rsidRPr="005E042F">
        <w:rPr>
          <w:szCs w:val="24"/>
          <w:lang w:val="ro-RO"/>
        </w:rPr>
        <w:t>obligaţiei</w:t>
      </w:r>
      <w:proofErr w:type="spellEnd"/>
      <w:r w:rsidRPr="005E042F">
        <w:rPr>
          <w:szCs w:val="24"/>
          <w:lang w:val="ro-RO"/>
        </w:rPr>
        <w:t xml:space="preserve"> de compensare prevăzute la alin.(1) sau </w:t>
      </w:r>
      <w:r w:rsidR="00391A6B" w:rsidRPr="005E042F">
        <w:rPr>
          <w:szCs w:val="24"/>
          <w:lang w:val="ro-RO"/>
        </w:rPr>
        <w:t>potrivit dispozițiilor</w:t>
      </w:r>
      <w:r w:rsidRPr="005E042F">
        <w:rPr>
          <w:szCs w:val="24"/>
          <w:lang w:val="ro-RO"/>
        </w:rPr>
        <w:t xml:space="preserve"> </w:t>
      </w:r>
      <w:r w:rsidR="00391A6B" w:rsidRPr="005E042F">
        <w:rPr>
          <w:szCs w:val="24"/>
          <w:lang w:val="ro-RO"/>
        </w:rPr>
        <w:t>legislației</w:t>
      </w:r>
      <w:r w:rsidR="00E81722" w:rsidRPr="005E042F">
        <w:rPr>
          <w:lang w:val="ro-RO"/>
        </w:rPr>
        <w:t xml:space="preserve"> </w:t>
      </w:r>
      <w:r w:rsidR="00D55952" w:rsidRPr="005E042F">
        <w:rPr>
          <w:color w:val="auto"/>
          <w:szCs w:val="24"/>
          <w:lang w:val="ro-RO"/>
        </w:rPr>
        <w:t xml:space="preserve">privind instrumentele financiare derivate </w:t>
      </w:r>
      <w:proofErr w:type="spellStart"/>
      <w:r w:rsidR="00D55952" w:rsidRPr="005E042F">
        <w:rPr>
          <w:color w:val="auto"/>
          <w:szCs w:val="24"/>
          <w:lang w:val="ro-RO"/>
        </w:rPr>
        <w:t>extrabursiere</w:t>
      </w:r>
      <w:proofErr w:type="spellEnd"/>
      <w:r w:rsidR="00D55952" w:rsidRPr="005E042F">
        <w:rPr>
          <w:color w:val="auto"/>
          <w:szCs w:val="24"/>
          <w:lang w:val="ro-RO"/>
        </w:rPr>
        <w:t xml:space="preserve">, </w:t>
      </w:r>
      <w:proofErr w:type="spellStart"/>
      <w:r w:rsidR="00D55952" w:rsidRPr="005E042F">
        <w:rPr>
          <w:color w:val="auto"/>
          <w:szCs w:val="24"/>
          <w:lang w:val="ro-RO"/>
        </w:rPr>
        <w:t>contrapărțile</w:t>
      </w:r>
      <w:proofErr w:type="spellEnd"/>
      <w:r w:rsidR="00D55952" w:rsidRPr="005E042F">
        <w:rPr>
          <w:color w:val="auto"/>
          <w:szCs w:val="24"/>
          <w:lang w:val="ro-RO"/>
        </w:rPr>
        <w:t xml:space="preserve"> centrale și registrele centrale de tranzacții</w:t>
      </w:r>
      <w:r w:rsidRPr="005E042F">
        <w:rPr>
          <w:szCs w:val="24"/>
          <w:lang w:val="ro-RO"/>
        </w:rPr>
        <w:t>;</w:t>
      </w:r>
    </w:p>
    <w:p w14:paraId="1E7C15C9" w14:textId="77777777" w:rsidR="00DD638D" w:rsidRPr="005E042F" w:rsidRDefault="00DD638D" w:rsidP="00EA460E">
      <w:pPr>
        <w:ind w:left="0" w:right="0" w:firstLine="709"/>
        <w:rPr>
          <w:szCs w:val="24"/>
          <w:lang w:val="ro-RO"/>
        </w:rPr>
      </w:pPr>
      <w:r w:rsidRPr="005E042F">
        <w:rPr>
          <w:szCs w:val="24"/>
          <w:lang w:val="ro-RO"/>
        </w:rPr>
        <w:t xml:space="preserve">b) toate instrumentele financiare derivate care sunt agreate în alt mod pentru compensare de către </w:t>
      </w:r>
      <w:proofErr w:type="spellStart"/>
      <w:r w:rsidRPr="005E042F">
        <w:rPr>
          <w:szCs w:val="24"/>
          <w:lang w:val="ro-RO"/>
        </w:rPr>
        <w:t>părţile</w:t>
      </w:r>
      <w:proofErr w:type="spellEnd"/>
      <w:r w:rsidRPr="005E042F">
        <w:rPr>
          <w:szCs w:val="24"/>
          <w:lang w:val="ro-RO"/>
        </w:rPr>
        <w:t xml:space="preserve"> relevante.</w:t>
      </w:r>
    </w:p>
    <w:p w14:paraId="195C8D6C" w14:textId="77777777" w:rsidR="00DD638D" w:rsidRPr="005E042F" w:rsidRDefault="00DD638D" w:rsidP="00EA460E">
      <w:pPr>
        <w:ind w:left="0" w:right="0" w:firstLine="567"/>
        <w:rPr>
          <w:szCs w:val="24"/>
          <w:lang w:val="ro-RO"/>
        </w:rPr>
      </w:pPr>
      <w:r w:rsidRPr="005E042F">
        <w:rPr>
          <w:szCs w:val="24"/>
          <w:lang w:val="ro-RO"/>
        </w:rPr>
        <w:t xml:space="preserve">(4) Acordurile de compensare indirectă </w:t>
      </w:r>
      <w:r w:rsidR="00936F89" w:rsidRPr="005E042F">
        <w:rPr>
          <w:szCs w:val="24"/>
          <w:lang w:val="ro-RO"/>
        </w:rPr>
        <w:t>privind</w:t>
      </w:r>
      <w:r w:rsidRPr="005E042F">
        <w:rPr>
          <w:szCs w:val="24"/>
          <w:lang w:val="ro-RO"/>
        </w:rPr>
        <w:t xml:space="preserve"> instrumentele financiare </w:t>
      </w:r>
      <w:r w:rsidR="00391A6B" w:rsidRPr="005E042F">
        <w:rPr>
          <w:szCs w:val="24"/>
          <w:lang w:val="ro-RO"/>
        </w:rPr>
        <w:t>derivate</w:t>
      </w:r>
      <w:r w:rsidRPr="005E042F">
        <w:rPr>
          <w:szCs w:val="24"/>
          <w:lang w:val="ro-RO"/>
        </w:rPr>
        <w:t xml:space="preserve"> tranzacționate la bursă sunt permise cu condiția să nu sporească riscul de </w:t>
      </w:r>
      <w:proofErr w:type="spellStart"/>
      <w:r w:rsidRPr="005E042F">
        <w:rPr>
          <w:szCs w:val="24"/>
          <w:lang w:val="ro-RO"/>
        </w:rPr>
        <w:t>contraparte</w:t>
      </w:r>
      <w:proofErr w:type="spellEnd"/>
      <w:r w:rsidRPr="005E042F">
        <w:rPr>
          <w:szCs w:val="24"/>
          <w:lang w:val="ro-RO"/>
        </w:rPr>
        <w:t xml:space="preserve"> și să </w:t>
      </w:r>
      <w:r w:rsidR="00936F89" w:rsidRPr="005E042F">
        <w:rPr>
          <w:szCs w:val="24"/>
          <w:lang w:val="ro-RO"/>
        </w:rPr>
        <w:t>asigure</w:t>
      </w:r>
      <w:r w:rsidRPr="005E042F">
        <w:rPr>
          <w:szCs w:val="24"/>
          <w:lang w:val="ro-RO"/>
        </w:rPr>
        <w:t xml:space="preserve"> că activele și pozițiile </w:t>
      </w:r>
      <w:proofErr w:type="spellStart"/>
      <w:r w:rsidRPr="005E042F">
        <w:rPr>
          <w:szCs w:val="24"/>
          <w:lang w:val="ro-RO"/>
        </w:rPr>
        <w:t>contrapărții</w:t>
      </w:r>
      <w:proofErr w:type="spellEnd"/>
      <w:r w:rsidRPr="005E042F">
        <w:rPr>
          <w:szCs w:val="24"/>
          <w:lang w:val="ro-RO"/>
        </w:rPr>
        <w:t xml:space="preserve"> beneficiază de </w:t>
      </w:r>
      <w:r w:rsidR="00936F89" w:rsidRPr="005E042F">
        <w:rPr>
          <w:szCs w:val="24"/>
          <w:lang w:val="ro-RO"/>
        </w:rPr>
        <w:t>un nivel de</w:t>
      </w:r>
      <w:r w:rsidRPr="005E042F">
        <w:rPr>
          <w:szCs w:val="24"/>
          <w:lang w:val="ro-RO"/>
        </w:rPr>
        <w:t xml:space="preserve"> protecție echivalent </w:t>
      </w:r>
      <w:r w:rsidR="00936F89" w:rsidRPr="005E042F">
        <w:rPr>
          <w:szCs w:val="24"/>
          <w:lang w:val="ro-RO"/>
        </w:rPr>
        <w:t>celui aplicabil în cadrul regimului</w:t>
      </w:r>
      <w:r w:rsidRPr="005E042F">
        <w:rPr>
          <w:szCs w:val="24"/>
          <w:lang w:val="ro-RO"/>
        </w:rPr>
        <w:t xml:space="preserve"> de segregare și portabilitate</w:t>
      </w:r>
      <w:r w:rsidR="00936F89" w:rsidRPr="005E042F">
        <w:rPr>
          <w:szCs w:val="24"/>
          <w:lang w:val="ro-RO"/>
        </w:rPr>
        <w:t>, precum</w:t>
      </w:r>
      <w:r w:rsidRPr="005E042F">
        <w:rPr>
          <w:szCs w:val="24"/>
          <w:lang w:val="ro-RO"/>
        </w:rPr>
        <w:t xml:space="preserve"> și celui </w:t>
      </w:r>
      <w:r w:rsidR="00936F89" w:rsidRPr="005E042F">
        <w:rPr>
          <w:szCs w:val="24"/>
          <w:lang w:val="ro-RO"/>
        </w:rPr>
        <w:t xml:space="preserve">aplicabile în cadrul regimului </w:t>
      </w:r>
      <w:r w:rsidRPr="005E042F">
        <w:rPr>
          <w:szCs w:val="24"/>
          <w:lang w:val="ro-RO"/>
        </w:rPr>
        <w:t xml:space="preserve">de </w:t>
      </w:r>
      <w:r w:rsidR="00936F89" w:rsidRPr="005E042F">
        <w:rPr>
          <w:szCs w:val="24"/>
          <w:lang w:val="ro-RO"/>
        </w:rPr>
        <w:t xml:space="preserve">dreptul de </w:t>
      </w:r>
      <w:r w:rsidRPr="005E042F">
        <w:rPr>
          <w:szCs w:val="24"/>
          <w:lang w:val="ro-RO"/>
        </w:rPr>
        <w:t xml:space="preserve">intervenție a CPC în </w:t>
      </w:r>
      <w:r w:rsidR="00936F89" w:rsidRPr="005E042F">
        <w:rPr>
          <w:szCs w:val="24"/>
          <w:lang w:val="ro-RO"/>
        </w:rPr>
        <w:t>caz</w:t>
      </w:r>
      <w:r w:rsidRPr="005E042F">
        <w:rPr>
          <w:szCs w:val="24"/>
          <w:lang w:val="ro-RO"/>
        </w:rPr>
        <w:t xml:space="preserve"> de neîndeplinire a obligațiilor de plată</w:t>
      </w:r>
      <w:r w:rsidR="00936F89" w:rsidRPr="005E042F">
        <w:rPr>
          <w:szCs w:val="24"/>
          <w:lang w:val="ro-RO"/>
        </w:rPr>
        <w:t xml:space="preserve">, astfel cum </w:t>
      </w:r>
      <w:r w:rsidR="00C13F04" w:rsidRPr="005E042F">
        <w:rPr>
          <w:szCs w:val="24"/>
          <w:lang w:val="ro-RO"/>
        </w:rPr>
        <w:t xml:space="preserve">este prevăzut în </w:t>
      </w:r>
      <w:r w:rsidR="00C86A25" w:rsidRPr="005E042F">
        <w:rPr>
          <w:szCs w:val="24"/>
          <w:lang w:val="ro-RO"/>
        </w:rPr>
        <w:t xml:space="preserve">legislația </w:t>
      </w:r>
      <w:r w:rsidR="00936F89" w:rsidRPr="005E042F">
        <w:rPr>
          <w:szCs w:val="24"/>
          <w:lang w:val="ro-RO"/>
        </w:rPr>
        <w:t xml:space="preserve">privind instrumentele financiare derivate </w:t>
      </w:r>
      <w:proofErr w:type="spellStart"/>
      <w:r w:rsidR="00936F89" w:rsidRPr="005E042F">
        <w:rPr>
          <w:szCs w:val="24"/>
          <w:lang w:val="ro-RO"/>
        </w:rPr>
        <w:t>extrabursiere</w:t>
      </w:r>
      <w:proofErr w:type="spellEnd"/>
      <w:r w:rsidR="00936F89" w:rsidRPr="005E042F">
        <w:rPr>
          <w:szCs w:val="24"/>
          <w:lang w:val="ro-RO"/>
        </w:rPr>
        <w:t xml:space="preserve">, </w:t>
      </w:r>
      <w:proofErr w:type="spellStart"/>
      <w:r w:rsidR="00936F89" w:rsidRPr="005E042F">
        <w:rPr>
          <w:szCs w:val="24"/>
          <w:lang w:val="ro-RO"/>
        </w:rPr>
        <w:t>contrapărțile</w:t>
      </w:r>
      <w:proofErr w:type="spellEnd"/>
      <w:r w:rsidR="00936F89" w:rsidRPr="005E042F">
        <w:rPr>
          <w:szCs w:val="24"/>
          <w:lang w:val="ro-RO"/>
        </w:rPr>
        <w:t xml:space="preserve"> centrale și registrele centrale de tranzacții.</w:t>
      </w:r>
    </w:p>
    <w:p w14:paraId="0EAA3411" w14:textId="77777777" w:rsidR="00D02D8E" w:rsidRPr="005E042F" w:rsidRDefault="00D02D8E" w:rsidP="00EA460E">
      <w:pPr>
        <w:ind w:left="0" w:right="0" w:firstLine="567"/>
        <w:rPr>
          <w:szCs w:val="24"/>
          <w:lang w:val="ro-RO"/>
        </w:rPr>
      </w:pPr>
    </w:p>
    <w:p w14:paraId="329C1CC2" w14:textId="77777777" w:rsidR="00D02D8E" w:rsidRPr="005E042F" w:rsidRDefault="00D02D8E" w:rsidP="00EA460E">
      <w:pPr>
        <w:pStyle w:val="Titlu"/>
        <w:ind w:firstLine="567"/>
        <w:rPr>
          <w:lang w:val="ro-RO"/>
        </w:rPr>
      </w:pPr>
      <w:bookmarkStart w:id="224" w:name="_Toc223708743"/>
      <w:r w:rsidRPr="005E042F">
        <w:rPr>
          <w:lang w:val="ro-RO"/>
        </w:rPr>
        <w:t>Articolul 127. Servicii de reducere a riscurilor post-tranzacționare</w:t>
      </w:r>
      <w:bookmarkEnd w:id="224"/>
    </w:p>
    <w:p w14:paraId="2A081B3D" w14:textId="4C4258ED" w:rsidR="00D02D8E" w:rsidRPr="005E042F" w:rsidRDefault="00E323D7" w:rsidP="00EA460E">
      <w:pPr>
        <w:ind w:left="0" w:right="0" w:firstLine="567"/>
        <w:rPr>
          <w:szCs w:val="24"/>
          <w:lang w:val="ro-RO"/>
        </w:rPr>
      </w:pPr>
      <w:r w:rsidRPr="005E042F">
        <w:rPr>
          <w:szCs w:val="24"/>
          <w:lang w:val="ro-RO"/>
        </w:rPr>
        <w:t xml:space="preserve">(1) </w:t>
      </w:r>
      <w:proofErr w:type="spellStart"/>
      <w:r w:rsidRPr="005E042F">
        <w:rPr>
          <w:szCs w:val="24"/>
          <w:lang w:val="ro-RO"/>
        </w:rPr>
        <w:t>Cerinţele</w:t>
      </w:r>
      <w:proofErr w:type="spellEnd"/>
      <w:r w:rsidRPr="005E042F">
        <w:rPr>
          <w:szCs w:val="24"/>
          <w:lang w:val="ro-RO"/>
        </w:rPr>
        <w:t xml:space="preserve"> de </w:t>
      </w:r>
      <w:proofErr w:type="spellStart"/>
      <w:r w:rsidRPr="005E042F">
        <w:rPr>
          <w:szCs w:val="24"/>
          <w:lang w:val="ro-RO"/>
        </w:rPr>
        <w:t>transparenţă</w:t>
      </w:r>
      <w:proofErr w:type="spellEnd"/>
      <w:r w:rsidRPr="005E042F">
        <w:rPr>
          <w:szCs w:val="24"/>
          <w:lang w:val="ro-RO"/>
        </w:rPr>
        <w:t xml:space="preserve"> prevăzute la ar</w:t>
      </w:r>
      <w:r w:rsidR="00D220B4" w:rsidRPr="005E042F">
        <w:rPr>
          <w:szCs w:val="24"/>
          <w:lang w:val="ro-RO"/>
        </w:rPr>
        <w:t>t.65 alin.(2) și (3), art.113 alin.(4)</w:t>
      </w:r>
      <w:r w:rsidR="000E5D5F" w:rsidRPr="005E042F">
        <w:rPr>
          <w:szCs w:val="24"/>
          <w:lang w:val="ro-RO"/>
        </w:rPr>
        <w:t xml:space="preserve"> și </w:t>
      </w:r>
      <w:r w:rsidR="00D220B4" w:rsidRPr="005E042F">
        <w:rPr>
          <w:szCs w:val="24"/>
          <w:lang w:val="ro-RO"/>
        </w:rPr>
        <w:t xml:space="preserve">(5), </w:t>
      </w:r>
      <w:r w:rsidR="00D4392D" w:rsidRPr="005E042F">
        <w:rPr>
          <w:szCs w:val="24"/>
          <w:lang w:val="ro-RO"/>
        </w:rPr>
        <w:t>alin.</w:t>
      </w:r>
      <w:r w:rsidR="00D220B4" w:rsidRPr="005E042F">
        <w:rPr>
          <w:szCs w:val="24"/>
          <w:lang w:val="ro-RO"/>
        </w:rPr>
        <w:t>(7)</w:t>
      </w:r>
      <w:r w:rsidR="000E5D5F" w:rsidRPr="005E042F">
        <w:rPr>
          <w:szCs w:val="24"/>
          <w:lang w:val="ro-RO"/>
        </w:rPr>
        <w:t xml:space="preserve"> și </w:t>
      </w:r>
      <w:r w:rsidR="00D220B4" w:rsidRPr="005E042F">
        <w:rPr>
          <w:szCs w:val="24"/>
          <w:lang w:val="ro-RO"/>
        </w:rPr>
        <w:t>(8) și art.114 alin.(2)</w:t>
      </w:r>
      <w:r w:rsidR="000E5D5F" w:rsidRPr="005E042F">
        <w:rPr>
          <w:szCs w:val="24"/>
          <w:lang w:val="ro-RO"/>
        </w:rPr>
        <w:t xml:space="preserve"> și </w:t>
      </w:r>
      <w:r w:rsidR="00D220B4" w:rsidRPr="005E042F">
        <w:rPr>
          <w:szCs w:val="24"/>
          <w:lang w:val="ro-RO"/>
        </w:rPr>
        <w:t>(3)</w:t>
      </w:r>
      <w:r w:rsidRPr="005E042F">
        <w:rPr>
          <w:szCs w:val="24"/>
          <w:lang w:val="ro-RO"/>
        </w:rPr>
        <w:t xml:space="preserve">, </w:t>
      </w:r>
      <w:proofErr w:type="spellStart"/>
      <w:r w:rsidRPr="005E042F">
        <w:rPr>
          <w:szCs w:val="24"/>
          <w:lang w:val="ro-RO"/>
        </w:rPr>
        <w:t>obligaţia</w:t>
      </w:r>
      <w:proofErr w:type="spellEnd"/>
      <w:r w:rsidRPr="005E042F">
        <w:rPr>
          <w:szCs w:val="24"/>
          <w:lang w:val="ro-RO"/>
        </w:rPr>
        <w:t xml:space="preserve"> de </w:t>
      </w:r>
      <w:proofErr w:type="spellStart"/>
      <w:r w:rsidRPr="005E042F">
        <w:rPr>
          <w:szCs w:val="24"/>
          <w:lang w:val="ro-RO"/>
        </w:rPr>
        <w:t>tranzacţionare</w:t>
      </w:r>
      <w:proofErr w:type="spellEnd"/>
      <w:r w:rsidRPr="005E042F">
        <w:rPr>
          <w:szCs w:val="24"/>
          <w:lang w:val="ro-RO"/>
        </w:rPr>
        <w:t xml:space="preserve"> prevăzută la </w:t>
      </w:r>
      <w:r w:rsidR="00303CE1" w:rsidRPr="005E042F">
        <w:rPr>
          <w:szCs w:val="24"/>
          <w:lang w:val="ro-RO"/>
        </w:rPr>
        <w:t>art.</w:t>
      </w:r>
      <w:r w:rsidR="00D220B4" w:rsidRPr="005E042F">
        <w:rPr>
          <w:szCs w:val="24"/>
          <w:lang w:val="ro-RO"/>
        </w:rPr>
        <w:t>125</w:t>
      </w:r>
      <w:r w:rsidRPr="005E042F">
        <w:rPr>
          <w:szCs w:val="24"/>
          <w:lang w:val="ro-RO"/>
        </w:rPr>
        <w:t xml:space="preserve"> și </w:t>
      </w:r>
      <w:proofErr w:type="spellStart"/>
      <w:r w:rsidRPr="005E042F">
        <w:rPr>
          <w:szCs w:val="24"/>
          <w:lang w:val="ro-RO"/>
        </w:rPr>
        <w:t>obligaţia</w:t>
      </w:r>
      <w:proofErr w:type="spellEnd"/>
      <w:r w:rsidRPr="005E042F">
        <w:rPr>
          <w:szCs w:val="24"/>
          <w:lang w:val="ro-RO"/>
        </w:rPr>
        <w:t xml:space="preserve"> de a executa ordinele în </w:t>
      </w:r>
      <w:proofErr w:type="spellStart"/>
      <w:r w:rsidRPr="005E042F">
        <w:rPr>
          <w:szCs w:val="24"/>
          <w:lang w:val="ro-RO"/>
        </w:rPr>
        <w:t>condiţiile</w:t>
      </w:r>
      <w:proofErr w:type="spellEnd"/>
      <w:r w:rsidRPr="005E042F">
        <w:rPr>
          <w:szCs w:val="24"/>
          <w:lang w:val="ro-RO"/>
        </w:rPr>
        <w:t xml:space="preserve"> cele mai favorabile pentru client prevăzută la </w:t>
      </w:r>
      <w:r w:rsidR="00D220B4" w:rsidRPr="005E042F">
        <w:rPr>
          <w:szCs w:val="24"/>
          <w:lang w:val="ro-RO"/>
        </w:rPr>
        <w:t xml:space="preserve">art.58 </w:t>
      </w:r>
      <w:r w:rsidRPr="005E042F">
        <w:rPr>
          <w:szCs w:val="24"/>
          <w:lang w:val="ro-RO"/>
        </w:rPr>
        <w:t xml:space="preserve">nu se aplică </w:t>
      </w:r>
      <w:proofErr w:type="spellStart"/>
      <w:r w:rsidRPr="005E042F">
        <w:rPr>
          <w:szCs w:val="24"/>
          <w:lang w:val="ro-RO"/>
        </w:rPr>
        <w:t>tranzacţiilor</w:t>
      </w:r>
      <w:proofErr w:type="spellEnd"/>
      <w:r w:rsidRPr="005E042F">
        <w:rPr>
          <w:szCs w:val="24"/>
          <w:lang w:val="ro-RO"/>
        </w:rPr>
        <w:t xml:space="preserve"> cu instrumente financiare derivate </w:t>
      </w:r>
      <w:proofErr w:type="spellStart"/>
      <w:r w:rsidRPr="005E042F">
        <w:rPr>
          <w:szCs w:val="24"/>
          <w:lang w:val="ro-RO"/>
        </w:rPr>
        <w:t>extrabursiere</w:t>
      </w:r>
      <w:proofErr w:type="spellEnd"/>
      <w:r w:rsidRPr="005E042F">
        <w:rPr>
          <w:szCs w:val="24"/>
          <w:lang w:val="ro-RO"/>
        </w:rPr>
        <w:t xml:space="preserve"> care sunt formate și stabilite ca urmare a serviciilor de reducere a riscurilor post-</w:t>
      </w:r>
      <w:proofErr w:type="spellStart"/>
      <w:r w:rsidRPr="005E042F">
        <w:rPr>
          <w:szCs w:val="24"/>
          <w:lang w:val="ro-RO"/>
        </w:rPr>
        <w:t>tranzacţionare</w:t>
      </w:r>
      <w:proofErr w:type="spellEnd"/>
      <w:r w:rsidRPr="005E042F">
        <w:rPr>
          <w:szCs w:val="24"/>
          <w:lang w:val="ro-RO"/>
        </w:rPr>
        <w:t>.</w:t>
      </w:r>
    </w:p>
    <w:p w14:paraId="1409C80F" w14:textId="77777777" w:rsidR="00303CE1" w:rsidRPr="005E042F" w:rsidRDefault="00303CE1" w:rsidP="00EA460E">
      <w:pPr>
        <w:ind w:left="0" w:right="0" w:firstLine="567"/>
        <w:rPr>
          <w:szCs w:val="24"/>
          <w:lang w:val="ro-RO"/>
        </w:rPr>
      </w:pPr>
      <w:r w:rsidRPr="005E042F">
        <w:rPr>
          <w:szCs w:val="24"/>
          <w:lang w:val="ro-RO"/>
        </w:rPr>
        <w:t xml:space="preserve">(2)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și operatorii de </w:t>
      </w:r>
      <w:proofErr w:type="spellStart"/>
      <w:r w:rsidRPr="005E042F">
        <w:rPr>
          <w:szCs w:val="24"/>
          <w:lang w:val="ro-RO"/>
        </w:rPr>
        <w:t>piaţă</w:t>
      </w:r>
      <w:proofErr w:type="spellEnd"/>
      <w:r w:rsidRPr="005E042F">
        <w:rPr>
          <w:szCs w:val="24"/>
          <w:lang w:val="ro-RO"/>
        </w:rPr>
        <w:t xml:space="preserve"> care sunt furnizori de servicii de reducere a riscurilor post-</w:t>
      </w:r>
      <w:proofErr w:type="spellStart"/>
      <w:r w:rsidRPr="005E042F">
        <w:rPr>
          <w:szCs w:val="24"/>
          <w:lang w:val="ro-RO"/>
        </w:rPr>
        <w:t>tranzacţionare</w:t>
      </w:r>
      <w:proofErr w:type="spellEnd"/>
      <w:r w:rsidRPr="005E042F">
        <w:rPr>
          <w:szCs w:val="24"/>
          <w:lang w:val="ro-RO"/>
        </w:rPr>
        <w:t xml:space="preserve"> </w:t>
      </w:r>
      <w:proofErr w:type="spellStart"/>
      <w:r w:rsidRPr="005E042F">
        <w:rPr>
          <w:szCs w:val="24"/>
          <w:lang w:val="ro-RO"/>
        </w:rPr>
        <w:t>ţin</w:t>
      </w:r>
      <w:proofErr w:type="spellEnd"/>
      <w:r w:rsidRPr="005E042F">
        <w:rPr>
          <w:szCs w:val="24"/>
          <w:lang w:val="ro-RO"/>
        </w:rPr>
        <w:t xml:space="preserve"> </w:t>
      </w:r>
      <w:proofErr w:type="spellStart"/>
      <w:r w:rsidRPr="005E042F">
        <w:rPr>
          <w:szCs w:val="24"/>
          <w:lang w:val="ro-RO"/>
        </w:rPr>
        <w:t>evidenţe</w:t>
      </w:r>
      <w:proofErr w:type="spellEnd"/>
      <w:r w:rsidRPr="005E042F">
        <w:rPr>
          <w:szCs w:val="24"/>
          <w:lang w:val="ro-RO"/>
        </w:rPr>
        <w:t xml:space="preserve"> complete și exacte ale </w:t>
      </w:r>
      <w:proofErr w:type="spellStart"/>
      <w:r w:rsidRPr="005E042F">
        <w:rPr>
          <w:szCs w:val="24"/>
          <w:lang w:val="ro-RO"/>
        </w:rPr>
        <w:t>tranzacţiilor</w:t>
      </w:r>
      <w:proofErr w:type="spellEnd"/>
      <w:r w:rsidRPr="005E042F">
        <w:rPr>
          <w:szCs w:val="24"/>
          <w:lang w:val="ro-RO"/>
        </w:rPr>
        <w:t xml:space="preserve"> prevăzute la alin.(1)</w:t>
      </w:r>
      <w:r w:rsidR="00B16950" w:rsidRPr="005E042F">
        <w:rPr>
          <w:szCs w:val="24"/>
          <w:lang w:val="ro-RO"/>
        </w:rPr>
        <w:t xml:space="preserve">, în cazul în care acestea </w:t>
      </w:r>
      <w:r w:rsidRPr="005E042F">
        <w:rPr>
          <w:szCs w:val="24"/>
          <w:lang w:val="ro-RO"/>
        </w:rPr>
        <w:t xml:space="preserve">nu sunt deja înregistrate sau raportate în conformitate cu </w:t>
      </w:r>
      <w:r w:rsidR="00C86A25" w:rsidRPr="005E042F">
        <w:rPr>
          <w:szCs w:val="24"/>
          <w:lang w:val="ro-RO"/>
        </w:rPr>
        <w:t xml:space="preserve">legislația </w:t>
      </w:r>
      <w:r w:rsidRPr="005E042F">
        <w:rPr>
          <w:szCs w:val="24"/>
          <w:lang w:val="ro-RO"/>
        </w:rPr>
        <w:t xml:space="preserve">privind instrumentele financiare derivate </w:t>
      </w:r>
      <w:proofErr w:type="spellStart"/>
      <w:r w:rsidRPr="005E042F">
        <w:rPr>
          <w:szCs w:val="24"/>
          <w:lang w:val="ro-RO"/>
        </w:rPr>
        <w:t>extrabursiere</w:t>
      </w:r>
      <w:proofErr w:type="spellEnd"/>
      <w:r w:rsidRPr="005E042F">
        <w:rPr>
          <w:szCs w:val="24"/>
          <w:lang w:val="ro-RO"/>
        </w:rPr>
        <w:t xml:space="preserve">, </w:t>
      </w:r>
      <w:proofErr w:type="spellStart"/>
      <w:r w:rsidRPr="005E042F">
        <w:rPr>
          <w:szCs w:val="24"/>
          <w:lang w:val="ro-RO"/>
        </w:rPr>
        <w:t>contrapărțile</w:t>
      </w:r>
      <w:proofErr w:type="spellEnd"/>
      <w:r w:rsidRPr="005E042F">
        <w:rPr>
          <w:szCs w:val="24"/>
          <w:lang w:val="ro-RO"/>
        </w:rPr>
        <w:t xml:space="preserve"> centrale și registrele centrale de tranzacții. </w:t>
      </w:r>
      <w:r w:rsidR="00B16950" w:rsidRPr="005E042F">
        <w:rPr>
          <w:szCs w:val="24"/>
          <w:lang w:val="ro-RO"/>
        </w:rPr>
        <w:t>La solicitarea CNPF, evidențele respective trebuie puse la dispoziție fără întârziere.</w:t>
      </w:r>
    </w:p>
    <w:p w14:paraId="564C9335" w14:textId="77777777" w:rsidR="00E323D7" w:rsidRPr="005E042F" w:rsidRDefault="00E323D7" w:rsidP="00EA460E">
      <w:pPr>
        <w:ind w:left="0" w:right="0" w:firstLine="567"/>
        <w:rPr>
          <w:szCs w:val="24"/>
          <w:lang w:val="ro-RO"/>
        </w:rPr>
      </w:pPr>
    </w:p>
    <w:p w14:paraId="52B83517" w14:textId="4C3281F6" w:rsidR="00015FDE" w:rsidRPr="005E042F" w:rsidRDefault="00015FDE" w:rsidP="00015FDE">
      <w:pPr>
        <w:pStyle w:val="Titlu2"/>
        <w:rPr>
          <w:lang w:val="ro-RO"/>
        </w:rPr>
      </w:pPr>
      <w:bookmarkStart w:id="225" w:name="_Toc220595276"/>
      <w:bookmarkStart w:id="226" w:name="_Toc223708744"/>
      <w:r w:rsidRPr="005E042F">
        <w:rPr>
          <w:lang w:val="ro-RO"/>
        </w:rPr>
        <w:t xml:space="preserve">Capitolul </w:t>
      </w:r>
      <w:r w:rsidR="00025732" w:rsidRPr="005E042F">
        <w:rPr>
          <w:lang w:val="ro-RO"/>
        </w:rPr>
        <w:t>III</w:t>
      </w:r>
      <w:r w:rsidRPr="005E042F">
        <w:rPr>
          <w:lang w:val="ro-RO"/>
        </w:rPr>
        <w:br/>
      </w:r>
      <w:r w:rsidR="00091275" w:rsidRPr="005E042F">
        <w:rPr>
          <w:lang w:val="ro-RO"/>
        </w:rPr>
        <w:t>TRANSPARENȚA SFT ȘI A REUTILIZĂRII</w:t>
      </w:r>
      <w:bookmarkEnd w:id="225"/>
      <w:bookmarkEnd w:id="226"/>
    </w:p>
    <w:p w14:paraId="7FD98F37" w14:textId="77777777" w:rsidR="00015FDE" w:rsidRPr="005E042F" w:rsidRDefault="00015FDE" w:rsidP="00015FDE">
      <w:pPr>
        <w:spacing w:after="19" w:line="259" w:lineRule="auto"/>
        <w:ind w:left="0" w:right="0" w:firstLine="0"/>
        <w:jc w:val="left"/>
        <w:rPr>
          <w:lang w:val="ro-RO"/>
        </w:rPr>
      </w:pPr>
    </w:p>
    <w:p w14:paraId="58582558" w14:textId="77777777" w:rsidR="00091275" w:rsidRPr="005E042F" w:rsidRDefault="00091275" w:rsidP="00EA460E">
      <w:pPr>
        <w:pStyle w:val="Titlu"/>
        <w:ind w:firstLine="567"/>
        <w:rPr>
          <w:lang w:val="ro-RO"/>
        </w:rPr>
      </w:pPr>
      <w:bookmarkStart w:id="227" w:name="_Toc223708745"/>
      <w:r w:rsidRPr="005E042F">
        <w:rPr>
          <w:lang w:val="ro-RO"/>
        </w:rPr>
        <w:t xml:space="preserve">Articolul 128. </w:t>
      </w:r>
      <w:r w:rsidR="001F60FD" w:rsidRPr="005E042F">
        <w:rPr>
          <w:lang w:val="ro-RO"/>
        </w:rPr>
        <w:t xml:space="preserve">Domeniul de aplicare și </w:t>
      </w:r>
      <w:bookmarkEnd w:id="227"/>
      <w:r w:rsidR="005C1BCF" w:rsidRPr="005E042F">
        <w:rPr>
          <w:lang w:val="ro-RO"/>
        </w:rPr>
        <w:t>alte prevederi generale</w:t>
      </w:r>
    </w:p>
    <w:p w14:paraId="489D7E41" w14:textId="77777777" w:rsidR="00015FDE" w:rsidRPr="005E042F" w:rsidRDefault="00F93174" w:rsidP="00EA460E">
      <w:pPr>
        <w:ind w:left="0" w:right="0" w:firstLine="567"/>
        <w:rPr>
          <w:lang w:val="ro-RO"/>
        </w:rPr>
      </w:pPr>
      <w:r w:rsidRPr="005E042F">
        <w:rPr>
          <w:lang w:val="ro-RO"/>
        </w:rPr>
        <w:t>(1) Prezentul capitol stabilește norme privind transparența operațiunilor de finanțare prin instrumente financiare</w:t>
      </w:r>
      <w:r w:rsidR="00903962" w:rsidRPr="005E042F">
        <w:rPr>
          <w:lang w:val="ro-RO"/>
        </w:rPr>
        <w:t xml:space="preserve">, în continuare </w:t>
      </w:r>
      <w:r w:rsidR="00903962" w:rsidRPr="005E042F">
        <w:rPr>
          <w:i/>
          <w:iCs/>
          <w:lang w:val="ro-RO"/>
        </w:rPr>
        <w:t>SFT</w:t>
      </w:r>
      <w:r w:rsidR="00903962" w:rsidRPr="005E042F">
        <w:rPr>
          <w:lang w:val="ro-RO"/>
        </w:rPr>
        <w:t xml:space="preserve">, </w:t>
      </w:r>
      <w:r w:rsidRPr="005E042F">
        <w:rPr>
          <w:lang w:val="ro-RO"/>
        </w:rPr>
        <w:t>și a reutilizării acestora.</w:t>
      </w:r>
    </w:p>
    <w:p w14:paraId="5D0162EC" w14:textId="77777777" w:rsidR="00F93174" w:rsidRPr="005E042F" w:rsidRDefault="00F93174" w:rsidP="00EA460E">
      <w:pPr>
        <w:ind w:left="0" w:right="0" w:firstLine="567"/>
        <w:rPr>
          <w:lang w:val="ro-RO"/>
        </w:rPr>
      </w:pPr>
      <w:r w:rsidRPr="005E042F">
        <w:rPr>
          <w:lang w:val="ro-RO"/>
        </w:rPr>
        <w:t>(2) Dispozițiile prezentului capitol se aplică:</w:t>
      </w:r>
    </w:p>
    <w:p w14:paraId="193CD360" w14:textId="77777777" w:rsidR="00F76625" w:rsidRPr="005E042F" w:rsidRDefault="00832430" w:rsidP="00EA460E">
      <w:pPr>
        <w:ind w:left="0" w:right="0" w:firstLine="709"/>
        <w:rPr>
          <w:szCs w:val="24"/>
          <w:lang w:val="ro-RO"/>
        </w:rPr>
      </w:pPr>
      <w:r w:rsidRPr="005E042F">
        <w:rPr>
          <w:szCs w:val="24"/>
          <w:lang w:val="ro-RO"/>
        </w:rPr>
        <w:t>1</w:t>
      </w:r>
      <w:r w:rsidR="00F76625" w:rsidRPr="005E042F">
        <w:rPr>
          <w:szCs w:val="24"/>
          <w:lang w:val="ro-RO"/>
        </w:rPr>
        <w:t xml:space="preserve">) unei </w:t>
      </w:r>
      <w:proofErr w:type="spellStart"/>
      <w:r w:rsidR="00F76625" w:rsidRPr="005E042F">
        <w:rPr>
          <w:szCs w:val="24"/>
          <w:lang w:val="ro-RO"/>
        </w:rPr>
        <w:t>contrapărți</w:t>
      </w:r>
      <w:proofErr w:type="spellEnd"/>
      <w:r w:rsidR="00F76625" w:rsidRPr="005E042F">
        <w:rPr>
          <w:szCs w:val="24"/>
          <w:lang w:val="ro-RO"/>
        </w:rPr>
        <w:t xml:space="preserve"> la o SFT, dacă această </w:t>
      </w:r>
      <w:proofErr w:type="spellStart"/>
      <w:r w:rsidR="00F76625" w:rsidRPr="005E042F">
        <w:rPr>
          <w:szCs w:val="24"/>
          <w:lang w:val="ro-RO"/>
        </w:rPr>
        <w:t>contraparte</w:t>
      </w:r>
      <w:proofErr w:type="spellEnd"/>
      <w:r w:rsidR="00F76625" w:rsidRPr="005E042F">
        <w:rPr>
          <w:szCs w:val="24"/>
          <w:lang w:val="ro-RO"/>
        </w:rPr>
        <w:t xml:space="preserve"> este stabilită:</w:t>
      </w:r>
    </w:p>
    <w:p w14:paraId="4D85C2F8" w14:textId="77777777" w:rsidR="00F93174" w:rsidRPr="005E042F" w:rsidRDefault="00832430" w:rsidP="00EA460E">
      <w:pPr>
        <w:ind w:left="0" w:right="0" w:firstLine="851"/>
        <w:rPr>
          <w:szCs w:val="24"/>
          <w:lang w:val="ro-RO"/>
        </w:rPr>
      </w:pPr>
      <w:r w:rsidRPr="005E042F">
        <w:rPr>
          <w:szCs w:val="24"/>
          <w:lang w:val="ro-RO"/>
        </w:rPr>
        <w:lastRenderedPageBreak/>
        <w:t>a</w:t>
      </w:r>
      <w:r w:rsidR="00F93174" w:rsidRPr="005E042F">
        <w:rPr>
          <w:szCs w:val="24"/>
          <w:lang w:val="ro-RO"/>
        </w:rPr>
        <w:t>) pe teritoriul Republicii Moldova, inclusiv sucursalel</w:t>
      </w:r>
      <w:r w:rsidR="00EF0A3A" w:rsidRPr="005E042F">
        <w:rPr>
          <w:szCs w:val="24"/>
          <w:lang w:val="ro-RO"/>
        </w:rPr>
        <w:t>or</w:t>
      </w:r>
      <w:r w:rsidR="00F93174" w:rsidRPr="005E042F">
        <w:rPr>
          <w:szCs w:val="24"/>
          <w:lang w:val="ro-RO"/>
        </w:rPr>
        <w:t xml:space="preserve"> sale, indiferent de locul în care sunt situate;</w:t>
      </w:r>
    </w:p>
    <w:p w14:paraId="1F958DAC" w14:textId="77777777" w:rsidR="00F93174" w:rsidRPr="005E042F" w:rsidRDefault="00832430" w:rsidP="00EA460E">
      <w:pPr>
        <w:ind w:left="0" w:right="0" w:firstLine="851"/>
        <w:rPr>
          <w:szCs w:val="24"/>
          <w:lang w:val="ro-RO"/>
        </w:rPr>
      </w:pPr>
      <w:r w:rsidRPr="005E042F">
        <w:rPr>
          <w:szCs w:val="24"/>
          <w:lang w:val="ro-RO"/>
        </w:rPr>
        <w:t>b</w:t>
      </w:r>
      <w:r w:rsidR="00F93174" w:rsidRPr="005E042F">
        <w:rPr>
          <w:szCs w:val="24"/>
          <w:lang w:val="ro-RO"/>
        </w:rPr>
        <w:t>) în</w:t>
      </w:r>
      <w:r w:rsidR="007130C3" w:rsidRPr="005E042F">
        <w:rPr>
          <w:szCs w:val="24"/>
          <w:lang w:val="ro-RO"/>
        </w:rPr>
        <w:t xml:space="preserve"> </w:t>
      </w:r>
      <w:r w:rsidR="007349F7" w:rsidRPr="005E042F">
        <w:rPr>
          <w:szCs w:val="24"/>
          <w:lang w:val="ro-RO"/>
        </w:rPr>
        <w:t>afara Republicii Moldova</w:t>
      </w:r>
      <w:r w:rsidR="00F93174" w:rsidRPr="005E042F">
        <w:rPr>
          <w:szCs w:val="24"/>
          <w:lang w:val="ro-RO"/>
        </w:rPr>
        <w:t xml:space="preserve">, în cazul în care SFT este încheiată în cadrul </w:t>
      </w:r>
      <w:proofErr w:type="spellStart"/>
      <w:r w:rsidR="00F76625" w:rsidRPr="005E042F">
        <w:rPr>
          <w:szCs w:val="24"/>
          <w:lang w:val="ro-RO"/>
        </w:rPr>
        <w:t>activităţii</w:t>
      </w:r>
      <w:proofErr w:type="spellEnd"/>
      <w:r w:rsidR="00F76625" w:rsidRPr="005E042F">
        <w:rPr>
          <w:szCs w:val="24"/>
          <w:lang w:val="ro-RO"/>
        </w:rPr>
        <w:t xml:space="preserve"> desfășurate de o sucursală</w:t>
      </w:r>
      <w:r w:rsidR="00F93174" w:rsidRPr="005E042F">
        <w:rPr>
          <w:szCs w:val="24"/>
          <w:lang w:val="ro-RO"/>
        </w:rPr>
        <w:t xml:space="preserve"> din Republica Moldova a </w:t>
      </w:r>
      <w:r w:rsidR="00EF0A3A" w:rsidRPr="005E042F">
        <w:rPr>
          <w:szCs w:val="24"/>
          <w:lang w:val="ro-RO"/>
        </w:rPr>
        <w:t xml:space="preserve">respectivei </w:t>
      </w:r>
      <w:proofErr w:type="spellStart"/>
      <w:r w:rsidR="00F93174" w:rsidRPr="005E042F">
        <w:rPr>
          <w:szCs w:val="24"/>
          <w:lang w:val="ro-RO"/>
        </w:rPr>
        <w:t>contrapărți</w:t>
      </w:r>
      <w:proofErr w:type="spellEnd"/>
      <w:r w:rsidR="00F93174" w:rsidRPr="005E042F">
        <w:rPr>
          <w:szCs w:val="24"/>
          <w:lang w:val="ro-RO"/>
        </w:rPr>
        <w:t>;</w:t>
      </w:r>
    </w:p>
    <w:p w14:paraId="4768B056" w14:textId="77777777" w:rsidR="00321807" w:rsidRPr="005E042F" w:rsidRDefault="00832430" w:rsidP="00EA460E">
      <w:pPr>
        <w:ind w:left="0" w:right="0" w:firstLine="709"/>
        <w:rPr>
          <w:szCs w:val="24"/>
          <w:lang w:val="ro-RO"/>
        </w:rPr>
      </w:pPr>
      <w:r w:rsidRPr="005E042F">
        <w:rPr>
          <w:szCs w:val="24"/>
          <w:lang w:val="ro-RO"/>
        </w:rPr>
        <w:t>2</w:t>
      </w:r>
      <w:r w:rsidR="00321807" w:rsidRPr="005E042F">
        <w:rPr>
          <w:szCs w:val="24"/>
          <w:lang w:val="ro-RO"/>
        </w:rPr>
        <w:t xml:space="preserve">) unei </w:t>
      </w:r>
      <w:proofErr w:type="spellStart"/>
      <w:r w:rsidR="00321807" w:rsidRPr="005E042F">
        <w:rPr>
          <w:szCs w:val="24"/>
          <w:lang w:val="ro-RO"/>
        </w:rPr>
        <w:t>contrapărți</w:t>
      </w:r>
      <w:proofErr w:type="spellEnd"/>
      <w:r w:rsidR="00321807" w:rsidRPr="005E042F">
        <w:rPr>
          <w:szCs w:val="24"/>
          <w:lang w:val="ro-RO"/>
        </w:rPr>
        <w:t xml:space="preserve"> care realizează operațiuni de reutilizare și care este stabilită:</w:t>
      </w:r>
    </w:p>
    <w:p w14:paraId="1641BD91" w14:textId="77777777" w:rsidR="00321807" w:rsidRPr="005E042F" w:rsidRDefault="00832430" w:rsidP="00EA460E">
      <w:pPr>
        <w:ind w:left="0" w:right="0" w:firstLine="851"/>
        <w:rPr>
          <w:szCs w:val="24"/>
          <w:lang w:val="ro-RO"/>
        </w:rPr>
      </w:pPr>
      <w:r w:rsidRPr="005E042F">
        <w:rPr>
          <w:szCs w:val="24"/>
          <w:lang w:val="ro-RO"/>
        </w:rPr>
        <w:t>a</w:t>
      </w:r>
      <w:r w:rsidR="00321807" w:rsidRPr="005E042F">
        <w:rPr>
          <w:szCs w:val="24"/>
          <w:lang w:val="ro-RO"/>
        </w:rPr>
        <w:t>) pe teritoriul Republicii Moldova, inclusiv sucursalelor sale, indiferent de locul în care sunt situate;</w:t>
      </w:r>
    </w:p>
    <w:p w14:paraId="731233D9" w14:textId="77777777" w:rsidR="00165ADB" w:rsidRPr="005E042F" w:rsidRDefault="00832430" w:rsidP="00EA460E">
      <w:pPr>
        <w:spacing w:after="19" w:line="259" w:lineRule="auto"/>
        <w:ind w:left="0" w:right="0" w:firstLine="851"/>
        <w:jc w:val="left"/>
        <w:rPr>
          <w:lang w:val="ro-RO"/>
        </w:rPr>
      </w:pPr>
      <w:r w:rsidRPr="005E042F">
        <w:rPr>
          <w:lang w:val="ro-RO"/>
        </w:rPr>
        <w:t>b</w:t>
      </w:r>
      <w:r w:rsidR="00165ADB" w:rsidRPr="005E042F">
        <w:rPr>
          <w:lang w:val="ro-RO"/>
        </w:rPr>
        <w:t xml:space="preserve">) </w:t>
      </w:r>
      <w:r w:rsidR="007349F7" w:rsidRPr="005E042F">
        <w:rPr>
          <w:szCs w:val="24"/>
          <w:lang w:val="ro-RO"/>
        </w:rPr>
        <w:t xml:space="preserve">în afara Republicii Moldova, </w:t>
      </w:r>
      <w:r w:rsidR="00165ADB" w:rsidRPr="005E042F">
        <w:rPr>
          <w:lang w:val="ro-RO"/>
        </w:rPr>
        <w:t xml:space="preserve">în </w:t>
      </w:r>
      <w:r w:rsidR="00EF0A3A" w:rsidRPr="005E042F">
        <w:rPr>
          <w:lang w:val="ro-RO"/>
        </w:rPr>
        <w:t>cazul în care</w:t>
      </w:r>
      <w:r w:rsidR="00165ADB" w:rsidRPr="005E042F">
        <w:rPr>
          <w:lang w:val="ro-RO"/>
        </w:rPr>
        <w:t xml:space="preserve">: </w:t>
      </w:r>
    </w:p>
    <w:p w14:paraId="1C5BF34F" w14:textId="77777777" w:rsidR="00165ADB" w:rsidRPr="005E042F" w:rsidRDefault="00832430" w:rsidP="00EA460E">
      <w:pPr>
        <w:ind w:left="0" w:right="0" w:firstLine="993"/>
        <w:rPr>
          <w:lang w:val="ro-RO"/>
        </w:rPr>
      </w:pPr>
      <w:r w:rsidRPr="005E042F">
        <w:rPr>
          <w:lang w:val="ro-RO"/>
        </w:rPr>
        <w:t>(i)</w:t>
      </w:r>
      <w:r w:rsidR="007349F7" w:rsidRPr="005E042F">
        <w:rPr>
          <w:lang w:val="ro-RO"/>
        </w:rPr>
        <w:t xml:space="preserve"> </w:t>
      </w:r>
      <w:r w:rsidR="00165ADB" w:rsidRPr="005E042F">
        <w:rPr>
          <w:lang w:val="ro-RO"/>
        </w:rPr>
        <w:t xml:space="preserve">reutilizarea este efectuată în cadrul </w:t>
      </w:r>
      <w:proofErr w:type="spellStart"/>
      <w:r w:rsidR="00165ADB" w:rsidRPr="005E042F">
        <w:rPr>
          <w:lang w:val="ro-RO"/>
        </w:rPr>
        <w:t>activităţii</w:t>
      </w:r>
      <w:proofErr w:type="spellEnd"/>
      <w:r w:rsidR="00165ADB" w:rsidRPr="005E042F">
        <w:rPr>
          <w:lang w:val="ro-RO"/>
        </w:rPr>
        <w:t xml:space="preserve"> desfășurate de o sucursală din Republica Moldova a respectivei </w:t>
      </w:r>
      <w:proofErr w:type="spellStart"/>
      <w:r w:rsidR="00165ADB" w:rsidRPr="005E042F">
        <w:rPr>
          <w:lang w:val="ro-RO"/>
        </w:rPr>
        <w:t>contrapărţi</w:t>
      </w:r>
      <w:proofErr w:type="spellEnd"/>
      <w:r w:rsidR="00165ADB" w:rsidRPr="005E042F">
        <w:rPr>
          <w:lang w:val="ro-RO"/>
        </w:rPr>
        <w:t>; sau</w:t>
      </w:r>
    </w:p>
    <w:p w14:paraId="0E91F1B2" w14:textId="77777777" w:rsidR="00015FDE" w:rsidRPr="005E042F" w:rsidRDefault="00832430" w:rsidP="00EA460E">
      <w:pPr>
        <w:ind w:left="0" w:right="0" w:firstLine="993"/>
        <w:rPr>
          <w:lang w:val="ro-RO"/>
        </w:rPr>
      </w:pPr>
      <w:r w:rsidRPr="005E042F">
        <w:rPr>
          <w:lang w:val="ro-RO"/>
        </w:rPr>
        <w:t>(ii)</w:t>
      </w:r>
      <w:r w:rsidR="00165ADB" w:rsidRPr="005E042F">
        <w:rPr>
          <w:lang w:val="ro-RO"/>
        </w:rPr>
        <w:t xml:space="preserve"> reutilizarea se referă la instrumente financiare furnizate în cadrul unui contract de </w:t>
      </w:r>
      <w:r w:rsidR="00F76625" w:rsidRPr="005E042F">
        <w:rPr>
          <w:lang w:val="ro-RO"/>
        </w:rPr>
        <w:t>garanție</w:t>
      </w:r>
      <w:r w:rsidR="00165ADB" w:rsidRPr="005E042F">
        <w:rPr>
          <w:lang w:val="ro-RO"/>
        </w:rPr>
        <w:t xml:space="preserve"> de o </w:t>
      </w:r>
      <w:proofErr w:type="spellStart"/>
      <w:r w:rsidR="00165ADB" w:rsidRPr="005E042F">
        <w:rPr>
          <w:lang w:val="ro-RO"/>
        </w:rPr>
        <w:t>contraparte</w:t>
      </w:r>
      <w:proofErr w:type="spellEnd"/>
      <w:r w:rsidR="00165ADB" w:rsidRPr="005E042F">
        <w:rPr>
          <w:lang w:val="ro-RO"/>
        </w:rPr>
        <w:t xml:space="preserve"> stabilită în Republica Moldova sau de o sucursală din Republica Moldova a unei </w:t>
      </w:r>
      <w:proofErr w:type="spellStart"/>
      <w:r w:rsidR="00165ADB" w:rsidRPr="005E042F">
        <w:rPr>
          <w:lang w:val="ro-RO"/>
        </w:rPr>
        <w:t>contrapărţi</w:t>
      </w:r>
      <w:proofErr w:type="spellEnd"/>
      <w:r w:rsidR="00165ADB" w:rsidRPr="005E042F">
        <w:rPr>
          <w:lang w:val="ro-RO"/>
        </w:rPr>
        <w:t xml:space="preserve"> stabilite </w:t>
      </w:r>
      <w:r w:rsidR="007349F7" w:rsidRPr="005E042F">
        <w:rPr>
          <w:lang w:val="ro-RO"/>
        </w:rPr>
        <w:t>în afara Republicii Moldova</w:t>
      </w:r>
      <w:r w:rsidR="00165ADB" w:rsidRPr="005E042F">
        <w:rPr>
          <w:lang w:val="ro-RO"/>
        </w:rPr>
        <w:t>.</w:t>
      </w:r>
    </w:p>
    <w:p w14:paraId="0FF204E5" w14:textId="77777777" w:rsidR="00086284" w:rsidRPr="005E042F" w:rsidRDefault="00EF0A3A" w:rsidP="00EA460E">
      <w:pPr>
        <w:ind w:left="0" w:right="0" w:firstLine="567"/>
        <w:rPr>
          <w:szCs w:val="24"/>
          <w:lang w:val="ro-RO"/>
        </w:rPr>
      </w:pPr>
      <w:r w:rsidRPr="005E042F">
        <w:rPr>
          <w:lang w:val="ro-RO"/>
        </w:rPr>
        <w:t>(3) Prevederile art</w:t>
      </w:r>
      <w:r w:rsidR="00A6429B" w:rsidRPr="005E042F">
        <w:rPr>
          <w:lang w:val="ro-RO"/>
        </w:rPr>
        <w:t>.129</w:t>
      </w:r>
      <w:r w:rsidRPr="005E042F">
        <w:rPr>
          <w:lang w:val="ro-RO"/>
        </w:rPr>
        <w:t xml:space="preserve"> și </w:t>
      </w:r>
      <w:r w:rsidR="00D4392D" w:rsidRPr="005E042F">
        <w:rPr>
          <w:lang w:val="ro-RO"/>
        </w:rPr>
        <w:t>art.</w:t>
      </w:r>
      <w:r w:rsidR="00A6429B" w:rsidRPr="005E042F">
        <w:rPr>
          <w:lang w:val="ro-RO"/>
        </w:rPr>
        <w:t>130</w:t>
      </w:r>
      <w:r w:rsidRPr="005E042F">
        <w:rPr>
          <w:lang w:val="ro-RO"/>
        </w:rPr>
        <w:t xml:space="preserve"> nu se aplică</w:t>
      </w:r>
      <w:r w:rsidR="00AF11D5" w:rsidRPr="005E042F">
        <w:rPr>
          <w:lang w:val="ro-RO"/>
        </w:rPr>
        <w:t xml:space="preserve"> BNM și Ministerului Finanțelor. </w:t>
      </w:r>
    </w:p>
    <w:p w14:paraId="52B286C1" w14:textId="77777777" w:rsidR="00F642D2" w:rsidRPr="005E042F" w:rsidRDefault="00F642D2" w:rsidP="00EA460E">
      <w:pPr>
        <w:ind w:left="0" w:right="0" w:firstLine="567"/>
        <w:rPr>
          <w:lang w:val="ro-RO"/>
        </w:rPr>
      </w:pPr>
      <w:r w:rsidRPr="005E042F">
        <w:rPr>
          <w:lang w:val="ro-RO"/>
        </w:rPr>
        <w:t>(</w:t>
      </w:r>
      <w:r w:rsidR="00EC404B" w:rsidRPr="005E042F">
        <w:rPr>
          <w:lang w:val="ro-RO"/>
        </w:rPr>
        <w:t>4</w:t>
      </w:r>
      <w:r w:rsidRPr="005E042F">
        <w:rPr>
          <w:lang w:val="ro-RO"/>
        </w:rPr>
        <w:t>) Prevederile art.</w:t>
      </w:r>
      <w:r w:rsidR="00A6429B" w:rsidRPr="005E042F">
        <w:rPr>
          <w:lang w:val="ro-RO"/>
        </w:rPr>
        <w:t>129</w:t>
      </w:r>
      <w:r w:rsidRPr="005E042F">
        <w:rPr>
          <w:lang w:val="ro-RO"/>
        </w:rPr>
        <w:t xml:space="preserve"> nu se aplică </w:t>
      </w:r>
      <w:r w:rsidR="007070C4" w:rsidRPr="005E042F">
        <w:rPr>
          <w:lang w:val="ro-RO"/>
        </w:rPr>
        <w:t xml:space="preserve">SFT în care una dintre </w:t>
      </w:r>
      <w:proofErr w:type="spellStart"/>
      <w:r w:rsidR="007070C4" w:rsidRPr="005E042F">
        <w:rPr>
          <w:lang w:val="ro-RO"/>
        </w:rPr>
        <w:t>contrapărți</w:t>
      </w:r>
      <w:proofErr w:type="spellEnd"/>
      <w:r w:rsidRPr="005E042F">
        <w:rPr>
          <w:lang w:val="ro-RO"/>
        </w:rPr>
        <w:t xml:space="preserve"> este BNM.</w:t>
      </w:r>
    </w:p>
    <w:p w14:paraId="25E8717B" w14:textId="77777777" w:rsidR="001F60FD" w:rsidRPr="005E042F" w:rsidRDefault="001F60FD" w:rsidP="00EA460E">
      <w:pPr>
        <w:ind w:left="0" w:right="0" w:firstLine="567"/>
        <w:rPr>
          <w:lang w:val="ro-RO"/>
        </w:rPr>
      </w:pPr>
      <w:r w:rsidRPr="005E042F">
        <w:rPr>
          <w:lang w:val="ro-RO"/>
        </w:rPr>
        <w:t>(</w:t>
      </w:r>
      <w:r w:rsidR="00EC404B" w:rsidRPr="005E042F">
        <w:rPr>
          <w:lang w:val="ro-RO"/>
        </w:rPr>
        <w:t>5</w:t>
      </w:r>
      <w:r w:rsidRPr="005E042F">
        <w:rPr>
          <w:lang w:val="ro-RO"/>
        </w:rPr>
        <w:t xml:space="preserve">) În sensul prezentului capitol, următoarele noțiuni semnifică: </w:t>
      </w:r>
    </w:p>
    <w:p w14:paraId="61564D94" w14:textId="48B087B1" w:rsidR="00A6429B" w:rsidRPr="005E042F" w:rsidRDefault="001F60FD" w:rsidP="00EA460E">
      <w:pPr>
        <w:ind w:left="0" w:right="0" w:firstLine="567"/>
        <w:rPr>
          <w:iCs/>
          <w:lang w:val="ro-RO"/>
        </w:rPr>
      </w:pPr>
      <w:r w:rsidRPr="005E042F">
        <w:rPr>
          <w:b/>
          <w:bCs/>
          <w:szCs w:val="24"/>
          <w:lang w:val="ro-RO"/>
        </w:rPr>
        <w:t>1</w:t>
      </w:r>
      <w:r w:rsidR="00DD5FF0" w:rsidRPr="005E042F">
        <w:rPr>
          <w:b/>
          <w:bCs/>
          <w:szCs w:val="24"/>
          <w:lang w:val="ro-RO"/>
        </w:rPr>
        <w:t>)</w:t>
      </w:r>
      <w:r w:rsidRPr="005E042F">
        <w:rPr>
          <w:i/>
          <w:lang w:val="ro-RO"/>
        </w:rPr>
        <w:t xml:space="preserve"> </w:t>
      </w:r>
      <w:r w:rsidR="00A6429B" w:rsidRPr="005E042F">
        <w:rPr>
          <w:i/>
          <w:lang w:val="ro-RO"/>
        </w:rPr>
        <w:t xml:space="preserve">contract de garanție </w:t>
      </w:r>
      <w:r w:rsidR="00A6429B" w:rsidRPr="005E042F">
        <w:rPr>
          <w:iCs/>
          <w:lang w:val="ro-RO"/>
        </w:rPr>
        <w:t>–</w:t>
      </w:r>
      <w:r w:rsidR="007315D4" w:rsidRPr="005E042F">
        <w:rPr>
          <w:iCs/>
          <w:lang w:val="ro-RO"/>
        </w:rPr>
        <w:t xml:space="preserve"> </w:t>
      </w:r>
      <w:r w:rsidR="00A6429B" w:rsidRPr="005E042F">
        <w:rPr>
          <w:iCs/>
          <w:lang w:val="ro-RO"/>
        </w:rPr>
        <w:t xml:space="preserve">contract de </w:t>
      </w:r>
      <w:proofErr w:type="spellStart"/>
      <w:r w:rsidR="00A6429B" w:rsidRPr="005E042F">
        <w:rPr>
          <w:iCs/>
          <w:lang w:val="ro-RO"/>
        </w:rPr>
        <w:t>garanţie</w:t>
      </w:r>
      <w:proofErr w:type="spellEnd"/>
      <w:r w:rsidR="00A6429B" w:rsidRPr="005E042F">
        <w:rPr>
          <w:iCs/>
          <w:lang w:val="ro-RO"/>
        </w:rPr>
        <w:t xml:space="preserve"> financiară cu transfer de proprietate și contract de </w:t>
      </w:r>
      <w:proofErr w:type="spellStart"/>
      <w:r w:rsidR="00A6429B" w:rsidRPr="005E042F">
        <w:rPr>
          <w:iCs/>
          <w:lang w:val="ro-RO"/>
        </w:rPr>
        <w:t>garanţie</w:t>
      </w:r>
      <w:proofErr w:type="spellEnd"/>
      <w:r w:rsidR="00A6429B" w:rsidRPr="005E042F">
        <w:rPr>
          <w:iCs/>
          <w:lang w:val="ro-RO"/>
        </w:rPr>
        <w:t xml:space="preserve"> financiară fără transfer de proprietate;</w:t>
      </w:r>
    </w:p>
    <w:p w14:paraId="46EB150F" w14:textId="37527C86" w:rsidR="00A6429B" w:rsidRPr="005E042F" w:rsidRDefault="00A6429B" w:rsidP="00EA460E">
      <w:pPr>
        <w:ind w:left="0" w:firstLine="567"/>
        <w:rPr>
          <w:iCs/>
          <w:lang w:val="ro-RO"/>
        </w:rPr>
      </w:pPr>
      <w:r w:rsidRPr="005E042F">
        <w:rPr>
          <w:b/>
          <w:bCs/>
          <w:iCs/>
          <w:lang w:val="ro-RO"/>
        </w:rPr>
        <w:t>2</w:t>
      </w:r>
      <w:r w:rsidR="00DD5FF0" w:rsidRPr="005E042F">
        <w:rPr>
          <w:b/>
          <w:bCs/>
          <w:iCs/>
          <w:lang w:val="ro-RO"/>
        </w:rPr>
        <w:t>)</w:t>
      </w:r>
      <w:r w:rsidRPr="005E042F">
        <w:rPr>
          <w:iCs/>
          <w:lang w:val="ro-RO"/>
        </w:rPr>
        <w:t xml:space="preserve"> </w:t>
      </w:r>
      <w:r w:rsidRPr="005E042F">
        <w:rPr>
          <w:i/>
          <w:lang w:val="ro-RO"/>
        </w:rPr>
        <w:t>contract de garanție cu transfer de proprietate</w:t>
      </w:r>
      <w:r w:rsidRPr="005E042F">
        <w:rPr>
          <w:iCs/>
          <w:lang w:val="ro-RO"/>
        </w:rPr>
        <w:t xml:space="preserve"> – </w:t>
      </w:r>
      <w:r w:rsidR="00EA2FCE" w:rsidRPr="005E042F">
        <w:rPr>
          <w:iCs/>
          <w:lang w:val="ro-RO"/>
        </w:rPr>
        <w:t xml:space="preserve">contract de </w:t>
      </w:r>
      <w:proofErr w:type="spellStart"/>
      <w:r w:rsidR="00EA2FCE" w:rsidRPr="005E042F">
        <w:rPr>
          <w:iCs/>
          <w:lang w:val="ro-RO"/>
        </w:rPr>
        <w:t>garanţie</w:t>
      </w:r>
      <w:proofErr w:type="spellEnd"/>
      <w:r w:rsidR="00EA2FCE" w:rsidRPr="005E042F">
        <w:rPr>
          <w:iCs/>
          <w:lang w:val="ro-RO"/>
        </w:rPr>
        <w:t xml:space="preserve"> financiară cu transfer de proprietate, astfel cum este definit la art.4 pct.5) din Legea nr.184/2016 cu privire la contractele de garanție financiară, în continuare denumită </w:t>
      </w:r>
      <w:r w:rsidR="00EA2FCE" w:rsidRPr="005E042F">
        <w:rPr>
          <w:i/>
          <w:lang w:val="ro-RO"/>
        </w:rPr>
        <w:t>Legea nr.184/2016</w:t>
      </w:r>
      <w:r w:rsidR="00EA2FCE" w:rsidRPr="005E042F">
        <w:rPr>
          <w:iCs/>
          <w:lang w:val="ro-RO"/>
        </w:rPr>
        <w:t xml:space="preserve">, încheiat între </w:t>
      </w:r>
      <w:proofErr w:type="spellStart"/>
      <w:r w:rsidR="00EA2FCE" w:rsidRPr="005E042F">
        <w:rPr>
          <w:iCs/>
          <w:lang w:val="ro-RO"/>
        </w:rPr>
        <w:t>contrapărţi</w:t>
      </w:r>
      <w:proofErr w:type="spellEnd"/>
      <w:r w:rsidR="00EA2FCE" w:rsidRPr="005E042F">
        <w:rPr>
          <w:iCs/>
          <w:lang w:val="ro-RO"/>
        </w:rPr>
        <w:t xml:space="preserve"> pentru a garanta executarea </w:t>
      </w:r>
      <w:proofErr w:type="spellStart"/>
      <w:r w:rsidR="00EA2FCE" w:rsidRPr="005E042F">
        <w:rPr>
          <w:iCs/>
          <w:lang w:val="ro-RO"/>
        </w:rPr>
        <w:t>obligaţiilor</w:t>
      </w:r>
      <w:proofErr w:type="spellEnd"/>
      <w:r w:rsidR="00EA2FCE" w:rsidRPr="005E042F">
        <w:rPr>
          <w:iCs/>
          <w:lang w:val="ro-RO"/>
        </w:rPr>
        <w:t>;</w:t>
      </w:r>
    </w:p>
    <w:p w14:paraId="4393C8AD" w14:textId="727FF7BE" w:rsidR="00A6429B" w:rsidRPr="005E042F" w:rsidRDefault="00EA1660" w:rsidP="00EA460E">
      <w:pPr>
        <w:ind w:left="0" w:right="0" w:firstLine="567"/>
        <w:rPr>
          <w:iCs/>
          <w:lang w:val="ro-RO"/>
        </w:rPr>
      </w:pPr>
      <w:r w:rsidRPr="005E042F">
        <w:rPr>
          <w:b/>
          <w:bCs/>
          <w:iCs/>
          <w:lang w:val="ro-RO"/>
        </w:rPr>
        <w:t>3</w:t>
      </w:r>
      <w:r w:rsidR="00DD5FF0" w:rsidRPr="005E042F">
        <w:rPr>
          <w:b/>
          <w:bCs/>
          <w:iCs/>
          <w:lang w:val="ro-RO"/>
        </w:rPr>
        <w:t>)</w:t>
      </w:r>
      <w:r w:rsidR="00EA2FCE" w:rsidRPr="005E042F">
        <w:rPr>
          <w:iCs/>
          <w:lang w:val="ro-RO"/>
        </w:rPr>
        <w:t xml:space="preserve"> </w:t>
      </w:r>
      <w:r w:rsidR="00EA2FCE" w:rsidRPr="005E042F">
        <w:rPr>
          <w:i/>
          <w:lang w:val="ro-RO"/>
        </w:rPr>
        <w:t xml:space="preserve">contract de garanție fără transfer de proprietate </w:t>
      </w:r>
      <w:r w:rsidR="00EA2FCE" w:rsidRPr="005E042F">
        <w:rPr>
          <w:iCs/>
          <w:lang w:val="ro-RO"/>
        </w:rPr>
        <w:t xml:space="preserve">– contract de garanție </w:t>
      </w:r>
      <w:r w:rsidRPr="005E042F">
        <w:rPr>
          <w:iCs/>
          <w:lang w:val="ro-RO"/>
        </w:rPr>
        <w:t>financiară fără transfer de proprietate, astfel cum este definit la art.4 pct.6) din Legea nr.184/2016;</w:t>
      </w:r>
    </w:p>
    <w:p w14:paraId="178661BA" w14:textId="325036C6" w:rsidR="00EA1660" w:rsidRPr="005E042F" w:rsidRDefault="00EA1660" w:rsidP="00EA460E">
      <w:pPr>
        <w:ind w:left="0" w:right="0" w:firstLine="567"/>
        <w:rPr>
          <w:iCs/>
          <w:lang w:val="ro-RO"/>
        </w:rPr>
      </w:pPr>
      <w:r w:rsidRPr="005E042F">
        <w:rPr>
          <w:b/>
          <w:bCs/>
          <w:iCs/>
          <w:lang w:val="ro-RO"/>
        </w:rPr>
        <w:t>4</w:t>
      </w:r>
      <w:r w:rsidR="00DD5FF0" w:rsidRPr="005E042F">
        <w:rPr>
          <w:b/>
          <w:bCs/>
          <w:iCs/>
          <w:lang w:val="ro-RO"/>
        </w:rPr>
        <w:t>)</w:t>
      </w:r>
      <w:r w:rsidRPr="005E042F">
        <w:rPr>
          <w:iCs/>
          <w:lang w:val="ro-RO"/>
        </w:rPr>
        <w:t xml:space="preserve"> </w:t>
      </w:r>
      <w:proofErr w:type="spellStart"/>
      <w:r w:rsidRPr="005E042F">
        <w:rPr>
          <w:i/>
          <w:lang w:val="ro-RO"/>
        </w:rPr>
        <w:t>contrapărți</w:t>
      </w:r>
      <w:proofErr w:type="spellEnd"/>
      <w:r w:rsidRPr="005E042F">
        <w:rPr>
          <w:i/>
          <w:lang w:val="ro-RO"/>
        </w:rPr>
        <w:t xml:space="preserve"> </w:t>
      </w:r>
      <w:r w:rsidRPr="005E042F">
        <w:rPr>
          <w:iCs/>
          <w:lang w:val="ro-RO"/>
        </w:rPr>
        <w:t xml:space="preserve">–  </w:t>
      </w:r>
      <w:proofErr w:type="spellStart"/>
      <w:r w:rsidRPr="005E042F">
        <w:rPr>
          <w:iCs/>
          <w:lang w:val="ro-RO"/>
        </w:rPr>
        <w:t>contrapărţi</w:t>
      </w:r>
      <w:proofErr w:type="spellEnd"/>
      <w:r w:rsidRPr="005E042F">
        <w:rPr>
          <w:iCs/>
          <w:lang w:val="ro-RO"/>
        </w:rPr>
        <w:t xml:space="preserve"> financiare și </w:t>
      </w:r>
      <w:proofErr w:type="spellStart"/>
      <w:r w:rsidRPr="005E042F">
        <w:rPr>
          <w:iCs/>
          <w:lang w:val="ro-RO"/>
        </w:rPr>
        <w:t>contrapărţi</w:t>
      </w:r>
      <w:proofErr w:type="spellEnd"/>
      <w:r w:rsidRPr="005E042F">
        <w:rPr>
          <w:iCs/>
          <w:lang w:val="ro-RO"/>
        </w:rPr>
        <w:t xml:space="preserve"> nefinanciare;</w:t>
      </w:r>
    </w:p>
    <w:p w14:paraId="195FDDFC" w14:textId="4A52226B" w:rsidR="00EA1660" w:rsidRPr="005E042F" w:rsidRDefault="00EA1660" w:rsidP="00EA460E">
      <w:pPr>
        <w:ind w:left="0" w:right="0" w:firstLine="567"/>
        <w:rPr>
          <w:iCs/>
          <w:lang w:val="ro-RO"/>
        </w:rPr>
      </w:pPr>
      <w:r w:rsidRPr="005E042F">
        <w:rPr>
          <w:b/>
          <w:bCs/>
          <w:iCs/>
          <w:lang w:val="ro-RO"/>
        </w:rPr>
        <w:t>5</w:t>
      </w:r>
      <w:r w:rsidR="00DD5FF0" w:rsidRPr="005E042F">
        <w:rPr>
          <w:b/>
          <w:bCs/>
          <w:iCs/>
          <w:lang w:val="ro-RO"/>
        </w:rPr>
        <w:t>)</w:t>
      </w:r>
      <w:r w:rsidRPr="005E042F">
        <w:rPr>
          <w:iCs/>
          <w:lang w:val="ro-RO"/>
        </w:rPr>
        <w:t xml:space="preserve"> </w:t>
      </w:r>
      <w:proofErr w:type="spellStart"/>
      <w:r w:rsidRPr="005E042F">
        <w:rPr>
          <w:i/>
          <w:lang w:val="ro-RO"/>
        </w:rPr>
        <w:t>contraparte</w:t>
      </w:r>
      <w:proofErr w:type="spellEnd"/>
      <w:r w:rsidRPr="005E042F">
        <w:rPr>
          <w:i/>
          <w:lang w:val="ro-RO"/>
        </w:rPr>
        <w:t xml:space="preserve"> financiară </w:t>
      </w:r>
      <w:r w:rsidRPr="005E042F">
        <w:rPr>
          <w:iCs/>
          <w:lang w:val="ro-RO"/>
        </w:rPr>
        <w:t xml:space="preserve">–  oricare </w:t>
      </w:r>
      <w:r w:rsidR="007070C4" w:rsidRPr="005E042F">
        <w:rPr>
          <w:iCs/>
          <w:lang w:val="ro-RO"/>
        </w:rPr>
        <w:t>d</w:t>
      </w:r>
      <w:r w:rsidRPr="005E042F">
        <w:rPr>
          <w:iCs/>
          <w:lang w:val="ro-RO"/>
        </w:rPr>
        <w:t>intre următoarele</w:t>
      </w:r>
      <w:r w:rsidR="007070C4" w:rsidRPr="005E042F">
        <w:rPr>
          <w:iCs/>
          <w:lang w:val="ro-RO"/>
        </w:rPr>
        <w:t xml:space="preserve"> entități</w:t>
      </w:r>
      <w:r w:rsidRPr="005E042F">
        <w:rPr>
          <w:iCs/>
          <w:lang w:val="ro-RO"/>
        </w:rPr>
        <w:t>:</w:t>
      </w:r>
    </w:p>
    <w:p w14:paraId="0DD3D5FB" w14:textId="77777777" w:rsidR="007070C4" w:rsidRPr="005E042F" w:rsidRDefault="00A552FF" w:rsidP="00EA460E">
      <w:pPr>
        <w:ind w:left="0" w:right="0" w:firstLine="709"/>
        <w:rPr>
          <w:iCs/>
          <w:lang w:val="ro-RO"/>
        </w:rPr>
      </w:pPr>
      <w:r w:rsidRPr="005E042F">
        <w:rPr>
          <w:iCs/>
          <w:lang w:val="ro-RO"/>
        </w:rPr>
        <w:t>a</w:t>
      </w:r>
      <w:r w:rsidR="007070C4" w:rsidRPr="005E042F">
        <w:rPr>
          <w:iCs/>
          <w:lang w:val="ro-RO"/>
        </w:rPr>
        <w:t xml:space="preserve">) </w:t>
      </w:r>
      <w:r w:rsidR="00D86A49" w:rsidRPr="005E042F">
        <w:rPr>
          <w:iCs/>
          <w:lang w:val="ro-RO"/>
        </w:rPr>
        <w:t xml:space="preserve">o </w:t>
      </w:r>
      <w:r w:rsidR="00534824" w:rsidRPr="005E042F">
        <w:rPr>
          <w:iCs/>
          <w:lang w:val="ro-RO"/>
        </w:rPr>
        <w:t>firmă de investiții</w:t>
      </w:r>
      <w:r w:rsidR="007070C4" w:rsidRPr="005E042F">
        <w:rPr>
          <w:iCs/>
          <w:lang w:val="ro-RO"/>
        </w:rPr>
        <w:t>;</w:t>
      </w:r>
    </w:p>
    <w:p w14:paraId="12C4B1F6" w14:textId="4BFF5091" w:rsidR="007070C4" w:rsidRPr="005E042F" w:rsidRDefault="00A552FF" w:rsidP="00EA460E">
      <w:pPr>
        <w:ind w:left="0" w:right="0" w:firstLine="709"/>
        <w:rPr>
          <w:iCs/>
          <w:lang w:val="ro-RO"/>
        </w:rPr>
      </w:pPr>
      <w:r w:rsidRPr="005E042F">
        <w:rPr>
          <w:iCs/>
          <w:lang w:val="ro-RO"/>
        </w:rPr>
        <w:t>b</w:t>
      </w:r>
      <w:r w:rsidR="007070C4" w:rsidRPr="005E042F">
        <w:rPr>
          <w:iCs/>
          <w:lang w:val="ro-RO"/>
        </w:rPr>
        <w:t xml:space="preserve">) </w:t>
      </w:r>
      <w:r w:rsidR="00D86A49" w:rsidRPr="005E042F">
        <w:rPr>
          <w:iCs/>
          <w:lang w:val="ro-RO"/>
        </w:rPr>
        <w:t xml:space="preserve">o </w:t>
      </w:r>
      <w:r w:rsidR="005509D1" w:rsidRPr="005E042F">
        <w:rPr>
          <w:lang w:val="ro-RO"/>
        </w:rPr>
        <w:t>instituție de credit din Republica Moldova</w:t>
      </w:r>
      <w:r w:rsidR="007070C4" w:rsidRPr="005E042F">
        <w:rPr>
          <w:iCs/>
          <w:lang w:val="ro-RO"/>
        </w:rPr>
        <w:t>;</w:t>
      </w:r>
    </w:p>
    <w:p w14:paraId="1EEBF18D" w14:textId="77777777" w:rsidR="007070C4" w:rsidRPr="005E042F" w:rsidRDefault="00A552FF" w:rsidP="00EA460E">
      <w:pPr>
        <w:ind w:left="0" w:right="0" w:firstLine="709"/>
        <w:rPr>
          <w:iCs/>
          <w:lang w:val="ro-RO"/>
        </w:rPr>
      </w:pPr>
      <w:r w:rsidRPr="005E042F">
        <w:rPr>
          <w:iCs/>
          <w:lang w:val="ro-RO"/>
        </w:rPr>
        <w:t>c</w:t>
      </w:r>
      <w:r w:rsidR="007070C4" w:rsidRPr="005E042F">
        <w:rPr>
          <w:iCs/>
          <w:lang w:val="ro-RO"/>
        </w:rPr>
        <w:t xml:space="preserve">) </w:t>
      </w:r>
      <w:r w:rsidR="00D86A49" w:rsidRPr="005E042F">
        <w:rPr>
          <w:iCs/>
          <w:lang w:val="ro-RO"/>
        </w:rPr>
        <w:t xml:space="preserve">o </w:t>
      </w:r>
      <w:r w:rsidR="007070C4" w:rsidRPr="005E042F">
        <w:rPr>
          <w:iCs/>
          <w:lang w:val="ro-RO"/>
        </w:rPr>
        <w:t>societate de asigurare sau reasigurare;</w:t>
      </w:r>
    </w:p>
    <w:p w14:paraId="5C9E7720" w14:textId="77777777" w:rsidR="007070C4" w:rsidRPr="005E042F" w:rsidRDefault="00A552FF" w:rsidP="00EA460E">
      <w:pPr>
        <w:ind w:left="0" w:right="0" w:firstLine="709"/>
        <w:rPr>
          <w:iCs/>
          <w:lang w:val="ro-RO"/>
        </w:rPr>
      </w:pPr>
      <w:r w:rsidRPr="005E042F">
        <w:rPr>
          <w:iCs/>
          <w:lang w:val="ro-RO"/>
        </w:rPr>
        <w:t>d</w:t>
      </w:r>
      <w:r w:rsidR="007070C4" w:rsidRPr="005E042F">
        <w:rPr>
          <w:iCs/>
          <w:lang w:val="ro-RO"/>
        </w:rPr>
        <w:t xml:space="preserve">) </w:t>
      </w:r>
      <w:r w:rsidR="00D86A49" w:rsidRPr="005E042F">
        <w:rPr>
          <w:iCs/>
          <w:lang w:val="ro-RO"/>
        </w:rPr>
        <w:t xml:space="preserve">un </w:t>
      </w:r>
      <w:r w:rsidR="0083295F" w:rsidRPr="005E042F">
        <w:rPr>
          <w:iCs/>
          <w:lang w:val="ro-RO"/>
        </w:rPr>
        <w:t>OPCVM</w:t>
      </w:r>
      <w:r w:rsidR="007070C4" w:rsidRPr="005E042F">
        <w:rPr>
          <w:iCs/>
          <w:lang w:val="ro-RO"/>
        </w:rPr>
        <w:t xml:space="preserve"> și, după caz, societatea de administrare a acestuia;</w:t>
      </w:r>
    </w:p>
    <w:p w14:paraId="464CFCB6" w14:textId="77777777" w:rsidR="007070C4" w:rsidRPr="005E042F" w:rsidRDefault="00A552FF" w:rsidP="00EA460E">
      <w:pPr>
        <w:ind w:left="0" w:right="0" w:firstLine="709"/>
        <w:rPr>
          <w:iCs/>
          <w:lang w:val="ro-RO"/>
        </w:rPr>
      </w:pPr>
      <w:r w:rsidRPr="005E042F">
        <w:rPr>
          <w:iCs/>
          <w:lang w:val="ro-RO"/>
        </w:rPr>
        <w:t>e</w:t>
      </w:r>
      <w:r w:rsidR="007070C4" w:rsidRPr="005E042F">
        <w:rPr>
          <w:iCs/>
          <w:lang w:val="ro-RO"/>
        </w:rPr>
        <w:t xml:space="preserve">) </w:t>
      </w:r>
      <w:r w:rsidR="00D86A49" w:rsidRPr="005E042F">
        <w:rPr>
          <w:iCs/>
          <w:lang w:val="ro-RO"/>
        </w:rPr>
        <w:t xml:space="preserve">un </w:t>
      </w:r>
      <w:r w:rsidR="0083295F" w:rsidRPr="005E042F">
        <w:rPr>
          <w:iCs/>
          <w:lang w:val="ro-RO"/>
        </w:rPr>
        <w:t>FIA</w:t>
      </w:r>
      <w:r w:rsidR="007070C4" w:rsidRPr="005E042F">
        <w:rPr>
          <w:iCs/>
          <w:lang w:val="ro-RO"/>
        </w:rPr>
        <w:t xml:space="preserve"> </w:t>
      </w:r>
      <w:r w:rsidR="00D86A49" w:rsidRPr="005E042F">
        <w:rPr>
          <w:iCs/>
          <w:lang w:val="ro-RO"/>
        </w:rPr>
        <w:t>administrat de un</w:t>
      </w:r>
      <w:r w:rsidR="007070C4" w:rsidRPr="005E042F">
        <w:rPr>
          <w:iCs/>
          <w:lang w:val="ro-RO"/>
        </w:rPr>
        <w:t xml:space="preserve"> </w:t>
      </w:r>
      <w:r w:rsidR="0083295F" w:rsidRPr="005E042F">
        <w:rPr>
          <w:iCs/>
          <w:lang w:val="ro-RO"/>
        </w:rPr>
        <w:t>AFIA</w:t>
      </w:r>
      <w:r w:rsidR="007070C4" w:rsidRPr="005E042F">
        <w:rPr>
          <w:iCs/>
          <w:lang w:val="ro-RO"/>
        </w:rPr>
        <w:t>;</w:t>
      </w:r>
    </w:p>
    <w:p w14:paraId="1287B626" w14:textId="77777777" w:rsidR="0083295F" w:rsidRPr="005E042F" w:rsidRDefault="00A552FF" w:rsidP="00EA460E">
      <w:pPr>
        <w:ind w:left="0" w:right="0" w:firstLine="709"/>
        <w:rPr>
          <w:iCs/>
          <w:lang w:val="ro-RO"/>
        </w:rPr>
      </w:pPr>
      <w:r w:rsidRPr="005E042F">
        <w:rPr>
          <w:iCs/>
          <w:lang w:val="ro-RO"/>
        </w:rPr>
        <w:t>f</w:t>
      </w:r>
      <w:r w:rsidR="0083295F" w:rsidRPr="005E042F">
        <w:rPr>
          <w:iCs/>
          <w:lang w:val="ro-RO"/>
        </w:rPr>
        <w:t xml:space="preserve">) </w:t>
      </w:r>
      <w:r w:rsidR="00D86A49" w:rsidRPr="005E042F">
        <w:rPr>
          <w:iCs/>
          <w:lang w:val="ro-RO"/>
        </w:rPr>
        <w:t xml:space="preserve">un </w:t>
      </w:r>
      <w:r w:rsidR="0083295F" w:rsidRPr="005E042F">
        <w:rPr>
          <w:iCs/>
          <w:lang w:val="ro-RO"/>
        </w:rPr>
        <w:t>fond de pensii facultativ;</w:t>
      </w:r>
    </w:p>
    <w:p w14:paraId="7B639616" w14:textId="77777777" w:rsidR="007070C4" w:rsidRPr="005E042F" w:rsidRDefault="00A552FF" w:rsidP="00EA460E">
      <w:pPr>
        <w:ind w:left="0" w:right="0" w:firstLine="709"/>
        <w:rPr>
          <w:iCs/>
          <w:lang w:val="ro-RO"/>
        </w:rPr>
      </w:pPr>
      <w:r w:rsidRPr="005E042F">
        <w:rPr>
          <w:iCs/>
          <w:lang w:val="ro-RO"/>
        </w:rPr>
        <w:t>g</w:t>
      </w:r>
      <w:r w:rsidR="007070C4" w:rsidRPr="005E042F">
        <w:rPr>
          <w:iCs/>
          <w:lang w:val="ro-RO"/>
        </w:rPr>
        <w:t xml:space="preserve">) </w:t>
      </w:r>
      <w:r w:rsidR="00D86A49" w:rsidRPr="005E042F">
        <w:rPr>
          <w:iCs/>
          <w:lang w:val="ro-RO"/>
        </w:rPr>
        <w:t xml:space="preserve">o </w:t>
      </w:r>
      <w:proofErr w:type="spellStart"/>
      <w:r w:rsidR="0083295F" w:rsidRPr="005E042F">
        <w:rPr>
          <w:iCs/>
          <w:lang w:val="ro-RO"/>
        </w:rPr>
        <w:t>contraparte</w:t>
      </w:r>
      <w:proofErr w:type="spellEnd"/>
      <w:r w:rsidR="0083295F" w:rsidRPr="005E042F">
        <w:rPr>
          <w:iCs/>
          <w:lang w:val="ro-RO"/>
        </w:rPr>
        <w:t xml:space="preserve"> centrală</w:t>
      </w:r>
      <w:r w:rsidR="007070C4" w:rsidRPr="005E042F">
        <w:rPr>
          <w:iCs/>
          <w:lang w:val="ro-RO"/>
        </w:rPr>
        <w:t>;</w:t>
      </w:r>
    </w:p>
    <w:p w14:paraId="3681B25E" w14:textId="0749C1DF" w:rsidR="007070C4" w:rsidRPr="005E042F" w:rsidRDefault="00A552FF" w:rsidP="00EA460E">
      <w:pPr>
        <w:ind w:left="0" w:right="0" w:firstLine="709"/>
        <w:rPr>
          <w:iCs/>
          <w:lang w:val="ro-RO"/>
        </w:rPr>
      </w:pPr>
      <w:r w:rsidRPr="005E042F">
        <w:rPr>
          <w:iCs/>
          <w:lang w:val="ro-RO"/>
        </w:rPr>
        <w:t>h</w:t>
      </w:r>
      <w:r w:rsidR="007070C4" w:rsidRPr="005E042F">
        <w:rPr>
          <w:iCs/>
          <w:lang w:val="ro-RO"/>
        </w:rPr>
        <w:t xml:space="preserve">) </w:t>
      </w:r>
      <w:r w:rsidR="00D86A49" w:rsidRPr="005E042F">
        <w:rPr>
          <w:iCs/>
          <w:lang w:val="ro-RO"/>
        </w:rPr>
        <w:t xml:space="preserve">un </w:t>
      </w:r>
      <w:r w:rsidR="007070C4" w:rsidRPr="005E042F">
        <w:rPr>
          <w:iCs/>
          <w:lang w:val="ro-RO"/>
        </w:rPr>
        <w:t>depozitar central</w:t>
      </w:r>
      <w:r w:rsidR="00D86A49" w:rsidRPr="005E042F">
        <w:rPr>
          <w:iCs/>
          <w:lang w:val="ro-RO"/>
        </w:rPr>
        <w:t xml:space="preserve"> de </w:t>
      </w:r>
      <w:r w:rsidR="00954AE5" w:rsidRPr="005E042F">
        <w:rPr>
          <w:iCs/>
          <w:lang w:val="ro-RO"/>
        </w:rPr>
        <w:t>instrumente financiare</w:t>
      </w:r>
      <w:r w:rsidR="007070C4" w:rsidRPr="005E042F">
        <w:rPr>
          <w:iCs/>
          <w:lang w:val="ro-RO"/>
        </w:rPr>
        <w:t>;</w:t>
      </w:r>
    </w:p>
    <w:p w14:paraId="28A49B0A" w14:textId="77777777" w:rsidR="007070C4" w:rsidRPr="005E042F" w:rsidRDefault="00A552FF" w:rsidP="00EA460E">
      <w:pPr>
        <w:ind w:left="0" w:right="0" w:firstLine="709"/>
        <w:rPr>
          <w:iCs/>
          <w:lang w:val="ro-RO"/>
        </w:rPr>
      </w:pPr>
      <w:r w:rsidRPr="005E042F">
        <w:rPr>
          <w:iCs/>
          <w:lang w:val="ro-RO"/>
        </w:rPr>
        <w:t>i</w:t>
      </w:r>
      <w:r w:rsidR="007070C4" w:rsidRPr="005E042F">
        <w:rPr>
          <w:iCs/>
          <w:lang w:val="ro-RO"/>
        </w:rPr>
        <w:t xml:space="preserve">) </w:t>
      </w:r>
      <w:r w:rsidR="00D86A49" w:rsidRPr="005E042F">
        <w:rPr>
          <w:iCs/>
          <w:lang w:val="ro-RO"/>
        </w:rPr>
        <w:t xml:space="preserve">o </w:t>
      </w:r>
      <w:r w:rsidR="007070C4" w:rsidRPr="005E042F">
        <w:rPr>
          <w:iCs/>
          <w:lang w:val="ro-RO"/>
        </w:rPr>
        <w:t xml:space="preserve">entitate dintr-o </w:t>
      </w:r>
      <w:r w:rsidRPr="005E042F">
        <w:rPr>
          <w:iCs/>
          <w:lang w:val="ro-RO"/>
        </w:rPr>
        <w:t xml:space="preserve">altă țară </w:t>
      </w:r>
      <w:r w:rsidR="007070C4" w:rsidRPr="005E042F">
        <w:rPr>
          <w:iCs/>
          <w:lang w:val="ro-RO"/>
        </w:rPr>
        <w:t>care, dacă ar fi stabilită în Republica Moldova, ar necesita autoriza</w:t>
      </w:r>
      <w:r w:rsidRPr="005E042F">
        <w:rPr>
          <w:iCs/>
          <w:lang w:val="ro-RO"/>
        </w:rPr>
        <w:t xml:space="preserve">re, licențiere sau </w:t>
      </w:r>
      <w:r w:rsidR="007070C4" w:rsidRPr="005E042F">
        <w:rPr>
          <w:iCs/>
          <w:lang w:val="ro-RO"/>
        </w:rPr>
        <w:t xml:space="preserve">înregistrare pentru a desfășura activități echivalente celor prevăzute la </w:t>
      </w:r>
      <w:proofErr w:type="spellStart"/>
      <w:r w:rsidRPr="005E042F">
        <w:rPr>
          <w:iCs/>
          <w:lang w:val="ro-RO"/>
        </w:rPr>
        <w:t>lit.a</w:t>
      </w:r>
      <w:proofErr w:type="spellEnd"/>
      <w:r w:rsidRPr="005E042F">
        <w:rPr>
          <w:iCs/>
          <w:lang w:val="ro-RO"/>
        </w:rPr>
        <w:t>)-h)</w:t>
      </w:r>
      <w:r w:rsidR="007070C4" w:rsidRPr="005E042F">
        <w:rPr>
          <w:iCs/>
          <w:lang w:val="ro-RO"/>
        </w:rPr>
        <w:t>;</w:t>
      </w:r>
    </w:p>
    <w:p w14:paraId="4DDC8EC5" w14:textId="71BB32CC" w:rsidR="00EA1660" w:rsidRPr="005E042F" w:rsidRDefault="00EA1660" w:rsidP="00EA460E">
      <w:pPr>
        <w:ind w:left="0" w:right="0" w:firstLine="567"/>
        <w:rPr>
          <w:iCs/>
          <w:lang w:val="ro-RO"/>
        </w:rPr>
      </w:pPr>
      <w:r w:rsidRPr="005E042F">
        <w:rPr>
          <w:b/>
          <w:bCs/>
          <w:iCs/>
          <w:lang w:val="ro-RO"/>
        </w:rPr>
        <w:t>6</w:t>
      </w:r>
      <w:r w:rsidR="00DD5FF0" w:rsidRPr="005E042F">
        <w:rPr>
          <w:b/>
          <w:bCs/>
          <w:iCs/>
          <w:lang w:val="ro-RO"/>
        </w:rPr>
        <w:t>)</w:t>
      </w:r>
      <w:r w:rsidRPr="005E042F">
        <w:rPr>
          <w:iCs/>
          <w:lang w:val="ro-RO"/>
        </w:rPr>
        <w:t xml:space="preserve"> </w:t>
      </w:r>
      <w:proofErr w:type="spellStart"/>
      <w:r w:rsidRPr="005E042F">
        <w:rPr>
          <w:i/>
          <w:lang w:val="ro-RO"/>
        </w:rPr>
        <w:t>contraparte</w:t>
      </w:r>
      <w:proofErr w:type="spellEnd"/>
      <w:r w:rsidRPr="005E042F">
        <w:rPr>
          <w:i/>
          <w:lang w:val="ro-RO"/>
        </w:rPr>
        <w:t xml:space="preserve"> nefinanciară </w:t>
      </w:r>
      <w:r w:rsidRPr="005E042F">
        <w:rPr>
          <w:iCs/>
          <w:lang w:val="ro-RO"/>
        </w:rPr>
        <w:t xml:space="preserve">– </w:t>
      </w:r>
      <w:r w:rsidR="00903962" w:rsidRPr="005E042F">
        <w:rPr>
          <w:iCs/>
          <w:lang w:val="ro-RO"/>
        </w:rPr>
        <w:t>o</w:t>
      </w:r>
      <w:r w:rsidR="00A552FF" w:rsidRPr="005E042F">
        <w:rPr>
          <w:iCs/>
          <w:lang w:val="ro-RO"/>
        </w:rPr>
        <w:t>rice</w:t>
      </w:r>
      <w:r w:rsidR="00903962" w:rsidRPr="005E042F">
        <w:rPr>
          <w:iCs/>
          <w:lang w:val="ro-RO"/>
        </w:rPr>
        <w:t xml:space="preserve"> societate stabilită în Republica Moldova sau în afara ei, </w:t>
      </w:r>
      <w:r w:rsidR="00A552FF" w:rsidRPr="005E042F">
        <w:rPr>
          <w:iCs/>
          <w:lang w:val="ro-RO"/>
        </w:rPr>
        <w:t xml:space="preserve">care nu este </w:t>
      </w:r>
      <w:proofErr w:type="spellStart"/>
      <w:r w:rsidR="00A552FF" w:rsidRPr="005E042F">
        <w:rPr>
          <w:iCs/>
          <w:lang w:val="ro-RO"/>
        </w:rPr>
        <w:t>contraparte</w:t>
      </w:r>
      <w:proofErr w:type="spellEnd"/>
      <w:r w:rsidR="00A552FF" w:rsidRPr="005E042F">
        <w:rPr>
          <w:iCs/>
          <w:lang w:val="ro-RO"/>
        </w:rPr>
        <w:t xml:space="preserve"> financiară</w:t>
      </w:r>
      <w:r w:rsidR="00903962" w:rsidRPr="005E042F">
        <w:rPr>
          <w:iCs/>
          <w:lang w:val="ro-RO"/>
        </w:rPr>
        <w:t>;</w:t>
      </w:r>
    </w:p>
    <w:p w14:paraId="215E07FD" w14:textId="3598A0E4" w:rsidR="00135A2B" w:rsidRPr="005E042F" w:rsidRDefault="00903962" w:rsidP="00EA460E">
      <w:pPr>
        <w:ind w:left="0" w:right="0" w:firstLine="567"/>
        <w:rPr>
          <w:iCs/>
          <w:lang w:val="ro-RO"/>
        </w:rPr>
      </w:pPr>
      <w:r w:rsidRPr="005E042F">
        <w:rPr>
          <w:b/>
          <w:bCs/>
          <w:szCs w:val="24"/>
          <w:lang w:val="ro-RO"/>
        </w:rPr>
        <w:t>7</w:t>
      </w:r>
      <w:r w:rsidR="00DD5FF0" w:rsidRPr="005E042F">
        <w:rPr>
          <w:b/>
          <w:bCs/>
          <w:szCs w:val="24"/>
          <w:lang w:val="ro-RO"/>
        </w:rPr>
        <w:t>)</w:t>
      </w:r>
      <w:r w:rsidRPr="005E042F">
        <w:rPr>
          <w:b/>
          <w:bCs/>
          <w:szCs w:val="24"/>
          <w:lang w:val="ro-RO"/>
        </w:rPr>
        <w:t xml:space="preserve"> </w:t>
      </w:r>
      <w:proofErr w:type="spellStart"/>
      <w:r w:rsidR="00135A2B" w:rsidRPr="005E042F">
        <w:rPr>
          <w:i/>
          <w:iCs/>
          <w:szCs w:val="24"/>
          <w:lang w:val="ro-RO"/>
        </w:rPr>
        <w:t>operaţiune</w:t>
      </w:r>
      <w:proofErr w:type="spellEnd"/>
      <w:r w:rsidR="00135A2B" w:rsidRPr="005E042F">
        <w:rPr>
          <w:i/>
          <w:iCs/>
          <w:szCs w:val="24"/>
          <w:lang w:val="ro-RO"/>
        </w:rPr>
        <w:t xml:space="preserve"> de </w:t>
      </w:r>
      <w:proofErr w:type="spellStart"/>
      <w:r w:rsidR="00135A2B" w:rsidRPr="005E042F">
        <w:rPr>
          <w:i/>
          <w:iCs/>
          <w:szCs w:val="24"/>
          <w:lang w:val="ro-RO"/>
        </w:rPr>
        <w:t>finanţare</w:t>
      </w:r>
      <w:proofErr w:type="spellEnd"/>
      <w:r w:rsidR="00135A2B" w:rsidRPr="005E042F">
        <w:rPr>
          <w:i/>
          <w:iCs/>
          <w:szCs w:val="24"/>
          <w:lang w:val="ro-RO"/>
        </w:rPr>
        <w:t xml:space="preserve"> prin instrumente financiare</w:t>
      </w:r>
      <w:r w:rsidR="00135A2B" w:rsidRPr="005E042F">
        <w:rPr>
          <w:b/>
          <w:bCs/>
          <w:szCs w:val="24"/>
          <w:lang w:val="ro-RO"/>
        </w:rPr>
        <w:t xml:space="preserve"> </w:t>
      </w:r>
      <w:r w:rsidR="00135A2B" w:rsidRPr="005E042F">
        <w:rPr>
          <w:szCs w:val="24"/>
          <w:lang w:val="ro-RO"/>
        </w:rPr>
        <w:t>sau</w:t>
      </w:r>
      <w:r w:rsidR="00135A2B" w:rsidRPr="005E042F">
        <w:rPr>
          <w:b/>
          <w:bCs/>
          <w:szCs w:val="24"/>
          <w:lang w:val="ro-RO"/>
        </w:rPr>
        <w:t xml:space="preserve"> </w:t>
      </w:r>
      <w:r w:rsidR="00135A2B" w:rsidRPr="005E042F">
        <w:rPr>
          <w:i/>
          <w:iCs/>
          <w:szCs w:val="24"/>
          <w:lang w:val="ro-RO"/>
        </w:rPr>
        <w:t>SFT</w:t>
      </w:r>
      <w:r w:rsidR="00135A2B" w:rsidRPr="005E042F">
        <w:rPr>
          <w:szCs w:val="24"/>
          <w:lang w:val="ro-RO"/>
        </w:rPr>
        <w:t xml:space="preserve"> </w:t>
      </w:r>
      <w:r w:rsidRPr="005E042F">
        <w:rPr>
          <w:szCs w:val="24"/>
          <w:lang w:val="ro-RO"/>
        </w:rPr>
        <w:t xml:space="preserve">– </w:t>
      </w:r>
      <w:r w:rsidRPr="005E042F">
        <w:rPr>
          <w:iCs/>
          <w:lang w:val="ro-RO"/>
        </w:rPr>
        <w:t>oricare dintre următoarele:</w:t>
      </w:r>
    </w:p>
    <w:p w14:paraId="2F654862" w14:textId="3B610A25" w:rsidR="00903962" w:rsidRPr="005E042F" w:rsidRDefault="00903962" w:rsidP="00EA460E">
      <w:pPr>
        <w:ind w:left="0" w:right="0" w:firstLine="709"/>
        <w:rPr>
          <w:szCs w:val="24"/>
          <w:lang w:val="ro-RO"/>
        </w:rPr>
      </w:pPr>
      <w:r w:rsidRPr="005E042F">
        <w:rPr>
          <w:szCs w:val="24"/>
          <w:lang w:val="ro-RO"/>
        </w:rPr>
        <w:t xml:space="preserve">a) </w:t>
      </w:r>
      <w:r w:rsidR="001750AE" w:rsidRPr="005E042F">
        <w:rPr>
          <w:szCs w:val="24"/>
          <w:lang w:val="ro-RO"/>
        </w:rPr>
        <w:t xml:space="preserve">o </w:t>
      </w:r>
      <w:proofErr w:type="spellStart"/>
      <w:r w:rsidRPr="005E042F">
        <w:rPr>
          <w:szCs w:val="24"/>
          <w:lang w:val="ro-RO"/>
        </w:rPr>
        <w:t>tranzacţie</w:t>
      </w:r>
      <w:proofErr w:type="spellEnd"/>
      <w:r w:rsidRPr="005E042F">
        <w:rPr>
          <w:szCs w:val="24"/>
          <w:lang w:val="ro-RO"/>
        </w:rPr>
        <w:t xml:space="preserve"> de </w:t>
      </w:r>
      <w:r w:rsidR="00FE3525" w:rsidRPr="005E042F">
        <w:rPr>
          <w:szCs w:val="24"/>
          <w:lang w:val="ro-RO"/>
        </w:rPr>
        <w:t>r</w:t>
      </w:r>
      <w:r w:rsidR="005509D1" w:rsidRPr="005E042F">
        <w:rPr>
          <w:szCs w:val="24"/>
          <w:lang w:val="ro-RO"/>
        </w:rPr>
        <w:t>ăs</w:t>
      </w:r>
      <w:r w:rsidR="00FE3525" w:rsidRPr="005E042F">
        <w:rPr>
          <w:szCs w:val="24"/>
          <w:lang w:val="ro-RO"/>
        </w:rPr>
        <w:t>cumpărare</w:t>
      </w:r>
      <w:r w:rsidRPr="005E042F">
        <w:rPr>
          <w:szCs w:val="24"/>
          <w:lang w:val="ro-RO"/>
        </w:rPr>
        <w:t>;</w:t>
      </w:r>
    </w:p>
    <w:p w14:paraId="5B96986A" w14:textId="77777777" w:rsidR="00903962" w:rsidRPr="005E042F" w:rsidRDefault="00903962" w:rsidP="00EA460E">
      <w:pPr>
        <w:ind w:left="0" w:right="0" w:firstLine="709"/>
        <w:rPr>
          <w:szCs w:val="24"/>
          <w:lang w:val="ro-RO"/>
        </w:rPr>
      </w:pPr>
      <w:r w:rsidRPr="005E042F">
        <w:rPr>
          <w:szCs w:val="24"/>
          <w:lang w:val="ro-RO"/>
        </w:rPr>
        <w:t xml:space="preserve">b) </w:t>
      </w:r>
      <w:r w:rsidR="001750AE" w:rsidRPr="005E042F">
        <w:rPr>
          <w:szCs w:val="24"/>
          <w:lang w:val="ro-RO"/>
        </w:rPr>
        <w:t xml:space="preserve">o </w:t>
      </w:r>
      <w:proofErr w:type="spellStart"/>
      <w:r w:rsidRPr="005E042F">
        <w:rPr>
          <w:szCs w:val="24"/>
          <w:lang w:val="ro-RO"/>
        </w:rPr>
        <w:t>operaţiune</w:t>
      </w:r>
      <w:proofErr w:type="spellEnd"/>
      <w:r w:rsidRPr="005E042F">
        <w:rPr>
          <w:szCs w:val="24"/>
          <w:lang w:val="ro-RO"/>
        </w:rPr>
        <w:t xml:space="preserve"> de dare cu împrumut de titluri sau mărfuri </w:t>
      </w:r>
      <w:r w:rsidR="001750AE" w:rsidRPr="005E042F">
        <w:rPr>
          <w:szCs w:val="24"/>
          <w:lang w:val="ro-RO"/>
        </w:rPr>
        <w:t>sau</w:t>
      </w:r>
      <w:r w:rsidRPr="005E042F">
        <w:rPr>
          <w:szCs w:val="24"/>
          <w:lang w:val="ro-RO"/>
        </w:rPr>
        <w:t xml:space="preserve"> </w:t>
      </w:r>
      <w:r w:rsidR="001750AE" w:rsidRPr="005E042F">
        <w:rPr>
          <w:szCs w:val="24"/>
          <w:lang w:val="ro-RO"/>
        </w:rPr>
        <w:t xml:space="preserve">o </w:t>
      </w:r>
      <w:proofErr w:type="spellStart"/>
      <w:r w:rsidRPr="005E042F">
        <w:rPr>
          <w:szCs w:val="24"/>
          <w:lang w:val="ro-RO"/>
        </w:rPr>
        <w:t>operaţiune</w:t>
      </w:r>
      <w:proofErr w:type="spellEnd"/>
      <w:r w:rsidRPr="005E042F">
        <w:rPr>
          <w:szCs w:val="24"/>
          <w:lang w:val="ro-RO"/>
        </w:rPr>
        <w:t xml:space="preserve"> de luare cu împrumut de titluri sau mărfuri;</w:t>
      </w:r>
    </w:p>
    <w:p w14:paraId="3B61F8EB" w14:textId="77777777" w:rsidR="00903962" w:rsidRPr="005E042F" w:rsidRDefault="00903962" w:rsidP="00EA460E">
      <w:pPr>
        <w:ind w:left="0" w:right="0" w:firstLine="709"/>
        <w:rPr>
          <w:szCs w:val="24"/>
          <w:lang w:val="ro-RO"/>
        </w:rPr>
      </w:pPr>
      <w:r w:rsidRPr="005E042F">
        <w:rPr>
          <w:szCs w:val="24"/>
          <w:lang w:val="ro-RO"/>
        </w:rPr>
        <w:t xml:space="preserve">c) o </w:t>
      </w:r>
      <w:proofErr w:type="spellStart"/>
      <w:r w:rsidRPr="005E042F">
        <w:rPr>
          <w:szCs w:val="24"/>
          <w:lang w:val="ro-RO"/>
        </w:rPr>
        <w:t>tranzacţie</w:t>
      </w:r>
      <w:proofErr w:type="spellEnd"/>
      <w:r w:rsidRPr="005E042F">
        <w:rPr>
          <w:szCs w:val="24"/>
          <w:lang w:val="ro-RO"/>
        </w:rPr>
        <w:t xml:space="preserve"> de cumpărare-revânzare sau o </w:t>
      </w:r>
      <w:proofErr w:type="spellStart"/>
      <w:r w:rsidRPr="005E042F">
        <w:rPr>
          <w:szCs w:val="24"/>
          <w:lang w:val="ro-RO"/>
        </w:rPr>
        <w:t>tranzacţie</w:t>
      </w:r>
      <w:proofErr w:type="spellEnd"/>
      <w:r w:rsidRPr="005E042F">
        <w:rPr>
          <w:szCs w:val="24"/>
          <w:lang w:val="ro-RO"/>
        </w:rPr>
        <w:t xml:space="preserve"> de</w:t>
      </w:r>
      <w:r w:rsidR="001750AE" w:rsidRPr="005E042F">
        <w:rPr>
          <w:szCs w:val="24"/>
          <w:lang w:val="ro-RO"/>
        </w:rPr>
        <w:t xml:space="preserve"> </w:t>
      </w:r>
      <w:r w:rsidRPr="005E042F">
        <w:rPr>
          <w:szCs w:val="24"/>
          <w:lang w:val="ro-RO"/>
        </w:rPr>
        <w:t>vânzare-recumpărare;</w:t>
      </w:r>
    </w:p>
    <w:p w14:paraId="3897241E" w14:textId="77777777" w:rsidR="00903962" w:rsidRPr="005E042F" w:rsidRDefault="00903962" w:rsidP="00EA460E">
      <w:pPr>
        <w:ind w:left="0" w:right="0" w:firstLine="709"/>
        <w:rPr>
          <w:szCs w:val="24"/>
          <w:lang w:val="ro-RO"/>
        </w:rPr>
      </w:pPr>
      <w:r w:rsidRPr="005E042F">
        <w:rPr>
          <w:szCs w:val="24"/>
          <w:lang w:val="ro-RO"/>
        </w:rPr>
        <w:t xml:space="preserve">d) o </w:t>
      </w:r>
      <w:proofErr w:type="spellStart"/>
      <w:r w:rsidRPr="005E042F">
        <w:rPr>
          <w:szCs w:val="24"/>
          <w:lang w:val="ro-RO"/>
        </w:rPr>
        <w:t>tranzacţie</w:t>
      </w:r>
      <w:proofErr w:type="spellEnd"/>
      <w:r w:rsidRPr="005E042F">
        <w:rPr>
          <w:szCs w:val="24"/>
          <w:lang w:val="ro-RO"/>
        </w:rPr>
        <w:t xml:space="preserve"> de creditare în marjă;</w:t>
      </w:r>
    </w:p>
    <w:p w14:paraId="19515716" w14:textId="14CEF394" w:rsidR="00903962" w:rsidRPr="005E042F" w:rsidRDefault="001750AE" w:rsidP="00EA460E">
      <w:pPr>
        <w:ind w:left="0" w:right="0" w:firstLine="567"/>
        <w:rPr>
          <w:szCs w:val="24"/>
          <w:lang w:val="ro-RO"/>
        </w:rPr>
      </w:pPr>
      <w:r w:rsidRPr="005E042F">
        <w:rPr>
          <w:b/>
          <w:bCs/>
          <w:szCs w:val="24"/>
          <w:lang w:val="ro-RO"/>
        </w:rPr>
        <w:t>8</w:t>
      </w:r>
      <w:r w:rsidR="00DD5FF0" w:rsidRPr="005E042F">
        <w:rPr>
          <w:b/>
          <w:bCs/>
          <w:szCs w:val="24"/>
          <w:lang w:val="ro-RO"/>
        </w:rPr>
        <w:t>)</w:t>
      </w:r>
      <w:r w:rsidRPr="005E042F">
        <w:rPr>
          <w:b/>
          <w:bCs/>
          <w:szCs w:val="24"/>
          <w:lang w:val="ro-RO"/>
        </w:rPr>
        <w:t xml:space="preserve"> </w:t>
      </w:r>
      <w:r w:rsidRPr="005E042F">
        <w:rPr>
          <w:i/>
          <w:iCs/>
          <w:szCs w:val="24"/>
          <w:lang w:val="ro-RO"/>
        </w:rPr>
        <w:t xml:space="preserve">operațiune de dare cu împrumut de titluri sau de mărfuri </w:t>
      </w:r>
      <w:r w:rsidRPr="005E042F">
        <w:rPr>
          <w:szCs w:val="24"/>
          <w:lang w:val="ro-RO"/>
        </w:rPr>
        <w:t>sau</w:t>
      </w:r>
      <w:r w:rsidRPr="005E042F">
        <w:rPr>
          <w:i/>
          <w:iCs/>
          <w:szCs w:val="24"/>
          <w:lang w:val="ro-RO"/>
        </w:rPr>
        <w:t xml:space="preserve"> operațiune de luare cu împrumut de titluri sau de mărfuri </w:t>
      </w:r>
      <w:r w:rsidRPr="005E042F">
        <w:rPr>
          <w:szCs w:val="24"/>
          <w:lang w:val="ro-RO"/>
        </w:rPr>
        <w:t xml:space="preserve">– operațiune prin care o </w:t>
      </w:r>
      <w:proofErr w:type="spellStart"/>
      <w:r w:rsidRPr="005E042F">
        <w:rPr>
          <w:szCs w:val="24"/>
          <w:lang w:val="ro-RO"/>
        </w:rPr>
        <w:t>contraparte</w:t>
      </w:r>
      <w:proofErr w:type="spellEnd"/>
      <w:r w:rsidRPr="005E042F">
        <w:rPr>
          <w:szCs w:val="24"/>
          <w:lang w:val="ro-RO"/>
        </w:rPr>
        <w:t xml:space="preserve"> transferă titluri de valoare </w:t>
      </w:r>
      <w:r w:rsidR="005224BD" w:rsidRPr="005E042F">
        <w:rPr>
          <w:szCs w:val="24"/>
          <w:lang w:val="ro-RO"/>
        </w:rPr>
        <w:t>sau</w:t>
      </w:r>
      <w:r w:rsidRPr="005E042F">
        <w:rPr>
          <w:szCs w:val="24"/>
          <w:lang w:val="ro-RO"/>
        </w:rPr>
        <w:t xml:space="preserve"> mărfuri cu obligația împrumutatului de a restitui titluri </w:t>
      </w:r>
      <w:r w:rsidR="005224BD" w:rsidRPr="005E042F">
        <w:rPr>
          <w:szCs w:val="24"/>
          <w:lang w:val="ro-RO"/>
        </w:rPr>
        <w:t>sau</w:t>
      </w:r>
      <w:r w:rsidRPr="005E042F">
        <w:rPr>
          <w:szCs w:val="24"/>
          <w:lang w:val="ro-RO"/>
        </w:rPr>
        <w:t xml:space="preserve"> mărfuri echivalente la o dată </w:t>
      </w:r>
      <w:r w:rsidR="005224BD" w:rsidRPr="005E042F">
        <w:rPr>
          <w:szCs w:val="24"/>
          <w:lang w:val="ro-RO"/>
        </w:rPr>
        <w:t>ulterioară</w:t>
      </w:r>
      <w:r w:rsidRPr="005E042F">
        <w:rPr>
          <w:szCs w:val="24"/>
          <w:lang w:val="ro-RO"/>
        </w:rPr>
        <w:t xml:space="preserve"> sau la cererea </w:t>
      </w:r>
      <w:r w:rsidR="005224BD" w:rsidRPr="005E042F">
        <w:rPr>
          <w:szCs w:val="24"/>
          <w:lang w:val="ro-RO"/>
        </w:rPr>
        <w:t xml:space="preserve">cedentului, tranzacția respectivă fiind una de dare cu împrumut de titluri sau de mărfuri pentru </w:t>
      </w:r>
      <w:proofErr w:type="spellStart"/>
      <w:r w:rsidR="005224BD" w:rsidRPr="005E042F">
        <w:rPr>
          <w:szCs w:val="24"/>
          <w:lang w:val="ro-RO"/>
        </w:rPr>
        <w:t>contrapartea</w:t>
      </w:r>
      <w:proofErr w:type="spellEnd"/>
      <w:r w:rsidR="005224BD" w:rsidRPr="005E042F">
        <w:rPr>
          <w:szCs w:val="24"/>
          <w:lang w:val="ro-RO"/>
        </w:rPr>
        <w:t xml:space="preserve"> care transferă titlurile sau mărfurile și una de luare cu împrumut de titluri sau de mărfuri pentru </w:t>
      </w:r>
      <w:proofErr w:type="spellStart"/>
      <w:r w:rsidR="005224BD" w:rsidRPr="005E042F">
        <w:rPr>
          <w:szCs w:val="24"/>
          <w:lang w:val="ro-RO"/>
        </w:rPr>
        <w:t>contrapartea</w:t>
      </w:r>
      <w:proofErr w:type="spellEnd"/>
      <w:r w:rsidR="005224BD" w:rsidRPr="005E042F">
        <w:rPr>
          <w:szCs w:val="24"/>
          <w:lang w:val="ro-RO"/>
        </w:rPr>
        <w:t xml:space="preserve"> căreia îi sunt transferate</w:t>
      </w:r>
      <w:r w:rsidRPr="005E042F">
        <w:rPr>
          <w:szCs w:val="24"/>
          <w:lang w:val="ro-RO"/>
        </w:rPr>
        <w:t>;</w:t>
      </w:r>
    </w:p>
    <w:p w14:paraId="6086A5B5" w14:textId="626328D7" w:rsidR="00550F53" w:rsidRPr="005E042F" w:rsidRDefault="00550F53" w:rsidP="00EA460E">
      <w:pPr>
        <w:ind w:left="0" w:right="0" w:firstLine="567"/>
        <w:rPr>
          <w:lang w:val="ro-RO"/>
        </w:rPr>
      </w:pPr>
      <w:r w:rsidRPr="005E042F">
        <w:rPr>
          <w:b/>
          <w:bCs/>
          <w:lang w:val="ro-RO"/>
        </w:rPr>
        <w:lastRenderedPageBreak/>
        <w:t>9</w:t>
      </w:r>
      <w:r w:rsidR="00DD5FF0" w:rsidRPr="005E042F">
        <w:rPr>
          <w:b/>
          <w:bCs/>
          <w:lang w:val="ro-RO"/>
        </w:rPr>
        <w:t>)</w:t>
      </w:r>
      <w:r w:rsidRPr="005E042F">
        <w:rPr>
          <w:lang w:val="ro-RO"/>
        </w:rPr>
        <w:t xml:space="preserve"> </w:t>
      </w:r>
      <w:r w:rsidRPr="005E042F">
        <w:rPr>
          <w:i/>
          <w:iCs/>
          <w:lang w:val="ro-RO"/>
        </w:rPr>
        <w:t>registru central de tranzacții</w:t>
      </w:r>
      <w:r w:rsidRPr="005E042F">
        <w:rPr>
          <w:lang w:val="ro-RO"/>
        </w:rPr>
        <w:t xml:space="preserve"> – persoană juridică ce colectează și păstrează centralizat evidența SFT, înregistrată sau </w:t>
      </w:r>
      <w:r w:rsidRPr="005E042F">
        <w:rPr>
          <w:szCs w:val="24"/>
          <w:lang w:val="ro-RO"/>
        </w:rPr>
        <w:t>recunoscută</w:t>
      </w:r>
      <w:r w:rsidRPr="005E042F">
        <w:rPr>
          <w:lang w:val="ro-RO"/>
        </w:rPr>
        <w:t xml:space="preserve"> de CNPF, în condițiile actelor normative emise pentru executarea prezentei legi;</w:t>
      </w:r>
    </w:p>
    <w:p w14:paraId="288FEBDE" w14:textId="1122A32A" w:rsidR="002E4DC0" w:rsidRPr="005E042F" w:rsidRDefault="00550F53" w:rsidP="00EA460E">
      <w:pPr>
        <w:ind w:left="0" w:right="0" w:firstLine="567"/>
        <w:rPr>
          <w:lang w:val="ro-RO"/>
        </w:rPr>
      </w:pPr>
      <w:r w:rsidRPr="005E042F">
        <w:rPr>
          <w:b/>
          <w:bCs/>
          <w:szCs w:val="24"/>
          <w:lang w:val="ro-RO"/>
        </w:rPr>
        <w:t>10</w:t>
      </w:r>
      <w:r w:rsidR="00DD5FF0" w:rsidRPr="005E042F">
        <w:rPr>
          <w:b/>
          <w:bCs/>
          <w:szCs w:val="24"/>
          <w:lang w:val="ro-RO"/>
        </w:rPr>
        <w:t>)</w:t>
      </w:r>
      <w:r w:rsidR="002E4DC0" w:rsidRPr="005E042F">
        <w:rPr>
          <w:b/>
          <w:bCs/>
          <w:szCs w:val="24"/>
          <w:lang w:val="ro-RO"/>
        </w:rPr>
        <w:t xml:space="preserve"> </w:t>
      </w:r>
      <w:r w:rsidR="002E4DC0" w:rsidRPr="005E042F">
        <w:rPr>
          <w:i/>
          <w:iCs/>
          <w:lang w:val="ro-RO"/>
        </w:rPr>
        <w:t>reutilizare</w:t>
      </w:r>
      <w:r w:rsidR="002E4DC0" w:rsidRPr="005E042F">
        <w:rPr>
          <w:lang w:val="ro-RO"/>
        </w:rPr>
        <w:t xml:space="preserve"> – utilizarea, de către </w:t>
      </w:r>
      <w:proofErr w:type="spellStart"/>
      <w:r w:rsidR="002E4DC0" w:rsidRPr="005E042F">
        <w:rPr>
          <w:lang w:val="ro-RO"/>
        </w:rPr>
        <w:t>contrapartea</w:t>
      </w:r>
      <w:proofErr w:type="spellEnd"/>
      <w:r w:rsidR="002E4DC0" w:rsidRPr="005E042F">
        <w:rPr>
          <w:lang w:val="ro-RO"/>
        </w:rPr>
        <w:t xml:space="preserve"> beneficiară, în nume propriu și pe cont propriu sau pe contul unei alte </w:t>
      </w:r>
      <w:proofErr w:type="spellStart"/>
      <w:r w:rsidR="002E4DC0" w:rsidRPr="005E042F">
        <w:rPr>
          <w:lang w:val="ro-RO"/>
        </w:rPr>
        <w:t>contrapărți</w:t>
      </w:r>
      <w:proofErr w:type="spellEnd"/>
      <w:r w:rsidR="002E4DC0" w:rsidRPr="005E042F">
        <w:rPr>
          <w:lang w:val="ro-RO"/>
        </w:rPr>
        <w:t xml:space="preserve"> (inclusiv al unei persoane fizice), a instrumentelor financiare primite în temeiul unui contract de garanție; o astfel de utilizare înseamnă transferul titlului sau exercitarea unui drept de utilizare </w:t>
      </w:r>
      <w:r w:rsidR="002C326F" w:rsidRPr="005E042F">
        <w:rPr>
          <w:lang w:val="ro-RO"/>
        </w:rPr>
        <w:t xml:space="preserve">în conformitate cu art.10-11 din Legea nr.184/2016, dar nu include lichidarea instrumentului financiar în cazul incapacității de plată a </w:t>
      </w:r>
      <w:proofErr w:type="spellStart"/>
      <w:r w:rsidR="002C326F" w:rsidRPr="005E042F">
        <w:rPr>
          <w:lang w:val="ro-RO"/>
        </w:rPr>
        <w:t>contrapărții</w:t>
      </w:r>
      <w:proofErr w:type="spellEnd"/>
      <w:r w:rsidR="002C326F" w:rsidRPr="005E042F">
        <w:rPr>
          <w:lang w:val="ro-RO"/>
        </w:rPr>
        <w:t xml:space="preserve"> care furnizează instrumentul financiare;</w:t>
      </w:r>
    </w:p>
    <w:p w14:paraId="345878B1" w14:textId="78DA3AAD" w:rsidR="000C70D4" w:rsidRPr="005E042F" w:rsidRDefault="00550F53" w:rsidP="00EA460E">
      <w:pPr>
        <w:ind w:left="0" w:right="0" w:firstLine="567"/>
        <w:rPr>
          <w:iCs/>
          <w:lang w:val="ro-RO"/>
        </w:rPr>
      </w:pPr>
      <w:r w:rsidRPr="005E042F">
        <w:rPr>
          <w:b/>
          <w:bCs/>
          <w:szCs w:val="24"/>
          <w:lang w:val="ro-RO"/>
        </w:rPr>
        <w:t>11</w:t>
      </w:r>
      <w:r w:rsidR="00DD5FF0" w:rsidRPr="005E042F">
        <w:rPr>
          <w:b/>
          <w:bCs/>
          <w:szCs w:val="24"/>
          <w:lang w:val="ro-RO"/>
        </w:rPr>
        <w:t>)</w:t>
      </w:r>
      <w:r w:rsidR="002C326F" w:rsidRPr="005E042F">
        <w:rPr>
          <w:b/>
          <w:bCs/>
          <w:szCs w:val="24"/>
          <w:lang w:val="ro-RO"/>
        </w:rPr>
        <w:t xml:space="preserve"> </w:t>
      </w:r>
      <w:r w:rsidR="000C70D4" w:rsidRPr="005E042F">
        <w:rPr>
          <w:i/>
          <w:lang w:val="ro-RO"/>
        </w:rPr>
        <w:t>stabilit</w:t>
      </w:r>
      <w:r w:rsidR="002C326F" w:rsidRPr="005E042F">
        <w:rPr>
          <w:i/>
          <w:lang w:val="ro-RO"/>
        </w:rPr>
        <w:t>(ă)</w:t>
      </w:r>
      <w:r w:rsidR="002C326F" w:rsidRPr="005E042F">
        <w:rPr>
          <w:iCs/>
          <w:lang w:val="ro-RO"/>
        </w:rPr>
        <w:t xml:space="preserve"> – înseamnă:</w:t>
      </w:r>
    </w:p>
    <w:p w14:paraId="411AFE5C" w14:textId="77777777" w:rsidR="002C326F" w:rsidRPr="005E042F" w:rsidRDefault="002C326F" w:rsidP="00EA460E">
      <w:pPr>
        <w:ind w:left="0" w:right="0" w:firstLine="709"/>
        <w:rPr>
          <w:szCs w:val="24"/>
          <w:lang w:val="ro-RO"/>
        </w:rPr>
      </w:pPr>
      <w:r w:rsidRPr="005E042F">
        <w:rPr>
          <w:szCs w:val="24"/>
          <w:lang w:val="ro-RO"/>
        </w:rPr>
        <w:t xml:space="preserve">a) în cazul unei persoane juridice, locul </w:t>
      </w:r>
      <w:r w:rsidR="008F779A" w:rsidRPr="005E042F">
        <w:rPr>
          <w:szCs w:val="24"/>
          <w:lang w:val="ro-RO"/>
        </w:rPr>
        <w:t>unde aceasta își are sediul</w:t>
      </w:r>
      <w:r w:rsidRPr="005E042F">
        <w:rPr>
          <w:szCs w:val="24"/>
          <w:lang w:val="ro-RO"/>
        </w:rPr>
        <w:t>;</w:t>
      </w:r>
    </w:p>
    <w:p w14:paraId="439CE404" w14:textId="77777777" w:rsidR="002C326F" w:rsidRPr="005E042F" w:rsidRDefault="00723813" w:rsidP="00EA460E">
      <w:pPr>
        <w:ind w:left="0" w:right="0" w:firstLine="709"/>
        <w:rPr>
          <w:szCs w:val="24"/>
          <w:lang w:val="ro-RO"/>
        </w:rPr>
      </w:pPr>
      <w:r w:rsidRPr="005E042F">
        <w:rPr>
          <w:szCs w:val="24"/>
          <w:lang w:val="ro-RO"/>
        </w:rPr>
        <w:t xml:space="preserve">b) </w:t>
      </w:r>
      <w:r w:rsidR="002C326F" w:rsidRPr="005E042F">
        <w:rPr>
          <w:szCs w:val="24"/>
          <w:lang w:val="ro-RO"/>
        </w:rPr>
        <w:t xml:space="preserve">în cazul unei persoane fizice, </w:t>
      </w:r>
      <w:r w:rsidR="00FE2F81" w:rsidRPr="005E042F">
        <w:rPr>
          <w:szCs w:val="24"/>
          <w:lang w:val="ro-RO"/>
        </w:rPr>
        <w:t xml:space="preserve">locul unde aceasta își </w:t>
      </w:r>
      <w:r w:rsidR="00D27054" w:rsidRPr="005E042F">
        <w:rPr>
          <w:szCs w:val="24"/>
          <w:lang w:val="ro-RO"/>
        </w:rPr>
        <w:t>are sediul profesional</w:t>
      </w:r>
      <w:r w:rsidR="00FE2F81" w:rsidRPr="005E042F">
        <w:rPr>
          <w:szCs w:val="24"/>
          <w:lang w:val="ro-RO"/>
        </w:rPr>
        <w:t xml:space="preserve"> sau, în lipsa acesteia, domiciliul acesteia</w:t>
      </w:r>
      <w:r w:rsidR="002C326F" w:rsidRPr="005E042F">
        <w:rPr>
          <w:szCs w:val="24"/>
          <w:lang w:val="ro-RO"/>
        </w:rPr>
        <w:t>;</w:t>
      </w:r>
    </w:p>
    <w:p w14:paraId="74E44A10" w14:textId="6709F66E" w:rsidR="004D1911" w:rsidRPr="005E042F" w:rsidRDefault="00550F53" w:rsidP="00EA460E">
      <w:pPr>
        <w:ind w:left="0" w:right="0" w:firstLine="567"/>
        <w:rPr>
          <w:lang w:val="ro-RO"/>
        </w:rPr>
      </w:pPr>
      <w:r w:rsidRPr="005E042F">
        <w:rPr>
          <w:b/>
          <w:bCs/>
          <w:lang w:val="ro-RO"/>
        </w:rPr>
        <w:t>12</w:t>
      </w:r>
      <w:r w:rsidR="00DD5FF0" w:rsidRPr="005E042F">
        <w:rPr>
          <w:b/>
          <w:bCs/>
          <w:lang w:val="ro-RO"/>
        </w:rPr>
        <w:t>)</w:t>
      </w:r>
      <w:r w:rsidR="004D1911" w:rsidRPr="005E042F">
        <w:rPr>
          <w:lang w:val="ro-RO"/>
        </w:rPr>
        <w:t xml:space="preserve"> </w:t>
      </w:r>
      <w:r w:rsidR="004D1911" w:rsidRPr="005E042F">
        <w:rPr>
          <w:i/>
          <w:iCs/>
          <w:lang w:val="ro-RO"/>
        </w:rPr>
        <w:t>tranzacție de creditare în marjă</w:t>
      </w:r>
      <w:r w:rsidR="004D1911" w:rsidRPr="005E042F">
        <w:rPr>
          <w:lang w:val="ro-RO"/>
        </w:rPr>
        <w:t xml:space="preserve"> – tranzacție în care o </w:t>
      </w:r>
      <w:proofErr w:type="spellStart"/>
      <w:r w:rsidR="004D1911" w:rsidRPr="005E042F">
        <w:rPr>
          <w:lang w:val="ro-RO"/>
        </w:rPr>
        <w:t>contraparte</w:t>
      </w:r>
      <w:proofErr w:type="spellEnd"/>
      <w:r w:rsidR="004D1911" w:rsidRPr="005E042F">
        <w:rPr>
          <w:lang w:val="ro-RO"/>
        </w:rPr>
        <w:t xml:space="preserve"> acordă credit în legătură cu </w:t>
      </w:r>
      <w:r w:rsidR="004D1911" w:rsidRPr="005E042F">
        <w:rPr>
          <w:szCs w:val="24"/>
          <w:lang w:val="ro-RO"/>
        </w:rPr>
        <w:t>cumpărarea</w:t>
      </w:r>
      <w:r w:rsidR="004D1911" w:rsidRPr="005E042F">
        <w:rPr>
          <w:lang w:val="ro-RO"/>
        </w:rPr>
        <w:t xml:space="preserve">, vânzarea, deținerea sau tranzacționarea titlurilor de valoare, cu excluderea altor împrumuturi </w:t>
      </w:r>
      <w:r w:rsidR="00C12759" w:rsidRPr="005E042F">
        <w:rPr>
          <w:lang w:val="ro-RO"/>
        </w:rPr>
        <w:t>care sunt acoperite cu garanții</w:t>
      </w:r>
      <w:r w:rsidR="004D1911" w:rsidRPr="005E042F">
        <w:rPr>
          <w:lang w:val="ro-RO"/>
        </w:rPr>
        <w:t xml:space="preserve"> </w:t>
      </w:r>
      <w:r w:rsidR="00C12759" w:rsidRPr="005E042F">
        <w:rPr>
          <w:lang w:val="ro-RO"/>
        </w:rPr>
        <w:t>sub</w:t>
      </w:r>
      <w:r w:rsidR="004D1911" w:rsidRPr="005E042F">
        <w:rPr>
          <w:lang w:val="ro-RO"/>
        </w:rPr>
        <w:t xml:space="preserve"> formă de titluri de valoare;</w:t>
      </w:r>
    </w:p>
    <w:p w14:paraId="74FA3521" w14:textId="339F339F" w:rsidR="00C12759" w:rsidRPr="005E042F" w:rsidRDefault="00550F53" w:rsidP="00EA460E">
      <w:pPr>
        <w:ind w:left="0" w:right="0" w:firstLine="567"/>
        <w:rPr>
          <w:lang w:val="ro-RO"/>
        </w:rPr>
      </w:pPr>
      <w:r w:rsidRPr="005E042F">
        <w:rPr>
          <w:b/>
          <w:bCs/>
          <w:lang w:val="ro-RO"/>
        </w:rPr>
        <w:t>13</w:t>
      </w:r>
      <w:r w:rsidR="00DD5FF0" w:rsidRPr="005E042F">
        <w:rPr>
          <w:b/>
          <w:bCs/>
          <w:lang w:val="ro-RO"/>
        </w:rPr>
        <w:t>)</w:t>
      </w:r>
      <w:r w:rsidR="00C12759" w:rsidRPr="005E042F">
        <w:rPr>
          <w:lang w:val="ro-RO"/>
        </w:rPr>
        <w:t xml:space="preserve"> </w:t>
      </w:r>
      <w:r w:rsidR="00C12759" w:rsidRPr="005E042F">
        <w:rPr>
          <w:i/>
          <w:iCs/>
          <w:lang w:val="ro-RO"/>
        </w:rPr>
        <w:t>tranzacție de cumpărare-revânzare (</w:t>
      </w:r>
      <w:proofErr w:type="spellStart"/>
      <w:r w:rsidR="00C12759" w:rsidRPr="005E042F">
        <w:rPr>
          <w:i/>
          <w:iCs/>
          <w:lang w:val="ro-RO"/>
        </w:rPr>
        <w:t>buy-sell</w:t>
      </w:r>
      <w:proofErr w:type="spellEnd"/>
      <w:r w:rsidR="00C12759" w:rsidRPr="005E042F">
        <w:rPr>
          <w:i/>
          <w:iCs/>
          <w:lang w:val="ro-RO"/>
        </w:rPr>
        <w:t xml:space="preserve"> back)</w:t>
      </w:r>
      <w:r w:rsidR="00C12759" w:rsidRPr="005E042F">
        <w:rPr>
          <w:lang w:val="ro-RO"/>
        </w:rPr>
        <w:t xml:space="preserve"> sau </w:t>
      </w:r>
      <w:r w:rsidR="00C12759" w:rsidRPr="005E042F">
        <w:rPr>
          <w:i/>
          <w:iCs/>
          <w:lang w:val="ro-RO"/>
        </w:rPr>
        <w:t>tranzacție de vânzare-recumpărare (</w:t>
      </w:r>
      <w:proofErr w:type="spellStart"/>
      <w:r w:rsidR="00C12759" w:rsidRPr="005E042F">
        <w:rPr>
          <w:i/>
          <w:iCs/>
          <w:lang w:val="ro-RO"/>
        </w:rPr>
        <w:t>sell-buy</w:t>
      </w:r>
      <w:proofErr w:type="spellEnd"/>
      <w:r w:rsidR="00C12759" w:rsidRPr="005E042F">
        <w:rPr>
          <w:i/>
          <w:iCs/>
          <w:lang w:val="ro-RO"/>
        </w:rPr>
        <w:t xml:space="preserve"> back)</w:t>
      </w:r>
      <w:r w:rsidR="00C12759" w:rsidRPr="005E042F">
        <w:rPr>
          <w:lang w:val="ro-RO"/>
        </w:rPr>
        <w:t xml:space="preserve"> – tranzacție prin care o </w:t>
      </w:r>
      <w:proofErr w:type="spellStart"/>
      <w:r w:rsidR="00C12759" w:rsidRPr="005E042F">
        <w:rPr>
          <w:lang w:val="ro-RO"/>
        </w:rPr>
        <w:t>contraparte</w:t>
      </w:r>
      <w:proofErr w:type="spellEnd"/>
      <w:r w:rsidR="00C12759" w:rsidRPr="005E042F">
        <w:rPr>
          <w:lang w:val="ro-RO"/>
        </w:rPr>
        <w:t xml:space="preserve"> cumpără sau vinde titluri de valoare, mărfuri sau drepturi garantate legate de proprietatea asupra acestora, acceptând să revândă ori să răscumpere </w:t>
      </w:r>
      <w:r w:rsidR="002D2828" w:rsidRPr="005E042F">
        <w:rPr>
          <w:lang w:val="ro-RO"/>
        </w:rPr>
        <w:t>titluri, mărfuri sau drepturi garantate similare</w:t>
      </w:r>
      <w:r w:rsidR="00C12759" w:rsidRPr="005E042F">
        <w:rPr>
          <w:lang w:val="ro-RO"/>
        </w:rPr>
        <w:t xml:space="preserve"> la un preț stabilit la o dată </w:t>
      </w:r>
      <w:r w:rsidR="002D2828" w:rsidRPr="005E042F">
        <w:rPr>
          <w:lang w:val="ro-RO"/>
        </w:rPr>
        <w:t xml:space="preserve">ulterioară; </w:t>
      </w:r>
      <w:r w:rsidRPr="005E042F">
        <w:rPr>
          <w:lang w:val="ro-RO"/>
        </w:rPr>
        <w:t xml:space="preserve">această </w:t>
      </w:r>
      <w:proofErr w:type="spellStart"/>
      <w:r w:rsidRPr="005E042F">
        <w:rPr>
          <w:lang w:val="ro-RO"/>
        </w:rPr>
        <w:t>tranzacţie</w:t>
      </w:r>
      <w:proofErr w:type="spellEnd"/>
      <w:r w:rsidRPr="005E042F">
        <w:rPr>
          <w:lang w:val="ro-RO"/>
        </w:rPr>
        <w:t xml:space="preserve"> este o </w:t>
      </w:r>
      <w:proofErr w:type="spellStart"/>
      <w:r w:rsidRPr="005E042F">
        <w:rPr>
          <w:lang w:val="ro-RO"/>
        </w:rPr>
        <w:t>tranzacţie</w:t>
      </w:r>
      <w:proofErr w:type="spellEnd"/>
      <w:r w:rsidRPr="005E042F">
        <w:rPr>
          <w:lang w:val="ro-RO"/>
        </w:rPr>
        <w:t xml:space="preserve"> de cumpărare-revânzare pentru </w:t>
      </w:r>
      <w:proofErr w:type="spellStart"/>
      <w:r w:rsidRPr="005E042F">
        <w:rPr>
          <w:lang w:val="ro-RO"/>
        </w:rPr>
        <w:t>contrapartea</w:t>
      </w:r>
      <w:proofErr w:type="spellEnd"/>
      <w:r w:rsidRPr="005E042F">
        <w:rPr>
          <w:lang w:val="ro-RO"/>
        </w:rPr>
        <w:t xml:space="preserve"> care cumpără titlurile, mărfurile sau drepturile garantate și o </w:t>
      </w:r>
      <w:proofErr w:type="spellStart"/>
      <w:r w:rsidRPr="005E042F">
        <w:rPr>
          <w:lang w:val="ro-RO"/>
        </w:rPr>
        <w:t>tranzacţie</w:t>
      </w:r>
      <w:proofErr w:type="spellEnd"/>
      <w:r w:rsidRPr="005E042F">
        <w:rPr>
          <w:lang w:val="ro-RO"/>
        </w:rPr>
        <w:t xml:space="preserve"> de vânzare-recumpărare pentru </w:t>
      </w:r>
      <w:proofErr w:type="spellStart"/>
      <w:r w:rsidRPr="005E042F">
        <w:rPr>
          <w:lang w:val="ro-RO"/>
        </w:rPr>
        <w:t>contrapartea</w:t>
      </w:r>
      <w:proofErr w:type="spellEnd"/>
      <w:r w:rsidRPr="005E042F">
        <w:rPr>
          <w:lang w:val="ro-RO"/>
        </w:rPr>
        <w:t xml:space="preserve"> care le vinde, nefiind reglementată de un acord reverse </w:t>
      </w:r>
      <w:proofErr w:type="spellStart"/>
      <w:r w:rsidRPr="005E042F">
        <w:rPr>
          <w:lang w:val="ro-RO"/>
        </w:rPr>
        <w:t>repo</w:t>
      </w:r>
      <w:proofErr w:type="spellEnd"/>
      <w:r w:rsidRPr="005E042F">
        <w:rPr>
          <w:lang w:val="ro-RO"/>
        </w:rPr>
        <w:t>, în sensul pct.14</w:t>
      </w:r>
      <w:r w:rsidR="006565D9" w:rsidRPr="005E042F">
        <w:rPr>
          <w:lang w:val="ro-RO"/>
        </w:rPr>
        <w:t>)</w:t>
      </w:r>
      <w:r w:rsidR="00C12759" w:rsidRPr="005E042F">
        <w:rPr>
          <w:lang w:val="ro-RO"/>
        </w:rPr>
        <w:t>;</w:t>
      </w:r>
    </w:p>
    <w:p w14:paraId="3DD533CA" w14:textId="0110578A" w:rsidR="00550F53" w:rsidRPr="005E042F" w:rsidRDefault="00172826" w:rsidP="00EA460E">
      <w:pPr>
        <w:ind w:left="0" w:right="0" w:firstLine="567"/>
        <w:rPr>
          <w:lang w:val="ro-RO"/>
        </w:rPr>
      </w:pPr>
      <w:r w:rsidRPr="005E042F">
        <w:rPr>
          <w:b/>
          <w:bCs/>
          <w:lang w:val="ro-RO"/>
        </w:rPr>
        <w:t>14</w:t>
      </w:r>
      <w:r w:rsidR="00DD5FF0" w:rsidRPr="005E042F">
        <w:rPr>
          <w:b/>
          <w:bCs/>
          <w:lang w:val="ro-RO"/>
        </w:rPr>
        <w:t>)</w:t>
      </w:r>
      <w:r w:rsidR="00FE3525" w:rsidRPr="005E042F">
        <w:rPr>
          <w:b/>
          <w:bCs/>
          <w:lang w:val="ro-RO"/>
        </w:rPr>
        <w:t xml:space="preserve"> </w:t>
      </w:r>
      <w:r w:rsidR="00550F53" w:rsidRPr="005E042F">
        <w:rPr>
          <w:i/>
          <w:iCs/>
          <w:lang w:val="ro-RO"/>
        </w:rPr>
        <w:t>tranzacție de r</w:t>
      </w:r>
      <w:r w:rsidR="005509D1" w:rsidRPr="005E042F">
        <w:rPr>
          <w:i/>
          <w:iCs/>
          <w:lang w:val="ro-RO"/>
        </w:rPr>
        <w:t>ăs</w:t>
      </w:r>
      <w:r w:rsidR="00550F53" w:rsidRPr="005E042F">
        <w:rPr>
          <w:i/>
          <w:iCs/>
          <w:lang w:val="ro-RO"/>
        </w:rPr>
        <w:t>cumpărare</w:t>
      </w:r>
      <w:r w:rsidR="00550F53" w:rsidRPr="005E042F">
        <w:rPr>
          <w:lang w:val="ro-RO"/>
        </w:rPr>
        <w:t xml:space="preserve"> – </w:t>
      </w:r>
      <w:r w:rsidR="00FE3525" w:rsidRPr="005E042F">
        <w:rPr>
          <w:lang w:val="ro-RO"/>
        </w:rPr>
        <w:t>tranzacție</w:t>
      </w:r>
      <w:r w:rsidR="00550F53" w:rsidRPr="005E042F">
        <w:rPr>
          <w:lang w:val="ro-RO"/>
        </w:rPr>
        <w:t xml:space="preserve"> guvernată de un acord prin care o </w:t>
      </w:r>
      <w:proofErr w:type="spellStart"/>
      <w:r w:rsidR="00550F53" w:rsidRPr="005E042F">
        <w:rPr>
          <w:lang w:val="ro-RO"/>
        </w:rPr>
        <w:t>contraparte</w:t>
      </w:r>
      <w:proofErr w:type="spellEnd"/>
      <w:r w:rsidR="00550F53" w:rsidRPr="005E042F">
        <w:rPr>
          <w:lang w:val="ro-RO"/>
        </w:rPr>
        <w:t xml:space="preserve"> transferă titluri de valoare</w:t>
      </w:r>
      <w:r w:rsidR="00FE3525" w:rsidRPr="005E042F">
        <w:rPr>
          <w:lang w:val="ro-RO"/>
        </w:rPr>
        <w:t xml:space="preserve">, </w:t>
      </w:r>
      <w:r w:rsidR="00550F53" w:rsidRPr="005E042F">
        <w:rPr>
          <w:lang w:val="ro-RO"/>
        </w:rPr>
        <w:t xml:space="preserve">mărfuri </w:t>
      </w:r>
      <w:r w:rsidR="00FE3525" w:rsidRPr="005E042F">
        <w:rPr>
          <w:lang w:val="ro-RO"/>
        </w:rPr>
        <w:t xml:space="preserve">sau drepturi garantate legate de proprietatea asupra acestora </w:t>
      </w:r>
      <w:r w:rsidR="00B3243D" w:rsidRPr="005E042F">
        <w:rPr>
          <w:lang w:val="ro-RO"/>
        </w:rPr>
        <w:t xml:space="preserve">în cazul în care garanția respectivă este emisă de o bursă recunoscută care deține drepturile asupra titlurilor sau a mărfurilor, iar acordul nu permite unei </w:t>
      </w:r>
      <w:proofErr w:type="spellStart"/>
      <w:r w:rsidR="00B3243D" w:rsidRPr="005E042F">
        <w:rPr>
          <w:lang w:val="ro-RO"/>
        </w:rPr>
        <w:t>contrapărți</w:t>
      </w:r>
      <w:proofErr w:type="spellEnd"/>
      <w:r w:rsidR="00B3243D" w:rsidRPr="005E042F">
        <w:rPr>
          <w:lang w:val="ro-RO"/>
        </w:rPr>
        <w:t xml:space="preserve"> să transfere sau să dea în gaj un anumit titlu sau marfă mai multor </w:t>
      </w:r>
      <w:proofErr w:type="spellStart"/>
      <w:r w:rsidR="00B3243D" w:rsidRPr="005E042F">
        <w:rPr>
          <w:lang w:val="ro-RO"/>
        </w:rPr>
        <w:t>contrapărți</w:t>
      </w:r>
      <w:proofErr w:type="spellEnd"/>
      <w:r w:rsidR="00B3243D" w:rsidRPr="005E042F">
        <w:rPr>
          <w:lang w:val="ro-RO"/>
        </w:rPr>
        <w:t xml:space="preserve"> în același timp, cu </w:t>
      </w:r>
      <w:r w:rsidR="00550F53" w:rsidRPr="005E042F">
        <w:rPr>
          <w:lang w:val="ro-RO"/>
        </w:rPr>
        <w:t xml:space="preserve">angajamentul de a le </w:t>
      </w:r>
      <w:r w:rsidR="00B3243D" w:rsidRPr="005E042F">
        <w:rPr>
          <w:lang w:val="ro-RO"/>
        </w:rPr>
        <w:t>răscumpăra</w:t>
      </w:r>
      <w:r w:rsidR="009123BD" w:rsidRPr="005E042F">
        <w:rPr>
          <w:lang w:val="ro-RO"/>
        </w:rPr>
        <w:t xml:space="preserve">, sau la titluri sau mărfuri substituite, prezentând aceleași caracteristici, la un preț stabilit, la o dată ulterioară precizată sau care urmează a fi precizată de entitatea care transferă, reprezentând un acord </w:t>
      </w:r>
      <w:proofErr w:type="spellStart"/>
      <w:r w:rsidR="009123BD" w:rsidRPr="005E042F">
        <w:rPr>
          <w:lang w:val="ro-RO"/>
        </w:rPr>
        <w:t>repo</w:t>
      </w:r>
      <w:proofErr w:type="spellEnd"/>
      <w:r w:rsidR="009123BD" w:rsidRPr="005E042F">
        <w:rPr>
          <w:lang w:val="ro-RO"/>
        </w:rPr>
        <w:t xml:space="preserve"> pentru </w:t>
      </w:r>
      <w:proofErr w:type="spellStart"/>
      <w:r w:rsidR="009123BD" w:rsidRPr="005E042F">
        <w:rPr>
          <w:lang w:val="ro-RO"/>
        </w:rPr>
        <w:t>contrapartea</w:t>
      </w:r>
      <w:proofErr w:type="spellEnd"/>
      <w:r w:rsidR="009123BD" w:rsidRPr="005E042F">
        <w:rPr>
          <w:lang w:val="ro-RO"/>
        </w:rPr>
        <w:t xml:space="preserve"> care vinde titlurile sau mărfurile și un acord reverse </w:t>
      </w:r>
      <w:proofErr w:type="spellStart"/>
      <w:r w:rsidR="009123BD" w:rsidRPr="005E042F">
        <w:rPr>
          <w:lang w:val="ro-RO"/>
        </w:rPr>
        <w:t>repo</w:t>
      </w:r>
      <w:proofErr w:type="spellEnd"/>
      <w:r w:rsidR="009123BD" w:rsidRPr="005E042F">
        <w:rPr>
          <w:lang w:val="ro-RO"/>
        </w:rPr>
        <w:t xml:space="preserve"> pentru </w:t>
      </w:r>
      <w:proofErr w:type="spellStart"/>
      <w:r w:rsidR="009123BD" w:rsidRPr="005E042F">
        <w:rPr>
          <w:lang w:val="ro-RO"/>
        </w:rPr>
        <w:t>contrapartea</w:t>
      </w:r>
      <w:proofErr w:type="spellEnd"/>
      <w:r w:rsidR="009123BD" w:rsidRPr="005E042F">
        <w:rPr>
          <w:lang w:val="ro-RO"/>
        </w:rPr>
        <w:t xml:space="preserve"> care le cumpără</w:t>
      </w:r>
      <w:r w:rsidR="00550F53" w:rsidRPr="005E042F">
        <w:rPr>
          <w:lang w:val="ro-RO"/>
        </w:rPr>
        <w:t>;</w:t>
      </w:r>
    </w:p>
    <w:p w14:paraId="3730AF84" w14:textId="77777777" w:rsidR="006A1DDE" w:rsidRPr="005E042F" w:rsidRDefault="00FF5028" w:rsidP="00EA460E">
      <w:pPr>
        <w:ind w:left="0" w:right="0" w:firstLine="567"/>
        <w:rPr>
          <w:iCs/>
          <w:lang w:val="ro-RO"/>
        </w:rPr>
      </w:pPr>
      <w:r w:rsidRPr="005E042F">
        <w:rPr>
          <w:iCs/>
          <w:lang w:val="ro-RO"/>
        </w:rPr>
        <w:t>(6) În sensul prezentului capitol, autoritatea competentă este</w:t>
      </w:r>
      <w:r w:rsidR="006A1DDE" w:rsidRPr="005E042F">
        <w:rPr>
          <w:iCs/>
          <w:lang w:val="ro-RO"/>
        </w:rPr>
        <w:t>:</w:t>
      </w:r>
    </w:p>
    <w:p w14:paraId="61CA1A57" w14:textId="6AFB03E0" w:rsidR="00FA478A" w:rsidRPr="005E042F" w:rsidRDefault="005509D1" w:rsidP="00EA460E">
      <w:pPr>
        <w:ind w:left="0" w:right="0" w:firstLine="709"/>
        <w:rPr>
          <w:iCs/>
          <w:lang w:val="ro-RO"/>
        </w:rPr>
      </w:pPr>
      <w:r w:rsidRPr="005E042F">
        <w:rPr>
          <w:iCs/>
          <w:lang w:val="ro-RO"/>
        </w:rPr>
        <w:t xml:space="preserve">1) </w:t>
      </w:r>
      <w:r w:rsidR="00FF5028" w:rsidRPr="005E042F">
        <w:rPr>
          <w:iCs/>
          <w:lang w:val="ro-RO"/>
        </w:rPr>
        <w:t>CNPF</w:t>
      </w:r>
      <w:r w:rsidR="008D33A1" w:rsidRPr="005E042F">
        <w:rPr>
          <w:iCs/>
          <w:lang w:val="ro-RO"/>
        </w:rPr>
        <w:t xml:space="preserve"> – </w:t>
      </w:r>
      <w:r w:rsidR="00441426" w:rsidRPr="005E042F">
        <w:rPr>
          <w:iCs/>
          <w:lang w:val="ro-RO"/>
        </w:rPr>
        <w:t>pentru</w:t>
      </w:r>
      <w:r w:rsidR="00FA478A" w:rsidRPr="005E042F">
        <w:rPr>
          <w:iCs/>
          <w:lang w:val="ro-RO"/>
        </w:rPr>
        <w:t>:</w:t>
      </w:r>
    </w:p>
    <w:p w14:paraId="21616F12" w14:textId="3AD091CD" w:rsidR="00FA478A" w:rsidRPr="005E042F" w:rsidRDefault="00FA478A" w:rsidP="00AA7767">
      <w:pPr>
        <w:ind w:left="0" w:right="0" w:firstLine="851"/>
        <w:rPr>
          <w:iCs/>
          <w:lang w:val="ro-RO"/>
        </w:rPr>
      </w:pPr>
      <w:r w:rsidRPr="005E042F">
        <w:rPr>
          <w:iCs/>
          <w:lang w:val="ro-RO"/>
        </w:rPr>
        <w:t xml:space="preserve">a) </w:t>
      </w:r>
      <w:proofErr w:type="spellStart"/>
      <w:r w:rsidR="00441426" w:rsidRPr="005E042F">
        <w:rPr>
          <w:iCs/>
          <w:lang w:val="ro-RO"/>
        </w:rPr>
        <w:t>contrapărțile</w:t>
      </w:r>
      <w:proofErr w:type="spellEnd"/>
      <w:r w:rsidR="00441426" w:rsidRPr="005E042F">
        <w:rPr>
          <w:iCs/>
          <w:lang w:val="ro-RO"/>
        </w:rPr>
        <w:t xml:space="preserve"> financiare prevăzute la alin.(5) pct.5</w:t>
      </w:r>
      <w:r w:rsidR="006565D9" w:rsidRPr="005E042F">
        <w:rPr>
          <w:iCs/>
          <w:lang w:val="ro-RO"/>
        </w:rPr>
        <w:t>)</w:t>
      </w:r>
      <w:r w:rsidR="00441426" w:rsidRPr="005E042F">
        <w:rPr>
          <w:iCs/>
          <w:lang w:val="ro-RO"/>
        </w:rPr>
        <w:t xml:space="preserve"> </w:t>
      </w:r>
      <w:r w:rsidRPr="005E042F">
        <w:rPr>
          <w:iCs/>
          <w:lang w:val="ro-RO"/>
        </w:rPr>
        <w:t xml:space="preserve">lit. a), d), e)-h), </w:t>
      </w:r>
      <w:r w:rsidR="00441426" w:rsidRPr="005E042F">
        <w:rPr>
          <w:iCs/>
          <w:lang w:val="ro-RO"/>
        </w:rPr>
        <w:t>și supravegheate de aceasta în conformitate cu legislația aplicabilă</w:t>
      </w:r>
      <w:r w:rsidRPr="005E042F">
        <w:rPr>
          <w:iCs/>
          <w:lang w:val="ro-RO"/>
        </w:rPr>
        <w:t>;</w:t>
      </w:r>
    </w:p>
    <w:p w14:paraId="31EEDBDC" w14:textId="437DC142" w:rsidR="00FA478A" w:rsidRPr="005E042F" w:rsidRDefault="00FA478A" w:rsidP="00AA7767">
      <w:pPr>
        <w:ind w:left="-5" w:right="0" w:firstLine="851"/>
        <w:rPr>
          <w:iCs/>
          <w:lang w:val="ro-RO"/>
        </w:rPr>
      </w:pPr>
      <w:r w:rsidRPr="005E042F">
        <w:rPr>
          <w:iCs/>
          <w:lang w:val="ro-RO"/>
        </w:rPr>
        <w:t xml:space="preserve">b) </w:t>
      </w:r>
      <w:proofErr w:type="spellStart"/>
      <w:r w:rsidRPr="005E042F">
        <w:rPr>
          <w:iCs/>
          <w:lang w:val="ro-RO"/>
        </w:rPr>
        <w:t>contrapărțile</w:t>
      </w:r>
      <w:proofErr w:type="spellEnd"/>
      <w:r w:rsidRPr="005E042F">
        <w:rPr>
          <w:iCs/>
          <w:lang w:val="ro-RO"/>
        </w:rPr>
        <w:t xml:space="preserve"> financiare prevăzute la alin.(5) pct.5</w:t>
      </w:r>
      <w:r w:rsidR="006565D9" w:rsidRPr="005E042F">
        <w:rPr>
          <w:iCs/>
          <w:lang w:val="ro-RO"/>
        </w:rPr>
        <w:t>)</w:t>
      </w:r>
      <w:r w:rsidRPr="005E042F">
        <w:rPr>
          <w:iCs/>
          <w:lang w:val="ro-RO"/>
        </w:rPr>
        <w:t xml:space="preserve"> </w:t>
      </w:r>
      <w:proofErr w:type="spellStart"/>
      <w:r w:rsidRPr="005E042F">
        <w:rPr>
          <w:iCs/>
          <w:lang w:val="ro-RO"/>
        </w:rPr>
        <w:t>lit.i</w:t>
      </w:r>
      <w:proofErr w:type="spellEnd"/>
      <w:r w:rsidRPr="005E042F">
        <w:rPr>
          <w:iCs/>
          <w:lang w:val="ro-RO"/>
        </w:rPr>
        <w:t>), în măsura în care entitatea respectivă desfășoară activități echivalente celor prevăzute la alin.(5) pct.5</w:t>
      </w:r>
      <w:r w:rsidR="006565D9" w:rsidRPr="005E042F">
        <w:rPr>
          <w:iCs/>
          <w:lang w:val="ro-RO"/>
        </w:rPr>
        <w:t>)</w:t>
      </w:r>
      <w:r w:rsidRPr="005E042F">
        <w:rPr>
          <w:iCs/>
          <w:lang w:val="ro-RO"/>
        </w:rPr>
        <w:t xml:space="preserve"> </w:t>
      </w:r>
      <w:proofErr w:type="spellStart"/>
      <w:r w:rsidRPr="005E042F">
        <w:rPr>
          <w:iCs/>
          <w:lang w:val="ro-RO"/>
        </w:rPr>
        <w:t>lit.a</w:t>
      </w:r>
      <w:proofErr w:type="spellEnd"/>
      <w:r w:rsidRPr="005E042F">
        <w:rPr>
          <w:iCs/>
          <w:lang w:val="ro-RO"/>
        </w:rPr>
        <w:t>), d)-f); și</w:t>
      </w:r>
    </w:p>
    <w:p w14:paraId="337543FD" w14:textId="7D8C29A8" w:rsidR="00FF5028" w:rsidRPr="005E042F" w:rsidRDefault="00FA478A" w:rsidP="00AA7767">
      <w:pPr>
        <w:ind w:left="0" w:right="0" w:firstLine="851"/>
        <w:rPr>
          <w:iCs/>
          <w:lang w:val="ro-RO"/>
        </w:rPr>
      </w:pPr>
      <w:r w:rsidRPr="005E042F">
        <w:rPr>
          <w:iCs/>
          <w:lang w:val="ro-RO"/>
        </w:rPr>
        <w:t>c)</w:t>
      </w:r>
      <w:r w:rsidR="008D33A1" w:rsidRPr="005E042F">
        <w:rPr>
          <w:iCs/>
          <w:lang w:val="ro-RO"/>
        </w:rPr>
        <w:t xml:space="preserve"> </w:t>
      </w:r>
      <w:proofErr w:type="spellStart"/>
      <w:r w:rsidR="009C6EDE" w:rsidRPr="005E042F">
        <w:rPr>
          <w:iCs/>
          <w:lang w:val="ro-RO"/>
        </w:rPr>
        <w:t>contrapărțile</w:t>
      </w:r>
      <w:proofErr w:type="spellEnd"/>
      <w:r w:rsidR="009C6EDE" w:rsidRPr="005E042F">
        <w:rPr>
          <w:iCs/>
          <w:lang w:val="ro-RO"/>
        </w:rPr>
        <w:t xml:space="preserve"> nefinanciare prevăzute la alin.(5) pct.6</w:t>
      </w:r>
      <w:r w:rsidR="006565D9" w:rsidRPr="005E042F">
        <w:rPr>
          <w:iCs/>
          <w:lang w:val="ro-RO"/>
        </w:rPr>
        <w:t>)</w:t>
      </w:r>
      <w:r w:rsidRPr="005E042F">
        <w:rPr>
          <w:iCs/>
          <w:lang w:val="ro-RO"/>
        </w:rPr>
        <w:t>.</w:t>
      </w:r>
      <w:r w:rsidR="00FF5028" w:rsidRPr="005E042F">
        <w:rPr>
          <w:iCs/>
          <w:lang w:val="ro-RO"/>
        </w:rPr>
        <w:t xml:space="preserve"> </w:t>
      </w:r>
    </w:p>
    <w:p w14:paraId="34BE1C2D" w14:textId="3EDFA8A8" w:rsidR="00FA478A" w:rsidRPr="005E042F" w:rsidRDefault="00FA478A" w:rsidP="00EA460E">
      <w:pPr>
        <w:ind w:left="0" w:right="0" w:firstLine="709"/>
        <w:rPr>
          <w:iCs/>
          <w:lang w:val="ro-RO"/>
        </w:rPr>
      </w:pPr>
      <w:r w:rsidRPr="005E042F">
        <w:rPr>
          <w:iCs/>
          <w:lang w:val="ro-RO"/>
        </w:rPr>
        <w:t>2</w:t>
      </w:r>
      <w:r w:rsidR="00FF5028" w:rsidRPr="005E042F">
        <w:rPr>
          <w:iCs/>
          <w:lang w:val="ro-RO"/>
        </w:rPr>
        <w:t>) BNM</w:t>
      </w:r>
      <w:r w:rsidR="009C6EDE" w:rsidRPr="005E042F">
        <w:rPr>
          <w:iCs/>
          <w:lang w:val="ro-RO"/>
        </w:rPr>
        <w:t xml:space="preserve"> – pentru</w:t>
      </w:r>
      <w:r w:rsidRPr="005E042F">
        <w:rPr>
          <w:iCs/>
          <w:lang w:val="ro-RO"/>
        </w:rPr>
        <w:t>:</w:t>
      </w:r>
    </w:p>
    <w:p w14:paraId="7C4BA6F6" w14:textId="25561252" w:rsidR="00FA478A" w:rsidRPr="005E042F" w:rsidRDefault="00783C9F" w:rsidP="00B62764">
      <w:pPr>
        <w:pStyle w:val="Listparagraf"/>
        <w:numPr>
          <w:ilvl w:val="0"/>
          <w:numId w:val="2"/>
        </w:numPr>
        <w:tabs>
          <w:tab w:val="left" w:pos="993"/>
          <w:tab w:val="left" w:pos="1134"/>
        </w:tabs>
        <w:ind w:left="0" w:right="0" w:firstLine="851"/>
        <w:rPr>
          <w:szCs w:val="24"/>
          <w:lang w:val="ro-RO"/>
        </w:rPr>
      </w:pPr>
      <w:proofErr w:type="spellStart"/>
      <w:r w:rsidRPr="005E042F">
        <w:rPr>
          <w:iCs/>
          <w:lang w:val="ro-RO"/>
        </w:rPr>
        <w:t>contrapărțile</w:t>
      </w:r>
      <w:proofErr w:type="spellEnd"/>
      <w:r w:rsidRPr="005E042F">
        <w:rPr>
          <w:iCs/>
          <w:lang w:val="ro-RO"/>
        </w:rPr>
        <w:t xml:space="preserve"> financiare prevăzute la alin.(5</w:t>
      </w:r>
      <w:r w:rsidR="009C6EDE" w:rsidRPr="005E042F">
        <w:rPr>
          <w:iCs/>
          <w:lang w:val="ro-RO"/>
        </w:rPr>
        <w:t>) pct.5</w:t>
      </w:r>
      <w:r w:rsidR="006565D9" w:rsidRPr="005E042F">
        <w:rPr>
          <w:iCs/>
          <w:lang w:val="ro-RO"/>
        </w:rPr>
        <w:t>)</w:t>
      </w:r>
      <w:r w:rsidR="00FA478A" w:rsidRPr="005E042F">
        <w:rPr>
          <w:iCs/>
          <w:lang w:val="ro-RO"/>
        </w:rPr>
        <w:t xml:space="preserve"> </w:t>
      </w:r>
      <w:proofErr w:type="spellStart"/>
      <w:r w:rsidR="00FA478A" w:rsidRPr="005E042F">
        <w:rPr>
          <w:iCs/>
          <w:lang w:val="ro-RO"/>
        </w:rPr>
        <w:t>lit.b</w:t>
      </w:r>
      <w:proofErr w:type="spellEnd"/>
      <w:r w:rsidR="00FA478A" w:rsidRPr="005E042F">
        <w:rPr>
          <w:iCs/>
          <w:lang w:val="ro-RO"/>
        </w:rPr>
        <w:t>) și c)</w:t>
      </w:r>
      <w:r w:rsidRPr="005E042F">
        <w:rPr>
          <w:iCs/>
          <w:lang w:val="ro-RO"/>
        </w:rPr>
        <w:t xml:space="preserve"> </w:t>
      </w:r>
      <w:r w:rsidR="00441426" w:rsidRPr="005E042F">
        <w:rPr>
          <w:iCs/>
          <w:lang w:val="ro-RO"/>
        </w:rPr>
        <w:t xml:space="preserve">și </w:t>
      </w:r>
      <w:r w:rsidRPr="005E042F">
        <w:rPr>
          <w:iCs/>
          <w:lang w:val="ro-RO"/>
        </w:rPr>
        <w:t>supravegheate de aceasta în conformitate cu legislația aplicabilă</w:t>
      </w:r>
      <w:r w:rsidR="00FA478A" w:rsidRPr="005E042F">
        <w:rPr>
          <w:szCs w:val="24"/>
          <w:lang w:val="ro-RO"/>
        </w:rPr>
        <w:t>;</w:t>
      </w:r>
    </w:p>
    <w:p w14:paraId="7D51298B" w14:textId="6F07A5FE" w:rsidR="00FA478A" w:rsidRPr="005E042F" w:rsidRDefault="00FA478A" w:rsidP="00B62764">
      <w:pPr>
        <w:pStyle w:val="Listparagraf"/>
        <w:numPr>
          <w:ilvl w:val="0"/>
          <w:numId w:val="2"/>
        </w:numPr>
        <w:tabs>
          <w:tab w:val="left" w:pos="1134"/>
        </w:tabs>
        <w:ind w:left="0" w:right="0" w:firstLine="851"/>
        <w:rPr>
          <w:szCs w:val="24"/>
          <w:lang w:val="ro-RO"/>
        </w:rPr>
      </w:pPr>
      <w:proofErr w:type="spellStart"/>
      <w:r w:rsidRPr="005E042F">
        <w:rPr>
          <w:iCs/>
          <w:lang w:val="ro-RO"/>
        </w:rPr>
        <w:t>contrapărțile</w:t>
      </w:r>
      <w:proofErr w:type="spellEnd"/>
      <w:r w:rsidRPr="005E042F">
        <w:rPr>
          <w:iCs/>
          <w:lang w:val="ro-RO"/>
        </w:rPr>
        <w:t xml:space="preserve"> financiare prevăzute la alin.(5) pct.5</w:t>
      </w:r>
      <w:r w:rsidR="006565D9" w:rsidRPr="005E042F">
        <w:rPr>
          <w:iCs/>
          <w:lang w:val="ro-RO"/>
        </w:rPr>
        <w:t>)</w:t>
      </w:r>
      <w:r w:rsidRPr="005E042F">
        <w:rPr>
          <w:iCs/>
          <w:lang w:val="ro-RO"/>
        </w:rPr>
        <w:t xml:space="preserve"> </w:t>
      </w:r>
      <w:proofErr w:type="spellStart"/>
      <w:r w:rsidRPr="005E042F">
        <w:rPr>
          <w:iCs/>
          <w:lang w:val="ro-RO"/>
        </w:rPr>
        <w:t>lit.i</w:t>
      </w:r>
      <w:proofErr w:type="spellEnd"/>
      <w:r w:rsidRPr="005E042F">
        <w:rPr>
          <w:iCs/>
          <w:lang w:val="ro-RO"/>
        </w:rPr>
        <w:t>), în măsura în care entitatea respectivă desfășoară activități echivalente celor prevăzute la alin.(5) pct.5</w:t>
      </w:r>
      <w:r w:rsidR="006565D9" w:rsidRPr="005E042F">
        <w:rPr>
          <w:iCs/>
          <w:lang w:val="ro-RO"/>
        </w:rPr>
        <w:t>)</w:t>
      </w:r>
      <w:r w:rsidRPr="005E042F">
        <w:rPr>
          <w:iCs/>
          <w:lang w:val="ro-RO"/>
        </w:rPr>
        <w:t xml:space="preserve"> </w:t>
      </w:r>
      <w:proofErr w:type="spellStart"/>
      <w:r w:rsidRPr="005E042F">
        <w:rPr>
          <w:iCs/>
          <w:lang w:val="ro-RO"/>
        </w:rPr>
        <w:t>lit.b</w:t>
      </w:r>
      <w:proofErr w:type="spellEnd"/>
      <w:r w:rsidRPr="005E042F">
        <w:rPr>
          <w:iCs/>
          <w:lang w:val="ro-RO"/>
        </w:rPr>
        <w:t>), c), g) și h).</w:t>
      </w:r>
    </w:p>
    <w:p w14:paraId="2DB3B534" w14:textId="72098CBB" w:rsidR="00FF5028" w:rsidRPr="005E042F" w:rsidRDefault="00FF5028" w:rsidP="00AA7767">
      <w:pPr>
        <w:pStyle w:val="Listparagraf"/>
        <w:ind w:left="1069" w:right="0" w:firstLine="0"/>
        <w:rPr>
          <w:szCs w:val="24"/>
          <w:lang w:val="ro-RO"/>
        </w:rPr>
      </w:pPr>
    </w:p>
    <w:p w14:paraId="623B6188" w14:textId="7368E3EE" w:rsidR="00FF5028" w:rsidRPr="005E042F" w:rsidRDefault="00FF5028" w:rsidP="00EA460E">
      <w:pPr>
        <w:ind w:left="0" w:right="0" w:firstLine="567"/>
        <w:rPr>
          <w:iCs/>
          <w:lang w:val="ro-RO"/>
        </w:rPr>
      </w:pPr>
      <w:r w:rsidRPr="005E042F">
        <w:rPr>
          <w:iCs/>
          <w:lang w:val="ro-RO"/>
        </w:rPr>
        <w:t xml:space="preserve">Acordul de </w:t>
      </w:r>
      <w:r w:rsidR="00FA478A" w:rsidRPr="005E042F">
        <w:rPr>
          <w:iCs/>
          <w:lang w:val="ro-RO"/>
        </w:rPr>
        <w:t xml:space="preserve">cooperare </w:t>
      </w:r>
      <w:r w:rsidRPr="005E042F">
        <w:rPr>
          <w:iCs/>
          <w:lang w:val="ro-RO"/>
        </w:rPr>
        <w:t>prevăzut la art.7 alin.(</w:t>
      </w:r>
      <w:r w:rsidR="006A1DDE" w:rsidRPr="005E042F">
        <w:rPr>
          <w:iCs/>
          <w:lang w:val="ro-RO"/>
        </w:rPr>
        <w:t>5</w:t>
      </w:r>
      <w:r w:rsidRPr="005E042F">
        <w:rPr>
          <w:iCs/>
          <w:lang w:val="ro-RO"/>
        </w:rPr>
        <w:t xml:space="preserve">) stabilește, în mod corespunzător, mecanismele de cooperare, schimbul de informații și coordonarea exercitării competențelor prevăzute de prezentul capitol. </w:t>
      </w:r>
    </w:p>
    <w:p w14:paraId="1B198FDA" w14:textId="1FDBBEAE" w:rsidR="00AC4489" w:rsidRPr="005E042F" w:rsidRDefault="00AC4489" w:rsidP="00EA460E">
      <w:pPr>
        <w:ind w:left="0" w:right="0" w:firstLine="567"/>
        <w:rPr>
          <w:iCs/>
          <w:lang w:val="ro-RO"/>
        </w:rPr>
      </w:pPr>
      <w:r w:rsidRPr="005E042F">
        <w:rPr>
          <w:iCs/>
          <w:lang w:val="ro-RO"/>
        </w:rPr>
        <w:t xml:space="preserve">(7) Autoritatea competentă exercită </w:t>
      </w:r>
      <w:r w:rsidR="00534E8E" w:rsidRPr="005E042F">
        <w:rPr>
          <w:iCs/>
          <w:lang w:val="ro-RO"/>
        </w:rPr>
        <w:t>competențele</w:t>
      </w:r>
      <w:r w:rsidRPr="005E042F">
        <w:rPr>
          <w:iCs/>
          <w:lang w:val="ro-RO"/>
        </w:rPr>
        <w:t xml:space="preserve"> prevăzute </w:t>
      </w:r>
      <w:r w:rsidR="00534E8E" w:rsidRPr="005E042F">
        <w:rPr>
          <w:iCs/>
          <w:lang w:val="ro-RO"/>
        </w:rPr>
        <w:t>de</w:t>
      </w:r>
      <w:r w:rsidRPr="005E042F">
        <w:rPr>
          <w:iCs/>
          <w:lang w:val="ro-RO"/>
        </w:rPr>
        <w:t xml:space="preserve"> prezentul capitol</w:t>
      </w:r>
      <w:r w:rsidR="008D33A1" w:rsidRPr="005E042F">
        <w:rPr>
          <w:iCs/>
          <w:lang w:val="ro-RO"/>
        </w:rPr>
        <w:t xml:space="preserve"> și</w:t>
      </w:r>
      <w:r w:rsidRPr="005E042F">
        <w:rPr>
          <w:iCs/>
          <w:lang w:val="ro-RO"/>
        </w:rPr>
        <w:t xml:space="preserve"> supraveghează îndeplinirea obligațiilor </w:t>
      </w:r>
      <w:r w:rsidR="00441426" w:rsidRPr="005E042F">
        <w:rPr>
          <w:iCs/>
          <w:lang w:val="ro-RO"/>
        </w:rPr>
        <w:t xml:space="preserve">stabilite de </w:t>
      </w:r>
      <w:r w:rsidR="00534E8E" w:rsidRPr="005E042F">
        <w:rPr>
          <w:iCs/>
          <w:lang w:val="ro-RO"/>
        </w:rPr>
        <w:t>acesta</w:t>
      </w:r>
      <w:r w:rsidR="008D33A1" w:rsidRPr="005E042F">
        <w:rPr>
          <w:iCs/>
          <w:lang w:val="ro-RO"/>
        </w:rPr>
        <w:t xml:space="preserve">. </w:t>
      </w:r>
      <w:r w:rsidR="008D33A1" w:rsidRPr="005E042F">
        <w:rPr>
          <w:szCs w:val="24"/>
          <w:lang w:val="ro-RO"/>
        </w:rPr>
        <w:t xml:space="preserve">Încălcarea dispozițiilor prezentului capitol se sancționează, după caz, de către CNPF sau BNM, în </w:t>
      </w:r>
      <w:r w:rsidR="00534E8E" w:rsidRPr="005E042F">
        <w:rPr>
          <w:lang w:val="ro-RO"/>
        </w:rPr>
        <w:t>conformitate cu competențele prevăzute la alin.(6),</w:t>
      </w:r>
      <w:r w:rsidR="008D33A1" w:rsidRPr="005E042F">
        <w:rPr>
          <w:szCs w:val="24"/>
          <w:lang w:val="ro-RO"/>
        </w:rPr>
        <w:t xml:space="preserve"> potrivit capitolului </w:t>
      </w:r>
      <w:r w:rsidR="00025732" w:rsidRPr="005E042F">
        <w:rPr>
          <w:szCs w:val="24"/>
          <w:lang w:val="ro-RO"/>
        </w:rPr>
        <w:t>I</w:t>
      </w:r>
      <w:r w:rsidR="00857B5C" w:rsidRPr="005E042F">
        <w:rPr>
          <w:szCs w:val="24"/>
          <w:lang w:val="ro-RO"/>
        </w:rPr>
        <w:t xml:space="preserve"> </w:t>
      </w:r>
      <w:r w:rsidR="008D33A1" w:rsidRPr="005E042F">
        <w:rPr>
          <w:szCs w:val="24"/>
          <w:lang w:val="ro-RO"/>
        </w:rPr>
        <w:t>din titlul VIII.</w:t>
      </w:r>
    </w:p>
    <w:p w14:paraId="2246670E" w14:textId="77777777" w:rsidR="00FA478A" w:rsidRPr="005E042F" w:rsidRDefault="00FA478A" w:rsidP="00AA7767">
      <w:pPr>
        <w:ind w:left="0" w:right="0" w:firstLine="567"/>
        <w:rPr>
          <w:iCs/>
          <w:lang w:val="ro-RO"/>
        </w:rPr>
      </w:pPr>
      <w:bookmarkStart w:id="228" w:name="_Toc223708746"/>
    </w:p>
    <w:p w14:paraId="01EC425B" w14:textId="77777777" w:rsidR="001F60FD" w:rsidRPr="005E042F" w:rsidRDefault="001F60FD" w:rsidP="00EA460E">
      <w:pPr>
        <w:pStyle w:val="Titlu"/>
        <w:ind w:firstLine="567"/>
        <w:rPr>
          <w:lang w:val="ro-RO"/>
        </w:rPr>
      </w:pPr>
      <w:r w:rsidRPr="005E042F">
        <w:rPr>
          <w:lang w:val="ro-RO"/>
        </w:rPr>
        <w:t xml:space="preserve">Articolul </w:t>
      </w:r>
      <w:r w:rsidR="00A62149" w:rsidRPr="005E042F">
        <w:rPr>
          <w:lang w:val="ro-RO"/>
        </w:rPr>
        <w:t>129</w:t>
      </w:r>
      <w:r w:rsidRPr="005E042F">
        <w:rPr>
          <w:lang w:val="ro-RO"/>
        </w:rPr>
        <w:t xml:space="preserve">. </w:t>
      </w:r>
      <w:r w:rsidR="00873393" w:rsidRPr="005E042F">
        <w:rPr>
          <w:lang w:val="ro-RO"/>
        </w:rPr>
        <w:t>Obligația de raportare și de protecție în ceea ce privește SFT</w:t>
      </w:r>
      <w:bookmarkEnd w:id="228"/>
    </w:p>
    <w:p w14:paraId="5FBA4E5C" w14:textId="77777777" w:rsidR="000C70D4" w:rsidRPr="005E042F" w:rsidRDefault="000C70D4" w:rsidP="00EA460E">
      <w:pPr>
        <w:ind w:left="0" w:right="0" w:firstLine="567"/>
        <w:rPr>
          <w:lang w:val="ro-RO"/>
        </w:rPr>
      </w:pPr>
      <w:r w:rsidRPr="005E042F">
        <w:rPr>
          <w:lang w:val="ro-RO"/>
        </w:rPr>
        <w:t xml:space="preserve">(1) </w:t>
      </w:r>
      <w:proofErr w:type="spellStart"/>
      <w:r w:rsidRPr="005E042F">
        <w:rPr>
          <w:lang w:val="ro-RO"/>
        </w:rPr>
        <w:t>Contrapărţile</w:t>
      </w:r>
      <w:proofErr w:type="spellEnd"/>
      <w:r w:rsidRPr="005E042F">
        <w:rPr>
          <w:lang w:val="ro-RO"/>
        </w:rPr>
        <w:t xml:space="preserve"> la SFT </w:t>
      </w:r>
      <w:r w:rsidR="00AF11D5" w:rsidRPr="005E042F">
        <w:rPr>
          <w:lang w:val="ro-RO"/>
        </w:rPr>
        <w:t>sunt obligate să transmită</w:t>
      </w:r>
      <w:r w:rsidR="001E678C" w:rsidRPr="005E042F">
        <w:rPr>
          <w:lang w:val="ro-RO"/>
        </w:rPr>
        <w:t xml:space="preserve"> către un registru central de tranzacții</w:t>
      </w:r>
      <w:r w:rsidRPr="005E042F">
        <w:rPr>
          <w:lang w:val="ro-RO"/>
        </w:rPr>
        <w:t xml:space="preserve"> rapoarte </w:t>
      </w:r>
      <w:r w:rsidR="001E678C" w:rsidRPr="005E042F">
        <w:rPr>
          <w:lang w:val="ro-RO"/>
        </w:rPr>
        <w:t>care trebuie să includă</w:t>
      </w:r>
      <w:r w:rsidRPr="005E042F">
        <w:rPr>
          <w:lang w:val="ro-RO"/>
        </w:rPr>
        <w:t xml:space="preserve"> </w:t>
      </w:r>
      <w:proofErr w:type="spellStart"/>
      <w:r w:rsidRPr="005E042F">
        <w:rPr>
          <w:lang w:val="ro-RO"/>
        </w:rPr>
        <w:t>informaţii</w:t>
      </w:r>
      <w:proofErr w:type="spellEnd"/>
      <w:r w:rsidRPr="005E042F">
        <w:rPr>
          <w:lang w:val="ro-RO"/>
        </w:rPr>
        <w:t xml:space="preserve"> </w:t>
      </w:r>
      <w:r w:rsidR="001E678C" w:rsidRPr="005E042F">
        <w:rPr>
          <w:lang w:val="ro-RO"/>
        </w:rPr>
        <w:t>privind</w:t>
      </w:r>
      <w:r w:rsidRPr="005E042F">
        <w:rPr>
          <w:lang w:val="ro-RO"/>
        </w:rPr>
        <w:t xml:space="preserve"> orice SFT pe care </w:t>
      </w:r>
      <w:r w:rsidR="001E678C" w:rsidRPr="005E042F">
        <w:rPr>
          <w:lang w:val="ro-RO"/>
        </w:rPr>
        <w:t>au încheiat-o</w:t>
      </w:r>
      <w:r w:rsidRPr="005E042F">
        <w:rPr>
          <w:lang w:val="ro-RO"/>
        </w:rPr>
        <w:t xml:space="preserve">, precum și </w:t>
      </w:r>
      <w:r w:rsidR="003C6CFA" w:rsidRPr="005E042F">
        <w:rPr>
          <w:lang w:val="ro-RO"/>
        </w:rPr>
        <w:t xml:space="preserve">orice </w:t>
      </w:r>
      <w:r w:rsidRPr="005E042F">
        <w:rPr>
          <w:lang w:val="ro-RO"/>
        </w:rPr>
        <w:t xml:space="preserve">modificare sau </w:t>
      </w:r>
      <w:r w:rsidR="003C6CFA" w:rsidRPr="005E042F">
        <w:rPr>
          <w:lang w:val="ro-RO"/>
        </w:rPr>
        <w:t>încetare</w:t>
      </w:r>
      <w:r w:rsidRPr="005E042F">
        <w:rPr>
          <w:lang w:val="ro-RO"/>
        </w:rPr>
        <w:t xml:space="preserve"> a </w:t>
      </w:r>
      <w:r w:rsidR="003C6CFA" w:rsidRPr="005E042F">
        <w:rPr>
          <w:lang w:val="ro-RO"/>
        </w:rPr>
        <w:t>acesteia. Raportarea se efectuează cel târziu în ziua lucrătoare următoare încheierii, modificării sau încetării SFT.</w:t>
      </w:r>
    </w:p>
    <w:p w14:paraId="095D0D33" w14:textId="77777777" w:rsidR="00165ADB" w:rsidRPr="005E042F" w:rsidRDefault="0000439A" w:rsidP="00EA460E">
      <w:pPr>
        <w:ind w:left="0" w:right="0" w:firstLine="567"/>
        <w:rPr>
          <w:lang w:val="ro-RO"/>
        </w:rPr>
      </w:pPr>
      <w:r w:rsidRPr="005E042F">
        <w:rPr>
          <w:lang w:val="ro-RO"/>
        </w:rPr>
        <w:t>(</w:t>
      </w:r>
      <w:r w:rsidR="003C6CFA" w:rsidRPr="005E042F">
        <w:rPr>
          <w:lang w:val="ro-RO"/>
        </w:rPr>
        <w:t>2</w:t>
      </w:r>
      <w:r w:rsidRPr="005E042F">
        <w:rPr>
          <w:lang w:val="ro-RO"/>
        </w:rPr>
        <w:t xml:space="preserve">) </w:t>
      </w:r>
      <w:r w:rsidR="008C423E" w:rsidRPr="005E042F">
        <w:rPr>
          <w:lang w:val="ro-RO"/>
        </w:rPr>
        <w:t xml:space="preserve">O </w:t>
      </w:r>
      <w:proofErr w:type="spellStart"/>
      <w:r w:rsidR="008C423E" w:rsidRPr="005E042F">
        <w:rPr>
          <w:lang w:val="ro-RO"/>
        </w:rPr>
        <w:t>contraparte</w:t>
      </w:r>
      <w:proofErr w:type="spellEnd"/>
      <w:r w:rsidR="008C423E" w:rsidRPr="005E042F">
        <w:rPr>
          <w:lang w:val="ro-RO"/>
        </w:rPr>
        <w:t xml:space="preserve"> supusă obligației de raportare poate delega raportarea informațiilor privind SFT către cealaltă </w:t>
      </w:r>
      <w:proofErr w:type="spellStart"/>
      <w:r w:rsidR="008C423E" w:rsidRPr="005E042F">
        <w:rPr>
          <w:lang w:val="ro-RO"/>
        </w:rPr>
        <w:t>contraparte</w:t>
      </w:r>
      <w:proofErr w:type="spellEnd"/>
      <w:r w:rsidR="008C423E" w:rsidRPr="005E042F">
        <w:rPr>
          <w:lang w:val="ro-RO"/>
        </w:rPr>
        <w:t xml:space="preserve"> sau către o terță persoană. Delegarea nu aduce atingere răspunderii </w:t>
      </w:r>
      <w:proofErr w:type="spellStart"/>
      <w:r w:rsidR="008C423E" w:rsidRPr="005E042F">
        <w:rPr>
          <w:lang w:val="ro-RO"/>
        </w:rPr>
        <w:t>contrapărții</w:t>
      </w:r>
      <w:proofErr w:type="spellEnd"/>
      <w:r w:rsidR="008C423E" w:rsidRPr="005E042F">
        <w:rPr>
          <w:lang w:val="ro-RO"/>
        </w:rPr>
        <w:t xml:space="preserve"> care delegă pentru exactitatea și completitudinea informațiilor raportate.</w:t>
      </w:r>
    </w:p>
    <w:p w14:paraId="51D0059D" w14:textId="77777777" w:rsidR="00E10884" w:rsidRPr="005E042F" w:rsidRDefault="008C423E" w:rsidP="00EA460E">
      <w:pPr>
        <w:ind w:left="0" w:right="0" w:firstLine="567"/>
        <w:rPr>
          <w:lang w:val="ro-RO"/>
        </w:rPr>
      </w:pPr>
      <w:r w:rsidRPr="005E042F">
        <w:rPr>
          <w:lang w:val="ro-RO"/>
        </w:rPr>
        <w:t xml:space="preserve">(3) </w:t>
      </w:r>
      <w:r w:rsidR="00E10884" w:rsidRPr="005E042F">
        <w:rPr>
          <w:lang w:val="ro-RO"/>
        </w:rPr>
        <w:t xml:space="preserve">Atunci când o </w:t>
      </w:r>
      <w:proofErr w:type="spellStart"/>
      <w:r w:rsidR="00E10884" w:rsidRPr="005E042F">
        <w:rPr>
          <w:lang w:val="ro-RO"/>
        </w:rPr>
        <w:t>contraparte</w:t>
      </w:r>
      <w:proofErr w:type="spellEnd"/>
      <w:r w:rsidR="00E10884" w:rsidRPr="005E042F">
        <w:rPr>
          <w:lang w:val="ro-RO"/>
        </w:rPr>
        <w:t xml:space="preserve"> financiară încheie o SFT cu o </w:t>
      </w:r>
      <w:proofErr w:type="spellStart"/>
      <w:r w:rsidR="00E10884" w:rsidRPr="005E042F">
        <w:rPr>
          <w:lang w:val="ro-RO"/>
        </w:rPr>
        <w:t>contraparte</w:t>
      </w:r>
      <w:proofErr w:type="spellEnd"/>
      <w:r w:rsidR="00E10884" w:rsidRPr="005E042F">
        <w:rPr>
          <w:lang w:val="ro-RO"/>
        </w:rPr>
        <w:t xml:space="preserve"> nefinanciară care, la data </w:t>
      </w:r>
      <w:proofErr w:type="spellStart"/>
      <w:r w:rsidR="00E10884" w:rsidRPr="005E042F">
        <w:rPr>
          <w:lang w:val="ro-RO"/>
        </w:rPr>
        <w:t>bilanţului</w:t>
      </w:r>
      <w:proofErr w:type="spellEnd"/>
      <w:r w:rsidR="00E10884" w:rsidRPr="005E042F">
        <w:rPr>
          <w:lang w:val="ro-RO"/>
        </w:rPr>
        <w:t xml:space="preserve"> său nu depășește limitele a cel </w:t>
      </w:r>
      <w:proofErr w:type="spellStart"/>
      <w:r w:rsidR="00E10884" w:rsidRPr="005E042F">
        <w:rPr>
          <w:lang w:val="ro-RO"/>
        </w:rPr>
        <w:t>puţin</w:t>
      </w:r>
      <w:proofErr w:type="spellEnd"/>
      <w:r w:rsidR="00E10884" w:rsidRPr="005E042F">
        <w:rPr>
          <w:lang w:val="ro-RO"/>
        </w:rPr>
        <w:t xml:space="preserve"> două dintre cele trei criterii de la </w:t>
      </w:r>
      <w:r w:rsidR="00477E3A" w:rsidRPr="005E042F">
        <w:rPr>
          <w:lang w:val="ro-RO"/>
        </w:rPr>
        <w:t>art.4 alin.(3) din Legea contabilității și raportării financiare nr.287/2017</w:t>
      </w:r>
      <w:r w:rsidR="00E10884" w:rsidRPr="005E042F">
        <w:rPr>
          <w:lang w:val="ro-RO"/>
        </w:rPr>
        <w:t xml:space="preserve">, </w:t>
      </w:r>
      <w:proofErr w:type="spellStart"/>
      <w:r w:rsidR="00E10884" w:rsidRPr="005E042F">
        <w:rPr>
          <w:lang w:val="ro-RO"/>
        </w:rPr>
        <w:t>contrapartea</w:t>
      </w:r>
      <w:proofErr w:type="spellEnd"/>
      <w:r w:rsidR="00E10884" w:rsidRPr="005E042F">
        <w:rPr>
          <w:lang w:val="ro-RO"/>
        </w:rPr>
        <w:t xml:space="preserve"> financiară este responsabilă de raportare în numele ambelor </w:t>
      </w:r>
      <w:proofErr w:type="spellStart"/>
      <w:r w:rsidR="00E10884" w:rsidRPr="005E042F">
        <w:rPr>
          <w:lang w:val="ro-RO"/>
        </w:rPr>
        <w:t>contrapărţi</w:t>
      </w:r>
      <w:proofErr w:type="spellEnd"/>
      <w:r w:rsidR="00E10884" w:rsidRPr="005E042F">
        <w:rPr>
          <w:lang w:val="ro-RO"/>
        </w:rPr>
        <w:t>.</w:t>
      </w:r>
    </w:p>
    <w:p w14:paraId="347438B2" w14:textId="77777777" w:rsidR="00E10884" w:rsidRPr="005E042F" w:rsidRDefault="00477E3A" w:rsidP="00EA460E">
      <w:pPr>
        <w:ind w:left="0" w:right="0" w:firstLine="567"/>
        <w:rPr>
          <w:lang w:val="ro-RO"/>
        </w:rPr>
      </w:pPr>
      <w:r w:rsidRPr="005E042F">
        <w:rPr>
          <w:lang w:val="ro-RO"/>
        </w:rPr>
        <w:t xml:space="preserve">(4) </w:t>
      </w:r>
      <w:r w:rsidR="00E10884" w:rsidRPr="005E042F">
        <w:rPr>
          <w:lang w:val="ro-RO"/>
        </w:rPr>
        <w:t xml:space="preserve">În cazul în care un OPCVM administrat de o societate de administrare este </w:t>
      </w:r>
      <w:proofErr w:type="spellStart"/>
      <w:r w:rsidR="00E10884" w:rsidRPr="005E042F">
        <w:rPr>
          <w:lang w:val="ro-RO"/>
        </w:rPr>
        <w:t>contraparte</w:t>
      </w:r>
      <w:proofErr w:type="spellEnd"/>
      <w:r w:rsidR="00E10884" w:rsidRPr="005E042F">
        <w:rPr>
          <w:lang w:val="ro-RO"/>
        </w:rPr>
        <w:t xml:space="preserve"> la SFT, societatea de administrare este responsabilă pentru raportarea în numele OPCVM respectiv.</w:t>
      </w:r>
    </w:p>
    <w:p w14:paraId="69AFC447" w14:textId="77777777" w:rsidR="00E10884" w:rsidRPr="005E042F" w:rsidRDefault="00477E3A" w:rsidP="00EA460E">
      <w:pPr>
        <w:ind w:left="0" w:right="0" w:firstLine="567"/>
        <w:rPr>
          <w:lang w:val="ro-RO"/>
        </w:rPr>
      </w:pPr>
      <w:r w:rsidRPr="005E042F">
        <w:rPr>
          <w:lang w:val="ro-RO"/>
        </w:rPr>
        <w:t xml:space="preserve">(5) </w:t>
      </w:r>
      <w:r w:rsidR="00E10884" w:rsidRPr="005E042F">
        <w:rPr>
          <w:lang w:val="ro-RO"/>
        </w:rPr>
        <w:t xml:space="preserve">În cazul în care un FIA este </w:t>
      </w:r>
      <w:proofErr w:type="spellStart"/>
      <w:r w:rsidR="00E10884" w:rsidRPr="005E042F">
        <w:rPr>
          <w:lang w:val="ro-RO"/>
        </w:rPr>
        <w:t>contraparte</w:t>
      </w:r>
      <w:proofErr w:type="spellEnd"/>
      <w:r w:rsidR="00E10884" w:rsidRPr="005E042F">
        <w:rPr>
          <w:lang w:val="ro-RO"/>
        </w:rPr>
        <w:t xml:space="preserve"> la SFT, AFIA aferent este responsabil de raportarea în numele respectivului FIA.</w:t>
      </w:r>
    </w:p>
    <w:p w14:paraId="1709B9CD" w14:textId="77777777" w:rsidR="00E10884" w:rsidRPr="005E042F" w:rsidRDefault="00477E3A" w:rsidP="00EA460E">
      <w:pPr>
        <w:ind w:left="0" w:right="0" w:firstLine="567"/>
        <w:rPr>
          <w:lang w:val="ro-RO"/>
        </w:rPr>
      </w:pPr>
      <w:r w:rsidRPr="005E042F">
        <w:rPr>
          <w:lang w:val="ro-RO"/>
        </w:rPr>
        <w:t xml:space="preserve">(6) </w:t>
      </w:r>
      <w:proofErr w:type="spellStart"/>
      <w:r w:rsidR="00E10884" w:rsidRPr="005E042F">
        <w:rPr>
          <w:lang w:val="ro-RO"/>
        </w:rPr>
        <w:t>Contrapărţile</w:t>
      </w:r>
      <w:proofErr w:type="spellEnd"/>
      <w:r w:rsidR="00E10884" w:rsidRPr="005E042F">
        <w:rPr>
          <w:lang w:val="ro-RO"/>
        </w:rPr>
        <w:t xml:space="preserve"> păstrează </w:t>
      </w:r>
      <w:proofErr w:type="spellStart"/>
      <w:r w:rsidR="00E10884" w:rsidRPr="005E042F">
        <w:rPr>
          <w:lang w:val="ro-RO"/>
        </w:rPr>
        <w:t>evidenţa</w:t>
      </w:r>
      <w:proofErr w:type="spellEnd"/>
      <w:r w:rsidR="00E10884" w:rsidRPr="005E042F">
        <w:rPr>
          <w:lang w:val="ro-RO"/>
        </w:rPr>
        <w:t xml:space="preserve"> tuturor SFT pe care le-au încheiat, modificat sau </w:t>
      </w:r>
      <w:r w:rsidR="00ED0EAD" w:rsidRPr="005E042F">
        <w:rPr>
          <w:lang w:val="ro-RO"/>
        </w:rPr>
        <w:t>încetat</w:t>
      </w:r>
      <w:r w:rsidR="00E10884" w:rsidRPr="005E042F">
        <w:rPr>
          <w:lang w:val="ro-RO"/>
        </w:rPr>
        <w:t xml:space="preserve"> pentru o perioadă de cel </w:t>
      </w:r>
      <w:proofErr w:type="spellStart"/>
      <w:r w:rsidR="00E10884" w:rsidRPr="005E042F">
        <w:rPr>
          <w:lang w:val="ro-RO"/>
        </w:rPr>
        <w:t>puţin</w:t>
      </w:r>
      <w:proofErr w:type="spellEnd"/>
      <w:r w:rsidR="00E10884" w:rsidRPr="005E042F">
        <w:rPr>
          <w:lang w:val="ro-RO"/>
        </w:rPr>
        <w:t xml:space="preserve"> </w:t>
      </w:r>
      <w:r w:rsidR="00ED0EAD" w:rsidRPr="005E042F">
        <w:rPr>
          <w:lang w:val="ro-RO"/>
        </w:rPr>
        <w:t>5</w:t>
      </w:r>
      <w:r w:rsidR="00E10884" w:rsidRPr="005E042F">
        <w:rPr>
          <w:lang w:val="ro-RO"/>
        </w:rPr>
        <w:t xml:space="preserve"> ani de la încetarea contractelor respective </w:t>
      </w:r>
    </w:p>
    <w:p w14:paraId="6B29B76D" w14:textId="77777777" w:rsidR="00E10884" w:rsidRPr="005E042F" w:rsidRDefault="00ED0EAD" w:rsidP="00EA460E">
      <w:pPr>
        <w:ind w:left="0" w:right="0" w:firstLine="567"/>
        <w:rPr>
          <w:lang w:val="ro-RO"/>
        </w:rPr>
      </w:pPr>
      <w:r w:rsidRPr="005E042F">
        <w:rPr>
          <w:lang w:val="ro-RO"/>
        </w:rPr>
        <w:t xml:space="preserve">(7) </w:t>
      </w:r>
      <w:r w:rsidR="00E10884" w:rsidRPr="005E042F">
        <w:rPr>
          <w:lang w:val="ro-RO"/>
        </w:rPr>
        <w:t xml:space="preserve">Dacă un registru central de </w:t>
      </w:r>
      <w:proofErr w:type="spellStart"/>
      <w:r w:rsidR="00E10884" w:rsidRPr="005E042F">
        <w:rPr>
          <w:lang w:val="ro-RO"/>
        </w:rPr>
        <w:t>tranzacţii</w:t>
      </w:r>
      <w:proofErr w:type="spellEnd"/>
      <w:r w:rsidR="00E10884" w:rsidRPr="005E042F">
        <w:rPr>
          <w:lang w:val="ro-RO"/>
        </w:rPr>
        <w:t xml:space="preserve"> nu este disponibil pentru înregistrarea </w:t>
      </w:r>
      <w:proofErr w:type="spellStart"/>
      <w:r w:rsidR="00E10884" w:rsidRPr="005E042F">
        <w:rPr>
          <w:lang w:val="ro-RO"/>
        </w:rPr>
        <w:t>informaţiilor</w:t>
      </w:r>
      <w:proofErr w:type="spellEnd"/>
      <w:r w:rsidR="00E10884" w:rsidRPr="005E042F">
        <w:rPr>
          <w:lang w:val="ro-RO"/>
        </w:rPr>
        <w:t xml:space="preserve"> </w:t>
      </w:r>
      <w:r w:rsidRPr="005E042F">
        <w:rPr>
          <w:lang w:val="ro-RO"/>
        </w:rPr>
        <w:t xml:space="preserve">privind </w:t>
      </w:r>
      <w:r w:rsidR="00E10884" w:rsidRPr="005E042F">
        <w:rPr>
          <w:lang w:val="ro-RO"/>
        </w:rPr>
        <w:t xml:space="preserve">SFT, </w:t>
      </w:r>
      <w:proofErr w:type="spellStart"/>
      <w:r w:rsidR="00E10884" w:rsidRPr="005E042F">
        <w:rPr>
          <w:lang w:val="ro-RO"/>
        </w:rPr>
        <w:t>contrapărţile</w:t>
      </w:r>
      <w:proofErr w:type="spellEnd"/>
      <w:r w:rsidR="00E10884" w:rsidRPr="005E042F">
        <w:rPr>
          <w:lang w:val="ro-RO"/>
        </w:rPr>
        <w:t xml:space="preserve"> se asigură că aceste </w:t>
      </w:r>
      <w:proofErr w:type="spellStart"/>
      <w:r w:rsidR="00E10884" w:rsidRPr="005E042F">
        <w:rPr>
          <w:lang w:val="ro-RO"/>
        </w:rPr>
        <w:t>informaţii</w:t>
      </w:r>
      <w:proofErr w:type="spellEnd"/>
      <w:r w:rsidR="00E10884" w:rsidRPr="005E042F">
        <w:rPr>
          <w:lang w:val="ro-RO"/>
        </w:rPr>
        <w:t xml:space="preserve"> sunt transmise</w:t>
      </w:r>
      <w:r w:rsidRPr="005E042F">
        <w:rPr>
          <w:lang w:val="ro-RO"/>
        </w:rPr>
        <w:t xml:space="preserve"> către</w:t>
      </w:r>
      <w:r w:rsidR="00E10884" w:rsidRPr="005E042F">
        <w:rPr>
          <w:lang w:val="ro-RO"/>
        </w:rPr>
        <w:t xml:space="preserve"> CNPF. </w:t>
      </w:r>
    </w:p>
    <w:p w14:paraId="3A6EB527" w14:textId="77777777" w:rsidR="00E10884" w:rsidRPr="005E042F" w:rsidRDefault="008E5ADD" w:rsidP="00EA460E">
      <w:pPr>
        <w:ind w:left="0" w:right="0" w:firstLine="567"/>
        <w:rPr>
          <w:rFonts w:ascii="Segoe UI" w:eastAsia="SimSun" w:hAnsi="Segoe UI" w:cs="Cambria"/>
          <w:color w:val="auto"/>
          <w:lang w:val="ro-RO" w:eastAsia="ja-JP"/>
        </w:rPr>
      </w:pPr>
      <w:r w:rsidRPr="005E042F">
        <w:rPr>
          <w:lang w:val="ro-RO"/>
        </w:rPr>
        <w:t xml:space="preserve">(8) Raportarea informațiilor privind SFT </w:t>
      </w:r>
      <w:r w:rsidR="005B7BA0" w:rsidRPr="005E042F">
        <w:rPr>
          <w:lang w:val="ro-RO"/>
        </w:rPr>
        <w:t>în conformitate cu prevederile prezentului articol</w:t>
      </w:r>
      <w:r w:rsidRPr="005E042F">
        <w:rPr>
          <w:lang w:val="ro-RO"/>
        </w:rPr>
        <w:t xml:space="preserve">, de o </w:t>
      </w:r>
      <w:proofErr w:type="spellStart"/>
      <w:r w:rsidRPr="005E042F">
        <w:rPr>
          <w:lang w:val="ro-RO"/>
        </w:rPr>
        <w:t>contraparte</w:t>
      </w:r>
      <w:proofErr w:type="spellEnd"/>
      <w:r w:rsidRPr="005E042F">
        <w:rPr>
          <w:lang w:val="ro-RO"/>
        </w:rPr>
        <w:t xml:space="preserve"> sau de o entitate care raportează în numele unei </w:t>
      </w:r>
      <w:proofErr w:type="spellStart"/>
      <w:r w:rsidRPr="005E042F">
        <w:rPr>
          <w:lang w:val="ro-RO"/>
        </w:rPr>
        <w:t>contrapărți</w:t>
      </w:r>
      <w:proofErr w:type="spellEnd"/>
      <w:r w:rsidRPr="005E042F">
        <w:rPr>
          <w:lang w:val="ro-RO"/>
        </w:rPr>
        <w:t xml:space="preserve">, nu constituie încălcare a restricțiilor privind divulgarea informațiilor impuse prin contract sau prin orice act normativ. </w:t>
      </w:r>
      <w:r w:rsidR="004D6809" w:rsidRPr="005E042F">
        <w:rPr>
          <w:lang w:val="ro-RO"/>
        </w:rPr>
        <w:t xml:space="preserve">Entitatea care raportează </w:t>
      </w:r>
      <w:proofErr w:type="spellStart"/>
      <w:r w:rsidR="004D6809" w:rsidRPr="005E042F">
        <w:rPr>
          <w:lang w:val="ro-RO"/>
        </w:rPr>
        <w:t>informaţiile</w:t>
      </w:r>
      <w:proofErr w:type="spellEnd"/>
      <w:r w:rsidR="004D6809" w:rsidRPr="005E042F">
        <w:rPr>
          <w:lang w:val="ro-RO"/>
        </w:rPr>
        <w:t xml:space="preserve">, </w:t>
      </w:r>
      <w:r w:rsidRPr="005E042F">
        <w:rPr>
          <w:lang w:val="ro-RO"/>
        </w:rPr>
        <w:t>membrii organului său de conducere</w:t>
      </w:r>
      <w:r w:rsidR="004D6809" w:rsidRPr="005E042F">
        <w:rPr>
          <w:lang w:val="ro-RO"/>
        </w:rPr>
        <w:t xml:space="preserve"> sau </w:t>
      </w:r>
      <w:proofErr w:type="spellStart"/>
      <w:r w:rsidR="004D6809" w:rsidRPr="005E042F">
        <w:rPr>
          <w:lang w:val="ro-RO"/>
        </w:rPr>
        <w:t>salariaţii</w:t>
      </w:r>
      <w:proofErr w:type="spellEnd"/>
      <w:r w:rsidR="004D6809" w:rsidRPr="005E042F">
        <w:rPr>
          <w:lang w:val="ro-RO"/>
        </w:rPr>
        <w:t xml:space="preserve"> săi nu pot fi trași la răspundere </w:t>
      </w:r>
      <w:r w:rsidRPr="005E042F">
        <w:rPr>
          <w:lang w:val="ro-RO"/>
        </w:rPr>
        <w:t>pentru raportarea efectuată în conformitate cu prezentul articol</w:t>
      </w:r>
      <w:r w:rsidR="004D6809" w:rsidRPr="005E042F">
        <w:rPr>
          <w:lang w:val="ro-RO"/>
        </w:rPr>
        <w:t>.</w:t>
      </w:r>
    </w:p>
    <w:p w14:paraId="44286A04" w14:textId="77777777" w:rsidR="00015FDE" w:rsidRPr="005E042F" w:rsidRDefault="00015FDE" w:rsidP="00EA460E">
      <w:pPr>
        <w:ind w:left="0" w:right="0" w:firstLine="567"/>
        <w:rPr>
          <w:lang w:val="ro-RO"/>
        </w:rPr>
      </w:pPr>
      <w:r w:rsidRPr="005E042F">
        <w:rPr>
          <w:lang w:val="ro-RO"/>
        </w:rPr>
        <w:t>(</w:t>
      </w:r>
      <w:r w:rsidR="003F16F8" w:rsidRPr="005E042F">
        <w:rPr>
          <w:lang w:val="ro-RO"/>
        </w:rPr>
        <w:t>9</w:t>
      </w:r>
      <w:r w:rsidRPr="005E042F">
        <w:rPr>
          <w:lang w:val="ro-RO"/>
        </w:rPr>
        <w:t xml:space="preserve">) </w:t>
      </w:r>
      <w:r w:rsidR="008E5ADD" w:rsidRPr="005E042F">
        <w:rPr>
          <w:lang w:val="ro-RO"/>
        </w:rPr>
        <w:t xml:space="preserve">Încălcarea prezentului articol nu afectează valabilitatea clauzelor unei SFT și nici </w:t>
      </w:r>
      <w:r w:rsidR="003F16F8" w:rsidRPr="005E042F">
        <w:rPr>
          <w:lang w:val="ro-RO"/>
        </w:rPr>
        <w:t xml:space="preserve">obligația </w:t>
      </w:r>
      <w:r w:rsidR="008E5ADD" w:rsidRPr="005E042F">
        <w:rPr>
          <w:lang w:val="ro-RO"/>
        </w:rPr>
        <w:t xml:space="preserve">părților de a executa aceste clauze. </w:t>
      </w:r>
      <w:r w:rsidR="00A0036C" w:rsidRPr="005E042F">
        <w:rPr>
          <w:lang w:val="ro-RO"/>
        </w:rPr>
        <w:t>De asemenea, o asemenea încălcare nu conferă părților dreptul de a solicita repararea prejudiciului cauzat prin neîndeplinirea obligației de raportare.</w:t>
      </w:r>
    </w:p>
    <w:p w14:paraId="5D77F4EB" w14:textId="77777777" w:rsidR="00A0036C" w:rsidRPr="005E042F" w:rsidRDefault="00A0036C" w:rsidP="00EA460E">
      <w:pPr>
        <w:ind w:left="0" w:right="0" w:firstLine="567"/>
        <w:rPr>
          <w:lang w:val="ro-RO"/>
        </w:rPr>
      </w:pPr>
    </w:p>
    <w:p w14:paraId="5DFBB090" w14:textId="77777777" w:rsidR="004D6809" w:rsidRPr="005E042F" w:rsidRDefault="004D6809" w:rsidP="00EA460E">
      <w:pPr>
        <w:pStyle w:val="Titlu"/>
        <w:ind w:firstLine="567"/>
        <w:rPr>
          <w:lang w:val="ro-RO"/>
        </w:rPr>
      </w:pPr>
      <w:bookmarkStart w:id="229" w:name="_Toc223708747"/>
      <w:r w:rsidRPr="005E042F">
        <w:rPr>
          <w:lang w:val="ro-RO"/>
        </w:rPr>
        <w:t>Articolul 130. Transparența reutilizării</w:t>
      </w:r>
      <w:bookmarkEnd w:id="229"/>
    </w:p>
    <w:p w14:paraId="1BB1724F" w14:textId="77777777" w:rsidR="004D6809" w:rsidRPr="005E042F" w:rsidRDefault="004D6809" w:rsidP="00EA460E">
      <w:pPr>
        <w:ind w:left="0" w:right="0" w:firstLine="567"/>
        <w:rPr>
          <w:lang w:val="ro-RO"/>
        </w:rPr>
      </w:pPr>
      <w:r w:rsidRPr="005E042F">
        <w:rPr>
          <w:lang w:val="ro-RO"/>
        </w:rPr>
        <w:t xml:space="preserve">(1) </w:t>
      </w:r>
      <w:r w:rsidR="004A38D9" w:rsidRPr="005E042F">
        <w:rPr>
          <w:lang w:val="ro-RO"/>
        </w:rPr>
        <w:t xml:space="preserve">Dreptul unei </w:t>
      </w:r>
      <w:proofErr w:type="spellStart"/>
      <w:r w:rsidR="004A38D9" w:rsidRPr="005E042F">
        <w:rPr>
          <w:lang w:val="ro-RO"/>
        </w:rPr>
        <w:t>contrapărți</w:t>
      </w:r>
      <w:proofErr w:type="spellEnd"/>
      <w:r w:rsidR="004A38D9" w:rsidRPr="005E042F">
        <w:rPr>
          <w:lang w:val="ro-RO"/>
        </w:rPr>
        <w:t xml:space="preserve"> de a reutiliza instrumentele financiare primite cu titlu de garanție este supus îndeplinirii cumulative a următoarelor condiții:</w:t>
      </w:r>
    </w:p>
    <w:p w14:paraId="017B0D0E" w14:textId="77777777" w:rsidR="004D6809" w:rsidRPr="005E042F" w:rsidRDefault="00832430" w:rsidP="00EA460E">
      <w:pPr>
        <w:ind w:left="0" w:right="0" w:firstLine="709"/>
        <w:rPr>
          <w:lang w:val="ro-RO"/>
        </w:rPr>
      </w:pPr>
      <w:r w:rsidRPr="005E042F">
        <w:rPr>
          <w:lang w:val="ro-RO"/>
        </w:rPr>
        <w:t>1</w:t>
      </w:r>
      <w:r w:rsidR="004D6809" w:rsidRPr="005E042F">
        <w:rPr>
          <w:lang w:val="ro-RO"/>
        </w:rPr>
        <w:t xml:space="preserve">) </w:t>
      </w:r>
      <w:proofErr w:type="spellStart"/>
      <w:r w:rsidR="004A38D9" w:rsidRPr="005E042F">
        <w:rPr>
          <w:szCs w:val="24"/>
          <w:lang w:val="ro-RO"/>
        </w:rPr>
        <w:t>contrapartea</w:t>
      </w:r>
      <w:proofErr w:type="spellEnd"/>
      <w:r w:rsidR="004A38D9" w:rsidRPr="005E042F">
        <w:rPr>
          <w:szCs w:val="24"/>
          <w:lang w:val="ro-RO"/>
        </w:rPr>
        <w:t xml:space="preserve"> </w:t>
      </w:r>
      <w:r w:rsidR="00797B49" w:rsidRPr="005E042F">
        <w:rPr>
          <w:lang w:val="ro-RO"/>
        </w:rPr>
        <w:t xml:space="preserve">care furnizează instrumentele financiare </w:t>
      </w:r>
      <w:r w:rsidR="004A38D9" w:rsidRPr="005E042F">
        <w:rPr>
          <w:szCs w:val="24"/>
          <w:lang w:val="ro-RO"/>
        </w:rPr>
        <w:t xml:space="preserve">a fost informată în mod corespunzător, în scris, de către </w:t>
      </w:r>
      <w:proofErr w:type="spellStart"/>
      <w:r w:rsidR="004A38D9" w:rsidRPr="005E042F">
        <w:rPr>
          <w:szCs w:val="24"/>
          <w:lang w:val="ro-RO"/>
        </w:rPr>
        <w:t>contrapartea</w:t>
      </w:r>
      <w:proofErr w:type="spellEnd"/>
      <w:r w:rsidR="004A38D9" w:rsidRPr="005E042F">
        <w:rPr>
          <w:szCs w:val="24"/>
          <w:lang w:val="ro-RO"/>
        </w:rPr>
        <w:t xml:space="preserve"> beneficiară cu privire la riscurile și consecințele care pot rezulta din:</w:t>
      </w:r>
    </w:p>
    <w:p w14:paraId="68B08915" w14:textId="77777777" w:rsidR="004D6809" w:rsidRPr="005E042F" w:rsidRDefault="00832430" w:rsidP="00EA460E">
      <w:pPr>
        <w:ind w:left="0" w:right="0" w:firstLine="851"/>
        <w:rPr>
          <w:lang w:val="ro-RO"/>
        </w:rPr>
      </w:pPr>
      <w:r w:rsidRPr="005E042F">
        <w:rPr>
          <w:lang w:val="ro-RO"/>
        </w:rPr>
        <w:t>a</w:t>
      </w:r>
      <w:r w:rsidR="004D6809" w:rsidRPr="005E042F">
        <w:rPr>
          <w:lang w:val="ro-RO"/>
        </w:rPr>
        <w:t xml:space="preserve">) acordarea </w:t>
      </w:r>
      <w:r w:rsidR="004A38D9" w:rsidRPr="005E042F">
        <w:rPr>
          <w:szCs w:val="24"/>
          <w:lang w:val="ro-RO"/>
        </w:rPr>
        <w:t>consimțământului</w:t>
      </w:r>
      <w:r w:rsidR="004D6809" w:rsidRPr="005E042F">
        <w:rPr>
          <w:lang w:val="ro-RO"/>
        </w:rPr>
        <w:t xml:space="preserve"> </w:t>
      </w:r>
      <w:r w:rsidR="004A38D9" w:rsidRPr="005E042F">
        <w:rPr>
          <w:lang w:val="ro-RO"/>
        </w:rPr>
        <w:t>pentru</w:t>
      </w:r>
      <w:r w:rsidR="004D6809" w:rsidRPr="005E042F">
        <w:rPr>
          <w:lang w:val="ro-RO"/>
        </w:rPr>
        <w:t xml:space="preserve"> dreptul </w:t>
      </w:r>
      <w:r w:rsidR="004A38D9" w:rsidRPr="005E042F">
        <w:rPr>
          <w:lang w:val="ro-RO"/>
        </w:rPr>
        <w:t>de utilizare a</w:t>
      </w:r>
      <w:r w:rsidR="00D329C5" w:rsidRPr="005E042F">
        <w:rPr>
          <w:lang w:val="ro-RO"/>
        </w:rPr>
        <w:t xml:space="preserve"> </w:t>
      </w:r>
      <w:proofErr w:type="spellStart"/>
      <w:r w:rsidR="004D6809" w:rsidRPr="005E042F">
        <w:rPr>
          <w:lang w:val="ro-RO"/>
        </w:rPr>
        <w:t>garanţiil</w:t>
      </w:r>
      <w:r w:rsidR="004A38D9" w:rsidRPr="005E042F">
        <w:rPr>
          <w:lang w:val="ro-RO"/>
        </w:rPr>
        <w:t>or</w:t>
      </w:r>
      <w:proofErr w:type="spellEnd"/>
      <w:r w:rsidR="004D6809" w:rsidRPr="005E042F">
        <w:rPr>
          <w:lang w:val="ro-RO"/>
        </w:rPr>
        <w:t xml:space="preserve"> furnizate printr-un contract de </w:t>
      </w:r>
      <w:proofErr w:type="spellStart"/>
      <w:r w:rsidR="004D6809" w:rsidRPr="005E042F">
        <w:rPr>
          <w:lang w:val="ro-RO"/>
        </w:rPr>
        <w:t>garanţie</w:t>
      </w:r>
      <w:proofErr w:type="spellEnd"/>
      <w:r w:rsidR="004D6809" w:rsidRPr="005E042F">
        <w:rPr>
          <w:lang w:val="ro-RO"/>
        </w:rPr>
        <w:t xml:space="preserve"> fără transfer</w:t>
      </w:r>
      <w:r w:rsidR="00D329C5" w:rsidRPr="005E042F">
        <w:rPr>
          <w:lang w:val="ro-RO"/>
        </w:rPr>
        <w:t xml:space="preserve"> </w:t>
      </w:r>
      <w:r w:rsidR="004D6809" w:rsidRPr="005E042F">
        <w:rPr>
          <w:lang w:val="ro-RO"/>
        </w:rPr>
        <w:t>de proprietate;</w:t>
      </w:r>
      <w:r w:rsidR="00797B49" w:rsidRPr="005E042F">
        <w:rPr>
          <w:lang w:val="ro-RO"/>
        </w:rPr>
        <w:t xml:space="preserve"> sau</w:t>
      </w:r>
    </w:p>
    <w:p w14:paraId="5787D0E8" w14:textId="77777777" w:rsidR="004D6809" w:rsidRPr="005E042F" w:rsidRDefault="00832430" w:rsidP="00EA460E">
      <w:pPr>
        <w:ind w:left="0" w:right="0" w:firstLine="851"/>
        <w:rPr>
          <w:lang w:val="ro-RO"/>
        </w:rPr>
      </w:pPr>
      <w:r w:rsidRPr="005E042F">
        <w:rPr>
          <w:lang w:val="ro-RO"/>
        </w:rPr>
        <w:t>b</w:t>
      </w:r>
      <w:r w:rsidR="004D6809" w:rsidRPr="005E042F">
        <w:rPr>
          <w:lang w:val="ro-RO"/>
        </w:rPr>
        <w:t xml:space="preserve">) încheierea unui contract de </w:t>
      </w:r>
      <w:proofErr w:type="spellStart"/>
      <w:r w:rsidR="004D6809" w:rsidRPr="005E042F">
        <w:rPr>
          <w:lang w:val="ro-RO"/>
        </w:rPr>
        <w:t>garanţie</w:t>
      </w:r>
      <w:proofErr w:type="spellEnd"/>
      <w:r w:rsidR="004D6809" w:rsidRPr="005E042F">
        <w:rPr>
          <w:lang w:val="ro-RO"/>
        </w:rPr>
        <w:t xml:space="preserve"> cu transfer de proprietate;</w:t>
      </w:r>
    </w:p>
    <w:p w14:paraId="10663744" w14:textId="77777777" w:rsidR="00D329C5" w:rsidRPr="005E042F" w:rsidRDefault="00832430" w:rsidP="00EA460E">
      <w:pPr>
        <w:ind w:left="0" w:right="0" w:firstLine="709"/>
        <w:rPr>
          <w:lang w:val="ro-RO"/>
        </w:rPr>
      </w:pPr>
      <w:r w:rsidRPr="005E042F">
        <w:rPr>
          <w:lang w:val="ro-RO"/>
        </w:rPr>
        <w:t>2</w:t>
      </w:r>
      <w:r w:rsidR="00D329C5" w:rsidRPr="005E042F">
        <w:rPr>
          <w:lang w:val="ro-RO"/>
        </w:rPr>
        <w:t xml:space="preserve">) </w:t>
      </w:r>
      <w:proofErr w:type="spellStart"/>
      <w:r w:rsidR="00D329C5" w:rsidRPr="005E042F">
        <w:rPr>
          <w:lang w:val="ro-RO"/>
        </w:rPr>
        <w:t>contrapartea</w:t>
      </w:r>
      <w:proofErr w:type="spellEnd"/>
      <w:r w:rsidR="00D329C5" w:rsidRPr="005E042F">
        <w:rPr>
          <w:lang w:val="ro-RO"/>
        </w:rPr>
        <w:t xml:space="preserve"> care furnizează instrumentele financiare și-a </w:t>
      </w:r>
      <w:r w:rsidR="00797B49" w:rsidRPr="005E042F">
        <w:rPr>
          <w:lang w:val="ro-RO"/>
        </w:rPr>
        <w:t>exprimat</w:t>
      </w:r>
      <w:r w:rsidR="00D329C5" w:rsidRPr="005E042F">
        <w:rPr>
          <w:lang w:val="ro-RO"/>
        </w:rPr>
        <w:t xml:space="preserve"> în prealabil </w:t>
      </w:r>
      <w:proofErr w:type="spellStart"/>
      <w:r w:rsidR="00D329C5" w:rsidRPr="005E042F">
        <w:rPr>
          <w:lang w:val="ro-RO"/>
        </w:rPr>
        <w:t>consimţământul</w:t>
      </w:r>
      <w:proofErr w:type="spellEnd"/>
      <w:r w:rsidR="00D329C5" w:rsidRPr="005E042F">
        <w:rPr>
          <w:lang w:val="ro-RO"/>
        </w:rPr>
        <w:t xml:space="preserve"> expres</w:t>
      </w:r>
      <w:r w:rsidR="00797B49" w:rsidRPr="005E042F">
        <w:rPr>
          <w:lang w:val="ro-RO"/>
        </w:rPr>
        <w:t xml:space="preserve"> cu privire la reutilizare</w:t>
      </w:r>
      <w:r w:rsidR="00D329C5" w:rsidRPr="005E042F">
        <w:rPr>
          <w:lang w:val="ro-RO"/>
        </w:rPr>
        <w:t xml:space="preserve">, dovedit printr-o semnătură, în scris sau într-o manieră echivalentă din punct de vedere juridic, </w:t>
      </w:r>
      <w:r w:rsidR="00797B49" w:rsidRPr="005E042F">
        <w:rPr>
          <w:lang w:val="ro-RO"/>
        </w:rPr>
        <w:t>fie în cadrul contractului de garanție fără transfer de proprietate care prevede dreptul de utilizare, fie prin acceptarea expresă a furnizării garanției în temeiul unui contract de garanție cu transfer de proprietate</w:t>
      </w:r>
      <w:r w:rsidR="00D329C5" w:rsidRPr="005E042F">
        <w:rPr>
          <w:lang w:val="ro-RO"/>
        </w:rPr>
        <w:t>.</w:t>
      </w:r>
    </w:p>
    <w:p w14:paraId="3C62DD28" w14:textId="77777777" w:rsidR="00F43E47" w:rsidRPr="005E042F" w:rsidRDefault="00D329C5" w:rsidP="00EA460E">
      <w:pPr>
        <w:ind w:left="0" w:right="0" w:firstLine="567"/>
        <w:rPr>
          <w:lang w:val="ro-RO"/>
        </w:rPr>
      </w:pPr>
      <w:r w:rsidRPr="005E042F">
        <w:rPr>
          <w:lang w:val="ro-RO"/>
        </w:rPr>
        <w:t xml:space="preserve">(2) </w:t>
      </w:r>
      <w:r w:rsidR="00340B4B" w:rsidRPr="005E042F">
        <w:rPr>
          <w:lang w:val="ro-RO"/>
        </w:rPr>
        <w:t xml:space="preserve">Informarea prevăzută la alin.(1) </w:t>
      </w:r>
      <w:r w:rsidR="007178C4" w:rsidRPr="005E042F">
        <w:rPr>
          <w:lang w:val="ro-RO"/>
        </w:rPr>
        <w:t>pct.1</w:t>
      </w:r>
      <w:r w:rsidR="00340B4B" w:rsidRPr="005E042F">
        <w:rPr>
          <w:lang w:val="ro-RO"/>
        </w:rPr>
        <w:t xml:space="preserve">) include cel puțin riscurile și consecințele ce pot apărea în caz de neexecutare (neplată) de către </w:t>
      </w:r>
      <w:proofErr w:type="spellStart"/>
      <w:r w:rsidR="00340B4B" w:rsidRPr="005E042F">
        <w:rPr>
          <w:lang w:val="ro-RO"/>
        </w:rPr>
        <w:t>contrapartea</w:t>
      </w:r>
      <w:proofErr w:type="spellEnd"/>
      <w:r w:rsidR="00340B4B" w:rsidRPr="005E042F">
        <w:rPr>
          <w:lang w:val="ro-RO"/>
        </w:rPr>
        <w:t xml:space="preserve"> beneficiară.</w:t>
      </w:r>
    </w:p>
    <w:p w14:paraId="37CB1CE0" w14:textId="77777777" w:rsidR="00D329C5" w:rsidRPr="005E042F" w:rsidRDefault="00D329C5" w:rsidP="00EA460E">
      <w:pPr>
        <w:ind w:left="0" w:right="0" w:firstLine="567"/>
        <w:rPr>
          <w:lang w:val="ro-RO"/>
        </w:rPr>
      </w:pPr>
      <w:r w:rsidRPr="005E042F">
        <w:rPr>
          <w:lang w:val="ro-RO"/>
        </w:rPr>
        <w:t xml:space="preserve">(3) </w:t>
      </w:r>
      <w:r w:rsidR="00340B4B" w:rsidRPr="005E042F">
        <w:rPr>
          <w:lang w:val="ro-RO"/>
        </w:rPr>
        <w:t>Exercitarea dreptului de reutilizare este supusă îndeplinirii cumulative a următoarelor condiții</w:t>
      </w:r>
      <w:r w:rsidRPr="005E042F">
        <w:rPr>
          <w:lang w:val="ro-RO"/>
        </w:rPr>
        <w:t xml:space="preserve">: </w:t>
      </w:r>
    </w:p>
    <w:p w14:paraId="061F92F2" w14:textId="77777777" w:rsidR="00D329C5" w:rsidRPr="005E042F" w:rsidRDefault="00D329C5" w:rsidP="00EA460E">
      <w:pPr>
        <w:ind w:left="0" w:right="0" w:firstLine="709"/>
        <w:rPr>
          <w:lang w:val="ro-RO"/>
        </w:rPr>
      </w:pPr>
      <w:r w:rsidRPr="005E042F">
        <w:rPr>
          <w:lang w:val="ro-RO"/>
        </w:rPr>
        <w:t xml:space="preserve">a) reutilizarea se desfășoară în conformitate cu clauzele specificate în contractul de </w:t>
      </w:r>
      <w:proofErr w:type="spellStart"/>
      <w:r w:rsidRPr="005E042F">
        <w:rPr>
          <w:lang w:val="ro-RO"/>
        </w:rPr>
        <w:t>garanţie</w:t>
      </w:r>
      <w:proofErr w:type="spellEnd"/>
      <w:r w:rsidRPr="005E042F">
        <w:rPr>
          <w:lang w:val="ro-RO"/>
        </w:rPr>
        <w:t xml:space="preserve"> </w:t>
      </w:r>
      <w:r w:rsidR="00340B4B" w:rsidRPr="005E042F">
        <w:rPr>
          <w:lang w:val="ro-RO"/>
        </w:rPr>
        <w:t>prevăzut</w:t>
      </w:r>
      <w:r w:rsidRPr="005E042F">
        <w:rPr>
          <w:lang w:val="ro-RO"/>
        </w:rPr>
        <w:t xml:space="preserve"> la alin.(1) </w:t>
      </w:r>
      <w:r w:rsidR="007178C4" w:rsidRPr="005E042F">
        <w:rPr>
          <w:lang w:val="ro-RO"/>
        </w:rPr>
        <w:t>pct.2</w:t>
      </w:r>
      <w:r w:rsidRPr="005E042F">
        <w:rPr>
          <w:lang w:val="ro-RO"/>
        </w:rPr>
        <w:t>);</w:t>
      </w:r>
    </w:p>
    <w:p w14:paraId="04551207" w14:textId="77777777" w:rsidR="00D329C5" w:rsidRPr="005E042F" w:rsidRDefault="00D329C5" w:rsidP="00EA460E">
      <w:pPr>
        <w:ind w:left="0" w:right="0" w:firstLine="709"/>
        <w:rPr>
          <w:lang w:val="ro-RO"/>
        </w:rPr>
      </w:pPr>
      <w:r w:rsidRPr="005E042F">
        <w:rPr>
          <w:lang w:val="ro-RO"/>
        </w:rPr>
        <w:t xml:space="preserve">b) instrumentele financiare primite în temeiul </w:t>
      </w:r>
      <w:r w:rsidR="00340B4B" w:rsidRPr="005E042F">
        <w:rPr>
          <w:lang w:val="ro-RO"/>
        </w:rPr>
        <w:t>contractului</w:t>
      </w:r>
      <w:r w:rsidRPr="005E042F">
        <w:rPr>
          <w:lang w:val="ro-RO"/>
        </w:rPr>
        <w:t xml:space="preserve"> de </w:t>
      </w:r>
      <w:proofErr w:type="spellStart"/>
      <w:r w:rsidRPr="005E042F">
        <w:rPr>
          <w:lang w:val="ro-RO"/>
        </w:rPr>
        <w:t>garanţie</w:t>
      </w:r>
      <w:proofErr w:type="spellEnd"/>
      <w:r w:rsidRPr="005E042F">
        <w:rPr>
          <w:lang w:val="ro-RO"/>
        </w:rPr>
        <w:t xml:space="preserve"> sunt transferate din contul </w:t>
      </w:r>
      <w:proofErr w:type="spellStart"/>
      <w:r w:rsidRPr="005E042F">
        <w:rPr>
          <w:lang w:val="ro-RO"/>
        </w:rPr>
        <w:t>contrapărţii</w:t>
      </w:r>
      <w:proofErr w:type="spellEnd"/>
      <w:r w:rsidRPr="005E042F">
        <w:rPr>
          <w:lang w:val="ro-RO"/>
        </w:rPr>
        <w:t xml:space="preserve"> care furnizează instrumentele financiare.</w:t>
      </w:r>
    </w:p>
    <w:p w14:paraId="4EA14E4A" w14:textId="77777777" w:rsidR="00D329C5" w:rsidRPr="005E042F" w:rsidRDefault="00E65022" w:rsidP="00EA460E">
      <w:pPr>
        <w:ind w:left="0" w:right="0" w:firstLine="567"/>
        <w:rPr>
          <w:lang w:val="ro-RO"/>
        </w:rPr>
      </w:pPr>
      <w:r w:rsidRPr="005E042F">
        <w:rPr>
          <w:lang w:val="ro-RO"/>
        </w:rPr>
        <w:lastRenderedPageBreak/>
        <w:t xml:space="preserve">(4) </w:t>
      </w:r>
      <w:r w:rsidR="00D329C5" w:rsidRPr="005E042F">
        <w:rPr>
          <w:lang w:val="ro-RO"/>
        </w:rPr>
        <w:t xml:space="preserve">Prin derogare de la alin.(3) </w:t>
      </w:r>
      <w:proofErr w:type="spellStart"/>
      <w:r w:rsidR="00D329C5" w:rsidRPr="005E042F">
        <w:rPr>
          <w:lang w:val="ro-RO"/>
        </w:rPr>
        <w:t>lit.b</w:t>
      </w:r>
      <w:proofErr w:type="spellEnd"/>
      <w:r w:rsidR="00D329C5" w:rsidRPr="005E042F">
        <w:rPr>
          <w:lang w:val="ro-RO"/>
        </w:rPr>
        <w:t xml:space="preserve">), în cazul în care </w:t>
      </w:r>
      <w:proofErr w:type="spellStart"/>
      <w:r w:rsidR="00340B4B" w:rsidRPr="005E042F">
        <w:rPr>
          <w:lang w:val="ro-RO"/>
        </w:rPr>
        <w:t>contrapartea</w:t>
      </w:r>
      <w:proofErr w:type="spellEnd"/>
      <w:r w:rsidR="00D329C5" w:rsidRPr="005E042F">
        <w:rPr>
          <w:lang w:val="ro-RO"/>
        </w:rPr>
        <w:t xml:space="preserve"> la un contract de </w:t>
      </w:r>
      <w:proofErr w:type="spellStart"/>
      <w:r w:rsidR="00D329C5" w:rsidRPr="005E042F">
        <w:rPr>
          <w:lang w:val="ro-RO"/>
        </w:rPr>
        <w:t>garanţie</w:t>
      </w:r>
      <w:proofErr w:type="spellEnd"/>
      <w:r w:rsidR="00D329C5" w:rsidRPr="005E042F">
        <w:rPr>
          <w:lang w:val="ro-RO"/>
        </w:rPr>
        <w:t xml:space="preserve"> este stabilită </w:t>
      </w:r>
      <w:r w:rsidR="00340B4B" w:rsidRPr="005E042F">
        <w:rPr>
          <w:lang w:val="ro-RO"/>
        </w:rPr>
        <w:t>în afara Republicii Moldova</w:t>
      </w:r>
      <w:r w:rsidR="00D329C5" w:rsidRPr="005E042F">
        <w:rPr>
          <w:lang w:val="ro-RO"/>
        </w:rPr>
        <w:t>, iar</w:t>
      </w:r>
      <w:r w:rsidRPr="005E042F">
        <w:rPr>
          <w:lang w:val="ro-RO"/>
        </w:rPr>
        <w:t xml:space="preserve"> </w:t>
      </w:r>
      <w:r w:rsidR="00D329C5" w:rsidRPr="005E042F">
        <w:rPr>
          <w:lang w:val="ro-RO"/>
        </w:rPr>
        <w:t xml:space="preserve">contul </w:t>
      </w:r>
      <w:r w:rsidR="00340B4B" w:rsidRPr="005E042F">
        <w:rPr>
          <w:lang w:val="ro-RO"/>
        </w:rPr>
        <w:t>acesteia</w:t>
      </w:r>
      <w:r w:rsidR="00D329C5" w:rsidRPr="005E042F">
        <w:rPr>
          <w:lang w:val="ro-RO"/>
        </w:rPr>
        <w:t xml:space="preserve"> este deschis și se supune</w:t>
      </w:r>
      <w:r w:rsidRPr="005E042F">
        <w:rPr>
          <w:lang w:val="ro-RO"/>
        </w:rPr>
        <w:t xml:space="preserve"> </w:t>
      </w:r>
      <w:proofErr w:type="spellStart"/>
      <w:r w:rsidR="00D329C5" w:rsidRPr="005E042F">
        <w:rPr>
          <w:lang w:val="ro-RO"/>
        </w:rPr>
        <w:t>legislaţiei</w:t>
      </w:r>
      <w:proofErr w:type="spellEnd"/>
      <w:r w:rsidR="00D329C5" w:rsidRPr="005E042F">
        <w:rPr>
          <w:lang w:val="ro-RO"/>
        </w:rPr>
        <w:t xml:space="preserve"> unei </w:t>
      </w:r>
      <w:r w:rsidR="00340B4B" w:rsidRPr="005E042F">
        <w:rPr>
          <w:lang w:val="ro-RO"/>
        </w:rPr>
        <w:t>alte țări decât Republica Moldova</w:t>
      </w:r>
      <w:r w:rsidR="00D329C5" w:rsidRPr="005E042F">
        <w:rPr>
          <w:lang w:val="ro-RO"/>
        </w:rPr>
        <w:t xml:space="preserve">, reutilizarea este </w:t>
      </w:r>
      <w:proofErr w:type="spellStart"/>
      <w:r w:rsidR="00D329C5" w:rsidRPr="005E042F">
        <w:rPr>
          <w:lang w:val="ro-RO"/>
        </w:rPr>
        <w:t>evidenţiată</w:t>
      </w:r>
      <w:proofErr w:type="spellEnd"/>
      <w:r w:rsidR="00D329C5" w:rsidRPr="005E042F">
        <w:rPr>
          <w:lang w:val="ro-RO"/>
        </w:rPr>
        <w:t xml:space="preserve"> fie printr-un</w:t>
      </w:r>
      <w:r w:rsidRPr="005E042F">
        <w:rPr>
          <w:lang w:val="ro-RO"/>
        </w:rPr>
        <w:t xml:space="preserve"> </w:t>
      </w:r>
      <w:r w:rsidR="00D329C5" w:rsidRPr="005E042F">
        <w:rPr>
          <w:lang w:val="ro-RO"/>
        </w:rPr>
        <w:t xml:space="preserve">transfer din contul </w:t>
      </w:r>
      <w:proofErr w:type="spellStart"/>
      <w:r w:rsidR="00D329C5" w:rsidRPr="005E042F">
        <w:rPr>
          <w:lang w:val="ro-RO"/>
        </w:rPr>
        <w:t>contrapărţii</w:t>
      </w:r>
      <w:proofErr w:type="spellEnd"/>
      <w:r w:rsidR="00D329C5" w:rsidRPr="005E042F">
        <w:rPr>
          <w:lang w:val="ro-RO"/>
        </w:rPr>
        <w:t xml:space="preserve"> care furnizează instrumentul financiar,</w:t>
      </w:r>
      <w:r w:rsidRPr="005E042F">
        <w:rPr>
          <w:lang w:val="ro-RO"/>
        </w:rPr>
        <w:t xml:space="preserve"> </w:t>
      </w:r>
      <w:r w:rsidR="00D329C5" w:rsidRPr="005E042F">
        <w:rPr>
          <w:lang w:val="ro-RO"/>
        </w:rPr>
        <w:t>fie prin alte mijloace adecvate.</w:t>
      </w:r>
    </w:p>
    <w:p w14:paraId="1D454C1E" w14:textId="77777777" w:rsidR="00190D60" w:rsidRPr="005E042F" w:rsidRDefault="00E65022" w:rsidP="00EA460E">
      <w:pPr>
        <w:ind w:left="0" w:right="0" w:firstLine="567"/>
        <w:rPr>
          <w:lang w:val="ro-RO"/>
        </w:rPr>
      </w:pPr>
      <w:r w:rsidRPr="005E042F">
        <w:rPr>
          <w:lang w:val="ro-RO"/>
        </w:rPr>
        <w:t>(5) Prezentul articol nu aduce atingere</w:t>
      </w:r>
      <w:r w:rsidR="00190D60" w:rsidRPr="005E042F">
        <w:rPr>
          <w:lang w:val="ro-RO"/>
        </w:rPr>
        <w:t>:</w:t>
      </w:r>
    </w:p>
    <w:p w14:paraId="0685EF92" w14:textId="3E3BEDAB" w:rsidR="00E65022" w:rsidRPr="005E042F" w:rsidRDefault="00190D60" w:rsidP="00EA460E">
      <w:pPr>
        <w:ind w:left="0" w:right="0" w:firstLine="709"/>
        <w:rPr>
          <w:lang w:val="ro-RO"/>
        </w:rPr>
      </w:pPr>
      <w:r w:rsidRPr="005E042F">
        <w:rPr>
          <w:lang w:val="ro-RO"/>
        </w:rPr>
        <w:t xml:space="preserve">a) </w:t>
      </w:r>
      <w:r w:rsidR="00E65022" w:rsidRPr="005E042F">
        <w:rPr>
          <w:lang w:val="ro-RO"/>
        </w:rPr>
        <w:t>dispozițiilor prezentei legi și a</w:t>
      </w:r>
      <w:r w:rsidR="00BE26B5" w:rsidRPr="005E042F">
        <w:rPr>
          <w:lang w:val="ro-RO"/>
        </w:rPr>
        <w:t>le</w:t>
      </w:r>
      <w:r w:rsidR="00E65022" w:rsidRPr="005E042F">
        <w:rPr>
          <w:lang w:val="ro-RO"/>
        </w:rPr>
        <w:t xml:space="preserve"> </w:t>
      </w:r>
      <w:proofErr w:type="spellStart"/>
      <w:r w:rsidR="00E65022" w:rsidRPr="005E042F">
        <w:rPr>
          <w:lang w:val="ro-RO"/>
        </w:rPr>
        <w:t>legislaţiei</w:t>
      </w:r>
      <w:proofErr w:type="spellEnd"/>
      <w:r w:rsidR="00E65022" w:rsidRPr="005E042F">
        <w:rPr>
          <w:lang w:val="ro-RO"/>
        </w:rPr>
        <w:t xml:space="preserve"> sectoriale care vizează asigurarea unui nivel superior de </w:t>
      </w:r>
      <w:proofErr w:type="spellStart"/>
      <w:r w:rsidR="00E65022" w:rsidRPr="005E042F">
        <w:rPr>
          <w:lang w:val="ro-RO"/>
        </w:rPr>
        <w:t>protecţie</w:t>
      </w:r>
      <w:proofErr w:type="spellEnd"/>
      <w:r w:rsidR="00E65022" w:rsidRPr="005E042F">
        <w:rPr>
          <w:lang w:val="ro-RO"/>
        </w:rPr>
        <w:t xml:space="preserve"> a </w:t>
      </w:r>
      <w:proofErr w:type="spellStart"/>
      <w:r w:rsidR="00E65022" w:rsidRPr="005E042F">
        <w:rPr>
          <w:lang w:val="ro-RO"/>
        </w:rPr>
        <w:t>contrapărţilor</w:t>
      </w:r>
      <w:proofErr w:type="spellEnd"/>
      <w:r w:rsidR="00E65022" w:rsidRPr="005E042F">
        <w:rPr>
          <w:lang w:val="ro-RO"/>
        </w:rPr>
        <w:t xml:space="preserve"> care furnizează instrumentele financiare</w:t>
      </w:r>
      <w:r w:rsidRPr="005E042F">
        <w:rPr>
          <w:lang w:val="ro-RO"/>
        </w:rPr>
        <w:t>;</w:t>
      </w:r>
    </w:p>
    <w:p w14:paraId="5B447141" w14:textId="77777777" w:rsidR="00E65022" w:rsidRPr="005E042F" w:rsidRDefault="00190D60" w:rsidP="00EA460E">
      <w:pPr>
        <w:ind w:left="0" w:right="0" w:firstLine="709"/>
        <w:rPr>
          <w:lang w:val="ro-RO"/>
        </w:rPr>
      </w:pPr>
      <w:r w:rsidRPr="005E042F">
        <w:rPr>
          <w:lang w:val="ro-RO"/>
        </w:rPr>
        <w:t xml:space="preserve">b) </w:t>
      </w:r>
      <w:r w:rsidR="00944A65" w:rsidRPr="005E042F">
        <w:rPr>
          <w:lang w:val="ro-RO"/>
        </w:rPr>
        <w:t xml:space="preserve">dispozițiilor legislației privind nulitatea sau ineficiența </w:t>
      </w:r>
      <w:r w:rsidRPr="005E042F">
        <w:rPr>
          <w:lang w:val="ro-RO"/>
        </w:rPr>
        <w:t>actului</w:t>
      </w:r>
      <w:r w:rsidR="00944A65" w:rsidRPr="005E042F">
        <w:rPr>
          <w:lang w:val="ro-RO"/>
        </w:rPr>
        <w:t xml:space="preserve"> </w:t>
      </w:r>
      <w:r w:rsidR="00BE26B5" w:rsidRPr="005E042F">
        <w:rPr>
          <w:lang w:val="ro-RO"/>
        </w:rPr>
        <w:t>juridic</w:t>
      </w:r>
      <w:r w:rsidR="00944A65" w:rsidRPr="005E042F">
        <w:rPr>
          <w:lang w:val="ro-RO"/>
        </w:rPr>
        <w:t>.</w:t>
      </w:r>
    </w:p>
    <w:p w14:paraId="6BB9B3CF" w14:textId="77777777" w:rsidR="00241C0A" w:rsidRPr="005E042F" w:rsidRDefault="00241C0A" w:rsidP="00EA460E">
      <w:pPr>
        <w:spacing w:after="19" w:line="259" w:lineRule="auto"/>
        <w:ind w:left="0" w:right="0" w:firstLine="567"/>
        <w:rPr>
          <w:lang w:val="ro-RO"/>
        </w:rPr>
      </w:pPr>
    </w:p>
    <w:p w14:paraId="4E340D4D" w14:textId="10DE6650" w:rsidR="00384359" w:rsidRPr="005E042F" w:rsidRDefault="00384359" w:rsidP="008A4BD8">
      <w:pPr>
        <w:pStyle w:val="Titlu2"/>
        <w:rPr>
          <w:lang w:val="ro-RO"/>
        </w:rPr>
      </w:pPr>
      <w:bookmarkStart w:id="230" w:name="_Toc220595275"/>
      <w:bookmarkStart w:id="231" w:name="_Toc223708748"/>
      <w:r w:rsidRPr="005E042F">
        <w:rPr>
          <w:lang w:val="ro-RO"/>
        </w:rPr>
        <w:t xml:space="preserve">Capitolul </w:t>
      </w:r>
      <w:r w:rsidR="00025732" w:rsidRPr="005E042F">
        <w:rPr>
          <w:lang w:val="ro-RO"/>
        </w:rPr>
        <w:t>IV</w:t>
      </w:r>
      <w:r w:rsidRPr="005E042F">
        <w:rPr>
          <w:lang w:val="ro-RO"/>
        </w:rPr>
        <w:br/>
      </w:r>
      <w:bookmarkEnd w:id="230"/>
      <w:r w:rsidR="00C54C08" w:rsidRPr="005E042F">
        <w:rPr>
          <w:lang w:val="ro-RO"/>
        </w:rPr>
        <w:t>VÂNZAREA ÎN LIPSĂ ȘI ANUMITE ASPECTE ALE SWAPURILOR PE RISCUL DE CREDIT</w:t>
      </w:r>
      <w:bookmarkEnd w:id="231"/>
    </w:p>
    <w:p w14:paraId="3DEF1B9D" w14:textId="77777777" w:rsidR="00EC404B" w:rsidRPr="005E042F" w:rsidRDefault="00EC404B" w:rsidP="00EC404B">
      <w:pPr>
        <w:rPr>
          <w:lang w:val="ro-RO"/>
        </w:rPr>
      </w:pPr>
    </w:p>
    <w:p w14:paraId="19032B4E" w14:textId="77777777" w:rsidR="00EC404B" w:rsidRPr="005E042F" w:rsidRDefault="00EC404B" w:rsidP="00EA460E">
      <w:pPr>
        <w:pStyle w:val="Titlu"/>
        <w:ind w:firstLine="567"/>
        <w:rPr>
          <w:lang w:val="ro-RO"/>
        </w:rPr>
      </w:pPr>
      <w:bookmarkStart w:id="232" w:name="_Toc223708749"/>
      <w:r w:rsidRPr="005E042F">
        <w:rPr>
          <w:lang w:val="ro-RO"/>
        </w:rPr>
        <w:t xml:space="preserve">Articolul 131. Domeniul de aplicare și </w:t>
      </w:r>
      <w:bookmarkEnd w:id="232"/>
      <w:r w:rsidR="00171821" w:rsidRPr="005E042F">
        <w:rPr>
          <w:lang w:val="ro-RO"/>
        </w:rPr>
        <w:t>alte dispoziții generale</w:t>
      </w:r>
    </w:p>
    <w:p w14:paraId="29A11DF0" w14:textId="77777777" w:rsidR="00EC404B" w:rsidRPr="005E042F" w:rsidRDefault="00EC404B" w:rsidP="00EA460E">
      <w:pPr>
        <w:ind w:left="0" w:right="0" w:firstLine="567"/>
        <w:rPr>
          <w:lang w:val="ro-RO"/>
        </w:rPr>
      </w:pPr>
      <w:r w:rsidRPr="005E042F">
        <w:rPr>
          <w:lang w:val="ro-RO"/>
        </w:rPr>
        <w:t>(1)</w:t>
      </w:r>
      <w:r w:rsidR="008E2F99" w:rsidRPr="005E042F">
        <w:rPr>
          <w:rFonts w:eastAsia="Calibri"/>
          <w:i/>
          <w:color w:val="FF0000"/>
          <w:sz w:val="16"/>
          <w:szCs w:val="16"/>
          <w:lang w:val="ro-RO"/>
        </w:rPr>
        <w:t xml:space="preserve"> </w:t>
      </w:r>
      <w:r w:rsidRPr="005E042F">
        <w:rPr>
          <w:lang w:val="ro-RO"/>
        </w:rPr>
        <w:t xml:space="preserve">Prezentul </w:t>
      </w:r>
      <w:r w:rsidR="008808F7" w:rsidRPr="005E042F">
        <w:rPr>
          <w:lang w:val="ro-RO"/>
        </w:rPr>
        <w:t>capitol</w:t>
      </w:r>
      <w:r w:rsidRPr="005E042F">
        <w:rPr>
          <w:lang w:val="ro-RO"/>
        </w:rPr>
        <w:t xml:space="preserve"> se aplică:</w:t>
      </w:r>
    </w:p>
    <w:p w14:paraId="2506486C" w14:textId="77777777" w:rsidR="00EC404B" w:rsidRPr="005E042F" w:rsidRDefault="00EC404B" w:rsidP="00EA460E">
      <w:pPr>
        <w:ind w:left="0" w:right="0" w:firstLine="709"/>
        <w:rPr>
          <w:lang w:val="ro-RO"/>
        </w:rPr>
      </w:pPr>
      <w:r w:rsidRPr="005E042F">
        <w:rPr>
          <w:lang w:val="ro-RO"/>
        </w:rPr>
        <w:t>a) instrumentelor financiare</w:t>
      </w:r>
      <w:r w:rsidR="008F189F" w:rsidRPr="005E042F">
        <w:rPr>
          <w:lang w:val="ro-RO"/>
        </w:rPr>
        <w:t>,</w:t>
      </w:r>
      <w:r w:rsidRPr="005E042F">
        <w:rPr>
          <w:lang w:val="ro-RO"/>
        </w:rPr>
        <w:t xml:space="preserve"> în sensul </w:t>
      </w:r>
      <w:r w:rsidR="008F189F" w:rsidRPr="005E042F">
        <w:rPr>
          <w:lang w:val="ro-RO"/>
        </w:rPr>
        <w:t>art.5,</w:t>
      </w:r>
      <w:r w:rsidRPr="005E042F">
        <w:rPr>
          <w:lang w:val="ro-RO"/>
        </w:rPr>
        <w:t xml:space="preserve"> care sunt admise la </w:t>
      </w:r>
      <w:proofErr w:type="spellStart"/>
      <w:r w:rsidRPr="005E042F">
        <w:rPr>
          <w:lang w:val="ro-RO"/>
        </w:rPr>
        <w:t>tranzacţionare</w:t>
      </w:r>
      <w:proofErr w:type="spellEnd"/>
      <w:r w:rsidRPr="005E042F">
        <w:rPr>
          <w:lang w:val="ro-RO"/>
        </w:rPr>
        <w:t xml:space="preserve"> într-un loc de </w:t>
      </w:r>
      <w:proofErr w:type="spellStart"/>
      <w:r w:rsidRPr="005E042F">
        <w:rPr>
          <w:lang w:val="ro-RO"/>
        </w:rPr>
        <w:t>tranzacţionare</w:t>
      </w:r>
      <w:proofErr w:type="spellEnd"/>
      <w:r w:rsidRPr="005E042F">
        <w:rPr>
          <w:lang w:val="ro-RO"/>
        </w:rPr>
        <w:t xml:space="preserve"> din Republica Moldova, inclusiv astfel de instrumente atunci când </w:t>
      </w:r>
      <w:r w:rsidR="008F189F" w:rsidRPr="005E042F">
        <w:rPr>
          <w:lang w:val="ro-RO"/>
        </w:rPr>
        <w:t xml:space="preserve">acestea </w:t>
      </w:r>
      <w:r w:rsidRPr="005E042F">
        <w:rPr>
          <w:lang w:val="ro-RO"/>
        </w:rPr>
        <w:t xml:space="preserve">sunt </w:t>
      </w:r>
      <w:proofErr w:type="spellStart"/>
      <w:r w:rsidRPr="005E042F">
        <w:rPr>
          <w:lang w:val="ro-RO"/>
        </w:rPr>
        <w:t>tranzacţionate</w:t>
      </w:r>
      <w:proofErr w:type="spellEnd"/>
      <w:r w:rsidRPr="005E042F">
        <w:rPr>
          <w:lang w:val="ro-RO"/>
        </w:rPr>
        <w:t xml:space="preserve"> în afara unui loc de </w:t>
      </w:r>
      <w:proofErr w:type="spellStart"/>
      <w:r w:rsidRPr="005E042F">
        <w:rPr>
          <w:lang w:val="ro-RO"/>
        </w:rPr>
        <w:t>tranzacţionare</w:t>
      </w:r>
      <w:proofErr w:type="spellEnd"/>
      <w:r w:rsidRPr="005E042F">
        <w:rPr>
          <w:lang w:val="ro-RO"/>
        </w:rPr>
        <w:t>;</w:t>
      </w:r>
    </w:p>
    <w:p w14:paraId="7D150E9A" w14:textId="77777777" w:rsidR="00EC404B" w:rsidRPr="005E042F" w:rsidRDefault="00EC404B" w:rsidP="00EA460E">
      <w:pPr>
        <w:ind w:left="0" w:right="0" w:firstLine="709"/>
        <w:rPr>
          <w:lang w:val="ro-RO"/>
        </w:rPr>
      </w:pPr>
      <w:r w:rsidRPr="005E042F">
        <w:rPr>
          <w:lang w:val="ro-RO"/>
        </w:rPr>
        <w:t xml:space="preserve">b) instrumentelor </w:t>
      </w:r>
      <w:r w:rsidR="008F189F" w:rsidRPr="005E042F">
        <w:rPr>
          <w:lang w:val="ro-RO"/>
        </w:rPr>
        <w:t xml:space="preserve">financiare </w:t>
      </w:r>
      <w:r w:rsidRPr="005E042F">
        <w:rPr>
          <w:lang w:val="ro-RO"/>
        </w:rPr>
        <w:t xml:space="preserve">derivate prevăzute la art.5 </w:t>
      </w:r>
      <w:proofErr w:type="spellStart"/>
      <w:r w:rsidR="00807119" w:rsidRPr="005E042F">
        <w:rPr>
          <w:lang w:val="ro-RO"/>
        </w:rPr>
        <w:t>lit.d</w:t>
      </w:r>
      <w:proofErr w:type="spellEnd"/>
      <w:r w:rsidR="00807119" w:rsidRPr="005E042F">
        <w:rPr>
          <w:lang w:val="ro-RO"/>
        </w:rPr>
        <w:t>)-j)</w:t>
      </w:r>
      <w:r w:rsidRPr="005E042F">
        <w:rPr>
          <w:lang w:val="ro-RO"/>
        </w:rPr>
        <w:t xml:space="preserve"> care sunt legate de un instrument</w:t>
      </w:r>
      <w:r w:rsidR="00807119" w:rsidRPr="005E042F">
        <w:rPr>
          <w:lang w:val="ro-RO"/>
        </w:rPr>
        <w:t xml:space="preserve"> </w:t>
      </w:r>
      <w:r w:rsidRPr="005E042F">
        <w:rPr>
          <w:lang w:val="ro-RO"/>
        </w:rPr>
        <w:t xml:space="preserve">financiar </w:t>
      </w:r>
      <w:r w:rsidR="00807119" w:rsidRPr="005E042F">
        <w:rPr>
          <w:lang w:val="ro-RO"/>
        </w:rPr>
        <w:t>prevăzut</w:t>
      </w:r>
      <w:r w:rsidRPr="005E042F">
        <w:rPr>
          <w:lang w:val="ro-RO"/>
        </w:rPr>
        <w:t xml:space="preserve"> la </w:t>
      </w:r>
      <w:proofErr w:type="spellStart"/>
      <w:r w:rsidR="00807119" w:rsidRPr="005E042F">
        <w:rPr>
          <w:lang w:val="ro-RO"/>
        </w:rPr>
        <w:t>lit.a</w:t>
      </w:r>
      <w:proofErr w:type="spellEnd"/>
      <w:r w:rsidR="00807119" w:rsidRPr="005E042F">
        <w:rPr>
          <w:lang w:val="ro-RO"/>
        </w:rPr>
        <w:t>)</w:t>
      </w:r>
      <w:r w:rsidRPr="005E042F">
        <w:rPr>
          <w:lang w:val="ro-RO"/>
        </w:rPr>
        <w:t xml:space="preserve"> sau de un emitent al unui astfel de</w:t>
      </w:r>
      <w:r w:rsidR="00807119" w:rsidRPr="005E042F">
        <w:rPr>
          <w:lang w:val="ro-RO"/>
        </w:rPr>
        <w:t xml:space="preserve"> </w:t>
      </w:r>
      <w:r w:rsidRPr="005E042F">
        <w:rPr>
          <w:lang w:val="ro-RO"/>
        </w:rPr>
        <w:t xml:space="preserve">instrument financiar, inclusiv </w:t>
      </w:r>
      <w:r w:rsidR="008F189F" w:rsidRPr="005E042F">
        <w:rPr>
          <w:lang w:val="ro-RO"/>
        </w:rPr>
        <w:t>atunci când aceste instrumente derivate sunt tranzacționate în afara unui loc de tranzacționare</w:t>
      </w:r>
      <w:r w:rsidRPr="005E042F">
        <w:rPr>
          <w:lang w:val="ro-RO"/>
        </w:rPr>
        <w:t>;</w:t>
      </w:r>
    </w:p>
    <w:p w14:paraId="2BDE3311" w14:textId="77777777" w:rsidR="00EC404B" w:rsidRPr="005E042F" w:rsidRDefault="00EC404B" w:rsidP="00EA460E">
      <w:pPr>
        <w:ind w:left="0" w:right="0" w:firstLine="709"/>
        <w:rPr>
          <w:lang w:val="ro-RO"/>
        </w:rPr>
      </w:pPr>
      <w:r w:rsidRPr="005E042F">
        <w:rPr>
          <w:lang w:val="ro-RO"/>
        </w:rPr>
        <w:t xml:space="preserve">c) titlurilor de </w:t>
      </w:r>
      <w:proofErr w:type="spellStart"/>
      <w:r w:rsidRPr="005E042F">
        <w:rPr>
          <w:lang w:val="ro-RO"/>
        </w:rPr>
        <w:t>creanţă</w:t>
      </w:r>
      <w:proofErr w:type="spellEnd"/>
      <w:r w:rsidRPr="005E042F">
        <w:rPr>
          <w:lang w:val="ro-RO"/>
        </w:rPr>
        <w:t xml:space="preserve"> emise de </w:t>
      </w:r>
      <w:r w:rsidR="008F189F" w:rsidRPr="005E042F">
        <w:rPr>
          <w:lang w:val="ro-RO"/>
        </w:rPr>
        <w:t xml:space="preserve">Republica Moldova </w:t>
      </w:r>
      <w:r w:rsidRPr="005E042F">
        <w:rPr>
          <w:lang w:val="ro-RO"/>
        </w:rPr>
        <w:t xml:space="preserve">și instrumentelor </w:t>
      </w:r>
      <w:r w:rsidR="008F189F" w:rsidRPr="005E042F">
        <w:rPr>
          <w:lang w:val="ro-RO"/>
        </w:rPr>
        <w:t xml:space="preserve">financiare </w:t>
      </w:r>
      <w:r w:rsidRPr="005E042F">
        <w:rPr>
          <w:lang w:val="ro-RO"/>
        </w:rPr>
        <w:t xml:space="preserve">derivate </w:t>
      </w:r>
      <w:r w:rsidR="00807119" w:rsidRPr="005E042F">
        <w:rPr>
          <w:lang w:val="ro-RO"/>
        </w:rPr>
        <w:t xml:space="preserve">prevăzute la art.5 </w:t>
      </w:r>
      <w:proofErr w:type="spellStart"/>
      <w:r w:rsidR="00807119" w:rsidRPr="005E042F">
        <w:rPr>
          <w:lang w:val="ro-RO"/>
        </w:rPr>
        <w:t>lit.d</w:t>
      </w:r>
      <w:proofErr w:type="spellEnd"/>
      <w:r w:rsidR="00807119" w:rsidRPr="005E042F">
        <w:rPr>
          <w:lang w:val="ro-RO"/>
        </w:rPr>
        <w:t xml:space="preserve">)-j) </w:t>
      </w:r>
      <w:r w:rsidRPr="005E042F">
        <w:rPr>
          <w:lang w:val="ro-RO"/>
        </w:rPr>
        <w:t>care sunt</w:t>
      </w:r>
      <w:r w:rsidR="00807119" w:rsidRPr="005E042F">
        <w:rPr>
          <w:lang w:val="ro-RO"/>
        </w:rPr>
        <w:t xml:space="preserve"> </w:t>
      </w:r>
      <w:r w:rsidRPr="005E042F">
        <w:rPr>
          <w:lang w:val="ro-RO"/>
        </w:rPr>
        <w:t xml:space="preserve">legate de un asemenea titlu de </w:t>
      </w:r>
      <w:proofErr w:type="spellStart"/>
      <w:r w:rsidRPr="005E042F">
        <w:rPr>
          <w:lang w:val="ro-RO"/>
        </w:rPr>
        <w:t>creanţă</w:t>
      </w:r>
      <w:proofErr w:type="spellEnd"/>
      <w:r w:rsidRPr="005E042F">
        <w:rPr>
          <w:lang w:val="ro-RO"/>
        </w:rPr>
        <w:t xml:space="preserve"> sau în care se face trimitere la un </w:t>
      </w:r>
      <w:r w:rsidR="008F189F" w:rsidRPr="005E042F">
        <w:rPr>
          <w:lang w:val="ro-RO"/>
        </w:rPr>
        <w:t xml:space="preserve">asemenea </w:t>
      </w:r>
      <w:r w:rsidRPr="005E042F">
        <w:rPr>
          <w:lang w:val="ro-RO"/>
        </w:rPr>
        <w:t>titlu</w:t>
      </w:r>
      <w:r w:rsidR="008808F7" w:rsidRPr="005E042F">
        <w:rPr>
          <w:lang w:val="ro-RO"/>
        </w:rPr>
        <w:t xml:space="preserve"> </w:t>
      </w:r>
      <w:r w:rsidRPr="005E042F">
        <w:rPr>
          <w:lang w:val="ro-RO"/>
        </w:rPr>
        <w:t xml:space="preserve">de </w:t>
      </w:r>
      <w:proofErr w:type="spellStart"/>
      <w:r w:rsidRPr="005E042F">
        <w:rPr>
          <w:lang w:val="ro-RO"/>
        </w:rPr>
        <w:t>creanţă</w:t>
      </w:r>
      <w:proofErr w:type="spellEnd"/>
      <w:r w:rsidRPr="005E042F">
        <w:rPr>
          <w:lang w:val="ro-RO"/>
        </w:rPr>
        <w:t>.</w:t>
      </w:r>
    </w:p>
    <w:p w14:paraId="0659D63E" w14:textId="77777777" w:rsidR="008808F7" w:rsidRPr="005E042F" w:rsidRDefault="008808F7" w:rsidP="00EA460E">
      <w:pPr>
        <w:ind w:left="0" w:right="0" w:firstLine="567"/>
        <w:rPr>
          <w:lang w:val="ro-RO"/>
        </w:rPr>
      </w:pPr>
      <w:r w:rsidRPr="005E042F">
        <w:rPr>
          <w:lang w:val="ro-RO"/>
        </w:rPr>
        <w:t>(</w:t>
      </w:r>
      <w:r w:rsidR="00231A88" w:rsidRPr="005E042F">
        <w:rPr>
          <w:lang w:val="ro-RO"/>
        </w:rPr>
        <w:t>2</w:t>
      </w:r>
      <w:r w:rsidRPr="005E042F">
        <w:rPr>
          <w:lang w:val="ro-RO"/>
        </w:rPr>
        <w:t xml:space="preserve">) În sensul prezentului capitol, următoarele noțiuni semnifică: </w:t>
      </w:r>
    </w:p>
    <w:p w14:paraId="3F7CAB71" w14:textId="266D8E15" w:rsidR="00231A88" w:rsidRPr="005E042F" w:rsidRDefault="008808F7" w:rsidP="00EA460E">
      <w:pPr>
        <w:ind w:left="0" w:right="0" w:firstLine="709"/>
        <w:rPr>
          <w:iCs/>
          <w:lang w:val="ro-RO"/>
        </w:rPr>
      </w:pPr>
      <w:r w:rsidRPr="005E042F">
        <w:rPr>
          <w:b/>
          <w:bCs/>
          <w:szCs w:val="24"/>
          <w:lang w:val="ro-RO"/>
        </w:rPr>
        <w:t>1</w:t>
      </w:r>
      <w:r w:rsidR="002979E5" w:rsidRPr="005E042F">
        <w:rPr>
          <w:b/>
          <w:bCs/>
          <w:szCs w:val="24"/>
          <w:lang w:val="ro-RO"/>
        </w:rPr>
        <w:t>)</w:t>
      </w:r>
      <w:r w:rsidR="00231A88" w:rsidRPr="005E042F">
        <w:rPr>
          <w:iCs/>
          <w:lang w:val="ro-RO"/>
        </w:rPr>
        <w:t xml:space="preserve"> </w:t>
      </w:r>
      <w:r w:rsidR="00231A88" w:rsidRPr="005E042F">
        <w:rPr>
          <w:i/>
          <w:lang w:val="ro-RO"/>
        </w:rPr>
        <w:t>activități de formator de piață</w:t>
      </w:r>
      <w:r w:rsidR="00231A88" w:rsidRPr="005E042F">
        <w:rPr>
          <w:iCs/>
          <w:lang w:val="ro-RO"/>
        </w:rPr>
        <w:t xml:space="preserve"> – </w:t>
      </w:r>
      <w:proofErr w:type="spellStart"/>
      <w:r w:rsidR="00231A88" w:rsidRPr="005E042F">
        <w:rPr>
          <w:iCs/>
          <w:lang w:val="ro-RO"/>
        </w:rPr>
        <w:t>activităţile</w:t>
      </w:r>
      <w:proofErr w:type="spellEnd"/>
      <w:r w:rsidR="00231A88" w:rsidRPr="005E042F">
        <w:rPr>
          <w:iCs/>
          <w:lang w:val="ro-RO"/>
        </w:rPr>
        <w:t xml:space="preserve"> unei </w:t>
      </w:r>
      <w:r w:rsidR="00534824" w:rsidRPr="005E042F">
        <w:rPr>
          <w:iCs/>
          <w:lang w:val="ro-RO"/>
        </w:rPr>
        <w:t>firme de investiții</w:t>
      </w:r>
      <w:r w:rsidR="00231A88" w:rsidRPr="005E042F">
        <w:rPr>
          <w:iCs/>
          <w:lang w:val="ro-RO"/>
        </w:rPr>
        <w:t xml:space="preserve"> sau ale unei </w:t>
      </w:r>
      <w:r w:rsidR="00FA478A" w:rsidRPr="005E042F">
        <w:rPr>
          <w:iCs/>
          <w:lang w:val="ro-RO"/>
        </w:rPr>
        <w:t>instituții de credit</w:t>
      </w:r>
      <w:r w:rsidR="00231A88" w:rsidRPr="005E042F">
        <w:rPr>
          <w:iCs/>
          <w:lang w:val="ro-RO"/>
        </w:rPr>
        <w:t xml:space="preserve">, membră a unui loc de </w:t>
      </w:r>
      <w:proofErr w:type="spellStart"/>
      <w:r w:rsidR="00231A88" w:rsidRPr="005E042F">
        <w:rPr>
          <w:iCs/>
          <w:lang w:val="ro-RO"/>
        </w:rPr>
        <w:t>tranzacţionare</w:t>
      </w:r>
      <w:proofErr w:type="spellEnd"/>
      <w:r w:rsidR="00231A88" w:rsidRPr="005E042F">
        <w:rPr>
          <w:iCs/>
          <w:lang w:val="ro-RO"/>
        </w:rPr>
        <w:t xml:space="preserve">, atunci când </w:t>
      </w:r>
      <w:proofErr w:type="spellStart"/>
      <w:r w:rsidR="00231A88" w:rsidRPr="005E042F">
        <w:rPr>
          <w:iCs/>
          <w:lang w:val="ro-RO"/>
        </w:rPr>
        <w:t>acţionează</w:t>
      </w:r>
      <w:proofErr w:type="spellEnd"/>
      <w:r w:rsidR="00231A88" w:rsidRPr="005E042F">
        <w:rPr>
          <w:iCs/>
          <w:lang w:val="ro-RO"/>
        </w:rPr>
        <w:t xml:space="preserve"> în calitate de agent principal pentru un instrument financiar </w:t>
      </w:r>
      <w:proofErr w:type="spellStart"/>
      <w:r w:rsidR="00231A88" w:rsidRPr="005E042F">
        <w:rPr>
          <w:iCs/>
          <w:lang w:val="ro-RO"/>
        </w:rPr>
        <w:t>tranzacţionat</w:t>
      </w:r>
      <w:proofErr w:type="spellEnd"/>
      <w:r w:rsidR="00231A88" w:rsidRPr="005E042F">
        <w:rPr>
          <w:iCs/>
          <w:lang w:val="ro-RO"/>
        </w:rPr>
        <w:t xml:space="preserve"> într-un loc de </w:t>
      </w:r>
      <w:proofErr w:type="spellStart"/>
      <w:r w:rsidR="00231A88" w:rsidRPr="005E042F">
        <w:rPr>
          <w:iCs/>
          <w:lang w:val="ro-RO"/>
        </w:rPr>
        <w:t>tranzacţionare</w:t>
      </w:r>
      <w:proofErr w:type="spellEnd"/>
      <w:r w:rsidR="00231A88" w:rsidRPr="005E042F">
        <w:rPr>
          <w:iCs/>
          <w:lang w:val="ro-RO"/>
        </w:rPr>
        <w:t xml:space="preserve"> sau în afara acestuia, în oricare dintre următoarele </w:t>
      </w:r>
      <w:r w:rsidR="006C19F0" w:rsidRPr="005E042F">
        <w:rPr>
          <w:iCs/>
          <w:lang w:val="ro-RO"/>
        </w:rPr>
        <w:t>modalități</w:t>
      </w:r>
      <w:r w:rsidR="00231A88" w:rsidRPr="005E042F">
        <w:rPr>
          <w:iCs/>
          <w:lang w:val="ro-RO"/>
        </w:rPr>
        <w:t>:</w:t>
      </w:r>
    </w:p>
    <w:p w14:paraId="2CC9DA41" w14:textId="77777777" w:rsidR="00231A88" w:rsidRPr="005E042F" w:rsidRDefault="00231A88" w:rsidP="00EA460E">
      <w:pPr>
        <w:ind w:left="0" w:right="0" w:firstLine="851"/>
        <w:rPr>
          <w:iCs/>
          <w:lang w:val="ro-RO"/>
        </w:rPr>
      </w:pPr>
      <w:r w:rsidRPr="005E042F">
        <w:rPr>
          <w:iCs/>
          <w:lang w:val="ro-RO"/>
        </w:rPr>
        <w:t xml:space="preserve">a) prin comunicarea simultană a unor </w:t>
      </w:r>
      <w:r w:rsidR="00C2168B" w:rsidRPr="005E042F">
        <w:rPr>
          <w:iCs/>
          <w:lang w:val="ro-RO"/>
        </w:rPr>
        <w:t>cotații ferme</w:t>
      </w:r>
      <w:r w:rsidRPr="005E042F">
        <w:rPr>
          <w:iCs/>
          <w:lang w:val="ro-RO"/>
        </w:rPr>
        <w:t xml:space="preserve"> de cumpărare și de vânzare</w:t>
      </w:r>
      <w:r w:rsidR="00C2168B" w:rsidRPr="005E042F">
        <w:rPr>
          <w:iCs/>
          <w:lang w:val="ro-RO"/>
        </w:rPr>
        <w:t xml:space="preserve">, </w:t>
      </w:r>
      <w:r w:rsidRPr="005E042F">
        <w:rPr>
          <w:iCs/>
          <w:lang w:val="ro-RO"/>
        </w:rPr>
        <w:t xml:space="preserve">de mărime comparabilă și la </w:t>
      </w:r>
      <w:proofErr w:type="spellStart"/>
      <w:r w:rsidRPr="005E042F">
        <w:rPr>
          <w:iCs/>
          <w:lang w:val="ro-RO"/>
        </w:rPr>
        <w:t>preţuri</w:t>
      </w:r>
      <w:proofErr w:type="spellEnd"/>
      <w:r w:rsidRPr="005E042F">
        <w:rPr>
          <w:iCs/>
          <w:lang w:val="ro-RO"/>
        </w:rPr>
        <w:t xml:space="preserve"> competitive</w:t>
      </w:r>
      <w:r w:rsidR="00C2168B" w:rsidRPr="005E042F">
        <w:rPr>
          <w:iCs/>
          <w:lang w:val="ro-RO"/>
        </w:rPr>
        <w:t>,</w:t>
      </w:r>
      <w:r w:rsidRPr="005E042F">
        <w:rPr>
          <w:iCs/>
          <w:lang w:val="ro-RO"/>
        </w:rPr>
        <w:t xml:space="preserve"> în scopul asigurării </w:t>
      </w:r>
      <w:proofErr w:type="spellStart"/>
      <w:r w:rsidRPr="005E042F">
        <w:rPr>
          <w:iCs/>
          <w:lang w:val="ro-RO"/>
        </w:rPr>
        <w:t>lichidităţii</w:t>
      </w:r>
      <w:proofErr w:type="spellEnd"/>
      <w:r w:rsidRPr="005E042F">
        <w:rPr>
          <w:iCs/>
          <w:lang w:val="ro-RO"/>
        </w:rPr>
        <w:t xml:space="preserve"> </w:t>
      </w:r>
      <w:proofErr w:type="spellStart"/>
      <w:r w:rsidRPr="005E042F">
        <w:rPr>
          <w:iCs/>
          <w:lang w:val="ro-RO"/>
        </w:rPr>
        <w:t>pieţei</w:t>
      </w:r>
      <w:proofErr w:type="spellEnd"/>
      <w:r w:rsidRPr="005E042F">
        <w:rPr>
          <w:iCs/>
          <w:lang w:val="ro-RO"/>
        </w:rPr>
        <w:t xml:space="preserve"> în mod regulat și continuu;</w:t>
      </w:r>
    </w:p>
    <w:p w14:paraId="56C6BF09" w14:textId="77777777" w:rsidR="00231A88" w:rsidRPr="005E042F" w:rsidRDefault="00231A88" w:rsidP="00EA460E">
      <w:pPr>
        <w:ind w:left="0" w:right="0" w:firstLine="851"/>
        <w:rPr>
          <w:iCs/>
          <w:lang w:val="ro-RO"/>
        </w:rPr>
      </w:pPr>
      <w:r w:rsidRPr="005E042F">
        <w:rPr>
          <w:iCs/>
          <w:lang w:val="ro-RO"/>
        </w:rPr>
        <w:t xml:space="preserve">b) în cursul </w:t>
      </w:r>
      <w:proofErr w:type="spellStart"/>
      <w:r w:rsidRPr="005E042F">
        <w:rPr>
          <w:iCs/>
          <w:lang w:val="ro-RO"/>
        </w:rPr>
        <w:t>activităţii</w:t>
      </w:r>
      <w:proofErr w:type="spellEnd"/>
      <w:r w:rsidRPr="005E042F">
        <w:rPr>
          <w:iCs/>
          <w:lang w:val="ro-RO"/>
        </w:rPr>
        <w:t xml:space="preserve"> sale obișnuite</w:t>
      </w:r>
      <w:r w:rsidR="00C2168B" w:rsidRPr="005E042F">
        <w:rPr>
          <w:iCs/>
          <w:lang w:val="ro-RO"/>
        </w:rPr>
        <w:t>,</w:t>
      </w:r>
      <w:r w:rsidRPr="005E042F">
        <w:rPr>
          <w:iCs/>
          <w:lang w:val="ro-RO"/>
        </w:rPr>
        <w:t xml:space="preserve"> prin executarea ordinelor </w:t>
      </w:r>
      <w:proofErr w:type="spellStart"/>
      <w:r w:rsidRPr="005E042F">
        <w:rPr>
          <w:iCs/>
          <w:lang w:val="ro-RO"/>
        </w:rPr>
        <w:t>clienţilor</w:t>
      </w:r>
      <w:proofErr w:type="spellEnd"/>
      <w:r w:rsidRPr="005E042F">
        <w:rPr>
          <w:iCs/>
          <w:lang w:val="ro-RO"/>
        </w:rPr>
        <w:t xml:space="preserve"> sau ca răspuns la solicitările </w:t>
      </w:r>
      <w:r w:rsidR="00C2168B" w:rsidRPr="005E042F">
        <w:rPr>
          <w:iCs/>
          <w:lang w:val="ro-RO"/>
        </w:rPr>
        <w:t>acestora</w:t>
      </w:r>
      <w:r w:rsidRPr="005E042F">
        <w:rPr>
          <w:iCs/>
          <w:lang w:val="ro-RO"/>
        </w:rPr>
        <w:t xml:space="preserve"> de a </w:t>
      </w:r>
      <w:proofErr w:type="spellStart"/>
      <w:r w:rsidRPr="005E042F">
        <w:rPr>
          <w:iCs/>
          <w:lang w:val="ro-RO"/>
        </w:rPr>
        <w:t>tranzacţiona</w:t>
      </w:r>
      <w:proofErr w:type="spellEnd"/>
      <w:r w:rsidRPr="005E042F">
        <w:rPr>
          <w:iCs/>
          <w:lang w:val="ro-RO"/>
        </w:rPr>
        <w:t>;</w:t>
      </w:r>
    </w:p>
    <w:p w14:paraId="219BAACA" w14:textId="77777777" w:rsidR="00231A88" w:rsidRPr="005E042F" w:rsidRDefault="00231A88" w:rsidP="00EA460E">
      <w:pPr>
        <w:ind w:left="0" w:right="0" w:firstLine="851"/>
        <w:rPr>
          <w:iCs/>
          <w:lang w:val="ro-RO"/>
        </w:rPr>
      </w:pPr>
      <w:r w:rsidRPr="005E042F">
        <w:rPr>
          <w:iCs/>
          <w:lang w:val="ro-RO"/>
        </w:rPr>
        <w:t xml:space="preserve">c) prin limitarea riscului </w:t>
      </w:r>
      <w:proofErr w:type="spellStart"/>
      <w:r w:rsidRPr="005E042F">
        <w:rPr>
          <w:iCs/>
          <w:lang w:val="ro-RO"/>
        </w:rPr>
        <w:t>poziţiilor</w:t>
      </w:r>
      <w:proofErr w:type="spellEnd"/>
      <w:r w:rsidRPr="005E042F">
        <w:rPr>
          <w:iCs/>
          <w:lang w:val="ro-RO"/>
        </w:rPr>
        <w:t xml:space="preserve"> generate în urma executării sarcinilor </w:t>
      </w:r>
      <w:proofErr w:type="spellStart"/>
      <w:r w:rsidRPr="005E042F">
        <w:rPr>
          <w:iCs/>
          <w:lang w:val="ro-RO"/>
        </w:rPr>
        <w:t>menţionate</w:t>
      </w:r>
      <w:proofErr w:type="spellEnd"/>
      <w:r w:rsidRPr="005E042F">
        <w:rPr>
          <w:iCs/>
          <w:lang w:val="ro-RO"/>
        </w:rPr>
        <w:t xml:space="preserve"> la </w:t>
      </w:r>
      <w:proofErr w:type="spellStart"/>
      <w:r w:rsidRPr="005E042F">
        <w:rPr>
          <w:iCs/>
          <w:lang w:val="ro-RO"/>
        </w:rPr>
        <w:t>lit.a</w:t>
      </w:r>
      <w:proofErr w:type="spellEnd"/>
      <w:r w:rsidRPr="005E042F">
        <w:rPr>
          <w:iCs/>
          <w:lang w:val="ro-RO"/>
        </w:rPr>
        <w:t>) și b)</w:t>
      </w:r>
      <w:r w:rsidR="00EB6D58" w:rsidRPr="005E042F">
        <w:rPr>
          <w:iCs/>
          <w:lang w:val="ro-RO"/>
        </w:rPr>
        <w:t>;</w:t>
      </w:r>
    </w:p>
    <w:p w14:paraId="6BF3DE26" w14:textId="4ED9B751" w:rsidR="004C29AB" w:rsidRPr="005E042F" w:rsidRDefault="004C29AB" w:rsidP="00EA460E">
      <w:pPr>
        <w:ind w:left="0" w:right="0" w:firstLine="709"/>
        <w:rPr>
          <w:iCs/>
          <w:lang w:val="ro-RO"/>
        </w:rPr>
      </w:pPr>
      <w:r w:rsidRPr="005E042F">
        <w:rPr>
          <w:b/>
          <w:bCs/>
          <w:iCs/>
          <w:lang w:val="ro-RO"/>
        </w:rPr>
        <w:t>2</w:t>
      </w:r>
      <w:r w:rsidR="002979E5" w:rsidRPr="005E042F">
        <w:rPr>
          <w:b/>
          <w:bCs/>
          <w:iCs/>
          <w:lang w:val="ro-RO"/>
        </w:rPr>
        <w:t>)</w:t>
      </w:r>
      <w:r w:rsidR="002979E5" w:rsidRPr="005E042F">
        <w:rPr>
          <w:iCs/>
          <w:lang w:val="ro-RO"/>
        </w:rPr>
        <w:t xml:space="preserve"> </w:t>
      </w:r>
      <w:r w:rsidRPr="005E042F">
        <w:rPr>
          <w:i/>
          <w:lang w:val="ro-RO"/>
        </w:rPr>
        <w:t>capital social emis</w:t>
      </w:r>
      <w:r w:rsidRPr="005E042F">
        <w:rPr>
          <w:iCs/>
          <w:lang w:val="ro-RO"/>
        </w:rPr>
        <w:t xml:space="preserve"> în raport cu o societate – totalul </w:t>
      </w:r>
      <w:proofErr w:type="spellStart"/>
      <w:r w:rsidRPr="005E042F">
        <w:rPr>
          <w:iCs/>
          <w:lang w:val="ro-RO"/>
        </w:rPr>
        <w:t>acţiunilor</w:t>
      </w:r>
      <w:proofErr w:type="spellEnd"/>
      <w:r w:rsidRPr="005E042F">
        <w:rPr>
          <w:iCs/>
          <w:lang w:val="ro-RO"/>
        </w:rPr>
        <w:t xml:space="preserve"> ordinare și </w:t>
      </w:r>
      <w:proofErr w:type="spellStart"/>
      <w:r w:rsidRPr="005E042F">
        <w:rPr>
          <w:iCs/>
          <w:lang w:val="ro-RO"/>
        </w:rPr>
        <w:t>preferenţiale</w:t>
      </w:r>
      <w:proofErr w:type="spellEnd"/>
      <w:r w:rsidRPr="005E042F">
        <w:rPr>
          <w:iCs/>
          <w:lang w:val="ro-RO"/>
        </w:rPr>
        <w:t xml:space="preserve"> emise de societatea respectivă, cu </w:t>
      </w:r>
      <w:proofErr w:type="spellStart"/>
      <w:r w:rsidRPr="005E042F">
        <w:rPr>
          <w:iCs/>
          <w:lang w:val="ro-RO"/>
        </w:rPr>
        <w:t>excepţia</w:t>
      </w:r>
      <w:proofErr w:type="spellEnd"/>
      <w:r w:rsidRPr="005E042F">
        <w:rPr>
          <w:iCs/>
          <w:lang w:val="ro-RO"/>
        </w:rPr>
        <w:t xml:space="preserve"> titlurilor de </w:t>
      </w:r>
      <w:proofErr w:type="spellStart"/>
      <w:r w:rsidRPr="005E042F">
        <w:rPr>
          <w:iCs/>
          <w:lang w:val="ro-RO"/>
        </w:rPr>
        <w:t>creanţă</w:t>
      </w:r>
      <w:proofErr w:type="spellEnd"/>
      <w:r w:rsidRPr="005E042F">
        <w:rPr>
          <w:iCs/>
          <w:lang w:val="ro-RO"/>
        </w:rPr>
        <w:t xml:space="preserve"> convertibile;</w:t>
      </w:r>
    </w:p>
    <w:p w14:paraId="059E3EAF" w14:textId="115A8BC0" w:rsidR="004C29AB" w:rsidRPr="005E042F" w:rsidRDefault="004C29AB" w:rsidP="00EA460E">
      <w:pPr>
        <w:ind w:left="0" w:right="0" w:firstLine="709"/>
        <w:rPr>
          <w:iCs/>
          <w:lang w:val="ro-RO"/>
        </w:rPr>
      </w:pPr>
      <w:r w:rsidRPr="005E042F">
        <w:rPr>
          <w:b/>
          <w:bCs/>
          <w:iCs/>
          <w:lang w:val="ro-RO"/>
        </w:rPr>
        <w:t>3</w:t>
      </w:r>
      <w:r w:rsidR="002979E5" w:rsidRPr="005E042F">
        <w:rPr>
          <w:b/>
          <w:bCs/>
          <w:iCs/>
          <w:lang w:val="ro-RO"/>
        </w:rPr>
        <w:t xml:space="preserve">) </w:t>
      </w:r>
      <w:proofErr w:type="spellStart"/>
      <w:r w:rsidRPr="005E042F">
        <w:rPr>
          <w:i/>
          <w:lang w:val="ro-RO"/>
        </w:rPr>
        <w:t>contraparte</w:t>
      </w:r>
      <w:proofErr w:type="spellEnd"/>
      <w:r w:rsidRPr="005E042F">
        <w:rPr>
          <w:i/>
          <w:lang w:val="ro-RO"/>
        </w:rPr>
        <w:t xml:space="preserve"> centrală </w:t>
      </w:r>
      <w:r w:rsidRPr="005E042F">
        <w:rPr>
          <w:iCs/>
          <w:lang w:val="ro-RO"/>
        </w:rPr>
        <w:t xml:space="preserve">– o entitate juridică care se interpune între </w:t>
      </w:r>
      <w:proofErr w:type="spellStart"/>
      <w:r w:rsidRPr="005E042F">
        <w:rPr>
          <w:iCs/>
          <w:lang w:val="ro-RO"/>
        </w:rPr>
        <w:t>contrapărţile</w:t>
      </w:r>
      <w:proofErr w:type="spellEnd"/>
      <w:r w:rsidRPr="005E042F">
        <w:rPr>
          <w:iCs/>
          <w:lang w:val="ro-RO"/>
        </w:rPr>
        <w:t xml:space="preserve"> la contractele </w:t>
      </w:r>
      <w:proofErr w:type="spellStart"/>
      <w:r w:rsidRPr="005E042F">
        <w:rPr>
          <w:iCs/>
          <w:lang w:val="ro-RO"/>
        </w:rPr>
        <w:t>tranzacţionate</w:t>
      </w:r>
      <w:proofErr w:type="spellEnd"/>
      <w:r w:rsidRPr="005E042F">
        <w:rPr>
          <w:iCs/>
          <w:lang w:val="ro-RO"/>
        </w:rPr>
        <w:t xml:space="preserve"> pe una sau mai multe </w:t>
      </w:r>
      <w:proofErr w:type="spellStart"/>
      <w:r w:rsidRPr="005E042F">
        <w:rPr>
          <w:iCs/>
          <w:lang w:val="ro-RO"/>
        </w:rPr>
        <w:t>pieţe</w:t>
      </w:r>
      <w:proofErr w:type="spellEnd"/>
      <w:r w:rsidRPr="005E042F">
        <w:rPr>
          <w:iCs/>
          <w:lang w:val="ro-RO"/>
        </w:rPr>
        <w:t xml:space="preserve"> financiare, devenind astfel cumpărător pentru orice vânzător și vânzător pentru orice cumpărător și care este responsabilă pentru </w:t>
      </w:r>
      <w:proofErr w:type="spellStart"/>
      <w:r w:rsidRPr="005E042F">
        <w:rPr>
          <w:iCs/>
          <w:lang w:val="ro-RO"/>
        </w:rPr>
        <w:t>funcţionarea</w:t>
      </w:r>
      <w:proofErr w:type="spellEnd"/>
      <w:r w:rsidRPr="005E042F">
        <w:rPr>
          <w:iCs/>
          <w:lang w:val="ro-RO"/>
        </w:rPr>
        <w:t xml:space="preserve"> unui sistem de compensare;</w:t>
      </w:r>
    </w:p>
    <w:p w14:paraId="22D78230" w14:textId="285A59C3" w:rsidR="004C29AB" w:rsidRPr="005E042F" w:rsidRDefault="004C29AB" w:rsidP="00EA460E">
      <w:pPr>
        <w:ind w:left="0" w:right="0" w:firstLine="709"/>
        <w:rPr>
          <w:iCs/>
          <w:lang w:val="ro-RO"/>
        </w:rPr>
      </w:pPr>
      <w:r w:rsidRPr="005E042F">
        <w:rPr>
          <w:b/>
          <w:bCs/>
          <w:iCs/>
          <w:lang w:val="ro-RO"/>
        </w:rPr>
        <w:t>4</w:t>
      </w:r>
      <w:r w:rsidR="002979E5" w:rsidRPr="005E042F">
        <w:rPr>
          <w:b/>
          <w:bCs/>
          <w:iCs/>
          <w:lang w:val="ro-RO"/>
        </w:rPr>
        <w:t xml:space="preserve">) </w:t>
      </w:r>
      <w:r w:rsidRPr="005E042F">
        <w:rPr>
          <w:i/>
          <w:lang w:val="ro-RO"/>
        </w:rPr>
        <w:t xml:space="preserve">dealer primar </w:t>
      </w:r>
      <w:r w:rsidRPr="005E042F">
        <w:rPr>
          <w:iCs/>
          <w:lang w:val="ro-RO"/>
        </w:rPr>
        <w:t xml:space="preserve">– o persoană fizică sau juridică care a semnat un acord cu emitentul de datorie suverană sau care a fost recunoscut în mod oficial drept dealer primar de acesta sau în numele acestuia, inclusiv dealerul primar în raport cu valorile mobiliare de stat, astfel cum este definit prin actele normative ale Ministerului Finanțelor, și care s-a angajat să </w:t>
      </w:r>
      <w:proofErr w:type="spellStart"/>
      <w:r w:rsidRPr="005E042F">
        <w:rPr>
          <w:iCs/>
          <w:lang w:val="ro-RO"/>
        </w:rPr>
        <w:t>acţioneze</w:t>
      </w:r>
      <w:proofErr w:type="spellEnd"/>
      <w:r w:rsidRPr="005E042F">
        <w:rPr>
          <w:iCs/>
          <w:lang w:val="ro-RO"/>
        </w:rPr>
        <w:t xml:space="preserve"> în calitate de agent principal în raport cu </w:t>
      </w:r>
      <w:proofErr w:type="spellStart"/>
      <w:r w:rsidRPr="005E042F">
        <w:rPr>
          <w:iCs/>
          <w:lang w:val="ro-RO"/>
        </w:rPr>
        <w:t>operaţiunile</w:t>
      </w:r>
      <w:proofErr w:type="spellEnd"/>
      <w:r w:rsidRPr="005E042F">
        <w:rPr>
          <w:iCs/>
          <w:lang w:val="ro-RO"/>
        </w:rPr>
        <w:t xml:space="preserve"> de pe </w:t>
      </w:r>
      <w:proofErr w:type="spellStart"/>
      <w:r w:rsidRPr="005E042F">
        <w:rPr>
          <w:iCs/>
          <w:lang w:val="ro-RO"/>
        </w:rPr>
        <w:t>piaţa</w:t>
      </w:r>
      <w:proofErr w:type="spellEnd"/>
      <w:r w:rsidRPr="005E042F">
        <w:rPr>
          <w:iCs/>
          <w:lang w:val="ro-RO"/>
        </w:rPr>
        <w:t xml:space="preserve"> primară și</w:t>
      </w:r>
      <w:r w:rsidR="006C19F0" w:rsidRPr="005E042F">
        <w:rPr>
          <w:iCs/>
          <w:lang w:val="ro-RO"/>
        </w:rPr>
        <w:t>/sau</w:t>
      </w:r>
      <w:r w:rsidRPr="005E042F">
        <w:rPr>
          <w:iCs/>
          <w:lang w:val="ro-RO"/>
        </w:rPr>
        <w:t xml:space="preserve"> secundară legate de datoria emisă de respectivul emitent;</w:t>
      </w:r>
    </w:p>
    <w:p w14:paraId="40AA3145" w14:textId="24BCF5B4" w:rsidR="004C29AB" w:rsidRPr="005E042F" w:rsidRDefault="004C29AB" w:rsidP="00D37182">
      <w:pPr>
        <w:ind w:left="0" w:right="0" w:firstLine="709"/>
        <w:rPr>
          <w:iCs/>
          <w:lang w:val="ro-RO"/>
        </w:rPr>
      </w:pPr>
      <w:r w:rsidRPr="005E042F">
        <w:rPr>
          <w:b/>
          <w:bCs/>
          <w:iCs/>
          <w:lang w:val="ro-RO"/>
        </w:rPr>
        <w:t>5</w:t>
      </w:r>
      <w:r w:rsidR="002979E5" w:rsidRPr="005E042F">
        <w:rPr>
          <w:b/>
          <w:bCs/>
          <w:iCs/>
          <w:lang w:val="ro-RO"/>
        </w:rPr>
        <w:t xml:space="preserve">) </w:t>
      </w:r>
      <w:r w:rsidRPr="005E042F">
        <w:rPr>
          <w:i/>
          <w:lang w:val="ro-RO"/>
        </w:rPr>
        <w:t>datorie suverană</w:t>
      </w:r>
      <w:r w:rsidRPr="005E042F">
        <w:rPr>
          <w:iCs/>
          <w:lang w:val="ro-RO"/>
        </w:rPr>
        <w:t xml:space="preserve"> – un titlu de </w:t>
      </w:r>
      <w:proofErr w:type="spellStart"/>
      <w:r w:rsidRPr="005E042F">
        <w:rPr>
          <w:iCs/>
          <w:lang w:val="ro-RO"/>
        </w:rPr>
        <w:t>creanţă</w:t>
      </w:r>
      <w:proofErr w:type="spellEnd"/>
      <w:r w:rsidRPr="005E042F">
        <w:rPr>
          <w:iCs/>
          <w:lang w:val="ro-RO"/>
        </w:rPr>
        <w:t xml:space="preserve"> emis de </w:t>
      </w:r>
      <w:r w:rsidR="001C1AEC" w:rsidRPr="005E042F">
        <w:rPr>
          <w:iCs/>
          <w:lang w:val="ro-RO"/>
        </w:rPr>
        <w:t xml:space="preserve">Republica Moldova, în calitate de </w:t>
      </w:r>
      <w:r w:rsidRPr="005E042F">
        <w:rPr>
          <w:iCs/>
          <w:lang w:val="ro-RO"/>
        </w:rPr>
        <w:t>emitent suveran</w:t>
      </w:r>
      <w:r w:rsidR="00D37182" w:rsidRPr="005E042F">
        <w:rPr>
          <w:iCs/>
          <w:lang w:val="ro-RO"/>
        </w:rPr>
        <w:t xml:space="preserve">, în condițiile Legii nr. 419/02006 cu privire la datoria sectorului public, </w:t>
      </w:r>
      <w:proofErr w:type="spellStart"/>
      <w:r w:rsidR="00D37182" w:rsidRPr="005E042F">
        <w:rPr>
          <w:iCs/>
          <w:lang w:val="ro-RO"/>
        </w:rPr>
        <w:t>garanţiile</w:t>
      </w:r>
      <w:proofErr w:type="spellEnd"/>
      <w:r w:rsidR="00D37182" w:rsidRPr="005E042F">
        <w:rPr>
          <w:iCs/>
          <w:lang w:val="ro-RO"/>
        </w:rPr>
        <w:t xml:space="preserve"> de stat </w:t>
      </w:r>
      <w:proofErr w:type="spellStart"/>
      <w:r w:rsidR="00D37182" w:rsidRPr="005E042F">
        <w:rPr>
          <w:iCs/>
          <w:lang w:val="ro-RO"/>
        </w:rPr>
        <w:t>şi</w:t>
      </w:r>
      <w:proofErr w:type="spellEnd"/>
      <w:r w:rsidR="00D37182" w:rsidRPr="005E042F">
        <w:rPr>
          <w:iCs/>
          <w:lang w:val="ro-RO"/>
        </w:rPr>
        <w:t xml:space="preserve"> recreditarea de stat</w:t>
      </w:r>
      <w:r w:rsidRPr="005E042F">
        <w:rPr>
          <w:iCs/>
          <w:lang w:val="ro-RO"/>
        </w:rPr>
        <w:t>;</w:t>
      </w:r>
    </w:p>
    <w:p w14:paraId="5C3108FE" w14:textId="047429A7" w:rsidR="004C29AB" w:rsidRPr="005E042F" w:rsidRDefault="004C29AB" w:rsidP="00EA460E">
      <w:pPr>
        <w:ind w:left="0" w:right="0" w:firstLine="709"/>
        <w:rPr>
          <w:iCs/>
          <w:lang w:val="ro-RO"/>
        </w:rPr>
      </w:pPr>
      <w:r w:rsidRPr="005E042F">
        <w:rPr>
          <w:b/>
          <w:bCs/>
          <w:iCs/>
          <w:lang w:val="ro-RO"/>
        </w:rPr>
        <w:t>6</w:t>
      </w:r>
      <w:r w:rsidR="002979E5" w:rsidRPr="005E042F">
        <w:rPr>
          <w:b/>
          <w:bCs/>
          <w:iCs/>
          <w:lang w:val="ro-RO"/>
        </w:rPr>
        <w:t xml:space="preserve">) </w:t>
      </w:r>
      <w:r w:rsidRPr="005E042F">
        <w:rPr>
          <w:i/>
          <w:lang w:val="ro-RO"/>
        </w:rPr>
        <w:t>datorie suverană emisă</w:t>
      </w:r>
      <w:r w:rsidRPr="005E042F">
        <w:rPr>
          <w:iCs/>
          <w:lang w:val="ro-RO"/>
        </w:rPr>
        <w:t xml:space="preserve"> – totalul datoriei suverane emise de emitentul suveran și care nu a fost răscumpărată;</w:t>
      </w:r>
    </w:p>
    <w:p w14:paraId="6032EBD0" w14:textId="776E9626" w:rsidR="004C29AB" w:rsidRPr="005E042F" w:rsidRDefault="004C29AB" w:rsidP="00EA460E">
      <w:pPr>
        <w:ind w:left="0" w:right="0" w:firstLine="709"/>
        <w:rPr>
          <w:iCs/>
          <w:lang w:val="ro-RO"/>
        </w:rPr>
      </w:pPr>
      <w:r w:rsidRPr="005E042F">
        <w:rPr>
          <w:b/>
          <w:bCs/>
          <w:iCs/>
          <w:lang w:val="ro-RO"/>
        </w:rPr>
        <w:lastRenderedPageBreak/>
        <w:t>7</w:t>
      </w:r>
      <w:r w:rsidR="002979E5" w:rsidRPr="005E042F">
        <w:rPr>
          <w:b/>
          <w:bCs/>
          <w:iCs/>
          <w:lang w:val="ro-RO"/>
        </w:rPr>
        <w:t xml:space="preserve">) </w:t>
      </w:r>
      <w:r w:rsidRPr="005E042F">
        <w:rPr>
          <w:i/>
          <w:lang w:val="ro-RO"/>
        </w:rPr>
        <w:t>emitent suveran</w:t>
      </w:r>
      <w:r w:rsidRPr="005E042F">
        <w:rPr>
          <w:iCs/>
          <w:lang w:val="ro-RO"/>
        </w:rPr>
        <w:t xml:space="preserve"> – Republica Moldova, în persoana Ministerului Finanțelor;</w:t>
      </w:r>
    </w:p>
    <w:p w14:paraId="1C8D67DA" w14:textId="68832FA1" w:rsidR="004C29AB" w:rsidRPr="005E042F" w:rsidRDefault="004C29AB" w:rsidP="00EA460E">
      <w:pPr>
        <w:ind w:left="0" w:right="0" w:firstLine="709"/>
        <w:rPr>
          <w:iCs/>
          <w:lang w:val="ro-RO"/>
        </w:rPr>
      </w:pPr>
      <w:r w:rsidRPr="005E042F">
        <w:rPr>
          <w:b/>
          <w:bCs/>
          <w:iCs/>
          <w:lang w:val="ro-RO"/>
        </w:rPr>
        <w:t>8</w:t>
      </w:r>
      <w:r w:rsidR="002979E5" w:rsidRPr="005E042F">
        <w:rPr>
          <w:b/>
          <w:bCs/>
          <w:iCs/>
          <w:lang w:val="ro-RO"/>
        </w:rPr>
        <w:t xml:space="preserve">) </w:t>
      </w:r>
      <w:r w:rsidRPr="005E042F">
        <w:rPr>
          <w:i/>
          <w:lang w:val="ro-RO"/>
        </w:rPr>
        <w:t xml:space="preserve">loc de tranzacționare </w:t>
      </w:r>
      <w:r w:rsidRPr="005E042F">
        <w:rPr>
          <w:iCs/>
          <w:lang w:val="ro-RO"/>
        </w:rPr>
        <w:t>– o piață reglementată sau un MTF, astfel cum sunt definite în prezenta lege;</w:t>
      </w:r>
    </w:p>
    <w:p w14:paraId="77D5CF23" w14:textId="0BC72F33" w:rsidR="004C29AB" w:rsidRPr="005E042F" w:rsidRDefault="004C29AB" w:rsidP="00EA460E">
      <w:pPr>
        <w:ind w:left="0" w:right="0" w:firstLine="709"/>
        <w:rPr>
          <w:iCs/>
          <w:lang w:val="ro-RO"/>
        </w:rPr>
      </w:pPr>
      <w:r w:rsidRPr="005E042F">
        <w:rPr>
          <w:b/>
          <w:bCs/>
          <w:iCs/>
          <w:lang w:val="ro-RO"/>
        </w:rPr>
        <w:t>9</w:t>
      </w:r>
      <w:r w:rsidR="002979E5" w:rsidRPr="005E042F">
        <w:rPr>
          <w:b/>
          <w:bCs/>
          <w:iCs/>
          <w:lang w:val="ro-RO"/>
        </w:rPr>
        <w:t xml:space="preserve">) </w:t>
      </w:r>
      <w:r w:rsidRPr="005E042F">
        <w:rPr>
          <w:i/>
          <w:lang w:val="ro-RO"/>
        </w:rPr>
        <w:t>loc principal de tranzacționare</w:t>
      </w:r>
      <w:r w:rsidRPr="005E042F">
        <w:rPr>
          <w:iCs/>
          <w:lang w:val="ro-RO"/>
        </w:rPr>
        <w:t xml:space="preserve"> în raport cu o acțiune – locul de tranzacționare în care volumul tranzacțiilor cu respectiva acțiune este cel mai ridicat;</w:t>
      </w:r>
    </w:p>
    <w:p w14:paraId="607873B7" w14:textId="736A66BB" w:rsidR="004C29AB" w:rsidRPr="005E042F" w:rsidRDefault="004C29AB" w:rsidP="00EA460E">
      <w:pPr>
        <w:ind w:left="0" w:right="0" w:firstLine="709"/>
        <w:rPr>
          <w:iCs/>
          <w:lang w:val="ro-RO"/>
        </w:rPr>
      </w:pPr>
      <w:r w:rsidRPr="005E042F">
        <w:rPr>
          <w:b/>
          <w:bCs/>
          <w:iCs/>
          <w:lang w:val="ro-RO"/>
        </w:rPr>
        <w:t>10</w:t>
      </w:r>
      <w:r w:rsidR="002979E5" w:rsidRPr="005E042F">
        <w:rPr>
          <w:b/>
          <w:bCs/>
          <w:iCs/>
          <w:lang w:val="ro-RO"/>
        </w:rPr>
        <w:t xml:space="preserve">) </w:t>
      </w:r>
      <w:proofErr w:type="spellStart"/>
      <w:r w:rsidRPr="005E042F">
        <w:rPr>
          <w:i/>
          <w:lang w:val="ro-RO"/>
        </w:rPr>
        <w:t>swap</w:t>
      </w:r>
      <w:proofErr w:type="spellEnd"/>
      <w:r w:rsidRPr="005E042F">
        <w:rPr>
          <w:i/>
          <w:lang w:val="ro-RO"/>
        </w:rPr>
        <w:t xml:space="preserve"> pe riscul de credit</w:t>
      </w:r>
      <w:r w:rsidRPr="005E042F">
        <w:rPr>
          <w:iCs/>
          <w:lang w:val="ro-RO"/>
        </w:rPr>
        <w:t xml:space="preserve"> – un contract derivat în care o parte plătește o primă altei </w:t>
      </w:r>
      <w:proofErr w:type="spellStart"/>
      <w:r w:rsidRPr="005E042F">
        <w:rPr>
          <w:iCs/>
          <w:lang w:val="ro-RO"/>
        </w:rPr>
        <w:t>părţi</w:t>
      </w:r>
      <w:proofErr w:type="spellEnd"/>
      <w:r w:rsidRPr="005E042F">
        <w:rPr>
          <w:iCs/>
          <w:lang w:val="ro-RO"/>
        </w:rPr>
        <w:t xml:space="preserve"> în schimbul unei </w:t>
      </w:r>
      <w:proofErr w:type="spellStart"/>
      <w:r w:rsidRPr="005E042F">
        <w:rPr>
          <w:iCs/>
          <w:lang w:val="ro-RO"/>
        </w:rPr>
        <w:t>plăţi</w:t>
      </w:r>
      <w:proofErr w:type="spellEnd"/>
      <w:r w:rsidRPr="005E042F">
        <w:rPr>
          <w:iCs/>
          <w:lang w:val="ro-RO"/>
        </w:rPr>
        <w:t xml:space="preserve"> sau al altui beneficiu în cazul unui eveniment de credit care afectează o entitate de </w:t>
      </w:r>
      <w:proofErr w:type="spellStart"/>
      <w:r w:rsidRPr="005E042F">
        <w:rPr>
          <w:iCs/>
          <w:lang w:val="ro-RO"/>
        </w:rPr>
        <w:t>referinţă</w:t>
      </w:r>
      <w:proofErr w:type="spellEnd"/>
      <w:r w:rsidRPr="005E042F">
        <w:rPr>
          <w:iCs/>
          <w:lang w:val="ro-RO"/>
        </w:rPr>
        <w:t xml:space="preserve"> și în cazul oricărei alte </w:t>
      </w:r>
      <w:proofErr w:type="spellStart"/>
      <w:r w:rsidRPr="005E042F">
        <w:rPr>
          <w:iCs/>
          <w:lang w:val="ro-RO"/>
        </w:rPr>
        <w:t>situaţii</w:t>
      </w:r>
      <w:proofErr w:type="spellEnd"/>
      <w:r w:rsidRPr="005E042F">
        <w:rPr>
          <w:iCs/>
          <w:lang w:val="ro-RO"/>
        </w:rPr>
        <w:t xml:space="preserve"> de neîndeplinire a </w:t>
      </w:r>
      <w:proofErr w:type="spellStart"/>
      <w:r w:rsidRPr="005E042F">
        <w:rPr>
          <w:iCs/>
          <w:lang w:val="ro-RO"/>
        </w:rPr>
        <w:t>obligaţiilor</w:t>
      </w:r>
      <w:proofErr w:type="spellEnd"/>
      <w:r w:rsidRPr="005E042F">
        <w:rPr>
          <w:iCs/>
          <w:lang w:val="ro-RO"/>
        </w:rPr>
        <w:t xml:space="preserve"> </w:t>
      </w:r>
      <w:r w:rsidR="00D53E4E" w:rsidRPr="005E042F">
        <w:rPr>
          <w:iCs/>
          <w:lang w:val="ro-RO"/>
        </w:rPr>
        <w:t>legate de</w:t>
      </w:r>
      <w:r w:rsidRPr="005E042F">
        <w:rPr>
          <w:iCs/>
          <w:lang w:val="ro-RO"/>
        </w:rPr>
        <w:t xml:space="preserve"> contract</w:t>
      </w:r>
      <w:r w:rsidR="00D53E4E" w:rsidRPr="005E042F">
        <w:rPr>
          <w:iCs/>
          <w:lang w:val="ro-RO"/>
        </w:rPr>
        <w:t>ul</w:t>
      </w:r>
      <w:r w:rsidRPr="005E042F">
        <w:rPr>
          <w:iCs/>
          <w:lang w:val="ro-RO"/>
        </w:rPr>
        <w:t xml:space="preserve"> derivat</w:t>
      </w:r>
      <w:r w:rsidR="00D53E4E" w:rsidRPr="005E042F">
        <w:rPr>
          <w:iCs/>
          <w:lang w:val="ro-RO"/>
        </w:rPr>
        <w:t xml:space="preserve">, </w:t>
      </w:r>
      <w:r w:rsidRPr="005E042F">
        <w:rPr>
          <w:iCs/>
          <w:lang w:val="ro-RO"/>
        </w:rPr>
        <w:t>care are un efect economic similar;</w:t>
      </w:r>
    </w:p>
    <w:p w14:paraId="07FC1305" w14:textId="53F3FE68" w:rsidR="004C29AB" w:rsidRPr="005E042F" w:rsidRDefault="004C29AB" w:rsidP="00EA460E">
      <w:pPr>
        <w:ind w:left="0" w:right="0" w:firstLine="709"/>
        <w:rPr>
          <w:iCs/>
          <w:lang w:val="ro-RO"/>
        </w:rPr>
      </w:pPr>
      <w:r w:rsidRPr="005E042F">
        <w:rPr>
          <w:b/>
          <w:bCs/>
          <w:iCs/>
          <w:lang w:val="ro-RO"/>
        </w:rPr>
        <w:t>11</w:t>
      </w:r>
      <w:r w:rsidR="002979E5" w:rsidRPr="005E042F">
        <w:rPr>
          <w:b/>
          <w:bCs/>
          <w:iCs/>
          <w:lang w:val="ro-RO"/>
        </w:rPr>
        <w:t xml:space="preserve">) </w:t>
      </w:r>
      <w:proofErr w:type="spellStart"/>
      <w:r w:rsidRPr="005E042F">
        <w:rPr>
          <w:i/>
          <w:lang w:val="ro-RO"/>
        </w:rPr>
        <w:t>swap</w:t>
      </w:r>
      <w:proofErr w:type="spellEnd"/>
      <w:r w:rsidRPr="005E042F">
        <w:rPr>
          <w:i/>
          <w:lang w:val="ro-RO"/>
        </w:rPr>
        <w:t xml:space="preserve"> pe riscul de credit al datoriei suverane </w:t>
      </w:r>
      <w:r w:rsidRPr="005E042F">
        <w:rPr>
          <w:iCs/>
          <w:lang w:val="ro-RO"/>
        </w:rPr>
        <w:t xml:space="preserve">– un </w:t>
      </w:r>
      <w:proofErr w:type="spellStart"/>
      <w:r w:rsidRPr="005E042F">
        <w:rPr>
          <w:iCs/>
          <w:lang w:val="ro-RO"/>
        </w:rPr>
        <w:t>swap</w:t>
      </w:r>
      <w:proofErr w:type="spellEnd"/>
      <w:r w:rsidRPr="005E042F">
        <w:rPr>
          <w:iCs/>
          <w:lang w:val="ro-RO"/>
        </w:rPr>
        <w:t xml:space="preserve"> pe riscul de credit în care se efectuează o plată sau se plătește un alt beneficiu în cazul unui eveniment de credit sau al unei </w:t>
      </w:r>
      <w:proofErr w:type="spellStart"/>
      <w:r w:rsidRPr="005E042F">
        <w:rPr>
          <w:iCs/>
          <w:lang w:val="ro-RO"/>
        </w:rPr>
        <w:t>situaţii</w:t>
      </w:r>
      <w:proofErr w:type="spellEnd"/>
      <w:r w:rsidRPr="005E042F">
        <w:rPr>
          <w:iCs/>
          <w:lang w:val="ro-RO"/>
        </w:rPr>
        <w:t xml:space="preserve"> de neîndeplinire a </w:t>
      </w:r>
      <w:proofErr w:type="spellStart"/>
      <w:r w:rsidRPr="005E042F">
        <w:rPr>
          <w:iCs/>
          <w:lang w:val="ro-RO"/>
        </w:rPr>
        <w:t>obligaţiilor</w:t>
      </w:r>
      <w:proofErr w:type="spellEnd"/>
      <w:r w:rsidRPr="005E042F">
        <w:rPr>
          <w:iCs/>
          <w:lang w:val="ro-RO"/>
        </w:rPr>
        <w:t xml:space="preserve"> legate de emitentul suveran;</w:t>
      </w:r>
    </w:p>
    <w:p w14:paraId="6C724AA1" w14:textId="5273B9F7" w:rsidR="008808F7" w:rsidRPr="005E042F" w:rsidRDefault="004C29AB" w:rsidP="00EA460E">
      <w:pPr>
        <w:ind w:left="0" w:right="0" w:firstLine="709"/>
        <w:rPr>
          <w:iCs/>
          <w:lang w:val="ro-RO"/>
        </w:rPr>
      </w:pPr>
      <w:r w:rsidRPr="005E042F">
        <w:rPr>
          <w:b/>
          <w:bCs/>
          <w:lang w:val="ro-RO"/>
        </w:rPr>
        <w:t>12</w:t>
      </w:r>
      <w:r w:rsidR="002979E5" w:rsidRPr="005E042F">
        <w:rPr>
          <w:b/>
          <w:bCs/>
          <w:lang w:val="ro-RO"/>
        </w:rPr>
        <w:t xml:space="preserve">) </w:t>
      </w:r>
      <w:r w:rsidR="008808F7" w:rsidRPr="005E042F">
        <w:rPr>
          <w:i/>
          <w:iCs/>
          <w:lang w:val="ro-RO"/>
        </w:rPr>
        <w:t xml:space="preserve">vânzare în lipsă </w:t>
      </w:r>
      <w:r w:rsidR="008808F7" w:rsidRPr="005E042F">
        <w:rPr>
          <w:iCs/>
          <w:lang w:val="ro-RO"/>
        </w:rPr>
        <w:t xml:space="preserve">în raport cu o </w:t>
      </w:r>
      <w:proofErr w:type="spellStart"/>
      <w:r w:rsidR="008808F7" w:rsidRPr="005E042F">
        <w:rPr>
          <w:iCs/>
          <w:lang w:val="ro-RO"/>
        </w:rPr>
        <w:t>acţiune</w:t>
      </w:r>
      <w:proofErr w:type="spellEnd"/>
      <w:r w:rsidR="008808F7" w:rsidRPr="005E042F">
        <w:rPr>
          <w:iCs/>
          <w:lang w:val="ro-RO"/>
        </w:rPr>
        <w:t xml:space="preserve"> sau un titlu de </w:t>
      </w:r>
      <w:proofErr w:type="spellStart"/>
      <w:r w:rsidR="008808F7" w:rsidRPr="005E042F">
        <w:rPr>
          <w:iCs/>
          <w:lang w:val="ro-RO"/>
        </w:rPr>
        <w:t>creanţă</w:t>
      </w:r>
      <w:proofErr w:type="spellEnd"/>
      <w:r w:rsidR="008808F7" w:rsidRPr="005E042F">
        <w:rPr>
          <w:iCs/>
          <w:lang w:val="ro-RO"/>
        </w:rPr>
        <w:t xml:space="preserve"> –orice vânzare a unei </w:t>
      </w:r>
      <w:proofErr w:type="spellStart"/>
      <w:r w:rsidR="008808F7" w:rsidRPr="005E042F">
        <w:rPr>
          <w:iCs/>
          <w:lang w:val="ro-RO"/>
        </w:rPr>
        <w:t>acţiuni</w:t>
      </w:r>
      <w:proofErr w:type="spellEnd"/>
      <w:r w:rsidR="008808F7" w:rsidRPr="005E042F">
        <w:rPr>
          <w:iCs/>
          <w:lang w:val="ro-RO"/>
        </w:rPr>
        <w:t xml:space="preserve"> sau a unui titlu de </w:t>
      </w:r>
      <w:proofErr w:type="spellStart"/>
      <w:r w:rsidR="008808F7" w:rsidRPr="005E042F">
        <w:rPr>
          <w:iCs/>
          <w:lang w:val="ro-RO"/>
        </w:rPr>
        <w:t>creanţă</w:t>
      </w:r>
      <w:proofErr w:type="spellEnd"/>
      <w:r w:rsidR="008808F7" w:rsidRPr="005E042F">
        <w:rPr>
          <w:iCs/>
          <w:lang w:val="ro-RO"/>
        </w:rPr>
        <w:t xml:space="preserve"> pe care vânzătorul nu o/îl </w:t>
      </w:r>
      <w:proofErr w:type="spellStart"/>
      <w:r w:rsidR="008808F7" w:rsidRPr="005E042F">
        <w:rPr>
          <w:iCs/>
          <w:lang w:val="ro-RO"/>
        </w:rPr>
        <w:t>deţine</w:t>
      </w:r>
      <w:proofErr w:type="spellEnd"/>
      <w:r w:rsidR="008808F7" w:rsidRPr="005E042F">
        <w:rPr>
          <w:iCs/>
          <w:lang w:val="ro-RO"/>
        </w:rPr>
        <w:t xml:space="preserve"> în momentul încheierii acord</w:t>
      </w:r>
      <w:r w:rsidR="00D53E4E" w:rsidRPr="005E042F">
        <w:rPr>
          <w:iCs/>
          <w:lang w:val="ro-RO"/>
        </w:rPr>
        <w:t>ului</w:t>
      </w:r>
      <w:r w:rsidR="008808F7" w:rsidRPr="005E042F">
        <w:rPr>
          <w:iCs/>
          <w:lang w:val="ro-RO"/>
        </w:rPr>
        <w:t xml:space="preserve"> de vânzare, inclusiv o vânzare în cadrul căreia, </w:t>
      </w:r>
      <w:r w:rsidR="00D53E4E" w:rsidRPr="005E042F">
        <w:rPr>
          <w:iCs/>
          <w:lang w:val="ro-RO"/>
        </w:rPr>
        <w:t>la</w:t>
      </w:r>
      <w:r w:rsidR="008808F7" w:rsidRPr="005E042F">
        <w:rPr>
          <w:iCs/>
          <w:lang w:val="ro-RO"/>
        </w:rPr>
        <w:t xml:space="preserve"> momentul încheierii acordului de vânzare, vânzătorul a împrumutat sau a convenit să împrumute </w:t>
      </w:r>
      <w:proofErr w:type="spellStart"/>
      <w:r w:rsidR="008808F7" w:rsidRPr="005E042F">
        <w:rPr>
          <w:iCs/>
          <w:lang w:val="ro-RO"/>
        </w:rPr>
        <w:t>acţiunea</w:t>
      </w:r>
      <w:proofErr w:type="spellEnd"/>
      <w:r w:rsidR="008808F7" w:rsidRPr="005E042F">
        <w:rPr>
          <w:iCs/>
          <w:lang w:val="ro-RO"/>
        </w:rPr>
        <w:t xml:space="preserve"> sau titlul de </w:t>
      </w:r>
      <w:proofErr w:type="spellStart"/>
      <w:r w:rsidR="008808F7" w:rsidRPr="005E042F">
        <w:rPr>
          <w:iCs/>
          <w:lang w:val="ro-RO"/>
        </w:rPr>
        <w:t>creanţă</w:t>
      </w:r>
      <w:proofErr w:type="spellEnd"/>
      <w:r w:rsidR="008808F7" w:rsidRPr="005E042F">
        <w:rPr>
          <w:iCs/>
          <w:lang w:val="ro-RO"/>
        </w:rPr>
        <w:t xml:space="preserve"> în vederea livrării acesteia/acestuia la decontarea </w:t>
      </w:r>
      <w:proofErr w:type="spellStart"/>
      <w:r w:rsidR="008808F7" w:rsidRPr="005E042F">
        <w:rPr>
          <w:iCs/>
          <w:lang w:val="ro-RO"/>
        </w:rPr>
        <w:t>tranzacţiei</w:t>
      </w:r>
      <w:proofErr w:type="spellEnd"/>
      <w:r w:rsidR="008808F7" w:rsidRPr="005E042F">
        <w:rPr>
          <w:iCs/>
          <w:lang w:val="ro-RO"/>
        </w:rPr>
        <w:t>, fără a include:</w:t>
      </w:r>
    </w:p>
    <w:p w14:paraId="77A5FBF2" w14:textId="77777777" w:rsidR="008808F7" w:rsidRPr="005E042F" w:rsidRDefault="008808F7" w:rsidP="00EA460E">
      <w:pPr>
        <w:ind w:left="0" w:right="0" w:firstLine="851"/>
        <w:rPr>
          <w:iCs/>
          <w:lang w:val="ro-RO"/>
        </w:rPr>
      </w:pPr>
      <w:r w:rsidRPr="005E042F">
        <w:rPr>
          <w:iCs/>
          <w:lang w:val="ro-RO"/>
        </w:rPr>
        <w:t xml:space="preserve">a) vânzarea de către oricare dintre </w:t>
      </w:r>
      <w:proofErr w:type="spellStart"/>
      <w:r w:rsidRPr="005E042F">
        <w:rPr>
          <w:iCs/>
          <w:lang w:val="ro-RO"/>
        </w:rPr>
        <w:t>părţi</w:t>
      </w:r>
      <w:proofErr w:type="spellEnd"/>
      <w:r w:rsidRPr="005E042F">
        <w:rPr>
          <w:iCs/>
          <w:lang w:val="ro-RO"/>
        </w:rPr>
        <w:t xml:space="preserve"> printr-un </w:t>
      </w:r>
      <w:r w:rsidR="005C53B6" w:rsidRPr="005E042F">
        <w:rPr>
          <w:iCs/>
          <w:lang w:val="ro-RO"/>
        </w:rPr>
        <w:t xml:space="preserve">acord </w:t>
      </w:r>
      <w:proofErr w:type="spellStart"/>
      <w:r w:rsidR="005C53B6" w:rsidRPr="005E042F">
        <w:rPr>
          <w:iCs/>
          <w:lang w:val="ro-RO"/>
        </w:rPr>
        <w:t>repo</w:t>
      </w:r>
      <w:proofErr w:type="spellEnd"/>
      <w:r w:rsidRPr="005E042F">
        <w:rPr>
          <w:iCs/>
          <w:lang w:val="ro-RO"/>
        </w:rPr>
        <w:t xml:space="preserve"> în cadrul căruia o parte a fost de acord să îi vândă celeilalte </w:t>
      </w:r>
      <w:proofErr w:type="spellStart"/>
      <w:r w:rsidRPr="005E042F">
        <w:rPr>
          <w:iCs/>
          <w:lang w:val="ro-RO"/>
        </w:rPr>
        <w:t>părţi</w:t>
      </w:r>
      <w:proofErr w:type="spellEnd"/>
      <w:r w:rsidRPr="005E042F">
        <w:rPr>
          <w:iCs/>
          <w:lang w:val="ro-RO"/>
        </w:rPr>
        <w:t xml:space="preserve"> o valoare mobiliară la un </w:t>
      </w:r>
      <w:proofErr w:type="spellStart"/>
      <w:r w:rsidRPr="005E042F">
        <w:rPr>
          <w:iCs/>
          <w:lang w:val="ro-RO"/>
        </w:rPr>
        <w:t>preţ</w:t>
      </w:r>
      <w:proofErr w:type="spellEnd"/>
      <w:r w:rsidRPr="005E042F">
        <w:rPr>
          <w:iCs/>
          <w:lang w:val="ro-RO"/>
        </w:rPr>
        <w:t xml:space="preserve"> specificat, aceasta din urmă angajându-se să îi revândă valoarea mobiliară la o dată ulterioară</w:t>
      </w:r>
      <w:r w:rsidR="00D53E4E" w:rsidRPr="005E042F">
        <w:rPr>
          <w:iCs/>
          <w:lang w:val="ro-RO"/>
        </w:rPr>
        <w:t>,</w:t>
      </w:r>
      <w:r w:rsidRPr="005E042F">
        <w:rPr>
          <w:iCs/>
          <w:lang w:val="ro-RO"/>
        </w:rPr>
        <w:t xml:space="preserve"> la un alt </w:t>
      </w:r>
      <w:proofErr w:type="spellStart"/>
      <w:r w:rsidRPr="005E042F">
        <w:rPr>
          <w:iCs/>
          <w:lang w:val="ro-RO"/>
        </w:rPr>
        <w:t>preţ</w:t>
      </w:r>
      <w:proofErr w:type="spellEnd"/>
      <w:r w:rsidRPr="005E042F">
        <w:rPr>
          <w:iCs/>
          <w:lang w:val="ro-RO"/>
        </w:rPr>
        <w:t xml:space="preserve"> specificat;</w:t>
      </w:r>
    </w:p>
    <w:p w14:paraId="35BF5DB0" w14:textId="77777777" w:rsidR="005C53B6" w:rsidRPr="005E042F" w:rsidRDefault="005C53B6" w:rsidP="00EA460E">
      <w:pPr>
        <w:ind w:left="0" w:right="0" w:firstLine="851"/>
        <w:rPr>
          <w:iCs/>
          <w:lang w:val="ro-RO"/>
        </w:rPr>
      </w:pPr>
      <w:r w:rsidRPr="005E042F">
        <w:rPr>
          <w:iCs/>
          <w:lang w:val="ro-RO"/>
        </w:rPr>
        <w:t>b) transfer</w:t>
      </w:r>
      <w:r w:rsidR="00D53E4E" w:rsidRPr="005E042F">
        <w:rPr>
          <w:iCs/>
          <w:lang w:val="ro-RO"/>
        </w:rPr>
        <w:t>ul</w:t>
      </w:r>
      <w:r w:rsidRPr="005E042F">
        <w:rPr>
          <w:iCs/>
          <w:lang w:val="ro-RO"/>
        </w:rPr>
        <w:t xml:space="preserve"> de valori mobiliare în temeiul unui acord de împrumut de valori mobiliare; sau</w:t>
      </w:r>
    </w:p>
    <w:p w14:paraId="0979FCA3" w14:textId="77777777" w:rsidR="005C53B6" w:rsidRPr="005E042F" w:rsidRDefault="005C53B6" w:rsidP="00EA460E">
      <w:pPr>
        <w:ind w:left="0" w:right="0" w:firstLine="851"/>
        <w:rPr>
          <w:iCs/>
          <w:lang w:val="ro-RO"/>
        </w:rPr>
      </w:pPr>
      <w:r w:rsidRPr="005E042F">
        <w:rPr>
          <w:iCs/>
          <w:lang w:val="ro-RO"/>
        </w:rPr>
        <w:t xml:space="preserve">c) angajarea într-un contract </w:t>
      </w:r>
      <w:proofErr w:type="spellStart"/>
      <w:r w:rsidRPr="005E042F">
        <w:rPr>
          <w:iCs/>
          <w:lang w:val="ro-RO"/>
        </w:rPr>
        <w:t>futures</w:t>
      </w:r>
      <w:proofErr w:type="spellEnd"/>
      <w:r w:rsidRPr="005E042F">
        <w:rPr>
          <w:iCs/>
          <w:lang w:val="ro-RO"/>
        </w:rPr>
        <w:t xml:space="preserve"> sau într-un alt contract derivat prin care se convine asupra vânzării unor valori mobiliare la un </w:t>
      </w:r>
      <w:proofErr w:type="spellStart"/>
      <w:r w:rsidRPr="005E042F">
        <w:rPr>
          <w:iCs/>
          <w:lang w:val="ro-RO"/>
        </w:rPr>
        <w:t>preţ</w:t>
      </w:r>
      <w:proofErr w:type="spellEnd"/>
      <w:r w:rsidRPr="005E042F">
        <w:rPr>
          <w:iCs/>
          <w:lang w:val="ro-RO"/>
        </w:rPr>
        <w:t xml:space="preserve"> specificat la o dată ulterioară</w:t>
      </w:r>
      <w:r w:rsidR="00EB6D58" w:rsidRPr="005E042F">
        <w:rPr>
          <w:iCs/>
          <w:lang w:val="ro-RO"/>
        </w:rPr>
        <w:t>.</w:t>
      </w:r>
    </w:p>
    <w:p w14:paraId="27DDA892" w14:textId="2D324344" w:rsidR="00EB6D58" w:rsidRPr="005E042F" w:rsidRDefault="00EB6D58" w:rsidP="00EA460E">
      <w:pPr>
        <w:ind w:left="0" w:right="0" w:firstLine="567"/>
        <w:rPr>
          <w:iCs/>
          <w:lang w:val="ro-RO"/>
        </w:rPr>
      </w:pPr>
      <w:r w:rsidRPr="005E042F">
        <w:rPr>
          <w:iCs/>
          <w:lang w:val="ro-RO"/>
        </w:rPr>
        <w:t xml:space="preserve">(3) Măsurile de supraveghere prevăzute de prezenta lege pentru vânzarea în lipsă și </w:t>
      </w:r>
      <w:proofErr w:type="spellStart"/>
      <w:r w:rsidRPr="005E042F">
        <w:rPr>
          <w:iCs/>
          <w:lang w:val="ro-RO"/>
        </w:rPr>
        <w:t>swapurile</w:t>
      </w:r>
      <w:proofErr w:type="spellEnd"/>
      <w:r w:rsidRPr="005E042F">
        <w:rPr>
          <w:iCs/>
          <w:lang w:val="ro-RO"/>
        </w:rPr>
        <w:t xml:space="preserve"> pe riscul de credit se aplică tuturor instrumentelor financiare prevăzute la alin.(1) </w:t>
      </w:r>
      <w:proofErr w:type="spellStart"/>
      <w:r w:rsidRPr="005E042F">
        <w:rPr>
          <w:iCs/>
          <w:lang w:val="ro-RO"/>
        </w:rPr>
        <w:t>lit.a</w:t>
      </w:r>
      <w:proofErr w:type="spellEnd"/>
      <w:r w:rsidRPr="005E042F">
        <w:rPr>
          <w:iCs/>
          <w:lang w:val="ro-RO"/>
        </w:rPr>
        <w:t>), inclusiv atunci când acestea sunt tranzacționate în afara unui loc de tranzacționare.</w:t>
      </w:r>
    </w:p>
    <w:p w14:paraId="7D98BB15" w14:textId="641905C7" w:rsidR="00881AD2" w:rsidRPr="005E042F" w:rsidRDefault="0085607E" w:rsidP="00EA460E">
      <w:pPr>
        <w:ind w:left="0" w:right="0" w:firstLine="567"/>
        <w:rPr>
          <w:iCs/>
          <w:lang w:val="ro-RO"/>
        </w:rPr>
      </w:pPr>
      <w:r w:rsidRPr="005E042F">
        <w:rPr>
          <w:iCs/>
          <w:lang w:val="ro-RO"/>
        </w:rPr>
        <w:t>(4) În sensul prezentului capitol, autoritatea competentă este</w:t>
      </w:r>
      <w:r w:rsidR="006A1DDE" w:rsidRPr="005E042F">
        <w:rPr>
          <w:iCs/>
          <w:lang w:val="ro-RO"/>
        </w:rPr>
        <w:t xml:space="preserve"> </w:t>
      </w:r>
      <w:r w:rsidRPr="005E042F">
        <w:rPr>
          <w:iCs/>
          <w:lang w:val="ro-RO"/>
        </w:rPr>
        <w:t>CNPF</w:t>
      </w:r>
      <w:r w:rsidR="006A1DDE" w:rsidRPr="005E042F">
        <w:rPr>
          <w:iCs/>
          <w:lang w:val="ro-RO"/>
        </w:rPr>
        <w:t xml:space="preserve">. </w:t>
      </w:r>
    </w:p>
    <w:p w14:paraId="674E10DC" w14:textId="77777777" w:rsidR="006C3E47" w:rsidRPr="005E042F" w:rsidRDefault="006C3E47" w:rsidP="00EA460E">
      <w:pPr>
        <w:ind w:left="0" w:right="0" w:firstLine="567"/>
        <w:rPr>
          <w:szCs w:val="24"/>
          <w:lang w:val="ro-RO"/>
        </w:rPr>
      </w:pPr>
      <w:r w:rsidRPr="005E042F">
        <w:rPr>
          <w:lang w:val="ro-RO"/>
        </w:rPr>
        <w:t>(</w:t>
      </w:r>
      <w:r w:rsidR="00171821" w:rsidRPr="005E042F">
        <w:rPr>
          <w:lang w:val="ro-RO"/>
        </w:rPr>
        <w:t>5</w:t>
      </w:r>
      <w:r w:rsidRPr="005E042F">
        <w:rPr>
          <w:lang w:val="ro-RO"/>
        </w:rPr>
        <w:t xml:space="preserve">) </w:t>
      </w:r>
      <w:r w:rsidR="001337FC" w:rsidRPr="005E042F">
        <w:rPr>
          <w:szCs w:val="24"/>
          <w:lang w:val="ro-RO"/>
        </w:rPr>
        <w:t xml:space="preserve">Autoritatea </w:t>
      </w:r>
      <w:r w:rsidR="0079068E" w:rsidRPr="005E042F">
        <w:rPr>
          <w:szCs w:val="24"/>
          <w:lang w:val="ro-RO"/>
        </w:rPr>
        <w:t xml:space="preserve">competentă </w:t>
      </w:r>
      <w:r w:rsidRPr="005E042F">
        <w:rPr>
          <w:szCs w:val="24"/>
          <w:lang w:val="ro-RO"/>
        </w:rPr>
        <w:t>stabilește, prin actele normative:</w:t>
      </w:r>
    </w:p>
    <w:p w14:paraId="38E9A80E" w14:textId="77777777" w:rsidR="001337FC" w:rsidRPr="005E042F" w:rsidRDefault="006C3E47" w:rsidP="00EA460E">
      <w:pPr>
        <w:ind w:left="0" w:right="0" w:firstLine="709"/>
        <w:rPr>
          <w:szCs w:val="24"/>
          <w:lang w:val="ro-RO"/>
        </w:rPr>
      </w:pPr>
      <w:r w:rsidRPr="005E042F">
        <w:rPr>
          <w:szCs w:val="24"/>
          <w:lang w:val="ro-RO"/>
        </w:rPr>
        <w:t>a)</w:t>
      </w:r>
      <w:r w:rsidR="001337FC" w:rsidRPr="005E042F">
        <w:rPr>
          <w:szCs w:val="24"/>
          <w:lang w:val="ro-RO"/>
        </w:rPr>
        <w:t xml:space="preserve"> metodologia de determinare și calcul al pozițiilor scurte, lungi și scurte nete, inclusiv tratamentul pozițiilor </w:t>
      </w:r>
      <w:r w:rsidR="008B2C5D" w:rsidRPr="005E042F">
        <w:rPr>
          <w:szCs w:val="24"/>
          <w:lang w:val="ro-RO"/>
        </w:rPr>
        <w:t>deținute indirect</w:t>
      </w:r>
      <w:r w:rsidR="001337FC" w:rsidRPr="005E042F">
        <w:rPr>
          <w:szCs w:val="24"/>
          <w:lang w:val="ro-RO"/>
        </w:rPr>
        <w:t xml:space="preserve">; </w:t>
      </w:r>
    </w:p>
    <w:p w14:paraId="76E0FCA5" w14:textId="77777777" w:rsidR="001337FC" w:rsidRPr="005E042F" w:rsidRDefault="001337FC" w:rsidP="00EA460E">
      <w:pPr>
        <w:ind w:left="0" w:right="0" w:firstLine="709"/>
        <w:rPr>
          <w:szCs w:val="24"/>
          <w:lang w:val="ro-RO"/>
        </w:rPr>
      </w:pPr>
      <w:r w:rsidRPr="005E042F">
        <w:rPr>
          <w:szCs w:val="24"/>
          <w:lang w:val="ro-RO"/>
        </w:rPr>
        <w:t xml:space="preserve">b) cazurile în care un </w:t>
      </w:r>
      <w:proofErr w:type="spellStart"/>
      <w:r w:rsidRPr="005E042F">
        <w:rPr>
          <w:szCs w:val="24"/>
          <w:lang w:val="ro-RO"/>
        </w:rPr>
        <w:t>swap</w:t>
      </w:r>
      <w:proofErr w:type="spellEnd"/>
      <w:r w:rsidRPr="005E042F">
        <w:rPr>
          <w:szCs w:val="24"/>
          <w:lang w:val="ro-RO"/>
        </w:rPr>
        <w:t xml:space="preserve"> pe riscul de credit al datoriei suverane este considerat acoperire împotriva riscului de </w:t>
      </w:r>
      <w:r w:rsidR="00216F3E" w:rsidRPr="005E042F">
        <w:rPr>
          <w:szCs w:val="24"/>
          <w:lang w:val="ro-RO"/>
        </w:rPr>
        <w:t>nerespectare a unei obligații</w:t>
      </w:r>
      <w:r w:rsidRPr="005E042F">
        <w:rPr>
          <w:szCs w:val="24"/>
          <w:lang w:val="ro-RO"/>
        </w:rPr>
        <w:t xml:space="preserve"> ori a riscului de scădere a valorii datoriei suverane, metoda de determinare a unei poziții </w:t>
      </w:r>
      <w:r w:rsidR="00273AE2" w:rsidRPr="005E042F">
        <w:rPr>
          <w:szCs w:val="24"/>
          <w:lang w:val="ro-RO"/>
        </w:rPr>
        <w:t>descoperite</w:t>
      </w:r>
      <w:r w:rsidRPr="005E042F">
        <w:rPr>
          <w:szCs w:val="24"/>
          <w:lang w:val="ro-RO"/>
        </w:rPr>
        <w:t xml:space="preserve">; </w:t>
      </w:r>
    </w:p>
    <w:p w14:paraId="304944CC" w14:textId="77777777" w:rsidR="001337FC" w:rsidRPr="005E042F" w:rsidRDefault="001337FC" w:rsidP="00EA460E">
      <w:pPr>
        <w:ind w:left="0" w:right="0" w:firstLine="709"/>
        <w:rPr>
          <w:szCs w:val="24"/>
          <w:lang w:val="ro-RO"/>
        </w:rPr>
      </w:pPr>
      <w:r w:rsidRPr="005E042F">
        <w:rPr>
          <w:szCs w:val="24"/>
          <w:lang w:val="ro-RO"/>
        </w:rPr>
        <w:t>c) condițiile, procedura și</w:t>
      </w:r>
      <w:r w:rsidR="00216F3E" w:rsidRPr="005E042F">
        <w:rPr>
          <w:szCs w:val="24"/>
          <w:lang w:val="ro-RO"/>
        </w:rPr>
        <w:t xml:space="preserve">, </w:t>
      </w:r>
      <w:r w:rsidRPr="005E042F">
        <w:rPr>
          <w:szCs w:val="24"/>
          <w:lang w:val="ro-RO"/>
        </w:rPr>
        <w:t>după caz</w:t>
      </w:r>
      <w:r w:rsidR="00216F3E" w:rsidRPr="005E042F">
        <w:rPr>
          <w:szCs w:val="24"/>
          <w:lang w:val="ro-RO"/>
        </w:rPr>
        <w:t>,</w:t>
      </w:r>
      <w:r w:rsidRPr="005E042F">
        <w:rPr>
          <w:szCs w:val="24"/>
          <w:lang w:val="ro-RO"/>
        </w:rPr>
        <w:t xml:space="preserve"> ajustarea pragurilor de notificare și a pragurilor de publicare </w:t>
      </w:r>
      <w:r w:rsidR="00216F3E" w:rsidRPr="005E042F">
        <w:rPr>
          <w:szCs w:val="24"/>
          <w:lang w:val="ro-RO"/>
        </w:rPr>
        <w:t>relevante</w:t>
      </w:r>
      <w:r w:rsidRPr="005E042F">
        <w:rPr>
          <w:szCs w:val="24"/>
          <w:lang w:val="ro-RO"/>
        </w:rPr>
        <w:t xml:space="preserve">, ținând seama de evoluțiile piețelor financiare; </w:t>
      </w:r>
    </w:p>
    <w:p w14:paraId="05E10D85" w14:textId="77777777" w:rsidR="001337FC" w:rsidRPr="005E042F" w:rsidRDefault="001337FC" w:rsidP="00EA460E">
      <w:pPr>
        <w:ind w:left="0" w:right="0" w:firstLine="709"/>
        <w:rPr>
          <w:szCs w:val="24"/>
          <w:lang w:val="ro-RO"/>
        </w:rPr>
      </w:pPr>
      <w:r w:rsidRPr="005E042F">
        <w:rPr>
          <w:szCs w:val="24"/>
          <w:lang w:val="ro-RO"/>
        </w:rPr>
        <w:t xml:space="preserve">e) tipurile de acorduri, aranjamente și măsuri care asigură în mod adecvat că acțiunile sau instrumentele de datorie suverană sunt disponibile pentru decontare la scadență; </w:t>
      </w:r>
    </w:p>
    <w:p w14:paraId="25D05EC4" w14:textId="77777777" w:rsidR="001337FC" w:rsidRPr="005E042F" w:rsidRDefault="001337FC" w:rsidP="00EA460E">
      <w:pPr>
        <w:ind w:left="0" w:right="0" w:firstLine="709"/>
        <w:rPr>
          <w:szCs w:val="24"/>
          <w:lang w:val="ro-RO"/>
        </w:rPr>
      </w:pPr>
      <w:r w:rsidRPr="005E042F">
        <w:rPr>
          <w:szCs w:val="24"/>
          <w:lang w:val="ro-RO"/>
        </w:rPr>
        <w:t xml:space="preserve">f) parametrii și metodele de calcul ale pragului de lichiditate pentru datoria suverană; </w:t>
      </w:r>
    </w:p>
    <w:p w14:paraId="45D04890" w14:textId="77777777" w:rsidR="001337FC" w:rsidRPr="005E042F" w:rsidRDefault="001337FC" w:rsidP="00EA460E">
      <w:pPr>
        <w:ind w:left="0" w:right="0" w:firstLine="709"/>
        <w:rPr>
          <w:szCs w:val="24"/>
          <w:lang w:val="ro-RO"/>
        </w:rPr>
      </w:pPr>
      <w:r w:rsidRPr="005E042F">
        <w:rPr>
          <w:szCs w:val="24"/>
          <w:lang w:val="ro-RO"/>
        </w:rPr>
        <w:t xml:space="preserve">g) </w:t>
      </w:r>
      <w:r w:rsidR="00E224A9" w:rsidRPr="005E042F">
        <w:rPr>
          <w:szCs w:val="24"/>
          <w:lang w:val="ro-RO"/>
        </w:rPr>
        <w:t xml:space="preserve">parametrii și procedura de suspendare a restricțiilor privind </w:t>
      </w:r>
      <w:proofErr w:type="spellStart"/>
      <w:r w:rsidR="00E224A9" w:rsidRPr="005E042F">
        <w:rPr>
          <w:szCs w:val="24"/>
          <w:lang w:val="ro-RO"/>
        </w:rPr>
        <w:t>swapurile</w:t>
      </w:r>
      <w:proofErr w:type="spellEnd"/>
      <w:r w:rsidR="00E224A9" w:rsidRPr="005E042F">
        <w:rPr>
          <w:szCs w:val="24"/>
          <w:lang w:val="ro-RO"/>
        </w:rPr>
        <w:t xml:space="preserve"> </w:t>
      </w:r>
      <w:r w:rsidR="00273AE2" w:rsidRPr="005E042F">
        <w:rPr>
          <w:szCs w:val="24"/>
          <w:lang w:val="ro-RO"/>
        </w:rPr>
        <w:t xml:space="preserve">descoperite </w:t>
      </w:r>
      <w:r w:rsidR="00E224A9" w:rsidRPr="005E042F">
        <w:rPr>
          <w:szCs w:val="24"/>
          <w:lang w:val="ro-RO"/>
        </w:rPr>
        <w:t>pe riscul de credit al datoriei suverane</w:t>
      </w:r>
      <w:r w:rsidRPr="005E042F">
        <w:rPr>
          <w:szCs w:val="24"/>
          <w:lang w:val="ro-RO"/>
        </w:rPr>
        <w:t xml:space="preserve">; </w:t>
      </w:r>
    </w:p>
    <w:p w14:paraId="627CA177" w14:textId="7C4B4EBB" w:rsidR="00610722" w:rsidRPr="005E042F" w:rsidRDefault="003813D0" w:rsidP="00EA460E">
      <w:pPr>
        <w:ind w:left="0" w:right="0" w:firstLine="709"/>
        <w:rPr>
          <w:szCs w:val="24"/>
          <w:lang w:val="ro-RO"/>
        </w:rPr>
      </w:pPr>
      <w:r w:rsidRPr="005E042F">
        <w:rPr>
          <w:szCs w:val="24"/>
          <w:lang w:val="ro-RO"/>
        </w:rPr>
        <w:t>h</w:t>
      </w:r>
      <w:r w:rsidR="001337FC" w:rsidRPr="005E042F">
        <w:rPr>
          <w:szCs w:val="24"/>
          <w:lang w:val="ro-RO"/>
        </w:rPr>
        <w:t xml:space="preserve">) condițiile și procedura de aplicare a derogărilor pentru activități de formator de piață, pentru dealeri primari și </w:t>
      </w:r>
      <w:r w:rsidRPr="005E042F">
        <w:rPr>
          <w:szCs w:val="24"/>
          <w:lang w:val="ro-RO"/>
        </w:rPr>
        <w:t>în scop de</w:t>
      </w:r>
      <w:r w:rsidR="001337FC" w:rsidRPr="005E042F">
        <w:rPr>
          <w:szCs w:val="24"/>
          <w:lang w:val="ro-RO"/>
        </w:rPr>
        <w:t xml:space="preserve"> stabilizare</w:t>
      </w:r>
      <w:r w:rsidRPr="005E042F">
        <w:rPr>
          <w:szCs w:val="24"/>
          <w:lang w:val="ro-RO"/>
        </w:rPr>
        <w:t>, precum și alte măsuri necesare pentru aplicarea prezentului capitol</w:t>
      </w:r>
      <w:r w:rsidR="001337FC" w:rsidRPr="005E042F">
        <w:rPr>
          <w:szCs w:val="24"/>
          <w:lang w:val="ro-RO"/>
        </w:rPr>
        <w:t>.</w:t>
      </w:r>
    </w:p>
    <w:p w14:paraId="624B344F" w14:textId="1A8751FE" w:rsidR="00171821" w:rsidRPr="005E042F" w:rsidRDefault="00171821" w:rsidP="00EA460E">
      <w:pPr>
        <w:ind w:left="0" w:right="0" w:firstLine="567"/>
        <w:rPr>
          <w:szCs w:val="24"/>
          <w:lang w:val="ro-RO"/>
        </w:rPr>
      </w:pPr>
      <w:r w:rsidRPr="005E042F">
        <w:rPr>
          <w:lang w:val="ro-RO"/>
        </w:rPr>
        <w:t xml:space="preserve">(6) </w:t>
      </w:r>
      <w:r w:rsidRPr="005E042F">
        <w:rPr>
          <w:szCs w:val="24"/>
          <w:lang w:val="ro-RO"/>
        </w:rPr>
        <w:t xml:space="preserve">Încălcarea dispozițiilor prezentului capitol se sancționează potrivit capitolului </w:t>
      </w:r>
      <w:r w:rsidR="00025732" w:rsidRPr="005E042F">
        <w:rPr>
          <w:szCs w:val="24"/>
          <w:lang w:val="ro-RO"/>
        </w:rPr>
        <w:t>I</w:t>
      </w:r>
      <w:r w:rsidRPr="005E042F">
        <w:rPr>
          <w:szCs w:val="24"/>
          <w:lang w:val="ro-RO"/>
        </w:rPr>
        <w:t xml:space="preserve"> din titlul VIII.</w:t>
      </w:r>
    </w:p>
    <w:p w14:paraId="7A22B1FB" w14:textId="77777777" w:rsidR="006C3E47" w:rsidRPr="005E042F" w:rsidRDefault="006C3E47" w:rsidP="00EA460E">
      <w:pPr>
        <w:ind w:left="0" w:right="0" w:firstLine="567"/>
        <w:rPr>
          <w:iCs/>
          <w:lang w:val="ro-RO"/>
        </w:rPr>
      </w:pPr>
    </w:p>
    <w:p w14:paraId="2012F0FB" w14:textId="77777777" w:rsidR="008332CA" w:rsidRPr="005E042F" w:rsidRDefault="008332CA" w:rsidP="00EA460E">
      <w:pPr>
        <w:pStyle w:val="Titlu"/>
        <w:ind w:firstLine="567"/>
        <w:rPr>
          <w:lang w:val="ro-RO"/>
        </w:rPr>
      </w:pPr>
      <w:bookmarkStart w:id="233" w:name="_Toc223708750"/>
      <w:r w:rsidRPr="005E042F">
        <w:rPr>
          <w:lang w:val="ro-RO"/>
        </w:rPr>
        <w:t>Articolul 132. Poziții scurte și poziții lungi</w:t>
      </w:r>
      <w:bookmarkEnd w:id="233"/>
    </w:p>
    <w:p w14:paraId="11B39E56" w14:textId="77777777" w:rsidR="008332CA" w:rsidRPr="005E042F" w:rsidRDefault="008332CA" w:rsidP="00EA460E">
      <w:pPr>
        <w:ind w:left="0" w:right="0" w:firstLine="567"/>
        <w:rPr>
          <w:iCs/>
          <w:lang w:val="ro-RO"/>
        </w:rPr>
      </w:pPr>
      <w:r w:rsidRPr="005E042F">
        <w:rPr>
          <w:lang w:val="ro-RO"/>
        </w:rPr>
        <w:t xml:space="preserve">(1) În sensul prezentului capitol, o </w:t>
      </w:r>
      <w:proofErr w:type="spellStart"/>
      <w:r w:rsidRPr="005E042F">
        <w:rPr>
          <w:lang w:val="ro-RO"/>
        </w:rPr>
        <w:t>poziţie</w:t>
      </w:r>
      <w:proofErr w:type="spellEnd"/>
      <w:r w:rsidRPr="005E042F">
        <w:rPr>
          <w:lang w:val="ro-RO"/>
        </w:rPr>
        <w:t xml:space="preserve"> care rezultă din </w:t>
      </w:r>
      <w:r w:rsidR="00EB6D58" w:rsidRPr="005E042F">
        <w:rPr>
          <w:lang w:val="ro-RO"/>
        </w:rPr>
        <w:t xml:space="preserve">oricare dintre </w:t>
      </w:r>
      <w:r w:rsidRPr="005E042F">
        <w:rPr>
          <w:lang w:val="ro-RO"/>
        </w:rPr>
        <w:t xml:space="preserve">următoarele </w:t>
      </w:r>
      <w:proofErr w:type="spellStart"/>
      <w:r w:rsidRPr="005E042F">
        <w:rPr>
          <w:lang w:val="ro-RO"/>
        </w:rPr>
        <w:t>situaţii</w:t>
      </w:r>
      <w:proofErr w:type="spellEnd"/>
      <w:r w:rsidRPr="005E042F">
        <w:rPr>
          <w:lang w:val="ro-RO"/>
        </w:rPr>
        <w:t xml:space="preserve"> se consideră </w:t>
      </w:r>
      <w:proofErr w:type="spellStart"/>
      <w:r w:rsidRPr="005E042F">
        <w:rPr>
          <w:lang w:val="ro-RO"/>
        </w:rPr>
        <w:t>poziţie</w:t>
      </w:r>
      <w:proofErr w:type="spellEnd"/>
      <w:r w:rsidRPr="005E042F">
        <w:rPr>
          <w:lang w:val="ro-RO"/>
        </w:rPr>
        <w:t xml:space="preserve"> scurtă în raport cu capitalul social </w:t>
      </w:r>
      <w:r w:rsidRPr="005E042F">
        <w:rPr>
          <w:iCs/>
          <w:lang w:val="ro-RO"/>
        </w:rPr>
        <w:t xml:space="preserve">emis al unei </w:t>
      </w:r>
      <w:proofErr w:type="spellStart"/>
      <w:r w:rsidRPr="005E042F">
        <w:rPr>
          <w:iCs/>
          <w:lang w:val="ro-RO"/>
        </w:rPr>
        <w:t>societăţi</w:t>
      </w:r>
      <w:proofErr w:type="spellEnd"/>
      <w:r w:rsidRPr="005E042F">
        <w:rPr>
          <w:iCs/>
          <w:lang w:val="ro-RO"/>
        </w:rPr>
        <w:t xml:space="preserve"> sau cu datoria suverană emisă:</w:t>
      </w:r>
    </w:p>
    <w:p w14:paraId="32CDF1DB" w14:textId="77777777" w:rsidR="008332CA" w:rsidRPr="005E042F" w:rsidRDefault="008332CA" w:rsidP="00EA460E">
      <w:pPr>
        <w:ind w:left="0" w:right="0" w:firstLine="709"/>
        <w:rPr>
          <w:iCs/>
          <w:lang w:val="ro-RO"/>
        </w:rPr>
      </w:pPr>
      <w:r w:rsidRPr="005E042F">
        <w:rPr>
          <w:iCs/>
          <w:lang w:val="ro-RO"/>
        </w:rPr>
        <w:t>a) vânzare</w:t>
      </w:r>
      <w:r w:rsidR="007A17F3" w:rsidRPr="005E042F">
        <w:rPr>
          <w:iCs/>
          <w:lang w:val="ro-RO"/>
        </w:rPr>
        <w:t>a</w:t>
      </w:r>
      <w:r w:rsidRPr="005E042F">
        <w:rPr>
          <w:iCs/>
          <w:lang w:val="ro-RO"/>
        </w:rPr>
        <w:t xml:space="preserve"> în </w:t>
      </w:r>
      <w:r w:rsidRPr="005E042F">
        <w:rPr>
          <w:szCs w:val="24"/>
          <w:lang w:val="ro-RO"/>
        </w:rPr>
        <w:t>lipsă</w:t>
      </w:r>
      <w:r w:rsidRPr="005E042F">
        <w:rPr>
          <w:iCs/>
          <w:lang w:val="ro-RO"/>
        </w:rPr>
        <w:t xml:space="preserve"> a unei </w:t>
      </w:r>
      <w:proofErr w:type="spellStart"/>
      <w:r w:rsidRPr="005E042F">
        <w:rPr>
          <w:iCs/>
          <w:lang w:val="ro-RO"/>
        </w:rPr>
        <w:t>acţiuni</w:t>
      </w:r>
      <w:proofErr w:type="spellEnd"/>
      <w:r w:rsidRPr="005E042F">
        <w:rPr>
          <w:iCs/>
          <w:lang w:val="ro-RO"/>
        </w:rPr>
        <w:t xml:space="preserve"> emise de o societate sau a unui titlu de </w:t>
      </w:r>
      <w:proofErr w:type="spellStart"/>
      <w:r w:rsidRPr="005E042F">
        <w:rPr>
          <w:iCs/>
          <w:lang w:val="ro-RO"/>
        </w:rPr>
        <w:t>creanţă</w:t>
      </w:r>
      <w:proofErr w:type="spellEnd"/>
      <w:r w:rsidRPr="005E042F">
        <w:rPr>
          <w:iCs/>
          <w:lang w:val="ro-RO"/>
        </w:rPr>
        <w:t xml:space="preserve"> emis de emitent</w:t>
      </w:r>
      <w:r w:rsidR="00AF11D5" w:rsidRPr="005E042F">
        <w:rPr>
          <w:iCs/>
          <w:lang w:val="ro-RO"/>
        </w:rPr>
        <w:t>ul</w:t>
      </w:r>
      <w:r w:rsidRPr="005E042F">
        <w:rPr>
          <w:iCs/>
          <w:lang w:val="ro-RO"/>
        </w:rPr>
        <w:t xml:space="preserve"> suveran;</w:t>
      </w:r>
    </w:p>
    <w:p w14:paraId="21C42345" w14:textId="77777777" w:rsidR="008332CA" w:rsidRPr="005E042F" w:rsidRDefault="008332CA" w:rsidP="00EA460E">
      <w:pPr>
        <w:ind w:left="0" w:right="0" w:firstLine="709"/>
        <w:rPr>
          <w:iCs/>
          <w:lang w:val="ro-RO"/>
        </w:rPr>
      </w:pPr>
      <w:r w:rsidRPr="005E042F">
        <w:rPr>
          <w:iCs/>
          <w:lang w:val="ro-RO"/>
        </w:rPr>
        <w:lastRenderedPageBreak/>
        <w:t xml:space="preserve">b) efectuarea unei </w:t>
      </w:r>
      <w:proofErr w:type="spellStart"/>
      <w:r w:rsidRPr="005E042F">
        <w:rPr>
          <w:iCs/>
          <w:lang w:val="ro-RO"/>
        </w:rPr>
        <w:t>tranzacţii</w:t>
      </w:r>
      <w:proofErr w:type="spellEnd"/>
      <w:r w:rsidRPr="005E042F">
        <w:rPr>
          <w:iCs/>
          <w:lang w:val="ro-RO"/>
        </w:rPr>
        <w:t xml:space="preserve"> care creează sau se raportează la un</w:t>
      </w:r>
      <w:r w:rsidR="00AF11D5" w:rsidRPr="005E042F">
        <w:rPr>
          <w:iCs/>
          <w:lang w:val="ro-RO"/>
        </w:rPr>
        <w:t xml:space="preserve"> </w:t>
      </w:r>
      <w:r w:rsidRPr="005E042F">
        <w:rPr>
          <w:iCs/>
          <w:lang w:val="ro-RO"/>
        </w:rPr>
        <w:t xml:space="preserve">instrument financiar, altul decât cel </w:t>
      </w:r>
      <w:r w:rsidR="00EB6D58" w:rsidRPr="005E042F">
        <w:rPr>
          <w:iCs/>
          <w:lang w:val="ro-RO"/>
        </w:rPr>
        <w:t>prevăzut</w:t>
      </w:r>
      <w:r w:rsidRPr="005E042F">
        <w:rPr>
          <w:iCs/>
          <w:lang w:val="ro-RO"/>
        </w:rPr>
        <w:t xml:space="preserve"> la </w:t>
      </w:r>
      <w:proofErr w:type="spellStart"/>
      <w:r w:rsidRPr="005E042F">
        <w:rPr>
          <w:iCs/>
          <w:lang w:val="ro-RO"/>
        </w:rPr>
        <w:t>li</w:t>
      </w:r>
      <w:r w:rsidR="004937E4" w:rsidRPr="005E042F">
        <w:rPr>
          <w:iCs/>
          <w:lang w:val="ro-RO"/>
        </w:rPr>
        <w:t>t.</w:t>
      </w:r>
      <w:r w:rsidRPr="005E042F">
        <w:rPr>
          <w:iCs/>
          <w:lang w:val="ro-RO"/>
        </w:rPr>
        <w:t>a</w:t>
      </w:r>
      <w:proofErr w:type="spellEnd"/>
      <w:r w:rsidRPr="005E042F">
        <w:rPr>
          <w:iCs/>
          <w:lang w:val="ro-RO"/>
        </w:rPr>
        <w:t>), atunci</w:t>
      </w:r>
      <w:r w:rsidR="004937E4" w:rsidRPr="005E042F">
        <w:rPr>
          <w:iCs/>
          <w:lang w:val="ro-RO"/>
        </w:rPr>
        <w:t xml:space="preserve"> </w:t>
      </w:r>
      <w:r w:rsidRPr="005E042F">
        <w:rPr>
          <w:iCs/>
          <w:lang w:val="ro-RO"/>
        </w:rPr>
        <w:t xml:space="preserve">când efectul sau unul dintre efectele </w:t>
      </w:r>
      <w:proofErr w:type="spellStart"/>
      <w:r w:rsidRPr="005E042F">
        <w:rPr>
          <w:iCs/>
          <w:lang w:val="ro-RO"/>
        </w:rPr>
        <w:t>tranzacţiei</w:t>
      </w:r>
      <w:proofErr w:type="spellEnd"/>
      <w:r w:rsidRPr="005E042F">
        <w:rPr>
          <w:iCs/>
          <w:lang w:val="ro-RO"/>
        </w:rPr>
        <w:t xml:space="preserve"> este acela de a</w:t>
      </w:r>
      <w:r w:rsidR="004937E4" w:rsidRPr="005E042F">
        <w:rPr>
          <w:iCs/>
          <w:lang w:val="ro-RO"/>
        </w:rPr>
        <w:t xml:space="preserve"> </w:t>
      </w:r>
      <w:r w:rsidRPr="005E042F">
        <w:rPr>
          <w:iCs/>
          <w:lang w:val="ro-RO"/>
        </w:rPr>
        <w:t xml:space="preserve">conferi un avantaj financiar persoanei fizice sau juridice care efectuează </w:t>
      </w:r>
      <w:proofErr w:type="spellStart"/>
      <w:r w:rsidRPr="005E042F">
        <w:rPr>
          <w:iCs/>
          <w:lang w:val="ro-RO"/>
        </w:rPr>
        <w:t>tranzacţia</w:t>
      </w:r>
      <w:proofErr w:type="spellEnd"/>
      <w:r w:rsidRPr="005E042F">
        <w:rPr>
          <w:iCs/>
          <w:lang w:val="ro-RO"/>
        </w:rPr>
        <w:t xml:space="preserve"> în eventualitatea scăderii </w:t>
      </w:r>
      <w:proofErr w:type="spellStart"/>
      <w:r w:rsidRPr="005E042F">
        <w:rPr>
          <w:iCs/>
          <w:lang w:val="ro-RO"/>
        </w:rPr>
        <w:t>preţului</w:t>
      </w:r>
      <w:proofErr w:type="spellEnd"/>
      <w:r w:rsidRPr="005E042F">
        <w:rPr>
          <w:iCs/>
          <w:lang w:val="ro-RO"/>
        </w:rPr>
        <w:t xml:space="preserve"> sau valorii</w:t>
      </w:r>
      <w:r w:rsidR="004937E4" w:rsidRPr="005E042F">
        <w:rPr>
          <w:iCs/>
          <w:lang w:val="ro-RO"/>
        </w:rPr>
        <w:t xml:space="preserve"> </w:t>
      </w:r>
      <w:proofErr w:type="spellStart"/>
      <w:r w:rsidRPr="005E042F">
        <w:rPr>
          <w:iCs/>
          <w:lang w:val="ro-RO"/>
        </w:rPr>
        <w:t>acţiunii</w:t>
      </w:r>
      <w:proofErr w:type="spellEnd"/>
      <w:r w:rsidRPr="005E042F">
        <w:rPr>
          <w:iCs/>
          <w:lang w:val="ro-RO"/>
        </w:rPr>
        <w:t xml:space="preserve"> sau titlului de </w:t>
      </w:r>
      <w:proofErr w:type="spellStart"/>
      <w:r w:rsidRPr="005E042F">
        <w:rPr>
          <w:iCs/>
          <w:lang w:val="ro-RO"/>
        </w:rPr>
        <w:t>creanţă</w:t>
      </w:r>
      <w:proofErr w:type="spellEnd"/>
      <w:r w:rsidRPr="005E042F">
        <w:rPr>
          <w:iCs/>
          <w:lang w:val="ro-RO"/>
        </w:rPr>
        <w:t>.</w:t>
      </w:r>
    </w:p>
    <w:p w14:paraId="7C89D731" w14:textId="77777777" w:rsidR="008332CA" w:rsidRPr="005E042F" w:rsidRDefault="008332CA" w:rsidP="00EA460E">
      <w:pPr>
        <w:ind w:left="0" w:right="0" w:firstLine="567"/>
        <w:rPr>
          <w:iCs/>
          <w:lang w:val="ro-RO"/>
        </w:rPr>
      </w:pPr>
      <w:r w:rsidRPr="005E042F">
        <w:rPr>
          <w:iCs/>
          <w:lang w:val="ro-RO"/>
        </w:rPr>
        <w:t xml:space="preserve">(2) În sensul prezentului </w:t>
      </w:r>
      <w:r w:rsidR="004937E4" w:rsidRPr="005E042F">
        <w:rPr>
          <w:lang w:val="ro-RO"/>
        </w:rPr>
        <w:t>capitol</w:t>
      </w:r>
      <w:r w:rsidRPr="005E042F">
        <w:rPr>
          <w:iCs/>
          <w:lang w:val="ro-RO"/>
        </w:rPr>
        <w:t xml:space="preserve">, o </w:t>
      </w:r>
      <w:proofErr w:type="spellStart"/>
      <w:r w:rsidRPr="005E042F">
        <w:rPr>
          <w:iCs/>
          <w:lang w:val="ro-RO"/>
        </w:rPr>
        <w:t>poziţie</w:t>
      </w:r>
      <w:proofErr w:type="spellEnd"/>
      <w:r w:rsidRPr="005E042F">
        <w:rPr>
          <w:iCs/>
          <w:lang w:val="ro-RO"/>
        </w:rPr>
        <w:t xml:space="preserve"> care rezultă din</w:t>
      </w:r>
      <w:r w:rsidR="007A17F3" w:rsidRPr="005E042F">
        <w:rPr>
          <w:iCs/>
          <w:lang w:val="ro-RO"/>
        </w:rPr>
        <w:t xml:space="preserve"> oricare dintre</w:t>
      </w:r>
      <w:r w:rsidRPr="005E042F">
        <w:rPr>
          <w:iCs/>
          <w:lang w:val="ro-RO"/>
        </w:rPr>
        <w:t xml:space="preserve"> următoarele </w:t>
      </w:r>
      <w:proofErr w:type="spellStart"/>
      <w:r w:rsidRPr="005E042F">
        <w:rPr>
          <w:iCs/>
          <w:lang w:val="ro-RO"/>
        </w:rPr>
        <w:t>situaţii</w:t>
      </w:r>
      <w:proofErr w:type="spellEnd"/>
      <w:r w:rsidRPr="005E042F">
        <w:rPr>
          <w:iCs/>
          <w:lang w:val="ro-RO"/>
        </w:rPr>
        <w:t xml:space="preserve"> se consideră </w:t>
      </w:r>
      <w:proofErr w:type="spellStart"/>
      <w:r w:rsidRPr="005E042F">
        <w:rPr>
          <w:iCs/>
          <w:lang w:val="ro-RO"/>
        </w:rPr>
        <w:t>poziţie</w:t>
      </w:r>
      <w:proofErr w:type="spellEnd"/>
      <w:r w:rsidRPr="005E042F">
        <w:rPr>
          <w:iCs/>
          <w:lang w:val="ro-RO"/>
        </w:rPr>
        <w:t xml:space="preserve"> lungă în raport cu capitalul social</w:t>
      </w:r>
      <w:r w:rsidR="004937E4" w:rsidRPr="005E042F">
        <w:rPr>
          <w:iCs/>
          <w:lang w:val="ro-RO"/>
        </w:rPr>
        <w:t xml:space="preserve"> </w:t>
      </w:r>
      <w:r w:rsidRPr="005E042F">
        <w:rPr>
          <w:iCs/>
          <w:lang w:val="ro-RO"/>
        </w:rPr>
        <w:t>emis sau cu datoria suverană emisă:</w:t>
      </w:r>
    </w:p>
    <w:p w14:paraId="4F117DCB" w14:textId="77777777" w:rsidR="008332CA" w:rsidRPr="005E042F" w:rsidRDefault="008332CA" w:rsidP="00EA460E">
      <w:pPr>
        <w:ind w:left="0" w:right="0" w:firstLine="709"/>
        <w:rPr>
          <w:iCs/>
          <w:lang w:val="ro-RO"/>
        </w:rPr>
      </w:pPr>
      <w:r w:rsidRPr="005E042F">
        <w:rPr>
          <w:iCs/>
          <w:lang w:val="ro-RO"/>
        </w:rPr>
        <w:t xml:space="preserve">a) </w:t>
      </w:r>
      <w:proofErr w:type="spellStart"/>
      <w:r w:rsidRPr="005E042F">
        <w:rPr>
          <w:iCs/>
          <w:lang w:val="ro-RO"/>
        </w:rPr>
        <w:t>deţinerea</w:t>
      </w:r>
      <w:proofErr w:type="spellEnd"/>
      <w:r w:rsidRPr="005E042F">
        <w:rPr>
          <w:iCs/>
          <w:lang w:val="ro-RO"/>
        </w:rPr>
        <w:t xml:space="preserve"> unor </w:t>
      </w:r>
      <w:proofErr w:type="spellStart"/>
      <w:r w:rsidRPr="005E042F">
        <w:rPr>
          <w:iCs/>
          <w:lang w:val="ro-RO"/>
        </w:rPr>
        <w:t>acţiuni</w:t>
      </w:r>
      <w:proofErr w:type="spellEnd"/>
      <w:r w:rsidRPr="005E042F">
        <w:rPr>
          <w:iCs/>
          <w:lang w:val="ro-RO"/>
        </w:rPr>
        <w:t xml:space="preserve"> emise de o societate sau a unui titlu de</w:t>
      </w:r>
      <w:r w:rsidR="004937E4" w:rsidRPr="005E042F">
        <w:rPr>
          <w:iCs/>
          <w:lang w:val="ro-RO"/>
        </w:rPr>
        <w:t xml:space="preserve"> </w:t>
      </w:r>
      <w:proofErr w:type="spellStart"/>
      <w:r w:rsidRPr="005E042F">
        <w:rPr>
          <w:iCs/>
          <w:lang w:val="ro-RO"/>
        </w:rPr>
        <w:t>creanţă</w:t>
      </w:r>
      <w:proofErr w:type="spellEnd"/>
      <w:r w:rsidRPr="005E042F">
        <w:rPr>
          <w:iCs/>
          <w:lang w:val="ro-RO"/>
        </w:rPr>
        <w:t xml:space="preserve"> emis de emitent</w:t>
      </w:r>
      <w:r w:rsidR="000732A4" w:rsidRPr="005E042F">
        <w:rPr>
          <w:iCs/>
          <w:lang w:val="ro-RO"/>
        </w:rPr>
        <w:t>ul</w:t>
      </w:r>
      <w:r w:rsidRPr="005E042F">
        <w:rPr>
          <w:iCs/>
          <w:lang w:val="ro-RO"/>
        </w:rPr>
        <w:t xml:space="preserve"> suveran;</w:t>
      </w:r>
    </w:p>
    <w:p w14:paraId="6D13AC7C" w14:textId="77777777" w:rsidR="008332CA" w:rsidRPr="005E042F" w:rsidRDefault="008332CA" w:rsidP="00EA460E">
      <w:pPr>
        <w:ind w:left="0" w:right="0" w:firstLine="709"/>
        <w:rPr>
          <w:iCs/>
          <w:lang w:val="ro-RO"/>
        </w:rPr>
      </w:pPr>
      <w:r w:rsidRPr="005E042F">
        <w:rPr>
          <w:iCs/>
          <w:lang w:val="ro-RO"/>
        </w:rPr>
        <w:t xml:space="preserve">b) </w:t>
      </w:r>
      <w:r w:rsidR="0099750A" w:rsidRPr="005E042F">
        <w:rPr>
          <w:iCs/>
          <w:lang w:val="ro-RO"/>
        </w:rPr>
        <w:t xml:space="preserve">încheierea </w:t>
      </w:r>
      <w:r w:rsidRPr="005E042F">
        <w:rPr>
          <w:iCs/>
          <w:lang w:val="ro-RO"/>
        </w:rPr>
        <w:t xml:space="preserve">unei </w:t>
      </w:r>
      <w:proofErr w:type="spellStart"/>
      <w:r w:rsidRPr="005E042F">
        <w:rPr>
          <w:iCs/>
          <w:lang w:val="ro-RO"/>
        </w:rPr>
        <w:t>tranzacţii</w:t>
      </w:r>
      <w:proofErr w:type="spellEnd"/>
      <w:r w:rsidRPr="005E042F">
        <w:rPr>
          <w:iCs/>
          <w:lang w:val="ro-RO"/>
        </w:rPr>
        <w:t xml:space="preserve"> care creează sau se raportează la un</w:t>
      </w:r>
      <w:r w:rsidR="004937E4" w:rsidRPr="005E042F">
        <w:rPr>
          <w:iCs/>
          <w:lang w:val="ro-RO"/>
        </w:rPr>
        <w:t xml:space="preserve"> </w:t>
      </w:r>
      <w:r w:rsidRPr="005E042F">
        <w:rPr>
          <w:iCs/>
          <w:lang w:val="ro-RO"/>
        </w:rPr>
        <w:t xml:space="preserve">instrument financiar, altul decât cel </w:t>
      </w:r>
      <w:r w:rsidR="007A17F3" w:rsidRPr="005E042F">
        <w:rPr>
          <w:iCs/>
          <w:lang w:val="ro-RO"/>
        </w:rPr>
        <w:t>prevăzut</w:t>
      </w:r>
      <w:r w:rsidRPr="005E042F">
        <w:rPr>
          <w:iCs/>
          <w:lang w:val="ro-RO"/>
        </w:rPr>
        <w:t xml:space="preserve"> la </w:t>
      </w:r>
      <w:proofErr w:type="spellStart"/>
      <w:r w:rsidR="000732A4" w:rsidRPr="005E042F">
        <w:rPr>
          <w:iCs/>
          <w:lang w:val="ro-RO"/>
        </w:rPr>
        <w:t>lit.</w:t>
      </w:r>
      <w:r w:rsidRPr="005E042F">
        <w:rPr>
          <w:iCs/>
          <w:lang w:val="ro-RO"/>
        </w:rPr>
        <w:t>a</w:t>
      </w:r>
      <w:proofErr w:type="spellEnd"/>
      <w:r w:rsidRPr="005E042F">
        <w:rPr>
          <w:iCs/>
          <w:lang w:val="ro-RO"/>
        </w:rPr>
        <w:t>), atunci</w:t>
      </w:r>
      <w:r w:rsidR="000732A4" w:rsidRPr="005E042F">
        <w:rPr>
          <w:iCs/>
          <w:lang w:val="ro-RO"/>
        </w:rPr>
        <w:t xml:space="preserve"> </w:t>
      </w:r>
      <w:r w:rsidRPr="005E042F">
        <w:rPr>
          <w:iCs/>
          <w:lang w:val="ro-RO"/>
        </w:rPr>
        <w:t xml:space="preserve">când efectul sau unul dintre efectele </w:t>
      </w:r>
      <w:proofErr w:type="spellStart"/>
      <w:r w:rsidRPr="005E042F">
        <w:rPr>
          <w:iCs/>
          <w:lang w:val="ro-RO"/>
        </w:rPr>
        <w:t>tranzacţiei</w:t>
      </w:r>
      <w:proofErr w:type="spellEnd"/>
      <w:r w:rsidRPr="005E042F">
        <w:rPr>
          <w:iCs/>
          <w:lang w:val="ro-RO"/>
        </w:rPr>
        <w:t xml:space="preserve"> este acela de a</w:t>
      </w:r>
      <w:r w:rsidR="000732A4" w:rsidRPr="005E042F">
        <w:rPr>
          <w:iCs/>
          <w:lang w:val="ro-RO"/>
        </w:rPr>
        <w:t xml:space="preserve"> </w:t>
      </w:r>
      <w:r w:rsidRPr="005E042F">
        <w:rPr>
          <w:iCs/>
          <w:lang w:val="ro-RO"/>
        </w:rPr>
        <w:t xml:space="preserve">conferi un avantaj financiar persoanei fizice sau juridice care efectuează </w:t>
      </w:r>
      <w:proofErr w:type="spellStart"/>
      <w:r w:rsidRPr="005E042F">
        <w:rPr>
          <w:iCs/>
          <w:lang w:val="ro-RO"/>
        </w:rPr>
        <w:t>tranzacţia</w:t>
      </w:r>
      <w:proofErr w:type="spellEnd"/>
      <w:r w:rsidRPr="005E042F">
        <w:rPr>
          <w:iCs/>
          <w:lang w:val="ro-RO"/>
        </w:rPr>
        <w:t xml:space="preserve"> în eventualitatea creșterii </w:t>
      </w:r>
      <w:proofErr w:type="spellStart"/>
      <w:r w:rsidRPr="005E042F">
        <w:rPr>
          <w:iCs/>
          <w:lang w:val="ro-RO"/>
        </w:rPr>
        <w:t>preţului</w:t>
      </w:r>
      <w:proofErr w:type="spellEnd"/>
      <w:r w:rsidRPr="005E042F">
        <w:rPr>
          <w:iCs/>
          <w:lang w:val="ro-RO"/>
        </w:rPr>
        <w:t xml:space="preserve"> sau valorii</w:t>
      </w:r>
      <w:r w:rsidR="000732A4" w:rsidRPr="005E042F">
        <w:rPr>
          <w:iCs/>
          <w:lang w:val="ro-RO"/>
        </w:rPr>
        <w:t xml:space="preserve"> </w:t>
      </w:r>
      <w:proofErr w:type="spellStart"/>
      <w:r w:rsidRPr="005E042F">
        <w:rPr>
          <w:iCs/>
          <w:lang w:val="ro-RO"/>
        </w:rPr>
        <w:t>acţiunii</w:t>
      </w:r>
      <w:proofErr w:type="spellEnd"/>
      <w:r w:rsidRPr="005E042F">
        <w:rPr>
          <w:iCs/>
          <w:lang w:val="ro-RO"/>
        </w:rPr>
        <w:t xml:space="preserve"> sau titlului de </w:t>
      </w:r>
      <w:proofErr w:type="spellStart"/>
      <w:r w:rsidRPr="005E042F">
        <w:rPr>
          <w:iCs/>
          <w:lang w:val="ro-RO"/>
        </w:rPr>
        <w:t>creanţă</w:t>
      </w:r>
      <w:proofErr w:type="spellEnd"/>
      <w:r w:rsidRPr="005E042F">
        <w:rPr>
          <w:iCs/>
          <w:lang w:val="ro-RO"/>
        </w:rPr>
        <w:t>.</w:t>
      </w:r>
    </w:p>
    <w:p w14:paraId="26CD05C9" w14:textId="77777777" w:rsidR="00202E16" w:rsidRPr="005E042F" w:rsidRDefault="008332CA" w:rsidP="00EA460E">
      <w:pPr>
        <w:ind w:left="0" w:right="0" w:firstLine="567"/>
        <w:rPr>
          <w:iCs/>
          <w:lang w:val="ro-RO"/>
        </w:rPr>
      </w:pPr>
      <w:r w:rsidRPr="005E042F">
        <w:rPr>
          <w:iCs/>
          <w:lang w:val="ro-RO"/>
        </w:rPr>
        <w:t xml:space="preserve">(3) În sensul </w:t>
      </w:r>
      <w:r w:rsidR="000732A4" w:rsidRPr="005E042F">
        <w:rPr>
          <w:iCs/>
          <w:lang w:val="ro-RO"/>
        </w:rPr>
        <w:t>alin.(1) și (2)</w:t>
      </w:r>
      <w:r w:rsidRPr="005E042F">
        <w:rPr>
          <w:iCs/>
          <w:lang w:val="ro-RO"/>
        </w:rPr>
        <w:t xml:space="preserve">, calculul </w:t>
      </w:r>
      <w:proofErr w:type="spellStart"/>
      <w:r w:rsidRPr="005E042F">
        <w:rPr>
          <w:iCs/>
          <w:lang w:val="ro-RO"/>
        </w:rPr>
        <w:t>poziţiilor</w:t>
      </w:r>
      <w:proofErr w:type="spellEnd"/>
      <w:r w:rsidRPr="005E042F">
        <w:rPr>
          <w:iCs/>
          <w:lang w:val="ro-RO"/>
        </w:rPr>
        <w:t xml:space="preserve"> scurte și lungi</w:t>
      </w:r>
      <w:r w:rsidR="008377F5" w:rsidRPr="005E042F">
        <w:rPr>
          <w:iCs/>
          <w:lang w:val="ro-RO"/>
        </w:rPr>
        <w:t xml:space="preserve">, </w:t>
      </w:r>
      <w:r w:rsidRPr="005E042F">
        <w:rPr>
          <w:iCs/>
          <w:lang w:val="ro-RO"/>
        </w:rPr>
        <w:t xml:space="preserve">în cazul oricărei </w:t>
      </w:r>
      <w:proofErr w:type="spellStart"/>
      <w:r w:rsidRPr="005E042F">
        <w:rPr>
          <w:iCs/>
          <w:lang w:val="ro-RO"/>
        </w:rPr>
        <w:t>poziţii</w:t>
      </w:r>
      <w:proofErr w:type="spellEnd"/>
      <w:r w:rsidRPr="005E042F">
        <w:rPr>
          <w:iCs/>
          <w:lang w:val="ro-RO"/>
        </w:rPr>
        <w:t xml:space="preserve"> </w:t>
      </w:r>
      <w:proofErr w:type="spellStart"/>
      <w:r w:rsidRPr="005E042F">
        <w:rPr>
          <w:iCs/>
          <w:lang w:val="ro-RO"/>
        </w:rPr>
        <w:t>deţinute</w:t>
      </w:r>
      <w:proofErr w:type="spellEnd"/>
      <w:r w:rsidRPr="005E042F">
        <w:rPr>
          <w:iCs/>
          <w:lang w:val="ro-RO"/>
        </w:rPr>
        <w:t xml:space="preserve"> indirect</w:t>
      </w:r>
      <w:r w:rsidR="008377F5" w:rsidRPr="005E042F">
        <w:rPr>
          <w:iCs/>
          <w:lang w:val="ro-RO"/>
        </w:rPr>
        <w:t xml:space="preserve">, </w:t>
      </w:r>
      <w:r w:rsidRPr="005E042F">
        <w:rPr>
          <w:iCs/>
          <w:lang w:val="ro-RO"/>
        </w:rPr>
        <w:t>inclusiv prin sau cu ajutorul oricăror indici, coșuri de instrumente</w:t>
      </w:r>
      <w:r w:rsidR="000732A4" w:rsidRPr="005E042F">
        <w:rPr>
          <w:iCs/>
          <w:lang w:val="ro-RO"/>
        </w:rPr>
        <w:t xml:space="preserve"> </w:t>
      </w:r>
      <w:r w:rsidRPr="005E042F">
        <w:rPr>
          <w:iCs/>
          <w:lang w:val="ro-RO"/>
        </w:rPr>
        <w:t xml:space="preserve">financiare sau </w:t>
      </w:r>
      <w:r w:rsidR="008377F5" w:rsidRPr="005E042F">
        <w:rPr>
          <w:iCs/>
          <w:lang w:val="ro-RO"/>
        </w:rPr>
        <w:t>prin</w:t>
      </w:r>
      <w:r w:rsidRPr="005E042F">
        <w:rPr>
          <w:iCs/>
          <w:lang w:val="ro-RO"/>
        </w:rPr>
        <w:t xml:space="preserve"> </w:t>
      </w:r>
      <w:proofErr w:type="spellStart"/>
      <w:r w:rsidRPr="005E042F">
        <w:rPr>
          <w:iCs/>
          <w:lang w:val="ro-RO"/>
        </w:rPr>
        <w:t>participaţii</w:t>
      </w:r>
      <w:proofErr w:type="spellEnd"/>
      <w:r w:rsidRPr="005E042F">
        <w:rPr>
          <w:iCs/>
          <w:lang w:val="ro-RO"/>
        </w:rPr>
        <w:t xml:space="preserve"> la </w:t>
      </w:r>
      <w:r w:rsidR="008377F5" w:rsidRPr="005E042F">
        <w:rPr>
          <w:iCs/>
          <w:lang w:val="ro-RO"/>
        </w:rPr>
        <w:t>un</w:t>
      </w:r>
      <w:r w:rsidRPr="005E042F">
        <w:rPr>
          <w:iCs/>
          <w:lang w:val="ro-RO"/>
        </w:rPr>
        <w:t xml:space="preserve"> fond </w:t>
      </w:r>
      <w:proofErr w:type="spellStart"/>
      <w:r w:rsidRPr="005E042F">
        <w:rPr>
          <w:iCs/>
          <w:lang w:val="ro-RO"/>
        </w:rPr>
        <w:t>tranzacţionat</w:t>
      </w:r>
      <w:proofErr w:type="spellEnd"/>
      <w:r w:rsidRPr="005E042F">
        <w:rPr>
          <w:iCs/>
          <w:lang w:val="ro-RO"/>
        </w:rPr>
        <w:t xml:space="preserve"> la bursă sau</w:t>
      </w:r>
      <w:r w:rsidR="008E2F99" w:rsidRPr="005E042F">
        <w:rPr>
          <w:iCs/>
          <w:lang w:val="ro-RO"/>
        </w:rPr>
        <w:t xml:space="preserve"> la o</w:t>
      </w:r>
      <w:r w:rsidR="000732A4" w:rsidRPr="005E042F">
        <w:rPr>
          <w:iCs/>
          <w:lang w:val="ro-RO"/>
        </w:rPr>
        <w:t xml:space="preserve"> </w:t>
      </w:r>
      <w:r w:rsidRPr="005E042F">
        <w:rPr>
          <w:iCs/>
          <w:lang w:val="ro-RO"/>
        </w:rPr>
        <w:t>entitate similară,</w:t>
      </w:r>
      <w:r w:rsidR="008377F5" w:rsidRPr="005E042F">
        <w:rPr>
          <w:iCs/>
          <w:lang w:val="ro-RO"/>
        </w:rPr>
        <w:t xml:space="preserve"> se determină</w:t>
      </w:r>
      <w:r w:rsidRPr="005E042F">
        <w:rPr>
          <w:iCs/>
          <w:lang w:val="ro-RO"/>
        </w:rPr>
        <w:t xml:space="preserve"> de către persoana fizică sau juridică în cauză într-un</w:t>
      </w:r>
      <w:r w:rsidR="000732A4" w:rsidRPr="005E042F">
        <w:rPr>
          <w:iCs/>
          <w:lang w:val="ro-RO"/>
        </w:rPr>
        <w:t xml:space="preserve"> </w:t>
      </w:r>
      <w:r w:rsidRPr="005E042F">
        <w:rPr>
          <w:iCs/>
          <w:lang w:val="ro-RO"/>
        </w:rPr>
        <w:t xml:space="preserve">mod rezonabil, </w:t>
      </w:r>
      <w:proofErr w:type="spellStart"/>
      <w:r w:rsidRPr="005E042F">
        <w:rPr>
          <w:iCs/>
          <w:lang w:val="ro-RO"/>
        </w:rPr>
        <w:t>ţinând</w:t>
      </w:r>
      <w:proofErr w:type="spellEnd"/>
      <w:r w:rsidRPr="005E042F">
        <w:rPr>
          <w:iCs/>
          <w:lang w:val="ro-RO"/>
        </w:rPr>
        <w:t xml:space="preserve"> seama de </w:t>
      </w:r>
      <w:proofErr w:type="spellStart"/>
      <w:r w:rsidRPr="005E042F">
        <w:rPr>
          <w:iCs/>
          <w:lang w:val="ro-RO"/>
        </w:rPr>
        <w:t>informaţiile</w:t>
      </w:r>
      <w:proofErr w:type="spellEnd"/>
      <w:r w:rsidRPr="005E042F">
        <w:rPr>
          <w:iCs/>
          <w:lang w:val="ro-RO"/>
        </w:rPr>
        <w:t xml:space="preserve"> publice disponibile privind</w:t>
      </w:r>
      <w:r w:rsidR="000732A4" w:rsidRPr="005E042F">
        <w:rPr>
          <w:iCs/>
          <w:lang w:val="ro-RO"/>
        </w:rPr>
        <w:t xml:space="preserve"> </w:t>
      </w:r>
      <w:proofErr w:type="spellStart"/>
      <w:r w:rsidRPr="005E042F">
        <w:rPr>
          <w:iCs/>
          <w:lang w:val="ro-RO"/>
        </w:rPr>
        <w:t>componenţa</w:t>
      </w:r>
      <w:proofErr w:type="spellEnd"/>
      <w:r w:rsidRPr="005E042F">
        <w:rPr>
          <w:iCs/>
          <w:lang w:val="ro-RO"/>
        </w:rPr>
        <w:t xml:space="preserve"> indicelui sau a coșului de instrumente financiare relevante</w:t>
      </w:r>
      <w:r w:rsidR="000732A4" w:rsidRPr="005E042F">
        <w:rPr>
          <w:iCs/>
          <w:lang w:val="ro-RO"/>
        </w:rPr>
        <w:t xml:space="preserve"> sau privind </w:t>
      </w:r>
      <w:proofErr w:type="spellStart"/>
      <w:r w:rsidR="000732A4" w:rsidRPr="005E042F">
        <w:rPr>
          <w:iCs/>
          <w:lang w:val="ro-RO"/>
        </w:rPr>
        <w:t>participaţiile</w:t>
      </w:r>
      <w:proofErr w:type="spellEnd"/>
      <w:r w:rsidR="000732A4" w:rsidRPr="005E042F">
        <w:rPr>
          <w:iCs/>
          <w:lang w:val="ro-RO"/>
        </w:rPr>
        <w:t xml:space="preserve"> </w:t>
      </w:r>
      <w:proofErr w:type="spellStart"/>
      <w:r w:rsidR="000732A4" w:rsidRPr="005E042F">
        <w:rPr>
          <w:iCs/>
          <w:lang w:val="ro-RO"/>
        </w:rPr>
        <w:t>deţinute</w:t>
      </w:r>
      <w:proofErr w:type="spellEnd"/>
      <w:r w:rsidR="000732A4" w:rsidRPr="005E042F">
        <w:rPr>
          <w:iCs/>
          <w:lang w:val="ro-RO"/>
        </w:rPr>
        <w:t xml:space="preserve"> de respectivul fond </w:t>
      </w:r>
      <w:proofErr w:type="spellStart"/>
      <w:r w:rsidR="000732A4" w:rsidRPr="005E042F">
        <w:rPr>
          <w:iCs/>
          <w:lang w:val="ro-RO"/>
        </w:rPr>
        <w:t>tranzacţionat</w:t>
      </w:r>
      <w:proofErr w:type="spellEnd"/>
      <w:r w:rsidR="000732A4" w:rsidRPr="005E042F">
        <w:rPr>
          <w:iCs/>
          <w:lang w:val="ro-RO"/>
        </w:rPr>
        <w:t xml:space="preserve"> la bursă sau de entitatea similară. La calculul acestor </w:t>
      </w:r>
      <w:proofErr w:type="spellStart"/>
      <w:r w:rsidR="000732A4" w:rsidRPr="005E042F">
        <w:rPr>
          <w:iCs/>
          <w:lang w:val="ro-RO"/>
        </w:rPr>
        <w:t>poziţii</w:t>
      </w:r>
      <w:proofErr w:type="spellEnd"/>
      <w:r w:rsidR="000732A4" w:rsidRPr="005E042F">
        <w:rPr>
          <w:iCs/>
          <w:lang w:val="ro-RO"/>
        </w:rPr>
        <w:t xml:space="preserve"> scurte sau lungi nu se va solicita </w:t>
      </w:r>
      <w:r w:rsidR="008E2F99" w:rsidRPr="005E042F">
        <w:rPr>
          <w:iCs/>
          <w:lang w:val="ro-RO"/>
        </w:rPr>
        <w:t>obținerea de</w:t>
      </w:r>
      <w:r w:rsidR="000732A4" w:rsidRPr="005E042F">
        <w:rPr>
          <w:iCs/>
          <w:lang w:val="ro-RO"/>
        </w:rPr>
        <w:t xml:space="preserve"> </w:t>
      </w:r>
      <w:proofErr w:type="spellStart"/>
      <w:r w:rsidR="000732A4" w:rsidRPr="005E042F">
        <w:rPr>
          <w:iCs/>
          <w:lang w:val="ro-RO"/>
        </w:rPr>
        <w:t>informaţii</w:t>
      </w:r>
      <w:proofErr w:type="spellEnd"/>
      <w:r w:rsidR="000732A4" w:rsidRPr="005E042F">
        <w:rPr>
          <w:iCs/>
          <w:lang w:val="ro-RO"/>
        </w:rPr>
        <w:t xml:space="preserve"> în timp real privind </w:t>
      </w:r>
      <w:proofErr w:type="spellStart"/>
      <w:r w:rsidR="000732A4" w:rsidRPr="005E042F">
        <w:rPr>
          <w:iCs/>
          <w:lang w:val="ro-RO"/>
        </w:rPr>
        <w:t>componenţa</w:t>
      </w:r>
      <w:proofErr w:type="spellEnd"/>
      <w:r w:rsidR="000732A4" w:rsidRPr="005E042F">
        <w:rPr>
          <w:iCs/>
          <w:lang w:val="ro-RO"/>
        </w:rPr>
        <w:t xml:space="preserve"> acestor instrumente de la nicio persoană. </w:t>
      </w:r>
    </w:p>
    <w:p w14:paraId="2263C9DC" w14:textId="77777777" w:rsidR="00202E16" w:rsidRPr="005E042F" w:rsidRDefault="00202E16" w:rsidP="00EA460E">
      <w:pPr>
        <w:ind w:left="0" w:right="0" w:firstLine="567"/>
        <w:rPr>
          <w:iCs/>
          <w:lang w:val="ro-RO"/>
        </w:rPr>
      </w:pPr>
      <w:r w:rsidRPr="005E042F">
        <w:rPr>
          <w:iCs/>
          <w:lang w:val="ro-RO"/>
        </w:rPr>
        <w:t xml:space="preserve">(4) </w:t>
      </w:r>
      <w:r w:rsidR="000732A4" w:rsidRPr="005E042F">
        <w:rPr>
          <w:iCs/>
          <w:lang w:val="ro-RO"/>
        </w:rPr>
        <w:t xml:space="preserve">În sensul </w:t>
      </w:r>
      <w:r w:rsidRPr="005E042F">
        <w:rPr>
          <w:iCs/>
          <w:lang w:val="ro-RO"/>
        </w:rPr>
        <w:t>alin.</w:t>
      </w:r>
      <w:r w:rsidR="000732A4" w:rsidRPr="005E042F">
        <w:rPr>
          <w:iCs/>
          <w:lang w:val="ro-RO"/>
        </w:rPr>
        <w:t xml:space="preserve">(1) și (2), în </w:t>
      </w:r>
      <w:r w:rsidR="000F1536" w:rsidRPr="005E042F">
        <w:rPr>
          <w:iCs/>
          <w:lang w:val="ro-RO"/>
        </w:rPr>
        <w:t xml:space="preserve">ceea ce privește datoria suverană, la </w:t>
      </w:r>
      <w:r w:rsidR="000732A4" w:rsidRPr="005E042F">
        <w:rPr>
          <w:iCs/>
          <w:lang w:val="ro-RO"/>
        </w:rPr>
        <w:t xml:space="preserve">calculul </w:t>
      </w:r>
      <w:proofErr w:type="spellStart"/>
      <w:r w:rsidR="000732A4" w:rsidRPr="005E042F">
        <w:rPr>
          <w:iCs/>
          <w:lang w:val="ro-RO"/>
        </w:rPr>
        <w:t>poziţiilor</w:t>
      </w:r>
      <w:proofErr w:type="spellEnd"/>
      <w:r w:rsidR="000732A4" w:rsidRPr="005E042F">
        <w:rPr>
          <w:iCs/>
          <w:lang w:val="ro-RO"/>
        </w:rPr>
        <w:t xml:space="preserve"> scurte sau lungi se includ</w:t>
      </w:r>
      <w:r w:rsidR="000F1536" w:rsidRPr="005E042F">
        <w:rPr>
          <w:iCs/>
          <w:lang w:val="ro-RO"/>
        </w:rPr>
        <w:t>e</w:t>
      </w:r>
      <w:r w:rsidR="000732A4" w:rsidRPr="005E042F">
        <w:rPr>
          <w:iCs/>
          <w:lang w:val="ro-RO"/>
        </w:rPr>
        <w:t xml:space="preserve"> </w:t>
      </w:r>
      <w:r w:rsidR="000F1536" w:rsidRPr="005E042F">
        <w:rPr>
          <w:iCs/>
          <w:lang w:val="ro-RO"/>
        </w:rPr>
        <w:t>orice</w:t>
      </w:r>
      <w:r w:rsidR="000732A4" w:rsidRPr="005E042F">
        <w:rPr>
          <w:iCs/>
          <w:lang w:val="ro-RO"/>
        </w:rPr>
        <w:t xml:space="preserve"> </w:t>
      </w:r>
      <w:proofErr w:type="spellStart"/>
      <w:r w:rsidR="000732A4" w:rsidRPr="005E042F">
        <w:rPr>
          <w:iCs/>
          <w:lang w:val="ro-RO"/>
        </w:rPr>
        <w:t>swap</w:t>
      </w:r>
      <w:proofErr w:type="spellEnd"/>
      <w:r w:rsidR="000732A4" w:rsidRPr="005E042F">
        <w:rPr>
          <w:iCs/>
          <w:lang w:val="ro-RO"/>
        </w:rPr>
        <w:t xml:space="preserve"> pe riscul de credit al datoriei suverane legate de emitentul suveran.</w:t>
      </w:r>
      <w:r w:rsidR="000F1536" w:rsidRPr="005E042F">
        <w:rPr>
          <w:iCs/>
          <w:lang w:val="ro-RO"/>
        </w:rPr>
        <w:t xml:space="preserve"> </w:t>
      </w:r>
    </w:p>
    <w:p w14:paraId="6943CE97" w14:textId="77777777" w:rsidR="00202E16" w:rsidRPr="005E042F" w:rsidRDefault="000732A4" w:rsidP="00EA460E">
      <w:pPr>
        <w:ind w:left="0" w:right="0" w:firstLine="567"/>
        <w:rPr>
          <w:iCs/>
          <w:lang w:val="ro-RO"/>
        </w:rPr>
      </w:pPr>
      <w:r w:rsidRPr="005E042F">
        <w:rPr>
          <w:iCs/>
          <w:lang w:val="ro-RO"/>
        </w:rPr>
        <w:t>(</w:t>
      </w:r>
      <w:r w:rsidR="00202E16" w:rsidRPr="005E042F">
        <w:rPr>
          <w:iCs/>
          <w:lang w:val="ro-RO"/>
        </w:rPr>
        <w:t>5</w:t>
      </w:r>
      <w:r w:rsidRPr="005E042F">
        <w:rPr>
          <w:iCs/>
          <w:lang w:val="ro-RO"/>
        </w:rPr>
        <w:t xml:space="preserve">) În sensul prezentului </w:t>
      </w:r>
      <w:r w:rsidR="00202E16" w:rsidRPr="005E042F">
        <w:rPr>
          <w:iCs/>
          <w:lang w:val="ro-RO"/>
        </w:rPr>
        <w:t xml:space="preserve">capitol: </w:t>
      </w:r>
    </w:p>
    <w:p w14:paraId="6959769B" w14:textId="77777777" w:rsidR="00202E16" w:rsidRPr="005E042F" w:rsidRDefault="00202E16" w:rsidP="00EA460E">
      <w:pPr>
        <w:ind w:left="0" w:right="0" w:firstLine="709"/>
        <w:rPr>
          <w:iCs/>
          <w:lang w:val="ro-RO"/>
        </w:rPr>
      </w:pPr>
      <w:r w:rsidRPr="005E042F">
        <w:rPr>
          <w:iCs/>
          <w:lang w:val="ro-RO"/>
        </w:rPr>
        <w:t>a)</w:t>
      </w:r>
      <w:r w:rsidR="00A8382F" w:rsidRPr="005E042F">
        <w:rPr>
          <w:iCs/>
          <w:lang w:val="ro-RO"/>
        </w:rPr>
        <w:t xml:space="preserve"> </w:t>
      </w:r>
      <w:proofErr w:type="spellStart"/>
      <w:r w:rsidR="000732A4" w:rsidRPr="005E042F">
        <w:rPr>
          <w:iCs/>
          <w:lang w:val="ro-RO"/>
        </w:rPr>
        <w:t>poziţia</w:t>
      </w:r>
      <w:proofErr w:type="spellEnd"/>
      <w:r w:rsidR="000732A4" w:rsidRPr="005E042F">
        <w:rPr>
          <w:iCs/>
          <w:lang w:val="ro-RO"/>
        </w:rPr>
        <w:t xml:space="preserve"> </w:t>
      </w:r>
      <w:r w:rsidR="000F1536" w:rsidRPr="005E042F">
        <w:rPr>
          <w:iCs/>
          <w:lang w:val="ro-RO"/>
        </w:rPr>
        <w:t>rămasă</w:t>
      </w:r>
      <w:r w:rsidR="000732A4" w:rsidRPr="005E042F">
        <w:rPr>
          <w:iCs/>
          <w:lang w:val="ro-RO"/>
        </w:rPr>
        <w:t xml:space="preserve"> după deducerea </w:t>
      </w:r>
      <w:proofErr w:type="spellStart"/>
      <w:r w:rsidR="000732A4" w:rsidRPr="005E042F">
        <w:rPr>
          <w:iCs/>
          <w:lang w:val="ro-RO"/>
        </w:rPr>
        <w:t>poziţiilor</w:t>
      </w:r>
      <w:proofErr w:type="spellEnd"/>
      <w:r w:rsidR="000732A4" w:rsidRPr="005E042F">
        <w:rPr>
          <w:iCs/>
          <w:lang w:val="ro-RO"/>
        </w:rPr>
        <w:t xml:space="preserve"> lungi </w:t>
      </w:r>
      <w:proofErr w:type="spellStart"/>
      <w:r w:rsidR="000732A4" w:rsidRPr="005E042F">
        <w:rPr>
          <w:iCs/>
          <w:lang w:val="ro-RO"/>
        </w:rPr>
        <w:t>deţinute</w:t>
      </w:r>
      <w:proofErr w:type="spellEnd"/>
      <w:r w:rsidR="000732A4" w:rsidRPr="005E042F">
        <w:rPr>
          <w:iCs/>
          <w:lang w:val="ro-RO"/>
        </w:rPr>
        <w:t xml:space="preserve"> de o persoană fizică sau juridică în raport cu capitalul social emis din </w:t>
      </w:r>
      <w:proofErr w:type="spellStart"/>
      <w:r w:rsidR="000732A4" w:rsidRPr="005E042F">
        <w:rPr>
          <w:iCs/>
          <w:lang w:val="ro-RO"/>
        </w:rPr>
        <w:t>poziţiile</w:t>
      </w:r>
      <w:proofErr w:type="spellEnd"/>
      <w:r w:rsidR="000732A4" w:rsidRPr="005E042F">
        <w:rPr>
          <w:iCs/>
          <w:lang w:val="ro-RO"/>
        </w:rPr>
        <w:t xml:space="preserve"> scurte </w:t>
      </w:r>
      <w:proofErr w:type="spellStart"/>
      <w:r w:rsidR="000732A4" w:rsidRPr="005E042F">
        <w:rPr>
          <w:iCs/>
          <w:lang w:val="ro-RO"/>
        </w:rPr>
        <w:t>deţinute</w:t>
      </w:r>
      <w:proofErr w:type="spellEnd"/>
      <w:r w:rsidR="000732A4" w:rsidRPr="005E042F">
        <w:rPr>
          <w:iCs/>
          <w:lang w:val="ro-RO"/>
        </w:rPr>
        <w:t xml:space="preserve"> de </w:t>
      </w:r>
      <w:r w:rsidR="00771F6D" w:rsidRPr="005E042F">
        <w:rPr>
          <w:iCs/>
          <w:lang w:val="ro-RO"/>
        </w:rPr>
        <w:t>aceeași persoană</w:t>
      </w:r>
      <w:r w:rsidR="000732A4" w:rsidRPr="005E042F">
        <w:rPr>
          <w:iCs/>
          <w:lang w:val="ro-RO"/>
        </w:rPr>
        <w:t xml:space="preserve"> în raport cu capitalul respectiv se consideră </w:t>
      </w:r>
      <w:proofErr w:type="spellStart"/>
      <w:r w:rsidR="000732A4" w:rsidRPr="005E042F">
        <w:rPr>
          <w:iCs/>
          <w:lang w:val="ro-RO"/>
        </w:rPr>
        <w:t>poziţie</w:t>
      </w:r>
      <w:proofErr w:type="spellEnd"/>
      <w:r w:rsidR="000732A4" w:rsidRPr="005E042F">
        <w:rPr>
          <w:iCs/>
          <w:lang w:val="ro-RO"/>
        </w:rPr>
        <w:t xml:space="preserve"> scurtă netă în raport cu capitalul social emis al </w:t>
      </w:r>
      <w:proofErr w:type="spellStart"/>
      <w:r w:rsidR="000732A4" w:rsidRPr="005E042F">
        <w:rPr>
          <w:iCs/>
          <w:lang w:val="ro-RO"/>
        </w:rPr>
        <w:t>societăţii</w:t>
      </w:r>
      <w:proofErr w:type="spellEnd"/>
      <w:r w:rsidR="000732A4" w:rsidRPr="005E042F">
        <w:rPr>
          <w:iCs/>
          <w:lang w:val="ro-RO"/>
        </w:rPr>
        <w:t xml:space="preserve"> respective</w:t>
      </w:r>
      <w:r w:rsidRPr="005E042F">
        <w:rPr>
          <w:iCs/>
          <w:lang w:val="ro-RO"/>
        </w:rPr>
        <w:t>;</w:t>
      </w:r>
    </w:p>
    <w:p w14:paraId="28280CE6" w14:textId="77777777" w:rsidR="008332CA" w:rsidRPr="005E042F" w:rsidRDefault="00202E16" w:rsidP="00EA460E">
      <w:pPr>
        <w:ind w:left="0" w:right="0" w:firstLine="709"/>
        <w:rPr>
          <w:iCs/>
          <w:lang w:val="ro-RO"/>
        </w:rPr>
      </w:pPr>
      <w:r w:rsidRPr="005E042F">
        <w:rPr>
          <w:iCs/>
          <w:lang w:val="ro-RO"/>
        </w:rPr>
        <w:t xml:space="preserve">b) </w:t>
      </w:r>
      <w:proofErr w:type="spellStart"/>
      <w:r w:rsidR="000732A4" w:rsidRPr="005E042F">
        <w:rPr>
          <w:iCs/>
          <w:lang w:val="ro-RO"/>
        </w:rPr>
        <w:t>poziţia</w:t>
      </w:r>
      <w:proofErr w:type="spellEnd"/>
      <w:r w:rsidR="000732A4" w:rsidRPr="005E042F">
        <w:rPr>
          <w:iCs/>
          <w:lang w:val="ro-RO"/>
        </w:rPr>
        <w:t xml:space="preserve"> </w:t>
      </w:r>
      <w:r w:rsidR="00771F6D" w:rsidRPr="005E042F">
        <w:rPr>
          <w:iCs/>
          <w:lang w:val="ro-RO"/>
        </w:rPr>
        <w:t>rămasă</w:t>
      </w:r>
      <w:r w:rsidR="000732A4" w:rsidRPr="005E042F">
        <w:rPr>
          <w:iCs/>
          <w:lang w:val="ro-RO"/>
        </w:rPr>
        <w:t xml:space="preserve"> după deducerea </w:t>
      </w:r>
      <w:proofErr w:type="spellStart"/>
      <w:r w:rsidR="000732A4" w:rsidRPr="005E042F">
        <w:rPr>
          <w:iCs/>
          <w:lang w:val="ro-RO"/>
        </w:rPr>
        <w:t>poziţiilor</w:t>
      </w:r>
      <w:proofErr w:type="spellEnd"/>
      <w:r w:rsidR="000732A4" w:rsidRPr="005E042F">
        <w:rPr>
          <w:iCs/>
          <w:lang w:val="ro-RO"/>
        </w:rPr>
        <w:t xml:space="preserve"> lungi </w:t>
      </w:r>
      <w:proofErr w:type="spellStart"/>
      <w:r w:rsidR="000732A4" w:rsidRPr="005E042F">
        <w:rPr>
          <w:iCs/>
          <w:lang w:val="ro-RO"/>
        </w:rPr>
        <w:t>deţinute</w:t>
      </w:r>
      <w:proofErr w:type="spellEnd"/>
      <w:r w:rsidR="000732A4" w:rsidRPr="005E042F">
        <w:rPr>
          <w:iCs/>
          <w:lang w:val="ro-RO"/>
        </w:rPr>
        <w:t xml:space="preserve"> de o persoană fizică sau juridică în raport cu datoria suverană emisă și a </w:t>
      </w:r>
      <w:r w:rsidR="00771F6D" w:rsidRPr="005E042F">
        <w:rPr>
          <w:iCs/>
          <w:lang w:val="ro-RO"/>
        </w:rPr>
        <w:t>pozițiilor</w:t>
      </w:r>
      <w:r w:rsidR="000732A4" w:rsidRPr="005E042F">
        <w:rPr>
          <w:iCs/>
          <w:lang w:val="ro-RO"/>
        </w:rPr>
        <w:t xml:space="preserve"> lungi </w:t>
      </w:r>
      <w:r w:rsidR="00771F6D" w:rsidRPr="005E042F">
        <w:rPr>
          <w:iCs/>
          <w:lang w:val="ro-RO"/>
        </w:rPr>
        <w:t>în</w:t>
      </w:r>
      <w:r w:rsidR="000732A4" w:rsidRPr="005E042F">
        <w:rPr>
          <w:iCs/>
          <w:lang w:val="ro-RO"/>
        </w:rPr>
        <w:t xml:space="preserve"> titlurile de </w:t>
      </w:r>
      <w:proofErr w:type="spellStart"/>
      <w:r w:rsidR="000732A4" w:rsidRPr="005E042F">
        <w:rPr>
          <w:iCs/>
          <w:lang w:val="ro-RO"/>
        </w:rPr>
        <w:t>creanţă</w:t>
      </w:r>
      <w:proofErr w:type="spellEnd"/>
      <w:r w:rsidR="000732A4" w:rsidRPr="005E042F">
        <w:rPr>
          <w:iCs/>
          <w:lang w:val="ro-RO"/>
        </w:rPr>
        <w:t xml:space="preserve"> ale emitent</w:t>
      </w:r>
      <w:r w:rsidRPr="005E042F">
        <w:rPr>
          <w:iCs/>
          <w:lang w:val="ro-RO"/>
        </w:rPr>
        <w:t xml:space="preserve">ului </w:t>
      </w:r>
      <w:r w:rsidR="000732A4" w:rsidRPr="005E042F">
        <w:rPr>
          <w:iCs/>
          <w:lang w:val="ro-RO"/>
        </w:rPr>
        <w:t xml:space="preserve">suveran, în cazul cărora </w:t>
      </w:r>
      <w:r w:rsidR="0099750A" w:rsidRPr="005E042F">
        <w:rPr>
          <w:iCs/>
          <w:lang w:val="ro-RO"/>
        </w:rPr>
        <w:t xml:space="preserve">stabilirea </w:t>
      </w:r>
      <w:proofErr w:type="spellStart"/>
      <w:r w:rsidR="000732A4" w:rsidRPr="005E042F">
        <w:rPr>
          <w:iCs/>
          <w:lang w:val="ro-RO"/>
        </w:rPr>
        <w:t>preţului</w:t>
      </w:r>
      <w:proofErr w:type="spellEnd"/>
      <w:r w:rsidR="000732A4" w:rsidRPr="005E042F">
        <w:rPr>
          <w:iCs/>
          <w:lang w:val="ro-RO"/>
        </w:rPr>
        <w:t xml:space="preserve"> se află în strânsă corelare cu </w:t>
      </w:r>
      <w:r w:rsidR="0099750A" w:rsidRPr="005E042F">
        <w:rPr>
          <w:iCs/>
          <w:lang w:val="ro-RO"/>
        </w:rPr>
        <w:t xml:space="preserve">stabilirea </w:t>
      </w:r>
      <w:proofErr w:type="spellStart"/>
      <w:r w:rsidR="000732A4" w:rsidRPr="005E042F">
        <w:rPr>
          <w:iCs/>
          <w:lang w:val="ro-RO"/>
        </w:rPr>
        <w:t>preţului</w:t>
      </w:r>
      <w:proofErr w:type="spellEnd"/>
      <w:r w:rsidR="000732A4" w:rsidRPr="005E042F">
        <w:rPr>
          <w:iCs/>
          <w:lang w:val="ro-RO"/>
        </w:rPr>
        <w:t xml:space="preserve"> datoriei suverane date din </w:t>
      </w:r>
      <w:proofErr w:type="spellStart"/>
      <w:r w:rsidR="000732A4" w:rsidRPr="005E042F">
        <w:rPr>
          <w:iCs/>
          <w:lang w:val="ro-RO"/>
        </w:rPr>
        <w:t>poziţiile</w:t>
      </w:r>
      <w:proofErr w:type="spellEnd"/>
      <w:r w:rsidR="000732A4" w:rsidRPr="005E042F">
        <w:rPr>
          <w:iCs/>
          <w:lang w:val="ro-RO"/>
        </w:rPr>
        <w:t xml:space="preserve"> scurte </w:t>
      </w:r>
      <w:proofErr w:type="spellStart"/>
      <w:r w:rsidR="000732A4" w:rsidRPr="005E042F">
        <w:rPr>
          <w:iCs/>
          <w:lang w:val="ro-RO"/>
        </w:rPr>
        <w:t>deţinute</w:t>
      </w:r>
      <w:proofErr w:type="spellEnd"/>
      <w:r w:rsidR="000732A4" w:rsidRPr="005E042F">
        <w:rPr>
          <w:iCs/>
          <w:lang w:val="ro-RO"/>
        </w:rPr>
        <w:t xml:space="preserve"> de </w:t>
      </w:r>
      <w:r w:rsidR="00771F6D" w:rsidRPr="005E042F">
        <w:rPr>
          <w:iCs/>
          <w:lang w:val="ro-RO"/>
        </w:rPr>
        <w:t>aceeași</w:t>
      </w:r>
      <w:r w:rsidR="000732A4" w:rsidRPr="005E042F">
        <w:rPr>
          <w:iCs/>
          <w:lang w:val="ro-RO"/>
        </w:rPr>
        <w:t xml:space="preserve"> persoană în raport cu aceeași datorie suverană, se consideră </w:t>
      </w:r>
      <w:proofErr w:type="spellStart"/>
      <w:r w:rsidR="000732A4" w:rsidRPr="005E042F">
        <w:rPr>
          <w:iCs/>
          <w:lang w:val="ro-RO"/>
        </w:rPr>
        <w:t>poziţie</w:t>
      </w:r>
      <w:proofErr w:type="spellEnd"/>
      <w:r w:rsidR="000732A4" w:rsidRPr="005E042F">
        <w:rPr>
          <w:iCs/>
          <w:lang w:val="ro-RO"/>
        </w:rPr>
        <w:t xml:space="preserve"> scurtă netă în raport cu datoria suverană emisă de emitent</w:t>
      </w:r>
      <w:r w:rsidRPr="005E042F">
        <w:rPr>
          <w:iCs/>
          <w:lang w:val="ro-RO"/>
        </w:rPr>
        <w:t xml:space="preserve">ul </w:t>
      </w:r>
      <w:r w:rsidR="000732A4" w:rsidRPr="005E042F">
        <w:rPr>
          <w:iCs/>
          <w:lang w:val="ro-RO"/>
        </w:rPr>
        <w:t>suveran.</w:t>
      </w:r>
    </w:p>
    <w:p w14:paraId="23839F4F" w14:textId="77777777" w:rsidR="00202E16" w:rsidRPr="005E042F" w:rsidRDefault="00202E16" w:rsidP="00EA460E">
      <w:pPr>
        <w:ind w:left="0" w:right="0" w:firstLine="567"/>
        <w:rPr>
          <w:iCs/>
          <w:lang w:val="ro-RO"/>
        </w:rPr>
      </w:pPr>
    </w:p>
    <w:p w14:paraId="0B8365AE" w14:textId="77777777" w:rsidR="00202E16" w:rsidRPr="005E042F" w:rsidRDefault="00202E16" w:rsidP="00EA460E">
      <w:pPr>
        <w:pStyle w:val="Titlu"/>
        <w:ind w:firstLine="567"/>
        <w:rPr>
          <w:lang w:val="ro-RO"/>
        </w:rPr>
      </w:pPr>
      <w:bookmarkStart w:id="234" w:name="_Toc223708751"/>
      <w:r w:rsidRPr="005E042F">
        <w:rPr>
          <w:lang w:val="ro-RO"/>
        </w:rPr>
        <w:t xml:space="preserve">Articolul 133. </w:t>
      </w:r>
      <w:r w:rsidR="007775BC" w:rsidRPr="005E042F">
        <w:rPr>
          <w:lang w:val="ro-RO"/>
        </w:rPr>
        <w:t xml:space="preserve">Poziție </w:t>
      </w:r>
      <w:r w:rsidR="00273AE2" w:rsidRPr="005E042F">
        <w:rPr>
          <w:lang w:val="ro-RO"/>
        </w:rPr>
        <w:t xml:space="preserve">descoperită </w:t>
      </w:r>
      <w:r w:rsidR="007775BC" w:rsidRPr="005E042F">
        <w:rPr>
          <w:lang w:val="ro-RO"/>
        </w:rPr>
        <w:t xml:space="preserve">pe un </w:t>
      </w:r>
      <w:proofErr w:type="spellStart"/>
      <w:r w:rsidR="007775BC" w:rsidRPr="005E042F">
        <w:rPr>
          <w:lang w:val="ro-RO"/>
        </w:rPr>
        <w:t>swap</w:t>
      </w:r>
      <w:proofErr w:type="spellEnd"/>
      <w:r w:rsidR="007775BC" w:rsidRPr="005E042F">
        <w:rPr>
          <w:lang w:val="ro-RO"/>
        </w:rPr>
        <w:t xml:space="preserve"> pe riscul de credit al datoriei suverane</w:t>
      </w:r>
      <w:bookmarkEnd w:id="234"/>
    </w:p>
    <w:p w14:paraId="4AE07EBB" w14:textId="77777777" w:rsidR="00202E16" w:rsidRPr="005E042F" w:rsidRDefault="007775BC" w:rsidP="00EA460E">
      <w:pPr>
        <w:ind w:left="0" w:right="0" w:firstLine="567"/>
        <w:rPr>
          <w:lang w:val="ro-RO"/>
        </w:rPr>
      </w:pPr>
      <w:r w:rsidRPr="005E042F">
        <w:rPr>
          <w:lang w:val="ro-RO"/>
        </w:rPr>
        <w:t>S</w:t>
      </w:r>
      <w:r w:rsidR="00202E16" w:rsidRPr="005E042F">
        <w:rPr>
          <w:lang w:val="ro-RO"/>
        </w:rPr>
        <w:t xml:space="preserve">e consideră că o persoană fizică sau juridică </w:t>
      </w:r>
      <w:proofErr w:type="spellStart"/>
      <w:r w:rsidR="00202E16" w:rsidRPr="005E042F">
        <w:rPr>
          <w:lang w:val="ro-RO"/>
        </w:rPr>
        <w:t>deţine</w:t>
      </w:r>
      <w:proofErr w:type="spellEnd"/>
      <w:r w:rsidR="00202E16" w:rsidRPr="005E042F">
        <w:rPr>
          <w:lang w:val="ro-RO"/>
        </w:rPr>
        <w:t xml:space="preserve"> o </w:t>
      </w:r>
      <w:proofErr w:type="spellStart"/>
      <w:r w:rsidR="00202E16" w:rsidRPr="005E042F">
        <w:rPr>
          <w:lang w:val="ro-RO"/>
        </w:rPr>
        <w:t>poziţie</w:t>
      </w:r>
      <w:proofErr w:type="spellEnd"/>
      <w:r w:rsidR="00202E16" w:rsidRPr="005E042F">
        <w:rPr>
          <w:lang w:val="ro-RO"/>
        </w:rPr>
        <w:t xml:space="preserve"> </w:t>
      </w:r>
      <w:r w:rsidR="00273AE2" w:rsidRPr="005E042F">
        <w:rPr>
          <w:lang w:val="ro-RO"/>
        </w:rPr>
        <w:t xml:space="preserve">descoperită </w:t>
      </w:r>
      <w:r w:rsidR="00202E16" w:rsidRPr="005E042F">
        <w:rPr>
          <w:lang w:val="ro-RO"/>
        </w:rPr>
        <w:t xml:space="preserve">pe un </w:t>
      </w:r>
      <w:proofErr w:type="spellStart"/>
      <w:r w:rsidR="00202E16" w:rsidRPr="005E042F">
        <w:rPr>
          <w:lang w:val="ro-RO"/>
        </w:rPr>
        <w:t>swap</w:t>
      </w:r>
      <w:proofErr w:type="spellEnd"/>
      <w:r w:rsidR="00202E16" w:rsidRPr="005E042F">
        <w:rPr>
          <w:lang w:val="ro-RO"/>
        </w:rPr>
        <w:t xml:space="preserve"> pe riscul de credit al datoriei suverane atunci când </w:t>
      </w:r>
      <w:proofErr w:type="spellStart"/>
      <w:r w:rsidR="00202E16" w:rsidRPr="005E042F">
        <w:rPr>
          <w:lang w:val="ro-RO"/>
        </w:rPr>
        <w:t>swapul</w:t>
      </w:r>
      <w:proofErr w:type="spellEnd"/>
      <w:r w:rsidR="00202E16" w:rsidRPr="005E042F">
        <w:rPr>
          <w:lang w:val="ro-RO"/>
        </w:rPr>
        <w:t xml:space="preserve"> pe riscul de credit al datoriei suverane nu este utilizat ca acoperire împotriva:</w:t>
      </w:r>
    </w:p>
    <w:p w14:paraId="216AA074" w14:textId="77777777" w:rsidR="00202E16" w:rsidRPr="005E042F" w:rsidRDefault="00202E16" w:rsidP="00EA460E">
      <w:pPr>
        <w:ind w:left="0" w:right="0" w:firstLine="709"/>
        <w:rPr>
          <w:iCs/>
          <w:lang w:val="ro-RO"/>
        </w:rPr>
      </w:pPr>
      <w:r w:rsidRPr="005E042F">
        <w:rPr>
          <w:iCs/>
          <w:lang w:val="ro-RO"/>
        </w:rPr>
        <w:t xml:space="preserve">a) riscului ca emitentul să nu își îndeplinească </w:t>
      </w:r>
      <w:proofErr w:type="spellStart"/>
      <w:r w:rsidRPr="005E042F">
        <w:rPr>
          <w:iCs/>
          <w:lang w:val="ro-RO"/>
        </w:rPr>
        <w:t>obligaţiile</w:t>
      </w:r>
      <w:proofErr w:type="spellEnd"/>
      <w:r w:rsidRPr="005E042F">
        <w:rPr>
          <w:iCs/>
          <w:lang w:val="ro-RO"/>
        </w:rPr>
        <w:t xml:space="preserve">, în cazul în care persoana fizică sau juridică </w:t>
      </w:r>
      <w:proofErr w:type="spellStart"/>
      <w:r w:rsidRPr="005E042F">
        <w:rPr>
          <w:iCs/>
          <w:lang w:val="ro-RO"/>
        </w:rPr>
        <w:t>deţine</w:t>
      </w:r>
      <w:proofErr w:type="spellEnd"/>
      <w:r w:rsidRPr="005E042F">
        <w:rPr>
          <w:iCs/>
          <w:lang w:val="ro-RO"/>
        </w:rPr>
        <w:t xml:space="preserve"> o </w:t>
      </w:r>
      <w:proofErr w:type="spellStart"/>
      <w:r w:rsidRPr="005E042F">
        <w:rPr>
          <w:iCs/>
          <w:lang w:val="ro-RO"/>
        </w:rPr>
        <w:t>poziţie</w:t>
      </w:r>
      <w:proofErr w:type="spellEnd"/>
      <w:r w:rsidRPr="005E042F">
        <w:rPr>
          <w:iCs/>
          <w:lang w:val="ro-RO"/>
        </w:rPr>
        <w:t xml:space="preserve"> lungă pe datoria</w:t>
      </w:r>
      <w:r w:rsidR="00A24E1A" w:rsidRPr="005E042F">
        <w:rPr>
          <w:iCs/>
          <w:lang w:val="ro-RO"/>
        </w:rPr>
        <w:t xml:space="preserve"> </w:t>
      </w:r>
      <w:r w:rsidRPr="005E042F">
        <w:rPr>
          <w:iCs/>
          <w:lang w:val="ro-RO"/>
        </w:rPr>
        <w:t xml:space="preserve">suverană a respectivului emitent de care este legat </w:t>
      </w:r>
      <w:proofErr w:type="spellStart"/>
      <w:r w:rsidRPr="005E042F">
        <w:rPr>
          <w:iCs/>
          <w:lang w:val="ro-RO"/>
        </w:rPr>
        <w:t>swapul</w:t>
      </w:r>
      <w:proofErr w:type="spellEnd"/>
      <w:r w:rsidRPr="005E042F">
        <w:rPr>
          <w:iCs/>
          <w:lang w:val="ro-RO"/>
        </w:rPr>
        <w:t xml:space="preserve"> pe riscul</w:t>
      </w:r>
      <w:r w:rsidR="00A24E1A" w:rsidRPr="005E042F">
        <w:rPr>
          <w:iCs/>
          <w:lang w:val="ro-RO"/>
        </w:rPr>
        <w:t xml:space="preserve"> </w:t>
      </w:r>
      <w:r w:rsidRPr="005E042F">
        <w:rPr>
          <w:iCs/>
          <w:lang w:val="ro-RO"/>
        </w:rPr>
        <w:t>de credit al datoriei suverane; sau</w:t>
      </w:r>
    </w:p>
    <w:p w14:paraId="129A57C9" w14:textId="77777777" w:rsidR="00202E16" w:rsidRPr="005E042F" w:rsidRDefault="00202E16" w:rsidP="00EA460E">
      <w:pPr>
        <w:ind w:left="0" w:right="0" w:firstLine="709"/>
        <w:rPr>
          <w:iCs/>
          <w:lang w:val="ro-RO"/>
        </w:rPr>
      </w:pPr>
      <w:r w:rsidRPr="005E042F">
        <w:rPr>
          <w:iCs/>
          <w:lang w:val="ro-RO"/>
        </w:rPr>
        <w:t>b) riscului scăderii valorii datoriei suverane, în cazul în care persoana</w:t>
      </w:r>
      <w:r w:rsidR="00A24E1A" w:rsidRPr="005E042F">
        <w:rPr>
          <w:iCs/>
          <w:lang w:val="ro-RO"/>
        </w:rPr>
        <w:t xml:space="preserve"> </w:t>
      </w:r>
      <w:r w:rsidRPr="005E042F">
        <w:rPr>
          <w:iCs/>
          <w:lang w:val="ro-RO"/>
        </w:rPr>
        <w:t xml:space="preserve">fizică sau juridică </w:t>
      </w:r>
      <w:proofErr w:type="spellStart"/>
      <w:r w:rsidRPr="005E042F">
        <w:rPr>
          <w:iCs/>
          <w:lang w:val="ro-RO"/>
        </w:rPr>
        <w:t>deţine</w:t>
      </w:r>
      <w:proofErr w:type="spellEnd"/>
      <w:r w:rsidRPr="005E042F">
        <w:rPr>
          <w:iCs/>
          <w:lang w:val="ro-RO"/>
        </w:rPr>
        <w:t xml:space="preserve"> active sau pasive, care pot include, dar nu</w:t>
      </w:r>
      <w:r w:rsidR="00A24E1A" w:rsidRPr="005E042F">
        <w:rPr>
          <w:iCs/>
          <w:lang w:val="ro-RO"/>
        </w:rPr>
        <w:t xml:space="preserve"> </w:t>
      </w:r>
      <w:r w:rsidRPr="005E042F">
        <w:rPr>
          <w:iCs/>
          <w:lang w:val="ro-RO"/>
        </w:rPr>
        <w:t>se limitează la contracte financiare, un portofoliu de active sau de</w:t>
      </w:r>
      <w:r w:rsidR="00A24E1A" w:rsidRPr="005E042F">
        <w:rPr>
          <w:iCs/>
          <w:lang w:val="ro-RO"/>
        </w:rPr>
        <w:t xml:space="preserve"> </w:t>
      </w:r>
      <w:proofErr w:type="spellStart"/>
      <w:r w:rsidRPr="005E042F">
        <w:rPr>
          <w:iCs/>
          <w:lang w:val="ro-RO"/>
        </w:rPr>
        <w:t>obligaţii</w:t>
      </w:r>
      <w:proofErr w:type="spellEnd"/>
      <w:r w:rsidRPr="005E042F">
        <w:rPr>
          <w:iCs/>
          <w:lang w:val="ro-RO"/>
        </w:rPr>
        <w:t xml:space="preserve"> financiare a căror valoare este corelată cu valoarea datoriei</w:t>
      </w:r>
      <w:r w:rsidR="00A24E1A" w:rsidRPr="005E042F">
        <w:rPr>
          <w:iCs/>
          <w:lang w:val="ro-RO"/>
        </w:rPr>
        <w:t xml:space="preserve"> </w:t>
      </w:r>
      <w:r w:rsidRPr="005E042F">
        <w:rPr>
          <w:iCs/>
          <w:lang w:val="ro-RO"/>
        </w:rPr>
        <w:t>suverane.</w:t>
      </w:r>
    </w:p>
    <w:p w14:paraId="46268519" w14:textId="77777777" w:rsidR="00A24E1A" w:rsidRPr="005E042F" w:rsidRDefault="00A24E1A" w:rsidP="00EA460E">
      <w:pPr>
        <w:ind w:left="0" w:right="0" w:firstLine="567"/>
        <w:rPr>
          <w:iCs/>
          <w:lang w:val="ro-RO"/>
        </w:rPr>
      </w:pPr>
    </w:p>
    <w:p w14:paraId="4ECCEA12" w14:textId="77777777" w:rsidR="00A24E1A" w:rsidRPr="005E042F" w:rsidRDefault="00A24E1A" w:rsidP="00EA460E">
      <w:pPr>
        <w:pStyle w:val="Titlu"/>
        <w:ind w:firstLine="567"/>
        <w:rPr>
          <w:lang w:val="ro-RO"/>
        </w:rPr>
      </w:pPr>
      <w:bookmarkStart w:id="235" w:name="_Toc223708752"/>
      <w:r w:rsidRPr="005E042F">
        <w:rPr>
          <w:lang w:val="ro-RO"/>
        </w:rPr>
        <w:t xml:space="preserve">Articolul 134. </w:t>
      </w:r>
      <w:r w:rsidR="00B879B5" w:rsidRPr="005E042F">
        <w:rPr>
          <w:lang w:val="ro-RO"/>
        </w:rPr>
        <w:t>Regimul de transparență al pozițiilor scurte</w:t>
      </w:r>
      <w:r w:rsidR="00E51F49" w:rsidRPr="005E042F">
        <w:rPr>
          <w:lang w:val="ro-RO"/>
        </w:rPr>
        <w:t xml:space="preserve"> nete și pozițiile </w:t>
      </w:r>
      <w:bookmarkEnd w:id="235"/>
      <w:r w:rsidR="00BA74D6" w:rsidRPr="005E042F">
        <w:rPr>
          <w:lang w:val="ro-RO"/>
        </w:rPr>
        <w:t>descoperite</w:t>
      </w:r>
    </w:p>
    <w:p w14:paraId="263C9426" w14:textId="77777777" w:rsidR="006856CE" w:rsidRPr="005E042F" w:rsidRDefault="00FF04E8" w:rsidP="00EA460E">
      <w:pPr>
        <w:ind w:left="0" w:firstLine="567"/>
        <w:rPr>
          <w:lang w:val="ro-RO"/>
        </w:rPr>
      </w:pPr>
      <w:r w:rsidRPr="005E042F">
        <w:rPr>
          <w:lang w:val="ro-RO"/>
        </w:rPr>
        <w:t xml:space="preserve">(1) O persoană fizică sau juridică care </w:t>
      </w:r>
      <w:proofErr w:type="spellStart"/>
      <w:r w:rsidRPr="005E042F">
        <w:rPr>
          <w:lang w:val="ro-RO"/>
        </w:rPr>
        <w:t>deţine</w:t>
      </w:r>
      <w:proofErr w:type="spellEnd"/>
      <w:r w:rsidRPr="005E042F">
        <w:rPr>
          <w:lang w:val="ro-RO"/>
        </w:rPr>
        <w:t xml:space="preserve"> o </w:t>
      </w:r>
      <w:proofErr w:type="spellStart"/>
      <w:r w:rsidRPr="005E042F">
        <w:rPr>
          <w:lang w:val="ro-RO"/>
        </w:rPr>
        <w:t>poziţie</w:t>
      </w:r>
      <w:proofErr w:type="spellEnd"/>
      <w:r w:rsidRPr="005E042F">
        <w:rPr>
          <w:lang w:val="ro-RO"/>
        </w:rPr>
        <w:t xml:space="preserve"> scurtă netă în</w:t>
      </w:r>
      <w:r w:rsidR="00732207" w:rsidRPr="005E042F">
        <w:rPr>
          <w:lang w:val="ro-RO"/>
        </w:rPr>
        <w:t xml:space="preserve"> </w:t>
      </w:r>
      <w:r w:rsidRPr="005E042F">
        <w:rPr>
          <w:lang w:val="ro-RO"/>
        </w:rPr>
        <w:t xml:space="preserve">raport cu capitalul social emis al unei </w:t>
      </w:r>
      <w:proofErr w:type="spellStart"/>
      <w:r w:rsidRPr="005E042F">
        <w:rPr>
          <w:lang w:val="ro-RO"/>
        </w:rPr>
        <w:t>societăţi</w:t>
      </w:r>
      <w:proofErr w:type="spellEnd"/>
      <w:r w:rsidRPr="005E042F">
        <w:rPr>
          <w:lang w:val="ro-RO"/>
        </w:rPr>
        <w:t xml:space="preserve"> ale cărei </w:t>
      </w:r>
      <w:proofErr w:type="spellStart"/>
      <w:r w:rsidRPr="005E042F">
        <w:rPr>
          <w:lang w:val="ro-RO"/>
        </w:rPr>
        <w:t>acţiuni</w:t>
      </w:r>
      <w:proofErr w:type="spellEnd"/>
      <w:r w:rsidRPr="005E042F">
        <w:rPr>
          <w:lang w:val="ro-RO"/>
        </w:rPr>
        <w:t xml:space="preserve"> sunt</w:t>
      </w:r>
      <w:r w:rsidR="00732207" w:rsidRPr="005E042F">
        <w:rPr>
          <w:lang w:val="ro-RO"/>
        </w:rPr>
        <w:t xml:space="preserve"> </w:t>
      </w:r>
      <w:r w:rsidRPr="005E042F">
        <w:rPr>
          <w:lang w:val="ro-RO"/>
        </w:rPr>
        <w:t xml:space="preserve">admise la </w:t>
      </w:r>
      <w:proofErr w:type="spellStart"/>
      <w:r w:rsidRPr="005E042F">
        <w:rPr>
          <w:lang w:val="ro-RO"/>
        </w:rPr>
        <w:t>tranzacţionare</w:t>
      </w:r>
      <w:proofErr w:type="spellEnd"/>
      <w:r w:rsidRPr="005E042F">
        <w:rPr>
          <w:lang w:val="ro-RO"/>
        </w:rPr>
        <w:t xml:space="preserve"> într-un loc de </w:t>
      </w:r>
      <w:proofErr w:type="spellStart"/>
      <w:r w:rsidRPr="005E042F">
        <w:rPr>
          <w:lang w:val="ro-RO"/>
        </w:rPr>
        <w:t>tranzacţionare</w:t>
      </w:r>
      <w:proofErr w:type="spellEnd"/>
      <w:r w:rsidR="006856CE" w:rsidRPr="005E042F">
        <w:rPr>
          <w:lang w:val="ro-RO"/>
        </w:rPr>
        <w:t>:</w:t>
      </w:r>
    </w:p>
    <w:p w14:paraId="7D0C46F3" w14:textId="77777777" w:rsidR="00FF04E8" w:rsidRPr="005E042F" w:rsidRDefault="006856CE" w:rsidP="00EA460E">
      <w:pPr>
        <w:ind w:left="0" w:right="0" w:firstLine="709"/>
        <w:rPr>
          <w:lang w:val="ro-RO"/>
        </w:rPr>
      </w:pPr>
      <w:r w:rsidRPr="005E042F">
        <w:rPr>
          <w:lang w:val="ro-RO"/>
        </w:rPr>
        <w:t xml:space="preserve">a) </w:t>
      </w:r>
      <w:r w:rsidR="00EC0E75" w:rsidRPr="005E042F">
        <w:rPr>
          <w:iCs/>
          <w:lang w:val="ro-RO"/>
        </w:rPr>
        <w:t xml:space="preserve">notifică </w:t>
      </w:r>
      <w:r w:rsidR="0079068E" w:rsidRPr="005E042F">
        <w:rPr>
          <w:iCs/>
          <w:lang w:val="ro-RO"/>
        </w:rPr>
        <w:t>autoritatea competentă</w:t>
      </w:r>
      <w:r w:rsidR="00FF04E8" w:rsidRPr="005E042F">
        <w:rPr>
          <w:lang w:val="ro-RO"/>
        </w:rPr>
        <w:t xml:space="preserve">, în conformitate cu </w:t>
      </w:r>
      <w:r w:rsidR="00EC0E75" w:rsidRPr="005E042F">
        <w:rPr>
          <w:lang w:val="ro-RO"/>
        </w:rPr>
        <w:t>art.135</w:t>
      </w:r>
      <w:r w:rsidR="00FF04E8" w:rsidRPr="005E042F">
        <w:rPr>
          <w:lang w:val="ro-RO"/>
        </w:rPr>
        <w:t>, în cazul în</w:t>
      </w:r>
      <w:r w:rsidRPr="005E042F">
        <w:rPr>
          <w:lang w:val="ro-RO"/>
        </w:rPr>
        <w:t xml:space="preserve"> </w:t>
      </w:r>
      <w:r w:rsidR="00FF04E8" w:rsidRPr="005E042F">
        <w:rPr>
          <w:lang w:val="ro-RO"/>
        </w:rPr>
        <w:t xml:space="preserve">care </w:t>
      </w:r>
      <w:proofErr w:type="spellStart"/>
      <w:r w:rsidR="00FF04E8" w:rsidRPr="005E042F">
        <w:rPr>
          <w:lang w:val="ro-RO"/>
        </w:rPr>
        <w:t>poziţia</w:t>
      </w:r>
      <w:proofErr w:type="spellEnd"/>
      <w:r w:rsidR="00FF04E8" w:rsidRPr="005E042F">
        <w:rPr>
          <w:lang w:val="ro-RO"/>
        </w:rPr>
        <w:t xml:space="preserve"> atinge</w:t>
      </w:r>
      <w:r w:rsidR="00EC0E75" w:rsidRPr="005E042F">
        <w:rPr>
          <w:lang w:val="ro-RO"/>
        </w:rPr>
        <w:t xml:space="preserve"> </w:t>
      </w:r>
      <w:r w:rsidR="00FF04E8" w:rsidRPr="005E042F">
        <w:rPr>
          <w:lang w:val="ro-RO"/>
        </w:rPr>
        <w:t>sau coboară sub un prag de notificare relevant</w:t>
      </w:r>
      <w:r w:rsidRPr="005E042F">
        <w:rPr>
          <w:lang w:val="ro-RO"/>
        </w:rPr>
        <w:t>;</w:t>
      </w:r>
    </w:p>
    <w:p w14:paraId="5B0ACD9D" w14:textId="77777777" w:rsidR="006856CE" w:rsidRPr="005E042F" w:rsidRDefault="006856CE" w:rsidP="00EA460E">
      <w:pPr>
        <w:ind w:left="0" w:right="0" w:firstLine="709"/>
        <w:rPr>
          <w:lang w:val="ro-RO"/>
        </w:rPr>
      </w:pPr>
      <w:r w:rsidRPr="005E042F">
        <w:rPr>
          <w:lang w:val="ro-RO"/>
        </w:rPr>
        <w:t xml:space="preserve">b) publică </w:t>
      </w:r>
      <w:proofErr w:type="spellStart"/>
      <w:r w:rsidRPr="005E042F">
        <w:rPr>
          <w:lang w:val="ro-RO"/>
        </w:rPr>
        <w:t>informaţii</w:t>
      </w:r>
      <w:proofErr w:type="spellEnd"/>
      <w:r w:rsidRPr="005E042F">
        <w:rPr>
          <w:lang w:val="ro-RO"/>
        </w:rPr>
        <w:t xml:space="preserve"> despre </w:t>
      </w:r>
      <w:proofErr w:type="spellStart"/>
      <w:r w:rsidRPr="005E042F">
        <w:rPr>
          <w:lang w:val="ro-RO"/>
        </w:rPr>
        <w:t>poziţia</w:t>
      </w:r>
      <w:proofErr w:type="spellEnd"/>
      <w:r w:rsidRPr="005E042F">
        <w:rPr>
          <w:lang w:val="ro-RO"/>
        </w:rPr>
        <w:t xml:space="preserve"> respectivă, în conformitate cu </w:t>
      </w:r>
      <w:r w:rsidR="00EC0E75" w:rsidRPr="005E042F">
        <w:rPr>
          <w:lang w:val="ro-RO"/>
        </w:rPr>
        <w:t>art.135</w:t>
      </w:r>
      <w:r w:rsidRPr="005E042F">
        <w:rPr>
          <w:lang w:val="ro-RO"/>
        </w:rPr>
        <w:t>, în cazul în care aceasta atinge</w:t>
      </w:r>
      <w:r w:rsidR="00EC0E75" w:rsidRPr="005E042F">
        <w:rPr>
          <w:lang w:val="ro-RO"/>
        </w:rPr>
        <w:t xml:space="preserve"> </w:t>
      </w:r>
      <w:r w:rsidRPr="005E042F">
        <w:rPr>
          <w:lang w:val="ro-RO"/>
        </w:rPr>
        <w:t>sau coboară sub un prag de publicare relevant.</w:t>
      </w:r>
    </w:p>
    <w:p w14:paraId="487EEB42" w14:textId="77777777" w:rsidR="00832853" w:rsidRPr="005E042F" w:rsidRDefault="00FF04E8" w:rsidP="00EA460E">
      <w:pPr>
        <w:ind w:left="0" w:firstLine="567"/>
        <w:rPr>
          <w:lang w:val="ro-RO"/>
        </w:rPr>
      </w:pPr>
      <w:r w:rsidRPr="005E042F">
        <w:rPr>
          <w:lang w:val="ro-RO"/>
        </w:rPr>
        <w:t xml:space="preserve">(2) </w:t>
      </w:r>
      <w:r w:rsidR="00832853" w:rsidRPr="005E042F">
        <w:rPr>
          <w:lang w:val="ro-RO"/>
        </w:rPr>
        <w:t>Pragul</w:t>
      </w:r>
      <w:r w:rsidRPr="005E042F">
        <w:rPr>
          <w:lang w:val="ro-RO"/>
        </w:rPr>
        <w:t xml:space="preserve"> de notificare relevant </w:t>
      </w:r>
      <w:r w:rsidR="00832853" w:rsidRPr="005E042F">
        <w:rPr>
          <w:lang w:val="ro-RO"/>
        </w:rPr>
        <w:t xml:space="preserve">prevăzut de alin.(1) </w:t>
      </w:r>
      <w:proofErr w:type="spellStart"/>
      <w:r w:rsidR="00832853" w:rsidRPr="005E042F">
        <w:rPr>
          <w:lang w:val="ro-RO"/>
        </w:rPr>
        <w:t>lit.a</w:t>
      </w:r>
      <w:proofErr w:type="spellEnd"/>
      <w:r w:rsidR="00832853" w:rsidRPr="005E042F">
        <w:rPr>
          <w:lang w:val="ro-RO"/>
        </w:rPr>
        <w:t xml:space="preserve">) </w:t>
      </w:r>
      <w:r w:rsidRPr="005E042F">
        <w:rPr>
          <w:lang w:val="ro-RO"/>
        </w:rPr>
        <w:t>este un procent egal cu 0,1% din</w:t>
      </w:r>
      <w:r w:rsidR="00832853" w:rsidRPr="005E042F">
        <w:rPr>
          <w:lang w:val="ro-RO"/>
        </w:rPr>
        <w:t xml:space="preserve"> </w:t>
      </w:r>
      <w:r w:rsidRPr="005E042F">
        <w:rPr>
          <w:lang w:val="ro-RO"/>
        </w:rPr>
        <w:t xml:space="preserve">capitalul social emis al </w:t>
      </w:r>
      <w:proofErr w:type="spellStart"/>
      <w:r w:rsidRPr="005E042F">
        <w:rPr>
          <w:lang w:val="ro-RO"/>
        </w:rPr>
        <w:t>societăţii</w:t>
      </w:r>
      <w:proofErr w:type="spellEnd"/>
      <w:r w:rsidRPr="005E042F">
        <w:rPr>
          <w:lang w:val="ro-RO"/>
        </w:rPr>
        <w:t xml:space="preserve"> în cauză și fiecare procent de 0,1 %</w:t>
      </w:r>
      <w:r w:rsidR="00832853" w:rsidRPr="005E042F">
        <w:rPr>
          <w:lang w:val="ro-RO"/>
        </w:rPr>
        <w:t xml:space="preserve"> </w:t>
      </w:r>
      <w:r w:rsidRPr="005E042F">
        <w:rPr>
          <w:lang w:val="ro-RO"/>
        </w:rPr>
        <w:t>superior acestui prag</w:t>
      </w:r>
      <w:r w:rsidR="00832853" w:rsidRPr="005E042F">
        <w:rPr>
          <w:lang w:val="ro-RO"/>
        </w:rPr>
        <w:t>.</w:t>
      </w:r>
    </w:p>
    <w:p w14:paraId="48141A0B" w14:textId="77777777" w:rsidR="006856CE" w:rsidRPr="005E042F" w:rsidRDefault="006856CE" w:rsidP="00EA460E">
      <w:pPr>
        <w:ind w:left="0" w:firstLine="567"/>
        <w:rPr>
          <w:lang w:val="ro-RO"/>
        </w:rPr>
      </w:pPr>
      <w:r w:rsidRPr="005E042F">
        <w:rPr>
          <w:lang w:val="ro-RO"/>
        </w:rPr>
        <w:lastRenderedPageBreak/>
        <w:t xml:space="preserve">(3) </w:t>
      </w:r>
      <w:r w:rsidR="00832853" w:rsidRPr="005E042F">
        <w:rPr>
          <w:lang w:val="ro-RO"/>
        </w:rPr>
        <w:t>Pragul</w:t>
      </w:r>
      <w:r w:rsidRPr="005E042F">
        <w:rPr>
          <w:lang w:val="ro-RO"/>
        </w:rPr>
        <w:t xml:space="preserve"> de publicare relevant </w:t>
      </w:r>
      <w:r w:rsidR="00832853" w:rsidRPr="005E042F">
        <w:rPr>
          <w:lang w:val="ro-RO"/>
        </w:rPr>
        <w:t xml:space="preserve">prevăzut de alin.(1) </w:t>
      </w:r>
      <w:proofErr w:type="spellStart"/>
      <w:r w:rsidR="00832853" w:rsidRPr="005E042F">
        <w:rPr>
          <w:lang w:val="ro-RO"/>
        </w:rPr>
        <w:t>lit.b</w:t>
      </w:r>
      <w:proofErr w:type="spellEnd"/>
      <w:r w:rsidR="00832853" w:rsidRPr="005E042F">
        <w:rPr>
          <w:lang w:val="ro-RO"/>
        </w:rPr>
        <w:t xml:space="preserve">) </w:t>
      </w:r>
      <w:r w:rsidRPr="005E042F">
        <w:rPr>
          <w:lang w:val="ro-RO"/>
        </w:rPr>
        <w:t>este un procent egal cu 0,5% din</w:t>
      </w:r>
      <w:r w:rsidR="00832853" w:rsidRPr="005E042F">
        <w:rPr>
          <w:lang w:val="ro-RO"/>
        </w:rPr>
        <w:t xml:space="preserve"> </w:t>
      </w:r>
      <w:r w:rsidRPr="005E042F">
        <w:rPr>
          <w:lang w:val="ro-RO"/>
        </w:rPr>
        <w:t xml:space="preserve">capitalul social emis al </w:t>
      </w:r>
      <w:proofErr w:type="spellStart"/>
      <w:r w:rsidRPr="005E042F">
        <w:rPr>
          <w:lang w:val="ro-RO"/>
        </w:rPr>
        <w:t>societăţii</w:t>
      </w:r>
      <w:proofErr w:type="spellEnd"/>
      <w:r w:rsidRPr="005E042F">
        <w:rPr>
          <w:lang w:val="ro-RO"/>
        </w:rPr>
        <w:t xml:space="preserve"> în cauză și fiecare procent de 0,1 %</w:t>
      </w:r>
      <w:r w:rsidR="00832853" w:rsidRPr="005E042F">
        <w:rPr>
          <w:lang w:val="ro-RO"/>
        </w:rPr>
        <w:t xml:space="preserve"> </w:t>
      </w:r>
      <w:r w:rsidRPr="005E042F">
        <w:rPr>
          <w:lang w:val="ro-RO"/>
        </w:rPr>
        <w:t>superior acestui prag</w:t>
      </w:r>
      <w:r w:rsidR="00832853" w:rsidRPr="005E042F">
        <w:rPr>
          <w:lang w:val="ro-RO"/>
        </w:rPr>
        <w:t>.</w:t>
      </w:r>
    </w:p>
    <w:p w14:paraId="4637F462" w14:textId="77777777" w:rsidR="00732207" w:rsidRPr="005E042F" w:rsidRDefault="00832853" w:rsidP="00EA460E">
      <w:pPr>
        <w:ind w:left="0" w:firstLine="567"/>
        <w:rPr>
          <w:lang w:val="ro-RO"/>
        </w:rPr>
      </w:pPr>
      <w:r w:rsidRPr="005E042F">
        <w:rPr>
          <w:lang w:val="ro-RO"/>
        </w:rPr>
        <w:t xml:space="preserve">(4) Persoana fizică </w:t>
      </w:r>
      <w:r w:rsidR="00732207" w:rsidRPr="005E042F">
        <w:rPr>
          <w:lang w:val="ro-RO"/>
        </w:rPr>
        <w:t xml:space="preserve">sau juridică care </w:t>
      </w:r>
      <w:proofErr w:type="spellStart"/>
      <w:r w:rsidR="00732207" w:rsidRPr="005E042F">
        <w:rPr>
          <w:lang w:val="ro-RO"/>
        </w:rPr>
        <w:t>deţine</w:t>
      </w:r>
      <w:proofErr w:type="spellEnd"/>
      <w:r w:rsidR="00732207" w:rsidRPr="005E042F">
        <w:rPr>
          <w:lang w:val="ro-RO"/>
        </w:rPr>
        <w:t xml:space="preserve"> o </w:t>
      </w:r>
      <w:proofErr w:type="spellStart"/>
      <w:r w:rsidR="00732207" w:rsidRPr="005E042F">
        <w:rPr>
          <w:lang w:val="ro-RO"/>
        </w:rPr>
        <w:t>poziţie</w:t>
      </w:r>
      <w:proofErr w:type="spellEnd"/>
      <w:r w:rsidR="00732207" w:rsidRPr="005E042F">
        <w:rPr>
          <w:lang w:val="ro-RO"/>
        </w:rPr>
        <w:t xml:space="preserve"> scurtă netă în raport cu datoria suverană emisă notifică </w:t>
      </w:r>
      <w:r w:rsidR="0079068E" w:rsidRPr="005E042F">
        <w:rPr>
          <w:iCs/>
          <w:lang w:val="ro-RO"/>
        </w:rPr>
        <w:t>autoritatea competentă</w:t>
      </w:r>
      <w:r w:rsidR="00732207" w:rsidRPr="005E042F">
        <w:rPr>
          <w:lang w:val="ro-RO"/>
        </w:rPr>
        <w:t xml:space="preserve">, în conformitate cu </w:t>
      </w:r>
      <w:r w:rsidRPr="005E042F">
        <w:rPr>
          <w:lang w:val="ro-RO"/>
        </w:rPr>
        <w:t>art.135</w:t>
      </w:r>
      <w:r w:rsidR="00732207" w:rsidRPr="005E042F">
        <w:rPr>
          <w:lang w:val="ro-RO"/>
        </w:rPr>
        <w:t xml:space="preserve">, în cazul în care o astfel de </w:t>
      </w:r>
      <w:proofErr w:type="spellStart"/>
      <w:r w:rsidR="00732207" w:rsidRPr="005E042F">
        <w:rPr>
          <w:lang w:val="ro-RO"/>
        </w:rPr>
        <w:t>poziţie</w:t>
      </w:r>
      <w:proofErr w:type="spellEnd"/>
      <w:r w:rsidR="00732207" w:rsidRPr="005E042F">
        <w:rPr>
          <w:lang w:val="ro-RO"/>
        </w:rPr>
        <w:t xml:space="preserve"> atinge sau coboară sub pragurile de notificare relevante </w:t>
      </w:r>
      <w:r w:rsidRPr="005E042F">
        <w:rPr>
          <w:lang w:val="ro-RO"/>
        </w:rPr>
        <w:t xml:space="preserve">stabilite </w:t>
      </w:r>
      <w:r w:rsidR="00732207" w:rsidRPr="005E042F">
        <w:rPr>
          <w:lang w:val="ro-RO"/>
        </w:rPr>
        <w:t>pentru emitent</w:t>
      </w:r>
      <w:r w:rsidRPr="005E042F">
        <w:rPr>
          <w:lang w:val="ro-RO"/>
        </w:rPr>
        <w:t>ul</w:t>
      </w:r>
      <w:r w:rsidR="00732207" w:rsidRPr="005E042F">
        <w:rPr>
          <w:lang w:val="ro-RO"/>
        </w:rPr>
        <w:t xml:space="preserve"> suveran.</w:t>
      </w:r>
    </w:p>
    <w:p w14:paraId="6BA72C04" w14:textId="77777777" w:rsidR="00832853" w:rsidRPr="005E042F" w:rsidRDefault="00832853" w:rsidP="00EA460E">
      <w:pPr>
        <w:ind w:left="0" w:firstLine="567"/>
        <w:rPr>
          <w:lang w:val="ro-RO"/>
        </w:rPr>
      </w:pPr>
      <w:r w:rsidRPr="005E042F">
        <w:rPr>
          <w:lang w:val="ro-RO"/>
        </w:rPr>
        <w:t>(5) Pragurile de notificare</w:t>
      </w:r>
      <w:r w:rsidR="002E510F" w:rsidRPr="005E042F">
        <w:rPr>
          <w:lang w:val="ro-RO"/>
        </w:rPr>
        <w:t xml:space="preserve"> relevante</w:t>
      </w:r>
      <w:r w:rsidRPr="005E042F">
        <w:rPr>
          <w:lang w:val="ro-RO"/>
        </w:rPr>
        <w:t xml:space="preserve"> pentru </w:t>
      </w:r>
      <w:r w:rsidR="002E510F" w:rsidRPr="005E042F">
        <w:rPr>
          <w:lang w:val="ro-RO"/>
        </w:rPr>
        <w:t>emitentul suveran prevăzute la alin.(4)</w:t>
      </w:r>
      <w:r w:rsidRPr="005E042F">
        <w:rPr>
          <w:lang w:val="ro-RO"/>
        </w:rPr>
        <w:t>:</w:t>
      </w:r>
    </w:p>
    <w:p w14:paraId="07507C2F" w14:textId="77777777" w:rsidR="00832853" w:rsidRPr="005E042F" w:rsidRDefault="00D100EF" w:rsidP="00EA460E">
      <w:pPr>
        <w:ind w:left="0" w:right="0" w:firstLine="709"/>
        <w:rPr>
          <w:lang w:val="ro-RO"/>
        </w:rPr>
      </w:pPr>
      <w:r w:rsidRPr="005E042F">
        <w:rPr>
          <w:lang w:val="ro-RO"/>
        </w:rPr>
        <w:t>1</w:t>
      </w:r>
      <w:r w:rsidR="00832853" w:rsidRPr="005E042F">
        <w:rPr>
          <w:lang w:val="ro-RO"/>
        </w:rPr>
        <w:t xml:space="preserve">) constau într-o valoare inițială și niveluri succesive suplimentare, stabilite de </w:t>
      </w:r>
      <w:r w:rsidR="007A190D" w:rsidRPr="005E042F">
        <w:rPr>
          <w:iCs/>
          <w:lang w:val="ro-RO"/>
        </w:rPr>
        <w:t>autoritatea competentă</w:t>
      </w:r>
      <w:r w:rsidR="00A17D91" w:rsidRPr="005E042F">
        <w:rPr>
          <w:lang w:val="ro-RO"/>
        </w:rPr>
        <w:t>, în cooperare cu Ministerul Finanțelor,</w:t>
      </w:r>
      <w:r w:rsidR="00832853" w:rsidRPr="005E042F">
        <w:rPr>
          <w:lang w:val="ro-RO"/>
        </w:rPr>
        <w:t xml:space="preserve"> pentru emitentul suveran; </w:t>
      </w:r>
    </w:p>
    <w:p w14:paraId="35B8CBC0" w14:textId="77777777" w:rsidR="00295BF9" w:rsidRPr="005E042F" w:rsidRDefault="00D100EF" w:rsidP="00EA460E">
      <w:pPr>
        <w:ind w:left="0" w:right="0" w:firstLine="709"/>
        <w:rPr>
          <w:lang w:val="ro-RO"/>
        </w:rPr>
      </w:pPr>
      <w:r w:rsidRPr="005E042F">
        <w:rPr>
          <w:lang w:val="ro-RO"/>
        </w:rPr>
        <w:t>2</w:t>
      </w:r>
      <w:r w:rsidR="00832853" w:rsidRPr="005E042F">
        <w:rPr>
          <w:lang w:val="ro-RO"/>
        </w:rPr>
        <w:t>) se determină în funcție de</w:t>
      </w:r>
      <w:r w:rsidR="00295BF9" w:rsidRPr="005E042F">
        <w:rPr>
          <w:lang w:val="ro-RO"/>
        </w:rPr>
        <w:t>:</w:t>
      </w:r>
    </w:p>
    <w:p w14:paraId="0D6D52D4" w14:textId="77777777" w:rsidR="00295BF9" w:rsidRPr="005E042F" w:rsidRDefault="00D100EF" w:rsidP="00EA460E">
      <w:pPr>
        <w:ind w:left="0" w:right="0" w:firstLine="851"/>
        <w:rPr>
          <w:lang w:val="ro-RO"/>
        </w:rPr>
      </w:pPr>
      <w:r w:rsidRPr="005E042F">
        <w:rPr>
          <w:lang w:val="ro-RO"/>
        </w:rPr>
        <w:t>a</w:t>
      </w:r>
      <w:r w:rsidR="00295BF9" w:rsidRPr="005E042F">
        <w:rPr>
          <w:lang w:val="ro-RO"/>
        </w:rPr>
        <w:t>)</w:t>
      </w:r>
      <w:r w:rsidR="00832853" w:rsidRPr="005E042F">
        <w:rPr>
          <w:lang w:val="ro-RO"/>
        </w:rPr>
        <w:t xml:space="preserve"> totalul datoriei suverane emise restante</w:t>
      </w:r>
      <w:r w:rsidR="00295BF9" w:rsidRPr="005E042F">
        <w:rPr>
          <w:lang w:val="ro-RO"/>
        </w:rPr>
        <w:t>;</w:t>
      </w:r>
    </w:p>
    <w:p w14:paraId="360F4CD5" w14:textId="77777777" w:rsidR="00295BF9" w:rsidRPr="005E042F" w:rsidRDefault="00D100EF" w:rsidP="00EA460E">
      <w:pPr>
        <w:ind w:left="0" w:right="0" w:firstLine="851"/>
        <w:rPr>
          <w:lang w:val="ro-RO"/>
        </w:rPr>
      </w:pPr>
      <w:r w:rsidRPr="005E042F">
        <w:rPr>
          <w:lang w:val="ro-RO"/>
        </w:rPr>
        <w:t>b</w:t>
      </w:r>
      <w:r w:rsidR="00295BF9" w:rsidRPr="005E042F">
        <w:rPr>
          <w:lang w:val="ro-RO"/>
        </w:rPr>
        <w:t xml:space="preserve">) mărimea medie a pozițiilor deținute de participanții pe piață în raport cu datoria suverană; și </w:t>
      </w:r>
    </w:p>
    <w:p w14:paraId="04035B9A" w14:textId="77777777" w:rsidR="00832853" w:rsidRPr="005E042F" w:rsidRDefault="00D100EF" w:rsidP="00EA460E">
      <w:pPr>
        <w:ind w:left="0" w:right="0" w:firstLine="851"/>
        <w:rPr>
          <w:lang w:val="ro-RO"/>
        </w:rPr>
      </w:pPr>
      <w:r w:rsidRPr="005E042F">
        <w:rPr>
          <w:lang w:val="ro-RO"/>
        </w:rPr>
        <w:t>c</w:t>
      </w:r>
      <w:r w:rsidR="00295BF9" w:rsidRPr="005E042F">
        <w:rPr>
          <w:lang w:val="ro-RO"/>
        </w:rPr>
        <w:t xml:space="preserve">) </w:t>
      </w:r>
      <w:r w:rsidR="00DE462B" w:rsidRPr="005E042F">
        <w:rPr>
          <w:lang w:val="ro-RO"/>
        </w:rPr>
        <w:t>lichiditatea</w:t>
      </w:r>
      <w:r w:rsidR="00295BF9" w:rsidRPr="005E042F">
        <w:rPr>
          <w:lang w:val="ro-RO"/>
        </w:rPr>
        <w:t xml:space="preserve"> fiecărei piețe a obligațiilor suverane;</w:t>
      </w:r>
    </w:p>
    <w:p w14:paraId="0FDDDCB8" w14:textId="77777777" w:rsidR="00295BF9" w:rsidRPr="005E042F" w:rsidRDefault="00D100EF" w:rsidP="00EA460E">
      <w:pPr>
        <w:ind w:left="0" w:right="0" w:firstLine="709"/>
        <w:rPr>
          <w:lang w:val="ro-RO"/>
        </w:rPr>
      </w:pPr>
      <w:r w:rsidRPr="005E042F">
        <w:rPr>
          <w:lang w:val="ro-RO"/>
        </w:rPr>
        <w:t>3</w:t>
      </w:r>
      <w:r w:rsidR="00295BF9" w:rsidRPr="005E042F">
        <w:rPr>
          <w:lang w:val="ro-RO"/>
        </w:rPr>
        <w:t xml:space="preserve">) se </w:t>
      </w:r>
      <w:r w:rsidR="00405D3F" w:rsidRPr="005E042F">
        <w:rPr>
          <w:lang w:val="ro-RO"/>
        </w:rPr>
        <w:t xml:space="preserve">publică pe pagina web a </w:t>
      </w:r>
      <w:r w:rsidR="007A190D" w:rsidRPr="005E042F">
        <w:rPr>
          <w:iCs/>
          <w:lang w:val="ro-RO"/>
        </w:rPr>
        <w:t>autorității competente relevantă</w:t>
      </w:r>
      <w:r w:rsidR="00405D3F" w:rsidRPr="005E042F">
        <w:rPr>
          <w:lang w:val="ro-RO"/>
        </w:rPr>
        <w:t>.</w:t>
      </w:r>
    </w:p>
    <w:p w14:paraId="4D69340B" w14:textId="77777777" w:rsidR="00C125E2" w:rsidRPr="005E042F" w:rsidRDefault="00C125E2" w:rsidP="00EA460E">
      <w:pPr>
        <w:ind w:left="0" w:right="0" w:firstLine="567"/>
        <w:rPr>
          <w:iCs/>
          <w:lang w:val="ro-RO"/>
        </w:rPr>
      </w:pPr>
      <w:r w:rsidRPr="005E042F">
        <w:rPr>
          <w:lang w:val="ro-RO"/>
        </w:rPr>
        <w:t xml:space="preserve">(6) </w:t>
      </w:r>
      <w:r w:rsidRPr="005E042F">
        <w:rPr>
          <w:iCs/>
          <w:lang w:val="ro-RO"/>
        </w:rPr>
        <w:t xml:space="preserve">În cazul în care </w:t>
      </w:r>
      <w:r w:rsidR="007A190D" w:rsidRPr="005E042F">
        <w:rPr>
          <w:iCs/>
          <w:lang w:val="ro-RO"/>
        </w:rPr>
        <w:t xml:space="preserve">autoritatea competentă </w:t>
      </w:r>
      <w:r w:rsidRPr="005E042F">
        <w:rPr>
          <w:iCs/>
          <w:lang w:val="ro-RO"/>
        </w:rPr>
        <w:t xml:space="preserve">suspendă </w:t>
      </w:r>
      <w:proofErr w:type="spellStart"/>
      <w:r w:rsidRPr="005E042F">
        <w:rPr>
          <w:iCs/>
          <w:lang w:val="ro-RO"/>
        </w:rPr>
        <w:t>restricţiile</w:t>
      </w:r>
      <w:proofErr w:type="spellEnd"/>
      <w:r w:rsidRPr="005E042F">
        <w:rPr>
          <w:iCs/>
          <w:lang w:val="ro-RO"/>
        </w:rPr>
        <w:t xml:space="preserve"> în conformitate cu </w:t>
      </w:r>
      <w:r w:rsidRPr="005E042F">
        <w:rPr>
          <w:iCs/>
          <w:color w:val="auto"/>
          <w:lang w:val="ro-RO"/>
        </w:rPr>
        <w:t xml:space="preserve">art.136 alin.(6), </w:t>
      </w:r>
      <w:r w:rsidRPr="005E042F">
        <w:rPr>
          <w:iCs/>
          <w:lang w:val="ro-RO"/>
        </w:rPr>
        <w:t xml:space="preserve">o persoană fizică sau juridică care </w:t>
      </w:r>
      <w:proofErr w:type="spellStart"/>
      <w:r w:rsidRPr="005E042F">
        <w:rPr>
          <w:iCs/>
          <w:lang w:val="ro-RO"/>
        </w:rPr>
        <w:t>deţine</w:t>
      </w:r>
      <w:proofErr w:type="spellEnd"/>
      <w:r w:rsidRPr="005E042F">
        <w:rPr>
          <w:iCs/>
          <w:lang w:val="ro-RO"/>
        </w:rPr>
        <w:t xml:space="preserve"> o </w:t>
      </w:r>
      <w:proofErr w:type="spellStart"/>
      <w:r w:rsidRPr="005E042F">
        <w:rPr>
          <w:iCs/>
          <w:lang w:val="ro-RO"/>
        </w:rPr>
        <w:t>poziţie</w:t>
      </w:r>
      <w:proofErr w:type="spellEnd"/>
      <w:r w:rsidRPr="005E042F">
        <w:rPr>
          <w:iCs/>
          <w:lang w:val="ro-RO"/>
        </w:rPr>
        <w:t xml:space="preserve"> </w:t>
      </w:r>
      <w:r w:rsidR="00273AE2" w:rsidRPr="005E042F">
        <w:rPr>
          <w:iCs/>
          <w:lang w:val="ro-RO"/>
        </w:rPr>
        <w:t xml:space="preserve">descoperită </w:t>
      </w:r>
      <w:r w:rsidRPr="005E042F">
        <w:rPr>
          <w:iCs/>
          <w:lang w:val="ro-RO"/>
        </w:rPr>
        <w:t xml:space="preserve">într-un </w:t>
      </w:r>
      <w:proofErr w:type="spellStart"/>
      <w:r w:rsidRPr="005E042F">
        <w:rPr>
          <w:iCs/>
          <w:lang w:val="ro-RO"/>
        </w:rPr>
        <w:t>swap</w:t>
      </w:r>
      <w:proofErr w:type="spellEnd"/>
      <w:r w:rsidRPr="005E042F">
        <w:rPr>
          <w:iCs/>
          <w:lang w:val="ro-RO"/>
        </w:rPr>
        <w:t xml:space="preserve"> pe riscul de credit al datoriei suverane este obligat să notifice </w:t>
      </w:r>
      <w:r w:rsidR="007A190D" w:rsidRPr="005E042F">
        <w:rPr>
          <w:iCs/>
          <w:lang w:val="ro-RO"/>
        </w:rPr>
        <w:t xml:space="preserve">autoritatea competentă </w:t>
      </w:r>
      <w:r w:rsidRPr="005E042F">
        <w:rPr>
          <w:iCs/>
          <w:lang w:val="ro-RO"/>
        </w:rPr>
        <w:t xml:space="preserve">ori de câte ori o astfel de </w:t>
      </w:r>
      <w:proofErr w:type="spellStart"/>
      <w:r w:rsidRPr="005E042F">
        <w:rPr>
          <w:iCs/>
          <w:lang w:val="ro-RO"/>
        </w:rPr>
        <w:t>poziţie</w:t>
      </w:r>
      <w:proofErr w:type="spellEnd"/>
      <w:r w:rsidRPr="005E042F">
        <w:rPr>
          <w:iCs/>
          <w:lang w:val="ro-RO"/>
        </w:rPr>
        <w:t xml:space="preserve"> atinge sau coboară sub pragurile de notificare relevante pentru emitentul suveran, stabilite potrivit alin.(</w:t>
      </w:r>
      <w:r w:rsidR="00374B68" w:rsidRPr="005E042F">
        <w:rPr>
          <w:iCs/>
          <w:lang w:val="ro-RO"/>
        </w:rPr>
        <w:t>5</w:t>
      </w:r>
      <w:r w:rsidRPr="005E042F">
        <w:rPr>
          <w:iCs/>
          <w:lang w:val="ro-RO"/>
        </w:rPr>
        <w:t>).</w:t>
      </w:r>
    </w:p>
    <w:p w14:paraId="57FE627C" w14:textId="77777777" w:rsidR="00FF04E8" w:rsidRPr="005E042F" w:rsidRDefault="006856CE" w:rsidP="00EA460E">
      <w:pPr>
        <w:ind w:left="0" w:firstLine="567"/>
        <w:rPr>
          <w:lang w:val="ro-RO"/>
        </w:rPr>
      </w:pPr>
      <w:r w:rsidRPr="005E042F">
        <w:rPr>
          <w:lang w:val="ro-RO"/>
        </w:rPr>
        <w:t>(</w:t>
      </w:r>
      <w:r w:rsidR="00374B68" w:rsidRPr="005E042F">
        <w:rPr>
          <w:lang w:val="ro-RO"/>
        </w:rPr>
        <w:t>7</w:t>
      </w:r>
      <w:r w:rsidRPr="005E042F">
        <w:rPr>
          <w:lang w:val="ro-RO"/>
        </w:rPr>
        <w:t xml:space="preserve">) Ținând seama de evoluțiile piețelor financiare, </w:t>
      </w:r>
      <w:r w:rsidR="007A190D" w:rsidRPr="005E042F">
        <w:rPr>
          <w:iCs/>
          <w:lang w:val="ro-RO"/>
        </w:rPr>
        <w:t xml:space="preserve">autoritatea competentă </w:t>
      </w:r>
      <w:r w:rsidR="003D2C56" w:rsidRPr="005E042F">
        <w:rPr>
          <w:lang w:val="ro-RO"/>
        </w:rPr>
        <w:t>poate stabili, prin acte normative,</w:t>
      </w:r>
      <w:r w:rsidRPr="005E042F">
        <w:rPr>
          <w:lang w:val="ro-RO"/>
        </w:rPr>
        <w:t xml:space="preserve"> alte praguri decât cele </w:t>
      </w:r>
      <w:r w:rsidR="003D2C56" w:rsidRPr="005E042F">
        <w:rPr>
          <w:lang w:val="ro-RO"/>
        </w:rPr>
        <w:t>prevăzute</w:t>
      </w:r>
      <w:r w:rsidRPr="005E042F">
        <w:rPr>
          <w:lang w:val="ro-RO"/>
        </w:rPr>
        <w:t xml:space="preserve"> la alin.(2) și (3).</w:t>
      </w:r>
    </w:p>
    <w:p w14:paraId="55151CBE" w14:textId="77777777" w:rsidR="00A24E1A" w:rsidRPr="005E042F" w:rsidRDefault="00374B68" w:rsidP="00EA460E">
      <w:pPr>
        <w:ind w:left="0" w:firstLine="567"/>
        <w:rPr>
          <w:iCs/>
          <w:lang w:val="ro-RO"/>
        </w:rPr>
      </w:pPr>
      <w:r w:rsidRPr="005E042F">
        <w:rPr>
          <w:iCs/>
          <w:lang w:val="ro-RO"/>
        </w:rPr>
        <w:t xml:space="preserve">(8) </w:t>
      </w:r>
      <w:r w:rsidR="00732207" w:rsidRPr="005E042F">
        <w:rPr>
          <w:iCs/>
          <w:lang w:val="ro-RO"/>
        </w:rPr>
        <w:t>Prevederile alin.(1)</w:t>
      </w:r>
      <w:r w:rsidR="00AF59CC" w:rsidRPr="005E042F">
        <w:rPr>
          <w:iCs/>
          <w:lang w:val="ro-RO"/>
        </w:rPr>
        <w:t xml:space="preserve"> </w:t>
      </w:r>
      <w:proofErr w:type="spellStart"/>
      <w:r w:rsidR="00732207" w:rsidRPr="005E042F">
        <w:rPr>
          <w:iCs/>
          <w:lang w:val="ro-RO"/>
        </w:rPr>
        <w:t>lit.b</w:t>
      </w:r>
      <w:proofErr w:type="spellEnd"/>
      <w:r w:rsidR="00732207" w:rsidRPr="005E042F">
        <w:rPr>
          <w:iCs/>
          <w:lang w:val="ro-RO"/>
        </w:rPr>
        <w:t>) și alin.(3)</w:t>
      </w:r>
      <w:r w:rsidR="006856CE" w:rsidRPr="005E042F">
        <w:rPr>
          <w:iCs/>
          <w:lang w:val="ro-RO"/>
        </w:rPr>
        <w:t xml:space="preserve"> nu aduc atingere </w:t>
      </w:r>
      <w:r w:rsidR="00732207" w:rsidRPr="005E042F">
        <w:rPr>
          <w:iCs/>
          <w:lang w:val="ro-RO"/>
        </w:rPr>
        <w:t>actelor normative</w:t>
      </w:r>
      <w:r w:rsidR="006856CE" w:rsidRPr="005E042F">
        <w:rPr>
          <w:iCs/>
          <w:lang w:val="ro-RO"/>
        </w:rPr>
        <w:t xml:space="preserve"> </w:t>
      </w:r>
      <w:r w:rsidR="003D2C56" w:rsidRPr="005E042F">
        <w:rPr>
          <w:iCs/>
          <w:lang w:val="ro-RO"/>
        </w:rPr>
        <w:t xml:space="preserve">privind </w:t>
      </w:r>
      <w:r w:rsidR="006856CE" w:rsidRPr="005E042F">
        <w:rPr>
          <w:iCs/>
          <w:lang w:val="ro-RO"/>
        </w:rPr>
        <w:t xml:space="preserve">ofertele </w:t>
      </w:r>
      <w:r w:rsidR="006856CE" w:rsidRPr="005E042F">
        <w:rPr>
          <w:lang w:val="ro-RO"/>
        </w:rPr>
        <w:t>publice</w:t>
      </w:r>
      <w:r w:rsidR="006856CE" w:rsidRPr="005E042F">
        <w:rPr>
          <w:iCs/>
          <w:lang w:val="ro-RO"/>
        </w:rPr>
        <w:t xml:space="preserve"> de cumpărare, </w:t>
      </w:r>
      <w:proofErr w:type="spellStart"/>
      <w:r w:rsidR="006856CE" w:rsidRPr="005E042F">
        <w:rPr>
          <w:iCs/>
          <w:lang w:val="ro-RO"/>
        </w:rPr>
        <w:t>operaţiunile</w:t>
      </w:r>
      <w:proofErr w:type="spellEnd"/>
      <w:r w:rsidR="006856CE" w:rsidRPr="005E042F">
        <w:rPr>
          <w:iCs/>
          <w:lang w:val="ro-RO"/>
        </w:rPr>
        <w:t xml:space="preserve"> de concentrare și alte </w:t>
      </w:r>
      <w:proofErr w:type="spellStart"/>
      <w:r w:rsidR="006856CE" w:rsidRPr="005E042F">
        <w:rPr>
          <w:iCs/>
          <w:lang w:val="ro-RO"/>
        </w:rPr>
        <w:t>tranzacţii</w:t>
      </w:r>
      <w:proofErr w:type="spellEnd"/>
      <w:r w:rsidR="006856CE" w:rsidRPr="005E042F">
        <w:rPr>
          <w:iCs/>
          <w:lang w:val="ro-RO"/>
        </w:rPr>
        <w:t xml:space="preserve"> care afectează</w:t>
      </w:r>
      <w:r w:rsidR="00732207" w:rsidRPr="005E042F">
        <w:rPr>
          <w:iCs/>
          <w:lang w:val="ro-RO"/>
        </w:rPr>
        <w:t xml:space="preserve"> </w:t>
      </w:r>
      <w:r w:rsidR="006856CE" w:rsidRPr="005E042F">
        <w:rPr>
          <w:iCs/>
          <w:lang w:val="ro-RO"/>
        </w:rPr>
        <w:t xml:space="preserve">proprietatea sau controlul </w:t>
      </w:r>
      <w:proofErr w:type="spellStart"/>
      <w:r w:rsidR="006856CE" w:rsidRPr="005E042F">
        <w:rPr>
          <w:iCs/>
          <w:lang w:val="ro-RO"/>
        </w:rPr>
        <w:t>societăţilor</w:t>
      </w:r>
      <w:proofErr w:type="spellEnd"/>
      <w:r w:rsidR="00732207" w:rsidRPr="005E042F">
        <w:rPr>
          <w:iCs/>
          <w:lang w:val="ro-RO"/>
        </w:rPr>
        <w:t xml:space="preserve"> </w:t>
      </w:r>
      <w:r w:rsidR="003D2C56" w:rsidRPr="005E042F">
        <w:rPr>
          <w:iCs/>
          <w:lang w:val="ro-RO"/>
        </w:rPr>
        <w:t xml:space="preserve">și </w:t>
      </w:r>
      <w:r w:rsidR="006856CE" w:rsidRPr="005E042F">
        <w:rPr>
          <w:iCs/>
          <w:lang w:val="ro-RO"/>
        </w:rPr>
        <w:t xml:space="preserve">care </w:t>
      </w:r>
      <w:r w:rsidR="003D2C56" w:rsidRPr="005E042F">
        <w:rPr>
          <w:iCs/>
          <w:lang w:val="ro-RO"/>
        </w:rPr>
        <w:t>prevăd obligații de</w:t>
      </w:r>
      <w:r w:rsidR="006856CE" w:rsidRPr="005E042F">
        <w:rPr>
          <w:iCs/>
          <w:lang w:val="ro-RO"/>
        </w:rPr>
        <w:t xml:space="preserve"> publicare</w:t>
      </w:r>
      <w:r w:rsidR="003D2C56" w:rsidRPr="005E042F">
        <w:rPr>
          <w:iCs/>
          <w:lang w:val="ro-RO"/>
        </w:rPr>
        <w:t xml:space="preserve"> </w:t>
      </w:r>
      <w:r w:rsidR="006856CE" w:rsidRPr="005E042F">
        <w:rPr>
          <w:iCs/>
          <w:lang w:val="ro-RO"/>
        </w:rPr>
        <w:t xml:space="preserve">a </w:t>
      </w:r>
      <w:proofErr w:type="spellStart"/>
      <w:r w:rsidR="006856CE" w:rsidRPr="005E042F">
        <w:rPr>
          <w:iCs/>
          <w:lang w:val="ro-RO"/>
        </w:rPr>
        <w:t>poziţiilor</w:t>
      </w:r>
      <w:proofErr w:type="spellEnd"/>
      <w:r w:rsidR="006856CE" w:rsidRPr="005E042F">
        <w:rPr>
          <w:iCs/>
          <w:lang w:val="ro-RO"/>
        </w:rPr>
        <w:t xml:space="preserve"> scurte</w:t>
      </w:r>
      <w:r w:rsidR="003D2C56" w:rsidRPr="005E042F">
        <w:rPr>
          <w:iCs/>
          <w:lang w:val="ro-RO"/>
        </w:rPr>
        <w:t xml:space="preserve"> mai stricte</w:t>
      </w:r>
      <w:r w:rsidR="006856CE" w:rsidRPr="005E042F">
        <w:rPr>
          <w:iCs/>
          <w:lang w:val="ro-RO"/>
        </w:rPr>
        <w:t>.</w:t>
      </w:r>
    </w:p>
    <w:p w14:paraId="25FC7BDE" w14:textId="77777777" w:rsidR="00E15B16" w:rsidRPr="005E042F" w:rsidRDefault="00067D9F" w:rsidP="00EA460E">
      <w:pPr>
        <w:ind w:left="0" w:firstLine="567"/>
        <w:rPr>
          <w:iCs/>
          <w:lang w:val="ro-RO"/>
        </w:rPr>
      </w:pPr>
      <w:r w:rsidRPr="005E042F">
        <w:rPr>
          <w:iCs/>
          <w:lang w:val="ro-RO"/>
        </w:rPr>
        <w:t>(</w:t>
      </w:r>
      <w:r w:rsidR="00E15B16" w:rsidRPr="005E042F">
        <w:rPr>
          <w:iCs/>
          <w:lang w:val="ro-RO"/>
        </w:rPr>
        <w:t>9</w:t>
      </w:r>
      <w:r w:rsidRPr="005E042F">
        <w:rPr>
          <w:iCs/>
          <w:lang w:val="ro-RO"/>
        </w:rPr>
        <w:t xml:space="preserve">) </w:t>
      </w:r>
      <w:r w:rsidR="00364649" w:rsidRPr="005E042F">
        <w:rPr>
          <w:iCs/>
          <w:lang w:val="ro-RO"/>
        </w:rPr>
        <w:t>Măsura prevăzută la a</w:t>
      </w:r>
      <w:r w:rsidRPr="005E042F">
        <w:rPr>
          <w:iCs/>
          <w:lang w:val="ro-RO"/>
        </w:rPr>
        <w:t>rt.</w:t>
      </w:r>
      <w:r w:rsidR="00F34E8E" w:rsidRPr="005E042F">
        <w:rPr>
          <w:iCs/>
          <w:lang w:val="ro-RO"/>
        </w:rPr>
        <w:t>14</w:t>
      </w:r>
      <w:r w:rsidR="00E05531" w:rsidRPr="005E042F">
        <w:rPr>
          <w:iCs/>
          <w:lang w:val="ro-RO"/>
        </w:rPr>
        <w:t>4</w:t>
      </w:r>
      <w:r w:rsidR="00F34E8E" w:rsidRPr="005E042F">
        <w:rPr>
          <w:iCs/>
          <w:lang w:val="ro-RO"/>
        </w:rPr>
        <w:t xml:space="preserve"> </w:t>
      </w:r>
      <w:r w:rsidRPr="005E042F">
        <w:rPr>
          <w:iCs/>
          <w:lang w:val="ro-RO"/>
        </w:rPr>
        <w:t>alin.(</w:t>
      </w:r>
      <w:r w:rsidR="0037148F" w:rsidRPr="005E042F">
        <w:rPr>
          <w:iCs/>
          <w:lang w:val="ro-RO"/>
        </w:rPr>
        <w:t>2</w:t>
      </w:r>
      <w:r w:rsidRPr="005E042F">
        <w:rPr>
          <w:iCs/>
          <w:lang w:val="ro-RO"/>
        </w:rPr>
        <w:t xml:space="preserve">) </w:t>
      </w:r>
      <w:r w:rsidR="00BD70E2" w:rsidRPr="005E042F">
        <w:rPr>
          <w:iCs/>
          <w:lang w:val="ro-RO"/>
        </w:rPr>
        <w:t>pct.1</w:t>
      </w:r>
      <w:r w:rsidR="002D6C52" w:rsidRPr="005E042F">
        <w:rPr>
          <w:iCs/>
          <w:lang w:val="ro-RO"/>
        </w:rPr>
        <w:t>4</w:t>
      </w:r>
      <w:r w:rsidRPr="005E042F">
        <w:rPr>
          <w:iCs/>
          <w:lang w:val="ro-RO"/>
        </w:rPr>
        <w:t xml:space="preserve">) nu se aplică instrumentelor financiare care intră sub </w:t>
      </w:r>
      <w:proofErr w:type="spellStart"/>
      <w:r w:rsidRPr="005E042F">
        <w:rPr>
          <w:iCs/>
          <w:lang w:val="ro-RO"/>
        </w:rPr>
        <w:t>incidenţa</w:t>
      </w:r>
      <w:proofErr w:type="spellEnd"/>
      <w:r w:rsidRPr="005E042F">
        <w:rPr>
          <w:iCs/>
          <w:lang w:val="ro-RO"/>
        </w:rPr>
        <w:t xml:space="preserve"> </w:t>
      </w:r>
      <w:proofErr w:type="spellStart"/>
      <w:r w:rsidRPr="005E042F">
        <w:rPr>
          <w:iCs/>
          <w:lang w:val="ro-RO"/>
        </w:rPr>
        <w:t>obligaţiei</w:t>
      </w:r>
      <w:proofErr w:type="spellEnd"/>
      <w:r w:rsidRPr="005E042F">
        <w:rPr>
          <w:iCs/>
          <w:lang w:val="ro-RO"/>
        </w:rPr>
        <w:t xml:space="preserve"> de </w:t>
      </w:r>
      <w:proofErr w:type="spellStart"/>
      <w:r w:rsidRPr="005E042F">
        <w:rPr>
          <w:iCs/>
          <w:lang w:val="ro-RO"/>
        </w:rPr>
        <w:t>transparenţă</w:t>
      </w:r>
      <w:proofErr w:type="spellEnd"/>
      <w:r w:rsidRPr="005E042F">
        <w:rPr>
          <w:iCs/>
          <w:lang w:val="ro-RO"/>
        </w:rPr>
        <w:t xml:space="preserve"> în conformitate cu </w:t>
      </w:r>
      <w:r w:rsidR="00364649" w:rsidRPr="005E042F">
        <w:rPr>
          <w:iCs/>
          <w:lang w:val="ro-RO"/>
        </w:rPr>
        <w:t>prevederile prezentului articol</w:t>
      </w:r>
      <w:r w:rsidRPr="005E042F">
        <w:rPr>
          <w:iCs/>
          <w:lang w:val="ro-RO"/>
        </w:rPr>
        <w:t xml:space="preserve">. </w:t>
      </w:r>
      <w:r w:rsidR="00E15B16" w:rsidRPr="005E042F">
        <w:rPr>
          <w:iCs/>
          <w:lang w:val="ro-RO"/>
        </w:rPr>
        <w:t xml:space="preserve">Aplicarea acestei măsuri este permisă numai în circumstanțele stabilite de </w:t>
      </w:r>
      <w:r w:rsidR="007A190D" w:rsidRPr="005E042F">
        <w:rPr>
          <w:iCs/>
          <w:lang w:val="ro-RO"/>
        </w:rPr>
        <w:t xml:space="preserve">autoritatea competentă </w:t>
      </w:r>
      <w:r w:rsidR="00E15B16" w:rsidRPr="005E042F">
        <w:rPr>
          <w:iCs/>
          <w:lang w:val="ro-RO"/>
        </w:rPr>
        <w:t xml:space="preserve">prin acte normative sau în cazurile în care </w:t>
      </w:r>
      <w:r w:rsidR="007A190D" w:rsidRPr="005E042F">
        <w:rPr>
          <w:iCs/>
          <w:lang w:val="ro-RO"/>
        </w:rPr>
        <w:t xml:space="preserve">autoritatea competentă </w:t>
      </w:r>
      <w:r w:rsidR="00E15B16" w:rsidRPr="005E042F">
        <w:rPr>
          <w:iCs/>
          <w:lang w:val="ro-RO"/>
        </w:rPr>
        <w:t xml:space="preserve">prevede derogări de la aceasta. </w:t>
      </w:r>
    </w:p>
    <w:p w14:paraId="6228BB21" w14:textId="77777777" w:rsidR="00067D9F" w:rsidRPr="005E042F" w:rsidRDefault="00E15B16" w:rsidP="00EA460E">
      <w:pPr>
        <w:ind w:left="0" w:firstLine="567"/>
        <w:rPr>
          <w:iCs/>
          <w:lang w:val="ro-RO"/>
        </w:rPr>
      </w:pPr>
      <w:r w:rsidRPr="005E042F">
        <w:rPr>
          <w:iCs/>
          <w:lang w:val="ro-RO"/>
        </w:rPr>
        <w:t>Derogările pot fi prevăzute, în special, pentru activitățile de formator de piață și pentru activitățile desfășurate pe piața primară.</w:t>
      </w:r>
    </w:p>
    <w:p w14:paraId="4F9FC5C4" w14:textId="77777777" w:rsidR="00ED343F" w:rsidRPr="005E042F" w:rsidRDefault="00ED343F" w:rsidP="00EA460E">
      <w:pPr>
        <w:ind w:left="0" w:firstLine="567"/>
        <w:rPr>
          <w:iCs/>
          <w:lang w:val="ro-RO"/>
        </w:rPr>
      </w:pPr>
      <w:r w:rsidRPr="005E042F">
        <w:rPr>
          <w:iCs/>
          <w:lang w:val="ro-RO"/>
        </w:rPr>
        <w:t xml:space="preserve">(10) </w:t>
      </w:r>
      <w:r w:rsidR="00B90B4C" w:rsidRPr="005E042F">
        <w:rPr>
          <w:iCs/>
          <w:lang w:val="ro-RO"/>
        </w:rPr>
        <w:t xml:space="preserve">Obligațiile de notificare și de publicare prevăzute de prezentul articol se aplică persoanelor fizice sau juridice </w:t>
      </w:r>
      <w:r w:rsidR="006924BE" w:rsidRPr="005E042F">
        <w:rPr>
          <w:iCs/>
          <w:lang w:val="ro-RO"/>
        </w:rPr>
        <w:t xml:space="preserve">domiciliate sau </w:t>
      </w:r>
      <w:r w:rsidR="00B90B4C" w:rsidRPr="005E042F">
        <w:rPr>
          <w:iCs/>
          <w:lang w:val="ro-RO"/>
        </w:rPr>
        <w:t xml:space="preserve">stabilite în Republica Moldova, precum și persoanelor fizice sau juridice </w:t>
      </w:r>
      <w:r w:rsidR="006924BE" w:rsidRPr="005E042F">
        <w:rPr>
          <w:iCs/>
          <w:lang w:val="ro-RO"/>
        </w:rPr>
        <w:t xml:space="preserve">domiciliate sau </w:t>
      </w:r>
      <w:r w:rsidR="00B90B4C" w:rsidRPr="005E042F">
        <w:rPr>
          <w:iCs/>
          <w:lang w:val="ro-RO"/>
        </w:rPr>
        <w:t>stabilite în afara Republicii Moldova.</w:t>
      </w:r>
    </w:p>
    <w:p w14:paraId="3F72D5CE" w14:textId="77777777" w:rsidR="00ED343F" w:rsidRPr="005E042F" w:rsidRDefault="00ED343F" w:rsidP="00EA460E">
      <w:pPr>
        <w:ind w:left="0" w:firstLine="567"/>
        <w:rPr>
          <w:iCs/>
          <w:lang w:val="ro-RO"/>
        </w:rPr>
      </w:pPr>
    </w:p>
    <w:p w14:paraId="3381255D" w14:textId="77777777" w:rsidR="00732207" w:rsidRPr="005E042F" w:rsidRDefault="00732207" w:rsidP="00EA460E">
      <w:pPr>
        <w:pStyle w:val="Titlu"/>
        <w:ind w:firstLine="567"/>
        <w:rPr>
          <w:lang w:val="ro-RO"/>
        </w:rPr>
      </w:pPr>
      <w:bookmarkStart w:id="236" w:name="_Toc223708753"/>
      <w:r w:rsidRPr="005E042F">
        <w:rPr>
          <w:lang w:val="ro-RO"/>
        </w:rPr>
        <w:t>Articolul 135. Metoda de notificare și publicare</w:t>
      </w:r>
      <w:bookmarkEnd w:id="236"/>
    </w:p>
    <w:p w14:paraId="7C833F57" w14:textId="77777777" w:rsidR="00154AFF" w:rsidRPr="005E042F" w:rsidRDefault="00732207" w:rsidP="00EA460E">
      <w:pPr>
        <w:ind w:left="0" w:firstLine="567"/>
        <w:rPr>
          <w:iCs/>
          <w:lang w:val="ro-RO"/>
        </w:rPr>
      </w:pPr>
      <w:r w:rsidRPr="005E042F">
        <w:rPr>
          <w:iCs/>
          <w:lang w:val="ro-RO"/>
        </w:rPr>
        <w:t xml:space="preserve">(1) Orice notificare sau publicare în temeiul </w:t>
      </w:r>
      <w:r w:rsidR="00FE3C3D" w:rsidRPr="005E042F">
        <w:rPr>
          <w:iCs/>
          <w:lang w:val="ro-RO"/>
        </w:rPr>
        <w:t>art.134</w:t>
      </w:r>
      <w:r w:rsidRPr="005E042F">
        <w:rPr>
          <w:iCs/>
          <w:lang w:val="ro-RO"/>
        </w:rPr>
        <w:t xml:space="preserve"> </w:t>
      </w:r>
      <w:r w:rsidR="00FE3C3D" w:rsidRPr="005E042F">
        <w:rPr>
          <w:iCs/>
          <w:lang w:val="ro-RO"/>
        </w:rPr>
        <w:t>trebuie să precizeze</w:t>
      </w:r>
      <w:r w:rsidR="00154AFF" w:rsidRPr="005E042F">
        <w:rPr>
          <w:iCs/>
          <w:lang w:val="ro-RO"/>
        </w:rPr>
        <w:t xml:space="preserve"> cel puțin:</w:t>
      </w:r>
    </w:p>
    <w:p w14:paraId="5221F5A6" w14:textId="77777777" w:rsidR="00154AFF" w:rsidRPr="005E042F" w:rsidRDefault="00154AFF" w:rsidP="00EA460E">
      <w:pPr>
        <w:ind w:left="0" w:right="0" w:firstLine="709"/>
        <w:rPr>
          <w:iCs/>
          <w:lang w:val="ro-RO"/>
        </w:rPr>
      </w:pPr>
      <w:r w:rsidRPr="005E042F">
        <w:rPr>
          <w:iCs/>
          <w:lang w:val="ro-RO"/>
        </w:rPr>
        <w:t>a)</w:t>
      </w:r>
      <w:r w:rsidR="00FE3C3D" w:rsidRPr="005E042F">
        <w:rPr>
          <w:iCs/>
          <w:lang w:val="ro-RO"/>
        </w:rPr>
        <w:t xml:space="preserve"> </w:t>
      </w:r>
      <w:r w:rsidR="00732207" w:rsidRPr="005E042F">
        <w:rPr>
          <w:lang w:val="ro-RO"/>
        </w:rPr>
        <w:t>identitatea</w:t>
      </w:r>
      <w:r w:rsidR="00732207" w:rsidRPr="005E042F">
        <w:rPr>
          <w:iCs/>
          <w:lang w:val="ro-RO"/>
        </w:rPr>
        <w:t xml:space="preserve"> persoanei fizice sau juridice care </w:t>
      </w:r>
      <w:proofErr w:type="spellStart"/>
      <w:r w:rsidR="00732207" w:rsidRPr="005E042F">
        <w:rPr>
          <w:iCs/>
          <w:lang w:val="ro-RO"/>
        </w:rPr>
        <w:t>deţine</w:t>
      </w:r>
      <w:proofErr w:type="spellEnd"/>
      <w:r w:rsidR="00732207" w:rsidRPr="005E042F">
        <w:rPr>
          <w:iCs/>
          <w:lang w:val="ro-RO"/>
        </w:rPr>
        <w:t xml:space="preserve"> o </w:t>
      </w:r>
      <w:proofErr w:type="spellStart"/>
      <w:r w:rsidR="00732207" w:rsidRPr="005E042F">
        <w:rPr>
          <w:iCs/>
          <w:lang w:val="ro-RO"/>
        </w:rPr>
        <w:t>poziţie</w:t>
      </w:r>
      <w:proofErr w:type="spellEnd"/>
      <w:r w:rsidR="00FE3C3D" w:rsidRPr="005E042F">
        <w:rPr>
          <w:iCs/>
          <w:lang w:val="ro-RO"/>
        </w:rPr>
        <w:t xml:space="preserve"> </w:t>
      </w:r>
      <w:r w:rsidR="00732207" w:rsidRPr="005E042F">
        <w:rPr>
          <w:iCs/>
          <w:lang w:val="ro-RO"/>
        </w:rPr>
        <w:t>relevantă</w:t>
      </w:r>
      <w:r w:rsidRPr="005E042F">
        <w:rPr>
          <w:iCs/>
          <w:lang w:val="ro-RO"/>
        </w:rPr>
        <w:t>;</w:t>
      </w:r>
    </w:p>
    <w:p w14:paraId="7BD9C3AF" w14:textId="77777777" w:rsidR="00154AFF" w:rsidRPr="005E042F" w:rsidRDefault="00154AFF" w:rsidP="00EA460E">
      <w:pPr>
        <w:ind w:left="0" w:right="0" w:firstLine="709"/>
        <w:rPr>
          <w:iCs/>
          <w:lang w:val="ro-RO"/>
        </w:rPr>
      </w:pPr>
      <w:r w:rsidRPr="005E042F">
        <w:rPr>
          <w:iCs/>
          <w:lang w:val="ro-RO"/>
        </w:rPr>
        <w:t>b)</w:t>
      </w:r>
      <w:r w:rsidR="00732207" w:rsidRPr="005E042F">
        <w:rPr>
          <w:iCs/>
          <w:lang w:val="ro-RO"/>
        </w:rPr>
        <w:t xml:space="preserve"> mărimea </w:t>
      </w:r>
      <w:proofErr w:type="spellStart"/>
      <w:r w:rsidR="00732207" w:rsidRPr="005E042F">
        <w:rPr>
          <w:iCs/>
          <w:lang w:val="ro-RO"/>
        </w:rPr>
        <w:t>poziţiei</w:t>
      </w:r>
      <w:proofErr w:type="spellEnd"/>
      <w:r w:rsidR="00732207" w:rsidRPr="005E042F">
        <w:rPr>
          <w:iCs/>
          <w:lang w:val="ro-RO"/>
        </w:rPr>
        <w:t xml:space="preserve"> relevante</w:t>
      </w:r>
      <w:r w:rsidRPr="005E042F">
        <w:rPr>
          <w:iCs/>
          <w:lang w:val="ro-RO"/>
        </w:rPr>
        <w:t>;</w:t>
      </w:r>
    </w:p>
    <w:p w14:paraId="6C34FD5E" w14:textId="77777777" w:rsidR="00154AFF" w:rsidRPr="005E042F" w:rsidRDefault="00154AFF" w:rsidP="00EA460E">
      <w:pPr>
        <w:ind w:left="0" w:right="0" w:firstLine="709"/>
        <w:rPr>
          <w:iCs/>
          <w:lang w:val="ro-RO"/>
        </w:rPr>
      </w:pPr>
      <w:r w:rsidRPr="005E042F">
        <w:rPr>
          <w:iCs/>
          <w:lang w:val="ro-RO"/>
        </w:rPr>
        <w:t>c)</w:t>
      </w:r>
      <w:r w:rsidR="00732207" w:rsidRPr="005E042F">
        <w:rPr>
          <w:iCs/>
          <w:lang w:val="ro-RO"/>
        </w:rPr>
        <w:t xml:space="preserve"> emitentul în raport cu care este</w:t>
      </w:r>
      <w:r w:rsidR="00FE3C3D" w:rsidRPr="005E042F">
        <w:rPr>
          <w:iCs/>
          <w:lang w:val="ro-RO"/>
        </w:rPr>
        <w:t xml:space="preserve"> </w:t>
      </w:r>
      <w:proofErr w:type="spellStart"/>
      <w:r w:rsidR="00732207" w:rsidRPr="005E042F">
        <w:rPr>
          <w:iCs/>
          <w:lang w:val="ro-RO"/>
        </w:rPr>
        <w:t>deţinută</w:t>
      </w:r>
      <w:proofErr w:type="spellEnd"/>
      <w:r w:rsidR="00732207" w:rsidRPr="005E042F">
        <w:rPr>
          <w:iCs/>
          <w:lang w:val="ro-RO"/>
        </w:rPr>
        <w:t xml:space="preserve"> </w:t>
      </w:r>
      <w:proofErr w:type="spellStart"/>
      <w:r w:rsidR="00732207" w:rsidRPr="005E042F">
        <w:rPr>
          <w:iCs/>
          <w:lang w:val="ro-RO"/>
        </w:rPr>
        <w:t>poziţia</w:t>
      </w:r>
      <w:proofErr w:type="spellEnd"/>
      <w:r w:rsidR="00732207" w:rsidRPr="005E042F">
        <w:rPr>
          <w:iCs/>
          <w:lang w:val="ro-RO"/>
        </w:rPr>
        <w:t xml:space="preserve"> relevantă</w:t>
      </w:r>
      <w:r w:rsidRPr="005E042F">
        <w:rPr>
          <w:iCs/>
          <w:lang w:val="ro-RO"/>
        </w:rPr>
        <w:t xml:space="preserve">; </w:t>
      </w:r>
    </w:p>
    <w:p w14:paraId="47E8F576" w14:textId="77777777" w:rsidR="00732207" w:rsidRPr="005E042F" w:rsidRDefault="00154AFF" w:rsidP="00EA460E">
      <w:pPr>
        <w:ind w:left="0" w:right="0" w:firstLine="709"/>
        <w:rPr>
          <w:iCs/>
          <w:lang w:val="ro-RO"/>
        </w:rPr>
      </w:pPr>
      <w:r w:rsidRPr="005E042F">
        <w:rPr>
          <w:iCs/>
          <w:lang w:val="ro-RO"/>
        </w:rPr>
        <w:t xml:space="preserve">d) </w:t>
      </w:r>
      <w:r w:rsidR="00732207" w:rsidRPr="005E042F">
        <w:rPr>
          <w:iCs/>
          <w:lang w:val="ro-RO"/>
        </w:rPr>
        <w:t xml:space="preserve">data la care </w:t>
      </w:r>
      <w:r w:rsidRPr="005E042F">
        <w:rPr>
          <w:iCs/>
          <w:lang w:val="ro-RO"/>
        </w:rPr>
        <w:t>poziția a fost creată, modificată sau a încetat să existe</w:t>
      </w:r>
      <w:r w:rsidR="00732207" w:rsidRPr="005E042F">
        <w:rPr>
          <w:iCs/>
          <w:lang w:val="ro-RO"/>
        </w:rPr>
        <w:t>.</w:t>
      </w:r>
    </w:p>
    <w:p w14:paraId="4F1D8283" w14:textId="77777777" w:rsidR="00FE3C3D" w:rsidRPr="005E042F" w:rsidRDefault="00FE3C3D" w:rsidP="00EA460E">
      <w:pPr>
        <w:ind w:left="0" w:firstLine="567"/>
        <w:rPr>
          <w:iCs/>
          <w:lang w:val="ro-RO"/>
        </w:rPr>
      </w:pPr>
      <w:r w:rsidRPr="005E042F">
        <w:rPr>
          <w:iCs/>
          <w:lang w:val="ro-RO"/>
        </w:rPr>
        <w:t>(2)</w:t>
      </w:r>
      <w:r w:rsidR="00154AFF" w:rsidRPr="005E042F">
        <w:rPr>
          <w:rFonts w:eastAsia="Calibri"/>
          <w:i/>
          <w:color w:val="FF0000"/>
          <w:sz w:val="16"/>
          <w:szCs w:val="16"/>
          <w:lang w:val="ro-RO"/>
        </w:rPr>
        <w:t xml:space="preserve"> </w:t>
      </w:r>
      <w:r w:rsidRPr="005E042F">
        <w:rPr>
          <w:iCs/>
          <w:lang w:val="ro-RO"/>
        </w:rPr>
        <w:t xml:space="preserve">În </w:t>
      </w:r>
      <w:r w:rsidR="00154AFF" w:rsidRPr="005E042F">
        <w:rPr>
          <w:iCs/>
          <w:lang w:val="ro-RO"/>
        </w:rPr>
        <w:t xml:space="preserve">scopurile </w:t>
      </w:r>
      <w:r w:rsidRPr="005E042F">
        <w:rPr>
          <w:iCs/>
          <w:lang w:val="ro-RO"/>
        </w:rPr>
        <w:t>art.134</w:t>
      </w:r>
      <w:r w:rsidR="00154AFF" w:rsidRPr="005E042F">
        <w:rPr>
          <w:iCs/>
          <w:lang w:val="ro-RO"/>
        </w:rPr>
        <w:t>,</w:t>
      </w:r>
      <w:r w:rsidRPr="005E042F">
        <w:rPr>
          <w:iCs/>
          <w:lang w:val="ro-RO"/>
        </w:rPr>
        <w:t xml:space="preserve"> persoanele fizice și juridice care </w:t>
      </w:r>
      <w:proofErr w:type="spellStart"/>
      <w:r w:rsidRPr="005E042F">
        <w:rPr>
          <w:iCs/>
          <w:lang w:val="ro-RO"/>
        </w:rPr>
        <w:t>deţin</w:t>
      </w:r>
      <w:proofErr w:type="spellEnd"/>
      <w:r w:rsidRPr="005E042F">
        <w:rPr>
          <w:iCs/>
          <w:lang w:val="ro-RO"/>
        </w:rPr>
        <w:t xml:space="preserve"> </w:t>
      </w:r>
      <w:proofErr w:type="spellStart"/>
      <w:r w:rsidRPr="005E042F">
        <w:rPr>
          <w:iCs/>
          <w:lang w:val="ro-RO"/>
        </w:rPr>
        <w:t>poziţii</w:t>
      </w:r>
      <w:proofErr w:type="spellEnd"/>
      <w:r w:rsidRPr="005E042F">
        <w:rPr>
          <w:iCs/>
          <w:lang w:val="ro-RO"/>
        </w:rPr>
        <w:t xml:space="preserve"> scurte nete semnificative păstrează, pentru o perioadă de 5 ani, înregistrări ale </w:t>
      </w:r>
      <w:proofErr w:type="spellStart"/>
      <w:r w:rsidRPr="005E042F">
        <w:rPr>
          <w:iCs/>
          <w:lang w:val="ro-RO"/>
        </w:rPr>
        <w:t>poziţiilor</w:t>
      </w:r>
      <w:proofErr w:type="spellEnd"/>
      <w:r w:rsidRPr="005E042F">
        <w:rPr>
          <w:iCs/>
          <w:lang w:val="ro-RO"/>
        </w:rPr>
        <w:t xml:space="preserve"> brute care compun o </w:t>
      </w:r>
      <w:proofErr w:type="spellStart"/>
      <w:r w:rsidRPr="005E042F">
        <w:rPr>
          <w:iCs/>
          <w:lang w:val="ro-RO"/>
        </w:rPr>
        <w:t>poziţie</w:t>
      </w:r>
      <w:proofErr w:type="spellEnd"/>
      <w:r w:rsidRPr="005E042F">
        <w:rPr>
          <w:iCs/>
          <w:lang w:val="ro-RO"/>
        </w:rPr>
        <w:t xml:space="preserve"> scurtă netă semnificativă.</w:t>
      </w:r>
    </w:p>
    <w:p w14:paraId="3A24C2D7" w14:textId="77777777" w:rsidR="00E56843" w:rsidRPr="005E042F" w:rsidRDefault="00FE3C3D" w:rsidP="00EA460E">
      <w:pPr>
        <w:ind w:left="0" w:firstLine="567"/>
        <w:rPr>
          <w:iCs/>
          <w:lang w:val="ro-RO"/>
        </w:rPr>
      </w:pPr>
      <w:r w:rsidRPr="005E042F">
        <w:rPr>
          <w:iCs/>
          <w:lang w:val="ro-RO"/>
        </w:rPr>
        <w:t xml:space="preserve">(3) Momentul care trebuie luat în considerare pentru calcularea unei </w:t>
      </w:r>
      <w:proofErr w:type="spellStart"/>
      <w:r w:rsidRPr="005E042F">
        <w:rPr>
          <w:iCs/>
          <w:lang w:val="ro-RO"/>
        </w:rPr>
        <w:t>poziţii</w:t>
      </w:r>
      <w:proofErr w:type="spellEnd"/>
      <w:r w:rsidRPr="005E042F">
        <w:rPr>
          <w:iCs/>
          <w:lang w:val="ro-RO"/>
        </w:rPr>
        <w:t xml:space="preserve"> scurte nete este miezul </w:t>
      </w:r>
      <w:proofErr w:type="spellStart"/>
      <w:r w:rsidRPr="005E042F">
        <w:rPr>
          <w:iCs/>
          <w:lang w:val="ro-RO"/>
        </w:rPr>
        <w:t>nopţii</w:t>
      </w:r>
      <w:proofErr w:type="spellEnd"/>
      <w:r w:rsidRPr="005E042F">
        <w:rPr>
          <w:iCs/>
          <w:lang w:val="ro-RO"/>
        </w:rPr>
        <w:t xml:space="preserve">, la sfârșitul zilei de </w:t>
      </w:r>
      <w:proofErr w:type="spellStart"/>
      <w:r w:rsidRPr="005E042F">
        <w:rPr>
          <w:iCs/>
          <w:lang w:val="ro-RO"/>
        </w:rPr>
        <w:t>tranzacţionare</w:t>
      </w:r>
      <w:proofErr w:type="spellEnd"/>
      <w:r w:rsidRPr="005E042F">
        <w:rPr>
          <w:iCs/>
          <w:lang w:val="ro-RO"/>
        </w:rPr>
        <w:t xml:space="preserve"> în care persoana fizică sau juridică </w:t>
      </w:r>
      <w:proofErr w:type="spellStart"/>
      <w:r w:rsidRPr="005E042F">
        <w:rPr>
          <w:iCs/>
          <w:lang w:val="ro-RO"/>
        </w:rPr>
        <w:t>deţine</w:t>
      </w:r>
      <w:proofErr w:type="spellEnd"/>
      <w:r w:rsidRPr="005E042F">
        <w:rPr>
          <w:iCs/>
          <w:lang w:val="ro-RO"/>
        </w:rPr>
        <w:t xml:space="preserve"> </w:t>
      </w:r>
      <w:proofErr w:type="spellStart"/>
      <w:r w:rsidRPr="005E042F">
        <w:rPr>
          <w:iCs/>
          <w:lang w:val="ro-RO"/>
        </w:rPr>
        <w:t>poziţia</w:t>
      </w:r>
      <w:proofErr w:type="spellEnd"/>
      <w:r w:rsidRPr="005E042F">
        <w:rPr>
          <w:iCs/>
          <w:lang w:val="ro-RO"/>
        </w:rPr>
        <w:t xml:space="preserve"> relevantă. </w:t>
      </w:r>
      <w:r w:rsidR="008E728F" w:rsidRPr="005E042F">
        <w:rPr>
          <w:iCs/>
          <w:lang w:val="ro-RO"/>
        </w:rPr>
        <w:t>Acest</w:t>
      </w:r>
      <w:r w:rsidRPr="005E042F">
        <w:rPr>
          <w:iCs/>
          <w:lang w:val="ro-RO"/>
        </w:rPr>
        <w:t xml:space="preserve"> moment se aplică tuturor </w:t>
      </w:r>
      <w:proofErr w:type="spellStart"/>
      <w:r w:rsidRPr="005E042F">
        <w:rPr>
          <w:iCs/>
          <w:lang w:val="ro-RO"/>
        </w:rPr>
        <w:t>tranzacţiilor</w:t>
      </w:r>
      <w:proofErr w:type="spellEnd"/>
      <w:r w:rsidRPr="005E042F">
        <w:rPr>
          <w:iCs/>
          <w:lang w:val="ro-RO"/>
        </w:rPr>
        <w:t xml:space="preserve">, indiferent de mijlocul de </w:t>
      </w:r>
      <w:proofErr w:type="spellStart"/>
      <w:r w:rsidRPr="005E042F">
        <w:rPr>
          <w:iCs/>
          <w:lang w:val="ro-RO"/>
        </w:rPr>
        <w:t>tranzacţionare</w:t>
      </w:r>
      <w:proofErr w:type="spellEnd"/>
      <w:r w:rsidRPr="005E042F">
        <w:rPr>
          <w:iCs/>
          <w:lang w:val="ro-RO"/>
        </w:rPr>
        <w:t xml:space="preserve"> utilizat, inclusiv </w:t>
      </w:r>
      <w:proofErr w:type="spellStart"/>
      <w:r w:rsidRPr="005E042F">
        <w:rPr>
          <w:iCs/>
          <w:lang w:val="ro-RO"/>
        </w:rPr>
        <w:t>tranzacţiilor</w:t>
      </w:r>
      <w:proofErr w:type="spellEnd"/>
      <w:r w:rsidRPr="005E042F">
        <w:rPr>
          <w:iCs/>
          <w:lang w:val="ro-RO"/>
        </w:rPr>
        <w:t xml:space="preserve"> executate manual și celor automate</w:t>
      </w:r>
      <w:r w:rsidR="008E728F" w:rsidRPr="005E042F">
        <w:rPr>
          <w:iCs/>
          <w:lang w:val="ro-RO"/>
        </w:rPr>
        <w:t xml:space="preserve"> și</w:t>
      </w:r>
      <w:r w:rsidRPr="005E042F">
        <w:rPr>
          <w:iCs/>
          <w:lang w:val="ro-RO"/>
        </w:rPr>
        <w:t xml:space="preserve"> indiferent dacă </w:t>
      </w:r>
      <w:proofErr w:type="spellStart"/>
      <w:r w:rsidRPr="005E042F">
        <w:rPr>
          <w:iCs/>
          <w:lang w:val="ro-RO"/>
        </w:rPr>
        <w:t>tranzacţiile</w:t>
      </w:r>
      <w:proofErr w:type="spellEnd"/>
      <w:r w:rsidRPr="005E042F">
        <w:rPr>
          <w:iCs/>
          <w:lang w:val="ro-RO"/>
        </w:rPr>
        <w:t xml:space="preserve"> au avut loc sau nu în cadrul programului normal de </w:t>
      </w:r>
      <w:proofErr w:type="spellStart"/>
      <w:r w:rsidRPr="005E042F">
        <w:rPr>
          <w:iCs/>
          <w:lang w:val="ro-RO"/>
        </w:rPr>
        <w:t>tranzacţionare</w:t>
      </w:r>
      <w:proofErr w:type="spellEnd"/>
      <w:r w:rsidRPr="005E042F">
        <w:rPr>
          <w:iCs/>
          <w:lang w:val="ro-RO"/>
        </w:rPr>
        <w:t xml:space="preserve">. </w:t>
      </w:r>
      <w:r w:rsidR="008E728F" w:rsidRPr="005E042F">
        <w:rPr>
          <w:iCs/>
          <w:lang w:val="ro-RO"/>
        </w:rPr>
        <w:t xml:space="preserve"> </w:t>
      </w:r>
    </w:p>
    <w:p w14:paraId="2F53977C" w14:textId="77777777" w:rsidR="00FE3C3D" w:rsidRPr="005E042F" w:rsidRDefault="00E56843" w:rsidP="00EA460E">
      <w:pPr>
        <w:ind w:left="0" w:firstLine="567"/>
        <w:rPr>
          <w:iCs/>
          <w:lang w:val="ro-RO"/>
        </w:rPr>
      </w:pPr>
      <w:r w:rsidRPr="005E042F">
        <w:rPr>
          <w:iCs/>
          <w:lang w:val="ro-RO"/>
        </w:rPr>
        <w:t>(4)</w:t>
      </w:r>
      <w:r w:rsidRPr="005E042F">
        <w:rPr>
          <w:rFonts w:eastAsia="Calibri"/>
          <w:i/>
          <w:color w:val="FF0000"/>
          <w:sz w:val="16"/>
          <w:szCs w:val="16"/>
          <w:lang w:val="ro-RO"/>
        </w:rPr>
        <w:t xml:space="preserve"> </w:t>
      </w:r>
      <w:r w:rsidR="00FE3C3D" w:rsidRPr="005E042F">
        <w:rPr>
          <w:iCs/>
          <w:lang w:val="ro-RO"/>
        </w:rPr>
        <w:t xml:space="preserve">Notificarea sau publicarea trebuie făcută cel târziu la ora 15:30 în următoarea zi de </w:t>
      </w:r>
      <w:proofErr w:type="spellStart"/>
      <w:r w:rsidR="00FE3C3D" w:rsidRPr="005E042F">
        <w:rPr>
          <w:iCs/>
          <w:lang w:val="ro-RO"/>
        </w:rPr>
        <w:t>tranzacţionare</w:t>
      </w:r>
      <w:proofErr w:type="spellEnd"/>
      <w:r w:rsidR="00FE3C3D" w:rsidRPr="005E042F">
        <w:rPr>
          <w:iCs/>
          <w:lang w:val="ro-RO"/>
        </w:rPr>
        <w:t xml:space="preserve">. </w:t>
      </w:r>
      <w:r w:rsidRPr="005E042F">
        <w:rPr>
          <w:iCs/>
          <w:lang w:val="ro-RO"/>
        </w:rPr>
        <w:t xml:space="preserve">Orele </w:t>
      </w:r>
      <w:proofErr w:type="spellStart"/>
      <w:r w:rsidRPr="005E042F">
        <w:rPr>
          <w:iCs/>
          <w:lang w:val="ro-RO"/>
        </w:rPr>
        <w:t>menţionate</w:t>
      </w:r>
      <w:proofErr w:type="spellEnd"/>
      <w:r w:rsidRPr="005E042F">
        <w:rPr>
          <w:iCs/>
          <w:lang w:val="ro-RO"/>
        </w:rPr>
        <w:t xml:space="preserve"> în prezentul alineat și alin.(3) se determină potrivit orei oficiale a Republicii Moldova.</w:t>
      </w:r>
    </w:p>
    <w:p w14:paraId="34E740AC" w14:textId="77777777" w:rsidR="00FE3C3D" w:rsidRPr="005E042F" w:rsidRDefault="008E728F" w:rsidP="00EA460E">
      <w:pPr>
        <w:ind w:left="0" w:firstLine="567"/>
        <w:rPr>
          <w:iCs/>
          <w:lang w:val="ro-RO"/>
        </w:rPr>
      </w:pPr>
      <w:r w:rsidRPr="005E042F">
        <w:rPr>
          <w:iCs/>
          <w:lang w:val="ro-RO"/>
        </w:rPr>
        <w:lastRenderedPageBreak/>
        <w:t>(5)</w:t>
      </w:r>
      <w:r w:rsidR="00E56843" w:rsidRPr="005E042F">
        <w:rPr>
          <w:rFonts w:eastAsia="Calibri"/>
          <w:i/>
          <w:color w:val="FF0000"/>
          <w:sz w:val="16"/>
          <w:szCs w:val="16"/>
          <w:lang w:val="ro-RO"/>
        </w:rPr>
        <w:t xml:space="preserve"> </w:t>
      </w:r>
      <w:r w:rsidR="00E56843" w:rsidRPr="005E042F">
        <w:rPr>
          <w:iCs/>
          <w:lang w:val="ro-RO"/>
        </w:rPr>
        <w:t xml:space="preserve">Notificarea către </w:t>
      </w:r>
      <w:r w:rsidR="007A190D" w:rsidRPr="005E042F">
        <w:rPr>
          <w:iCs/>
          <w:lang w:val="ro-RO"/>
        </w:rPr>
        <w:t xml:space="preserve">autoritatea competentă </w:t>
      </w:r>
      <w:r w:rsidR="00E56843" w:rsidRPr="005E042F">
        <w:rPr>
          <w:iCs/>
          <w:lang w:val="ro-RO"/>
        </w:rPr>
        <w:t>trebuie să asigure confidențialitatea informațiilor și să încorporeze mecanisme pentru autentificarea sursei notificării.</w:t>
      </w:r>
    </w:p>
    <w:p w14:paraId="26A8CB0C" w14:textId="77777777" w:rsidR="000E33CC" w:rsidRPr="005E042F" w:rsidRDefault="00E56843" w:rsidP="00EA460E">
      <w:pPr>
        <w:ind w:left="0" w:firstLine="567"/>
        <w:rPr>
          <w:iCs/>
          <w:lang w:val="ro-RO"/>
        </w:rPr>
      </w:pPr>
      <w:r w:rsidRPr="005E042F">
        <w:rPr>
          <w:iCs/>
          <w:lang w:val="ro-RO"/>
        </w:rPr>
        <w:t xml:space="preserve">(6) </w:t>
      </w:r>
      <w:r w:rsidR="000E33CC" w:rsidRPr="005E042F">
        <w:rPr>
          <w:iCs/>
          <w:lang w:val="ro-RO"/>
        </w:rPr>
        <w:t xml:space="preserve">Publicarea </w:t>
      </w:r>
      <w:proofErr w:type="spellStart"/>
      <w:r w:rsidR="000E33CC" w:rsidRPr="005E042F">
        <w:rPr>
          <w:iCs/>
          <w:lang w:val="ro-RO"/>
        </w:rPr>
        <w:t>informaţiilor</w:t>
      </w:r>
      <w:proofErr w:type="spellEnd"/>
      <w:r w:rsidR="000E33CC" w:rsidRPr="005E042F">
        <w:rPr>
          <w:iCs/>
          <w:lang w:val="ro-RO"/>
        </w:rPr>
        <w:t xml:space="preserve"> prevăzute la art.134 alin.(1) </w:t>
      </w:r>
      <w:proofErr w:type="spellStart"/>
      <w:r w:rsidR="000E33CC" w:rsidRPr="005E042F">
        <w:rPr>
          <w:iCs/>
          <w:lang w:val="ro-RO"/>
        </w:rPr>
        <w:t>lit.b</w:t>
      </w:r>
      <w:proofErr w:type="spellEnd"/>
      <w:r w:rsidR="000E33CC" w:rsidRPr="005E042F">
        <w:rPr>
          <w:iCs/>
          <w:lang w:val="ro-RO"/>
        </w:rPr>
        <w:t xml:space="preserve">) se face astfel încât să se asigure accesul rapid și fără discriminare la </w:t>
      </w:r>
      <w:proofErr w:type="spellStart"/>
      <w:r w:rsidR="000E33CC" w:rsidRPr="005E042F">
        <w:rPr>
          <w:iCs/>
          <w:lang w:val="ro-RO"/>
        </w:rPr>
        <w:t>informaţii</w:t>
      </w:r>
      <w:proofErr w:type="spellEnd"/>
      <w:r w:rsidR="000E33CC" w:rsidRPr="005E042F">
        <w:rPr>
          <w:iCs/>
          <w:lang w:val="ro-RO"/>
        </w:rPr>
        <w:t>.</w:t>
      </w:r>
      <w:r w:rsidRPr="005E042F">
        <w:rPr>
          <w:iCs/>
          <w:lang w:val="ro-RO"/>
        </w:rPr>
        <w:t xml:space="preserve"> </w:t>
      </w:r>
      <w:proofErr w:type="spellStart"/>
      <w:r w:rsidR="000E33CC" w:rsidRPr="005E042F">
        <w:rPr>
          <w:iCs/>
          <w:lang w:val="ro-RO"/>
        </w:rPr>
        <w:t>Informaţiile</w:t>
      </w:r>
      <w:proofErr w:type="spellEnd"/>
      <w:r w:rsidR="000E33CC" w:rsidRPr="005E042F">
        <w:rPr>
          <w:iCs/>
          <w:lang w:val="ro-RO"/>
        </w:rPr>
        <w:t xml:space="preserve"> se publică pe pagina web a </w:t>
      </w:r>
      <w:r w:rsidR="007A190D" w:rsidRPr="005E042F">
        <w:rPr>
          <w:iCs/>
          <w:lang w:val="ro-RO"/>
        </w:rPr>
        <w:t>autorității competente relevante</w:t>
      </w:r>
      <w:r w:rsidRPr="005E042F">
        <w:rPr>
          <w:iCs/>
          <w:lang w:val="ro-RO"/>
        </w:rPr>
        <w:t>, într-o secțiune dedicată pozițiilor scurte nete publicabile.</w:t>
      </w:r>
    </w:p>
    <w:p w14:paraId="3482468E" w14:textId="77777777" w:rsidR="00ED343F" w:rsidRPr="005E042F" w:rsidRDefault="00ED343F" w:rsidP="00EA460E">
      <w:pPr>
        <w:ind w:left="0" w:firstLine="567"/>
        <w:rPr>
          <w:iCs/>
          <w:lang w:val="ro-RO"/>
        </w:rPr>
      </w:pPr>
    </w:p>
    <w:p w14:paraId="04D97C19" w14:textId="77777777" w:rsidR="00B92685" w:rsidRPr="005E042F" w:rsidRDefault="00B92685" w:rsidP="00EA460E">
      <w:pPr>
        <w:pStyle w:val="Titlu"/>
        <w:ind w:firstLine="567"/>
        <w:rPr>
          <w:lang w:val="ro-RO"/>
        </w:rPr>
      </w:pPr>
      <w:bookmarkStart w:id="237" w:name="_Toc223708754"/>
      <w:r w:rsidRPr="005E042F">
        <w:rPr>
          <w:lang w:val="ro-RO"/>
        </w:rPr>
        <w:t>Articolul 136. Restricții aplicabile vânzărilor în lipsă fără acoperire</w:t>
      </w:r>
      <w:r w:rsidR="000C7117" w:rsidRPr="005E042F">
        <w:rPr>
          <w:lang w:val="ro-RO"/>
        </w:rPr>
        <w:t xml:space="preserve"> și </w:t>
      </w:r>
      <w:proofErr w:type="spellStart"/>
      <w:r w:rsidR="000C7117" w:rsidRPr="005E042F">
        <w:rPr>
          <w:lang w:val="ro-RO"/>
        </w:rPr>
        <w:t>swapurilor</w:t>
      </w:r>
      <w:proofErr w:type="spellEnd"/>
      <w:r w:rsidR="000C7117" w:rsidRPr="005E042F">
        <w:rPr>
          <w:lang w:val="ro-RO"/>
        </w:rPr>
        <w:t xml:space="preserve"> </w:t>
      </w:r>
      <w:r w:rsidR="00BA74D6" w:rsidRPr="005E042F">
        <w:rPr>
          <w:lang w:val="ro-RO"/>
        </w:rPr>
        <w:t xml:space="preserve">descoperite </w:t>
      </w:r>
      <w:r w:rsidR="000C7117" w:rsidRPr="005E042F">
        <w:rPr>
          <w:lang w:val="ro-RO"/>
        </w:rPr>
        <w:t>pe riscul de credit al datoriei suverane</w:t>
      </w:r>
      <w:bookmarkEnd w:id="237"/>
    </w:p>
    <w:p w14:paraId="267A7BA3" w14:textId="77777777" w:rsidR="00B92685" w:rsidRPr="005E042F" w:rsidRDefault="00B92685" w:rsidP="00EA460E">
      <w:pPr>
        <w:ind w:left="0" w:firstLine="567"/>
        <w:rPr>
          <w:lang w:val="ro-RO"/>
        </w:rPr>
      </w:pPr>
      <w:r w:rsidRPr="005E042F">
        <w:rPr>
          <w:lang w:val="ro-RO"/>
        </w:rPr>
        <w:t xml:space="preserve">(1) O persoană fizică sau juridică poate vinde în lipsă </w:t>
      </w:r>
      <w:proofErr w:type="spellStart"/>
      <w:r w:rsidRPr="005E042F">
        <w:rPr>
          <w:lang w:val="ro-RO"/>
        </w:rPr>
        <w:t>acţiuni</w:t>
      </w:r>
      <w:proofErr w:type="spellEnd"/>
      <w:r w:rsidRPr="005E042F">
        <w:rPr>
          <w:lang w:val="ro-RO"/>
        </w:rPr>
        <w:t xml:space="preserve"> </w:t>
      </w:r>
      <w:r w:rsidR="000C7117" w:rsidRPr="005E042F">
        <w:rPr>
          <w:lang w:val="ro-RO"/>
        </w:rPr>
        <w:t xml:space="preserve">admise la </w:t>
      </w:r>
      <w:proofErr w:type="spellStart"/>
      <w:r w:rsidRPr="005E042F">
        <w:rPr>
          <w:lang w:val="ro-RO"/>
        </w:rPr>
        <w:t>tranzacţiona</w:t>
      </w:r>
      <w:r w:rsidR="000C7117" w:rsidRPr="005E042F">
        <w:rPr>
          <w:lang w:val="ro-RO"/>
        </w:rPr>
        <w:t>r</w:t>
      </w:r>
      <w:r w:rsidRPr="005E042F">
        <w:rPr>
          <w:lang w:val="ro-RO"/>
        </w:rPr>
        <w:t>e</w:t>
      </w:r>
      <w:proofErr w:type="spellEnd"/>
      <w:r w:rsidRPr="005E042F">
        <w:rPr>
          <w:lang w:val="ro-RO"/>
        </w:rPr>
        <w:t xml:space="preserve"> într-un loc de </w:t>
      </w:r>
      <w:proofErr w:type="spellStart"/>
      <w:r w:rsidRPr="005E042F">
        <w:rPr>
          <w:lang w:val="ro-RO"/>
        </w:rPr>
        <w:t>tranzacţionare</w:t>
      </w:r>
      <w:proofErr w:type="spellEnd"/>
      <w:r w:rsidRPr="005E042F">
        <w:rPr>
          <w:lang w:val="ro-RO"/>
        </w:rPr>
        <w:t xml:space="preserve"> numai atunci când este îndeplinită oricare dintre următoarele </w:t>
      </w:r>
      <w:proofErr w:type="spellStart"/>
      <w:r w:rsidRPr="005E042F">
        <w:rPr>
          <w:lang w:val="ro-RO"/>
        </w:rPr>
        <w:t>condiţii</w:t>
      </w:r>
      <w:proofErr w:type="spellEnd"/>
      <w:r w:rsidRPr="005E042F">
        <w:rPr>
          <w:lang w:val="ro-RO"/>
        </w:rPr>
        <w:t xml:space="preserve">: </w:t>
      </w:r>
    </w:p>
    <w:p w14:paraId="43E5EAAA" w14:textId="77777777" w:rsidR="00B92685" w:rsidRPr="005E042F" w:rsidRDefault="00B92685" w:rsidP="00EA460E">
      <w:pPr>
        <w:ind w:left="0" w:right="0" w:firstLine="709"/>
        <w:rPr>
          <w:lang w:val="ro-RO"/>
        </w:rPr>
      </w:pPr>
      <w:r w:rsidRPr="005E042F">
        <w:rPr>
          <w:lang w:val="ro-RO"/>
        </w:rPr>
        <w:t xml:space="preserve">a) persoana fizică sau juridică a împrumutat </w:t>
      </w:r>
      <w:proofErr w:type="spellStart"/>
      <w:r w:rsidRPr="005E042F">
        <w:rPr>
          <w:lang w:val="ro-RO"/>
        </w:rPr>
        <w:t>acţiunile</w:t>
      </w:r>
      <w:proofErr w:type="spellEnd"/>
      <w:r w:rsidRPr="005E042F">
        <w:rPr>
          <w:lang w:val="ro-RO"/>
        </w:rPr>
        <w:t xml:space="preserve"> sau a luat măsuri alternative având drept rezultat un efect juridic similar;</w:t>
      </w:r>
    </w:p>
    <w:p w14:paraId="66685C6A" w14:textId="77777777" w:rsidR="00B92685" w:rsidRPr="005E042F" w:rsidRDefault="00B92685" w:rsidP="00EA460E">
      <w:pPr>
        <w:ind w:left="0" w:right="0" w:firstLine="709"/>
        <w:rPr>
          <w:lang w:val="ro-RO"/>
        </w:rPr>
      </w:pPr>
      <w:r w:rsidRPr="005E042F">
        <w:rPr>
          <w:lang w:val="ro-RO"/>
        </w:rPr>
        <w:t xml:space="preserve">b) persoana fizică sau juridică a încheiat un acord pentru a împrumuta </w:t>
      </w:r>
      <w:proofErr w:type="spellStart"/>
      <w:r w:rsidRPr="005E042F">
        <w:rPr>
          <w:lang w:val="ro-RO"/>
        </w:rPr>
        <w:t>acţiunile</w:t>
      </w:r>
      <w:proofErr w:type="spellEnd"/>
      <w:r w:rsidRPr="005E042F">
        <w:rPr>
          <w:lang w:val="ro-RO"/>
        </w:rPr>
        <w:t xml:space="preserve"> sau are un drept exigibil incontestabil</w:t>
      </w:r>
      <w:r w:rsidR="00EA237D" w:rsidRPr="005E042F">
        <w:rPr>
          <w:lang w:val="ro-RO"/>
        </w:rPr>
        <w:t>,</w:t>
      </w:r>
      <w:r w:rsidRPr="005E042F">
        <w:rPr>
          <w:lang w:val="ro-RO"/>
        </w:rPr>
        <w:t xml:space="preserve"> în temeiul dreptului contractual sau al dreptului </w:t>
      </w:r>
      <w:r w:rsidR="00EA237D" w:rsidRPr="005E042F">
        <w:rPr>
          <w:lang w:val="ro-RO"/>
        </w:rPr>
        <w:t>de proprietate,</w:t>
      </w:r>
      <w:r w:rsidRPr="005E042F">
        <w:rPr>
          <w:lang w:val="ro-RO"/>
        </w:rPr>
        <w:t xml:space="preserve"> de a i se transfera</w:t>
      </w:r>
      <w:r w:rsidR="00EA237D" w:rsidRPr="005E042F">
        <w:rPr>
          <w:lang w:val="ro-RO"/>
        </w:rPr>
        <w:t xml:space="preserve"> </w:t>
      </w:r>
      <w:r w:rsidRPr="005E042F">
        <w:rPr>
          <w:lang w:val="ro-RO"/>
        </w:rPr>
        <w:t xml:space="preserve">proprietatea asupra unui număr corespondent de instrumente financiare din aceeași clasă, astfel încât decontarea să poată fi efectuată la </w:t>
      </w:r>
      <w:proofErr w:type="spellStart"/>
      <w:r w:rsidRPr="005E042F">
        <w:rPr>
          <w:lang w:val="ro-RO"/>
        </w:rPr>
        <w:t>scadenţă</w:t>
      </w:r>
      <w:proofErr w:type="spellEnd"/>
      <w:r w:rsidRPr="005E042F">
        <w:rPr>
          <w:lang w:val="ro-RO"/>
        </w:rPr>
        <w:t>;</w:t>
      </w:r>
    </w:p>
    <w:p w14:paraId="4CAE347C" w14:textId="77777777" w:rsidR="00B92685" w:rsidRPr="005E042F" w:rsidRDefault="00B92685" w:rsidP="00EA460E">
      <w:pPr>
        <w:ind w:left="0" w:right="0" w:firstLine="709"/>
        <w:rPr>
          <w:lang w:val="ro-RO"/>
        </w:rPr>
      </w:pPr>
      <w:r w:rsidRPr="005E042F">
        <w:rPr>
          <w:lang w:val="ro-RO"/>
        </w:rPr>
        <w:t xml:space="preserve">c) persoana fizică sau juridică a încheiat un acord cu o </w:t>
      </w:r>
      <w:proofErr w:type="spellStart"/>
      <w:r w:rsidRPr="005E042F">
        <w:rPr>
          <w:lang w:val="ro-RO"/>
        </w:rPr>
        <w:t>terţă</w:t>
      </w:r>
      <w:proofErr w:type="spellEnd"/>
      <w:r w:rsidRPr="005E042F">
        <w:rPr>
          <w:lang w:val="ro-RO"/>
        </w:rPr>
        <w:t xml:space="preserve"> parte, conform căruia partea </w:t>
      </w:r>
      <w:proofErr w:type="spellStart"/>
      <w:r w:rsidRPr="005E042F">
        <w:rPr>
          <w:lang w:val="ro-RO"/>
        </w:rPr>
        <w:t>terţă</w:t>
      </w:r>
      <w:proofErr w:type="spellEnd"/>
      <w:r w:rsidRPr="005E042F">
        <w:rPr>
          <w:lang w:val="ro-RO"/>
        </w:rPr>
        <w:t xml:space="preserve"> a confirmat că </w:t>
      </w:r>
      <w:proofErr w:type="spellStart"/>
      <w:r w:rsidRPr="005E042F">
        <w:rPr>
          <w:lang w:val="ro-RO"/>
        </w:rPr>
        <w:t>acţiunile</w:t>
      </w:r>
      <w:proofErr w:type="spellEnd"/>
      <w:r w:rsidRPr="005E042F">
        <w:rPr>
          <w:lang w:val="ro-RO"/>
        </w:rPr>
        <w:t xml:space="preserve"> au fost localizate și a adoptat măsurile necesare în raport cu alte </w:t>
      </w:r>
      <w:proofErr w:type="spellStart"/>
      <w:r w:rsidRPr="005E042F">
        <w:rPr>
          <w:lang w:val="ro-RO"/>
        </w:rPr>
        <w:t>părţi</w:t>
      </w:r>
      <w:proofErr w:type="spellEnd"/>
      <w:r w:rsidRPr="005E042F">
        <w:rPr>
          <w:lang w:val="ro-RO"/>
        </w:rPr>
        <w:t xml:space="preserve"> </w:t>
      </w:r>
      <w:proofErr w:type="spellStart"/>
      <w:r w:rsidRPr="005E042F">
        <w:rPr>
          <w:lang w:val="ro-RO"/>
        </w:rPr>
        <w:t>terţe</w:t>
      </w:r>
      <w:proofErr w:type="spellEnd"/>
      <w:r w:rsidRPr="005E042F">
        <w:rPr>
          <w:lang w:val="ro-RO"/>
        </w:rPr>
        <w:t xml:space="preserve"> astfel încât persoana fizică sau juridică să aibă motive rezonabile de a considera că decontarea se poate efectua la </w:t>
      </w:r>
      <w:proofErr w:type="spellStart"/>
      <w:r w:rsidRPr="005E042F">
        <w:rPr>
          <w:lang w:val="ro-RO"/>
        </w:rPr>
        <w:t>scadenţă</w:t>
      </w:r>
      <w:proofErr w:type="spellEnd"/>
      <w:r w:rsidRPr="005E042F">
        <w:rPr>
          <w:lang w:val="ro-RO"/>
        </w:rPr>
        <w:t>.</w:t>
      </w:r>
    </w:p>
    <w:p w14:paraId="52205B0D" w14:textId="77777777" w:rsidR="00B92685" w:rsidRPr="005E042F" w:rsidRDefault="00B92685" w:rsidP="00EA460E">
      <w:pPr>
        <w:ind w:left="0" w:firstLine="567"/>
        <w:rPr>
          <w:lang w:val="ro-RO"/>
        </w:rPr>
      </w:pPr>
      <w:r w:rsidRPr="005E042F">
        <w:rPr>
          <w:lang w:val="ro-RO"/>
        </w:rPr>
        <w:t xml:space="preserve">(2) O persoană fizică sau juridică poate vinde în lipsă datorie suverană numai atunci când este îndeplinită oricare dintre următoarele </w:t>
      </w:r>
      <w:proofErr w:type="spellStart"/>
      <w:r w:rsidRPr="005E042F">
        <w:rPr>
          <w:lang w:val="ro-RO"/>
        </w:rPr>
        <w:t>condiţii</w:t>
      </w:r>
      <w:proofErr w:type="spellEnd"/>
      <w:r w:rsidRPr="005E042F">
        <w:rPr>
          <w:lang w:val="ro-RO"/>
        </w:rPr>
        <w:t>:</w:t>
      </w:r>
    </w:p>
    <w:p w14:paraId="3E51F20A" w14:textId="77777777" w:rsidR="00B92685" w:rsidRPr="005E042F" w:rsidRDefault="00B92685" w:rsidP="00EA460E">
      <w:pPr>
        <w:ind w:left="0" w:right="0" w:firstLine="709"/>
        <w:rPr>
          <w:lang w:val="ro-RO"/>
        </w:rPr>
      </w:pPr>
      <w:r w:rsidRPr="005E042F">
        <w:rPr>
          <w:lang w:val="ro-RO"/>
        </w:rPr>
        <w:t>a) persoana fizică sau juridică a împrumutat datorie suverană sau a luat măsuri alternative având drept rezultat un efect juridic similar;</w:t>
      </w:r>
    </w:p>
    <w:p w14:paraId="68BF4E2F" w14:textId="77777777" w:rsidR="00B92685" w:rsidRPr="005E042F" w:rsidRDefault="00B92685" w:rsidP="00EA460E">
      <w:pPr>
        <w:ind w:left="0" w:right="0" w:firstLine="709"/>
        <w:rPr>
          <w:lang w:val="ro-RO"/>
        </w:rPr>
      </w:pPr>
      <w:r w:rsidRPr="005E042F">
        <w:rPr>
          <w:lang w:val="ro-RO"/>
        </w:rPr>
        <w:t xml:space="preserve">b) persoana fizică sau juridică a încheiat un acord pentru a împrumuta datorie suverană sau are un alt drept exigibil incontestabil în temeiul dreptului contractual sau al dreptului </w:t>
      </w:r>
      <w:proofErr w:type="spellStart"/>
      <w:r w:rsidRPr="005E042F">
        <w:rPr>
          <w:lang w:val="ro-RO"/>
        </w:rPr>
        <w:t>proprietăţii</w:t>
      </w:r>
      <w:proofErr w:type="spellEnd"/>
      <w:r w:rsidRPr="005E042F">
        <w:rPr>
          <w:lang w:val="ro-RO"/>
        </w:rPr>
        <w:t xml:space="preserve"> de a i se transfera proprietatea asupra unui număr corespunzător de instrumente financiare din aceeași clasă, astfel încât decontarea să poată fi efectuată la </w:t>
      </w:r>
      <w:proofErr w:type="spellStart"/>
      <w:r w:rsidRPr="005E042F">
        <w:rPr>
          <w:lang w:val="ro-RO"/>
        </w:rPr>
        <w:t>scadenţă</w:t>
      </w:r>
      <w:proofErr w:type="spellEnd"/>
      <w:r w:rsidRPr="005E042F">
        <w:rPr>
          <w:lang w:val="ro-RO"/>
        </w:rPr>
        <w:t>;</w:t>
      </w:r>
    </w:p>
    <w:p w14:paraId="0E275823" w14:textId="77777777" w:rsidR="00B92685" w:rsidRPr="005E042F" w:rsidRDefault="00B92685" w:rsidP="00EA460E">
      <w:pPr>
        <w:ind w:left="0" w:right="0" w:firstLine="709"/>
        <w:rPr>
          <w:lang w:val="ro-RO"/>
        </w:rPr>
      </w:pPr>
      <w:r w:rsidRPr="005E042F">
        <w:rPr>
          <w:lang w:val="ro-RO"/>
        </w:rPr>
        <w:t xml:space="preserve">c) persoana fizică sau juridică a încheiat o </w:t>
      </w:r>
      <w:proofErr w:type="spellStart"/>
      <w:r w:rsidRPr="005E042F">
        <w:rPr>
          <w:lang w:val="ro-RO"/>
        </w:rPr>
        <w:t>înţelegere</w:t>
      </w:r>
      <w:proofErr w:type="spellEnd"/>
      <w:r w:rsidRPr="005E042F">
        <w:rPr>
          <w:lang w:val="ro-RO"/>
        </w:rPr>
        <w:t xml:space="preserve"> cu o </w:t>
      </w:r>
      <w:proofErr w:type="spellStart"/>
      <w:r w:rsidRPr="005E042F">
        <w:rPr>
          <w:lang w:val="ro-RO"/>
        </w:rPr>
        <w:t>terţă</w:t>
      </w:r>
      <w:proofErr w:type="spellEnd"/>
      <w:r w:rsidRPr="005E042F">
        <w:rPr>
          <w:lang w:val="ro-RO"/>
        </w:rPr>
        <w:t xml:space="preserve"> parte, conform căreia partea </w:t>
      </w:r>
      <w:proofErr w:type="spellStart"/>
      <w:r w:rsidRPr="005E042F">
        <w:rPr>
          <w:lang w:val="ro-RO"/>
        </w:rPr>
        <w:t>terţă</w:t>
      </w:r>
      <w:proofErr w:type="spellEnd"/>
      <w:r w:rsidRPr="005E042F">
        <w:rPr>
          <w:lang w:val="ro-RO"/>
        </w:rPr>
        <w:t xml:space="preserve"> a confirmat că datoria suverană a fost localizat</w:t>
      </w:r>
      <w:r w:rsidR="008A5FC6" w:rsidRPr="005E042F">
        <w:rPr>
          <w:lang w:val="ro-RO"/>
        </w:rPr>
        <w:t>ă</w:t>
      </w:r>
      <w:r w:rsidRPr="005E042F">
        <w:rPr>
          <w:lang w:val="ro-RO"/>
        </w:rPr>
        <w:t xml:space="preserve"> sau că are motive rezonabile pentru a considera că</w:t>
      </w:r>
      <w:r w:rsidR="008A5FC6" w:rsidRPr="005E042F">
        <w:rPr>
          <w:lang w:val="ro-RO"/>
        </w:rPr>
        <w:t xml:space="preserve"> </w:t>
      </w:r>
      <w:r w:rsidRPr="005E042F">
        <w:rPr>
          <w:lang w:val="ro-RO"/>
        </w:rPr>
        <w:t xml:space="preserve">decontarea poate fi efectuată la </w:t>
      </w:r>
      <w:proofErr w:type="spellStart"/>
      <w:r w:rsidRPr="005E042F">
        <w:rPr>
          <w:lang w:val="ro-RO"/>
        </w:rPr>
        <w:t>scadenţă</w:t>
      </w:r>
      <w:proofErr w:type="spellEnd"/>
      <w:r w:rsidRPr="005E042F">
        <w:rPr>
          <w:lang w:val="ro-RO"/>
        </w:rPr>
        <w:t>.</w:t>
      </w:r>
    </w:p>
    <w:p w14:paraId="166D023F" w14:textId="77777777" w:rsidR="00F14310" w:rsidRPr="005E042F" w:rsidRDefault="00F14310" w:rsidP="00EA460E">
      <w:pPr>
        <w:ind w:left="0" w:firstLine="567"/>
        <w:rPr>
          <w:lang w:val="ro-RO"/>
        </w:rPr>
      </w:pPr>
      <w:r w:rsidRPr="005E042F">
        <w:rPr>
          <w:lang w:val="ro-RO"/>
        </w:rPr>
        <w:t xml:space="preserve">(3) </w:t>
      </w:r>
      <w:proofErr w:type="spellStart"/>
      <w:r w:rsidRPr="005E042F">
        <w:rPr>
          <w:lang w:val="ro-RO"/>
        </w:rPr>
        <w:t>Restricţiile</w:t>
      </w:r>
      <w:proofErr w:type="spellEnd"/>
      <w:r w:rsidRPr="005E042F">
        <w:rPr>
          <w:lang w:val="ro-RO"/>
        </w:rPr>
        <w:t xml:space="preserve"> </w:t>
      </w:r>
      <w:r w:rsidR="008A5FC6" w:rsidRPr="005E042F">
        <w:rPr>
          <w:lang w:val="ro-RO"/>
        </w:rPr>
        <w:t>prevăzute</w:t>
      </w:r>
      <w:r w:rsidRPr="005E042F">
        <w:rPr>
          <w:lang w:val="ro-RO"/>
        </w:rPr>
        <w:t xml:space="preserve"> la </w:t>
      </w:r>
      <w:r w:rsidR="008A5FC6" w:rsidRPr="005E042F">
        <w:rPr>
          <w:lang w:val="ro-RO"/>
        </w:rPr>
        <w:t>alin.</w:t>
      </w:r>
      <w:r w:rsidRPr="005E042F">
        <w:rPr>
          <w:lang w:val="ro-RO"/>
        </w:rPr>
        <w:t xml:space="preserve">(2) nu se aplică dacă </w:t>
      </w:r>
      <w:proofErr w:type="spellStart"/>
      <w:r w:rsidRPr="005E042F">
        <w:rPr>
          <w:lang w:val="ro-RO"/>
        </w:rPr>
        <w:t>tranzacţia</w:t>
      </w:r>
      <w:proofErr w:type="spellEnd"/>
      <w:r w:rsidRPr="005E042F">
        <w:rPr>
          <w:lang w:val="ro-RO"/>
        </w:rPr>
        <w:t xml:space="preserve"> este utilizată ca acoperire pentru o </w:t>
      </w:r>
      <w:proofErr w:type="spellStart"/>
      <w:r w:rsidRPr="005E042F">
        <w:rPr>
          <w:lang w:val="ro-RO"/>
        </w:rPr>
        <w:t>poziţie</w:t>
      </w:r>
      <w:proofErr w:type="spellEnd"/>
      <w:r w:rsidRPr="005E042F">
        <w:rPr>
          <w:lang w:val="ro-RO"/>
        </w:rPr>
        <w:t xml:space="preserve"> lungă pe titlurile de </w:t>
      </w:r>
      <w:proofErr w:type="spellStart"/>
      <w:r w:rsidRPr="005E042F">
        <w:rPr>
          <w:lang w:val="ro-RO"/>
        </w:rPr>
        <w:t>creanţă</w:t>
      </w:r>
      <w:proofErr w:type="spellEnd"/>
      <w:r w:rsidRPr="005E042F">
        <w:rPr>
          <w:lang w:val="ro-RO"/>
        </w:rPr>
        <w:t xml:space="preserve"> ale unui emitent, al căror </w:t>
      </w:r>
      <w:proofErr w:type="spellStart"/>
      <w:r w:rsidRPr="005E042F">
        <w:rPr>
          <w:lang w:val="ro-RO"/>
        </w:rPr>
        <w:t>preţ</w:t>
      </w:r>
      <w:proofErr w:type="spellEnd"/>
      <w:r w:rsidRPr="005E042F">
        <w:rPr>
          <w:lang w:val="ro-RO"/>
        </w:rPr>
        <w:t xml:space="preserve"> se află în strânsă corelare cu </w:t>
      </w:r>
      <w:proofErr w:type="spellStart"/>
      <w:r w:rsidRPr="005E042F">
        <w:rPr>
          <w:lang w:val="ro-RO"/>
        </w:rPr>
        <w:t>preţul</w:t>
      </w:r>
      <w:proofErr w:type="spellEnd"/>
      <w:r w:rsidRPr="005E042F">
        <w:rPr>
          <w:lang w:val="ro-RO"/>
        </w:rPr>
        <w:t xml:space="preserve"> datoriei suverane date.</w:t>
      </w:r>
    </w:p>
    <w:p w14:paraId="6EFBE1F5" w14:textId="77777777" w:rsidR="008A5FC6" w:rsidRPr="005E042F" w:rsidRDefault="00F14310" w:rsidP="00EA460E">
      <w:pPr>
        <w:ind w:left="0" w:firstLine="567"/>
        <w:rPr>
          <w:lang w:val="ro-RO"/>
        </w:rPr>
      </w:pPr>
      <w:r w:rsidRPr="005E042F">
        <w:rPr>
          <w:lang w:val="ro-RO"/>
        </w:rPr>
        <w:t xml:space="preserve">(4) În cazul în care lichiditatea datoriei suverane este inferioară pragului determinat în conformitate cu metodologia </w:t>
      </w:r>
      <w:r w:rsidR="008A5FC6" w:rsidRPr="005E042F">
        <w:rPr>
          <w:lang w:val="ro-RO"/>
        </w:rPr>
        <w:t xml:space="preserve">stabilită de </w:t>
      </w:r>
      <w:r w:rsidR="007A190D" w:rsidRPr="005E042F">
        <w:rPr>
          <w:iCs/>
          <w:lang w:val="ro-RO"/>
        </w:rPr>
        <w:t>autoritatea competentă</w:t>
      </w:r>
      <w:r w:rsidRPr="005E042F">
        <w:rPr>
          <w:lang w:val="ro-RO"/>
        </w:rPr>
        <w:t xml:space="preserve">, </w:t>
      </w:r>
      <w:proofErr w:type="spellStart"/>
      <w:r w:rsidRPr="005E042F">
        <w:rPr>
          <w:lang w:val="ro-RO"/>
        </w:rPr>
        <w:t>restricţiile</w:t>
      </w:r>
      <w:proofErr w:type="spellEnd"/>
      <w:r w:rsidRPr="005E042F">
        <w:rPr>
          <w:lang w:val="ro-RO"/>
        </w:rPr>
        <w:t xml:space="preserve"> </w:t>
      </w:r>
      <w:r w:rsidR="008A5FC6" w:rsidRPr="005E042F">
        <w:rPr>
          <w:lang w:val="ro-RO"/>
        </w:rPr>
        <w:t>prevăzute</w:t>
      </w:r>
      <w:r w:rsidRPr="005E042F">
        <w:rPr>
          <w:lang w:val="ro-RO"/>
        </w:rPr>
        <w:t xml:space="preserve"> la </w:t>
      </w:r>
      <w:r w:rsidR="008A5FC6" w:rsidRPr="005E042F">
        <w:rPr>
          <w:lang w:val="ro-RO"/>
        </w:rPr>
        <w:t>alin.</w:t>
      </w:r>
      <w:r w:rsidRPr="005E042F">
        <w:rPr>
          <w:lang w:val="ro-RO"/>
        </w:rPr>
        <w:t>(</w:t>
      </w:r>
      <w:r w:rsidR="008A5FC6" w:rsidRPr="005E042F">
        <w:rPr>
          <w:lang w:val="ro-RO"/>
        </w:rPr>
        <w:t>2</w:t>
      </w:r>
      <w:r w:rsidRPr="005E042F">
        <w:rPr>
          <w:lang w:val="ro-RO"/>
        </w:rPr>
        <w:t xml:space="preserve">) pot fi suspendate temporar de către </w:t>
      </w:r>
      <w:r w:rsidR="007A190D" w:rsidRPr="005E042F">
        <w:rPr>
          <w:iCs/>
          <w:lang w:val="ro-RO"/>
        </w:rPr>
        <w:t>autoritatea competentă</w:t>
      </w:r>
      <w:r w:rsidRPr="005E042F">
        <w:rPr>
          <w:lang w:val="ro-RO"/>
        </w:rPr>
        <w:t>. Suspendarea</w:t>
      </w:r>
      <w:r w:rsidR="008A5FC6" w:rsidRPr="005E042F">
        <w:rPr>
          <w:lang w:val="ro-RO"/>
        </w:rPr>
        <w:t>:</w:t>
      </w:r>
    </w:p>
    <w:p w14:paraId="50186140" w14:textId="77777777" w:rsidR="00F14310" w:rsidRPr="005E042F" w:rsidRDefault="008A5FC6" w:rsidP="00EA460E">
      <w:pPr>
        <w:ind w:left="0" w:right="0" w:firstLine="709"/>
        <w:rPr>
          <w:lang w:val="ro-RO"/>
        </w:rPr>
      </w:pPr>
      <w:r w:rsidRPr="005E042F">
        <w:rPr>
          <w:lang w:val="ro-RO"/>
        </w:rPr>
        <w:t xml:space="preserve">a) </w:t>
      </w:r>
      <w:r w:rsidR="00F14310" w:rsidRPr="005E042F">
        <w:rPr>
          <w:lang w:val="ro-RO"/>
        </w:rPr>
        <w:t xml:space="preserve">este valabilă pentru o perioadă </w:t>
      </w:r>
      <w:proofErr w:type="spellStart"/>
      <w:r w:rsidR="00F14310" w:rsidRPr="005E042F">
        <w:rPr>
          <w:lang w:val="ro-RO"/>
        </w:rPr>
        <w:t>iniţială</w:t>
      </w:r>
      <w:proofErr w:type="spellEnd"/>
      <w:r w:rsidR="00F14310" w:rsidRPr="005E042F">
        <w:rPr>
          <w:lang w:val="ro-RO"/>
        </w:rPr>
        <w:t xml:space="preserve"> de cel mult 6 luni de la data publicării sale pe pagina web a </w:t>
      </w:r>
      <w:r w:rsidR="007A190D" w:rsidRPr="005E042F">
        <w:rPr>
          <w:iCs/>
          <w:lang w:val="ro-RO"/>
        </w:rPr>
        <w:t>autorității competente relevante</w:t>
      </w:r>
      <w:r w:rsidRPr="005E042F">
        <w:rPr>
          <w:lang w:val="ro-RO"/>
        </w:rPr>
        <w:t>;</w:t>
      </w:r>
    </w:p>
    <w:p w14:paraId="5257A7CB" w14:textId="77777777" w:rsidR="00FE7D59" w:rsidRPr="005E042F" w:rsidRDefault="008A5FC6" w:rsidP="00EA460E">
      <w:pPr>
        <w:ind w:left="0" w:right="0" w:firstLine="709"/>
        <w:rPr>
          <w:lang w:val="ro-RO"/>
        </w:rPr>
      </w:pPr>
      <w:r w:rsidRPr="005E042F">
        <w:rPr>
          <w:lang w:val="ro-RO"/>
        </w:rPr>
        <w:t xml:space="preserve">b) </w:t>
      </w:r>
      <w:r w:rsidR="00F14310" w:rsidRPr="005E042F">
        <w:rPr>
          <w:lang w:val="ro-RO"/>
        </w:rPr>
        <w:t>poate fi reînnoită pentru perioade care nu depășesc 6 luni, dacă motivele care au stat la baza suspendării sunt valabile în continuare</w:t>
      </w:r>
      <w:r w:rsidR="00FE7D59" w:rsidRPr="005E042F">
        <w:rPr>
          <w:lang w:val="ro-RO"/>
        </w:rPr>
        <w:t>;</w:t>
      </w:r>
    </w:p>
    <w:p w14:paraId="07CD04E5" w14:textId="77777777" w:rsidR="00F14310" w:rsidRPr="005E042F" w:rsidRDefault="00FE7D59" w:rsidP="00EA460E">
      <w:pPr>
        <w:ind w:left="0" w:right="0" w:firstLine="709"/>
        <w:rPr>
          <w:lang w:val="ro-RO"/>
        </w:rPr>
      </w:pPr>
      <w:r w:rsidRPr="005E042F">
        <w:rPr>
          <w:lang w:val="ro-RO"/>
        </w:rPr>
        <w:t xml:space="preserve">c) încetează în mod automat dacă nu este </w:t>
      </w:r>
      <w:r w:rsidR="00F14310" w:rsidRPr="005E042F">
        <w:rPr>
          <w:lang w:val="ro-RO"/>
        </w:rPr>
        <w:t xml:space="preserve">reînnoită până la expirarea perioadei </w:t>
      </w:r>
      <w:proofErr w:type="spellStart"/>
      <w:r w:rsidR="00F14310" w:rsidRPr="005E042F">
        <w:rPr>
          <w:lang w:val="ro-RO"/>
        </w:rPr>
        <w:t>iniţiale</w:t>
      </w:r>
      <w:proofErr w:type="spellEnd"/>
      <w:r w:rsidR="00F14310" w:rsidRPr="005E042F">
        <w:rPr>
          <w:lang w:val="ro-RO"/>
        </w:rPr>
        <w:t xml:space="preserve"> sau a perioade</w:t>
      </w:r>
      <w:r w:rsidRPr="005E042F">
        <w:rPr>
          <w:lang w:val="ro-RO"/>
        </w:rPr>
        <w:t>i</w:t>
      </w:r>
      <w:r w:rsidR="00F14310" w:rsidRPr="005E042F">
        <w:rPr>
          <w:lang w:val="ro-RO"/>
        </w:rPr>
        <w:t xml:space="preserve"> de reînnoire.</w:t>
      </w:r>
    </w:p>
    <w:p w14:paraId="5F41791D" w14:textId="77777777" w:rsidR="00F14310" w:rsidRPr="005E042F" w:rsidRDefault="00F14310" w:rsidP="00EA460E">
      <w:pPr>
        <w:ind w:left="0" w:firstLine="567"/>
        <w:rPr>
          <w:lang w:val="ro-RO"/>
        </w:rPr>
      </w:pPr>
      <w:r w:rsidRPr="005E042F">
        <w:rPr>
          <w:lang w:val="ro-RO"/>
        </w:rPr>
        <w:t>(</w:t>
      </w:r>
      <w:r w:rsidR="007A190D" w:rsidRPr="005E042F">
        <w:rPr>
          <w:lang w:val="ro-RO"/>
        </w:rPr>
        <w:t>5</w:t>
      </w:r>
      <w:r w:rsidRPr="005E042F">
        <w:rPr>
          <w:lang w:val="ro-RO"/>
        </w:rPr>
        <w:t xml:space="preserve">) O persoană fizică sau juridică poate încheia o </w:t>
      </w:r>
      <w:proofErr w:type="spellStart"/>
      <w:r w:rsidRPr="005E042F">
        <w:rPr>
          <w:lang w:val="ro-RO"/>
        </w:rPr>
        <w:t>tranzacţie</w:t>
      </w:r>
      <w:proofErr w:type="spellEnd"/>
      <w:r w:rsidRPr="005E042F">
        <w:rPr>
          <w:lang w:val="ro-RO"/>
        </w:rPr>
        <w:t xml:space="preserve"> cu </w:t>
      </w:r>
      <w:proofErr w:type="spellStart"/>
      <w:r w:rsidRPr="005E042F">
        <w:rPr>
          <w:lang w:val="ro-RO"/>
        </w:rPr>
        <w:t>swapuri</w:t>
      </w:r>
      <w:proofErr w:type="spellEnd"/>
      <w:r w:rsidRPr="005E042F">
        <w:rPr>
          <w:lang w:val="ro-RO"/>
        </w:rPr>
        <w:t xml:space="preserve"> pe riscul de credit al datoriei suverane numai în cazul în care </w:t>
      </w:r>
      <w:proofErr w:type="spellStart"/>
      <w:r w:rsidRPr="005E042F">
        <w:rPr>
          <w:lang w:val="ro-RO"/>
        </w:rPr>
        <w:t>tranzacţia</w:t>
      </w:r>
      <w:proofErr w:type="spellEnd"/>
      <w:r w:rsidRPr="005E042F">
        <w:rPr>
          <w:lang w:val="ro-RO"/>
        </w:rPr>
        <w:t xml:space="preserve"> în cauză nu conduce la o </w:t>
      </w:r>
      <w:proofErr w:type="spellStart"/>
      <w:r w:rsidRPr="005E042F">
        <w:rPr>
          <w:lang w:val="ro-RO"/>
        </w:rPr>
        <w:t>poziţie</w:t>
      </w:r>
      <w:proofErr w:type="spellEnd"/>
      <w:r w:rsidRPr="005E042F">
        <w:rPr>
          <w:lang w:val="ro-RO"/>
        </w:rPr>
        <w:t xml:space="preserve"> </w:t>
      </w:r>
      <w:r w:rsidR="003F1E30" w:rsidRPr="005E042F">
        <w:rPr>
          <w:lang w:val="ro-RO"/>
        </w:rPr>
        <w:t xml:space="preserve">descoperită </w:t>
      </w:r>
      <w:r w:rsidRPr="005E042F">
        <w:rPr>
          <w:lang w:val="ro-RO"/>
        </w:rPr>
        <w:t xml:space="preserve">într-un </w:t>
      </w:r>
      <w:proofErr w:type="spellStart"/>
      <w:r w:rsidRPr="005E042F">
        <w:rPr>
          <w:lang w:val="ro-RO"/>
        </w:rPr>
        <w:t>swap</w:t>
      </w:r>
      <w:proofErr w:type="spellEnd"/>
      <w:r w:rsidRPr="005E042F">
        <w:rPr>
          <w:lang w:val="ro-RO"/>
        </w:rPr>
        <w:t xml:space="preserve"> pe riscul de credit suveran în sensul </w:t>
      </w:r>
      <w:r w:rsidR="00153C58" w:rsidRPr="005E042F">
        <w:rPr>
          <w:lang w:val="ro-RO"/>
        </w:rPr>
        <w:t>art.133</w:t>
      </w:r>
      <w:r w:rsidRPr="005E042F">
        <w:rPr>
          <w:lang w:val="ro-RO"/>
        </w:rPr>
        <w:t>.</w:t>
      </w:r>
    </w:p>
    <w:p w14:paraId="6DD04904" w14:textId="77777777" w:rsidR="00F14310" w:rsidRPr="005E042F" w:rsidRDefault="00F14310" w:rsidP="00EA460E">
      <w:pPr>
        <w:ind w:left="0" w:firstLine="567"/>
        <w:rPr>
          <w:lang w:val="ro-RO"/>
        </w:rPr>
      </w:pPr>
      <w:r w:rsidRPr="005E042F">
        <w:rPr>
          <w:lang w:val="ro-RO"/>
        </w:rPr>
        <w:t>(</w:t>
      </w:r>
      <w:r w:rsidR="007A190D" w:rsidRPr="005E042F">
        <w:rPr>
          <w:lang w:val="ro-RO"/>
        </w:rPr>
        <w:t>6</w:t>
      </w:r>
      <w:r w:rsidRPr="005E042F">
        <w:rPr>
          <w:lang w:val="ro-RO"/>
        </w:rPr>
        <w:t>)</w:t>
      </w:r>
      <w:r w:rsidR="00783E94" w:rsidRPr="005E042F">
        <w:rPr>
          <w:rFonts w:eastAsia="Calibri"/>
          <w:i/>
          <w:color w:val="FF0000"/>
          <w:sz w:val="16"/>
          <w:szCs w:val="16"/>
          <w:lang w:val="ro-RO"/>
        </w:rPr>
        <w:t xml:space="preserve"> </w:t>
      </w:r>
      <w:r w:rsidR="00901CDE" w:rsidRPr="005E042F">
        <w:rPr>
          <w:iCs/>
          <w:lang w:val="ro-RO"/>
        </w:rPr>
        <w:t xml:space="preserve">Autoritatea competentă </w:t>
      </w:r>
      <w:r w:rsidRPr="005E042F">
        <w:rPr>
          <w:lang w:val="ro-RO"/>
        </w:rPr>
        <w:t xml:space="preserve">poate suspenda temporar </w:t>
      </w:r>
      <w:proofErr w:type="spellStart"/>
      <w:r w:rsidRPr="005E042F">
        <w:rPr>
          <w:lang w:val="ro-RO"/>
        </w:rPr>
        <w:t>restricţiile</w:t>
      </w:r>
      <w:proofErr w:type="spellEnd"/>
      <w:r w:rsidR="00153C58" w:rsidRPr="005E042F">
        <w:rPr>
          <w:lang w:val="ro-RO"/>
        </w:rPr>
        <w:t xml:space="preserve"> </w:t>
      </w:r>
      <w:r w:rsidR="00783E94" w:rsidRPr="005E042F">
        <w:rPr>
          <w:lang w:val="ro-RO"/>
        </w:rPr>
        <w:t>prevăzute</w:t>
      </w:r>
      <w:r w:rsidRPr="005E042F">
        <w:rPr>
          <w:lang w:val="ro-RO"/>
        </w:rPr>
        <w:t xml:space="preserve"> la </w:t>
      </w:r>
      <w:r w:rsidR="00783E94" w:rsidRPr="005E042F">
        <w:rPr>
          <w:lang w:val="ro-RO"/>
        </w:rPr>
        <w:t>alin.</w:t>
      </w:r>
      <w:r w:rsidRPr="005E042F">
        <w:rPr>
          <w:lang w:val="ro-RO"/>
        </w:rPr>
        <w:t>(</w:t>
      </w:r>
      <w:r w:rsidR="007A190D" w:rsidRPr="005E042F">
        <w:rPr>
          <w:lang w:val="ro-RO"/>
        </w:rPr>
        <w:t>5</w:t>
      </w:r>
      <w:r w:rsidRPr="005E042F">
        <w:rPr>
          <w:lang w:val="ro-RO"/>
        </w:rPr>
        <w:t xml:space="preserve">) în cazul </w:t>
      </w:r>
      <w:r w:rsidR="00783E94" w:rsidRPr="005E042F">
        <w:rPr>
          <w:lang w:val="ro-RO"/>
        </w:rPr>
        <w:t xml:space="preserve">există </w:t>
      </w:r>
      <w:r w:rsidRPr="005E042F">
        <w:rPr>
          <w:lang w:val="ro-RO"/>
        </w:rPr>
        <w:t xml:space="preserve">elemente obiective </w:t>
      </w:r>
      <w:r w:rsidR="00783E94" w:rsidRPr="005E042F">
        <w:rPr>
          <w:lang w:val="ro-RO"/>
        </w:rPr>
        <w:t xml:space="preserve">care </w:t>
      </w:r>
      <w:r w:rsidRPr="005E042F">
        <w:rPr>
          <w:lang w:val="ro-RO"/>
        </w:rPr>
        <w:t>o</w:t>
      </w:r>
      <w:r w:rsidR="00153C58" w:rsidRPr="005E042F">
        <w:rPr>
          <w:lang w:val="ro-RO"/>
        </w:rPr>
        <w:t xml:space="preserve"> </w:t>
      </w:r>
      <w:r w:rsidRPr="005E042F">
        <w:rPr>
          <w:lang w:val="ro-RO"/>
        </w:rPr>
        <w:t xml:space="preserve">determină să considere că </w:t>
      </w:r>
      <w:proofErr w:type="spellStart"/>
      <w:r w:rsidRPr="005E042F">
        <w:rPr>
          <w:lang w:val="ro-RO"/>
        </w:rPr>
        <w:t>piaţa</w:t>
      </w:r>
      <w:proofErr w:type="spellEnd"/>
      <w:r w:rsidRPr="005E042F">
        <w:rPr>
          <w:lang w:val="ro-RO"/>
        </w:rPr>
        <w:t xml:space="preserve"> sa de </w:t>
      </w:r>
      <w:proofErr w:type="spellStart"/>
      <w:r w:rsidRPr="005E042F">
        <w:rPr>
          <w:lang w:val="ro-RO"/>
        </w:rPr>
        <w:t>obligaţiuni</w:t>
      </w:r>
      <w:proofErr w:type="spellEnd"/>
      <w:r w:rsidRPr="005E042F">
        <w:rPr>
          <w:lang w:val="ro-RO"/>
        </w:rPr>
        <w:t xml:space="preserve"> suverane nu</w:t>
      </w:r>
      <w:r w:rsidR="00153C58" w:rsidRPr="005E042F">
        <w:rPr>
          <w:lang w:val="ro-RO"/>
        </w:rPr>
        <w:t xml:space="preserve"> </w:t>
      </w:r>
      <w:proofErr w:type="spellStart"/>
      <w:r w:rsidRPr="005E042F">
        <w:rPr>
          <w:lang w:val="ro-RO"/>
        </w:rPr>
        <w:t>funcţionează</w:t>
      </w:r>
      <w:proofErr w:type="spellEnd"/>
      <w:r w:rsidRPr="005E042F">
        <w:rPr>
          <w:lang w:val="ro-RO"/>
        </w:rPr>
        <w:t xml:space="preserve"> adecvat și că astfel de </w:t>
      </w:r>
      <w:proofErr w:type="spellStart"/>
      <w:r w:rsidRPr="005E042F">
        <w:rPr>
          <w:lang w:val="ro-RO"/>
        </w:rPr>
        <w:t>restricţii</w:t>
      </w:r>
      <w:proofErr w:type="spellEnd"/>
      <w:r w:rsidRPr="005E042F">
        <w:rPr>
          <w:lang w:val="ro-RO"/>
        </w:rPr>
        <w:t xml:space="preserve"> pot avea un impact</w:t>
      </w:r>
      <w:r w:rsidR="00153C58" w:rsidRPr="005E042F">
        <w:rPr>
          <w:lang w:val="ro-RO"/>
        </w:rPr>
        <w:t xml:space="preserve"> </w:t>
      </w:r>
      <w:r w:rsidRPr="005E042F">
        <w:rPr>
          <w:lang w:val="ro-RO"/>
        </w:rPr>
        <w:t xml:space="preserve">negativ asupra </w:t>
      </w:r>
      <w:proofErr w:type="spellStart"/>
      <w:r w:rsidRPr="005E042F">
        <w:rPr>
          <w:lang w:val="ro-RO"/>
        </w:rPr>
        <w:t>pieţei</w:t>
      </w:r>
      <w:proofErr w:type="spellEnd"/>
      <w:r w:rsidRPr="005E042F">
        <w:rPr>
          <w:lang w:val="ro-RO"/>
        </w:rPr>
        <w:t xml:space="preserve"> de </w:t>
      </w:r>
      <w:proofErr w:type="spellStart"/>
      <w:r w:rsidRPr="005E042F">
        <w:rPr>
          <w:lang w:val="ro-RO"/>
        </w:rPr>
        <w:t>swapuri</w:t>
      </w:r>
      <w:proofErr w:type="spellEnd"/>
      <w:r w:rsidRPr="005E042F">
        <w:rPr>
          <w:lang w:val="ro-RO"/>
        </w:rPr>
        <w:t xml:space="preserve"> pe risc de credit al datoriei suverane,</w:t>
      </w:r>
      <w:r w:rsidR="00153C58" w:rsidRPr="005E042F">
        <w:rPr>
          <w:lang w:val="ro-RO"/>
        </w:rPr>
        <w:t xml:space="preserve"> </w:t>
      </w:r>
      <w:r w:rsidRPr="005E042F">
        <w:rPr>
          <w:lang w:val="ro-RO"/>
        </w:rPr>
        <w:t xml:space="preserve">în special prin creșterea costului împrumutului pentru </w:t>
      </w:r>
      <w:r w:rsidR="00783E94" w:rsidRPr="005E042F">
        <w:rPr>
          <w:lang w:val="ro-RO"/>
        </w:rPr>
        <w:t>emitentul suveran</w:t>
      </w:r>
      <w:r w:rsidR="00153C58" w:rsidRPr="005E042F">
        <w:rPr>
          <w:lang w:val="ro-RO"/>
        </w:rPr>
        <w:t xml:space="preserve"> </w:t>
      </w:r>
      <w:r w:rsidRPr="005E042F">
        <w:rPr>
          <w:lang w:val="ro-RO"/>
        </w:rPr>
        <w:t xml:space="preserve">sau prin afectarea </w:t>
      </w:r>
      <w:proofErr w:type="spellStart"/>
      <w:r w:rsidRPr="005E042F">
        <w:rPr>
          <w:lang w:val="ro-RO"/>
        </w:rPr>
        <w:t>capacităţii</w:t>
      </w:r>
      <w:proofErr w:type="spellEnd"/>
      <w:r w:rsidRPr="005E042F">
        <w:rPr>
          <w:lang w:val="ro-RO"/>
        </w:rPr>
        <w:t xml:space="preserve"> </w:t>
      </w:r>
      <w:r w:rsidR="00783E94" w:rsidRPr="005E042F">
        <w:rPr>
          <w:lang w:val="ro-RO"/>
        </w:rPr>
        <w:t>acestuia</w:t>
      </w:r>
      <w:r w:rsidRPr="005E042F">
        <w:rPr>
          <w:lang w:val="ro-RO"/>
        </w:rPr>
        <w:t xml:space="preserve"> de a emite noi titluri de </w:t>
      </w:r>
      <w:proofErr w:type="spellStart"/>
      <w:r w:rsidRPr="005E042F">
        <w:rPr>
          <w:lang w:val="ro-RO"/>
        </w:rPr>
        <w:t>creanţă</w:t>
      </w:r>
      <w:proofErr w:type="spellEnd"/>
      <w:r w:rsidRPr="005E042F">
        <w:rPr>
          <w:lang w:val="ro-RO"/>
        </w:rPr>
        <w:t>.</w:t>
      </w:r>
      <w:r w:rsidR="00E249F1" w:rsidRPr="005E042F">
        <w:rPr>
          <w:lang w:val="ro-RO"/>
        </w:rPr>
        <w:t xml:space="preserve"> </w:t>
      </w:r>
    </w:p>
    <w:p w14:paraId="6A8E057A" w14:textId="77777777" w:rsidR="00E249F1" w:rsidRPr="005E042F" w:rsidRDefault="00E249F1" w:rsidP="00EA460E">
      <w:pPr>
        <w:ind w:left="0" w:firstLine="567"/>
        <w:rPr>
          <w:lang w:val="ro-RO"/>
        </w:rPr>
      </w:pPr>
      <w:r w:rsidRPr="005E042F">
        <w:rPr>
          <w:lang w:val="ro-RO"/>
        </w:rPr>
        <w:t>(</w:t>
      </w:r>
      <w:r w:rsidR="007A190D" w:rsidRPr="005E042F">
        <w:rPr>
          <w:lang w:val="ro-RO"/>
        </w:rPr>
        <w:t>7</w:t>
      </w:r>
      <w:r w:rsidRPr="005E042F">
        <w:rPr>
          <w:lang w:val="ro-RO"/>
        </w:rPr>
        <w:t>) Suspendarea prevăzută la alin.(</w:t>
      </w:r>
      <w:r w:rsidR="007A190D" w:rsidRPr="005E042F">
        <w:rPr>
          <w:lang w:val="ro-RO"/>
        </w:rPr>
        <w:t>6</w:t>
      </w:r>
      <w:r w:rsidRPr="005E042F">
        <w:rPr>
          <w:lang w:val="ro-RO"/>
        </w:rPr>
        <w:t>):</w:t>
      </w:r>
    </w:p>
    <w:p w14:paraId="6575103B" w14:textId="77777777" w:rsidR="00E249F1" w:rsidRPr="005E042F" w:rsidRDefault="00E249F1" w:rsidP="00EA460E">
      <w:pPr>
        <w:ind w:left="0" w:right="0" w:firstLine="709"/>
        <w:rPr>
          <w:lang w:val="ro-RO"/>
        </w:rPr>
      </w:pPr>
      <w:r w:rsidRPr="005E042F">
        <w:rPr>
          <w:lang w:val="ro-RO"/>
        </w:rPr>
        <w:lastRenderedPageBreak/>
        <w:t xml:space="preserve">a) este valabilă pentru o perioadă </w:t>
      </w:r>
      <w:proofErr w:type="spellStart"/>
      <w:r w:rsidRPr="005E042F">
        <w:rPr>
          <w:lang w:val="ro-RO"/>
        </w:rPr>
        <w:t>iniţială</w:t>
      </w:r>
      <w:proofErr w:type="spellEnd"/>
      <w:r w:rsidRPr="005E042F">
        <w:rPr>
          <w:lang w:val="ro-RO"/>
        </w:rPr>
        <w:t xml:space="preserve"> de cel mult 12 luni de la data publicării sale pe pagina web a </w:t>
      </w:r>
      <w:r w:rsidR="00901CDE" w:rsidRPr="005E042F">
        <w:rPr>
          <w:iCs/>
          <w:lang w:val="ro-RO"/>
        </w:rPr>
        <w:t>autorității competente relevante</w:t>
      </w:r>
      <w:r w:rsidRPr="005E042F">
        <w:rPr>
          <w:lang w:val="ro-RO"/>
        </w:rPr>
        <w:t>;</w:t>
      </w:r>
    </w:p>
    <w:p w14:paraId="56FC8B63" w14:textId="77777777" w:rsidR="00E249F1" w:rsidRPr="005E042F" w:rsidRDefault="00E249F1" w:rsidP="00EA460E">
      <w:pPr>
        <w:ind w:left="0" w:right="0" w:firstLine="709"/>
        <w:rPr>
          <w:lang w:val="ro-RO"/>
        </w:rPr>
      </w:pPr>
      <w:r w:rsidRPr="005E042F">
        <w:rPr>
          <w:lang w:val="ro-RO"/>
        </w:rPr>
        <w:t>b) poate fi reînnoită pentru perioade care nu depășesc 6 luni, dacă motivele care au stat la baza suspendării sunt valabile în continuare;</w:t>
      </w:r>
    </w:p>
    <w:p w14:paraId="317C3AA5" w14:textId="77777777" w:rsidR="00E249F1" w:rsidRPr="005E042F" w:rsidRDefault="00E249F1" w:rsidP="00EA460E">
      <w:pPr>
        <w:ind w:left="0" w:right="0" w:firstLine="709"/>
        <w:rPr>
          <w:lang w:val="ro-RO"/>
        </w:rPr>
      </w:pPr>
      <w:r w:rsidRPr="005E042F">
        <w:rPr>
          <w:lang w:val="ro-RO"/>
        </w:rPr>
        <w:t xml:space="preserve">c) încetează în mod automat dacă nu este reînnoită până la expirarea perioadei </w:t>
      </w:r>
      <w:proofErr w:type="spellStart"/>
      <w:r w:rsidRPr="005E042F">
        <w:rPr>
          <w:lang w:val="ro-RO"/>
        </w:rPr>
        <w:t>iniţiale</w:t>
      </w:r>
      <w:proofErr w:type="spellEnd"/>
      <w:r w:rsidRPr="005E042F">
        <w:rPr>
          <w:lang w:val="ro-RO"/>
        </w:rPr>
        <w:t xml:space="preserve"> sau a perioadei de reînnoire.</w:t>
      </w:r>
    </w:p>
    <w:p w14:paraId="05E29214" w14:textId="77777777" w:rsidR="00934A93" w:rsidRPr="005E042F" w:rsidRDefault="00934A93" w:rsidP="00EA460E">
      <w:pPr>
        <w:ind w:left="0" w:firstLine="567"/>
        <w:rPr>
          <w:lang w:val="ro-RO"/>
        </w:rPr>
      </w:pPr>
      <w:r w:rsidRPr="005E042F">
        <w:rPr>
          <w:lang w:val="ro-RO"/>
        </w:rPr>
        <w:t>(8) Măsura prevăzută la art.144 alin.(2) pct.16) se poate aplica tranzacțiilor referitoare la toate instrumentele financiare, instrumentelor financiare dintr-o anumită clasă sau unui anumit instrument financiar. Măsura se poate aplica în circumstanțele stabilite de autoritatea competentă sau poate face obiectul derogărilor prevăzute de aceasta, în special pentru activitățile de formator de piață și activitățile desfășurate pe piața primară.</w:t>
      </w:r>
    </w:p>
    <w:p w14:paraId="600ABD57" w14:textId="77777777" w:rsidR="00967D4C" w:rsidRPr="005E042F" w:rsidRDefault="00967D4C" w:rsidP="00EA460E">
      <w:pPr>
        <w:ind w:left="0" w:firstLine="567"/>
        <w:rPr>
          <w:lang w:val="ro-RO"/>
        </w:rPr>
      </w:pPr>
      <w:r w:rsidRPr="005E042F">
        <w:rPr>
          <w:lang w:val="ro-RO"/>
        </w:rPr>
        <w:t xml:space="preserve">(9) Măsura prevăzută la art.144 alin.(2) pct.17) se poate aplica </w:t>
      </w:r>
      <w:proofErr w:type="spellStart"/>
      <w:r w:rsidRPr="005E042F">
        <w:rPr>
          <w:lang w:val="ro-RO"/>
        </w:rPr>
        <w:t>swapurilor</w:t>
      </w:r>
      <w:proofErr w:type="spellEnd"/>
      <w:r w:rsidRPr="005E042F">
        <w:rPr>
          <w:lang w:val="ro-RO"/>
        </w:rPr>
        <w:t xml:space="preserve"> pe riscul de credit suveran dintr-o anumită clasă sau anumitor </w:t>
      </w:r>
      <w:proofErr w:type="spellStart"/>
      <w:r w:rsidRPr="005E042F">
        <w:rPr>
          <w:lang w:val="ro-RO"/>
        </w:rPr>
        <w:t>swapuri</w:t>
      </w:r>
      <w:proofErr w:type="spellEnd"/>
      <w:r w:rsidRPr="005E042F">
        <w:rPr>
          <w:lang w:val="ro-RO"/>
        </w:rPr>
        <w:t xml:space="preserve"> pe riscul de credit suveran. Măsura se poate aplica în circumstanțele stabilite de autoritatea competentă sau poate face obiectul derogărilor prevăzute de aceasta, în special pentru activitățile de formator de piață și activitățile desfășurate pe piața primară.</w:t>
      </w:r>
    </w:p>
    <w:p w14:paraId="170E95AA" w14:textId="77777777" w:rsidR="00153C58" w:rsidRPr="005E042F" w:rsidRDefault="00153C58" w:rsidP="00EA460E">
      <w:pPr>
        <w:ind w:left="0" w:firstLine="567"/>
        <w:rPr>
          <w:lang w:val="ro-RO"/>
        </w:rPr>
      </w:pPr>
    </w:p>
    <w:p w14:paraId="2590532E" w14:textId="77777777" w:rsidR="00153C58" w:rsidRPr="005E042F" w:rsidRDefault="00153C58" w:rsidP="00EA460E">
      <w:pPr>
        <w:pStyle w:val="Titlu"/>
        <w:ind w:firstLine="567"/>
        <w:rPr>
          <w:lang w:val="ro-RO"/>
        </w:rPr>
      </w:pPr>
      <w:bookmarkStart w:id="238" w:name="_Toc223708755"/>
      <w:r w:rsidRPr="005E042F">
        <w:rPr>
          <w:lang w:val="ro-RO"/>
        </w:rPr>
        <w:t>Articolul 137. Procedura de cumpărare impusă</w:t>
      </w:r>
      <w:bookmarkEnd w:id="238"/>
      <w:r w:rsidRPr="005E042F">
        <w:rPr>
          <w:lang w:val="ro-RO"/>
        </w:rPr>
        <w:t xml:space="preserve"> </w:t>
      </w:r>
    </w:p>
    <w:p w14:paraId="2CD3DCEF" w14:textId="77777777" w:rsidR="00153C58" w:rsidRPr="005E042F" w:rsidRDefault="007F6679" w:rsidP="00EA460E">
      <w:pPr>
        <w:ind w:left="0" w:firstLine="567"/>
        <w:rPr>
          <w:lang w:val="ro-RO"/>
        </w:rPr>
      </w:pPr>
      <w:r w:rsidRPr="005E042F">
        <w:rPr>
          <w:lang w:val="ro-RO"/>
        </w:rPr>
        <w:t xml:space="preserve">O </w:t>
      </w:r>
      <w:proofErr w:type="spellStart"/>
      <w:r w:rsidRPr="005E042F">
        <w:rPr>
          <w:lang w:val="ro-RO"/>
        </w:rPr>
        <w:t>contraparte</w:t>
      </w:r>
      <w:proofErr w:type="spellEnd"/>
      <w:r w:rsidRPr="005E042F">
        <w:rPr>
          <w:lang w:val="ro-RO"/>
        </w:rPr>
        <w:t xml:space="preserve"> centrală care</w:t>
      </w:r>
      <w:r w:rsidR="00153C58" w:rsidRPr="005E042F">
        <w:rPr>
          <w:lang w:val="ro-RO"/>
        </w:rPr>
        <w:t xml:space="preserve"> oferă servicii de compensare pentru </w:t>
      </w:r>
      <w:proofErr w:type="spellStart"/>
      <w:r w:rsidR="00153C58" w:rsidRPr="005E042F">
        <w:rPr>
          <w:lang w:val="ro-RO"/>
        </w:rPr>
        <w:t>acţiuni</w:t>
      </w:r>
      <w:proofErr w:type="spellEnd"/>
      <w:r w:rsidR="00153C58" w:rsidRPr="005E042F">
        <w:rPr>
          <w:lang w:val="ro-RO"/>
        </w:rPr>
        <w:t xml:space="preserve"> se asigură că sunt instituite proceduri care respectă cumulativ următoare</w:t>
      </w:r>
      <w:r w:rsidRPr="005E042F">
        <w:rPr>
          <w:lang w:val="ro-RO"/>
        </w:rPr>
        <w:t>le cerințe</w:t>
      </w:r>
      <w:r w:rsidR="00153C58" w:rsidRPr="005E042F">
        <w:rPr>
          <w:lang w:val="ro-RO"/>
        </w:rPr>
        <w:t>:</w:t>
      </w:r>
    </w:p>
    <w:p w14:paraId="56CF92C4" w14:textId="77777777" w:rsidR="00153C58" w:rsidRPr="005E042F" w:rsidRDefault="00153C58" w:rsidP="00EA460E">
      <w:pPr>
        <w:ind w:left="0" w:right="0" w:firstLine="709"/>
        <w:rPr>
          <w:lang w:val="ro-RO"/>
        </w:rPr>
      </w:pPr>
      <w:r w:rsidRPr="005E042F">
        <w:rPr>
          <w:lang w:val="ro-RO"/>
        </w:rPr>
        <w:t xml:space="preserve">a) în cazul în care o persoană fizică sau juridică care vinde </w:t>
      </w:r>
      <w:proofErr w:type="spellStart"/>
      <w:r w:rsidRPr="005E042F">
        <w:rPr>
          <w:lang w:val="ro-RO"/>
        </w:rPr>
        <w:t>acţiuni</w:t>
      </w:r>
      <w:proofErr w:type="spellEnd"/>
      <w:r w:rsidRPr="005E042F">
        <w:rPr>
          <w:lang w:val="ro-RO"/>
        </w:rPr>
        <w:t xml:space="preserve"> nu poate livra </w:t>
      </w:r>
      <w:proofErr w:type="spellStart"/>
      <w:r w:rsidRPr="005E042F">
        <w:rPr>
          <w:lang w:val="ro-RO"/>
        </w:rPr>
        <w:t>acţiunile</w:t>
      </w:r>
      <w:proofErr w:type="spellEnd"/>
      <w:r w:rsidRPr="005E042F">
        <w:rPr>
          <w:lang w:val="ro-RO"/>
        </w:rPr>
        <w:t xml:space="preserve"> pentru decontare în termen de 4 zile lucrătoare de la data la care este scadentă decontarea, se declanșează automat proceduri de cumpărare impusă a </w:t>
      </w:r>
      <w:proofErr w:type="spellStart"/>
      <w:r w:rsidRPr="005E042F">
        <w:rPr>
          <w:lang w:val="ro-RO"/>
        </w:rPr>
        <w:t>acţiunilor</w:t>
      </w:r>
      <w:proofErr w:type="spellEnd"/>
      <w:r w:rsidRPr="005E042F">
        <w:rPr>
          <w:lang w:val="ro-RO"/>
        </w:rPr>
        <w:t xml:space="preserve"> pentru a asigura livrarea acestora pentru decontare;</w:t>
      </w:r>
    </w:p>
    <w:p w14:paraId="743E5027" w14:textId="77777777" w:rsidR="00153C58" w:rsidRPr="005E042F" w:rsidRDefault="00153C58" w:rsidP="00EA460E">
      <w:pPr>
        <w:ind w:left="0" w:right="0" w:firstLine="709"/>
        <w:rPr>
          <w:lang w:val="ro-RO"/>
        </w:rPr>
      </w:pPr>
      <w:r w:rsidRPr="005E042F">
        <w:rPr>
          <w:lang w:val="ro-RO"/>
        </w:rPr>
        <w:t xml:space="preserve">b) în cazul în care nu este posibilă cumpărarea impusă de </w:t>
      </w:r>
      <w:proofErr w:type="spellStart"/>
      <w:r w:rsidRPr="005E042F">
        <w:rPr>
          <w:lang w:val="ro-RO"/>
        </w:rPr>
        <w:t>acţiuni</w:t>
      </w:r>
      <w:proofErr w:type="spellEnd"/>
      <w:r w:rsidR="003D0C09" w:rsidRPr="005E042F">
        <w:rPr>
          <w:lang w:val="ro-RO"/>
        </w:rPr>
        <w:t xml:space="preserve"> </w:t>
      </w:r>
      <w:r w:rsidRPr="005E042F">
        <w:rPr>
          <w:lang w:val="ro-RO"/>
        </w:rPr>
        <w:t>pentru livrare, cumpărătorului i se plătește o sumă bazată pe</w:t>
      </w:r>
      <w:r w:rsidR="003D0C09" w:rsidRPr="005E042F">
        <w:rPr>
          <w:lang w:val="ro-RO"/>
        </w:rPr>
        <w:t xml:space="preserve"> </w:t>
      </w:r>
      <w:r w:rsidRPr="005E042F">
        <w:rPr>
          <w:lang w:val="ro-RO"/>
        </w:rPr>
        <w:t xml:space="preserve">valoarea </w:t>
      </w:r>
      <w:proofErr w:type="spellStart"/>
      <w:r w:rsidRPr="005E042F">
        <w:rPr>
          <w:lang w:val="ro-RO"/>
        </w:rPr>
        <w:t>acţiunilor</w:t>
      </w:r>
      <w:proofErr w:type="spellEnd"/>
      <w:r w:rsidRPr="005E042F">
        <w:rPr>
          <w:lang w:val="ro-RO"/>
        </w:rPr>
        <w:t xml:space="preserve"> care trebuiau livrate la data livrării, completată</w:t>
      </w:r>
      <w:r w:rsidR="007F6679" w:rsidRPr="005E042F">
        <w:rPr>
          <w:lang w:val="ro-RO"/>
        </w:rPr>
        <w:t xml:space="preserve"> </w:t>
      </w:r>
      <w:r w:rsidRPr="005E042F">
        <w:rPr>
          <w:lang w:val="ro-RO"/>
        </w:rPr>
        <w:t>cu o sumă pentru pierderile suportate de cumpărător ca urmare a</w:t>
      </w:r>
      <w:r w:rsidR="003D0C09" w:rsidRPr="005E042F">
        <w:rPr>
          <w:lang w:val="ro-RO"/>
        </w:rPr>
        <w:t xml:space="preserve"> </w:t>
      </w:r>
      <w:r w:rsidRPr="005E042F">
        <w:rPr>
          <w:lang w:val="ro-RO"/>
        </w:rPr>
        <w:t>neefectuării decontării;</w:t>
      </w:r>
    </w:p>
    <w:p w14:paraId="1595D80A" w14:textId="77777777" w:rsidR="00153C58" w:rsidRPr="005E042F" w:rsidRDefault="00153C58" w:rsidP="00EA460E">
      <w:pPr>
        <w:ind w:left="0" w:right="0" w:firstLine="709"/>
        <w:rPr>
          <w:lang w:val="ro-RO"/>
        </w:rPr>
      </w:pPr>
      <w:r w:rsidRPr="005E042F">
        <w:rPr>
          <w:lang w:val="ro-RO"/>
        </w:rPr>
        <w:t>c) persoana fizică sau juridică care nu a fost în măsură să efectueze</w:t>
      </w:r>
      <w:r w:rsidR="003D0C09" w:rsidRPr="005E042F">
        <w:rPr>
          <w:lang w:val="ro-RO"/>
        </w:rPr>
        <w:t xml:space="preserve"> </w:t>
      </w:r>
      <w:r w:rsidRPr="005E042F">
        <w:rPr>
          <w:lang w:val="ro-RO"/>
        </w:rPr>
        <w:t>decontarea rambursează toate sumele plătite în temeiul literelor a)</w:t>
      </w:r>
      <w:r w:rsidR="003D0C09" w:rsidRPr="005E042F">
        <w:rPr>
          <w:lang w:val="ro-RO"/>
        </w:rPr>
        <w:t xml:space="preserve"> </w:t>
      </w:r>
      <w:r w:rsidRPr="005E042F">
        <w:rPr>
          <w:lang w:val="ro-RO"/>
        </w:rPr>
        <w:t>și b).</w:t>
      </w:r>
    </w:p>
    <w:p w14:paraId="308DB274" w14:textId="77777777" w:rsidR="003D0C09" w:rsidRPr="005E042F" w:rsidRDefault="003D0C09" w:rsidP="00EA460E">
      <w:pPr>
        <w:ind w:left="0" w:firstLine="567"/>
        <w:rPr>
          <w:lang w:val="ro-RO"/>
        </w:rPr>
      </w:pPr>
    </w:p>
    <w:p w14:paraId="4703D62B" w14:textId="77777777" w:rsidR="003D0C09" w:rsidRPr="005E042F" w:rsidRDefault="003D0C09" w:rsidP="00EA460E">
      <w:pPr>
        <w:pStyle w:val="Titlu"/>
        <w:ind w:firstLine="567"/>
        <w:rPr>
          <w:lang w:val="ro-RO"/>
        </w:rPr>
      </w:pPr>
      <w:bookmarkStart w:id="239" w:name="_Toc223708756"/>
      <w:r w:rsidRPr="005E042F">
        <w:rPr>
          <w:lang w:val="ro-RO"/>
        </w:rPr>
        <w:t>Articolul 138. Derogări</w:t>
      </w:r>
      <w:bookmarkEnd w:id="239"/>
      <w:r w:rsidRPr="005E042F">
        <w:rPr>
          <w:lang w:val="ro-RO"/>
        </w:rPr>
        <w:t xml:space="preserve"> </w:t>
      </w:r>
    </w:p>
    <w:p w14:paraId="793C1B24" w14:textId="77777777" w:rsidR="007F6679" w:rsidRPr="005E042F" w:rsidRDefault="003D0C09" w:rsidP="00EA460E">
      <w:pPr>
        <w:ind w:left="0" w:firstLine="567"/>
        <w:rPr>
          <w:lang w:val="ro-RO"/>
        </w:rPr>
      </w:pPr>
      <w:r w:rsidRPr="005E042F">
        <w:rPr>
          <w:lang w:val="ro-RO"/>
        </w:rPr>
        <w:t xml:space="preserve">(1) </w:t>
      </w:r>
      <w:r w:rsidR="00DE462B" w:rsidRPr="005E042F">
        <w:rPr>
          <w:lang w:val="ro-RO"/>
        </w:rPr>
        <w:t>Prevederile art.</w:t>
      </w:r>
      <w:r w:rsidR="007F6679" w:rsidRPr="005E042F">
        <w:rPr>
          <w:lang w:val="ro-RO"/>
        </w:rPr>
        <w:t>134 alin.(1)</w:t>
      </w:r>
      <w:r w:rsidR="002B465A" w:rsidRPr="005E042F">
        <w:rPr>
          <w:lang w:val="ro-RO"/>
        </w:rPr>
        <w:t>-</w:t>
      </w:r>
      <w:r w:rsidR="007F6679" w:rsidRPr="005E042F">
        <w:rPr>
          <w:lang w:val="ro-RO"/>
        </w:rPr>
        <w:t>(</w:t>
      </w:r>
      <w:r w:rsidR="002B465A" w:rsidRPr="005E042F">
        <w:rPr>
          <w:lang w:val="ro-RO"/>
        </w:rPr>
        <w:t>3</w:t>
      </w:r>
      <w:r w:rsidR="007F6679" w:rsidRPr="005E042F">
        <w:rPr>
          <w:lang w:val="ro-RO"/>
        </w:rPr>
        <w:t xml:space="preserve">), </w:t>
      </w:r>
      <w:r w:rsidR="00D4392D" w:rsidRPr="005E042F">
        <w:rPr>
          <w:lang w:val="ro-RO"/>
        </w:rPr>
        <w:t>art.</w:t>
      </w:r>
      <w:r w:rsidR="007F6679" w:rsidRPr="005E042F">
        <w:rPr>
          <w:lang w:val="ro-RO"/>
        </w:rPr>
        <w:t xml:space="preserve">136 alin.(1) și </w:t>
      </w:r>
      <w:r w:rsidR="006717DC" w:rsidRPr="005E042F">
        <w:rPr>
          <w:lang w:val="ro-RO"/>
        </w:rPr>
        <w:t>art.</w:t>
      </w:r>
      <w:r w:rsidR="007F6679" w:rsidRPr="005E042F">
        <w:rPr>
          <w:lang w:val="ro-RO"/>
        </w:rPr>
        <w:t>137 nu se aplică acțiunilor unei societăți admise la tranzacționare într-un loc de tranzacționare din Republica Moldova, atunci când locul principal de tranzacționare al acțiunilor se află în afara Republicii Moldova.</w:t>
      </w:r>
    </w:p>
    <w:p w14:paraId="11EA2705" w14:textId="77777777" w:rsidR="002B465A" w:rsidRPr="005E042F" w:rsidRDefault="003D0C09" w:rsidP="00EA460E">
      <w:pPr>
        <w:ind w:left="0" w:firstLine="567"/>
        <w:rPr>
          <w:lang w:val="ro-RO"/>
        </w:rPr>
      </w:pPr>
      <w:r w:rsidRPr="005E042F">
        <w:rPr>
          <w:lang w:val="ro-RO"/>
        </w:rPr>
        <w:t>(2</w:t>
      </w:r>
      <w:r w:rsidR="00A8382F" w:rsidRPr="005E042F">
        <w:rPr>
          <w:lang w:val="ro-RO"/>
        </w:rPr>
        <w:t xml:space="preserve">) </w:t>
      </w:r>
      <w:r w:rsidR="00901CDE" w:rsidRPr="005E042F">
        <w:rPr>
          <w:iCs/>
          <w:lang w:val="ro-RO"/>
        </w:rPr>
        <w:t xml:space="preserve">Autoritatea competentă </w:t>
      </w:r>
      <w:r w:rsidR="002B465A" w:rsidRPr="005E042F">
        <w:rPr>
          <w:lang w:val="ro-RO"/>
        </w:rPr>
        <w:t xml:space="preserve">determină cel puțin o dată la </w:t>
      </w:r>
      <w:r w:rsidR="00D27EDB" w:rsidRPr="005E042F">
        <w:rPr>
          <w:lang w:val="ro-RO"/>
        </w:rPr>
        <w:t>2</w:t>
      </w:r>
      <w:r w:rsidR="002B465A" w:rsidRPr="005E042F">
        <w:rPr>
          <w:lang w:val="ro-RO"/>
        </w:rPr>
        <w:t xml:space="preserve"> ani dacă locul principal de tranzacționare al respectivelor acțiuni se află într-o țară terță și publică lista acțiunilor vizate. Lista este valabilă 2 ani.</w:t>
      </w:r>
    </w:p>
    <w:p w14:paraId="5EE7B6DE" w14:textId="77777777" w:rsidR="003D0C09" w:rsidRPr="005E042F" w:rsidRDefault="003D0C09" w:rsidP="00EA460E">
      <w:pPr>
        <w:ind w:left="0" w:firstLine="567"/>
        <w:rPr>
          <w:lang w:val="ro-RO"/>
        </w:rPr>
      </w:pPr>
      <w:r w:rsidRPr="005E042F">
        <w:rPr>
          <w:lang w:val="ro-RO"/>
        </w:rPr>
        <w:t>(</w:t>
      </w:r>
      <w:r w:rsidR="00DE462B" w:rsidRPr="005E042F">
        <w:rPr>
          <w:lang w:val="ro-RO"/>
        </w:rPr>
        <w:t>3</w:t>
      </w:r>
      <w:r w:rsidRPr="005E042F">
        <w:rPr>
          <w:lang w:val="ro-RO"/>
        </w:rPr>
        <w:t xml:space="preserve">) </w:t>
      </w:r>
      <w:r w:rsidR="00DE462B" w:rsidRPr="005E042F">
        <w:rPr>
          <w:lang w:val="ro-RO"/>
        </w:rPr>
        <w:t xml:space="preserve">Prevederile art.134 alin.(1)-(5) </w:t>
      </w:r>
      <w:r w:rsidRPr="005E042F">
        <w:rPr>
          <w:lang w:val="ro-RO"/>
        </w:rPr>
        <w:t xml:space="preserve">și </w:t>
      </w:r>
      <w:r w:rsidR="006717DC" w:rsidRPr="005E042F">
        <w:rPr>
          <w:lang w:val="ro-RO"/>
        </w:rPr>
        <w:t>art.</w:t>
      </w:r>
      <w:r w:rsidR="00DE462B" w:rsidRPr="005E042F">
        <w:rPr>
          <w:lang w:val="ro-RO"/>
        </w:rPr>
        <w:t>136</w:t>
      </w:r>
      <w:r w:rsidRPr="005E042F">
        <w:rPr>
          <w:lang w:val="ro-RO"/>
        </w:rPr>
        <w:t xml:space="preserve"> nu se aplică </w:t>
      </w:r>
      <w:proofErr w:type="spellStart"/>
      <w:r w:rsidRPr="005E042F">
        <w:rPr>
          <w:lang w:val="ro-RO"/>
        </w:rPr>
        <w:t>tranzacţiilor</w:t>
      </w:r>
      <w:proofErr w:type="spellEnd"/>
      <w:r w:rsidR="008A15EF" w:rsidRPr="005E042F">
        <w:rPr>
          <w:lang w:val="ro-RO"/>
        </w:rPr>
        <w:t xml:space="preserve"> </w:t>
      </w:r>
      <w:r w:rsidRPr="005E042F">
        <w:rPr>
          <w:lang w:val="ro-RO"/>
        </w:rPr>
        <w:t xml:space="preserve">efectuate în contextul </w:t>
      </w:r>
      <w:proofErr w:type="spellStart"/>
      <w:r w:rsidRPr="005E042F">
        <w:rPr>
          <w:lang w:val="ro-RO"/>
        </w:rPr>
        <w:t>activităţilor</w:t>
      </w:r>
      <w:proofErr w:type="spellEnd"/>
      <w:r w:rsidRPr="005E042F">
        <w:rPr>
          <w:lang w:val="ro-RO"/>
        </w:rPr>
        <w:t xml:space="preserve"> de formator de </w:t>
      </w:r>
      <w:proofErr w:type="spellStart"/>
      <w:r w:rsidRPr="005E042F">
        <w:rPr>
          <w:lang w:val="ro-RO"/>
        </w:rPr>
        <w:t>piaţă</w:t>
      </w:r>
      <w:proofErr w:type="spellEnd"/>
      <w:r w:rsidRPr="005E042F">
        <w:rPr>
          <w:lang w:val="ro-RO"/>
        </w:rPr>
        <w:t>.</w:t>
      </w:r>
    </w:p>
    <w:p w14:paraId="7A5F4A7F" w14:textId="701863A0" w:rsidR="003D0C09" w:rsidRPr="005E042F" w:rsidRDefault="003D0C09" w:rsidP="00EA460E">
      <w:pPr>
        <w:ind w:left="0" w:firstLine="567"/>
        <w:rPr>
          <w:lang w:val="ro-RO"/>
        </w:rPr>
      </w:pPr>
      <w:r w:rsidRPr="005E042F">
        <w:rPr>
          <w:lang w:val="ro-RO"/>
        </w:rPr>
        <w:t>(</w:t>
      </w:r>
      <w:r w:rsidR="006717DC" w:rsidRPr="005E042F">
        <w:rPr>
          <w:lang w:val="ro-RO"/>
        </w:rPr>
        <w:t>4</w:t>
      </w:r>
      <w:r w:rsidRPr="005E042F">
        <w:rPr>
          <w:lang w:val="ro-RO"/>
        </w:rPr>
        <w:t xml:space="preserve">) </w:t>
      </w:r>
      <w:r w:rsidR="001B0DB5" w:rsidRPr="005E042F">
        <w:rPr>
          <w:lang w:val="ro-RO"/>
        </w:rPr>
        <w:t>Prevederile art.134 alin.(4)</w:t>
      </w:r>
      <w:r w:rsidR="00A80323" w:rsidRPr="005E042F">
        <w:rPr>
          <w:lang w:val="ro-RO"/>
        </w:rPr>
        <w:t xml:space="preserve"> și alin.</w:t>
      </w:r>
      <w:r w:rsidR="001B0DB5" w:rsidRPr="005E042F">
        <w:rPr>
          <w:lang w:val="ro-RO"/>
        </w:rPr>
        <w:t>(5) și art.136 alin.(2)-(</w:t>
      </w:r>
      <w:r w:rsidR="00C1130F" w:rsidRPr="005E042F">
        <w:rPr>
          <w:lang w:val="ro-RO"/>
        </w:rPr>
        <w:t>7</w:t>
      </w:r>
      <w:r w:rsidR="001B0DB5" w:rsidRPr="005E042F">
        <w:rPr>
          <w:lang w:val="ro-RO"/>
        </w:rPr>
        <w:t xml:space="preserve">) </w:t>
      </w:r>
      <w:r w:rsidRPr="005E042F">
        <w:rPr>
          <w:lang w:val="ro-RO"/>
        </w:rPr>
        <w:t>nu se aplică persoanelor fizice sau juridice</w:t>
      </w:r>
      <w:r w:rsidR="001B0DB5" w:rsidRPr="005E042F">
        <w:rPr>
          <w:lang w:val="ro-RO"/>
        </w:rPr>
        <w:t xml:space="preserve"> </w:t>
      </w:r>
      <w:r w:rsidRPr="005E042F">
        <w:rPr>
          <w:lang w:val="ro-RO"/>
        </w:rPr>
        <w:t xml:space="preserve">atunci când, </w:t>
      </w:r>
      <w:proofErr w:type="spellStart"/>
      <w:r w:rsidRPr="005E042F">
        <w:rPr>
          <w:lang w:val="ro-RO"/>
        </w:rPr>
        <w:t>acţionând</w:t>
      </w:r>
      <w:proofErr w:type="spellEnd"/>
      <w:r w:rsidRPr="005E042F">
        <w:rPr>
          <w:lang w:val="ro-RO"/>
        </w:rPr>
        <w:t xml:space="preserve"> în calitate de dealer primar autorizat în urma unui</w:t>
      </w:r>
      <w:r w:rsidR="001B0DB5" w:rsidRPr="005E042F">
        <w:rPr>
          <w:lang w:val="ro-RO"/>
        </w:rPr>
        <w:t xml:space="preserve"> </w:t>
      </w:r>
      <w:r w:rsidRPr="005E042F">
        <w:rPr>
          <w:lang w:val="ro-RO"/>
        </w:rPr>
        <w:t>acord cu emitent</w:t>
      </w:r>
      <w:r w:rsidR="001B0DB5" w:rsidRPr="005E042F">
        <w:rPr>
          <w:lang w:val="ro-RO"/>
        </w:rPr>
        <w:t xml:space="preserve">ul </w:t>
      </w:r>
      <w:r w:rsidRPr="005E042F">
        <w:rPr>
          <w:lang w:val="ro-RO"/>
        </w:rPr>
        <w:t xml:space="preserve">suveran, persoana </w:t>
      </w:r>
      <w:proofErr w:type="spellStart"/>
      <w:r w:rsidRPr="005E042F">
        <w:rPr>
          <w:lang w:val="ro-RO"/>
        </w:rPr>
        <w:t>acţionează</w:t>
      </w:r>
      <w:proofErr w:type="spellEnd"/>
      <w:r w:rsidRPr="005E042F">
        <w:rPr>
          <w:lang w:val="ro-RO"/>
        </w:rPr>
        <w:t xml:space="preserve"> în calitate de agent</w:t>
      </w:r>
      <w:r w:rsidR="001B0DB5" w:rsidRPr="005E042F">
        <w:rPr>
          <w:lang w:val="ro-RO"/>
        </w:rPr>
        <w:t xml:space="preserve"> </w:t>
      </w:r>
      <w:r w:rsidRPr="005E042F">
        <w:rPr>
          <w:lang w:val="ro-RO"/>
        </w:rPr>
        <w:t xml:space="preserve">principal pentru un instrument financiar în raport cu </w:t>
      </w:r>
      <w:proofErr w:type="spellStart"/>
      <w:r w:rsidRPr="005E042F">
        <w:rPr>
          <w:lang w:val="ro-RO"/>
        </w:rPr>
        <w:t>operaţiunile</w:t>
      </w:r>
      <w:proofErr w:type="spellEnd"/>
      <w:r w:rsidRPr="005E042F">
        <w:rPr>
          <w:lang w:val="ro-RO"/>
        </w:rPr>
        <w:t xml:space="preserve"> de pe</w:t>
      </w:r>
      <w:r w:rsidR="001B0DB5" w:rsidRPr="005E042F">
        <w:rPr>
          <w:lang w:val="ro-RO"/>
        </w:rPr>
        <w:t xml:space="preserve"> </w:t>
      </w:r>
      <w:proofErr w:type="spellStart"/>
      <w:r w:rsidRPr="005E042F">
        <w:rPr>
          <w:lang w:val="ro-RO"/>
        </w:rPr>
        <w:t>piaţa</w:t>
      </w:r>
      <w:proofErr w:type="spellEnd"/>
      <w:r w:rsidRPr="005E042F">
        <w:rPr>
          <w:lang w:val="ro-RO"/>
        </w:rPr>
        <w:t xml:space="preserve"> primară sau secundară referitoare la datoria suverană.</w:t>
      </w:r>
    </w:p>
    <w:p w14:paraId="34B9E0E6" w14:textId="77777777" w:rsidR="003D0C09" w:rsidRPr="005E042F" w:rsidRDefault="003D0C09" w:rsidP="00EA460E">
      <w:pPr>
        <w:ind w:left="0" w:firstLine="567"/>
        <w:rPr>
          <w:lang w:val="ro-RO"/>
        </w:rPr>
      </w:pPr>
      <w:r w:rsidRPr="005E042F">
        <w:rPr>
          <w:lang w:val="ro-RO"/>
        </w:rPr>
        <w:t>(</w:t>
      </w:r>
      <w:r w:rsidR="006717DC" w:rsidRPr="005E042F">
        <w:rPr>
          <w:lang w:val="ro-RO"/>
        </w:rPr>
        <w:t>5</w:t>
      </w:r>
      <w:r w:rsidRPr="005E042F">
        <w:rPr>
          <w:lang w:val="ro-RO"/>
        </w:rPr>
        <w:t xml:space="preserve">) </w:t>
      </w:r>
      <w:r w:rsidR="007B2F1B" w:rsidRPr="005E042F">
        <w:rPr>
          <w:lang w:val="ro-RO"/>
        </w:rPr>
        <w:t>Prevederile</w:t>
      </w:r>
      <w:r w:rsidRPr="005E042F">
        <w:rPr>
          <w:lang w:val="ro-RO"/>
        </w:rPr>
        <w:t xml:space="preserve"> </w:t>
      </w:r>
      <w:r w:rsidR="006717DC" w:rsidRPr="005E042F">
        <w:rPr>
          <w:lang w:val="ro-RO"/>
        </w:rPr>
        <w:t xml:space="preserve">art.134 alin.(1)-(3) și art.136 </w:t>
      </w:r>
      <w:r w:rsidRPr="005E042F">
        <w:rPr>
          <w:lang w:val="ro-RO"/>
        </w:rPr>
        <w:t>nu se aplică</w:t>
      </w:r>
      <w:r w:rsidR="006717DC" w:rsidRPr="005E042F">
        <w:rPr>
          <w:lang w:val="ro-RO"/>
        </w:rPr>
        <w:t xml:space="preserve"> </w:t>
      </w:r>
      <w:r w:rsidRPr="005E042F">
        <w:rPr>
          <w:lang w:val="ro-RO"/>
        </w:rPr>
        <w:t xml:space="preserve">persoanelor fizice sau juridice atunci când </w:t>
      </w:r>
      <w:r w:rsidR="00B23CF5" w:rsidRPr="005E042F">
        <w:rPr>
          <w:lang w:val="ro-RO"/>
        </w:rPr>
        <w:t xml:space="preserve">acestea </w:t>
      </w:r>
      <w:r w:rsidRPr="005E042F">
        <w:rPr>
          <w:lang w:val="ro-RO"/>
        </w:rPr>
        <w:t>efectuează o vânzare în lipsă</w:t>
      </w:r>
      <w:r w:rsidR="006717DC" w:rsidRPr="005E042F">
        <w:rPr>
          <w:lang w:val="ro-RO"/>
        </w:rPr>
        <w:t xml:space="preserve"> </w:t>
      </w:r>
      <w:r w:rsidRPr="005E042F">
        <w:rPr>
          <w:lang w:val="ro-RO"/>
        </w:rPr>
        <w:t xml:space="preserve">a unui instrument financiar sau </w:t>
      </w:r>
      <w:proofErr w:type="spellStart"/>
      <w:r w:rsidRPr="005E042F">
        <w:rPr>
          <w:lang w:val="ro-RO"/>
        </w:rPr>
        <w:t>deţin</w:t>
      </w:r>
      <w:proofErr w:type="spellEnd"/>
      <w:r w:rsidRPr="005E042F">
        <w:rPr>
          <w:lang w:val="ro-RO"/>
        </w:rPr>
        <w:t xml:space="preserve"> o </w:t>
      </w:r>
      <w:proofErr w:type="spellStart"/>
      <w:r w:rsidRPr="005E042F">
        <w:rPr>
          <w:lang w:val="ro-RO"/>
        </w:rPr>
        <w:t>poziţie</w:t>
      </w:r>
      <w:proofErr w:type="spellEnd"/>
      <w:r w:rsidRPr="005E042F">
        <w:rPr>
          <w:lang w:val="ro-RO"/>
        </w:rPr>
        <w:t xml:space="preserve"> scurtă netă în </w:t>
      </w:r>
      <w:r w:rsidR="00B23CF5" w:rsidRPr="005E042F">
        <w:rPr>
          <w:lang w:val="ro-RO"/>
        </w:rPr>
        <w:t>scopul realizării</w:t>
      </w:r>
      <w:r w:rsidRPr="005E042F">
        <w:rPr>
          <w:lang w:val="ro-RO"/>
        </w:rPr>
        <w:t xml:space="preserve"> unei stabilizări</w:t>
      </w:r>
      <w:r w:rsidR="00B23CF5" w:rsidRPr="005E042F">
        <w:rPr>
          <w:lang w:val="ro-RO"/>
        </w:rPr>
        <w:t xml:space="preserve">, </w:t>
      </w:r>
      <w:r w:rsidRPr="005E042F">
        <w:rPr>
          <w:lang w:val="ro-RO"/>
        </w:rPr>
        <w:t xml:space="preserve">în conformitate cu </w:t>
      </w:r>
      <w:r w:rsidR="004738A4" w:rsidRPr="005E042F">
        <w:rPr>
          <w:lang w:val="ro-RO"/>
        </w:rPr>
        <w:t xml:space="preserve">legislația aplicabilă </w:t>
      </w:r>
      <w:r w:rsidR="00B23CF5" w:rsidRPr="005E042F">
        <w:rPr>
          <w:lang w:val="ro-RO"/>
        </w:rPr>
        <w:t>privind</w:t>
      </w:r>
      <w:r w:rsidR="004738A4" w:rsidRPr="005E042F">
        <w:rPr>
          <w:lang w:val="ro-RO"/>
        </w:rPr>
        <w:t xml:space="preserve"> </w:t>
      </w:r>
      <w:r w:rsidR="00B23CF5" w:rsidRPr="005E042F">
        <w:rPr>
          <w:lang w:val="ro-RO"/>
        </w:rPr>
        <w:t>programele</w:t>
      </w:r>
      <w:r w:rsidR="004738A4" w:rsidRPr="005E042F">
        <w:rPr>
          <w:lang w:val="ro-RO"/>
        </w:rPr>
        <w:t xml:space="preserve"> de răscumpărare și </w:t>
      </w:r>
      <w:r w:rsidR="00B23CF5" w:rsidRPr="005E042F">
        <w:rPr>
          <w:lang w:val="ro-RO"/>
        </w:rPr>
        <w:t>măsurile</w:t>
      </w:r>
      <w:r w:rsidR="004738A4" w:rsidRPr="005E042F">
        <w:rPr>
          <w:lang w:val="ro-RO"/>
        </w:rPr>
        <w:t xml:space="preserve"> de stabilizare</w:t>
      </w:r>
      <w:r w:rsidR="00B23CF5" w:rsidRPr="005E042F">
        <w:rPr>
          <w:lang w:val="ro-RO"/>
        </w:rPr>
        <w:t>.</w:t>
      </w:r>
    </w:p>
    <w:p w14:paraId="59F5ADA5" w14:textId="559BF85D" w:rsidR="00B23CF5" w:rsidRPr="005E042F" w:rsidRDefault="00B23CF5" w:rsidP="00EA460E">
      <w:pPr>
        <w:ind w:left="0" w:firstLine="567"/>
        <w:rPr>
          <w:lang w:val="ro-RO"/>
        </w:rPr>
      </w:pPr>
      <w:r w:rsidRPr="005E042F">
        <w:rPr>
          <w:lang w:val="ro-RO"/>
        </w:rPr>
        <w:t>(6) Derogările prevăzute la alin.(</w:t>
      </w:r>
      <w:r w:rsidR="005F0D40" w:rsidRPr="005E042F">
        <w:rPr>
          <w:lang w:val="ro-RO"/>
        </w:rPr>
        <w:t>3</w:t>
      </w:r>
      <w:r w:rsidRPr="005E042F">
        <w:rPr>
          <w:lang w:val="ro-RO"/>
        </w:rPr>
        <w:t>)</w:t>
      </w:r>
      <w:r w:rsidR="001F4864" w:rsidRPr="005E042F">
        <w:rPr>
          <w:lang w:val="ro-RO"/>
        </w:rPr>
        <w:t xml:space="preserve"> și alin.</w:t>
      </w:r>
      <w:r w:rsidRPr="005E042F">
        <w:rPr>
          <w:lang w:val="ro-RO"/>
        </w:rPr>
        <w:t>(</w:t>
      </w:r>
      <w:r w:rsidR="005F0D40" w:rsidRPr="005E042F">
        <w:rPr>
          <w:lang w:val="ro-RO"/>
        </w:rPr>
        <w:t>4</w:t>
      </w:r>
      <w:r w:rsidRPr="005E042F">
        <w:rPr>
          <w:lang w:val="ro-RO"/>
        </w:rPr>
        <w:t xml:space="preserve">) se aplică doar în cazul în care persoana în cauză notifică în scris </w:t>
      </w:r>
      <w:r w:rsidR="00901CDE" w:rsidRPr="005E042F">
        <w:rPr>
          <w:iCs/>
          <w:lang w:val="ro-RO"/>
        </w:rPr>
        <w:t xml:space="preserve">autoritatea competentă </w:t>
      </w:r>
      <w:r w:rsidRPr="005E042F">
        <w:rPr>
          <w:lang w:val="ro-RO"/>
        </w:rPr>
        <w:t>faptul că intenționează să beneficieze de derogare, cu cel puțin 30 de zile înainte de data la care intenționează să utilizeze derogarea pentru prima dată.</w:t>
      </w:r>
    </w:p>
    <w:p w14:paraId="411387D4" w14:textId="5B93FE65" w:rsidR="005F0D40" w:rsidRPr="005E042F" w:rsidRDefault="005F0D40" w:rsidP="00EA460E">
      <w:pPr>
        <w:ind w:left="0" w:firstLine="567"/>
        <w:rPr>
          <w:lang w:val="ro-RO"/>
        </w:rPr>
      </w:pPr>
      <w:r w:rsidRPr="005E042F">
        <w:rPr>
          <w:lang w:val="ro-RO"/>
        </w:rPr>
        <w:t xml:space="preserve">(7) </w:t>
      </w:r>
      <w:r w:rsidR="00901CDE" w:rsidRPr="005E042F">
        <w:rPr>
          <w:iCs/>
          <w:lang w:val="ro-RO"/>
        </w:rPr>
        <w:t xml:space="preserve">Autoritatea competentă </w:t>
      </w:r>
      <w:r w:rsidRPr="005E042F">
        <w:rPr>
          <w:lang w:val="ro-RO"/>
        </w:rPr>
        <w:t xml:space="preserve">poate interzice beneficiul derogării prevăzut la alin.(6) dacă consideră că persoana nu respectă condițiile pentru a beneficia de derogare. Interdicțiile se pronunță în perioada de 30 de zile prevăzută la alin.(6) sau ulterior, dacă </w:t>
      </w:r>
      <w:r w:rsidR="00901CDE" w:rsidRPr="005E042F">
        <w:rPr>
          <w:iCs/>
          <w:lang w:val="ro-RO"/>
        </w:rPr>
        <w:t xml:space="preserve">autoritatea competentă </w:t>
      </w:r>
      <w:r w:rsidRPr="005E042F">
        <w:rPr>
          <w:lang w:val="ro-RO"/>
        </w:rPr>
        <w:t xml:space="preserve">constată că </w:t>
      </w:r>
      <w:r w:rsidRPr="005E042F">
        <w:rPr>
          <w:lang w:val="ro-RO"/>
        </w:rPr>
        <w:lastRenderedPageBreak/>
        <w:t>situația persoanei s-a modificat astfel încât aceasta nu mai îndeplinește condițiile</w:t>
      </w:r>
      <w:r w:rsidR="00965E3C" w:rsidRPr="005E042F">
        <w:rPr>
          <w:lang w:val="ro-RO"/>
        </w:rPr>
        <w:t xml:space="preserve"> pentru a beneficia de derogare</w:t>
      </w:r>
      <w:r w:rsidRPr="005E042F">
        <w:rPr>
          <w:lang w:val="ro-RO"/>
        </w:rPr>
        <w:t>.</w:t>
      </w:r>
    </w:p>
    <w:p w14:paraId="254EB7A5" w14:textId="77777777" w:rsidR="00965E3C" w:rsidRPr="005E042F" w:rsidRDefault="00965E3C" w:rsidP="00EA460E">
      <w:pPr>
        <w:ind w:left="0" w:firstLine="567"/>
        <w:rPr>
          <w:lang w:val="ro-RO"/>
        </w:rPr>
      </w:pPr>
      <w:r w:rsidRPr="005E042F">
        <w:rPr>
          <w:lang w:val="ro-RO"/>
        </w:rPr>
        <w:t xml:space="preserve">(8) Persoana care a transmis notificarea prevăzută la alin.(6) informează în scris, fără întârzieri nejustificate, </w:t>
      </w:r>
      <w:r w:rsidR="00901CDE" w:rsidRPr="005E042F">
        <w:rPr>
          <w:iCs/>
          <w:lang w:val="ro-RO"/>
        </w:rPr>
        <w:t xml:space="preserve">autoritatea competentă </w:t>
      </w:r>
      <w:r w:rsidRPr="005E042F">
        <w:rPr>
          <w:lang w:val="ro-RO"/>
        </w:rPr>
        <w:t>dacă intervin schimbări care afectează dreptul de a beneficia de derogare sau dacă nu mai dorește să beneficieze de derogare.</w:t>
      </w:r>
    </w:p>
    <w:p w14:paraId="57E7F06F" w14:textId="57935722" w:rsidR="007B2F1B" w:rsidRPr="005E042F" w:rsidRDefault="007B2F1B" w:rsidP="00EA460E">
      <w:pPr>
        <w:ind w:left="0" w:firstLine="567"/>
        <w:rPr>
          <w:lang w:val="ro-RO"/>
        </w:rPr>
      </w:pPr>
      <w:r w:rsidRPr="005E042F">
        <w:rPr>
          <w:lang w:val="ro-RO"/>
        </w:rPr>
        <w:t xml:space="preserve">(9) </w:t>
      </w:r>
      <w:r w:rsidR="00901CDE" w:rsidRPr="005E042F">
        <w:rPr>
          <w:iCs/>
          <w:lang w:val="ro-RO"/>
        </w:rPr>
        <w:t xml:space="preserve">Autoritatea competentă </w:t>
      </w:r>
      <w:r w:rsidRPr="005E042F">
        <w:rPr>
          <w:lang w:val="ro-RO"/>
        </w:rPr>
        <w:t xml:space="preserve">poate solicita </w:t>
      </w:r>
      <w:r w:rsidR="00AE4442" w:rsidRPr="005E042F">
        <w:rPr>
          <w:lang w:val="ro-RO"/>
        </w:rPr>
        <w:t xml:space="preserve">persoanelor care beneficiază de derogările prevăzute la alin.(3)-(5) informații privind </w:t>
      </w:r>
      <w:r w:rsidRPr="005E042F">
        <w:rPr>
          <w:lang w:val="ro-RO"/>
        </w:rPr>
        <w:t xml:space="preserve">pozițiile scurte deținute ori activitățile desfășurate </w:t>
      </w:r>
      <w:r w:rsidR="00AE4442" w:rsidRPr="005E042F">
        <w:rPr>
          <w:lang w:val="ro-RO"/>
        </w:rPr>
        <w:t>în temeiul acestor derogări</w:t>
      </w:r>
      <w:r w:rsidRPr="005E042F">
        <w:rPr>
          <w:lang w:val="ro-RO"/>
        </w:rPr>
        <w:t>. Persoan</w:t>
      </w:r>
      <w:r w:rsidR="00AE4442" w:rsidRPr="005E042F">
        <w:rPr>
          <w:lang w:val="ro-RO"/>
        </w:rPr>
        <w:t>ele respective</w:t>
      </w:r>
      <w:r w:rsidRPr="005E042F">
        <w:rPr>
          <w:lang w:val="ro-RO"/>
        </w:rPr>
        <w:t xml:space="preserve"> furnizează informațiile</w:t>
      </w:r>
      <w:r w:rsidR="00AE4442" w:rsidRPr="005E042F">
        <w:rPr>
          <w:lang w:val="ro-RO"/>
        </w:rPr>
        <w:t xml:space="preserve"> solicitate</w:t>
      </w:r>
      <w:r w:rsidRPr="005E042F">
        <w:rPr>
          <w:lang w:val="ro-RO"/>
        </w:rPr>
        <w:t xml:space="preserve"> în cel mult 4 zile de la primirea cererii.</w:t>
      </w:r>
    </w:p>
    <w:p w14:paraId="77FFB4B4" w14:textId="4A82A983" w:rsidR="00B30269" w:rsidRPr="005E042F" w:rsidRDefault="00B30269" w:rsidP="00EA460E">
      <w:pPr>
        <w:ind w:left="0" w:firstLine="567"/>
        <w:rPr>
          <w:lang w:val="ro-RO"/>
        </w:rPr>
      </w:pPr>
      <w:r w:rsidRPr="005E042F">
        <w:rPr>
          <w:lang w:val="ro-RO"/>
        </w:rPr>
        <w:t>(</w:t>
      </w:r>
      <w:r w:rsidR="00D954C9" w:rsidRPr="005E042F">
        <w:rPr>
          <w:lang w:val="ro-RO"/>
        </w:rPr>
        <w:t>10</w:t>
      </w:r>
      <w:r w:rsidRPr="005E042F">
        <w:rPr>
          <w:lang w:val="ro-RO"/>
        </w:rPr>
        <w:t xml:space="preserve">) </w:t>
      </w:r>
      <w:r w:rsidR="00901CDE" w:rsidRPr="005E042F">
        <w:rPr>
          <w:iCs/>
          <w:lang w:val="ro-RO"/>
        </w:rPr>
        <w:t xml:space="preserve">Autoritatea competentă </w:t>
      </w:r>
      <w:r w:rsidR="00D954C9" w:rsidRPr="005E042F">
        <w:rPr>
          <w:lang w:val="ro-RO"/>
        </w:rPr>
        <w:t>publică pe pagina sa web lista formatorilor de piață și a dealerilor primari care beneficiază de derogări în temeiul alin.(6) și o actualizează periodic.</w:t>
      </w:r>
    </w:p>
    <w:p w14:paraId="27C44A30" w14:textId="77777777" w:rsidR="00B30269" w:rsidRPr="005E042F" w:rsidRDefault="00B30269" w:rsidP="00EA460E">
      <w:pPr>
        <w:ind w:left="0" w:firstLine="567"/>
        <w:rPr>
          <w:lang w:val="ro-RO"/>
        </w:rPr>
      </w:pPr>
    </w:p>
    <w:p w14:paraId="305EE363" w14:textId="77777777" w:rsidR="00314111" w:rsidRPr="005E042F" w:rsidRDefault="00314111" w:rsidP="00EA460E">
      <w:pPr>
        <w:pStyle w:val="Titlu"/>
        <w:ind w:firstLine="567"/>
        <w:rPr>
          <w:lang w:val="ro-RO"/>
        </w:rPr>
      </w:pPr>
      <w:bookmarkStart w:id="240" w:name="_Toc223708757"/>
      <w:r w:rsidRPr="005E042F">
        <w:rPr>
          <w:lang w:val="ro-RO"/>
        </w:rPr>
        <w:t xml:space="preserve">Articolul 139. </w:t>
      </w:r>
      <w:r w:rsidR="00044CFE" w:rsidRPr="005E042F">
        <w:rPr>
          <w:lang w:val="ro-RO"/>
        </w:rPr>
        <w:t>Durata și publicarea</w:t>
      </w:r>
      <w:r w:rsidRPr="005E042F">
        <w:rPr>
          <w:lang w:val="ro-RO"/>
        </w:rPr>
        <w:t xml:space="preserve"> restricțiilor</w:t>
      </w:r>
      <w:bookmarkEnd w:id="240"/>
      <w:r w:rsidRPr="005E042F">
        <w:rPr>
          <w:lang w:val="ro-RO"/>
        </w:rPr>
        <w:t xml:space="preserve">  </w:t>
      </w:r>
    </w:p>
    <w:p w14:paraId="43461F89" w14:textId="77777777" w:rsidR="00314111" w:rsidRPr="005E042F" w:rsidRDefault="0048513E" w:rsidP="00EA460E">
      <w:pPr>
        <w:ind w:left="0" w:firstLine="567"/>
        <w:rPr>
          <w:iCs/>
          <w:lang w:val="ro-RO"/>
        </w:rPr>
      </w:pPr>
      <w:r w:rsidRPr="005E042F">
        <w:rPr>
          <w:lang w:val="ro-RO"/>
        </w:rPr>
        <w:t>(1)</w:t>
      </w:r>
      <w:r w:rsidR="00901CDE" w:rsidRPr="005E042F">
        <w:rPr>
          <w:lang w:val="ro-RO"/>
        </w:rPr>
        <w:t xml:space="preserve"> </w:t>
      </w:r>
      <w:r w:rsidR="00901CDE" w:rsidRPr="005E042F">
        <w:rPr>
          <w:iCs/>
          <w:lang w:val="ro-RO"/>
        </w:rPr>
        <w:t xml:space="preserve">Autoritatea competentă </w:t>
      </w:r>
      <w:r w:rsidR="00314111" w:rsidRPr="005E042F">
        <w:rPr>
          <w:szCs w:val="24"/>
          <w:lang w:val="ro-RO"/>
        </w:rPr>
        <w:t xml:space="preserve">publică pe pagina sa web, fără întârziere, </w:t>
      </w:r>
      <w:r w:rsidR="006F4376" w:rsidRPr="005E042F">
        <w:rPr>
          <w:szCs w:val="24"/>
          <w:lang w:val="ro-RO"/>
        </w:rPr>
        <w:t xml:space="preserve">restricțiile </w:t>
      </w:r>
      <w:r w:rsidR="00044CFE" w:rsidRPr="005E042F">
        <w:rPr>
          <w:szCs w:val="24"/>
          <w:lang w:val="ro-RO"/>
        </w:rPr>
        <w:t xml:space="preserve">impuse în urma exercitării măsurilor de supraveghere prevăzute la </w:t>
      </w:r>
      <w:r w:rsidR="00044CFE" w:rsidRPr="005E042F">
        <w:rPr>
          <w:iCs/>
          <w:lang w:val="ro-RO"/>
        </w:rPr>
        <w:t>art.</w:t>
      </w:r>
      <w:r w:rsidR="00F34E8E" w:rsidRPr="005E042F">
        <w:rPr>
          <w:iCs/>
          <w:lang w:val="ro-RO"/>
        </w:rPr>
        <w:t>14</w:t>
      </w:r>
      <w:r w:rsidR="00E05531" w:rsidRPr="005E042F">
        <w:rPr>
          <w:iCs/>
          <w:lang w:val="ro-RO"/>
        </w:rPr>
        <w:t>4</w:t>
      </w:r>
      <w:r w:rsidR="00044CFE" w:rsidRPr="005E042F">
        <w:rPr>
          <w:iCs/>
          <w:lang w:val="ro-RO"/>
        </w:rPr>
        <w:t xml:space="preserve"> alin.(</w:t>
      </w:r>
      <w:r w:rsidR="0037148F" w:rsidRPr="005E042F">
        <w:rPr>
          <w:iCs/>
          <w:lang w:val="ro-RO"/>
        </w:rPr>
        <w:t>2</w:t>
      </w:r>
      <w:r w:rsidR="00044CFE" w:rsidRPr="005E042F">
        <w:rPr>
          <w:iCs/>
          <w:lang w:val="ro-RO"/>
        </w:rPr>
        <w:t xml:space="preserve">) </w:t>
      </w:r>
      <w:r w:rsidR="004F2305" w:rsidRPr="005E042F">
        <w:rPr>
          <w:iCs/>
          <w:lang w:val="ro-RO"/>
        </w:rPr>
        <w:t>pct.</w:t>
      </w:r>
      <w:r w:rsidR="00D5330D" w:rsidRPr="005E042F">
        <w:rPr>
          <w:iCs/>
          <w:lang w:val="ro-RO"/>
        </w:rPr>
        <w:t>14</w:t>
      </w:r>
      <w:r w:rsidR="000514E3" w:rsidRPr="005E042F">
        <w:rPr>
          <w:iCs/>
          <w:lang w:val="ro-RO"/>
        </w:rPr>
        <w:t>)</w:t>
      </w:r>
      <w:r w:rsidR="00044CFE" w:rsidRPr="005E042F">
        <w:rPr>
          <w:iCs/>
          <w:lang w:val="ro-RO"/>
        </w:rPr>
        <w:t>-</w:t>
      </w:r>
      <w:r w:rsidR="00D5330D" w:rsidRPr="005E042F">
        <w:rPr>
          <w:iCs/>
          <w:lang w:val="ro-RO"/>
        </w:rPr>
        <w:t>18</w:t>
      </w:r>
      <w:r w:rsidR="00044CFE" w:rsidRPr="005E042F">
        <w:rPr>
          <w:iCs/>
          <w:lang w:val="ro-RO"/>
        </w:rPr>
        <w:t>)</w:t>
      </w:r>
      <w:r w:rsidR="00044CFE" w:rsidRPr="005E042F">
        <w:rPr>
          <w:szCs w:val="24"/>
          <w:lang w:val="ro-RO"/>
        </w:rPr>
        <w:t xml:space="preserve">. </w:t>
      </w:r>
      <w:r w:rsidRPr="005E042F">
        <w:rPr>
          <w:szCs w:val="24"/>
          <w:lang w:val="ro-RO"/>
        </w:rPr>
        <w:t>În anunț se precizează cel puțin următoarele informații:</w:t>
      </w:r>
    </w:p>
    <w:p w14:paraId="7434AB0D" w14:textId="77777777" w:rsidR="0048513E" w:rsidRPr="005E042F" w:rsidRDefault="0048513E" w:rsidP="00EA460E">
      <w:pPr>
        <w:ind w:left="0" w:right="0" w:firstLine="709"/>
        <w:rPr>
          <w:szCs w:val="24"/>
          <w:lang w:val="ro-RO"/>
        </w:rPr>
      </w:pPr>
      <w:r w:rsidRPr="005E042F">
        <w:rPr>
          <w:szCs w:val="24"/>
          <w:lang w:val="ro-RO"/>
        </w:rPr>
        <w:t>a) măsurile impuse, inclusiv instrumentele financiare și clasele de instrumente financiare la care se referă și perioada de aplicare a acestora;</w:t>
      </w:r>
    </w:p>
    <w:p w14:paraId="2392FB39" w14:textId="77777777" w:rsidR="0048513E" w:rsidRPr="005E042F" w:rsidRDefault="0048513E" w:rsidP="00EA460E">
      <w:pPr>
        <w:ind w:left="0" w:right="0" w:firstLine="709"/>
        <w:rPr>
          <w:szCs w:val="24"/>
          <w:lang w:val="ro-RO"/>
        </w:rPr>
      </w:pPr>
      <w:r w:rsidRPr="005E042F">
        <w:rPr>
          <w:szCs w:val="24"/>
          <w:lang w:val="ro-RO"/>
        </w:rPr>
        <w:t xml:space="preserve">b) motivele pentru care </w:t>
      </w:r>
      <w:r w:rsidR="00901CDE" w:rsidRPr="005E042F">
        <w:rPr>
          <w:szCs w:val="24"/>
          <w:lang w:val="ro-RO"/>
        </w:rPr>
        <w:t xml:space="preserve">autoritatea competentă </w:t>
      </w:r>
      <w:r w:rsidRPr="005E042F">
        <w:rPr>
          <w:szCs w:val="24"/>
          <w:lang w:val="ro-RO"/>
        </w:rPr>
        <w:t xml:space="preserve">este de părere că se impun respectivele măsuri, inclusiv dovezile care susțin aceste motive. </w:t>
      </w:r>
    </w:p>
    <w:p w14:paraId="58BC89F4" w14:textId="77777777" w:rsidR="0048513E" w:rsidRPr="005E042F" w:rsidRDefault="0048513E" w:rsidP="00EA460E">
      <w:pPr>
        <w:ind w:left="0" w:firstLine="567"/>
        <w:rPr>
          <w:lang w:val="ro-RO"/>
        </w:rPr>
      </w:pPr>
      <w:r w:rsidRPr="005E042F">
        <w:rPr>
          <w:lang w:val="ro-RO"/>
        </w:rPr>
        <w:t xml:space="preserve">(2) Măsurile de supraveghere prevăzute la alin.(1) intră în vigoare la data publicării anunțului sau la o dată ulterioară, precizată în anunț, și se aplică </w:t>
      </w:r>
      <w:r w:rsidR="000675C2" w:rsidRPr="005E042F">
        <w:rPr>
          <w:lang w:val="ro-RO"/>
        </w:rPr>
        <w:t>doar tranzacțiilor efectuate după ce măsura a intrat în vigoare.</w:t>
      </w:r>
    </w:p>
    <w:p w14:paraId="54054416" w14:textId="77777777" w:rsidR="00044CFE" w:rsidRPr="005E042F" w:rsidRDefault="00044CFE" w:rsidP="00EA460E">
      <w:pPr>
        <w:ind w:left="0" w:right="0" w:firstLine="567"/>
        <w:rPr>
          <w:szCs w:val="24"/>
          <w:lang w:val="ro-RO"/>
        </w:rPr>
      </w:pPr>
      <w:r w:rsidRPr="005E042F">
        <w:rPr>
          <w:szCs w:val="24"/>
          <w:lang w:val="ro-RO"/>
        </w:rPr>
        <w:t>(</w:t>
      </w:r>
      <w:r w:rsidR="000675C2" w:rsidRPr="005E042F">
        <w:rPr>
          <w:szCs w:val="24"/>
          <w:lang w:val="ro-RO"/>
        </w:rPr>
        <w:t>3</w:t>
      </w:r>
      <w:r w:rsidRPr="005E042F">
        <w:rPr>
          <w:szCs w:val="24"/>
          <w:lang w:val="ro-RO"/>
        </w:rPr>
        <w:t xml:space="preserve">) Măsurile impuse în temeiul </w:t>
      </w:r>
      <w:r w:rsidRPr="005E042F">
        <w:rPr>
          <w:iCs/>
          <w:lang w:val="ro-RO"/>
        </w:rPr>
        <w:t>art.</w:t>
      </w:r>
      <w:r w:rsidR="00EE5E3D" w:rsidRPr="005E042F">
        <w:rPr>
          <w:iCs/>
          <w:lang w:val="ro-RO"/>
        </w:rPr>
        <w:t>14</w:t>
      </w:r>
      <w:r w:rsidR="00E05531" w:rsidRPr="005E042F">
        <w:rPr>
          <w:iCs/>
          <w:lang w:val="ro-RO"/>
        </w:rPr>
        <w:t>4</w:t>
      </w:r>
      <w:r w:rsidRPr="005E042F">
        <w:rPr>
          <w:iCs/>
          <w:lang w:val="ro-RO"/>
        </w:rPr>
        <w:t xml:space="preserve"> alin.(</w:t>
      </w:r>
      <w:r w:rsidR="0037148F" w:rsidRPr="005E042F">
        <w:rPr>
          <w:iCs/>
          <w:lang w:val="ro-RO"/>
        </w:rPr>
        <w:t>2</w:t>
      </w:r>
      <w:r w:rsidRPr="005E042F">
        <w:rPr>
          <w:iCs/>
          <w:lang w:val="ro-RO"/>
        </w:rPr>
        <w:t xml:space="preserve">) </w:t>
      </w:r>
      <w:r w:rsidR="00D5330D" w:rsidRPr="005E042F">
        <w:rPr>
          <w:iCs/>
          <w:lang w:val="ro-RO"/>
        </w:rPr>
        <w:t>pct.14)-18)</w:t>
      </w:r>
      <w:r w:rsidRPr="005E042F">
        <w:rPr>
          <w:iCs/>
          <w:lang w:val="ro-RO"/>
        </w:rPr>
        <w:t xml:space="preserve"> </w:t>
      </w:r>
      <w:r w:rsidR="000675C2" w:rsidRPr="005E042F">
        <w:rPr>
          <w:szCs w:val="24"/>
          <w:lang w:val="ro-RO"/>
        </w:rPr>
        <w:t>sunt valabile pentru o perioadă inițială de cel mult 3 luni de la data publicării anunțului în condițiile prevăzute la prezen</w:t>
      </w:r>
      <w:r w:rsidR="00942063" w:rsidRPr="005E042F">
        <w:rPr>
          <w:szCs w:val="24"/>
          <w:lang w:val="ro-RO"/>
        </w:rPr>
        <w:t>t</w:t>
      </w:r>
      <w:r w:rsidR="000675C2" w:rsidRPr="005E042F">
        <w:rPr>
          <w:szCs w:val="24"/>
          <w:lang w:val="ro-RO"/>
        </w:rPr>
        <w:t xml:space="preserve">ul articol. Măsura poate fi reînnoită pentru perioade de câte maximum 3 luni dacă motivele care au stat la baza adoptării măsurii sunt în continuare aplicabile. </w:t>
      </w:r>
      <w:r w:rsidR="00173D40" w:rsidRPr="005E042F">
        <w:rPr>
          <w:szCs w:val="24"/>
          <w:lang w:val="ro-RO"/>
        </w:rPr>
        <w:t xml:space="preserve">Dacă nu este reînnoită, măsura expiră în mod automat. </w:t>
      </w:r>
    </w:p>
    <w:p w14:paraId="6911CFCA" w14:textId="77777777" w:rsidR="001C5605" w:rsidRPr="005E042F" w:rsidRDefault="001034A6" w:rsidP="007315D4">
      <w:pPr>
        <w:ind w:left="0" w:right="0" w:firstLine="567"/>
        <w:rPr>
          <w:szCs w:val="24"/>
          <w:lang w:val="ro-RO"/>
        </w:rPr>
      </w:pPr>
      <w:r w:rsidRPr="005E042F">
        <w:rPr>
          <w:szCs w:val="24"/>
          <w:lang w:val="ro-RO"/>
        </w:rPr>
        <w:t>(4) Prevederile art.</w:t>
      </w:r>
      <w:r w:rsidR="00D4392D" w:rsidRPr="005E042F">
        <w:rPr>
          <w:szCs w:val="24"/>
          <w:lang w:val="ro-RO"/>
        </w:rPr>
        <w:t>156</w:t>
      </w:r>
      <w:r w:rsidRPr="005E042F">
        <w:rPr>
          <w:szCs w:val="24"/>
          <w:lang w:val="ro-RO"/>
        </w:rPr>
        <w:t xml:space="preserve"> alin.(1) se aplică </w:t>
      </w:r>
      <w:r w:rsidR="00FF5028" w:rsidRPr="005E042F">
        <w:rPr>
          <w:szCs w:val="24"/>
          <w:lang w:val="ro-RO"/>
        </w:rPr>
        <w:t>corespunzător</w:t>
      </w:r>
      <w:r w:rsidRPr="005E042F">
        <w:rPr>
          <w:szCs w:val="24"/>
          <w:lang w:val="ro-RO"/>
        </w:rPr>
        <w:t xml:space="preserve"> informațiilor confidențiale obținute de către </w:t>
      </w:r>
      <w:r w:rsidR="00901CDE" w:rsidRPr="005E042F">
        <w:rPr>
          <w:iCs/>
          <w:lang w:val="ro-RO"/>
        </w:rPr>
        <w:t xml:space="preserve">autoritatea competentă </w:t>
      </w:r>
      <w:r w:rsidRPr="005E042F">
        <w:rPr>
          <w:szCs w:val="24"/>
          <w:lang w:val="ro-RO"/>
        </w:rPr>
        <w:t>în legătură cu dispozițiile prezentului capitol. Aceste informații nu pot fi divulgate niciunei alte persoane fizice sau juridice ori autorități</w:t>
      </w:r>
      <w:r w:rsidR="001C5605" w:rsidRPr="005E042F">
        <w:rPr>
          <w:szCs w:val="24"/>
          <w:lang w:val="ro-RO"/>
        </w:rPr>
        <w:t>, cu excepția cazului în care divulgarea este necesară pentru proceduri judiciare.</w:t>
      </w:r>
    </w:p>
    <w:p w14:paraId="6B5D6361" w14:textId="77777777" w:rsidR="002979E5" w:rsidRPr="005E042F" w:rsidRDefault="002979E5" w:rsidP="00EA460E">
      <w:pPr>
        <w:ind w:left="0" w:right="0" w:firstLine="567"/>
        <w:rPr>
          <w:szCs w:val="24"/>
          <w:lang w:val="ro-RO"/>
        </w:rPr>
      </w:pPr>
    </w:p>
    <w:p w14:paraId="78BA68C3" w14:textId="77777777" w:rsidR="007A671D" w:rsidRPr="005E042F" w:rsidRDefault="007A671D" w:rsidP="007A671D">
      <w:pPr>
        <w:pStyle w:val="Titlu1"/>
        <w:rPr>
          <w:noProof w:val="0"/>
        </w:rPr>
      </w:pPr>
      <w:bookmarkStart w:id="241" w:name="_Toc223708758"/>
      <w:bookmarkEnd w:id="1"/>
      <w:r w:rsidRPr="005E042F">
        <w:rPr>
          <w:noProof w:val="0"/>
        </w:rPr>
        <w:t>TITLUL V</w:t>
      </w:r>
      <w:r w:rsidR="00BA3D94" w:rsidRPr="005E042F">
        <w:rPr>
          <w:noProof w:val="0"/>
        </w:rPr>
        <w:t>I</w:t>
      </w:r>
      <w:r w:rsidRPr="005E042F">
        <w:rPr>
          <w:noProof w:val="0"/>
        </w:rPr>
        <w:t>I</w:t>
      </w:r>
      <w:r w:rsidRPr="005E042F">
        <w:rPr>
          <w:noProof w:val="0"/>
        </w:rPr>
        <w:br/>
      </w:r>
      <w:r w:rsidR="00FD6A11" w:rsidRPr="005E042F">
        <w:rPr>
          <w:noProof w:val="0"/>
        </w:rPr>
        <w:t>REORGANIZAREA, ADMINISTRARE</w:t>
      </w:r>
      <w:r w:rsidR="00C355BB" w:rsidRPr="005E042F">
        <w:rPr>
          <w:noProof w:val="0"/>
        </w:rPr>
        <w:t>A</w:t>
      </w:r>
      <w:r w:rsidR="00FD6A11" w:rsidRPr="005E042F">
        <w:rPr>
          <w:noProof w:val="0"/>
        </w:rPr>
        <w:t xml:space="preserve"> SPECIALĂ </w:t>
      </w:r>
      <w:r w:rsidR="00C00C96" w:rsidRPr="005E042F">
        <w:rPr>
          <w:noProof w:val="0"/>
        </w:rPr>
        <w:t xml:space="preserve">ȘI </w:t>
      </w:r>
      <w:r w:rsidR="00FD6A11" w:rsidRPr="005E042F">
        <w:rPr>
          <w:noProof w:val="0"/>
        </w:rPr>
        <w:t>LICHIDAREA</w:t>
      </w:r>
      <w:bookmarkEnd w:id="241"/>
    </w:p>
    <w:p w14:paraId="2251E9AB" w14:textId="77777777" w:rsidR="007A671D" w:rsidRPr="005E042F" w:rsidRDefault="007A671D" w:rsidP="007A671D">
      <w:pPr>
        <w:spacing w:after="16" w:line="256" w:lineRule="auto"/>
        <w:ind w:left="0" w:right="0" w:firstLine="0"/>
        <w:jc w:val="left"/>
        <w:rPr>
          <w:sz w:val="16"/>
          <w:szCs w:val="16"/>
          <w:lang w:val="ro-RO"/>
        </w:rPr>
      </w:pPr>
    </w:p>
    <w:p w14:paraId="3B7DFD18" w14:textId="77777777" w:rsidR="00FD6A11" w:rsidRPr="005E042F" w:rsidRDefault="00FD6A11" w:rsidP="00EA460E">
      <w:pPr>
        <w:pStyle w:val="Titlu"/>
        <w:ind w:firstLine="567"/>
        <w:rPr>
          <w:lang w:val="ro-RO"/>
        </w:rPr>
      </w:pPr>
      <w:bookmarkStart w:id="242" w:name="_Toc223708759"/>
      <w:r w:rsidRPr="005E042F">
        <w:rPr>
          <w:lang w:val="ro-RO"/>
        </w:rPr>
        <w:t xml:space="preserve">Articolul </w:t>
      </w:r>
      <w:r w:rsidR="00E70A00" w:rsidRPr="005E042F">
        <w:rPr>
          <w:lang w:val="ro-RO"/>
        </w:rPr>
        <w:t>140</w:t>
      </w:r>
      <w:r w:rsidRPr="005E042F">
        <w:rPr>
          <w:lang w:val="ro-RO"/>
        </w:rPr>
        <w:t>. Reorganizarea</w:t>
      </w:r>
      <w:bookmarkEnd w:id="242"/>
    </w:p>
    <w:p w14:paraId="6B634F7E" w14:textId="2F6BF767" w:rsidR="00FD6A11" w:rsidRPr="005E042F" w:rsidRDefault="00FD6A11" w:rsidP="00EA460E">
      <w:pPr>
        <w:ind w:left="0" w:firstLine="567"/>
        <w:rPr>
          <w:szCs w:val="24"/>
          <w:lang w:val="ro-RO"/>
        </w:rPr>
      </w:pPr>
      <w:r w:rsidRPr="005E042F">
        <w:rPr>
          <w:szCs w:val="24"/>
          <w:lang w:val="ro-RO"/>
        </w:rPr>
        <w:t xml:space="preserve">(1) Reorganizarea </w:t>
      </w:r>
      <w:r w:rsidR="00534824" w:rsidRPr="005E042F">
        <w:rPr>
          <w:szCs w:val="24"/>
          <w:lang w:val="ro-RO"/>
        </w:rPr>
        <w:t>firmelor de investiții</w:t>
      </w:r>
      <w:r w:rsidRPr="005E042F">
        <w:rPr>
          <w:szCs w:val="24"/>
          <w:lang w:val="ro-RO"/>
        </w:rPr>
        <w:t xml:space="preserve"> și a operatorilor de piață se realizează conform </w:t>
      </w:r>
      <w:proofErr w:type="spellStart"/>
      <w:r w:rsidRPr="005E042F">
        <w:rPr>
          <w:szCs w:val="24"/>
          <w:lang w:val="ro-RO"/>
        </w:rPr>
        <w:t>legislaţiei</w:t>
      </w:r>
      <w:proofErr w:type="spellEnd"/>
      <w:r w:rsidRPr="005E042F">
        <w:rPr>
          <w:szCs w:val="24"/>
          <w:lang w:val="ro-RO"/>
        </w:rPr>
        <w:t xml:space="preserve"> privind </w:t>
      </w:r>
      <w:proofErr w:type="spellStart"/>
      <w:r w:rsidRPr="005E042F">
        <w:rPr>
          <w:szCs w:val="24"/>
          <w:lang w:val="ro-RO"/>
        </w:rPr>
        <w:t>societăţile</w:t>
      </w:r>
      <w:proofErr w:type="spellEnd"/>
      <w:r w:rsidRPr="005E042F">
        <w:rPr>
          <w:szCs w:val="24"/>
          <w:lang w:val="ro-RO"/>
        </w:rPr>
        <w:t xml:space="preserve"> pe </w:t>
      </w:r>
      <w:proofErr w:type="spellStart"/>
      <w:r w:rsidRPr="005E042F">
        <w:rPr>
          <w:szCs w:val="24"/>
          <w:lang w:val="ro-RO"/>
        </w:rPr>
        <w:t>acţiuni</w:t>
      </w:r>
      <w:proofErr w:type="spellEnd"/>
      <w:r w:rsidRPr="005E042F">
        <w:rPr>
          <w:szCs w:val="24"/>
          <w:lang w:val="ro-RO"/>
        </w:rPr>
        <w:t xml:space="preserve">, </w:t>
      </w:r>
      <w:proofErr w:type="spellStart"/>
      <w:r w:rsidRPr="005E042F">
        <w:rPr>
          <w:szCs w:val="24"/>
          <w:lang w:val="ro-RO"/>
        </w:rPr>
        <w:t>dispoziţiilor</w:t>
      </w:r>
      <w:proofErr w:type="spellEnd"/>
      <w:r w:rsidRPr="005E042F">
        <w:rPr>
          <w:szCs w:val="24"/>
          <w:lang w:val="ro-RO"/>
        </w:rPr>
        <w:t xml:space="preserve"> prezentei legi </w:t>
      </w:r>
      <w:proofErr w:type="spellStart"/>
      <w:r w:rsidRPr="005E042F">
        <w:rPr>
          <w:szCs w:val="24"/>
          <w:lang w:val="ro-RO"/>
        </w:rPr>
        <w:t>şi</w:t>
      </w:r>
      <w:proofErr w:type="spellEnd"/>
      <w:r w:rsidRPr="005E042F">
        <w:rPr>
          <w:szCs w:val="24"/>
          <w:lang w:val="ro-RO"/>
        </w:rPr>
        <w:t xml:space="preserve"> ale actelor normative ale CNPF.</w:t>
      </w:r>
    </w:p>
    <w:p w14:paraId="5BED8371" w14:textId="77777777" w:rsidR="00FD6A11" w:rsidRPr="005E042F" w:rsidRDefault="00FD6A11" w:rsidP="00EA460E">
      <w:pPr>
        <w:ind w:left="0" w:firstLine="567"/>
        <w:rPr>
          <w:szCs w:val="24"/>
          <w:lang w:val="ro-RO"/>
        </w:rPr>
      </w:pPr>
      <w:r w:rsidRPr="005E042F">
        <w:rPr>
          <w:szCs w:val="24"/>
          <w:lang w:val="ro-RO"/>
        </w:rPr>
        <w:t xml:space="preserve">(2) Reorganizarea entităților prevăzute la alin.(1) se efectuează cu avizul prealabil al CNPF </w:t>
      </w:r>
      <w:proofErr w:type="spellStart"/>
      <w:r w:rsidRPr="005E042F">
        <w:rPr>
          <w:szCs w:val="24"/>
          <w:lang w:val="ro-RO"/>
        </w:rPr>
        <w:t>şi</w:t>
      </w:r>
      <w:proofErr w:type="spellEnd"/>
      <w:r w:rsidRPr="005E042F">
        <w:rPr>
          <w:szCs w:val="24"/>
          <w:lang w:val="ro-RO"/>
        </w:rPr>
        <w:t xml:space="preserve"> se înregistrează de către organul înregistrării de stat numai după prezentarea de către entitatea respectivă a avizului prealabil din partea CNPF.</w:t>
      </w:r>
    </w:p>
    <w:p w14:paraId="41D86AD4" w14:textId="77777777" w:rsidR="00FD6A11" w:rsidRPr="005E042F" w:rsidRDefault="00FD6A11" w:rsidP="00EA460E">
      <w:pPr>
        <w:ind w:left="0" w:firstLine="567"/>
        <w:rPr>
          <w:szCs w:val="24"/>
          <w:lang w:val="ro-RO"/>
        </w:rPr>
      </w:pPr>
      <w:r w:rsidRPr="005E042F">
        <w:rPr>
          <w:szCs w:val="24"/>
          <w:lang w:val="ro-RO"/>
        </w:rPr>
        <w:t xml:space="preserve">(3) Societatea constituită prin reorganizare </w:t>
      </w:r>
      <w:proofErr w:type="spellStart"/>
      <w:r w:rsidRPr="005E042F">
        <w:rPr>
          <w:szCs w:val="24"/>
          <w:lang w:val="ro-RO"/>
        </w:rPr>
        <w:t>îşi</w:t>
      </w:r>
      <w:proofErr w:type="spellEnd"/>
      <w:r w:rsidRPr="005E042F">
        <w:rPr>
          <w:szCs w:val="24"/>
          <w:lang w:val="ro-RO"/>
        </w:rPr>
        <w:t xml:space="preserve"> începe activitatea numai după </w:t>
      </w:r>
      <w:proofErr w:type="spellStart"/>
      <w:r w:rsidRPr="005E042F">
        <w:rPr>
          <w:szCs w:val="24"/>
          <w:lang w:val="ro-RO"/>
        </w:rPr>
        <w:t>obţinerea</w:t>
      </w:r>
      <w:proofErr w:type="spellEnd"/>
      <w:r w:rsidRPr="005E042F">
        <w:rPr>
          <w:szCs w:val="24"/>
          <w:lang w:val="ro-RO"/>
        </w:rPr>
        <w:t xml:space="preserve"> autorizației în </w:t>
      </w:r>
      <w:proofErr w:type="spellStart"/>
      <w:r w:rsidRPr="005E042F">
        <w:rPr>
          <w:szCs w:val="24"/>
          <w:lang w:val="ro-RO"/>
        </w:rPr>
        <w:t>condiţiile</w:t>
      </w:r>
      <w:proofErr w:type="spellEnd"/>
      <w:r w:rsidRPr="005E042F">
        <w:rPr>
          <w:szCs w:val="24"/>
          <w:lang w:val="ro-RO"/>
        </w:rPr>
        <w:t xml:space="preserve"> prezentei legi.</w:t>
      </w:r>
    </w:p>
    <w:p w14:paraId="26872C9F" w14:textId="77777777" w:rsidR="00FD6A11" w:rsidRPr="005E042F" w:rsidRDefault="00FD6A11" w:rsidP="00EA460E">
      <w:pPr>
        <w:ind w:left="0" w:firstLine="567"/>
        <w:rPr>
          <w:szCs w:val="24"/>
          <w:lang w:val="ro-RO"/>
        </w:rPr>
      </w:pPr>
      <w:r w:rsidRPr="005E042F">
        <w:rPr>
          <w:szCs w:val="24"/>
          <w:lang w:val="ro-RO"/>
        </w:rPr>
        <w:t>(4) Aprobarea sau realizarea unei reorganizări nu împiedică CNPF să dispună măsuri de supraveghere, retragerea autorizației ori inițierea procedurii de lichidare, în condițiile prezentei legi.</w:t>
      </w:r>
    </w:p>
    <w:p w14:paraId="2AC78EEE" w14:textId="77777777" w:rsidR="00FD6A11" w:rsidRPr="005E042F" w:rsidRDefault="00FD6A11" w:rsidP="00EA460E">
      <w:pPr>
        <w:ind w:left="0" w:firstLine="567"/>
        <w:rPr>
          <w:szCs w:val="24"/>
          <w:lang w:val="ro-RO"/>
        </w:rPr>
      </w:pPr>
      <w:r w:rsidRPr="005E042F">
        <w:rPr>
          <w:szCs w:val="24"/>
          <w:lang w:val="ro-RO"/>
        </w:rPr>
        <w:t xml:space="preserve">(5) Dacă prin fuziune sau dezmembrare se </w:t>
      </w:r>
      <w:proofErr w:type="spellStart"/>
      <w:r w:rsidRPr="005E042F">
        <w:rPr>
          <w:szCs w:val="24"/>
          <w:lang w:val="ro-RO"/>
        </w:rPr>
        <w:t>înfiinţează</w:t>
      </w:r>
      <w:proofErr w:type="spellEnd"/>
      <w:r w:rsidRPr="005E042F">
        <w:rPr>
          <w:szCs w:val="24"/>
          <w:lang w:val="ro-RO"/>
        </w:rPr>
        <w:t xml:space="preserve"> o nouă persoană juridică, aceasta poate fi numai o </w:t>
      </w:r>
      <w:r w:rsidR="00534824" w:rsidRPr="005E042F">
        <w:rPr>
          <w:szCs w:val="24"/>
          <w:lang w:val="ro-RO"/>
        </w:rPr>
        <w:t>firmă de investiții</w:t>
      </w:r>
      <w:r w:rsidRPr="005E042F">
        <w:rPr>
          <w:szCs w:val="24"/>
          <w:lang w:val="ro-RO"/>
        </w:rPr>
        <w:t xml:space="preserve">, în cazul reorganizării unei </w:t>
      </w:r>
      <w:r w:rsidR="00534824" w:rsidRPr="005E042F">
        <w:rPr>
          <w:szCs w:val="24"/>
          <w:lang w:val="ro-RO"/>
        </w:rPr>
        <w:t>firme de investiții</w:t>
      </w:r>
      <w:r w:rsidRPr="005E042F">
        <w:rPr>
          <w:szCs w:val="24"/>
          <w:lang w:val="ro-RO"/>
        </w:rPr>
        <w:t xml:space="preserve">, respectiv un operator de piață, în cazul reorganizării unui operator de piață. </w:t>
      </w:r>
    </w:p>
    <w:p w14:paraId="44C2F8A8" w14:textId="77777777" w:rsidR="00FD6A11" w:rsidRPr="005E042F" w:rsidRDefault="00FD6A11" w:rsidP="00EA460E">
      <w:pPr>
        <w:ind w:left="0" w:firstLine="567"/>
        <w:rPr>
          <w:szCs w:val="24"/>
          <w:lang w:val="ro-RO"/>
        </w:rPr>
      </w:pPr>
      <w:r w:rsidRPr="005E042F">
        <w:rPr>
          <w:szCs w:val="24"/>
          <w:lang w:val="ro-RO"/>
        </w:rPr>
        <w:t xml:space="preserve">(6) În cazul reorganizării </w:t>
      </w:r>
      <w:r w:rsidR="005A3A9E" w:rsidRPr="005E042F">
        <w:rPr>
          <w:szCs w:val="24"/>
          <w:lang w:val="ro-RO"/>
        </w:rPr>
        <w:t>firmei de investiții</w:t>
      </w:r>
      <w:r w:rsidRPr="005E042F">
        <w:rPr>
          <w:szCs w:val="24"/>
          <w:lang w:val="ro-RO"/>
        </w:rPr>
        <w:t xml:space="preserve"> care are sucursale în alte state, informarea obligatorie a creditorilor privind reorganizarea, precum </w:t>
      </w:r>
      <w:proofErr w:type="spellStart"/>
      <w:r w:rsidRPr="005E042F">
        <w:rPr>
          <w:szCs w:val="24"/>
          <w:lang w:val="ro-RO"/>
        </w:rPr>
        <w:t>şi</w:t>
      </w:r>
      <w:proofErr w:type="spellEnd"/>
      <w:r w:rsidRPr="005E042F">
        <w:rPr>
          <w:szCs w:val="24"/>
          <w:lang w:val="ro-RO"/>
        </w:rPr>
        <w:t xml:space="preserve"> dreptul de a prezenta </w:t>
      </w:r>
      <w:proofErr w:type="spellStart"/>
      <w:r w:rsidRPr="005E042F">
        <w:rPr>
          <w:szCs w:val="24"/>
          <w:lang w:val="ro-RO"/>
        </w:rPr>
        <w:t>creanţe</w:t>
      </w:r>
      <w:proofErr w:type="spellEnd"/>
      <w:r w:rsidRPr="005E042F">
        <w:rPr>
          <w:szCs w:val="24"/>
          <w:lang w:val="ro-RO"/>
        </w:rPr>
        <w:t xml:space="preserve"> spre onorare se aplică </w:t>
      </w:r>
      <w:proofErr w:type="spellStart"/>
      <w:r w:rsidRPr="005E042F">
        <w:rPr>
          <w:szCs w:val="24"/>
          <w:lang w:val="ro-RO"/>
        </w:rPr>
        <w:t>şi</w:t>
      </w:r>
      <w:proofErr w:type="spellEnd"/>
      <w:r w:rsidRPr="005E042F">
        <w:rPr>
          <w:szCs w:val="24"/>
          <w:lang w:val="ro-RO"/>
        </w:rPr>
        <w:t xml:space="preserve"> creditorilor sucursalei </w:t>
      </w:r>
      <w:r w:rsidR="0055155E" w:rsidRPr="005E042F">
        <w:rPr>
          <w:szCs w:val="24"/>
          <w:lang w:val="ro-RO"/>
        </w:rPr>
        <w:t xml:space="preserve">firmei de </w:t>
      </w:r>
      <w:r w:rsidRPr="005E042F">
        <w:rPr>
          <w:szCs w:val="24"/>
          <w:lang w:val="ro-RO"/>
        </w:rPr>
        <w:t>investiții aflată în statul respectiv.</w:t>
      </w:r>
    </w:p>
    <w:p w14:paraId="06CA27B7" w14:textId="77777777" w:rsidR="00FD6A11" w:rsidRPr="005E042F" w:rsidRDefault="00FD6A11" w:rsidP="00EA460E">
      <w:pPr>
        <w:ind w:left="0" w:firstLine="567"/>
        <w:rPr>
          <w:szCs w:val="24"/>
          <w:lang w:val="ro-RO"/>
        </w:rPr>
      </w:pPr>
      <w:r w:rsidRPr="005E042F">
        <w:rPr>
          <w:szCs w:val="24"/>
          <w:lang w:val="ro-RO"/>
        </w:rPr>
        <w:lastRenderedPageBreak/>
        <w:t xml:space="preserve">(7) CNPF </w:t>
      </w:r>
      <w:r w:rsidR="00E70A00" w:rsidRPr="005E042F">
        <w:rPr>
          <w:szCs w:val="24"/>
          <w:lang w:val="ro-RO"/>
        </w:rPr>
        <w:t>va</w:t>
      </w:r>
      <w:r w:rsidRPr="005E042F">
        <w:rPr>
          <w:szCs w:val="24"/>
          <w:lang w:val="ro-RO"/>
        </w:rPr>
        <w:t xml:space="preserve"> stabili, prin acte normative, reglementări suplimentare necesare pentru exercitarea </w:t>
      </w:r>
      <w:r w:rsidR="00E70A00" w:rsidRPr="005E042F">
        <w:rPr>
          <w:szCs w:val="24"/>
          <w:lang w:val="ro-RO"/>
        </w:rPr>
        <w:t>competențelor</w:t>
      </w:r>
      <w:r w:rsidRPr="005E042F">
        <w:rPr>
          <w:szCs w:val="24"/>
          <w:lang w:val="ro-RO"/>
        </w:rPr>
        <w:t xml:space="preserve"> prevăzute de prezentul articol.</w:t>
      </w:r>
    </w:p>
    <w:p w14:paraId="1462536D" w14:textId="77777777" w:rsidR="00FD6A11" w:rsidRPr="005E042F" w:rsidRDefault="00FD6A11" w:rsidP="00EA460E">
      <w:pPr>
        <w:ind w:left="0" w:right="0" w:firstLine="567"/>
        <w:rPr>
          <w:szCs w:val="24"/>
          <w:lang w:val="ro-RO"/>
        </w:rPr>
      </w:pPr>
    </w:p>
    <w:p w14:paraId="1B273C11" w14:textId="77777777" w:rsidR="007A671D" w:rsidRPr="005E042F" w:rsidRDefault="007A671D" w:rsidP="00EA460E">
      <w:pPr>
        <w:pStyle w:val="Titlu"/>
        <w:ind w:firstLine="567"/>
        <w:rPr>
          <w:lang w:val="ro-RO"/>
        </w:rPr>
      </w:pPr>
      <w:bookmarkStart w:id="243" w:name="_Toc223708760"/>
      <w:r w:rsidRPr="005E042F">
        <w:rPr>
          <w:lang w:val="ro-RO"/>
        </w:rPr>
        <w:t xml:space="preserve">Articolul </w:t>
      </w:r>
      <w:r w:rsidR="00CE0A7D" w:rsidRPr="005E042F">
        <w:rPr>
          <w:lang w:val="ro-RO"/>
        </w:rPr>
        <w:t>141</w:t>
      </w:r>
      <w:r w:rsidRPr="005E042F">
        <w:rPr>
          <w:lang w:val="ro-RO"/>
        </w:rPr>
        <w:t>. Administrarea specială</w:t>
      </w:r>
      <w:bookmarkEnd w:id="243"/>
    </w:p>
    <w:p w14:paraId="4B3805E2" w14:textId="77777777" w:rsidR="007A671D" w:rsidRPr="005E042F" w:rsidRDefault="007A671D" w:rsidP="00EA460E">
      <w:pPr>
        <w:ind w:left="0" w:right="0" w:firstLine="567"/>
        <w:rPr>
          <w:szCs w:val="24"/>
          <w:lang w:val="ro-RO"/>
        </w:rPr>
      </w:pPr>
      <w:r w:rsidRPr="005E042F">
        <w:rPr>
          <w:szCs w:val="24"/>
          <w:lang w:val="ro-RO"/>
        </w:rPr>
        <w:t xml:space="preserve">(1) Prezentul articol se aplică următoarelor categorii de </w:t>
      </w:r>
      <w:proofErr w:type="spellStart"/>
      <w:r w:rsidRPr="005E042F">
        <w:rPr>
          <w:szCs w:val="24"/>
          <w:lang w:val="ro-RO"/>
        </w:rPr>
        <w:t>entităţi</w:t>
      </w:r>
      <w:proofErr w:type="spellEnd"/>
      <w:r w:rsidR="004B6EC3" w:rsidRPr="005E042F">
        <w:rPr>
          <w:szCs w:val="24"/>
          <w:lang w:val="ro-RO"/>
        </w:rPr>
        <w:t xml:space="preserve"> (denumite în continuare </w:t>
      </w:r>
      <w:r w:rsidR="004B6EC3" w:rsidRPr="005E042F">
        <w:rPr>
          <w:i/>
          <w:iCs/>
          <w:szCs w:val="24"/>
          <w:lang w:val="ro-RO"/>
        </w:rPr>
        <w:t xml:space="preserve">entități </w:t>
      </w:r>
      <w:r w:rsidR="001E006D" w:rsidRPr="005E042F">
        <w:rPr>
          <w:i/>
          <w:iCs/>
          <w:szCs w:val="24"/>
          <w:lang w:val="ro-RO"/>
        </w:rPr>
        <w:t>aflate în dificultate</w:t>
      </w:r>
      <w:r w:rsidR="004B6EC3" w:rsidRPr="005E042F">
        <w:rPr>
          <w:szCs w:val="24"/>
          <w:lang w:val="ro-RO"/>
        </w:rPr>
        <w:t>)</w:t>
      </w:r>
      <w:r w:rsidRPr="005E042F">
        <w:rPr>
          <w:szCs w:val="24"/>
          <w:lang w:val="ro-RO"/>
        </w:rPr>
        <w:t xml:space="preserve">: </w:t>
      </w:r>
    </w:p>
    <w:p w14:paraId="3F46814C" w14:textId="3055BEE3" w:rsidR="007A671D" w:rsidRPr="005E042F" w:rsidRDefault="007A671D" w:rsidP="00EA460E">
      <w:pPr>
        <w:ind w:left="0" w:right="0" w:firstLine="709"/>
        <w:rPr>
          <w:szCs w:val="24"/>
          <w:lang w:val="ro-RO"/>
        </w:rPr>
      </w:pPr>
      <w:r w:rsidRPr="005E042F">
        <w:rPr>
          <w:szCs w:val="24"/>
          <w:lang w:val="ro-RO"/>
        </w:rPr>
        <w:t xml:space="preserve">a) </w:t>
      </w:r>
      <w:r w:rsidR="00534824" w:rsidRPr="005E042F">
        <w:rPr>
          <w:szCs w:val="24"/>
          <w:lang w:val="ro-RO"/>
        </w:rPr>
        <w:t>firmelor de investiții</w:t>
      </w:r>
      <w:r w:rsidR="00FA478A" w:rsidRPr="005E042F">
        <w:rPr>
          <w:szCs w:val="24"/>
          <w:lang w:val="ro-RO"/>
        </w:rPr>
        <w:t xml:space="preserve">, cu excepția </w:t>
      </w:r>
      <w:r w:rsidR="00AF5376" w:rsidRPr="005E042F">
        <w:rPr>
          <w:szCs w:val="24"/>
          <w:lang w:val="ro-RO"/>
        </w:rPr>
        <w:t>celor</w:t>
      </w:r>
      <w:r w:rsidR="00FA478A" w:rsidRPr="005E042F">
        <w:rPr>
          <w:szCs w:val="24"/>
          <w:lang w:val="ro-RO"/>
        </w:rPr>
        <w:t xml:space="preserve"> care cad sub incidența Legii nr.232/2016 privind redresarea și rezoluția băncilor</w:t>
      </w:r>
      <w:r w:rsidRPr="005E042F">
        <w:rPr>
          <w:szCs w:val="24"/>
          <w:lang w:val="ro-RO"/>
        </w:rPr>
        <w:t xml:space="preserve">; </w:t>
      </w:r>
    </w:p>
    <w:p w14:paraId="0EDB246B" w14:textId="77777777" w:rsidR="007A671D" w:rsidRPr="005E042F" w:rsidRDefault="007A671D" w:rsidP="00EA460E">
      <w:pPr>
        <w:ind w:left="0" w:right="0" w:firstLine="709"/>
        <w:rPr>
          <w:szCs w:val="24"/>
          <w:lang w:val="ro-RO"/>
        </w:rPr>
      </w:pPr>
      <w:r w:rsidRPr="005E042F">
        <w:rPr>
          <w:szCs w:val="24"/>
          <w:lang w:val="ro-RO"/>
        </w:rPr>
        <w:t xml:space="preserve">b) operatori de </w:t>
      </w:r>
      <w:proofErr w:type="spellStart"/>
      <w:r w:rsidRPr="005E042F">
        <w:rPr>
          <w:szCs w:val="24"/>
          <w:lang w:val="ro-RO"/>
        </w:rPr>
        <w:t>piaţă</w:t>
      </w:r>
      <w:proofErr w:type="spellEnd"/>
      <w:r w:rsidRPr="005E042F">
        <w:rPr>
          <w:szCs w:val="24"/>
          <w:lang w:val="ro-RO"/>
        </w:rPr>
        <w:t>.</w:t>
      </w:r>
    </w:p>
    <w:p w14:paraId="348D42D1" w14:textId="161E2342" w:rsidR="00091716" w:rsidRPr="005E042F" w:rsidRDefault="00091716" w:rsidP="00D06EE2">
      <w:pPr>
        <w:ind w:left="0" w:right="0" w:firstLine="567"/>
        <w:rPr>
          <w:szCs w:val="24"/>
          <w:lang w:val="ro-RO"/>
        </w:rPr>
      </w:pPr>
      <w:r w:rsidRPr="005E042F">
        <w:rPr>
          <w:szCs w:val="24"/>
          <w:lang w:val="ro-RO"/>
        </w:rPr>
        <w:t xml:space="preserve">(2) </w:t>
      </w:r>
      <w:r w:rsidR="005E07CB" w:rsidRPr="005E042F">
        <w:rPr>
          <w:szCs w:val="24"/>
          <w:lang w:val="ro-RO"/>
        </w:rPr>
        <w:t xml:space="preserve">CNPF instituie administrare specială în </w:t>
      </w:r>
      <w:r w:rsidR="003A0778" w:rsidRPr="005E042F">
        <w:rPr>
          <w:szCs w:val="24"/>
          <w:lang w:val="ro-RO"/>
        </w:rPr>
        <w:t>cazul</w:t>
      </w:r>
      <w:r w:rsidR="005E07CB" w:rsidRPr="005E042F">
        <w:rPr>
          <w:szCs w:val="24"/>
          <w:lang w:val="ro-RO"/>
        </w:rPr>
        <w:t xml:space="preserve"> în care constată că oricare din entitățile</w:t>
      </w:r>
      <w:r w:rsidR="00BF0050" w:rsidRPr="005E042F">
        <w:rPr>
          <w:szCs w:val="24"/>
          <w:lang w:val="ro-RO"/>
        </w:rPr>
        <w:t xml:space="preserve"> prevăzute la alin.(1)</w:t>
      </w:r>
      <w:r w:rsidR="00D06EE2" w:rsidRPr="005E042F">
        <w:rPr>
          <w:szCs w:val="24"/>
          <w:lang w:val="ro-RO"/>
        </w:rPr>
        <w:t xml:space="preserve"> </w:t>
      </w:r>
      <w:r w:rsidR="004B6EC3" w:rsidRPr="005E042F">
        <w:rPr>
          <w:szCs w:val="24"/>
          <w:lang w:val="ro-RO"/>
        </w:rPr>
        <w:t xml:space="preserve">au încălcat prevederile </w:t>
      </w:r>
      <w:r w:rsidR="005E07CB" w:rsidRPr="005E042F">
        <w:rPr>
          <w:szCs w:val="24"/>
          <w:lang w:val="ro-RO"/>
        </w:rPr>
        <w:t>prezentei legi ori a</w:t>
      </w:r>
      <w:r w:rsidR="004B6EC3" w:rsidRPr="005E042F">
        <w:rPr>
          <w:szCs w:val="24"/>
          <w:lang w:val="ro-RO"/>
        </w:rPr>
        <w:t>le</w:t>
      </w:r>
      <w:r w:rsidR="005E07CB" w:rsidRPr="005E042F">
        <w:rPr>
          <w:szCs w:val="24"/>
          <w:lang w:val="ro-RO"/>
        </w:rPr>
        <w:t xml:space="preserve"> actelor normative emise de CNPF, </w:t>
      </w:r>
      <w:r w:rsidR="00BF0050" w:rsidRPr="005E042F">
        <w:rPr>
          <w:szCs w:val="24"/>
          <w:lang w:val="ro-RO"/>
        </w:rPr>
        <w:t xml:space="preserve">inclusiv cerințele prudențiale aplicabile față de acestea, </w:t>
      </w:r>
      <w:r w:rsidR="005E07CB" w:rsidRPr="005E042F">
        <w:rPr>
          <w:szCs w:val="24"/>
          <w:lang w:val="ro-RO"/>
        </w:rPr>
        <w:t>care a</w:t>
      </w:r>
      <w:r w:rsidR="004B6EC3" w:rsidRPr="005E042F">
        <w:rPr>
          <w:szCs w:val="24"/>
          <w:lang w:val="ro-RO"/>
        </w:rPr>
        <w:t>u</w:t>
      </w:r>
      <w:r w:rsidR="005E07CB" w:rsidRPr="005E042F">
        <w:rPr>
          <w:szCs w:val="24"/>
          <w:lang w:val="ro-RO"/>
        </w:rPr>
        <w:t xml:space="preserve"> produs sau </w:t>
      </w:r>
      <w:r w:rsidR="004B6EC3" w:rsidRPr="005E042F">
        <w:rPr>
          <w:szCs w:val="24"/>
          <w:lang w:val="ro-RO"/>
        </w:rPr>
        <w:t xml:space="preserve">pot produce </w:t>
      </w:r>
      <w:r w:rsidR="005E07CB" w:rsidRPr="005E042F">
        <w:rPr>
          <w:szCs w:val="24"/>
          <w:lang w:val="ro-RO"/>
        </w:rPr>
        <w:t xml:space="preserve">prejudicii importante sau care pun în pericol </w:t>
      </w:r>
      <w:proofErr w:type="spellStart"/>
      <w:r w:rsidR="005E07CB" w:rsidRPr="005E042F">
        <w:rPr>
          <w:szCs w:val="24"/>
          <w:lang w:val="ro-RO"/>
        </w:rPr>
        <w:t>funcţionarea</w:t>
      </w:r>
      <w:proofErr w:type="spellEnd"/>
      <w:r w:rsidR="001E006D" w:rsidRPr="005E042F">
        <w:rPr>
          <w:szCs w:val="24"/>
          <w:lang w:val="ro-RO"/>
        </w:rPr>
        <w:t xml:space="preserve"> ordonată a</w:t>
      </w:r>
      <w:r w:rsidR="005E07CB" w:rsidRPr="005E042F">
        <w:rPr>
          <w:szCs w:val="24"/>
          <w:lang w:val="ro-RO"/>
        </w:rPr>
        <w:t xml:space="preserve"> </w:t>
      </w:r>
      <w:proofErr w:type="spellStart"/>
      <w:r w:rsidR="005E07CB" w:rsidRPr="005E042F">
        <w:rPr>
          <w:szCs w:val="24"/>
          <w:lang w:val="ro-RO"/>
        </w:rPr>
        <w:t>pieţei</w:t>
      </w:r>
      <w:proofErr w:type="spellEnd"/>
      <w:r w:rsidR="004B6EC3" w:rsidRPr="005E042F">
        <w:rPr>
          <w:szCs w:val="24"/>
          <w:lang w:val="ro-RO"/>
        </w:rPr>
        <w:t>.</w:t>
      </w:r>
    </w:p>
    <w:p w14:paraId="2A490FAA" w14:textId="77777777" w:rsidR="007A671D" w:rsidRPr="005E042F" w:rsidRDefault="007A671D" w:rsidP="00EA460E">
      <w:pPr>
        <w:ind w:left="0" w:right="0" w:firstLine="567"/>
        <w:rPr>
          <w:szCs w:val="24"/>
          <w:lang w:val="ro-RO"/>
        </w:rPr>
      </w:pPr>
      <w:r w:rsidRPr="005E042F">
        <w:rPr>
          <w:szCs w:val="24"/>
          <w:lang w:val="ro-RO"/>
        </w:rPr>
        <w:t>(3) Administrarea specială este realizată de o persoană fizică, numită de CNPF</w:t>
      </w:r>
      <w:r w:rsidR="0067701A" w:rsidRPr="005E042F">
        <w:rPr>
          <w:szCs w:val="24"/>
          <w:lang w:val="ro-RO"/>
        </w:rPr>
        <w:t xml:space="preserve"> (denumită în continuare </w:t>
      </w:r>
      <w:r w:rsidR="0067701A" w:rsidRPr="005E042F">
        <w:rPr>
          <w:i/>
          <w:iCs/>
          <w:szCs w:val="24"/>
          <w:lang w:val="ro-RO"/>
        </w:rPr>
        <w:t>administrator special</w:t>
      </w:r>
      <w:r w:rsidR="0067701A" w:rsidRPr="005E042F">
        <w:rPr>
          <w:szCs w:val="24"/>
          <w:lang w:val="ro-RO"/>
        </w:rPr>
        <w:t>)</w:t>
      </w:r>
      <w:r w:rsidRPr="005E042F">
        <w:rPr>
          <w:szCs w:val="24"/>
          <w:lang w:val="ro-RO"/>
        </w:rPr>
        <w:t xml:space="preserve">. </w:t>
      </w:r>
      <w:r w:rsidR="0067701A" w:rsidRPr="005E042F">
        <w:rPr>
          <w:szCs w:val="24"/>
          <w:lang w:val="ro-RO"/>
        </w:rPr>
        <w:t xml:space="preserve">În </w:t>
      </w:r>
      <w:proofErr w:type="spellStart"/>
      <w:r w:rsidR="0067701A" w:rsidRPr="005E042F">
        <w:rPr>
          <w:szCs w:val="24"/>
          <w:lang w:val="ro-RO"/>
        </w:rPr>
        <w:t>funcţia</w:t>
      </w:r>
      <w:proofErr w:type="spellEnd"/>
      <w:r w:rsidR="0067701A" w:rsidRPr="005E042F">
        <w:rPr>
          <w:szCs w:val="24"/>
          <w:lang w:val="ro-RO"/>
        </w:rPr>
        <w:t xml:space="preserve"> de administrator special este numită o persoană care corespunde criteriilor de </w:t>
      </w:r>
      <w:proofErr w:type="spellStart"/>
      <w:r w:rsidR="0067701A" w:rsidRPr="005E042F">
        <w:rPr>
          <w:szCs w:val="24"/>
          <w:lang w:val="ro-RO"/>
        </w:rPr>
        <w:t>reputaţie</w:t>
      </w:r>
      <w:proofErr w:type="spellEnd"/>
      <w:r w:rsidR="0067701A" w:rsidRPr="005E042F">
        <w:rPr>
          <w:szCs w:val="24"/>
          <w:lang w:val="ro-RO"/>
        </w:rPr>
        <w:t xml:space="preserve">, </w:t>
      </w:r>
      <w:proofErr w:type="spellStart"/>
      <w:r w:rsidR="0067701A" w:rsidRPr="005E042F">
        <w:rPr>
          <w:szCs w:val="24"/>
          <w:lang w:val="ro-RO"/>
        </w:rPr>
        <w:t>cunoştinţe</w:t>
      </w:r>
      <w:proofErr w:type="spellEnd"/>
      <w:r w:rsidR="0067701A" w:rsidRPr="005E042F">
        <w:rPr>
          <w:szCs w:val="24"/>
          <w:lang w:val="ro-RO"/>
        </w:rPr>
        <w:t xml:space="preserve"> </w:t>
      </w:r>
      <w:proofErr w:type="spellStart"/>
      <w:r w:rsidR="0067701A" w:rsidRPr="005E042F">
        <w:rPr>
          <w:szCs w:val="24"/>
          <w:lang w:val="ro-RO"/>
        </w:rPr>
        <w:t>şi</w:t>
      </w:r>
      <w:proofErr w:type="spellEnd"/>
      <w:r w:rsidR="0067701A" w:rsidRPr="005E042F">
        <w:rPr>
          <w:szCs w:val="24"/>
          <w:lang w:val="ro-RO"/>
        </w:rPr>
        <w:t xml:space="preserve"> </w:t>
      </w:r>
      <w:proofErr w:type="spellStart"/>
      <w:r w:rsidR="0067701A" w:rsidRPr="005E042F">
        <w:rPr>
          <w:szCs w:val="24"/>
          <w:lang w:val="ro-RO"/>
        </w:rPr>
        <w:t>experienţă</w:t>
      </w:r>
      <w:proofErr w:type="spellEnd"/>
      <w:r w:rsidR="0067701A" w:rsidRPr="005E042F">
        <w:rPr>
          <w:szCs w:val="24"/>
          <w:lang w:val="ro-RO"/>
        </w:rPr>
        <w:t xml:space="preserve"> necesare pentru exercitarea </w:t>
      </w:r>
      <w:proofErr w:type="spellStart"/>
      <w:r w:rsidR="0067701A" w:rsidRPr="005E042F">
        <w:rPr>
          <w:szCs w:val="24"/>
          <w:lang w:val="ro-RO"/>
        </w:rPr>
        <w:t>funcţiei</w:t>
      </w:r>
      <w:proofErr w:type="spellEnd"/>
      <w:r w:rsidR="0067701A" w:rsidRPr="005E042F">
        <w:rPr>
          <w:szCs w:val="24"/>
          <w:lang w:val="ro-RO"/>
        </w:rPr>
        <w:t xml:space="preserve"> </w:t>
      </w:r>
      <w:proofErr w:type="spellStart"/>
      <w:r w:rsidR="0067701A" w:rsidRPr="005E042F">
        <w:rPr>
          <w:szCs w:val="24"/>
          <w:lang w:val="ro-RO"/>
        </w:rPr>
        <w:t>şi</w:t>
      </w:r>
      <w:proofErr w:type="spellEnd"/>
      <w:r w:rsidR="0067701A" w:rsidRPr="005E042F">
        <w:rPr>
          <w:szCs w:val="24"/>
          <w:lang w:val="ro-RO"/>
        </w:rPr>
        <w:t xml:space="preserve"> care nu se află în conflict de interese, astfel cum este stabilit în actele normative emise de CNPF.</w:t>
      </w:r>
    </w:p>
    <w:p w14:paraId="4FEAA807" w14:textId="77777777" w:rsidR="007A671D" w:rsidRPr="005E042F" w:rsidRDefault="007A671D" w:rsidP="00EA460E">
      <w:pPr>
        <w:ind w:left="0" w:right="0" w:firstLine="567"/>
        <w:rPr>
          <w:szCs w:val="24"/>
          <w:lang w:val="ro-RO"/>
        </w:rPr>
      </w:pPr>
      <w:r w:rsidRPr="005E042F">
        <w:rPr>
          <w:szCs w:val="24"/>
          <w:lang w:val="ro-RO"/>
        </w:rPr>
        <w:t xml:space="preserve">(4) </w:t>
      </w:r>
      <w:r w:rsidR="00BF0050" w:rsidRPr="005E042F">
        <w:rPr>
          <w:szCs w:val="24"/>
          <w:lang w:val="ro-RO"/>
        </w:rPr>
        <w:t xml:space="preserve">Administrarea specială se instituie prin decizia motivată a CNPF și </w:t>
      </w:r>
      <w:r w:rsidRPr="005E042F">
        <w:rPr>
          <w:szCs w:val="24"/>
          <w:lang w:val="ro-RO"/>
        </w:rPr>
        <w:t>va fi publicată în Monitorul Oficial al Republicii Moldova</w:t>
      </w:r>
      <w:r w:rsidR="0067701A" w:rsidRPr="005E042F">
        <w:rPr>
          <w:szCs w:val="24"/>
          <w:lang w:val="ro-RO"/>
        </w:rPr>
        <w:t xml:space="preserve"> și pe pagina web oficială a CNPF</w:t>
      </w:r>
      <w:r w:rsidRPr="005E042F">
        <w:rPr>
          <w:szCs w:val="24"/>
          <w:lang w:val="ro-RO"/>
        </w:rPr>
        <w:t xml:space="preserve">. </w:t>
      </w:r>
    </w:p>
    <w:p w14:paraId="783CE204" w14:textId="09EC8AE8" w:rsidR="00882D81" w:rsidRPr="005E042F" w:rsidRDefault="00EA58E9" w:rsidP="00EA460E">
      <w:pPr>
        <w:ind w:left="0" w:right="0" w:firstLine="567"/>
        <w:rPr>
          <w:szCs w:val="24"/>
          <w:lang w:val="ro-RO"/>
        </w:rPr>
      </w:pPr>
      <w:r w:rsidRPr="005E042F">
        <w:rPr>
          <w:szCs w:val="24"/>
          <w:lang w:val="ro-RO"/>
        </w:rPr>
        <w:t>(</w:t>
      </w:r>
      <w:r w:rsidR="00E6341A" w:rsidRPr="005E042F">
        <w:rPr>
          <w:szCs w:val="24"/>
          <w:lang w:val="ro-RO"/>
        </w:rPr>
        <w:t>5</w:t>
      </w:r>
      <w:r w:rsidRPr="005E042F">
        <w:rPr>
          <w:szCs w:val="24"/>
          <w:lang w:val="ro-RO"/>
        </w:rPr>
        <w:t xml:space="preserve">) </w:t>
      </w:r>
      <w:r w:rsidR="00882D81" w:rsidRPr="005E042F">
        <w:rPr>
          <w:szCs w:val="24"/>
          <w:lang w:val="ro-RO"/>
        </w:rPr>
        <w:t xml:space="preserve">Prin decizia privind instituirea administrării speciale, CNPF </w:t>
      </w:r>
      <w:proofErr w:type="spellStart"/>
      <w:r w:rsidR="00882D81" w:rsidRPr="005E042F">
        <w:rPr>
          <w:szCs w:val="24"/>
          <w:lang w:val="ro-RO"/>
        </w:rPr>
        <w:t>numeşte</w:t>
      </w:r>
      <w:proofErr w:type="spellEnd"/>
      <w:r w:rsidR="00882D81" w:rsidRPr="005E042F">
        <w:rPr>
          <w:szCs w:val="24"/>
          <w:lang w:val="ro-RO"/>
        </w:rPr>
        <w:t xml:space="preserve"> </w:t>
      </w:r>
      <w:r w:rsidR="00851D5E" w:rsidRPr="005E042F">
        <w:rPr>
          <w:szCs w:val="24"/>
          <w:lang w:val="ro-RO"/>
        </w:rPr>
        <w:t>unul</w:t>
      </w:r>
      <w:r w:rsidR="00882D81" w:rsidRPr="005E042F">
        <w:rPr>
          <w:szCs w:val="24"/>
          <w:lang w:val="ro-RO"/>
        </w:rPr>
        <w:t xml:space="preserve"> sau mai </w:t>
      </w:r>
      <w:proofErr w:type="spellStart"/>
      <w:r w:rsidR="00882D81" w:rsidRPr="005E042F">
        <w:rPr>
          <w:szCs w:val="24"/>
          <w:lang w:val="ro-RO"/>
        </w:rPr>
        <w:t>mulţi</w:t>
      </w:r>
      <w:proofErr w:type="spellEnd"/>
      <w:r w:rsidR="00882D81" w:rsidRPr="005E042F">
        <w:rPr>
          <w:szCs w:val="24"/>
          <w:lang w:val="ro-RO"/>
        </w:rPr>
        <w:t xml:space="preserve"> administratori speciali, precum </w:t>
      </w:r>
      <w:proofErr w:type="spellStart"/>
      <w:r w:rsidR="00882D81" w:rsidRPr="005E042F">
        <w:rPr>
          <w:szCs w:val="24"/>
          <w:lang w:val="ro-RO"/>
        </w:rPr>
        <w:t>şi</w:t>
      </w:r>
      <w:proofErr w:type="spellEnd"/>
      <w:r w:rsidR="00882D81" w:rsidRPr="005E042F">
        <w:rPr>
          <w:szCs w:val="24"/>
          <w:lang w:val="ro-RO"/>
        </w:rPr>
        <w:t xml:space="preserve"> </w:t>
      </w:r>
      <w:proofErr w:type="spellStart"/>
      <w:r w:rsidR="00882D81" w:rsidRPr="005E042F">
        <w:rPr>
          <w:szCs w:val="24"/>
          <w:lang w:val="ro-RO"/>
        </w:rPr>
        <w:t>stabileşte</w:t>
      </w:r>
      <w:proofErr w:type="spellEnd"/>
      <w:r w:rsidR="00882D81" w:rsidRPr="005E042F">
        <w:rPr>
          <w:szCs w:val="24"/>
          <w:lang w:val="ro-RO"/>
        </w:rPr>
        <w:t xml:space="preserve"> </w:t>
      </w:r>
      <w:proofErr w:type="spellStart"/>
      <w:r w:rsidR="00882D81" w:rsidRPr="005E042F">
        <w:rPr>
          <w:szCs w:val="24"/>
          <w:lang w:val="ro-RO"/>
        </w:rPr>
        <w:t>atribuţiile</w:t>
      </w:r>
      <w:proofErr w:type="spellEnd"/>
      <w:r w:rsidR="00882D81" w:rsidRPr="005E042F">
        <w:rPr>
          <w:szCs w:val="24"/>
          <w:lang w:val="ro-RO"/>
        </w:rPr>
        <w:t xml:space="preserve"> acestora. În calitate de administrator special poate fi numit un angajat al CNPF ori un auditor care </w:t>
      </w:r>
      <w:proofErr w:type="spellStart"/>
      <w:r w:rsidR="00882D81" w:rsidRPr="005E042F">
        <w:rPr>
          <w:szCs w:val="24"/>
          <w:lang w:val="ro-RO"/>
        </w:rPr>
        <w:t>deţine</w:t>
      </w:r>
      <w:proofErr w:type="spellEnd"/>
      <w:r w:rsidR="00882D81" w:rsidRPr="005E042F">
        <w:rPr>
          <w:szCs w:val="24"/>
          <w:lang w:val="ro-RO"/>
        </w:rPr>
        <w:t xml:space="preserve"> certificat de calificare a</w:t>
      </w:r>
      <w:r w:rsidR="00400977" w:rsidRPr="005E042F">
        <w:rPr>
          <w:szCs w:val="24"/>
          <w:lang w:val="ro-RO"/>
        </w:rPr>
        <w:t>l specialistului</w:t>
      </w:r>
      <w:r w:rsidR="00882D81" w:rsidRPr="005E042F">
        <w:rPr>
          <w:szCs w:val="24"/>
          <w:lang w:val="ro-RO"/>
        </w:rPr>
        <w:t xml:space="preserve"> </w:t>
      </w:r>
      <w:r w:rsidR="00BF0050" w:rsidRPr="005E042F">
        <w:rPr>
          <w:szCs w:val="24"/>
          <w:lang w:val="ro-RO"/>
        </w:rPr>
        <w:t>în domeniul pieței instrumentelor financiare</w:t>
      </w:r>
      <w:r w:rsidR="00882D81" w:rsidRPr="005E042F">
        <w:rPr>
          <w:szCs w:val="24"/>
          <w:lang w:val="ro-RO"/>
        </w:rPr>
        <w:t>.</w:t>
      </w:r>
    </w:p>
    <w:p w14:paraId="52B7AC9D" w14:textId="5299A5D2" w:rsidR="00851D5E" w:rsidRPr="005E042F" w:rsidRDefault="00882D81" w:rsidP="00EA460E">
      <w:pPr>
        <w:ind w:left="0" w:firstLine="567"/>
        <w:rPr>
          <w:szCs w:val="24"/>
          <w:lang w:val="ro-RO"/>
        </w:rPr>
      </w:pPr>
      <w:r w:rsidRPr="005E042F">
        <w:rPr>
          <w:szCs w:val="24"/>
          <w:lang w:val="ro-RO"/>
        </w:rPr>
        <w:t>(</w:t>
      </w:r>
      <w:r w:rsidR="002B3C8A" w:rsidRPr="005E042F">
        <w:rPr>
          <w:szCs w:val="24"/>
          <w:lang w:val="ro-RO"/>
        </w:rPr>
        <w:t>6</w:t>
      </w:r>
      <w:r w:rsidRPr="005E042F">
        <w:rPr>
          <w:szCs w:val="24"/>
          <w:lang w:val="ro-RO"/>
        </w:rPr>
        <w:t xml:space="preserve">) </w:t>
      </w:r>
      <w:r w:rsidR="00851D5E" w:rsidRPr="005E042F">
        <w:rPr>
          <w:szCs w:val="24"/>
          <w:lang w:val="ro-RO"/>
        </w:rPr>
        <w:t>Administrator</w:t>
      </w:r>
      <w:r w:rsidR="00BF0050" w:rsidRPr="005E042F">
        <w:rPr>
          <w:szCs w:val="24"/>
          <w:lang w:val="ro-RO"/>
        </w:rPr>
        <w:t>ul</w:t>
      </w:r>
      <w:r w:rsidR="00851D5E" w:rsidRPr="005E042F">
        <w:rPr>
          <w:szCs w:val="24"/>
          <w:lang w:val="ro-RO"/>
        </w:rPr>
        <w:t xml:space="preserve"> special </w:t>
      </w:r>
      <w:proofErr w:type="spellStart"/>
      <w:r w:rsidR="00851D5E" w:rsidRPr="005E042F">
        <w:rPr>
          <w:szCs w:val="24"/>
          <w:lang w:val="ro-RO"/>
        </w:rPr>
        <w:t>îşi</w:t>
      </w:r>
      <w:proofErr w:type="spellEnd"/>
      <w:r w:rsidR="00851D5E" w:rsidRPr="005E042F">
        <w:rPr>
          <w:szCs w:val="24"/>
          <w:lang w:val="ro-RO"/>
        </w:rPr>
        <w:t xml:space="preserve"> exercită </w:t>
      </w:r>
      <w:proofErr w:type="spellStart"/>
      <w:r w:rsidR="00851D5E" w:rsidRPr="005E042F">
        <w:rPr>
          <w:szCs w:val="24"/>
          <w:lang w:val="ro-RO"/>
        </w:rPr>
        <w:t>atribuţiile</w:t>
      </w:r>
      <w:proofErr w:type="spellEnd"/>
      <w:r w:rsidR="00851D5E" w:rsidRPr="005E042F">
        <w:rPr>
          <w:szCs w:val="24"/>
          <w:lang w:val="ro-RO"/>
        </w:rPr>
        <w:t xml:space="preserve"> în </w:t>
      </w:r>
      <w:r w:rsidR="000046D5" w:rsidRPr="005E042F">
        <w:rPr>
          <w:szCs w:val="24"/>
          <w:lang w:val="ro-RO"/>
        </w:rPr>
        <w:t xml:space="preserve">conformitate </w:t>
      </w:r>
      <w:r w:rsidR="00851D5E" w:rsidRPr="005E042F">
        <w:rPr>
          <w:szCs w:val="24"/>
          <w:lang w:val="ro-RO"/>
        </w:rPr>
        <w:t xml:space="preserve">cu prevederile legale </w:t>
      </w:r>
      <w:proofErr w:type="spellStart"/>
      <w:r w:rsidR="00851D5E" w:rsidRPr="005E042F">
        <w:rPr>
          <w:szCs w:val="24"/>
          <w:lang w:val="ro-RO"/>
        </w:rPr>
        <w:t>şi</w:t>
      </w:r>
      <w:proofErr w:type="spellEnd"/>
      <w:r w:rsidR="00851D5E" w:rsidRPr="005E042F">
        <w:rPr>
          <w:szCs w:val="24"/>
          <w:lang w:val="ro-RO"/>
        </w:rPr>
        <w:t xml:space="preserve"> </w:t>
      </w:r>
      <w:r w:rsidR="00BF0050" w:rsidRPr="005E042F">
        <w:rPr>
          <w:szCs w:val="24"/>
          <w:lang w:val="ro-RO"/>
        </w:rPr>
        <w:t xml:space="preserve">este </w:t>
      </w:r>
      <w:r w:rsidR="00851D5E" w:rsidRPr="005E042F">
        <w:rPr>
          <w:szCs w:val="24"/>
          <w:lang w:val="ro-RO"/>
        </w:rPr>
        <w:t xml:space="preserve">responsabil doar în </w:t>
      </w:r>
      <w:proofErr w:type="spellStart"/>
      <w:r w:rsidR="00851D5E" w:rsidRPr="005E042F">
        <w:rPr>
          <w:szCs w:val="24"/>
          <w:lang w:val="ro-RO"/>
        </w:rPr>
        <w:t>faţa</w:t>
      </w:r>
      <w:proofErr w:type="spellEnd"/>
      <w:r w:rsidR="00851D5E" w:rsidRPr="005E042F">
        <w:rPr>
          <w:szCs w:val="24"/>
          <w:lang w:val="ro-RO"/>
        </w:rPr>
        <w:t xml:space="preserve"> CNPF</w:t>
      </w:r>
      <w:r w:rsidR="00A63404" w:rsidRPr="005E042F">
        <w:rPr>
          <w:szCs w:val="24"/>
          <w:lang w:val="ro-RO"/>
        </w:rPr>
        <w:t>,</w:t>
      </w:r>
      <w:r w:rsidR="00851D5E" w:rsidRPr="005E042F">
        <w:rPr>
          <w:szCs w:val="24"/>
          <w:lang w:val="ro-RO"/>
        </w:rPr>
        <w:t xml:space="preserve"> care are dreptul să dea </w:t>
      </w:r>
      <w:proofErr w:type="spellStart"/>
      <w:r w:rsidR="00851D5E" w:rsidRPr="005E042F">
        <w:rPr>
          <w:szCs w:val="24"/>
          <w:lang w:val="ro-RO"/>
        </w:rPr>
        <w:t>dispoziţii</w:t>
      </w:r>
      <w:proofErr w:type="spellEnd"/>
      <w:r w:rsidR="00851D5E" w:rsidRPr="005E042F">
        <w:rPr>
          <w:szCs w:val="24"/>
          <w:lang w:val="ro-RO"/>
        </w:rPr>
        <w:t xml:space="preserve"> obligatorii </w:t>
      </w:r>
      <w:proofErr w:type="spellStart"/>
      <w:r w:rsidR="00851D5E" w:rsidRPr="005E042F">
        <w:rPr>
          <w:szCs w:val="24"/>
          <w:lang w:val="ro-RO"/>
        </w:rPr>
        <w:t>şi</w:t>
      </w:r>
      <w:proofErr w:type="spellEnd"/>
      <w:r w:rsidR="00851D5E" w:rsidRPr="005E042F">
        <w:rPr>
          <w:szCs w:val="24"/>
          <w:lang w:val="ro-RO"/>
        </w:rPr>
        <w:t xml:space="preserve"> recomandări în legătură cu activitatea </w:t>
      </w:r>
      <w:r w:rsidR="00B90EDB" w:rsidRPr="005E042F">
        <w:rPr>
          <w:szCs w:val="24"/>
          <w:lang w:val="ro-RO"/>
        </w:rPr>
        <w:t>acestuia</w:t>
      </w:r>
      <w:r w:rsidR="00851D5E" w:rsidRPr="005E042F">
        <w:rPr>
          <w:szCs w:val="24"/>
          <w:lang w:val="ro-RO"/>
        </w:rPr>
        <w:t>.</w:t>
      </w:r>
    </w:p>
    <w:p w14:paraId="6B65D1EF" w14:textId="6B7B4453" w:rsidR="00851D5E" w:rsidRPr="005E042F" w:rsidRDefault="00851D5E" w:rsidP="00EA460E">
      <w:pPr>
        <w:ind w:left="0" w:firstLine="567"/>
        <w:rPr>
          <w:szCs w:val="24"/>
          <w:lang w:val="ro-RO"/>
        </w:rPr>
      </w:pPr>
      <w:r w:rsidRPr="005E042F">
        <w:rPr>
          <w:szCs w:val="24"/>
          <w:lang w:val="ro-RO"/>
        </w:rPr>
        <w:t>(</w:t>
      </w:r>
      <w:r w:rsidR="002B3C8A" w:rsidRPr="005E042F">
        <w:rPr>
          <w:szCs w:val="24"/>
          <w:lang w:val="ro-RO"/>
        </w:rPr>
        <w:t>7</w:t>
      </w:r>
      <w:r w:rsidRPr="005E042F">
        <w:rPr>
          <w:szCs w:val="24"/>
          <w:lang w:val="ro-RO"/>
        </w:rPr>
        <w:t>) În cazul în care administrator</w:t>
      </w:r>
      <w:r w:rsidR="00B90EDB" w:rsidRPr="005E042F">
        <w:rPr>
          <w:szCs w:val="24"/>
          <w:lang w:val="ro-RO"/>
        </w:rPr>
        <w:t>ul</w:t>
      </w:r>
      <w:r w:rsidRPr="005E042F">
        <w:rPr>
          <w:szCs w:val="24"/>
          <w:lang w:val="ro-RO"/>
        </w:rPr>
        <w:t xml:space="preserve"> special nu respectă prevederile legale, nu </w:t>
      </w:r>
      <w:proofErr w:type="spellStart"/>
      <w:r w:rsidRPr="005E042F">
        <w:rPr>
          <w:szCs w:val="24"/>
          <w:lang w:val="ro-RO"/>
        </w:rPr>
        <w:t>îşi</w:t>
      </w:r>
      <w:proofErr w:type="spellEnd"/>
      <w:r w:rsidRPr="005E042F">
        <w:rPr>
          <w:szCs w:val="24"/>
          <w:lang w:val="ro-RO"/>
        </w:rPr>
        <w:t xml:space="preserve"> exercită sau </w:t>
      </w:r>
      <w:proofErr w:type="spellStart"/>
      <w:r w:rsidRPr="005E042F">
        <w:rPr>
          <w:szCs w:val="24"/>
          <w:lang w:val="ro-RO"/>
        </w:rPr>
        <w:t>îşi</w:t>
      </w:r>
      <w:proofErr w:type="spellEnd"/>
      <w:r w:rsidRPr="005E042F">
        <w:rPr>
          <w:szCs w:val="24"/>
          <w:lang w:val="ro-RO"/>
        </w:rPr>
        <w:t xml:space="preserve"> exercită nesatisfăcător </w:t>
      </w:r>
      <w:proofErr w:type="spellStart"/>
      <w:r w:rsidRPr="005E042F">
        <w:rPr>
          <w:szCs w:val="24"/>
          <w:lang w:val="ro-RO"/>
        </w:rPr>
        <w:t>atribuţiile</w:t>
      </w:r>
      <w:proofErr w:type="spellEnd"/>
      <w:r w:rsidRPr="005E042F">
        <w:rPr>
          <w:szCs w:val="24"/>
          <w:lang w:val="ro-RO"/>
        </w:rPr>
        <w:t xml:space="preserve">, CNPF dispune destituirea </w:t>
      </w:r>
      <w:r w:rsidR="00B90EDB" w:rsidRPr="005E042F">
        <w:rPr>
          <w:szCs w:val="24"/>
          <w:lang w:val="ro-RO"/>
        </w:rPr>
        <w:t xml:space="preserve">acestuia </w:t>
      </w:r>
      <w:proofErr w:type="spellStart"/>
      <w:r w:rsidRPr="005E042F">
        <w:rPr>
          <w:szCs w:val="24"/>
          <w:lang w:val="ro-RO"/>
        </w:rPr>
        <w:t>şi</w:t>
      </w:r>
      <w:proofErr w:type="spellEnd"/>
      <w:r w:rsidRPr="005E042F">
        <w:rPr>
          <w:szCs w:val="24"/>
          <w:lang w:val="ro-RO"/>
        </w:rPr>
        <w:t xml:space="preserve"> desemnarea </w:t>
      </w:r>
      <w:r w:rsidR="00B90EDB" w:rsidRPr="005E042F">
        <w:rPr>
          <w:szCs w:val="24"/>
          <w:lang w:val="ro-RO"/>
        </w:rPr>
        <w:t>altui administrator</w:t>
      </w:r>
      <w:r w:rsidRPr="005E042F">
        <w:rPr>
          <w:szCs w:val="24"/>
          <w:lang w:val="ro-RO"/>
        </w:rPr>
        <w:t>.</w:t>
      </w:r>
    </w:p>
    <w:p w14:paraId="3C33A1EE" w14:textId="77777777" w:rsidR="00851D5E" w:rsidRPr="005E042F" w:rsidRDefault="00851D5E" w:rsidP="00EA460E">
      <w:pPr>
        <w:ind w:left="0" w:firstLine="567"/>
        <w:rPr>
          <w:szCs w:val="24"/>
          <w:lang w:val="ro-RO"/>
        </w:rPr>
      </w:pPr>
      <w:r w:rsidRPr="005E042F">
        <w:rPr>
          <w:szCs w:val="24"/>
          <w:lang w:val="ro-RO"/>
        </w:rPr>
        <w:t>(</w:t>
      </w:r>
      <w:r w:rsidR="002B3C8A" w:rsidRPr="005E042F">
        <w:rPr>
          <w:szCs w:val="24"/>
          <w:lang w:val="ro-RO"/>
        </w:rPr>
        <w:t>8</w:t>
      </w:r>
      <w:r w:rsidRPr="005E042F">
        <w:rPr>
          <w:szCs w:val="24"/>
          <w:lang w:val="ro-RO"/>
        </w:rPr>
        <w:t>) Din momentul desemnării, administrator</w:t>
      </w:r>
      <w:r w:rsidR="00B90EDB" w:rsidRPr="005E042F">
        <w:rPr>
          <w:szCs w:val="24"/>
          <w:lang w:val="ro-RO"/>
        </w:rPr>
        <w:t>ul</w:t>
      </w:r>
      <w:r w:rsidRPr="005E042F">
        <w:rPr>
          <w:szCs w:val="24"/>
          <w:lang w:val="ro-RO"/>
        </w:rPr>
        <w:t xml:space="preserve"> special prei</w:t>
      </w:r>
      <w:r w:rsidR="00DB5156" w:rsidRPr="005E042F">
        <w:rPr>
          <w:szCs w:val="24"/>
          <w:lang w:val="ro-RO"/>
        </w:rPr>
        <w:t>a</w:t>
      </w:r>
      <w:r w:rsidRPr="005E042F">
        <w:rPr>
          <w:szCs w:val="24"/>
          <w:lang w:val="ro-RO"/>
        </w:rPr>
        <w:t xml:space="preserve"> controlul </w:t>
      </w:r>
      <w:proofErr w:type="spellStart"/>
      <w:r w:rsidRPr="005E042F">
        <w:rPr>
          <w:szCs w:val="24"/>
          <w:lang w:val="ro-RO"/>
        </w:rPr>
        <w:t>şi</w:t>
      </w:r>
      <w:proofErr w:type="spellEnd"/>
      <w:r w:rsidRPr="005E042F">
        <w:rPr>
          <w:szCs w:val="24"/>
          <w:lang w:val="ro-RO"/>
        </w:rPr>
        <w:t xml:space="preserve"> gestionează activitatea entității aflate în dificultate, iar organele de conducere ale entității respective permit imediat accesul la toate documentele de afaceri </w:t>
      </w:r>
      <w:proofErr w:type="spellStart"/>
      <w:r w:rsidRPr="005E042F">
        <w:rPr>
          <w:szCs w:val="24"/>
          <w:lang w:val="ro-RO"/>
        </w:rPr>
        <w:t>şi</w:t>
      </w:r>
      <w:proofErr w:type="spellEnd"/>
      <w:r w:rsidRPr="005E042F">
        <w:rPr>
          <w:szCs w:val="24"/>
          <w:lang w:val="ro-RO"/>
        </w:rPr>
        <w:t xml:space="preserve"> la alte documente, la activele, încăperile, registrele </w:t>
      </w:r>
      <w:proofErr w:type="spellStart"/>
      <w:r w:rsidRPr="005E042F">
        <w:rPr>
          <w:szCs w:val="24"/>
          <w:lang w:val="ro-RO"/>
        </w:rPr>
        <w:t>şi</w:t>
      </w:r>
      <w:proofErr w:type="spellEnd"/>
      <w:r w:rsidRPr="005E042F">
        <w:rPr>
          <w:szCs w:val="24"/>
          <w:lang w:val="ro-RO"/>
        </w:rPr>
        <w:t xml:space="preserve"> la orice alte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de respectiva entitate. La instituirea administrării speciale, organele de conducere ale entității aflate în dificultate elaborează un raport privind predarea afacerii administrator</w:t>
      </w:r>
      <w:r w:rsidR="00B90EDB" w:rsidRPr="005E042F">
        <w:rPr>
          <w:szCs w:val="24"/>
          <w:lang w:val="ro-RO"/>
        </w:rPr>
        <w:t>ului</w:t>
      </w:r>
      <w:r w:rsidRPr="005E042F">
        <w:rPr>
          <w:szCs w:val="24"/>
          <w:lang w:val="ro-RO"/>
        </w:rPr>
        <w:t xml:space="preserve"> special. La cerere, organele de conducere ale entității furnizează administrator</w:t>
      </w:r>
      <w:r w:rsidR="00B90EDB" w:rsidRPr="005E042F">
        <w:rPr>
          <w:szCs w:val="24"/>
          <w:lang w:val="ro-RO"/>
        </w:rPr>
        <w:t>ului</w:t>
      </w:r>
      <w:r w:rsidRPr="005E042F">
        <w:rPr>
          <w:szCs w:val="24"/>
          <w:lang w:val="ro-RO"/>
        </w:rPr>
        <w:t xml:space="preserve"> special </w:t>
      </w:r>
      <w:proofErr w:type="spellStart"/>
      <w:r w:rsidRPr="005E042F">
        <w:rPr>
          <w:szCs w:val="24"/>
          <w:lang w:val="ro-RO"/>
        </w:rPr>
        <w:t>explicaţii</w:t>
      </w:r>
      <w:proofErr w:type="spellEnd"/>
      <w:r w:rsidRPr="005E042F">
        <w:rPr>
          <w:szCs w:val="24"/>
          <w:lang w:val="ro-RO"/>
        </w:rPr>
        <w:t xml:space="preserve"> sau rapoarte suplimentare privind </w:t>
      </w:r>
      <w:proofErr w:type="spellStart"/>
      <w:r w:rsidRPr="005E042F">
        <w:rPr>
          <w:szCs w:val="24"/>
          <w:lang w:val="ro-RO"/>
        </w:rPr>
        <w:t>operaţiunile</w:t>
      </w:r>
      <w:proofErr w:type="spellEnd"/>
      <w:r w:rsidRPr="005E042F">
        <w:rPr>
          <w:szCs w:val="24"/>
          <w:lang w:val="ro-RO"/>
        </w:rPr>
        <w:t xml:space="preserve"> </w:t>
      </w:r>
      <w:r w:rsidR="009E061D" w:rsidRPr="005E042F">
        <w:rPr>
          <w:szCs w:val="24"/>
          <w:lang w:val="ro-RO"/>
        </w:rPr>
        <w:t>entității aflate în dificultate</w:t>
      </w:r>
      <w:r w:rsidRPr="005E042F">
        <w:rPr>
          <w:szCs w:val="24"/>
          <w:lang w:val="ro-RO"/>
        </w:rPr>
        <w:t>.</w:t>
      </w:r>
    </w:p>
    <w:p w14:paraId="23D7F4B7" w14:textId="77777777" w:rsidR="009E061D" w:rsidRPr="005E042F" w:rsidRDefault="009E061D" w:rsidP="00EA460E">
      <w:pPr>
        <w:ind w:left="0" w:firstLine="567"/>
        <w:rPr>
          <w:szCs w:val="24"/>
          <w:lang w:val="ro-RO"/>
        </w:rPr>
      </w:pPr>
      <w:r w:rsidRPr="005E042F">
        <w:rPr>
          <w:szCs w:val="24"/>
          <w:lang w:val="ro-RO"/>
        </w:rPr>
        <w:t>(</w:t>
      </w:r>
      <w:r w:rsidR="002B3C8A" w:rsidRPr="005E042F">
        <w:rPr>
          <w:szCs w:val="24"/>
          <w:lang w:val="ro-RO"/>
        </w:rPr>
        <w:t>9</w:t>
      </w:r>
      <w:r w:rsidRPr="005E042F">
        <w:rPr>
          <w:szCs w:val="24"/>
          <w:lang w:val="ro-RO"/>
        </w:rPr>
        <w:t xml:space="preserve">) Pe perioada administrării speciale, drepturile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obligaţiile</w:t>
      </w:r>
      <w:proofErr w:type="spellEnd"/>
      <w:r w:rsidRPr="005E042F">
        <w:rPr>
          <w:szCs w:val="24"/>
          <w:lang w:val="ro-RO"/>
        </w:rPr>
        <w:t xml:space="preserve"> consiliului </w:t>
      </w:r>
      <w:proofErr w:type="spellStart"/>
      <w:r w:rsidRPr="005E042F">
        <w:rPr>
          <w:szCs w:val="24"/>
          <w:lang w:val="ro-RO"/>
        </w:rPr>
        <w:t>şi</w:t>
      </w:r>
      <w:proofErr w:type="spellEnd"/>
      <w:r w:rsidRPr="005E042F">
        <w:rPr>
          <w:szCs w:val="24"/>
          <w:lang w:val="ro-RO"/>
        </w:rPr>
        <w:t xml:space="preserve"> ale organului executiv din entitatea aflată în dificultate se suspendă, acestea fiind exercitate de către administratorul special. Cu acordul scris al CNPF, administratorul special poate delega o parte dintre </w:t>
      </w:r>
      <w:proofErr w:type="spellStart"/>
      <w:r w:rsidRPr="005E042F">
        <w:rPr>
          <w:szCs w:val="24"/>
          <w:lang w:val="ro-RO"/>
        </w:rPr>
        <w:t>atribuţiile</w:t>
      </w:r>
      <w:proofErr w:type="spellEnd"/>
      <w:r w:rsidRPr="005E042F">
        <w:rPr>
          <w:szCs w:val="24"/>
          <w:lang w:val="ro-RO"/>
        </w:rPr>
        <w:t xml:space="preserve"> sale altor persoane.</w:t>
      </w:r>
    </w:p>
    <w:p w14:paraId="2ED3CE5F" w14:textId="77777777" w:rsidR="009E061D" w:rsidRPr="005E042F" w:rsidRDefault="009E061D" w:rsidP="00EA460E">
      <w:pPr>
        <w:ind w:left="0" w:firstLine="567"/>
        <w:rPr>
          <w:szCs w:val="24"/>
          <w:lang w:val="ro-RO"/>
        </w:rPr>
      </w:pPr>
      <w:r w:rsidRPr="005E042F">
        <w:rPr>
          <w:szCs w:val="24"/>
          <w:lang w:val="ro-RO"/>
        </w:rPr>
        <w:t>(</w:t>
      </w:r>
      <w:r w:rsidR="002B3C8A" w:rsidRPr="005E042F">
        <w:rPr>
          <w:szCs w:val="24"/>
          <w:lang w:val="ro-RO"/>
        </w:rPr>
        <w:t>10</w:t>
      </w:r>
      <w:r w:rsidRPr="005E042F">
        <w:rPr>
          <w:szCs w:val="24"/>
          <w:lang w:val="ro-RO"/>
        </w:rPr>
        <w:t xml:space="preserve">) Pe perioada aplicării administrării speciale se suspendă dreptul de vot al </w:t>
      </w:r>
      <w:proofErr w:type="spellStart"/>
      <w:r w:rsidRPr="005E042F">
        <w:rPr>
          <w:szCs w:val="24"/>
          <w:lang w:val="ro-RO"/>
        </w:rPr>
        <w:t>acţionarilor</w:t>
      </w:r>
      <w:proofErr w:type="spellEnd"/>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numirea </w:t>
      </w:r>
      <w:proofErr w:type="spellStart"/>
      <w:r w:rsidRPr="005E042F">
        <w:rPr>
          <w:szCs w:val="24"/>
          <w:lang w:val="ro-RO"/>
        </w:rPr>
        <w:t>şi</w:t>
      </w:r>
      <w:proofErr w:type="spellEnd"/>
      <w:r w:rsidRPr="005E042F">
        <w:rPr>
          <w:szCs w:val="24"/>
          <w:lang w:val="ro-RO"/>
        </w:rPr>
        <w:t xml:space="preserve"> revocarea organului executiv/consiliului societății, dreptul la dividende al </w:t>
      </w:r>
      <w:proofErr w:type="spellStart"/>
      <w:r w:rsidRPr="005E042F">
        <w:rPr>
          <w:szCs w:val="24"/>
          <w:lang w:val="ro-RO"/>
        </w:rPr>
        <w:t>acţionarilor</w:t>
      </w:r>
      <w:proofErr w:type="spellEnd"/>
      <w:r w:rsidRPr="005E042F">
        <w:rPr>
          <w:szCs w:val="24"/>
          <w:lang w:val="ro-RO"/>
        </w:rPr>
        <w:t xml:space="preserve">, activitatea organului executiv/consiliului societății </w:t>
      </w:r>
      <w:proofErr w:type="spellStart"/>
      <w:r w:rsidRPr="005E042F">
        <w:rPr>
          <w:szCs w:val="24"/>
          <w:lang w:val="ro-RO"/>
        </w:rPr>
        <w:t>şi</w:t>
      </w:r>
      <w:proofErr w:type="spellEnd"/>
      <w:r w:rsidRPr="005E042F">
        <w:rPr>
          <w:szCs w:val="24"/>
          <w:lang w:val="ro-RO"/>
        </w:rPr>
        <w:t xml:space="preserve"> a auditorilor interni, precum </w:t>
      </w:r>
      <w:proofErr w:type="spellStart"/>
      <w:r w:rsidRPr="005E042F">
        <w:rPr>
          <w:szCs w:val="24"/>
          <w:lang w:val="ro-RO"/>
        </w:rPr>
        <w:t>şi</w:t>
      </w:r>
      <w:proofErr w:type="spellEnd"/>
      <w:r w:rsidRPr="005E042F">
        <w:rPr>
          <w:szCs w:val="24"/>
          <w:lang w:val="ro-RO"/>
        </w:rPr>
        <w:t xml:space="preserve"> dreptul la remunerare al acestora. </w:t>
      </w:r>
    </w:p>
    <w:p w14:paraId="0EA0EDB4" w14:textId="77777777" w:rsidR="009E061D" w:rsidRPr="005E042F" w:rsidRDefault="009E061D" w:rsidP="00EA460E">
      <w:pPr>
        <w:ind w:left="0" w:firstLine="567"/>
        <w:rPr>
          <w:szCs w:val="24"/>
          <w:lang w:val="ro-RO"/>
        </w:rPr>
      </w:pPr>
      <w:r w:rsidRPr="005E042F">
        <w:rPr>
          <w:szCs w:val="24"/>
          <w:lang w:val="ro-RO"/>
        </w:rPr>
        <w:t>(</w:t>
      </w:r>
      <w:r w:rsidR="002B3C8A" w:rsidRPr="005E042F">
        <w:rPr>
          <w:szCs w:val="24"/>
          <w:lang w:val="ro-RO"/>
        </w:rPr>
        <w:t>11</w:t>
      </w:r>
      <w:r w:rsidRPr="005E042F">
        <w:rPr>
          <w:szCs w:val="24"/>
          <w:lang w:val="ro-RO"/>
        </w:rPr>
        <w:t xml:space="preserve">) Actele juridice </w:t>
      </w:r>
      <w:proofErr w:type="spellStart"/>
      <w:r w:rsidRPr="005E042F">
        <w:rPr>
          <w:szCs w:val="24"/>
          <w:lang w:val="ro-RO"/>
        </w:rPr>
        <w:t>şi</w:t>
      </w:r>
      <w:proofErr w:type="spellEnd"/>
      <w:r w:rsidRPr="005E042F">
        <w:rPr>
          <w:szCs w:val="24"/>
          <w:lang w:val="ro-RO"/>
        </w:rPr>
        <w:t xml:space="preserve">/sau </w:t>
      </w:r>
      <w:proofErr w:type="spellStart"/>
      <w:r w:rsidRPr="005E042F">
        <w:rPr>
          <w:szCs w:val="24"/>
          <w:lang w:val="ro-RO"/>
        </w:rPr>
        <w:t>acţiunile</w:t>
      </w:r>
      <w:proofErr w:type="spellEnd"/>
      <w:r w:rsidRPr="005E042F">
        <w:rPr>
          <w:szCs w:val="24"/>
          <w:lang w:val="ro-RO"/>
        </w:rPr>
        <w:t xml:space="preserve"> efectuate în numele </w:t>
      </w:r>
      <w:proofErr w:type="spellStart"/>
      <w:r w:rsidRPr="005E042F">
        <w:rPr>
          <w:szCs w:val="24"/>
          <w:lang w:val="ro-RO"/>
        </w:rPr>
        <w:t>şi</w:t>
      </w:r>
      <w:proofErr w:type="spellEnd"/>
      <w:r w:rsidRPr="005E042F">
        <w:rPr>
          <w:szCs w:val="24"/>
          <w:lang w:val="ro-RO"/>
        </w:rPr>
        <w:t xml:space="preserve"> în contul entității aflate în dificultate sunt nule de drept dacă sunt </w:t>
      </w:r>
      <w:proofErr w:type="spellStart"/>
      <w:r w:rsidRPr="005E042F">
        <w:rPr>
          <w:szCs w:val="24"/>
          <w:lang w:val="ro-RO"/>
        </w:rPr>
        <w:t>săvârşite</w:t>
      </w:r>
      <w:proofErr w:type="spellEnd"/>
      <w:r w:rsidRPr="005E042F">
        <w:rPr>
          <w:szCs w:val="24"/>
          <w:lang w:val="ro-RO"/>
        </w:rPr>
        <w:t xml:space="preserve"> cu încălcarea prevederilor prezentului articol </w:t>
      </w:r>
      <w:proofErr w:type="spellStart"/>
      <w:r w:rsidRPr="005E042F">
        <w:rPr>
          <w:szCs w:val="24"/>
          <w:lang w:val="ro-RO"/>
        </w:rPr>
        <w:t>şi</w:t>
      </w:r>
      <w:proofErr w:type="spellEnd"/>
      <w:r w:rsidRPr="005E042F">
        <w:rPr>
          <w:szCs w:val="24"/>
          <w:lang w:val="ro-RO"/>
        </w:rPr>
        <w:t xml:space="preserve"> nu sunt coordonate cu administratorul special sau aprobate de acesta.</w:t>
      </w:r>
    </w:p>
    <w:p w14:paraId="4ECBC80A" w14:textId="77777777" w:rsidR="009E061D" w:rsidRPr="005E042F" w:rsidRDefault="009E061D" w:rsidP="00EA460E">
      <w:pPr>
        <w:ind w:left="0" w:firstLine="567"/>
        <w:rPr>
          <w:szCs w:val="24"/>
          <w:lang w:val="ro-RO"/>
        </w:rPr>
      </w:pPr>
      <w:r w:rsidRPr="005E042F">
        <w:rPr>
          <w:szCs w:val="24"/>
          <w:lang w:val="ro-RO"/>
        </w:rPr>
        <w:t>(</w:t>
      </w:r>
      <w:r w:rsidR="002B3C8A" w:rsidRPr="005E042F">
        <w:rPr>
          <w:szCs w:val="24"/>
          <w:lang w:val="ro-RO"/>
        </w:rPr>
        <w:t>12</w:t>
      </w:r>
      <w:r w:rsidRPr="005E042F">
        <w:rPr>
          <w:szCs w:val="24"/>
          <w:lang w:val="ro-RO"/>
        </w:rPr>
        <w:t xml:space="preserve">) Schimbarea organelor de conducere ale entității aflate în dificultate prin instituirea administrării speciale se supune înregistrării în Registrul de stat al persoanelor juridice. Cererea privind înregistrarea modificărilor în Registrul de stat al persoanelor juridice se depune, cu anexarea deciziei CNPF privind instituirea administrării speciale, în termen de 3 zile din data emiterii acestei </w:t>
      </w:r>
      <w:r w:rsidRPr="005E042F">
        <w:rPr>
          <w:szCs w:val="24"/>
          <w:lang w:val="ro-RO"/>
        </w:rPr>
        <w:lastRenderedPageBreak/>
        <w:t>decizii.</w:t>
      </w:r>
      <w:r w:rsidR="0099305D" w:rsidRPr="005E042F">
        <w:rPr>
          <w:szCs w:val="24"/>
          <w:lang w:val="ro-RO"/>
        </w:rPr>
        <w:t xml:space="preserve"> Cheltuielile de înregistrare se vor fi suportate de către CNPF cu restituirea ulterioară, de către administratorul special.</w:t>
      </w:r>
    </w:p>
    <w:p w14:paraId="7AC60391" w14:textId="77777777" w:rsidR="009E061D" w:rsidRPr="005E042F" w:rsidRDefault="009E061D" w:rsidP="00EA460E">
      <w:pPr>
        <w:ind w:left="0" w:firstLine="567"/>
        <w:rPr>
          <w:szCs w:val="24"/>
          <w:lang w:val="ro-RO"/>
        </w:rPr>
      </w:pPr>
      <w:r w:rsidRPr="005E042F">
        <w:rPr>
          <w:szCs w:val="24"/>
          <w:lang w:val="ro-RO"/>
        </w:rPr>
        <w:t>(</w:t>
      </w:r>
      <w:r w:rsidR="0099305D" w:rsidRPr="005E042F">
        <w:rPr>
          <w:szCs w:val="24"/>
          <w:lang w:val="ro-RO"/>
        </w:rPr>
        <w:t>13</w:t>
      </w:r>
      <w:r w:rsidRPr="005E042F">
        <w:rPr>
          <w:szCs w:val="24"/>
          <w:lang w:val="ro-RO"/>
        </w:rPr>
        <w:t xml:space="preserve">) În termen de cel mult 3 luni de la instituirea administrării speciale, administratorul special depune la CNPF un raport privind </w:t>
      </w:r>
      <w:proofErr w:type="spellStart"/>
      <w:r w:rsidRPr="005E042F">
        <w:rPr>
          <w:szCs w:val="24"/>
          <w:lang w:val="ro-RO"/>
        </w:rPr>
        <w:t>situaţia</w:t>
      </w:r>
      <w:proofErr w:type="spellEnd"/>
      <w:r w:rsidRPr="005E042F">
        <w:rPr>
          <w:szCs w:val="24"/>
          <w:lang w:val="ro-RO"/>
        </w:rPr>
        <w:t xml:space="preserve"> financiară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condiţiile</w:t>
      </w:r>
      <w:proofErr w:type="spellEnd"/>
      <w:r w:rsidRPr="005E042F">
        <w:rPr>
          <w:szCs w:val="24"/>
          <w:lang w:val="ro-RO"/>
        </w:rPr>
        <w:t xml:space="preserve"> de </w:t>
      </w:r>
      <w:proofErr w:type="spellStart"/>
      <w:r w:rsidRPr="005E042F">
        <w:rPr>
          <w:szCs w:val="24"/>
          <w:lang w:val="ro-RO"/>
        </w:rPr>
        <w:t>funcţionare</w:t>
      </w:r>
      <w:proofErr w:type="spellEnd"/>
      <w:r w:rsidRPr="005E042F">
        <w:rPr>
          <w:szCs w:val="24"/>
          <w:lang w:val="ro-RO"/>
        </w:rPr>
        <w:t xml:space="preserve"> a entității aflate în dificultate în cadrul administrării speciale</w:t>
      </w:r>
      <w:r w:rsidR="002B3C8A" w:rsidRPr="005E042F">
        <w:rPr>
          <w:szCs w:val="24"/>
          <w:lang w:val="ro-RO"/>
        </w:rPr>
        <w:t xml:space="preserve"> </w:t>
      </w:r>
      <w:proofErr w:type="spellStart"/>
      <w:r w:rsidR="002B3C8A" w:rsidRPr="005E042F">
        <w:rPr>
          <w:szCs w:val="24"/>
          <w:lang w:val="ro-RO"/>
        </w:rPr>
        <w:t>şi</w:t>
      </w:r>
      <w:proofErr w:type="spellEnd"/>
      <w:r w:rsidR="002B3C8A" w:rsidRPr="005E042F">
        <w:rPr>
          <w:szCs w:val="24"/>
          <w:lang w:val="ro-RO"/>
        </w:rPr>
        <w:t xml:space="preserve"> anexează documente referitoare la evaluarea activelor </w:t>
      </w:r>
      <w:proofErr w:type="spellStart"/>
      <w:r w:rsidR="002B3C8A" w:rsidRPr="005E042F">
        <w:rPr>
          <w:szCs w:val="24"/>
          <w:lang w:val="ro-RO"/>
        </w:rPr>
        <w:t>şi</w:t>
      </w:r>
      <w:proofErr w:type="spellEnd"/>
      <w:r w:rsidR="002B3C8A" w:rsidRPr="005E042F">
        <w:rPr>
          <w:szCs w:val="24"/>
          <w:lang w:val="ro-RO"/>
        </w:rPr>
        <w:t xml:space="preserve"> pasivelor, </w:t>
      </w:r>
      <w:proofErr w:type="spellStart"/>
      <w:r w:rsidR="002B3C8A" w:rsidRPr="005E042F">
        <w:rPr>
          <w:szCs w:val="24"/>
          <w:lang w:val="ro-RO"/>
        </w:rPr>
        <w:t>situaţia</w:t>
      </w:r>
      <w:proofErr w:type="spellEnd"/>
      <w:r w:rsidR="002B3C8A" w:rsidRPr="005E042F">
        <w:rPr>
          <w:szCs w:val="24"/>
          <w:lang w:val="ro-RO"/>
        </w:rPr>
        <w:t xml:space="preserve"> recuperării </w:t>
      </w:r>
      <w:proofErr w:type="spellStart"/>
      <w:r w:rsidR="002B3C8A" w:rsidRPr="005E042F">
        <w:rPr>
          <w:szCs w:val="24"/>
          <w:lang w:val="ro-RO"/>
        </w:rPr>
        <w:t>creanţelor</w:t>
      </w:r>
      <w:proofErr w:type="spellEnd"/>
      <w:r w:rsidR="002B3C8A" w:rsidRPr="005E042F">
        <w:rPr>
          <w:szCs w:val="24"/>
          <w:lang w:val="ro-RO"/>
        </w:rPr>
        <w:t xml:space="preserve">, costul </w:t>
      </w:r>
      <w:proofErr w:type="spellStart"/>
      <w:r w:rsidR="002B3C8A" w:rsidRPr="005E042F">
        <w:rPr>
          <w:szCs w:val="24"/>
          <w:lang w:val="ro-RO"/>
        </w:rPr>
        <w:t>menţinerii</w:t>
      </w:r>
      <w:proofErr w:type="spellEnd"/>
      <w:r w:rsidR="002B3C8A" w:rsidRPr="005E042F">
        <w:rPr>
          <w:szCs w:val="24"/>
          <w:lang w:val="ro-RO"/>
        </w:rPr>
        <w:t xml:space="preserve"> activelor </w:t>
      </w:r>
      <w:proofErr w:type="spellStart"/>
      <w:r w:rsidR="002B3C8A" w:rsidRPr="005E042F">
        <w:rPr>
          <w:szCs w:val="24"/>
          <w:lang w:val="ro-RO"/>
        </w:rPr>
        <w:t>şi</w:t>
      </w:r>
      <w:proofErr w:type="spellEnd"/>
      <w:r w:rsidR="002B3C8A" w:rsidRPr="005E042F">
        <w:rPr>
          <w:szCs w:val="24"/>
          <w:lang w:val="ro-RO"/>
        </w:rPr>
        <w:t xml:space="preserve"> </w:t>
      </w:r>
      <w:proofErr w:type="spellStart"/>
      <w:r w:rsidR="002B3C8A" w:rsidRPr="005E042F">
        <w:rPr>
          <w:szCs w:val="24"/>
          <w:lang w:val="ro-RO"/>
        </w:rPr>
        <w:t>situaţia</w:t>
      </w:r>
      <w:proofErr w:type="spellEnd"/>
      <w:r w:rsidR="002B3C8A" w:rsidRPr="005E042F">
        <w:rPr>
          <w:szCs w:val="24"/>
          <w:lang w:val="ro-RO"/>
        </w:rPr>
        <w:t xml:space="preserve"> lichidării debitelor</w:t>
      </w:r>
      <w:r w:rsidRPr="005E042F">
        <w:rPr>
          <w:szCs w:val="24"/>
          <w:lang w:val="ro-RO"/>
        </w:rPr>
        <w:t>.</w:t>
      </w:r>
    </w:p>
    <w:p w14:paraId="1983CD03" w14:textId="77777777" w:rsidR="009E061D" w:rsidRPr="005E042F" w:rsidRDefault="009E061D" w:rsidP="00EA460E">
      <w:pPr>
        <w:ind w:left="0" w:firstLine="567"/>
        <w:rPr>
          <w:szCs w:val="24"/>
          <w:lang w:val="ro-RO"/>
        </w:rPr>
      </w:pPr>
      <w:r w:rsidRPr="005E042F">
        <w:rPr>
          <w:szCs w:val="24"/>
          <w:lang w:val="ro-RO"/>
        </w:rPr>
        <w:t>(</w:t>
      </w:r>
      <w:r w:rsidR="0099305D" w:rsidRPr="005E042F">
        <w:rPr>
          <w:szCs w:val="24"/>
          <w:lang w:val="ro-RO"/>
        </w:rPr>
        <w:t>14</w:t>
      </w:r>
      <w:r w:rsidRPr="005E042F">
        <w:rPr>
          <w:szCs w:val="24"/>
          <w:lang w:val="ro-RO"/>
        </w:rPr>
        <w:t xml:space="preserve">) În temeiul </w:t>
      </w:r>
      <w:proofErr w:type="spellStart"/>
      <w:r w:rsidRPr="005E042F">
        <w:rPr>
          <w:szCs w:val="24"/>
          <w:lang w:val="ro-RO"/>
        </w:rPr>
        <w:t>informaţiilor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al concluziilor administratorului special, prevăzute în raportul prezentat spre aprobare, CNPF </w:t>
      </w:r>
      <w:r w:rsidR="0099305D" w:rsidRPr="005E042F">
        <w:rPr>
          <w:szCs w:val="24"/>
          <w:lang w:val="ro-RO"/>
        </w:rPr>
        <w:t>decide motivat</w:t>
      </w:r>
      <w:r w:rsidRPr="005E042F">
        <w:rPr>
          <w:szCs w:val="24"/>
          <w:lang w:val="ro-RO"/>
        </w:rPr>
        <w:t>:</w:t>
      </w:r>
    </w:p>
    <w:p w14:paraId="705C9EF7" w14:textId="77777777" w:rsidR="009E061D" w:rsidRPr="005E042F" w:rsidRDefault="009E061D" w:rsidP="00EA460E">
      <w:pPr>
        <w:ind w:left="0" w:right="0" w:firstLine="709"/>
        <w:rPr>
          <w:szCs w:val="24"/>
          <w:lang w:val="ro-RO"/>
        </w:rPr>
      </w:pPr>
      <w:r w:rsidRPr="005E042F">
        <w:rPr>
          <w:szCs w:val="24"/>
          <w:lang w:val="ro-RO"/>
        </w:rPr>
        <w:t xml:space="preserve">a) </w:t>
      </w:r>
      <w:r w:rsidR="0099305D" w:rsidRPr="005E042F">
        <w:rPr>
          <w:szCs w:val="24"/>
          <w:lang w:val="ro-RO"/>
        </w:rPr>
        <w:t xml:space="preserve">cu privire la oportunitatea și perioada menținerii </w:t>
      </w:r>
      <w:r w:rsidRPr="005E042F">
        <w:rPr>
          <w:szCs w:val="24"/>
          <w:lang w:val="ro-RO"/>
        </w:rPr>
        <w:t xml:space="preserve">administrării speciale, în cazul în care se atestă o </w:t>
      </w:r>
      <w:proofErr w:type="spellStart"/>
      <w:r w:rsidRPr="005E042F">
        <w:rPr>
          <w:szCs w:val="24"/>
          <w:lang w:val="ro-RO"/>
        </w:rPr>
        <w:t>evoluţie</w:t>
      </w:r>
      <w:proofErr w:type="spellEnd"/>
      <w:r w:rsidRPr="005E042F">
        <w:rPr>
          <w:szCs w:val="24"/>
          <w:lang w:val="ro-RO"/>
        </w:rPr>
        <w:t xml:space="preserve"> a </w:t>
      </w:r>
      <w:proofErr w:type="spellStart"/>
      <w:r w:rsidRPr="005E042F">
        <w:rPr>
          <w:szCs w:val="24"/>
          <w:lang w:val="ro-RO"/>
        </w:rPr>
        <w:t>situaţiei</w:t>
      </w:r>
      <w:proofErr w:type="spellEnd"/>
      <w:r w:rsidRPr="005E042F">
        <w:rPr>
          <w:szCs w:val="24"/>
          <w:lang w:val="ro-RO"/>
        </w:rPr>
        <w:t xml:space="preserve"> financiare a entității aflate în dificultate </w:t>
      </w:r>
      <w:proofErr w:type="spellStart"/>
      <w:r w:rsidRPr="005E042F">
        <w:rPr>
          <w:szCs w:val="24"/>
          <w:lang w:val="ro-RO"/>
        </w:rPr>
        <w:t>şi</w:t>
      </w:r>
      <w:proofErr w:type="spellEnd"/>
      <w:r w:rsidRPr="005E042F">
        <w:rPr>
          <w:szCs w:val="24"/>
          <w:lang w:val="ro-RO"/>
        </w:rPr>
        <w:t xml:space="preserve"> în cazul în care </w:t>
      </w:r>
      <w:proofErr w:type="spellStart"/>
      <w:r w:rsidRPr="005E042F">
        <w:rPr>
          <w:szCs w:val="24"/>
          <w:lang w:val="ro-RO"/>
        </w:rPr>
        <w:t>circumstanţele</w:t>
      </w:r>
      <w:proofErr w:type="spellEnd"/>
      <w:r w:rsidRPr="005E042F">
        <w:rPr>
          <w:szCs w:val="24"/>
          <w:lang w:val="ro-RO"/>
        </w:rPr>
        <w:t xml:space="preserve"> care au dus la instituirea administrării speciale au fost înlăturate </w:t>
      </w:r>
      <w:proofErr w:type="spellStart"/>
      <w:r w:rsidRPr="005E042F">
        <w:rPr>
          <w:szCs w:val="24"/>
          <w:lang w:val="ro-RO"/>
        </w:rPr>
        <w:t>parţial</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nu există temei pentru demararea procedurilor de insolvabilitate sau de lichidare;</w:t>
      </w:r>
    </w:p>
    <w:p w14:paraId="2C4B5062" w14:textId="77777777" w:rsidR="009E061D" w:rsidRPr="005E042F" w:rsidRDefault="009E061D" w:rsidP="00EA460E">
      <w:pPr>
        <w:ind w:left="0" w:right="0" w:firstLine="709"/>
        <w:rPr>
          <w:szCs w:val="24"/>
          <w:lang w:val="ro-RO"/>
        </w:rPr>
      </w:pPr>
      <w:r w:rsidRPr="005E042F">
        <w:rPr>
          <w:szCs w:val="24"/>
          <w:lang w:val="ro-RO"/>
        </w:rPr>
        <w:t xml:space="preserve">b) să înceteze administrarea specială, în cazul în care se </w:t>
      </w:r>
      <w:r w:rsidR="0099305D" w:rsidRPr="005E042F">
        <w:rPr>
          <w:szCs w:val="24"/>
          <w:lang w:val="ro-RO"/>
        </w:rPr>
        <w:t xml:space="preserve">constată că au dispărut circumstanțele care </w:t>
      </w:r>
      <w:r w:rsidR="00694D1A" w:rsidRPr="005E042F">
        <w:rPr>
          <w:szCs w:val="24"/>
          <w:lang w:val="ro-RO"/>
        </w:rPr>
        <w:t xml:space="preserve">au determinat </w:t>
      </w:r>
      <w:r w:rsidRPr="005E042F">
        <w:rPr>
          <w:szCs w:val="24"/>
          <w:lang w:val="ro-RO"/>
        </w:rPr>
        <w:t>instituir</w:t>
      </w:r>
      <w:r w:rsidR="00694D1A" w:rsidRPr="005E042F">
        <w:rPr>
          <w:szCs w:val="24"/>
          <w:lang w:val="ro-RO"/>
        </w:rPr>
        <w:t>ea</w:t>
      </w:r>
      <w:r w:rsidRPr="005E042F">
        <w:rPr>
          <w:szCs w:val="24"/>
          <w:lang w:val="ro-RO"/>
        </w:rPr>
        <w:t xml:space="preserve"> administrării speciale;</w:t>
      </w:r>
    </w:p>
    <w:p w14:paraId="605793BF" w14:textId="72F91897" w:rsidR="009E061D" w:rsidRPr="005E042F" w:rsidRDefault="009E061D" w:rsidP="00EA460E">
      <w:pPr>
        <w:ind w:left="0" w:right="0" w:firstLine="709"/>
        <w:rPr>
          <w:szCs w:val="24"/>
          <w:lang w:val="ro-RO"/>
        </w:rPr>
      </w:pPr>
      <w:r w:rsidRPr="005E042F">
        <w:rPr>
          <w:szCs w:val="24"/>
          <w:lang w:val="ro-RO"/>
        </w:rPr>
        <w:t xml:space="preserve">c) să retragă autorizația entității aflate în dificultate </w:t>
      </w:r>
      <w:r w:rsidR="00694D1A" w:rsidRPr="005E042F">
        <w:rPr>
          <w:szCs w:val="24"/>
          <w:lang w:val="ro-RO"/>
        </w:rPr>
        <w:t>cu lichidarea silită a acesteia, sau în temeiul Legii insolvabilității nr.149/2012 să solicite instanței de judecată intentarea procesului de insolvabilitate a entității</w:t>
      </w:r>
      <w:r w:rsidRPr="005E042F">
        <w:rPr>
          <w:szCs w:val="24"/>
          <w:lang w:val="ro-RO"/>
        </w:rPr>
        <w:t xml:space="preserve">, în cazul în care CNPF estimează că, în timpul administrării speciale, </w:t>
      </w:r>
      <w:proofErr w:type="spellStart"/>
      <w:r w:rsidRPr="005E042F">
        <w:rPr>
          <w:szCs w:val="24"/>
          <w:lang w:val="ro-RO"/>
        </w:rPr>
        <w:t>situaţia</w:t>
      </w:r>
      <w:proofErr w:type="spellEnd"/>
      <w:r w:rsidRPr="005E042F">
        <w:rPr>
          <w:szCs w:val="24"/>
          <w:lang w:val="ro-RO"/>
        </w:rPr>
        <w:t xml:space="preserve"> financiară a entității aflate în dificultate nu s-a </w:t>
      </w:r>
      <w:proofErr w:type="spellStart"/>
      <w:r w:rsidRPr="005E042F">
        <w:rPr>
          <w:szCs w:val="24"/>
          <w:lang w:val="ro-RO"/>
        </w:rPr>
        <w:t>îmbunătăţit</w:t>
      </w:r>
      <w:proofErr w:type="spellEnd"/>
      <w:r w:rsidRPr="005E042F">
        <w:rPr>
          <w:szCs w:val="24"/>
          <w:lang w:val="ro-RO"/>
        </w:rPr>
        <w:t>.</w:t>
      </w:r>
    </w:p>
    <w:p w14:paraId="1ACBDF8E" w14:textId="77777777" w:rsidR="00AD6A6C" w:rsidRPr="005E042F" w:rsidRDefault="00AD6A6C" w:rsidP="00EA460E">
      <w:pPr>
        <w:ind w:left="0" w:firstLine="567"/>
        <w:rPr>
          <w:szCs w:val="24"/>
          <w:lang w:val="ro-RO"/>
        </w:rPr>
      </w:pPr>
      <w:r w:rsidRPr="005E042F">
        <w:rPr>
          <w:szCs w:val="24"/>
          <w:lang w:val="ro-RO"/>
        </w:rPr>
        <w:t>(</w:t>
      </w:r>
      <w:r w:rsidR="0099305D" w:rsidRPr="005E042F">
        <w:rPr>
          <w:szCs w:val="24"/>
          <w:lang w:val="ro-RO"/>
        </w:rPr>
        <w:t>15</w:t>
      </w:r>
      <w:r w:rsidRPr="005E042F">
        <w:rPr>
          <w:szCs w:val="24"/>
          <w:lang w:val="ro-RO"/>
        </w:rPr>
        <w:t xml:space="preserve">) În </w:t>
      </w:r>
      <w:r w:rsidR="00CE0A7D" w:rsidRPr="005E042F">
        <w:rPr>
          <w:szCs w:val="24"/>
          <w:lang w:val="ro-RO"/>
        </w:rPr>
        <w:t xml:space="preserve">exercitarea atribuțiilor ce le revin în cadrul exercitării </w:t>
      </w:r>
      <w:r w:rsidRPr="005E042F">
        <w:rPr>
          <w:szCs w:val="24"/>
          <w:lang w:val="ro-RO"/>
        </w:rPr>
        <w:t xml:space="preserve">administrării speciale, administratorul special nu </w:t>
      </w:r>
      <w:r w:rsidR="00CE0A7D" w:rsidRPr="005E042F">
        <w:rPr>
          <w:szCs w:val="24"/>
          <w:lang w:val="ro-RO"/>
        </w:rPr>
        <w:t>răspunde pentru</w:t>
      </w:r>
      <w:r w:rsidRPr="005E042F">
        <w:rPr>
          <w:szCs w:val="24"/>
          <w:lang w:val="ro-RO"/>
        </w:rPr>
        <w:t xml:space="preserve"> prejudiciile cauzate în legătură cu </w:t>
      </w:r>
      <w:proofErr w:type="spellStart"/>
      <w:r w:rsidRPr="005E042F">
        <w:rPr>
          <w:szCs w:val="24"/>
          <w:lang w:val="ro-RO"/>
        </w:rPr>
        <w:t>acţiunile</w:t>
      </w:r>
      <w:proofErr w:type="spellEnd"/>
      <w:r w:rsidRPr="005E042F">
        <w:rPr>
          <w:szCs w:val="24"/>
          <w:lang w:val="ro-RO"/>
        </w:rPr>
        <w:t xml:space="preserve"> întreprinse dacă aceste </w:t>
      </w:r>
      <w:proofErr w:type="spellStart"/>
      <w:r w:rsidRPr="005E042F">
        <w:rPr>
          <w:szCs w:val="24"/>
          <w:lang w:val="ro-RO"/>
        </w:rPr>
        <w:t>acţiuni</w:t>
      </w:r>
      <w:proofErr w:type="spellEnd"/>
      <w:r w:rsidRPr="005E042F">
        <w:rPr>
          <w:szCs w:val="24"/>
          <w:lang w:val="ro-RO"/>
        </w:rPr>
        <w:t xml:space="preserve"> au avut ca scop prevenirea riscului excesiv pentru stabilitatea financiară sau protejarea intereselor investitorilor.</w:t>
      </w:r>
    </w:p>
    <w:p w14:paraId="1A4C03E9" w14:textId="4B358D32" w:rsidR="002B3C8A" w:rsidRPr="005E042F" w:rsidRDefault="002B3C8A" w:rsidP="00EA460E">
      <w:pPr>
        <w:ind w:left="0" w:firstLine="567"/>
        <w:rPr>
          <w:szCs w:val="24"/>
          <w:lang w:val="ro-RO"/>
        </w:rPr>
      </w:pPr>
      <w:r w:rsidRPr="005E042F">
        <w:rPr>
          <w:szCs w:val="24"/>
          <w:lang w:val="ro-RO"/>
        </w:rPr>
        <w:t>(</w:t>
      </w:r>
      <w:r w:rsidR="00CE0A7D" w:rsidRPr="005E042F">
        <w:rPr>
          <w:szCs w:val="24"/>
          <w:lang w:val="ro-RO"/>
        </w:rPr>
        <w:t>16</w:t>
      </w:r>
      <w:r w:rsidRPr="005E042F">
        <w:rPr>
          <w:szCs w:val="24"/>
          <w:lang w:val="ro-RO"/>
        </w:rPr>
        <w:t xml:space="preserve">) </w:t>
      </w:r>
      <w:r w:rsidR="004530E4" w:rsidRPr="005E042F">
        <w:rPr>
          <w:szCs w:val="24"/>
          <w:lang w:val="ro-RO"/>
        </w:rPr>
        <w:t xml:space="preserve">CNPF </w:t>
      </w:r>
      <w:r w:rsidR="00A72D55" w:rsidRPr="005E042F">
        <w:rPr>
          <w:szCs w:val="24"/>
          <w:lang w:val="ro-RO"/>
        </w:rPr>
        <w:t>stabilește</w:t>
      </w:r>
      <w:r w:rsidR="004530E4" w:rsidRPr="005E042F">
        <w:rPr>
          <w:szCs w:val="24"/>
          <w:lang w:val="ro-RO"/>
        </w:rPr>
        <w:t xml:space="preserve">, prin acte normative, </w:t>
      </w:r>
      <w:r w:rsidR="00614211" w:rsidRPr="005E042F">
        <w:rPr>
          <w:szCs w:val="24"/>
          <w:lang w:val="ro-RO"/>
        </w:rPr>
        <w:t>reglementări</w:t>
      </w:r>
      <w:r w:rsidR="004530E4" w:rsidRPr="005E042F">
        <w:rPr>
          <w:szCs w:val="24"/>
          <w:lang w:val="ro-RO"/>
        </w:rPr>
        <w:t xml:space="preserve"> suplimentare necesare pentru exercitarea </w:t>
      </w:r>
      <w:r w:rsidR="00CE0A7D" w:rsidRPr="005E042F">
        <w:rPr>
          <w:szCs w:val="24"/>
          <w:lang w:val="ro-RO"/>
        </w:rPr>
        <w:t xml:space="preserve">competențelor </w:t>
      </w:r>
      <w:r w:rsidR="004530E4" w:rsidRPr="005E042F">
        <w:rPr>
          <w:szCs w:val="24"/>
          <w:lang w:val="ro-RO"/>
        </w:rPr>
        <w:t>prevăzute de prezentul articol</w:t>
      </w:r>
      <w:r w:rsidRPr="005E042F">
        <w:rPr>
          <w:szCs w:val="24"/>
          <w:lang w:val="ro-RO"/>
        </w:rPr>
        <w:t>.</w:t>
      </w:r>
    </w:p>
    <w:p w14:paraId="713EB365" w14:textId="77777777" w:rsidR="00084F81" w:rsidRPr="005E042F" w:rsidRDefault="00084F81" w:rsidP="00EA460E">
      <w:pPr>
        <w:ind w:left="0" w:firstLine="567"/>
        <w:rPr>
          <w:szCs w:val="24"/>
          <w:lang w:val="ro-RO"/>
        </w:rPr>
      </w:pPr>
    </w:p>
    <w:p w14:paraId="0D751AE9" w14:textId="77777777" w:rsidR="00836471" w:rsidRPr="005E042F" w:rsidRDefault="009F1BDA" w:rsidP="00EA460E">
      <w:pPr>
        <w:pStyle w:val="Titlu"/>
        <w:ind w:firstLine="567"/>
        <w:rPr>
          <w:lang w:val="ro-RO"/>
        </w:rPr>
      </w:pPr>
      <w:bookmarkStart w:id="244" w:name="_Toc223708761"/>
      <w:r w:rsidRPr="005E042F">
        <w:rPr>
          <w:lang w:val="ro-RO"/>
        </w:rPr>
        <w:t xml:space="preserve">Articolul </w:t>
      </w:r>
      <w:r w:rsidR="00CE0A7D" w:rsidRPr="005E042F">
        <w:rPr>
          <w:lang w:val="ro-RO"/>
        </w:rPr>
        <w:t>142</w:t>
      </w:r>
      <w:r w:rsidRPr="005E042F">
        <w:rPr>
          <w:lang w:val="ro-RO"/>
        </w:rPr>
        <w:t>. Lichidarea</w:t>
      </w:r>
      <w:bookmarkEnd w:id="244"/>
    </w:p>
    <w:p w14:paraId="609621CD" w14:textId="77777777" w:rsidR="00836471" w:rsidRPr="005E042F" w:rsidRDefault="00836471" w:rsidP="00EA460E">
      <w:pPr>
        <w:ind w:left="0" w:firstLine="567"/>
        <w:rPr>
          <w:szCs w:val="24"/>
          <w:lang w:val="ro-RO"/>
        </w:rPr>
      </w:pPr>
      <w:r w:rsidRPr="005E042F">
        <w:rPr>
          <w:szCs w:val="24"/>
          <w:lang w:val="ro-RO"/>
        </w:rPr>
        <w:t xml:space="preserve">(1) </w:t>
      </w:r>
      <w:r w:rsidR="00534824" w:rsidRPr="005E042F">
        <w:rPr>
          <w:szCs w:val="24"/>
          <w:lang w:val="ro-RO"/>
        </w:rPr>
        <w:t>Firma de investiții</w:t>
      </w:r>
      <w:r w:rsidRPr="005E042F">
        <w:rPr>
          <w:szCs w:val="24"/>
          <w:lang w:val="ro-RO"/>
        </w:rPr>
        <w:t xml:space="preserve"> </w:t>
      </w:r>
      <w:r w:rsidR="006E0E76" w:rsidRPr="005E042F">
        <w:rPr>
          <w:szCs w:val="24"/>
          <w:lang w:val="ro-RO"/>
        </w:rPr>
        <w:t xml:space="preserve">prevăzută la art.141 alin.(1) </w:t>
      </w:r>
      <w:proofErr w:type="spellStart"/>
      <w:r w:rsidR="006E0E76" w:rsidRPr="005E042F">
        <w:rPr>
          <w:szCs w:val="24"/>
          <w:lang w:val="ro-RO"/>
        </w:rPr>
        <w:t>lit.a</w:t>
      </w:r>
      <w:proofErr w:type="spellEnd"/>
      <w:r w:rsidR="006E0E76" w:rsidRPr="005E042F">
        <w:rPr>
          <w:szCs w:val="24"/>
          <w:lang w:val="ro-RO"/>
        </w:rPr>
        <w:t xml:space="preserve">) </w:t>
      </w:r>
      <w:r w:rsidRPr="005E042F">
        <w:rPr>
          <w:szCs w:val="24"/>
          <w:lang w:val="ro-RO"/>
        </w:rPr>
        <w:t>sau operatorul de piață intră în lichidare prin:</w:t>
      </w:r>
    </w:p>
    <w:p w14:paraId="7A9BA869" w14:textId="77777777" w:rsidR="00836471" w:rsidRPr="005E042F" w:rsidRDefault="00836471" w:rsidP="00EA460E">
      <w:pPr>
        <w:ind w:left="0" w:right="0" w:firstLine="709"/>
        <w:rPr>
          <w:szCs w:val="24"/>
          <w:lang w:val="ro-RO"/>
        </w:rPr>
      </w:pPr>
      <w:r w:rsidRPr="005E042F">
        <w:rPr>
          <w:szCs w:val="24"/>
          <w:lang w:val="ro-RO"/>
        </w:rPr>
        <w:t xml:space="preserve">a) hotărârea adunării generale a </w:t>
      </w:r>
      <w:proofErr w:type="spellStart"/>
      <w:r w:rsidRPr="005E042F">
        <w:rPr>
          <w:szCs w:val="24"/>
          <w:lang w:val="ro-RO"/>
        </w:rPr>
        <w:t>acţionarilor</w:t>
      </w:r>
      <w:proofErr w:type="spellEnd"/>
      <w:r w:rsidRPr="005E042F">
        <w:rPr>
          <w:szCs w:val="24"/>
          <w:lang w:val="ro-RO"/>
        </w:rPr>
        <w:t>;</w:t>
      </w:r>
    </w:p>
    <w:p w14:paraId="4098B669" w14:textId="77777777" w:rsidR="00836471" w:rsidRPr="005E042F" w:rsidRDefault="00836471" w:rsidP="00EA460E">
      <w:pPr>
        <w:ind w:left="0" w:right="0" w:firstLine="709"/>
        <w:rPr>
          <w:szCs w:val="24"/>
          <w:lang w:val="ro-RO"/>
        </w:rPr>
      </w:pPr>
      <w:r w:rsidRPr="005E042F">
        <w:rPr>
          <w:szCs w:val="24"/>
          <w:lang w:val="ro-RO"/>
        </w:rPr>
        <w:t>b) hotărârea judecătorească irevocabilă;</w:t>
      </w:r>
    </w:p>
    <w:p w14:paraId="3D9AB422" w14:textId="77777777" w:rsidR="00836471" w:rsidRPr="005E042F" w:rsidRDefault="00836471" w:rsidP="00EA460E">
      <w:pPr>
        <w:ind w:left="0" w:right="0" w:firstLine="709"/>
        <w:rPr>
          <w:szCs w:val="24"/>
          <w:lang w:val="ro-RO"/>
        </w:rPr>
      </w:pPr>
      <w:r w:rsidRPr="005E042F">
        <w:rPr>
          <w:szCs w:val="24"/>
          <w:lang w:val="ro-RO"/>
        </w:rPr>
        <w:t xml:space="preserve">c) retragerea autorizației de </w:t>
      </w:r>
      <w:r w:rsidR="00534824" w:rsidRPr="005E042F">
        <w:rPr>
          <w:szCs w:val="24"/>
          <w:lang w:val="ro-RO"/>
        </w:rPr>
        <w:t>firmă de investiții</w:t>
      </w:r>
      <w:r w:rsidRPr="005E042F">
        <w:rPr>
          <w:szCs w:val="24"/>
          <w:lang w:val="ro-RO"/>
        </w:rPr>
        <w:t xml:space="preserve"> sau, după caz, de piață reglementată conform prevederilor prezentei legi.</w:t>
      </w:r>
    </w:p>
    <w:p w14:paraId="72FD5BF5" w14:textId="77777777" w:rsidR="00836471" w:rsidRPr="005E042F" w:rsidRDefault="00836471" w:rsidP="00EA460E">
      <w:pPr>
        <w:ind w:left="0" w:firstLine="567"/>
        <w:rPr>
          <w:szCs w:val="24"/>
          <w:lang w:val="ro-RO"/>
        </w:rPr>
      </w:pPr>
      <w:r w:rsidRPr="005E042F">
        <w:rPr>
          <w:szCs w:val="24"/>
          <w:lang w:val="ro-RO"/>
        </w:rPr>
        <w:t xml:space="preserve">(2) </w:t>
      </w:r>
      <w:proofErr w:type="spellStart"/>
      <w:r w:rsidRPr="005E042F">
        <w:rPr>
          <w:szCs w:val="24"/>
          <w:lang w:val="ro-RO"/>
        </w:rPr>
        <w:t>Iniţierea</w:t>
      </w:r>
      <w:proofErr w:type="spellEnd"/>
      <w:r w:rsidRPr="005E042F">
        <w:rPr>
          <w:szCs w:val="24"/>
          <w:lang w:val="ro-RO"/>
        </w:rPr>
        <w:t xml:space="preserve"> procedurii de lichidare în cazurile prevăzute la alin.(1) </w:t>
      </w:r>
      <w:proofErr w:type="spellStart"/>
      <w:r w:rsidRPr="005E042F">
        <w:rPr>
          <w:szCs w:val="24"/>
          <w:lang w:val="ro-RO"/>
        </w:rPr>
        <w:t>lit.a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b) atrage după sine retragerea autorizației eliberate în temeiul prezentei legi. Retragerea autorizației nu împiedică lichidatorul să </w:t>
      </w:r>
      <w:proofErr w:type="spellStart"/>
      <w:r w:rsidRPr="005E042F">
        <w:rPr>
          <w:szCs w:val="24"/>
          <w:lang w:val="ro-RO"/>
        </w:rPr>
        <w:t>desfăşoare</w:t>
      </w:r>
      <w:proofErr w:type="spellEnd"/>
      <w:r w:rsidRPr="005E042F">
        <w:rPr>
          <w:szCs w:val="24"/>
          <w:lang w:val="ro-RO"/>
        </w:rPr>
        <w:t xml:space="preserve"> unele dintre </w:t>
      </w:r>
      <w:proofErr w:type="spellStart"/>
      <w:r w:rsidRPr="005E042F">
        <w:rPr>
          <w:szCs w:val="24"/>
          <w:lang w:val="ro-RO"/>
        </w:rPr>
        <w:t>activităţile</w:t>
      </w:r>
      <w:proofErr w:type="spellEnd"/>
      <w:r w:rsidRPr="005E042F">
        <w:rPr>
          <w:szCs w:val="24"/>
          <w:lang w:val="ro-RO"/>
        </w:rPr>
        <w:t xml:space="preserve"> entității lichidate în măsura în care acest lucru este necesar sau adecvat în scopul lichidării </w:t>
      </w:r>
      <w:proofErr w:type="spellStart"/>
      <w:r w:rsidRPr="005E042F">
        <w:rPr>
          <w:szCs w:val="24"/>
          <w:lang w:val="ro-RO"/>
        </w:rPr>
        <w:t>şi</w:t>
      </w:r>
      <w:proofErr w:type="spellEnd"/>
      <w:r w:rsidRPr="005E042F">
        <w:rPr>
          <w:szCs w:val="24"/>
          <w:lang w:val="ro-RO"/>
        </w:rPr>
        <w:t xml:space="preserve"> se realizează ulterior cu notificarea imediată a CNPF.</w:t>
      </w:r>
    </w:p>
    <w:p w14:paraId="7CBDBD83" w14:textId="77777777" w:rsidR="00836471" w:rsidRPr="005E042F" w:rsidRDefault="00836471" w:rsidP="00EA460E">
      <w:pPr>
        <w:ind w:left="0" w:firstLine="567"/>
        <w:rPr>
          <w:szCs w:val="24"/>
          <w:lang w:val="ro-RO"/>
        </w:rPr>
      </w:pPr>
      <w:r w:rsidRPr="005E042F">
        <w:rPr>
          <w:szCs w:val="24"/>
          <w:lang w:val="ro-RO"/>
        </w:rPr>
        <w:t xml:space="preserve">(3) Clienții, creditorii </w:t>
      </w:r>
      <w:proofErr w:type="spellStart"/>
      <w:r w:rsidRPr="005E042F">
        <w:rPr>
          <w:szCs w:val="24"/>
          <w:lang w:val="ro-RO"/>
        </w:rPr>
        <w:t>şi</w:t>
      </w:r>
      <w:proofErr w:type="spellEnd"/>
      <w:r w:rsidRPr="005E042F">
        <w:rPr>
          <w:szCs w:val="24"/>
          <w:lang w:val="ro-RO"/>
        </w:rPr>
        <w:t xml:space="preserve"> alte persoane ale căror drepturi pot fi lezate, precum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publice rezidente sau străine, în cazul în care </w:t>
      </w:r>
      <w:r w:rsidR="00534824" w:rsidRPr="005E042F">
        <w:rPr>
          <w:szCs w:val="24"/>
          <w:lang w:val="ro-RO"/>
        </w:rPr>
        <w:t>firma de investiții</w:t>
      </w:r>
      <w:r w:rsidRPr="005E042F">
        <w:rPr>
          <w:szCs w:val="24"/>
          <w:lang w:val="ro-RO"/>
        </w:rPr>
        <w:t xml:space="preserve"> </w:t>
      </w:r>
      <w:proofErr w:type="spellStart"/>
      <w:r w:rsidRPr="005E042F">
        <w:rPr>
          <w:szCs w:val="24"/>
          <w:lang w:val="ro-RO"/>
        </w:rPr>
        <w:t>desfăşoară</w:t>
      </w:r>
      <w:proofErr w:type="spellEnd"/>
      <w:r w:rsidRPr="005E042F">
        <w:rPr>
          <w:szCs w:val="24"/>
          <w:lang w:val="ro-RO"/>
        </w:rPr>
        <w:t xml:space="preserve"> activitatea pe teritoriul unui </w:t>
      </w:r>
      <w:r w:rsidR="00000F8D" w:rsidRPr="005E042F">
        <w:rPr>
          <w:szCs w:val="24"/>
          <w:lang w:val="ro-RO"/>
        </w:rPr>
        <w:t>alt stat</w:t>
      </w:r>
      <w:r w:rsidRPr="005E042F">
        <w:rPr>
          <w:szCs w:val="24"/>
          <w:lang w:val="ro-RO"/>
        </w:rPr>
        <w:t xml:space="preserve">, au dreptul de a prezenta </w:t>
      </w:r>
      <w:proofErr w:type="spellStart"/>
      <w:r w:rsidRPr="005E042F">
        <w:rPr>
          <w:szCs w:val="24"/>
          <w:lang w:val="ro-RO"/>
        </w:rPr>
        <w:t>creanţe</w:t>
      </w:r>
      <w:proofErr w:type="spellEnd"/>
      <w:r w:rsidRPr="005E042F">
        <w:rPr>
          <w:szCs w:val="24"/>
          <w:lang w:val="ro-RO"/>
        </w:rPr>
        <w:t xml:space="preserve"> sau de a prezenta documente aferente </w:t>
      </w:r>
      <w:proofErr w:type="spellStart"/>
      <w:r w:rsidRPr="005E042F">
        <w:rPr>
          <w:szCs w:val="24"/>
          <w:lang w:val="ro-RO"/>
        </w:rPr>
        <w:t>creanţelor</w:t>
      </w:r>
      <w:proofErr w:type="spellEnd"/>
      <w:r w:rsidRPr="005E042F">
        <w:rPr>
          <w:szCs w:val="24"/>
          <w:lang w:val="ro-RO"/>
        </w:rPr>
        <w:t>.</w:t>
      </w:r>
    </w:p>
    <w:p w14:paraId="161C4001" w14:textId="56AC0A10" w:rsidR="00836471" w:rsidRPr="005E042F" w:rsidRDefault="00836471" w:rsidP="00EA460E">
      <w:pPr>
        <w:ind w:left="0" w:firstLine="567"/>
        <w:rPr>
          <w:szCs w:val="24"/>
          <w:lang w:val="ro-RO"/>
        </w:rPr>
      </w:pPr>
      <w:r w:rsidRPr="005E042F">
        <w:rPr>
          <w:szCs w:val="24"/>
          <w:lang w:val="ro-RO"/>
        </w:rPr>
        <w:t>(</w:t>
      </w:r>
      <w:r w:rsidR="004530E4" w:rsidRPr="005E042F">
        <w:rPr>
          <w:szCs w:val="24"/>
          <w:lang w:val="ro-RO"/>
        </w:rPr>
        <w:t>4</w:t>
      </w:r>
      <w:r w:rsidRPr="005E042F">
        <w:rPr>
          <w:szCs w:val="24"/>
          <w:lang w:val="ro-RO"/>
        </w:rPr>
        <w:t xml:space="preserve">) Lichidatorul, în sensul </w:t>
      </w:r>
      <w:r w:rsidR="00000F8D" w:rsidRPr="005E042F">
        <w:rPr>
          <w:szCs w:val="24"/>
          <w:lang w:val="ro-RO"/>
        </w:rPr>
        <w:t>prezentului articol</w:t>
      </w:r>
      <w:r w:rsidRPr="005E042F">
        <w:rPr>
          <w:szCs w:val="24"/>
          <w:lang w:val="ro-RO"/>
        </w:rPr>
        <w:t xml:space="preserve">, reprezintă o persoană desemnată de </w:t>
      </w:r>
      <w:proofErr w:type="spellStart"/>
      <w:r w:rsidRPr="005E042F">
        <w:rPr>
          <w:szCs w:val="24"/>
          <w:lang w:val="ro-RO"/>
        </w:rPr>
        <w:t>instanţa</w:t>
      </w:r>
      <w:proofErr w:type="spellEnd"/>
      <w:r w:rsidRPr="005E042F">
        <w:rPr>
          <w:szCs w:val="24"/>
          <w:lang w:val="ro-RO"/>
        </w:rPr>
        <w:t xml:space="preserve"> de judecată</w:t>
      </w:r>
      <w:r w:rsidR="00D522C9" w:rsidRPr="005E042F">
        <w:rPr>
          <w:szCs w:val="24"/>
          <w:lang w:val="ro-RO"/>
        </w:rPr>
        <w:t xml:space="preserve"> sau de hotărârea adunării generale a acționarilor</w:t>
      </w:r>
      <w:r w:rsidRPr="005E042F">
        <w:rPr>
          <w:szCs w:val="24"/>
          <w:lang w:val="ro-RO"/>
        </w:rPr>
        <w:t>.</w:t>
      </w:r>
    </w:p>
    <w:p w14:paraId="54D0321D" w14:textId="77777777" w:rsidR="004530E4" w:rsidRPr="005E042F" w:rsidRDefault="004530E4" w:rsidP="00EA460E">
      <w:pPr>
        <w:ind w:left="0" w:firstLine="567"/>
        <w:rPr>
          <w:szCs w:val="24"/>
          <w:lang w:val="ro-RO"/>
        </w:rPr>
      </w:pPr>
      <w:r w:rsidRPr="005E042F">
        <w:rPr>
          <w:szCs w:val="24"/>
          <w:lang w:val="ro-RO"/>
        </w:rPr>
        <w:t xml:space="preserve">(5) Lichidarea în temeiul prezentului articol </w:t>
      </w:r>
      <w:r w:rsidR="009F1BDA" w:rsidRPr="005E042F">
        <w:rPr>
          <w:szCs w:val="24"/>
          <w:lang w:val="ro-RO"/>
        </w:rPr>
        <w:t>se realizează potrivit</w:t>
      </w:r>
      <w:r w:rsidRPr="005E042F">
        <w:rPr>
          <w:szCs w:val="24"/>
          <w:lang w:val="ro-RO"/>
        </w:rPr>
        <w:t xml:space="preserve"> procedurii </w:t>
      </w:r>
      <w:r w:rsidR="009F1BDA" w:rsidRPr="005E042F">
        <w:rPr>
          <w:szCs w:val="24"/>
          <w:lang w:val="ro-RO"/>
        </w:rPr>
        <w:t xml:space="preserve">de dizolvare și lichidare </w:t>
      </w:r>
      <w:r w:rsidRPr="005E042F">
        <w:rPr>
          <w:szCs w:val="24"/>
          <w:lang w:val="ro-RO"/>
        </w:rPr>
        <w:t xml:space="preserve">prevăzute de Codul Civil al Republicii Moldova nr.1107/2002, cu excepția cazului în care prezenta lege prevede altfel. </w:t>
      </w:r>
    </w:p>
    <w:p w14:paraId="521F74E0" w14:textId="3C459566" w:rsidR="00D41765" w:rsidRPr="005E042F" w:rsidRDefault="004530E4" w:rsidP="00EA460E">
      <w:pPr>
        <w:ind w:left="0" w:firstLine="567"/>
        <w:rPr>
          <w:szCs w:val="24"/>
          <w:lang w:val="ro-RO"/>
        </w:rPr>
      </w:pPr>
      <w:r w:rsidRPr="005E042F">
        <w:rPr>
          <w:szCs w:val="24"/>
          <w:lang w:val="ro-RO"/>
        </w:rPr>
        <w:t>(</w:t>
      </w:r>
      <w:r w:rsidR="009F1BDA" w:rsidRPr="005E042F">
        <w:rPr>
          <w:szCs w:val="24"/>
          <w:lang w:val="ro-RO"/>
        </w:rPr>
        <w:t>6</w:t>
      </w:r>
      <w:r w:rsidRPr="005E042F">
        <w:rPr>
          <w:szCs w:val="24"/>
          <w:lang w:val="ro-RO"/>
        </w:rPr>
        <w:t xml:space="preserve">) </w:t>
      </w:r>
      <w:r w:rsidR="00D41765" w:rsidRPr="005E042F">
        <w:rPr>
          <w:szCs w:val="24"/>
          <w:lang w:val="ro-RO"/>
        </w:rPr>
        <w:t xml:space="preserve">CNPF </w:t>
      </w:r>
      <w:r w:rsidR="00305A69" w:rsidRPr="005E042F">
        <w:rPr>
          <w:szCs w:val="24"/>
          <w:lang w:val="ro-RO"/>
        </w:rPr>
        <w:t>solicită</w:t>
      </w:r>
      <w:r w:rsidR="00D41765" w:rsidRPr="005E042F">
        <w:rPr>
          <w:szCs w:val="24"/>
          <w:lang w:val="ro-RO"/>
        </w:rPr>
        <w:t xml:space="preserve"> </w:t>
      </w:r>
      <w:proofErr w:type="spellStart"/>
      <w:r w:rsidR="00D41765" w:rsidRPr="005E042F">
        <w:rPr>
          <w:szCs w:val="24"/>
          <w:lang w:val="ro-RO"/>
        </w:rPr>
        <w:t>instanţei</w:t>
      </w:r>
      <w:proofErr w:type="spellEnd"/>
      <w:r w:rsidR="00D41765" w:rsidRPr="005E042F">
        <w:rPr>
          <w:szCs w:val="24"/>
          <w:lang w:val="ro-RO"/>
        </w:rPr>
        <w:t xml:space="preserve"> de judecată dizolvarea entității aflate în dificultate </w:t>
      </w:r>
      <w:proofErr w:type="spellStart"/>
      <w:r w:rsidR="00D41765" w:rsidRPr="005E042F">
        <w:rPr>
          <w:szCs w:val="24"/>
          <w:lang w:val="ro-RO"/>
        </w:rPr>
        <w:t>şi</w:t>
      </w:r>
      <w:proofErr w:type="spellEnd"/>
      <w:r w:rsidR="00D41765" w:rsidRPr="005E042F">
        <w:rPr>
          <w:szCs w:val="24"/>
          <w:lang w:val="ro-RO"/>
        </w:rPr>
        <w:t xml:space="preserve"> desemnarea lichidatorului, în conformitate cu prevederile </w:t>
      </w:r>
      <w:proofErr w:type="spellStart"/>
      <w:r w:rsidR="00D41765" w:rsidRPr="005E042F">
        <w:rPr>
          <w:szCs w:val="24"/>
          <w:lang w:val="ro-RO"/>
        </w:rPr>
        <w:t>legislaţiei</w:t>
      </w:r>
      <w:proofErr w:type="spellEnd"/>
      <w:r w:rsidR="00D41765" w:rsidRPr="005E042F">
        <w:rPr>
          <w:szCs w:val="24"/>
          <w:lang w:val="ro-RO"/>
        </w:rPr>
        <w:t xml:space="preserve">, în cazul în care, în termen de 30 de zile de la data intrării în vigoare a </w:t>
      </w:r>
      <w:r w:rsidR="00500D47" w:rsidRPr="005E042F">
        <w:rPr>
          <w:szCs w:val="24"/>
          <w:lang w:val="ro-RO"/>
        </w:rPr>
        <w:t>deciziei</w:t>
      </w:r>
      <w:r w:rsidR="00D41765" w:rsidRPr="005E042F">
        <w:rPr>
          <w:szCs w:val="24"/>
          <w:lang w:val="ro-RO"/>
        </w:rPr>
        <w:t xml:space="preserve"> de retragere a </w:t>
      </w:r>
      <w:proofErr w:type="spellStart"/>
      <w:r w:rsidR="00D41765" w:rsidRPr="005E042F">
        <w:rPr>
          <w:szCs w:val="24"/>
          <w:lang w:val="ro-RO"/>
        </w:rPr>
        <w:t>autorizaţiei</w:t>
      </w:r>
      <w:proofErr w:type="spellEnd"/>
      <w:r w:rsidR="00D41765" w:rsidRPr="005E042F">
        <w:rPr>
          <w:szCs w:val="24"/>
          <w:lang w:val="ro-RO"/>
        </w:rPr>
        <w:t xml:space="preserve">, </w:t>
      </w:r>
      <w:r w:rsidR="00500D47" w:rsidRPr="005E042F">
        <w:rPr>
          <w:szCs w:val="24"/>
          <w:lang w:val="ro-RO"/>
        </w:rPr>
        <w:t xml:space="preserve">entitatea </w:t>
      </w:r>
      <w:r w:rsidR="00D41765" w:rsidRPr="005E042F">
        <w:rPr>
          <w:szCs w:val="24"/>
          <w:lang w:val="ro-RO"/>
        </w:rPr>
        <w:t xml:space="preserve">nu a </w:t>
      </w:r>
      <w:proofErr w:type="spellStart"/>
      <w:r w:rsidR="00D41765" w:rsidRPr="005E042F">
        <w:rPr>
          <w:szCs w:val="24"/>
          <w:lang w:val="ro-RO"/>
        </w:rPr>
        <w:t>iniţiat</w:t>
      </w:r>
      <w:proofErr w:type="spellEnd"/>
      <w:r w:rsidR="00D41765" w:rsidRPr="005E042F">
        <w:rPr>
          <w:szCs w:val="24"/>
          <w:lang w:val="ro-RO"/>
        </w:rPr>
        <w:t xml:space="preserve"> procedura de stingere a </w:t>
      </w:r>
      <w:proofErr w:type="spellStart"/>
      <w:r w:rsidR="00D41765" w:rsidRPr="005E042F">
        <w:rPr>
          <w:szCs w:val="24"/>
          <w:lang w:val="ro-RO"/>
        </w:rPr>
        <w:t>obligaţiilor</w:t>
      </w:r>
      <w:proofErr w:type="spellEnd"/>
      <w:r w:rsidR="00D41765" w:rsidRPr="005E042F">
        <w:rPr>
          <w:szCs w:val="24"/>
          <w:lang w:val="ro-RO"/>
        </w:rPr>
        <w:t xml:space="preserve"> pe </w:t>
      </w:r>
      <w:r w:rsidR="00815FA9" w:rsidRPr="005E042F">
        <w:rPr>
          <w:szCs w:val="24"/>
          <w:lang w:val="ro-RO"/>
        </w:rPr>
        <w:t>piețele instrumentelor financiare</w:t>
      </w:r>
      <w:r w:rsidR="00D41765" w:rsidRPr="005E042F">
        <w:rPr>
          <w:szCs w:val="24"/>
          <w:lang w:val="ro-RO"/>
        </w:rPr>
        <w:t xml:space="preserve"> </w:t>
      </w:r>
      <w:proofErr w:type="spellStart"/>
      <w:r w:rsidR="00D41765" w:rsidRPr="005E042F">
        <w:rPr>
          <w:szCs w:val="24"/>
          <w:lang w:val="ro-RO"/>
        </w:rPr>
        <w:t>şi</w:t>
      </w:r>
      <w:proofErr w:type="spellEnd"/>
      <w:r w:rsidR="00D41765" w:rsidRPr="005E042F">
        <w:rPr>
          <w:szCs w:val="24"/>
          <w:lang w:val="ro-RO"/>
        </w:rPr>
        <w:t xml:space="preserve"> nu a convocat adunarea generală a </w:t>
      </w:r>
      <w:proofErr w:type="spellStart"/>
      <w:r w:rsidR="00D41765" w:rsidRPr="005E042F">
        <w:rPr>
          <w:szCs w:val="24"/>
          <w:lang w:val="ro-RO"/>
        </w:rPr>
        <w:t>acţionarilor</w:t>
      </w:r>
      <w:proofErr w:type="spellEnd"/>
      <w:r w:rsidR="00500D47" w:rsidRPr="005E042F">
        <w:rPr>
          <w:szCs w:val="24"/>
          <w:lang w:val="ro-RO"/>
        </w:rPr>
        <w:t>.</w:t>
      </w:r>
    </w:p>
    <w:p w14:paraId="1BD39643" w14:textId="46A3E4E5" w:rsidR="00500D47" w:rsidRPr="005E042F" w:rsidRDefault="00500D47" w:rsidP="00EA460E">
      <w:pPr>
        <w:ind w:left="0" w:firstLine="567"/>
        <w:rPr>
          <w:szCs w:val="24"/>
          <w:lang w:val="ro-RO"/>
        </w:rPr>
      </w:pPr>
      <w:r w:rsidRPr="005E042F">
        <w:rPr>
          <w:szCs w:val="24"/>
          <w:lang w:val="ro-RO"/>
        </w:rPr>
        <w:t xml:space="preserve">(7) În cazul în care lichidatorul desemnat de </w:t>
      </w:r>
      <w:proofErr w:type="spellStart"/>
      <w:r w:rsidRPr="005E042F">
        <w:rPr>
          <w:szCs w:val="24"/>
          <w:lang w:val="ro-RO"/>
        </w:rPr>
        <w:t>instanţa</w:t>
      </w:r>
      <w:proofErr w:type="spellEnd"/>
      <w:r w:rsidRPr="005E042F">
        <w:rPr>
          <w:szCs w:val="24"/>
          <w:lang w:val="ro-RO"/>
        </w:rPr>
        <w:t xml:space="preserve"> de judecată nu respectă prevederile prezentei legi </w:t>
      </w:r>
      <w:proofErr w:type="spellStart"/>
      <w:r w:rsidRPr="005E042F">
        <w:rPr>
          <w:szCs w:val="24"/>
          <w:lang w:val="ro-RO"/>
        </w:rPr>
        <w:t>şi</w:t>
      </w:r>
      <w:proofErr w:type="spellEnd"/>
      <w:r w:rsidRPr="005E042F">
        <w:rPr>
          <w:szCs w:val="24"/>
          <w:lang w:val="ro-RO"/>
        </w:rPr>
        <w:t xml:space="preserve"> ale actelor normative ale CNPF, nu </w:t>
      </w:r>
      <w:proofErr w:type="spellStart"/>
      <w:r w:rsidRPr="005E042F">
        <w:rPr>
          <w:szCs w:val="24"/>
          <w:lang w:val="ro-RO"/>
        </w:rPr>
        <w:t>îşi</w:t>
      </w:r>
      <w:proofErr w:type="spellEnd"/>
      <w:r w:rsidRPr="005E042F">
        <w:rPr>
          <w:szCs w:val="24"/>
          <w:lang w:val="ro-RO"/>
        </w:rPr>
        <w:t xml:space="preserve"> exercită sau </w:t>
      </w:r>
      <w:proofErr w:type="spellStart"/>
      <w:r w:rsidRPr="005E042F">
        <w:rPr>
          <w:szCs w:val="24"/>
          <w:lang w:val="ro-RO"/>
        </w:rPr>
        <w:t>îşi</w:t>
      </w:r>
      <w:proofErr w:type="spellEnd"/>
      <w:r w:rsidRPr="005E042F">
        <w:rPr>
          <w:szCs w:val="24"/>
          <w:lang w:val="ro-RO"/>
        </w:rPr>
        <w:t xml:space="preserve"> exercită </w:t>
      </w:r>
      <w:r w:rsidR="00293814" w:rsidRPr="005E042F">
        <w:rPr>
          <w:szCs w:val="24"/>
          <w:lang w:val="ro-RO"/>
        </w:rPr>
        <w:t xml:space="preserve">în mod necorespunzător </w:t>
      </w:r>
      <w:proofErr w:type="spellStart"/>
      <w:r w:rsidRPr="005E042F">
        <w:rPr>
          <w:szCs w:val="24"/>
          <w:lang w:val="ro-RO"/>
        </w:rPr>
        <w:t>atribuţiile</w:t>
      </w:r>
      <w:proofErr w:type="spellEnd"/>
      <w:r w:rsidRPr="005E042F">
        <w:rPr>
          <w:szCs w:val="24"/>
          <w:lang w:val="ro-RO"/>
        </w:rPr>
        <w:t xml:space="preserve"> aferente procesului de lichidare, </w:t>
      </w:r>
      <w:r w:rsidR="00293814" w:rsidRPr="005E042F">
        <w:rPr>
          <w:szCs w:val="24"/>
          <w:lang w:val="ro-RO"/>
        </w:rPr>
        <w:t>solicită</w:t>
      </w:r>
      <w:r w:rsidRPr="005E042F">
        <w:rPr>
          <w:szCs w:val="24"/>
          <w:lang w:val="ro-RO"/>
        </w:rPr>
        <w:t xml:space="preserve"> </w:t>
      </w:r>
      <w:proofErr w:type="spellStart"/>
      <w:r w:rsidRPr="005E042F">
        <w:rPr>
          <w:szCs w:val="24"/>
          <w:lang w:val="ro-RO"/>
        </w:rPr>
        <w:t>instanţei</w:t>
      </w:r>
      <w:proofErr w:type="spellEnd"/>
      <w:r w:rsidRPr="005E042F">
        <w:rPr>
          <w:szCs w:val="24"/>
          <w:lang w:val="ro-RO"/>
        </w:rPr>
        <w:t xml:space="preserve"> de judecată</w:t>
      </w:r>
      <w:r w:rsidR="00EA6777" w:rsidRPr="005E042F">
        <w:rPr>
          <w:szCs w:val="24"/>
          <w:lang w:val="ro-RO"/>
        </w:rPr>
        <w:t xml:space="preserve"> care l-a </w:t>
      </w:r>
      <w:r w:rsidR="00EA6777" w:rsidRPr="005E042F">
        <w:rPr>
          <w:szCs w:val="24"/>
          <w:lang w:val="ro-RO"/>
        </w:rPr>
        <w:lastRenderedPageBreak/>
        <w:t>desemnat</w:t>
      </w:r>
      <w:r w:rsidRPr="005E042F">
        <w:rPr>
          <w:szCs w:val="24"/>
          <w:lang w:val="ro-RO"/>
        </w:rPr>
        <w:t xml:space="preserve"> </w:t>
      </w:r>
      <w:r w:rsidR="00EA6777" w:rsidRPr="005E042F">
        <w:rPr>
          <w:szCs w:val="24"/>
          <w:lang w:val="ro-RO"/>
        </w:rPr>
        <w:t xml:space="preserve">revocarea </w:t>
      </w:r>
      <w:r w:rsidR="00293814" w:rsidRPr="005E042F">
        <w:rPr>
          <w:szCs w:val="24"/>
          <w:lang w:val="ro-RO"/>
        </w:rPr>
        <w:t xml:space="preserve">lichidatorului </w:t>
      </w:r>
      <w:proofErr w:type="spellStart"/>
      <w:r w:rsidRPr="005E042F">
        <w:rPr>
          <w:szCs w:val="24"/>
          <w:lang w:val="ro-RO"/>
        </w:rPr>
        <w:t>şi</w:t>
      </w:r>
      <w:proofErr w:type="spellEnd"/>
      <w:r w:rsidR="00EA6777" w:rsidRPr="005E042F">
        <w:rPr>
          <w:szCs w:val="24"/>
          <w:lang w:val="ro-RO"/>
        </w:rPr>
        <w:t>, după caz,</w:t>
      </w:r>
      <w:r w:rsidRPr="005E042F">
        <w:rPr>
          <w:szCs w:val="24"/>
          <w:lang w:val="ro-RO"/>
        </w:rPr>
        <w:t xml:space="preserve"> desemnarea </w:t>
      </w:r>
      <w:r w:rsidR="00293814" w:rsidRPr="005E042F">
        <w:rPr>
          <w:szCs w:val="24"/>
          <w:lang w:val="ro-RO"/>
        </w:rPr>
        <w:t>unei alte</w:t>
      </w:r>
      <w:r w:rsidRPr="005E042F">
        <w:rPr>
          <w:szCs w:val="24"/>
          <w:lang w:val="ro-RO"/>
        </w:rPr>
        <w:t xml:space="preserve"> persoane.</w:t>
      </w:r>
      <w:r w:rsidR="00E818B5" w:rsidRPr="005E042F">
        <w:rPr>
          <w:szCs w:val="24"/>
          <w:lang w:val="ro-RO"/>
        </w:rPr>
        <w:t xml:space="preserve"> </w:t>
      </w:r>
      <w:r w:rsidR="008A2960" w:rsidRPr="005E042F">
        <w:rPr>
          <w:szCs w:val="24"/>
          <w:lang w:val="ro-RO"/>
        </w:rPr>
        <w:t>Instanța de judecată, constatând existența temeiurilor prevăzute la prezentul alineat, poate dispune revocarea lichidatorului și desemnarea unei alte persoane.</w:t>
      </w:r>
    </w:p>
    <w:p w14:paraId="1F38367F" w14:textId="7DCAC3A9" w:rsidR="00A8374A" w:rsidRPr="005E042F" w:rsidRDefault="00A8374A" w:rsidP="00EA460E">
      <w:pPr>
        <w:ind w:left="0" w:firstLine="567"/>
        <w:rPr>
          <w:szCs w:val="24"/>
          <w:lang w:val="ro-RO"/>
        </w:rPr>
      </w:pPr>
      <w:r w:rsidRPr="005E042F">
        <w:rPr>
          <w:szCs w:val="24"/>
          <w:lang w:val="ro-RO"/>
        </w:rPr>
        <w:t>(</w:t>
      </w:r>
      <w:r w:rsidR="00614211" w:rsidRPr="005E042F">
        <w:rPr>
          <w:szCs w:val="24"/>
          <w:lang w:val="ro-RO"/>
        </w:rPr>
        <w:t>8</w:t>
      </w:r>
      <w:r w:rsidRPr="005E042F">
        <w:rPr>
          <w:szCs w:val="24"/>
          <w:lang w:val="ro-RO"/>
        </w:rPr>
        <w:t xml:space="preserve">) CNPF </w:t>
      </w:r>
      <w:r w:rsidR="00815FA9" w:rsidRPr="005E042F">
        <w:rPr>
          <w:szCs w:val="24"/>
          <w:lang w:val="ro-RO"/>
        </w:rPr>
        <w:t>stabilește</w:t>
      </w:r>
      <w:r w:rsidRPr="005E042F">
        <w:rPr>
          <w:szCs w:val="24"/>
          <w:lang w:val="ro-RO"/>
        </w:rPr>
        <w:t xml:space="preserve">, prin acte normative, </w:t>
      </w:r>
      <w:r w:rsidR="00614211" w:rsidRPr="005E042F">
        <w:rPr>
          <w:szCs w:val="24"/>
          <w:lang w:val="ro-RO"/>
        </w:rPr>
        <w:t>reglementări</w:t>
      </w:r>
      <w:r w:rsidRPr="005E042F">
        <w:rPr>
          <w:szCs w:val="24"/>
          <w:lang w:val="ro-RO"/>
        </w:rPr>
        <w:t xml:space="preserve"> suplimentare necesare pentru exercitarea </w:t>
      </w:r>
      <w:r w:rsidR="00CE0A7D" w:rsidRPr="005E042F">
        <w:rPr>
          <w:szCs w:val="24"/>
          <w:lang w:val="ro-RO"/>
        </w:rPr>
        <w:t xml:space="preserve">competențelor </w:t>
      </w:r>
      <w:r w:rsidRPr="005E042F">
        <w:rPr>
          <w:szCs w:val="24"/>
          <w:lang w:val="ro-RO"/>
        </w:rPr>
        <w:t>prevăzute de prezentul articol.</w:t>
      </w:r>
    </w:p>
    <w:p w14:paraId="4A8F7BC8" w14:textId="77777777" w:rsidR="008A089F" w:rsidRPr="005E042F" w:rsidRDefault="008A089F" w:rsidP="00EA460E">
      <w:pPr>
        <w:ind w:left="0" w:firstLine="567"/>
        <w:rPr>
          <w:lang w:val="ro-RO"/>
        </w:rPr>
      </w:pPr>
    </w:p>
    <w:p w14:paraId="7D8C72BB" w14:textId="77777777" w:rsidR="003F0FE1" w:rsidRPr="005E042F" w:rsidRDefault="003F0FE1" w:rsidP="00480D91">
      <w:pPr>
        <w:pStyle w:val="Titlu1"/>
        <w:rPr>
          <w:noProof w:val="0"/>
        </w:rPr>
      </w:pPr>
      <w:bookmarkStart w:id="245" w:name="_Toc223708763"/>
      <w:bookmarkStart w:id="246" w:name="_Hlk221738638"/>
      <w:r w:rsidRPr="005E042F">
        <w:rPr>
          <w:noProof w:val="0"/>
        </w:rPr>
        <w:t>TITLUL VI</w:t>
      </w:r>
      <w:r w:rsidR="00BA3D94" w:rsidRPr="005E042F">
        <w:rPr>
          <w:noProof w:val="0"/>
        </w:rPr>
        <w:t>I</w:t>
      </w:r>
      <w:r w:rsidRPr="005E042F">
        <w:rPr>
          <w:noProof w:val="0"/>
        </w:rPr>
        <w:t>I</w:t>
      </w:r>
      <w:r w:rsidRPr="005E042F">
        <w:rPr>
          <w:noProof w:val="0"/>
        </w:rPr>
        <w:br/>
        <w:t>MĂSURI DE SUPRAVEGHERE, SANCȚIUNI, COOPERARE ȘI ALTE CERINȚE</w:t>
      </w:r>
      <w:bookmarkEnd w:id="245"/>
    </w:p>
    <w:p w14:paraId="101A704A" w14:textId="77777777" w:rsidR="003F0FE1" w:rsidRPr="005E042F" w:rsidRDefault="003F0FE1" w:rsidP="003F0FE1">
      <w:pPr>
        <w:rPr>
          <w:lang w:val="ro-RO"/>
        </w:rPr>
      </w:pPr>
    </w:p>
    <w:p w14:paraId="61528034" w14:textId="6488E068" w:rsidR="003F0FE1" w:rsidRPr="005E042F" w:rsidRDefault="003F0FE1" w:rsidP="003F0FE1">
      <w:pPr>
        <w:pStyle w:val="Titlu2"/>
        <w:rPr>
          <w:lang w:val="ro-RO"/>
        </w:rPr>
      </w:pPr>
      <w:bookmarkStart w:id="247" w:name="_Toc223708764"/>
      <w:r w:rsidRPr="005E042F">
        <w:rPr>
          <w:lang w:val="ro-RO"/>
        </w:rPr>
        <w:t xml:space="preserve">Capitolul </w:t>
      </w:r>
      <w:r w:rsidR="00025732" w:rsidRPr="005E042F">
        <w:rPr>
          <w:lang w:val="ro-RO"/>
        </w:rPr>
        <w:t>I</w:t>
      </w:r>
      <w:r w:rsidRPr="005E042F">
        <w:rPr>
          <w:lang w:val="ro-RO"/>
        </w:rPr>
        <w:br/>
        <w:t xml:space="preserve">SUPRAVEGHERE, SANCŢIUNI </w:t>
      </w:r>
      <w:r w:rsidRPr="005E042F">
        <w:rPr>
          <w:lang w:val="ro-RO"/>
        </w:rPr>
        <w:br/>
        <w:t xml:space="preserve">ŞI </w:t>
      </w:r>
      <w:r w:rsidR="00975C72" w:rsidRPr="005E042F">
        <w:rPr>
          <w:bCs/>
          <w:lang w:val="ro-RO"/>
        </w:rPr>
        <w:t>ALTE CERINȚE</w:t>
      </w:r>
      <w:bookmarkEnd w:id="247"/>
    </w:p>
    <w:p w14:paraId="350D2302" w14:textId="77777777" w:rsidR="002062CB" w:rsidRPr="005E042F" w:rsidRDefault="002062CB" w:rsidP="002062CB">
      <w:pPr>
        <w:rPr>
          <w:lang w:val="ro-RO"/>
        </w:rPr>
      </w:pPr>
    </w:p>
    <w:p w14:paraId="5404CE94" w14:textId="77777777" w:rsidR="00C037D5" w:rsidRPr="005E042F" w:rsidRDefault="00C037D5" w:rsidP="00C037D5">
      <w:pPr>
        <w:pStyle w:val="Titlu3"/>
        <w:rPr>
          <w:lang w:val="ro-RO"/>
        </w:rPr>
      </w:pPr>
      <w:bookmarkStart w:id="248" w:name="_Toc223708765"/>
      <w:r w:rsidRPr="005E042F">
        <w:rPr>
          <w:lang w:val="ro-RO"/>
        </w:rPr>
        <w:t>Secțiunea 1</w:t>
      </w:r>
      <w:r w:rsidRPr="005E042F">
        <w:rPr>
          <w:lang w:val="ro-RO"/>
        </w:rPr>
        <w:br/>
      </w:r>
      <w:r w:rsidR="00975C72" w:rsidRPr="005E042F">
        <w:rPr>
          <w:lang w:val="ro-RO"/>
        </w:rPr>
        <w:t>Măsuri de supraveghere, măsuri sancționatoare și sancțiuni</w:t>
      </w:r>
      <w:bookmarkEnd w:id="248"/>
      <w:r w:rsidR="00975C72" w:rsidRPr="005E042F">
        <w:rPr>
          <w:lang w:val="ro-RO"/>
        </w:rPr>
        <w:t xml:space="preserve"> </w:t>
      </w:r>
    </w:p>
    <w:p w14:paraId="5775EF36" w14:textId="77777777" w:rsidR="00C037D5" w:rsidRPr="005E042F" w:rsidRDefault="00C037D5" w:rsidP="002062CB">
      <w:pPr>
        <w:rPr>
          <w:lang w:val="ro-RO"/>
        </w:rPr>
      </w:pPr>
    </w:p>
    <w:p w14:paraId="6266D696" w14:textId="77777777" w:rsidR="002D1AF6" w:rsidRPr="005E042F" w:rsidRDefault="002D1AF6" w:rsidP="00EA460E">
      <w:pPr>
        <w:pStyle w:val="Titlu"/>
        <w:ind w:firstLine="567"/>
        <w:rPr>
          <w:lang w:val="ro-RO"/>
        </w:rPr>
      </w:pPr>
      <w:bookmarkStart w:id="249" w:name="_Toc223708766"/>
      <w:r w:rsidRPr="005E042F">
        <w:rPr>
          <w:lang w:val="ro-RO"/>
        </w:rPr>
        <w:t xml:space="preserve">Articolul </w:t>
      </w:r>
      <w:r w:rsidR="005B31C5" w:rsidRPr="005E042F">
        <w:rPr>
          <w:lang w:val="ro-RO"/>
        </w:rPr>
        <w:t>143</w:t>
      </w:r>
      <w:r w:rsidRPr="005E042F">
        <w:rPr>
          <w:lang w:val="ro-RO"/>
        </w:rPr>
        <w:t xml:space="preserve">. </w:t>
      </w:r>
      <w:r w:rsidR="002062CB" w:rsidRPr="005E042F">
        <w:rPr>
          <w:lang w:val="ro-RO"/>
        </w:rPr>
        <w:t>Competențe</w:t>
      </w:r>
      <w:r w:rsidRPr="005E042F">
        <w:rPr>
          <w:lang w:val="ro-RO"/>
        </w:rPr>
        <w:t xml:space="preserve"> de supraveghere și sancționare</w:t>
      </w:r>
      <w:bookmarkEnd w:id="249"/>
      <w:r w:rsidRPr="005E042F">
        <w:rPr>
          <w:lang w:val="ro-RO"/>
        </w:rPr>
        <w:t xml:space="preserve"> </w:t>
      </w:r>
    </w:p>
    <w:p w14:paraId="1E432EE2" w14:textId="77777777" w:rsidR="00263713" w:rsidRPr="005E042F" w:rsidRDefault="002D1AF6" w:rsidP="00EA460E">
      <w:pPr>
        <w:ind w:left="-6" w:right="0" w:firstLine="567"/>
        <w:rPr>
          <w:szCs w:val="24"/>
          <w:lang w:val="ro-RO"/>
        </w:rPr>
      </w:pPr>
      <w:r w:rsidRPr="005E042F">
        <w:rPr>
          <w:szCs w:val="24"/>
          <w:lang w:val="ro-RO"/>
        </w:rPr>
        <w:t>(1)</w:t>
      </w:r>
      <w:r w:rsidRPr="005E042F">
        <w:rPr>
          <w:b/>
          <w:lang w:val="ro-RO"/>
        </w:rPr>
        <w:t xml:space="preserve"> </w:t>
      </w:r>
      <w:r w:rsidRPr="005E042F">
        <w:rPr>
          <w:szCs w:val="24"/>
          <w:lang w:val="ro-RO"/>
        </w:rPr>
        <w:t xml:space="preserve">CNPF deține </w:t>
      </w:r>
      <w:bookmarkStart w:id="250" w:name="_Hlk221452274"/>
      <w:r w:rsidRPr="005E042F">
        <w:rPr>
          <w:szCs w:val="24"/>
          <w:lang w:val="ro-RO"/>
        </w:rPr>
        <w:t xml:space="preserve">toate competențele de supraveghere </w:t>
      </w:r>
      <w:r w:rsidR="000D6E1C" w:rsidRPr="005E042F">
        <w:rPr>
          <w:szCs w:val="24"/>
          <w:lang w:val="ro-RO"/>
        </w:rPr>
        <w:t>prevăzute de</w:t>
      </w:r>
      <w:r w:rsidRPr="005E042F">
        <w:rPr>
          <w:szCs w:val="24"/>
          <w:lang w:val="ro-RO"/>
        </w:rPr>
        <w:t xml:space="preserve"> prezenta lege, inclusiv</w:t>
      </w:r>
      <w:r w:rsidR="00263713" w:rsidRPr="005E042F">
        <w:rPr>
          <w:szCs w:val="24"/>
          <w:lang w:val="ro-RO"/>
        </w:rPr>
        <w:t>:</w:t>
      </w:r>
    </w:p>
    <w:p w14:paraId="126A4748" w14:textId="77777777" w:rsidR="00263713" w:rsidRPr="005E042F" w:rsidRDefault="00263713" w:rsidP="00EA460E">
      <w:pPr>
        <w:ind w:left="-6" w:right="0" w:firstLine="715"/>
        <w:rPr>
          <w:szCs w:val="24"/>
          <w:lang w:val="ro-RO"/>
        </w:rPr>
      </w:pPr>
      <w:r w:rsidRPr="005E042F">
        <w:rPr>
          <w:szCs w:val="24"/>
          <w:lang w:val="ro-RO"/>
        </w:rPr>
        <w:t xml:space="preserve">a) </w:t>
      </w:r>
      <w:r w:rsidR="002D1AF6" w:rsidRPr="005E042F">
        <w:rPr>
          <w:szCs w:val="24"/>
          <w:lang w:val="ro-RO"/>
        </w:rPr>
        <w:t>competenț</w:t>
      </w:r>
      <w:r w:rsidR="000D6E1C" w:rsidRPr="005E042F">
        <w:rPr>
          <w:szCs w:val="24"/>
          <w:lang w:val="ro-RO"/>
        </w:rPr>
        <w:t>a</w:t>
      </w:r>
      <w:r w:rsidR="002D1AF6" w:rsidRPr="005E042F">
        <w:rPr>
          <w:szCs w:val="24"/>
          <w:lang w:val="ro-RO"/>
        </w:rPr>
        <w:t xml:space="preserve"> de </w:t>
      </w:r>
      <w:r w:rsidR="00346DBC" w:rsidRPr="005E042F">
        <w:rPr>
          <w:szCs w:val="24"/>
          <w:lang w:val="ro-RO"/>
        </w:rPr>
        <w:t>a monitoriza</w:t>
      </w:r>
      <w:r w:rsidR="00225FB9" w:rsidRPr="005E042F">
        <w:rPr>
          <w:szCs w:val="24"/>
          <w:lang w:val="ro-RO"/>
        </w:rPr>
        <w:t xml:space="preserve"> în mod continuu </w:t>
      </w:r>
      <w:r w:rsidR="000D6E1C" w:rsidRPr="005E042F">
        <w:rPr>
          <w:szCs w:val="24"/>
          <w:lang w:val="ro-RO"/>
        </w:rPr>
        <w:t>respectarea</w:t>
      </w:r>
      <w:r w:rsidR="00225FB9" w:rsidRPr="005E042F">
        <w:rPr>
          <w:szCs w:val="24"/>
          <w:lang w:val="ro-RO"/>
        </w:rPr>
        <w:t xml:space="preserve"> </w:t>
      </w:r>
      <w:r w:rsidR="00346DBC" w:rsidRPr="005E042F">
        <w:rPr>
          <w:szCs w:val="24"/>
          <w:lang w:val="ro-RO"/>
        </w:rPr>
        <w:t xml:space="preserve">de către entitățile supravegheate de aceasta a </w:t>
      </w:r>
      <w:r w:rsidR="00225FB9" w:rsidRPr="005E042F">
        <w:rPr>
          <w:szCs w:val="24"/>
          <w:lang w:val="ro-RO"/>
        </w:rPr>
        <w:t xml:space="preserve">obligațiilor prevăzute de </w:t>
      </w:r>
      <w:r w:rsidR="00346DBC" w:rsidRPr="005E042F">
        <w:rPr>
          <w:szCs w:val="24"/>
          <w:lang w:val="ro-RO"/>
        </w:rPr>
        <w:t>prezenta lege</w:t>
      </w:r>
      <w:r w:rsidR="00225FB9" w:rsidRPr="005E042F">
        <w:rPr>
          <w:szCs w:val="24"/>
          <w:lang w:val="ro-RO"/>
        </w:rPr>
        <w:t>,</w:t>
      </w:r>
    </w:p>
    <w:p w14:paraId="123D4AF5" w14:textId="77777777" w:rsidR="00263713" w:rsidRPr="005E042F" w:rsidRDefault="00263713" w:rsidP="00EA460E">
      <w:pPr>
        <w:ind w:left="-6" w:right="0" w:firstLine="715"/>
        <w:rPr>
          <w:szCs w:val="24"/>
          <w:lang w:val="ro-RO"/>
        </w:rPr>
      </w:pPr>
      <w:r w:rsidRPr="005E042F">
        <w:rPr>
          <w:szCs w:val="24"/>
          <w:lang w:val="ro-RO"/>
        </w:rPr>
        <w:t>b) competența de a monitoriza piața instrumentelor financiare care sunt comercializate, distribuite sau vândute în sau din Republica Moldova;</w:t>
      </w:r>
    </w:p>
    <w:p w14:paraId="54715C83" w14:textId="77777777" w:rsidR="002D1AF6" w:rsidRPr="005E042F" w:rsidRDefault="00263713" w:rsidP="00EA460E">
      <w:pPr>
        <w:ind w:left="-6" w:right="0" w:firstLine="715"/>
        <w:rPr>
          <w:szCs w:val="24"/>
          <w:lang w:val="ro-RO"/>
        </w:rPr>
      </w:pPr>
      <w:r w:rsidRPr="005E042F">
        <w:rPr>
          <w:szCs w:val="24"/>
          <w:lang w:val="ro-RO"/>
        </w:rPr>
        <w:t xml:space="preserve">c) competența </w:t>
      </w:r>
      <w:r w:rsidR="002D1AF6" w:rsidRPr="005E042F">
        <w:rPr>
          <w:szCs w:val="24"/>
          <w:lang w:val="ro-RO"/>
        </w:rPr>
        <w:t xml:space="preserve">de a </w:t>
      </w:r>
      <w:r w:rsidR="00EC02D9" w:rsidRPr="005E042F">
        <w:rPr>
          <w:szCs w:val="24"/>
          <w:lang w:val="ro-RO"/>
        </w:rPr>
        <w:t xml:space="preserve">dispune </w:t>
      </w:r>
      <w:r w:rsidR="002D1AF6" w:rsidRPr="005E042F">
        <w:rPr>
          <w:szCs w:val="24"/>
          <w:lang w:val="ro-RO"/>
        </w:rPr>
        <w:t xml:space="preserve">măsurile de supraveghere prevăzute </w:t>
      </w:r>
      <w:r w:rsidR="000D6E1C" w:rsidRPr="005E042F">
        <w:rPr>
          <w:szCs w:val="24"/>
          <w:lang w:val="ro-RO"/>
        </w:rPr>
        <w:t xml:space="preserve">la </w:t>
      </w:r>
      <w:r w:rsidR="002D1AF6" w:rsidRPr="005E042F">
        <w:rPr>
          <w:szCs w:val="24"/>
          <w:lang w:val="ro-RO"/>
        </w:rPr>
        <w:t>art.</w:t>
      </w:r>
      <w:r w:rsidR="00DB5156" w:rsidRPr="005E042F">
        <w:rPr>
          <w:szCs w:val="24"/>
          <w:lang w:val="ro-RO"/>
        </w:rPr>
        <w:t>14</w:t>
      </w:r>
      <w:r w:rsidR="0058589E" w:rsidRPr="005E042F">
        <w:rPr>
          <w:szCs w:val="24"/>
          <w:lang w:val="ro-RO"/>
        </w:rPr>
        <w:t>4</w:t>
      </w:r>
      <w:r w:rsidR="002D1AF6" w:rsidRPr="005E042F">
        <w:rPr>
          <w:szCs w:val="24"/>
          <w:lang w:val="ro-RO"/>
        </w:rPr>
        <w:t xml:space="preserve"> și </w:t>
      </w:r>
      <w:r w:rsidR="00EC02D9" w:rsidRPr="005E042F">
        <w:rPr>
          <w:szCs w:val="24"/>
          <w:lang w:val="ro-RO"/>
        </w:rPr>
        <w:t>de a aplica</w:t>
      </w:r>
      <w:r w:rsidR="002D1AF6" w:rsidRPr="005E042F">
        <w:rPr>
          <w:szCs w:val="24"/>
          <w:lang w:val="ro-RO"/>
        </w:rPr>
        <w:t xml:space="preserve"> sancțiuni și măsuri sancționatoare potrivit prevederilor art.</w:t>
      </w:r>
      <w:r w:rsidR="00DB5156" w:rsidRPr="005E042F">
        <w:rPr>
          <w:szCs w:val="24"/>
          <w:lang w:val="ro-RO"/>
        </w:rPr>
        <w:t>14</w:t>
      </w:r>
      <w:r w:rsidR="00857B5C" w:rsidRPr="005E042F">
        <w:rPr>
          <w:szCs w:val="24"/>
          <w:lang w:val="ro-RO"/>
        </w:rPr>
        <w:t>6</w:t>
      </w:r>
      <w:r w:rsidR="002D1AF6" w:rsidRPr="005E042F">
        <w:rPr>
          <w:szCs w:val="24"/>
          <w:lang w:val="ro-RO"/>
        </w:rPr>
        <w:t>.</w:t>
      </w:r>
    </w:p>
    <w:bookmarkEnd w:id="250"/>
    <w:p w14:paraId="1BF700AF" w14:textId="77777777" w:rsidR="00D24889" w:rsidRPr="005E042F" w:rsidRDefault="00D24889" w:rsidP="00EA460E">
      <w:pPr>
        <w:ind w:left="-6" w:right="0" w:firstLine="567"/>
        <w:rPr>
          <w:szCs w:val="24"/>
          <w:lang w:val="ro-RO"/>
        </w:rPr>
      </w:pPr>
      <w:r w:rsidRPr="005E042F">
        <w:rPr>
          <w:szCs w:val="24"/>
          <w:lang w:val="ro-RO"/>
        </w:rPr>
        <w:t>(</w:t>
      </w:r>
      <w:r w:rsidR="00B133B0" w:rsidRPr="005E042F">
        <w:rPr>
          <w:szCs w:val="24"/>
          <w:lang w:val="ro-RO"/>
        </w:rPr>
        <w:t>2</w:t>
      </w:r>
      <w:r w:rsidRPr="005E042F">
        <w:rPr>
          <w:szCs w:val="24"/>
          <w:lang w:val="ro-RO"/>
        </w:rPr>
        <w:t xml:space="preserve">) CNPF </w:t>
      </w:r>
      <w:proofErr w:type="spellStart"/>
      <w:r w:rsidRPr="005E042F">
        <w:rPr>
          <w:szCs w:val="24"/>
          <w:lang w:val="ro-RO"/>
        </w:rPr>
        <w:t>îşi</w:t>
      </w:r>
      <w:proofErr w:type="spellEnd"/>
      <w:r w:rsidRPr="005E042F">
        <w:rPr>
          <w:szCs w:val="24"/>
          <w:lang w:val="ro-RO"/>
        </w:rPr>
        <w:t xml:space="preserve"> exercită </w:t>
      </w:r>
      <w:proofErr w:type="spellStart"/>
      <w:r w:rsidRPr="005E042F">
        <w:rPr>
          <w:szCs w:val="24"/>
          <w:lang w:val="ro-RO"/>
        </w:rPr>
        <w:t>competenţele</w:t>
      </w:r>
      <w:proofErr w:type="spellEnd"/>
      <w:r w:rsidRPr="005E042F">
        <w:rPr>
          <w:szCs w:val="24"/>
          <w:lang w:val="ro-RO"/>
        </w:rPr>
        <w:t xml:space="preserve"> de supraveghere </w:t>
      </w:r>
      <w:proofErr w:type="spellStart"/>
      <w:r w:rsidRPr="005E042F">
        <w:rPr>
          <w:szCs w:val="24"/>
          <w:lang w:val="ro-RO"/>
        </w:rPr>
        <w:t>şi</w:t>
      </w:r>
      <w:proofErr w:type="spellEnd"/>
      <w:r w:rsidRPr="005E042F">
        <w:rPr>
          <w:szCs w:val="24"/>
          <w:lang w:val="ro-RO"/>
        </w:rPr>
        <w:t xml:space="preserve"> de aplicare a măsurilor, </w:t>
      </w:r>
      <w:proofErr w:type="spellStart"/>
      <w:r w:rsidRPr="005E042F">
        <w:rPr>
          <w:szCs w:val="24"/>
          <w:lang w:val="ro-RO"/>
        </w:rPr>
        <w:t>sancţiunilor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măsurilor </w:t>
      </w:r>
      <w:proofErr w:type="spellStart"/>
      <w:r w:rsidRPr="005E042F">
        <w:rPr>
          <w:szCs w:val="24"/>
          <w:lang w:val="ro-RO"/>
        </w:rPr>
        <w:t>sancţionatoare</w:t>
      </w:r>
      <w:proofErr w:type="spellEnd"/>
      <w:r w:rsidRPr="005E042F">
        <w:rPr>
          <w:szCs w:val="24"/>
          <w:lang w:val="ro-RO"/>
        </w:rPr>
        <w:t xml:space="preserve">, potrivit prevederilor prezentei legi, în oricare dintre următoarele </w:t>
      </w:r>
      <w:proofErr w:type="spellStart"/>
      <w:r w:rsidRPr="005E042F">
        <w:rPr>
          <w:szCs w:val="24"/>
          <w:lang w:val="ro-RO"/>
        </w:rPr>
        <w:t>modalităţi</w:t>
      </w:r>
      <w:proofErr w:type="spellEnd"/>
      <w:r w:rsidRPr="005E042F">
        <w:rPr>
          <w:szCs w:val="24"/>
          <w:lang w:val="ro-RO"/>
        </w:rPr>
        <w:t>:</w:t>
      </w:r>
    </w:p>
    <w:p w14:paraId="6DE1ED0C" w14:textId="77777777" w:rsidR="00D24889" w:rsidRPr="005E042F" w:rsidRDefault="00D24889" w:rsidP="00EA460E">
      <w:pPr>
        <w:ind w:left="-5" w:right="0" w:firstLine="714"/>
        <w:rPr>
          <w:szCs w:val="24"/>
          <w:lang w:val="ro-RO"/>
        </w:rPr>
      </w:pPr>
      <w:r w:rsidRPr="005E042F">
        <w:rPr>
          <w:szCs w:val="24"/>
          <w:lang w:val="ro-RO"/>
        </w:rPr>
        <w:t xml:space="preserve">a) direct; </w:t>
      </w:r>
    </w:p>
    <w:p w14:paraId="0F4FDD66" w14:textId="77777777" w:rsidR="00D24889" w:rsidRPr="005E042F" w:rsidRDefault="00D24889" w:rsidP="00EA460E">
      <w:pPr>
        <w:ind w:left="-5" w:right="0" w:firstLine="714"/>
        <w:rPr>
          <w:szCs w:val="24"/>
          <w:lang w:val="ro-RO"/>
        </w:rPr>
      </w:pPr>
      <w:r w:rsidRPr="005E042F">
        <w:rPr>
          <w:szCs w:val="24"/>
          <w:lang w:val="ro-RO"/>
        </w:rPr>
        <w:t xml:space="preserve">b) în colaborare cu alte </w:t>
      </w:r>
      <w:proofErr w:type="spellStart"/>
      <w:r w:rsidRPr="005E042F">
        <w:rPr>
          <w:szCs w:val="24"/>
          <w:lang w:val="ro-RO"/>
        </w:rPr>
        <w:t>autorităţi</w:t>
      </w:r>
      <w:proofErr w:type="spellEnd"/>
      <w:r w:rsidRPr="005E042F">
        <w:rPr>
          <w:szCs w:val="24"/>
          <w:lang w:val="ro-RO"/>
        </w:rPr>
        <w:t xml:space="preserve">; </w:t>
      </w:r>
    </w:p>
    <w:p w14:paraId="05ED453C" w14:textId="77777777" w:rsidR="00D24889" w:rsidRPr="005E042F" w:rsidRDefault="00D24889" w:rsidP="00EA460E">
      <w:pPr>
        <w:ind w:left="-5" w:right="0" w:firstLine="714"/>
        <w:rPr>
          <w:szCs w:val="24"/>
          <w:lang w:val="ro-RO"/>
        </w:rPr>
      </w:pPr>
      <w:r w:rsidRPr="005E042F">
        <w:rPr>
          <w:szCs w:val="24"/>
          <w:lang w:val="ro-RO"/>
        </w:rPr>
        <w:t>c) prin sesizarea</w:t>
      </w:r>
      <w:r w:rsidR="006E1C26" w:rsidRPr="005E042F">
        <w:rPr>
          <w:szCs w:val="24"/>
          <w:lang w:val="ro-RO"/>
        </w:rPr>
        <w:t xml:space="preserve"> </w:t>
      </w:r>
      <w:proofErr w:type="spellStart"/>
      <w:r w:rsidRPr="005E042F">
        <w:rPr>
          <w:szCs w:val="24"/>
          <w:lang w:val="ro-RO"/>
        </w:rPr>
        <w:t>autorităţilor</w:t>
      </w:r>
      <w:proofErr w:type="spellEnd"/>
      <w:r w:rsidRPr="005E042F">
        <w:rPr>
          <w:szCs w:val="24"/>
          <w:lang w:val="ro-RO"/>
        </w:rPr>
        <w:t xml:space="preserve"> judiciare competente. </w:t>
      </w:r>
    </w:p>
    <w:p w14:paraId="7A85C498" w14:textId="77777777" w:rsidR="00BD7C10" w:rsidRPr="005E042F" w:rsidRDefault="00BD7C10" w:rsidP="00EA460E">
      <w:pPr>
        <w:ind w:left="-6" w:right="0" w:firstLine="567"/>
        <w:rPr>
          <w:szCs w:val="24"/>
          <w:lang w:val="ro-RO"/>
        </w:rPr>
      </w:pPr>
      <w:r w:rsidRPr="005E042F">
        <w:rPr>
          <w:szCs w:val="24"/>
          <w:lang w:val="ro-RO"/>
        </w:rPr>
        <w:t>(</w:t>
      </w:r>
      <w:r w:rsidR="00B133B0" w:rsidRPr="005E042F">
        <w:rPr>
          <w:szCs w:val="24"/>
          <w:lang w:val="ro-RO"/>
        </w:rPr>
        <w:t>3</w:t>
      </w:r>
      <w:r w:rsidRPr="005E042F">
        <w:rPr>
          <w:szCs w:val="24"/>
          <w:lang w:val="ro-RO"/>
        </w:rPr>
        <w:t>)</w:t>
      </w:r>
      <w:r w:rsidR="00ED1C72" w:rsidRPr="005E042F">
        <w:rPr>
          <w:i/>
          <w:color w:val="FF0000"/>
          <w:sz w:val="16"/>
          <w:szCs w:val="16"/>
          <w:lang w:val="ro-RO"/>
        </w:rPr>
        <w:t xml:space="preserve"> </w:t>
      </w:r>
      <w:r w:rsidRPr="005E042F">
        <w:rPr>
          <w:szCs w:val="24"/>
          <w:lang w:val="ro-RO"/>
        </w:rPr>
        <w:t xml:space="preserve">CNPF are </w:t>
      </w:r>
      <w:proofErr w:type="spellStart"/>
      <w:r w:rsidRPr="005E042F">
        <w:rPr>
          <w:szCs w:val="24"/>
          <w:lang w:val="ro-RO"/>
        </w:rPr>
        <w:t>competenţa</w:t>
      </w:r>
      <w:proofErr w:type="spellEnd"/>
      <w:r w:rsidRPr="005E042F">
        <w:rPr>
          <w:szCs w:val="24"/>
          <w:lang w:val="ro-RO"/>
        </w:rPr>
        <w:t xml:space="preserve"> de a colecta toate </w:t>
      </w:r>
      <w:proofErr w:type="spellStart"/>
      <w:r w:rsidRPr="005E042F">
        <w:rPr>
          <w:szCs w:val="24"/>
          <w:lang w:val="ro-RO"/>
        </w:rPr>
        <w:t>informaţiile</w:t>
      </w:r>
      <w:proofErr w:type="spellEnd"/>
      <w:r w:rsidRPr="005E042F">
        <w:rPr>
          <w:szCs w:val="24"/>
          <w:lang w:val="ro-RO"/>
        </w:rPr>
        <w:t xml:space="preserve"> necesare </w:t>
      </w:r>
      <w:proofErr w:type="spellStart"/>
      <w:r w:rsidRPr="005E042F">
        <w:rPr>
          <w:szCs w:val="24"/>
          <w:lang w:val="ro-RO"/>
        </w:rPr>
        <w:t>şi</w:t>
      </w:r>
      <w:proofErr w:type="spellEnd"/>
      <w:r w:rsidRPr="005E042F">
        <w:rPr>
          <w:szCs w:val="24"/>
          <w:lang w:val="ro-RO"/>
        </w:rPr>
        <w:t xml:space="preserve"> de a efectua toate </w:t>
      </w:r>
      <w:r w:rsidR="000149A3" w:rsidRPr="005E042F">
        <w:rPr>
          <w:szCs w:val="24"/>
          <w:lang w:val="ro-RO"/>
        </w:rPr>
        <w:t>controalele</w:t>
      </w:r>
      <w:r w:rsidRPr="005E042F">
        <w:rPr>
          <w:szCs w:val="24"/>
          <w:lang w:val="ro-RO"/>
        </w:rPr>
        <w:t xml:space="preserve"> necesare în exercitarea </w:t>
      </w:r>
      <w:proofErr w:type="spellStart"/>
      <w:r w:rsidRPr="005E042F">
        <w:rPr>
          <w:szCs w:val="24"/>
          <w:lang w:val="ro-RO"/>
        </w:rPr>
        <w:t>funcţiilor</w:t>
      </w:r>
      <w:proofErr w:type="spellEnd"/>
      <w:r w:rsidRPr="005E042F">
        <w:rPr>
          <w:szCs w:val="24"/>
          <w:lang w:val="ro-RO"/>
        </w:rPr>
        <w:t xml:space="preserve"> sale.</w:t>
      </w:r>
    </w:p>
    <w:p w14:paraId="78D3E517" w14:textId="77777777" w:rsidR="00BD7C10" w:rsidRPr="005E042F" w:rsidRDefault="00BD7C10" w:rsidP="00EA460E">
      <w:pPr>
        <w:ind w:firstLine="567"/>
        <w:rPr>
          <w:szCs w:val="24"/>
          <w:lang w:val="ro-RO"/>
        </w:rPr>
      </w:pPr>
      <w:r w:rsidRPr="005E042F">
        <w:rPr>
          <w:szCs w:val="24"/>
          <w:lang w:val="ro-RO"/>
        </w:rPr>
        <w:t>(</w:t>
      </w:r>
      <w:r w:rsidR="00B133B0" w:rsidRPr="005E042F">
        <w:rPr>
          <w:szCs w:val="24"/>
          <w:lang w:val="ro-RO"/>
        </w:rPr>
        <w:t>4</w:t>
      </w:r>
      <w:r w:rsidRPr="005E042F">
        <w:rPr>
          <w:szCs w:val="24"/>
          <w:lang w:val="ro-RO"/>
        </w:rPr>
        <w:t xml:space="preserve">) Fără a aduce atingere prevederilor prezentei legi </w:t>
      </w:r>
      <w:proofErr w:type="spellStart"/>
      <w:r w:rsidRPr="005E042F">
        <w:rPr>
          <w:szCs w:val="24"/>
          <w:lang w:val="ro-RO"/>
        </w:rPr>
        <w:t>şi</w:t>
      </w:r>
      <w:proofErr w:type="spellEnd"/>
      <w:r w:rsidRPr="005E042F">
        <w:rPr>
          <w:szCs w:val="24"/>
          <w:lang w:val="ro-RO"/>
        </w:rPr>
        <w:t xml:space="preserve"> ale actelor normative emise în aplicarea acesteia, </w:t>
      </w:r>
      <w:proofErr w:type="spellStart"/>
      <w:r w:rsidRPr="005E042F">
        <w:rPr>
          <w:szCs w:val="24"/>
          <w:lang w:val="ro-RO"/>
        </w:rPr>
        <w:t>competenţa</w:t>
      </w:r>
      <w:proofErr w:type="spellEnd"/>
      <w:r w:rsidRPr="005E042F">
        <w:rPr>
          <w:szCs w:val="24"/>
          <w:lang w:val="ro-RO"/>
        </w:rPr>
        <w:t xml:space="preserve"> prevăzută la alin.(</w:t>
      </w:r>
      <w:r w:rsidR="008531AD" w:rsidRPr="005E042F">
        <w:rPr>
          <w:szCs w:val="24"/>
          <w:lang w:val="ro-RO"/>
        </w:rPr>
        <w:t>3</w:t>
      </w:r>
      <w:r w:rsidRPr="005E042F">
        <w:rPr>
          <w:szCs w:val="24"/>
          <w:lang w:val="ro-RO"/>
        </w:rPr>
        <w:t>) include:</w:t>
      </w:r>
    </w:p>
    <w:p w14:paraId="74089684" w14:textId="77777777" w:rsidR="00413061" w:rsidRPr="005E042F" w:rsidRDefault="004607C2" w:rsidP="00EA460E">
      <w:pPr>
        <w:ind w:left="0" w:right="0" w:firstLine="709"/>
        <w:rPr>
          <w:szCs w:val="24"/>
          <w:lang w:val="ro-RO"/>
        </w:rPr>
      </w:pPr>
      <w:r w:rsidRPr="005E042F">
        <w:rPr>
          <w:szCs w:val="24"/>
          <w:lang w:val="ro-RO"/>
        </w:rPr>
        <w:t>a)</w:t>
      </w:r>
      <w:r w:rsidR="00413061" w:rsidRPr="005E042F">
        <w:rPr>
          <w:szCs w:val="24"/>
          <w:lang w:val="ro-RO"/>
        </w:rPr>
        <w:t xml:space="preserve"> </w:t>
      </w:r>
      <w:proofErr w:type="spellStart"/>
      <w:r w:rsidR="00E25447" w:rsidRPr="005E042F">
        <w:rPr>
          <w:szCs w:val="24"/>
          <w:lang w:val="ro-RO"/>
        </w:rPr>
        <w:t>competenţa</w:t>
      </w:r>
      <w:proofErr w:type="spellEnd"/>
      <w:r w:rsidR="00413061" w:rsidRPr="005E042F">
        <w:rPr>
          <w:szCs w:val="24"/>
          <w:lang w:val="ro-RO"/>
        </w:rPr>
        <w:t xml:space="preserve"> de a solicita furnizarea tuturor </w:t>
      </w:r>
      <w:proofErr w:type="spellStart"/>
      <w:r w:rsidR="00413061" w:rsidRPr="005E042F">
        <w:rPr>
          <w:szCs w:val="24"/>
          <w:lang w:val="ro-RO"/>
        </w:rPr>
        <w:t>informaţiilor</w:t>
      </w:r>
      <w:proofErr w:type="spellEnd"/>
      <w:r w:rsidR="00E25447" w:rsidRPr="005E042F">
        <w:rPr>
          <w:szCs w:val="24"/>
          <w:lang w:val="ro-RO"/>
        </w:rPr>
        <w:t xml:space="preserve"> și documentelor</w:t>
      </w:r>
      <w:r w:rsidR="00413061" w:rsidRPr="005E042F">
        <w:rPr>
          <w:szCs w:val="24"/>
          <w:lang w:val="ro-RO"/>
        </w:rPr>
        <w:t xml:space="preserve"> necesare de la </w:t>
      </w:r>
      <w:r w:rsidR="00E25447" w:rsidRPr="005E042F">
        <w:rPr>
          <w:szCs w:val="24"/>
          <w:lang w:val="ro-RO"/>
        </w:rPr>
        <w:t xml:space="preserve">persoanele specificate la alin.(5) </w:t>
      </w:r>
      <w:r w:rsidR="002A78A8" w:rsidRPr="005E042F">
        <w:rPr>
          <w:szCs w:val="24"/>
          <w:lang w:val="ro-RO"/>
        </w:rPr>
        <w:t>în procesul exercitării atribuției de monitorizare a respectării prezentei legi</w:t>
      </w:r>
      <w:r w:rsidR="002A78A8" w:rsidRPr="005E042F">
        <w:rPr>
          <w:sz w:val="22"/>
          <w:lang w:val="ro-RO"/>
        </w:rPr>
        <w:t>;</w:t>
      </w:r>
      <w:r w:rsidR="00E25447" w:rsidRPr="005E042F">
        <w:rPr>
          <w:szCs w:val="24"/>
          <w:lang w:val="ro-RO"/>
        </w:rPr>
        <w:t xml:space="preserve"> </w:t>
      </w:r>
    </w:p>
    <w:p w14:paraId="08834D34" w14:textId="7215DCBB" w:rsidR="004607C2" w:rsidRPr="005E042F" w:rsidRDefault="00413061" w:rsidP="00EA460E">
      <w:pPr>
        <w:ind w:left="0" w:right="0" w:firstLine="709"/>
        <w:rPr>
          <w:szCs w:val="24"/>
          <w:lang w:val="ro-RO"/>
        </w:rPr>
      </w:pPr>
      <w:r w:rsidRPr="005E042F">
        <w:rPr>
          <w:szCs w:val="24"/>
          <w:lang w:val="ro-RO"/>
        </w:rPr>
        <w:t>b)</w:t>
      </w:r>
      <w:r w:rsidR="004607C2" w:rsidRPr="005E042F">
        <w:rPr>
          <w:szCs w:val="24"/>
          <w:lang w:val="ro-RO"/>
        </w:rPr>
        <w:t xml:space="preserve"> </w:t>
      </w:r>
      <w:proofErr w:type="spellStart"/>
      <w:r w:rsidR="004607C2" w:rsidRPr="005E042F">
        <w:rPr>
          <w:szCs w:val="24"/>
          <w:lang w:val="ro-RO"/>
        </w:rPr>
        <w:t>competenţa</w:t>
      </w:r>
      <w:proofErr w:type="spellEnd"/>
      <w:r w:rsidR="004607C2" w:rsidRPr="005E042F">
        <w:rPr>
          <w:szCs w:val="24"/>
          <w:lang w:val="ro-RO"/>
        </w:rPr>
        <w:t xml:space="preserve"> de a solicita </w:t>
      </w:r>
      <w:r w:rsidR="00C629E4" w:rsidRPr="005E042F">
        <w:rPr>
          <w:szCs w:val="24"/>
          <w:lang w:val="ro-RO"/>
        </w:rPr>
        <w:t xml:space="preserve">furnizarea tuturor </w:t>
      </w:r>
      <w:proofErr w:type="spellStart"/>
      <w:r w:rsidR="00C629E4" w:rsidRPr="005E042F">
        <w:rPr>
          <w:szCs w:val="24"/>
          <w:lang w:val="ro-RO"/>
        </w:rPr>
        <w:t>informaţiilor</w:t>
      </w:r>
      <w:proofErr w:type="spellEnd"/>
      <w:r w:rsidR="00C629E4" w:rsidRPr="005E042F">
        <w:rPr>
          <w:szCs w:val="24"/>
          <w:lang w:val="ro-RO"/>
        </w:rPr>
        <w:t xml:space="preserve"> și documentelor necesare </w:t>
      </w:r>
      <w:r w:rsidR="00E25447" w:rsidRPr="005E042F">
        <w:rPr>
          <w:szCs w:val="24"/>
          <w:lang w:val="ro-RO"/>
        </w:rPr>
        <w:t xml:space="preserve">de la persoane fizice sau persoane juridice de drept public </w:t>
      </w:r>
      <w:proofErr w:type="spellStart"/>
      <w:r w:rsidR="00E25447" w:rsidRPr="005E042F">
        <w:rPr>
          <w:szCs w:val="24"/>
          <w:lang w:val="ro-RO"/>
        </w:rPr>
        <w:t>şi</w:t>
      </w:r>
      <w:proofErr w:type="spellEnd"/>
      <w:r w:rsidR="00E25447" w:rsidRPr="005E042F">
        <w:rPr>
          <w:szCs w:val="24"/>
          <w:lang w:val="ro-RO"/>
        </w:rPr>
        <w:t xml:space="preserve"> de drept </w:t>
      </w:r>
      <w:r w:rsidR="008577EE" w:rsidRPr="005E042F">
        <w:rPr>
          <w:szCs w:val="24"/>
          <w:lang w:val="ro-RO"/>
        </w:rPr>
        <w:t xml:space="preserve">privat </w:t>
      </w:r>
      <w:r w:rsidR="00346DBC" w:rsidRPr="005E042F">
        <w:rPr>
          <w:szCs w:val="24"/>
          <w:lang w:val="ro-RO"/>
        </w:rPr>
        <w:t>în procesul exercitării atribuțiilor de control</w:t>
      </w:r>
      <w:r w:rsidR="00C86EA0" w:rsidRPr="005E042F">
        <w:rPr>
          <w:szCs w:val="24"/>
          <w:lang w:val="ro-RO"/>
        </w:rPr>
        <w:t xml:space="preserve">, inclusiv de la </w:t>
      </w:r>
      <w:r w:rsidR="006E0E76" w:rsidRPr="005E042F">
        <w:rPr>
          <w:szCs w:val="24"/>
          <w:lang w:val="ro-RO"/>
        </w:rPr>
        <w:t xml:space="preserve">instituții de credit din Republica Moldova </w:t>
      </w:r>
      <w:r w:rsidR="00C86EA0" w:rsidRPr="005E042F">
        <w:rPr>
          <w:szCs w:val="24"/>
          <w:lang w:val="ro-RO"/>
        </w:rPr>
        <w:t xml:space="preserve"> și </w:t>
      </w:r>
      <w:proofErr w:type="spellStart"/>
      <w:r w:rsidR="00C86EA0" w:rsidRPr="005E042F">
        <w:rPr>
          <w:szCs w:val="24"/>
          <w:lang w:val="ro-RO"/>
        </w:rPr>
        <w:t>societăţi</w:t>
      </w:r>
      <w:proofErr w:type="spellEnd"/>
      <w:r w:rsidR="00C86EA0" w:rsidRPr="005E042F">
        <w:rPr>
          <w:szCs w:val="24"/>
          <w:lang w:val="ro-RO"/>
        </w:rPr>
        <w:t xml:space="preserve"> de plată, </w:t>
      </w:r>
      <w:proofErr w:type="spellStart"/>
      <w:r w:rsidR="00C86EA0" w:rsidRPr="005E042F">
        <w:rPr>
          <w:szCs w:val="24"/>
          <w:lang w:val="ro-RO"/>
        </w:rPr>
        <w:t>societăţi</w:t>
      </w:r>
      <w:proofErr w:type="spellEnd"/>
      <w:r w:rsidR="00C86EA0" w:rsidRPr="005E042F">
        <w:rPr>
          <w:szCs w:val="24"/>
          <w:lang w:val="ro-RO"/>
        </w:rPr>
        <w:t xml:space="preserve"> emitente de monedă electronică și furnizorii de servicii </w:t>
      </w:r>
      <w:proofErr w:type="spellStart"/>
      <w:r w:rsidR="00C86EA0" w:rsidRPr="005E042F">
        <w:rPr>
          <w:szCs w:val="24"/>
          <w:lang w:val="ro-RO"/>
        </w:rPr>
        <w:t>poştale</w:t>
      </w:r>
      <w:proofErr w:type="spellEnd"/>
      <w:r w:rsidR="004607C2" w:rsidRPr="005E042F">
        <w:rPr>
          <w:szCs w:val="24"/>
          <w:lang w:val="ro-RO"/>
        </w:rPr>
        <w:t>;</w:t>
      </w:r>
    </w:p>
    <w:p w14:paraId="3035721F" w14:textId="12BB6545" w:rsidR="004607C2" w:rsidRPr="005E042F" w:rsidRDefault="00C629E4" w:rsidP="00EA460E">
      <w:pPr>
        <w:ind w:left="0" w:right="0" w:firstLine="709"/>
        <w:rPr>
          <w:szCs w:val="24"/>
          <w:lang w:val="ro-RO"/>
        </w:rPr>
      </w:pPr>
      <w:r w:rsidRPr="005E042F">
        <w:rPr>
          <w:szCs w:val="24"/>
          <w:lang w:val="ro-RO"/>
        </w:rPr>
        <w:t>c</w:t>
      </w:r>
      <w:r w:rsidR="004607C2" w:rsidRPr="005E042F">
        <w:rPr>
          <w:szCs w:val="24"/>
          <w:lang w:val="ro-RO"/>
        </w:rPr>
        <w:t xml:space="preserve">) </w:t>
      </w:r>
      <w:proofErr w:type="spellStart"/>
      <w:r w:rsidR="004607C2" w:rsidRPr="005E042F">
        <w:rPr>
          <w:szCs w:val="24"/>
          <w:lang w:val="ro-RO"/>
        </w:rPr>
        <w:t>competenţa</w:t>
      </w:r>
      <w:proofErr w:type="spellEnd"/>
      <w:r w:rsidR="004607C2" w:rsidRPr="005E042F">
        <w:rPr>
          <w:szCs w:val="24"/>
          <w:lang w:val="ro-RO"/>
        </w:rPr>
        <w:t xml:space="preserve"> de a efectua toate controalele necesare la sediile persoanelor juridice </w:t>
      </w:r>
      <w:proofErr w:type="spellStart"/>
      <w:r w:rsidR="004607C2" w:rsidRPr="005E042F">
        <w:rPr>
          <w:szCs w:val="24"/>
          <w:lang w:val="ro-RO"/>
        </w:rPr>
        <w:t>menţionate</w:t>
      </w:r>
      <w:proofErr w:type="spellEnd"/>
      <w:r w:rsidR="004607C2" w:rsidRPr="005E042F">
        <w:rPr>
          <w:szCs w:val="24"/>
          <w:lang w:val="ro-RO"/>
        </w:rPr>
        <w:t xml:space="preserve"> la alin.(</w:t>
      </w:r>
      <w:r w:rsidR="008531AD" w:rsidRPr="005E042F">
        <w:rPr>
          <w:szCs w:val="24"/>
          <w:lang w:val="ro-RO"/>
        </w:rPr>
        <w:t>5</w:t>
      </w:r>
      <w:r w:rsidR="004607C2" w:rsidRPr="005E042F">
        <w:rPr>
          <w:szCs w:val="24"/>
          <w:lang w:val="ro-RO"/>
        </w:rPr>
        <w:t>)</w:t>
      </w:r>
      <w:r w:rsidR="0036019C" w:rsidRPr="005E042F">
        <w:rPr>
          <w:szCs w:val="24"/>
          <w:lang w:val="ro-RO"/>
        </w:rPr>
        <w:t xml:space="preserve"> </w:t>
      </w:r>
      <w:proofErr w:type="spellStart"/>
      <w:r w:rsidR="0036019C" w:rsidRPr="005E042F">
        <w:rPr>
          <w:szCs w:val="24"/>
          <w:lang w:val="ro-RO"/>
        </w:rPr>
        <w:t>lit.a</w:t>
      </w:r>
      <w:proofErr w:type="spellEnd"/>
      <w:r w:rsidR="0036019C" w:rsidRPr="005E042F">
        <w:rPr>
          <w:szCs w:val="24"/>
          <w:lang w:val="ro-RO"/>
        </w:rPr>
        <w:t>)-</w:t>
      </w:r>
      <w:r w:rsidRPr="005E042F">
        <w:rPr>
          <w:szCs w:val="24"/>
          <w:lang w:val="ro-RO"/>
        </w:rPr>
        <w:t>d</w:t>
      </w:r>
      <w:r w:rsidR="0036019C" w:rsidRPr="005E042F">
        <w:rPr>
          <w:szCs w:val="24"/>
          <w:lang w:val="ro-RO"/>
        </w:rPr>
        <w:t>);</w:t>
      </w:r>
    </w:p>
    <w:p w14:paraId="0D67EBE0" w14:textId="77777777" w:rsidR="00607726" w:rsidRPr="005E042F" w:rsidRDefault="006B1523" w:rsidP="00EA460E">
      <w:pPr>
        <w:ind w:left="0" w:right="0" w:firstLine="709"/>
        <w:rPr>
          <w:szCs w:val="24"/>
          <w:lang w:val="ro-RO"/>
        </w:rPr>
      </w:pPr>
      <w:r w:rsidRPr="005E042F">
        <w:rPr>
          <w:szCs w:val="24"/>
          <w:lang w:val="ro-RO"/>
        </w:rPr>
        <w:t>d</w:t>
      </w:r>
      <w:r w:rsidR="00607726" w:rsidRPr="005E042F">
        <w:rPr>
          <w:szCs w:val="24"/>
          <w:lang w:val="ro-RO"/>
        </w:rPr>
        <w:t xml:space="preserve">) </w:t>
      </w:r>
      <w:proofErr w:type="spellStart"/>
      <w:r w:rsidR="00607726" w:rsidRPr="005E042F">
        <w:rPr>
          <w:szCs w:val="24"/>
          <w:lang w:val="ro-RO"/>
        </w:rPr>
        <w:t>competenţa</w:t>
      </w:r>
      <w:proofErr w:type="spellEnd"/>
      <w:r w:rsidR="00607726" w:rsidRPr="005E042F">
        <w:rPr>
          <w:szCs w:val="24"/>
          <w:lang w:val="ro-RO"/>
        </w:rPr>
        <w:t xml:space="preserve"> de a efectua controale </w:t>
      </w:r>
      <w:r w:rsidR="00FB4DD0" w:rsidRPr="005E042F">
        <w:rPr>
          <w:szCs w:val="24"/>
          <w:lang w:val="ro-RO"/>
        </w:rPr>
        <w:t>și de a constata încălcări ale prezentei legi</w:t>
      </w:r>
      <w:r w:rsidR="00BA16CE" w:rsidRPr="005E042F">
        <w:rPr>
          <w:szCs w:val="24"/>
          <w:lang w:val="ro-RO"/>
        </w:rPr>
        <w:t xml:space="preserve"> și ale actelor normative </w:t>
      </w:r>
      <w:r w:rsidR="00003286" w:rsidRPr="005E042F">
        <w:rPr>
          <w:szCs w:val="24"/>
          <w:lang w:val="ro-RO"/>
        </w:rPr>
        <w:t>emise</w:t>
      </w:r>
      <w:r w:rsidR="00BA16CE" w:rsidRPr="005E042F">
        <w:rPr>
          <w:szCs w:val="24"/>
          <w:lang w:val="ro-RO"/>
        </w:rPr>
        <w:t xml:space="preserve"> în aplicarea acesteia</w:t>
      </w:r>
      <w:r w:rsidR="002308D1" w:rsidRPr="005E042F">
        <w:rPr>
          <w:szCs w:val="24"/>
          <w:lang w:val="ro-RO"/>
        </w:rPr>
        <w:t xml:space="preserve"> </w:t>
      </w:r>
      <w:r w:rsidR="00FB4DD0" w:rsidRPr="005E042F">
        <w:rPr>
          <w:szCs w:val="24"/>
          <w:lang w:val="ro-RO"/>
        </w:rPr>
        <w:t xml:space="preserve">în </w:t>
      </w:r>
      <w:r w:rsidR="00D703F0" w:rsidRPr="005E042F">
        <w:rPr>
          <w:szCs w:val="24"/>
          <w:lang w:val="ro-RO"/>
        </w:rPr>
        <w:t>exercitarea</w:t>
      </w:r>
      <w:r w:rsidR="002308D1" w:rsidRPr="005E042F">
        <w:rPr>
          <w:szCs w:val="24"/>
          <w:lang w:val="ro-RO"/>
        </w:rPr>
        <w:t xml:space="preserve"> </w:t>
      </w:r>
      <w:r w:rsidRPr="005E042F">
        <w:rPr>
          <w:szCs w:val="24"/>
          <w:lang w:val="ro-RO"/>
        </w:rPr>
        <w:t xml:space="preserve">atribuțiilor de supraveghere a </w:t>
      </w:r>
      <w:r w:rsidR="00FB4DD0" w:rsidRPr="005E042F">
        <w:rPr>
          <w:szCs w:val="24"/>
          <w:lang w:val="ro-RO"/>
        </w:rPr>
        <w:t xml:space="preserve">pieței </w:t>
      </w:r>
      <w:r w:rsidR="007D24BF" w:rsidRPr="005E042F">
        <w:rPr>
          <w:szCs w:val="24"/>
          <w:lang w:val="ro-RO"/>
        </w:rPr>
        <w:t xml:space="preserve">instrumentelor financiare </w:t>
      </w:r>
      <w:r w:rsidR="00FB4DD0" w:rsidRPr="005E042F">
        <w:rPr>
          <w:szCs w:val="24"/>
          <w:lang w:val="ro-RO"/>
        </w:rPr>
        <w:t>și a produselor financiare</w:t>
      </w:r>
      <w:r w:rsidR="0076084A" w:rsidRPr="005E042F">
        <w:rPr>
          <w:szCs w:val="24"/>
          <w:lang w:val="ro-RO"/>
        </w:rPr>
        <w:t>.</w:t>
      </w:r>
    </w:p>
    <w:p w14:paraId="66D0B754" w14:textId="77777777" w:rsidR="004607C2" w:rsidRPr="005E042F" w:rsidRDefault="004607C2" w:rsidP="00EA460E">
      <w:pPr>
        <w:ind w:firstLine="567"/>
        <w:rPr>
          <w:szCs w:val="24"/>
          <w:lang w:val="ro-RO"/>
        </w:rPr>
      </w:pPr>
      <w:r w:rsidRPr="005E042F">
        <w:rPr>
          <w:szCs w:val="24"/>
          <w:lang w:val="ro-RO"/>
        </w:rPr>
        <w:t>(</w:t>
      </w:r>
      <w:r w:rsidR="008531AD" w:rsidRPr="005E042F">
        <w:rPr>
          <w:szCs w:val="24"/>
          <w:lang w:val="ro-RO"/>
        </w:rPr>
        <w:t>5</w:t>
      </w:r>
      <w:r w:rsidRPr="005E042F">
        <w:rPr>
          <w:szCs w:val="24"/>
          <w:lang w:val="ro-RO"/>
        </w:rPr>
        <w:t>) În sensul prevederilor alin.(</w:t>
      </w:r>
      <w:r w:rsidR="008531AD" w:rsidRPr="005E042F">
        <w:rPr>
          <w:szCs w:val="24"/>
          <w:lang w:val="ro-RO"/>
        </w:rPr>
        <w:t>4</w:t>
      </w:r>
      <w:r w:rsidRPr="005E042F">
        <w:rPr>
          <w:szCs w:val="24"/>
          <w:lang w:val="ro-RO"/>
        </w:rPr>
        <w:t>)</w:t>
      </w:r>
      <w:r w:rsidR="008577EE" w:rsidRPr="005E042F">
        <w:rPr>
          <w:szCs w:val="24"/>
          <w:lang w:val="ro-RO"/>
        </w:rPr>
        <w:t xml:space="preserve"> </w:t>
      </w:r>
      <w:proofErr w:type="spellStart"/>
      <w:r w:rsidR="008577EE" w:rsidRPr="005E042F">
        <w:rPr>
          <w:szCs w:val="24"/>
          <w:lang w:val="ro-RO"/>
        </w:rPr>
        <w:t>lit.a</w:t>
      </w:r>
      <w:proofErr w:type="spellEnd"/>
      <w:r w:rsidR="008577EE" w:rsidRPr="005E042F">
        <w:rPr>
          <w:szCs w:val="24"/>
          <w:lang w:val="ro-RO"/>
        </w:rPr>
        <w:t>)</w:t>
      </w:r>
      <w:r w:rsidRPr="005E042F">
        <w:rPr>
          <w:szCs w:val="24"/>
          <w:lang w:val="ro-RO"/>
        </w:rPr>
        <w:t xml:space="preserve">, </w:t>
      </w:r>
      <w:r w:rsidR="001204BE" w:rsidRPr="005E042F">
        <w:rPr>
          <w:szCs w:val="24"/>
          <w:lang w:val="ro-RO"/>
        </w:rPr>
        <w:t>sunt</w:t>
      </w:r>
      <w:r w:rsidRPr="005E042F">
        <w:rPr>
          <w:szCs w:val="24"/>
          <w:lang w:val="ro-RO"/>
        </w:rPr>
        <w:t xml:space="preserve"> supuse </w:t>
      </w:r>
      <w:proofErr w:type="spellStart"/>
      <w:r w:rsidRPr="005E042F">
        <w:rPr>
          <w:szCs w:val="24"/>
          <w:lang w:val="ro-RO"/>
        </w:rPr>
        <w:t>obligaţiei</w:t>
      </w:r>
      <w:proofErr w:type="spellEnd"/>
      <w:r w:rsidRPr="005E042F">
        <w:rPr>
          <w:szCs w:val="24"/>
          <w:lang w:val="ro-RO"/>
        </w:rPr>
        <w:t xml:space="preserve"> de a furniza </w:t>
      </w:r>
      <w:proofErr w:type="spellStart"/>
      <w:r w:rsidRPr="005E042F">
        <w:rPr>
          <w:szCs w:val="24"/>
          <w:lang w:val="ro-RO"/>
        </w:rPr>
        <w:t>informaţii</w:t>
      </w:r>
      <w:proofErr w:type="spellEnd"/>
      <w:r w:rsidRPr="005E042F">
        <w:rPr>
          <w:szCs w:val="24"/>
          <w:lang w:val="ro-RO"/>
        </w:rPr>
        <w:t>:</w:t>
      </w:r>
    </w:p>
    <w:p w14:paraId="7016123D" w14:textId="4BC1E1CD" w:rsidR="00F91458" w:rsidRPr="005E042F" w:rsidRDefault="004607C2" w:rsidP="00EA460E">
      <w:pPr>
        <w:ind w:left="0" w:right="0" w:firstLine="709"/>
        <w:rPr>
          <w:szCs w:val="24"/>
          <w:lang w:val="ro-RO"/>
        </w:rPr>
      </w:pPr>
      <w:r w:rsidRPr="005E042F">
        <w:rPr>
          <w:szCs w:val="24"/>
          <w:lang w:val="ro-RO"/>
        </w:rPr>
        <w:t xml:space="preserve">a) </w:t>
      </w:r>
      <w:r w:rsidR="00534824" w:rsidRPr="005E042F">
        <w:rPr>
          <w:szCs w:val="24"/>
          <w:lang w:val="ro-RO"/>
        </w:rPr>
        <w:t xml:space="preserve">firmele de </w:t>
      </w:r>
      <w:r w:rsidR="00521F39" w:rsidRPr="005E042F">
        <w:rPr>
          <w:szCs w:val="24"/>
          <w:lang w:val="ro-RO"/>
        </w:rPr>
        <w:t>investiții</w:t>
      </w:r>
      <w:r w:rsidR="003C491C" w:rsidRPr="005E042F">
        <w:rPr>
          <w:szCs w:val="24"/>
          <w:lang w:val="ro-RO"/>
        </w:rPr>
        <w:t>, consultanții de investiții și agenții delegați</w:t>
      </w:r>
      <w:r w:rsidRPr="005E042F">
        <w:rPr>
          <w:szCs w:val="24"/>
          <w:lang w:val="ro-RO"/>
        </w:rPr>
        <w:t xml:space="preserve"> cu sediul în Republica Moldova</w:t>
      </w:r>
      <w:r w:rsidR="00F91458" w:rsidRPr="005E042F">
        <w:rPr>
          <w:szCs w:val="24"/>
          <w:lang w:val="ro-RO"/>
        </w:rPr>
        <w:t xml:space="preserve"> și </w:t>
      </w:r>
      <w:r w:rsidR="006E0E76" w:rsidRPr="005E042F">
        <w:rPr>
          <w:szCs w:val="24"/>
          <w:lang w:val="ro-RO"/>
        </w:rPr>
        <w:t>instituțiile de credit din Republica Moldova</w:t>
      </w:r>
      <w:r w:rsidR="00F91458" w:rsidRPr="005E042F">
        <w:rPr>
          <w:szCs w:val="24"/>
          <w:lang w:val="ro-RO"/>
        </w:rPr>
        <w:t xml:space="preserve"> </w:t>
      </w:r>
      <w:r w:rsidR="009626BE" w:rsidRPr="005E042F">
        <w:rPr>
          <w:szCs w:val="24"/>
          <w:lang w:val="ro-RO"/>
        </w:rPr>
        <w:t>în legătură cu prestarea de către acestea a serviciilor de investiții sau activități</w:t>
      </w:r>
      <w:r w:rsidR="004B3FB6" w:rsidRPr="005E042F">
        <w:rPr>
          <w:szCs w:val="24"/>
          <w:lang w:val="ro-RO"/>
        </w:rPr>
        <w:t>lor</w:t>
      </w:r>
      <w:r w:rsidR="009626BE" w:rsidRPr="005E042F">
        <w:rPr>
          <w:szCs w:val="24"/>
          <w:lang w:val="ro-RO"/>
        </w:rPr>
        <w:t xml:space="preserve"> de investiții și servicii</w:t>
      </w:r>
      <w:r w:rsidR="004B3FB6" w:rsidRPr="005E042F">
        <w:rPr>
          <w:szCs w:val="24"/>
          <w:lang w:val="ro-RO"/>
        </w:rPr>
        <w:t>lor</w:t>
      </w:r>
      <w:r w:rsidR="009626BE" w:rsidRPr="005E042F">
        <w:rPr>
          <w:szCs w:val="24"/>
          <w:lang w:val="ro-RO"/>
        </w:rPr>
        <w:t xml:space="preserve"> auxiliare</w:t>
      </w:r>
      <w:r w:rsidR="00F04B66" w:rsidRPr="005E042F">
        <w:rPr>
          <w:szCs w:val="24"/>
          <w:lang w:val="ro-RO"/>
        </w:rPr>
        <w:t>;</w:t>
      </w:r>
      <w:r w:rsidR="006D7DBD" w:rsidRPr="005E042F">
        <w:rPr>
          <w:szCs w:val="24"/>
          <w:lang w:val="ro-RO"/>
        </w:rPr>
        <w:t xml:space="preserve"> </w:t>
      </w:r>
    </w:p>
    <w:p w14:paraId="19C6B09D" w14:textId="77777777" w:rsidR="00802594" w:rsidRPr="005E042F" w:rsidRDefault="00802594" w:rsidP="00EA460E">
      <w:pPr>
        <w:ind w:left="0" w:right="0" w:firstLine="709"/>
        <w:rPr>
          <w:szCs w:val="24"/>
          <w:lang w:val="ro-RO"/>
        </w:rPr>
      </w:pPr>
      <w:r w:rsidRPr="005E042F">
        <w:rPr>
          <w:szCs w:val="24"/>
          <w:lang w:val="ro-RO"/>
        </w:rPr>
        <w:t>b) operatorii de piață cu sediul în Republica Moldova</w:t>
      </w:r>
      <w:r w:rsidR="000A1A41" w:rsidRPr="005E042F">
        <w:rPr>
          <w:szCs w:val="24"/>
          <w:lang w:val="ro-RO"/>
        </w:rPr>
        <w:t xml:space="preserve"> și operatorii de sistem prevăzuți la art.101</w:t>
      </w:r>
      <w:r w:rsidRPr="005E042F">
        <w:rPr>
          <w:szCs w:val="24"/>
          <w:lang w:val="ro-RO"/>
        </w:rPr>
        <w:t>;</w:t>
      </w:r>
    </w:p>
    <w:p w14:paraId="767233A6" w14:textId="77777777" w:rsidR="00802594" w:rsidRPr="005E042F" w:rsidRDefault="00802594" w:rsidP="00EA460E">
      <w:pPr>
        <w:ind w:left="0" w:right="0" w:firstLine="709"/>
        <w:rPr>
          <w:szCs w:val="24"/>
          <w:lang w:val="ro-RO"/>
        </w:rPr>
      </w:pPr>
      <w:r w:rsidRPr="005E042F">
        <w:rPr>
          <w:szCs w:val="24"/>
          <w:lang w:val="ro-RO"/>
        </w:rPr>
        <w:t>c) furnizorii de servicii de raportare a datelor autorizați în temeiul prezentei legi;</w:t>
      </w:r>
    </w:p>
    <w:p w14:paraId="1634657D" w14:textId="77777777" w:rsidR="005B6CE9" w:rsidRPr="005E042F" w:rsidRDefault="00285853" w:rsidP="00EA460E">
      <w:pPr>
        <w:ind w:left="0" w:right="0" w:firstLine="709"/>
        <w:rPr>
          <w:szCs w:val="24"/>
          <w:lang w:val="ro-RO"/>
        </w:rPr>
      </w:pPr>
      <w:r w:rsidRPr="005E042F">
        <w:rPr>
          <w:szCs w:val="24"/>
          <w:lang w:val="ro-RO"/>
        </w:rPr>
        <w:lastRenderedPageBreak/>
        <w:t>d) sucursalele societăților din țări terțe</w:t>
      </w:r>
      <w:r w:rsidR="005B6CE9" w:rsidRPr="005E042F">
        <w:rPr>
          <w:szCs w:val="24"/>
          <w:lang w:val="ro-RO"/>
        </w:rPr>
        <w:t>;</w:t>
      </w:r>
    </w:p>
    <w:p w14:paraId="73261B63" w14:textId="77777777" w:rsidR="00285853" w:rsidRPr="005E042F" w:rsidRDefault="005B6CE9" w:rsidP="00EA460E">
      <w:pPr>
        <w:ind w:left="0" w:right="0" w:firstLine="709"/>
        <w:rPr>
          <w:szCs w:val="24"/>
          <w:lang w:val="ro-RO"/>
        </w:rPr>
      </w:pPr>
      <w:r w:rsidRPr="005E042F">
        <w:rPr>
          <w:szCs w:val="24"/>
          <w:lang w:val="ro-RO"/>
        </w:rPr>
        <w:t>e) firmele de investiții și instituțiile de credit din statele membre</w:t>
      </w:r>
      <w:r w:rsidR="00285853" w:rsidRPr="005E042F">
        <w:rPr>
          <w:szCs w:val="24"/>
          <w:lang w:val="ro-RO"/>
        </w:rPr>
        <w:t>.</w:t>
      </w:r>
    </w:p>
    <w:p w14:paraId="17F5A0E6" w14:textId="77777777" w:rsidR="00AB2C25" w:rsidRPr="005E042F" w:rsidRDefault="00AB2C25" w:rsidP="00EA460E">
      <w:pPr>
        <w:ind w:left="-6" w:right="0" w:firstLine="567"/>
        <w:rPr>
          <w:szCs w:val="24"/>
          <w:lang w:val="ro-RO"/>
        </w:rPr>
      </w:pPr>
      <w:r w:rsidRPr="005E042F">
        <w:rPr>
          <w:szCs w:val="24"/>
          <w:lang w:val="ro-RO"/>
        </w:rPr>
        <w:t>(</w:t>
      </w:r>
      <w:r w:rsidR="008531AD" w:rsidRPr="005E042F">
        <w:rPr>
          <w:szCs w:val="24"/>
          <w:lang w:val="ro-RO"/>
        </w:rPr>
        <w:t>6</w:t>
      </w:r>
      <w:r w:rsidRPr="005E042F">
        <w:rPr>
          <w:szCs w:val="24"/>
          <w:lang w:val="ro-RO"/>
        </w:rPr>
        <w:t>)</w:t>
      </w:r>
      <w:r w:rsidR="00B74F31" w:rsidRPr="005E042F">
        <w:rPr>
          <w:i/>
          <w:color w:val="FF0000"/>
          <w:sz w:val="16"/>
          <w:szCs w:val="16"/>
          <w:lang w:val="ro-RO"/>
        </w:rPr>
        <w:t xml:space="preserve"> </w:t>
      </w:r>
      <w:proofErr w:type="spellStart"/>
      <w:r w:rsidRPr="005E042F">
        <w:rPr>
          <w:szCs w:val="24"/>
          <w:lang w:val="ro-RO"/>
        </w:rPr>
        <w:t>Competenţa</w:t>
      </w:r>
      <w:proofErr w:type="spellEnd"/>
      <w:r w:rsidRPr="005E042F">
        <w:rPr>
          <w:szCs w:val="24"/>
          <w:lang w:val="ro-RO"/>
        </w:rPr>
        <w:t xml:space="preserve"> prevăzută la alin.(</w:t>
      </w:r>
      <w:r w:rsidR="008531AD" w:rsidRPr="005E042F">
        <w:rPr>
          <w:szCs w:val="24"/>
          <w:lang w:val="ro-RO"/>
        </w:rPr>
        <w:t>3</w:t>
      </w:r>
      <w:r w:rsidRPr="005E042F">
        <w:rPr>
          <w:szCs w:val="24"/>
          <w:lang w:val="ro-RO"/>
        </w:rPr>
        <w:t>) include dreptul:</w:t>
      </w:r>
    </w:p>
    <w:p w14:paraId="452A5BD0" w14:textId="77777777" w:rsidR="00AB2C25" w:rsidRPr="005E042F" w:rsidRDefault="00AB2C25" w:rsidP="00EA460E">
      <w:pPr>
        <w:ind w:left="0" w:right="0" w:firstLine="709"/>
        <w:rPr>
          <w:szCs w:val="24"/>
          <w:lang w:val="ro-RO"/>
        </w:rPr>
      </w:pPr>
      <w:r w:rsidRPr="005E042F">
        <w:rPr>
          <w:szCs w:val="24"/>
          <w:lang w:val="ro-RO"/>
        </w:rPr>
        <w:t xml:space="preserve">a) de a solicita </w:t>
      </w:r>
      <w:r w:rsidR="00127B88" w:rsidRPr="005E042F">
        <w:rPr>
          <w:szCs w:val="24"/>
          <w:lang w:val="ro-RO"/>
        </w:rPr>
        <w:t xml:space="preserve">și de a avea acces la orice document sau la alte </w:t>
      </w:r>
      <w:proofErr w:type="spellStart"/>
      <w:r w:rsidR="00127B88" w:rsidRPr="005E042F">
        <w:rPr>
          <w:szCs w:val="24"/>
          <w:lang w:val="ro-RO"/>
        </w:rPr>
        <w:t>informaţii</w:t>
      </w:r>
      <w:proofErr w:type="spellEnd"/>
      <w:r w:rsidR="00127B88" w:rsidRPr="005E042F">
        <w:rPr>
          <w:szCs w:val="24"/>
          <w:lang w:val="ro-RO"/>
        </w:rPr>
        <w:t xml:space="preserve">, precum </w:t>
      </w:r>
      <w:proofErr w:type="spellStart"/>
      <w:r w:rsidR="00127B88" w:rsidRPr="005E042F">
        <w:rPr>
          <w:szCs w:val="24"/>
          <w:lang w:val="ro-RO"/>
        </w:rPr>
        <w:t>şi</w:t>
      </w:r>
      <w:proofErr w:type="spellEnd"/>
      <w:r w:rsidR="00127B88" w:rsidRPr="005E042F">
        <w:rPr>
          <w:szCs w:val="24"/>
          <w:lang w:val="ro-RO"/>
        </w:rPr>
        <w:t xml:space="preserve"> de a </w:t>
      </w:r>
      <w:proofErr w:type="spellStart"/>
      <w:r w:rsidR="00127B88" w:rsidRPr="005E042F">
        <w:rPr>
          <w:szCs w:val="24"/>
          <w:lang w:val="ro-RO"/>
        </w:rPr>
        <w:t>obţine</w:t>
      </w:r>
      <w:proofErr w:type="spellEnd"/>
      <w:r w:rsidR="00127B88" w:rsidRPr="005E042F">
        <w:rPr>
          <w:szCs w:val="24"/>
          <w:lang w:val="ro-RO"/>
        </w:rPr>
        <w:t xml:space="preserve"> gratuit sau de a face copii de pe acestea</w:t>
      </w:r>
      <w:r w:rsidRPr="005E042F">
        <w:rPr>
          <w:szCs w:val="24"/>
          <w:lang w:val="ro-RO"/>
        </w:rPr>
        <w:t>;</w:t>
      </w:r>
    </w:p>
    <w:p w14:paraId="0511269D" w14:textId="77777777" w:rsidR="00AB2C25" w:rsidRPr="005E042F" w:rsidRDefault="00AB2C25" w:rsidP="00EA460E">
      <w:pPr>
        <w:ind w:left="0" w:right="0" w:firstLine="709"/>
        <w:rPr>
          <w:szCs w:val="24"/>
          <w:lang w:val="ro-RO"/>
        </w:rPr>
      </w:pPr>
      <w:r w:rsidRPr="005E042F">
        <w:rPr>
          <w:szCs w:val="24"/>
          <w:lang w:val="ro-RO"/>
        </w:rPr>
        <w:t xml:space="preserve">b) de a examina </w:t>
      </w:r>
      <w:proofErr w:type="spellStart"/>
      <w:r w:rsidRPr="005E042F">
        <w:rPr>
          <w:szCs w:val="24"/>
          <w:lang w:val="ro-RO"/>
        </w:rPr>
        <w:t>evidenţele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registrele </w:t>
      </w:r>
      <w:r w:rsidR="00792656" w:rsidRPr="005E042F">
        <w:rPr>
          <w:szCs w:val="24"/>
          <w:lang w:val="ro-RO"/>
        </w:rPr>
        <w:t>persoanelor</w:t>
      </w:r>
      <w:r w:rsidRPr="005E042F">
        <w:rPr>
          <w:szCs w:val="24"/>
          <w:lang w:val="ro-RO"/>
        </w:rPr>
        <w:t xml:space="preserve"> </w:t>
      </w:r>
      <w:proofErr w:type="spellStart"/>
      <w:r w:rsidRPr="005E042F">
        <w:rPr>
          <w:szCs w:val="24"/>
          <w:lang w:val="ro-RO"/>
        </w:rPr>
        <w:t>menţionate</w:t>
      </w:r>
      <w:proofErr w:type="spellEnd"/>
      <w:r w:rsidRPr="005E042F">
        <w:rPr>
          <w:szCs w:val="24"/>
          <w:lang w:val="ro-RO"/>
        </w:rPr>
        <w:t xml:space="preserve"> la alin.(</w:t>
      </w:r>
      <w:r w:rsidR="008531AD" w:rsidRPr="005E042F">
        <w:rPr>
          <w:szCs w:val="24"/>
          <w:lang w:val="ro-RO"/>
        </w:rPr>
        <w:t>5</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a ridica fotocopii sau extrase ale acestor </w:t>
      </w:r>
      <w:proofErr w:type="spellStart"/>
      <w:r w:rsidRPr="005E042F">
        <w:rPr>
          <w:szCs w:val="24"/>
          <w:lang w:val="ro-RO"/>
        </w:rPr>
        <w:t>evidenţe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registre;</w:t>
      </w:r>
    </w:p>
    <w:p w14:paraId="7E0305A9" w14:textId="77777777" w:rsidR="00AB2C25" w:rsidRPr="005E042F" w:rsidRDefault="00AB2C25" w:rsidP="00EA460E">
      <w:pPr>
        <w:ind w:left="0" w:right="0" w:firstLine="709"/>
        <w:rPr>
          <w:szCs w:val="24"/>
          <w:lang w:val="ro-RO"/>
        </w:rPr>
      </w:pPr>
      <w:r w:rsidRPr="005E042F">
        <w:rPr>
          <w:szCs w:val="24"/>
          <w:lang w:val="ro-RO"/>
        </w:rPr>
        <w:t xml:space="preserve">c) de a </w:t>
      </w:r>
      <w:proofErr w:type="spellStart"/>
      <w:r w:rsidRPr="005E042F">
        <w:rPr>
          <w:szCs w:val="24"/>
          <w:lang w:val="ro-RO"/>
        </w:rPr>
        <w:t>obţine</w:t>
      </w:r>
      <w:proofErr w:type="spellEnd"/>
      <w:r w:rsidRPr="005E042F">
        <w:rPr>
          <w:szCs w:val="24"/>
          <w:lang w:val="ro-RO"/>
        </w:rPr>
        <w:t xml:space="preserve"> </w:t>
      </w:r>
      <w:proofErr w:type="spellStart"/>
      <w:r w:rsidRPr="005E042F">
        <w:rPr>
          <w:szCs w:val="24"/>
          <w:lang w:val="ro-RO"/>
        </w:rPr>
        <w:t>explicaţii</w:t>
      </w:r>
      <w:proofErr w:type="spellEnd"/>
      <w:r w:rsidRPr="005E042F">
        <w:rPr>
          <w:szCs w:val="24"/>
          <w:lang w:val="ro-RO"/>
        </w:rPr>
        <w:t xml:space="preserve"> scrise sau verbale de la orice </w:t>
      </w:r>
      <w:r w:rsidR="00792656" w:rsidRPr="005E042F">
        <w:rPr>
          <w:szCs w:val="24"/>
          <w:lang w:val="ro-RO"/>
        </w:rPr>
        <w:t>persoană</w:t>
      </w:r>
      <w:r w:rsidRPr="005E042F">
        <w:rPr>
          <w:szCs w:val="24"/>
          <w:lang w:val="ro-RO"/>
        </w:rPr>
        <w:t xml:space="preserve"> prevăzută la </w:t>
      </w:r>
      <w:r w:rsidR="005C7646" w:rsidRPr="005E042F">
        <w:rPr>
          <w:szCs w:val="24"/>
          <w:lang w:val="ro-RO"/>
        </w:rPr>
        <w:t>alin.(</w:t>
      </w:r>
      <w:r w:rsidR="008531AD" w:rsidRPr="005E042F">
        <w:rPr>
          <w:szCs w:val="24"/>
          <w:lang w:val="ro-RO"/>
        </w:rPr>
        <w:t>5</w:t>
      </w:r>
      <w:r w:rsidR="005C7646" w:rsidRPr="005E042F">
        <w:rPr>
          <w:szCs w:val="24"/>
          <w:lang w:val="ro-RO"/>
        </w:rPr>
        <w:t xml:space="preserve">) </w:t>
      </w:r>
      <w:r w:rsidRPr="005E042F">
        <w:rPr>
          <w:szCs w:val="24"/>
          <w:lang w:val="ro-RO"/>
        </w:rPr>
        <w:t xml:space="preserve">sau de la </w:t>
      </w:r>
      <w:proofErr w:type="spellStart"/>
      <w:r w:rsidRPr="005E042F">
        <w:rPr>
          <w:szCs w:val="24"/>
          <w:lang w:val="ro-RO"/>
        </w:rPr>
        <w:t>reprezentanţii</w:t>
      </w:r>
      <w:proofErr w:type="spellEnd"/>
      <w:r w:rsidRPr="005E042F">
        <w:rPr>
          <w:szCs w:val="24"/>
          <w:lang w:val="ro-RO"/>
        </w:rPr>
        <w:t xml:space="preserve"> ori personalul acesteia;</w:t>
      </w:r>
    </w:p>
    <w:p w14:paraId="54FD202D" w14:textId="77777777" w:rsidR="00AB2C25" w:rsidRPr="005E042F" w:rsidRDefault="00AB2C25" w:rsidP="00EA460E">
      <w:pPr>
        <w:ind w:left="0" w:right="0" w:firstLine="709"/>
        <w:rPr>
          <w:szCs w:val="24"/>
          <w:lang w:val="ro-RO"/>
        </w:rPr>
      </w:pPr>
      <w:r w:rsidRPr="005E042F">
        <w:rPr>
          <w:szCs w:val="24"/>
          <w:lang w:val="ro-RO"/>
        </w:rPr>
        <w:t xml:space="preserve">d) </w:t>
      </w:r>
      <w:r w:rsidR="00D27EDB" w:rsidRPr="005E042F">
        <w:rPr>
          <w:szCs w:val="24"/>
          <w:lang w:val="ro-RO"/>
        </w:rPr>
        <w:t>d</w:t>
      </w:r>
      <w:r w:rsidRPr="005E042F">
        <w:rPr>
          <w:szCs w:val="24"/>
          <w:lang w:val="ro-RO"/>
        </w:rPr>
        <w:t xml:space="preserve">e a intervieva orice altă persoană, cu </w:t>
      </w:r>
      <w:proofErr w:type="spellStart"/>
      <w:r w:rsidRPr="005E042F">
        <w:rPr>
          <w:szCs w:val="24"/>
          <w:lang w:val="ro-RO"/>
        </w:rPr>
        <w:t>consimţămîntul</w:t>
      </w:r>
      <w:proofErr w:type="spellEnd"/>
      <w:r w:rsidRPr="005E042F">
        <w:rPr>
          <w:szCs w:val="24"/>
          <w:lang w:val="ro-RO"/>
        </w:rPr>
        <w:t xml:space="preserve"> acesteia, în scopul colectării de </w:t>
      </w:r>
      <w:proofErr w:type="spellStart"/>
      <w:r w:rsidRPr="005E042F">
        <w:rPr>
          <w:szCs w:val="24"/>
          <w:lang w:val="ro-RO"/>
        </w:rPr>
        <w:t>informaţii</w:t>
      </w:r>
      <w:proofErr w:type="spellEnd"/>
      <w:r w:rsidRPr="005E042F">
        <w:rPr>
          <w:szCs w:val="24"/>
          <w:lang w:val="ro-RO"/>
        </w:rPr>
        <w:t xml:space="preserve"> referitoare la obiectul unei cercetări;</w:t>
      </w:r>
    </w:p>
    <w:p w14:paraId="0DC83AE3" w14:textId="77777777" w:rsidR="00A56341" w:rsidRPr="005E042F" w:rsidRDefault="00AB2C25" w:rsidP="00EA460E">
      <w:pPr>
        <w:ind w:left="0" w:right="0" w:firstLine="709"/>
        <w:rPr>
          <w:szCs w:val="24"/>
          <w:lang w:val="ro-RO"/>
        </w:rPr>
      </w:pPr>
      <w:r w:rsidRPr="005E042F">
        <w:rPr>
          <w:szCs w:val="24"/>
          <w:lang w:val="ro-RO"/>
        </w:rPr>
        <w:t xml:space="preserve">e) de a avea acces la sistemele </w:t>
      </w:r>
      <w:proofErr w:type="spellStart"/>
      <w:r w:rsidRPr="005E042F">
        <w:rPr>
          <w:szCs w:val="24"/>
          <w:lang w:val="ro-RO"/>
        </w:rPr>
        <w:t>informaţionale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de a solicita prezentarea de </w:t>
      </w:r>
      <w:proofErr w:type="spellStart"/>
      <w:r w:rsidRPr="005E042F">
        <w:rPr>
          <w:szCs w:val="24"/>
          <w:lang w:val="ro-RO"/>
        </w:rPr>
        <w:t>informaţii</w:t>
      </w:r>
      <w:proofErr w:type="spellEnd"/>
      <w:r w:rsidRPr="005E042F">
        <w:rPr>
          <w:szCs w:val="24"/>
          <w:lang w:val="ro-RO"/>
        </w:rPr>
        <w:t xml:space="preserve"> din bazele de date aferente</w:t>
      </w:r>
      <w:r w:rsidR="00223E64" w:rsidRPr="005E042F">
        <w:rPr>
          <w:szCs w:val="24"/>
          <w:lang w:val="ro-RO"/>
        </w:rPr>
        <w:t xml:space="preserve"> ale </w:t>
      </w:r>
      <w:r w:rsidR="00792656" w:rsidRPr="005E042F">
        <w:rPr>
          <w:szCs w:val="24"/>
          <w:lang w:val="ro-RO"/>
        </w:rPr>
        <w:t>persoanelor</w:t>
      </w:r>
      <w:r w:rsidR="00223E64" w:rsidRPr="005E042F">
        <w:rPr>
          <w:szCs w:val="24"/>
          <w:lang w:val="ro-RO"/>
        </w:rPr>
        <w:t xml:space="preserve"> </w:t>
      </w:r>
      <w:r w:rsidR="00694FB2" w:rsidRPr="005E042F">
        <w:rPr>
          <w:szCs w:val="24"/>
          <w:lang w:val="ro-RO"/>
        </w:rPr>
        <w:t>prevăzute la art.2</w:t>
      </w:r>
      <w:r w:rsidR="00B74F31" w:rsidRPr="005E042F">
        <w:rPr>
          <w:szCs w:val="24"/>
          <w:lang w:val="ro-RO"/>
        </w:rPr>
        <w:t>;</w:t>
      </w:r>
    </w:p>
    <w:p w14:paraId="5587D674" w14:textId="77777777" w:rsidR="00B74F31" w:rsidRPr="005E042F" w:rsidRDefault="00B74F31" w:rsidP="00EA460E">
      <w:pPr>
        <w:ind w:left="0" w:right="0" w:firstLine="709"/>
        <w:rPr>
          <w:szCs w:val="24"/>
          <w:lang w:val="ro-RO"/>
        </w:rPr>
      </w:pPr>
      <w:r w:rsidRPr="005E042F">
        <w:rPr>
          <w:szCs w:val="24"/>
          <w:lang w:val="ro-RO"/>
        </w:rPr>
        <w:t xml:space="preserve">f) de a solicita înregistrările existente ale convorbirilor telefonice sau ale comunicațiilor electronice sau ale altor schimburi de date deținute de </w:t>
      </w:r>
      <w:r w:rsidR="00792656" w:rsidRPr="005E042F">
        <w:rPr>
          <w:szCs w:val="24"/>
          <w:lang w:val="ro-RO"/>
        </w:rPr>
        <w:t>persoanele</w:t>
      </w:r>
      <w:r w:rsidR="00223E64" w:rsidRPr="005E042F">
        <w:rPr>
          <w:szCs w:val="24"/>
          <w:lang w:val="ro-RO"/>
        </w:rPr>
        <w:t xml:space="preserve"> </w:t>
      </w:r>
      <w:r w:rsidR="004A3CA3" w:rsidRPr="005E042F">
        <w:rPr>
          <w:szCs w:val="24"/>
          <w:lang w:val="ro-RO"/>
        </w:rPr>
        <w:t>prevăzute la art.2</w:t>
      </w:r>
      <w:r w:rsidR="00223E64" w:rsidRPr="005E042F">
        <w:rPr>
          <w:szCs w:val="24"/>
          <w:lang w:val="ro-RO"/>
        </w:rPr>
        <w:t>;</w:t>
      </w:r>
    </w:p>
    <w:p w14:paraId="573AFEA0" w14:textId="77777777" w:rsidR="00090E97" w:rsidRPr="005E042F" w:rsidRDefault="00223E64" w:rsidP="00EA460E">
      <w:pPr>
        <w:ind w:left="0" w:right="0" w:firstLine="709"/>
        <w:rPr>
          <w:szCs w:val="24"/>
          <w:lang w:val="ro-RO"/>
        </w:rPr>
      </w:pPr>
      <w:r w:rsidRPr="005E042F">
        <w:rPr>
          <w:szCs w:val="24"/>
          <w:lang w:val="ro-RO"/>
        </w:rPr>
        <w:t xml:space="preserve">g) de a solicita oricărei persoane de a furniza </w:t>
      </w:r>
      <w:proofErr w:type="spellStart"/>
      <w:r w:rsidRPr="005E042F">
        <w:rPr>
          <w:szCs w:val="24"/>
          <w:lang w:val="ro-RO"/>
        </w:rPr>
        <w:t>informaţii</w:t>
      </w:r>
      <w:proofErr w:type="spellEnd"/>
      <w:r w:rsidRPr="005E042F">
        <w:rPr>
          <w:szCs w:val="24"/>
          <w:lang w:val="ro-RO"/>
        </w:rPr>
        <w:t xml:space="preserve">, inclusiv toată </w:t>
      </w:r>
      <w:proofErr w:type="spellStart"/>
      <w:r w:rsidRPr="005E042F">
        <w:rPr>
          <w:szCs w:val="24"/>
          <w:lang w:val="ro-RO"/>
        </w:rPr>
        <w:t>documentaţia</w:t>
      </w:r>
      <w:proofErr w:type="spellEnd"/>
      <w:r w:rsidRPr="005E042F">
        <w:rPr>
          <w:szCs w:val="24"/>
          <w:lang w:val="ro-RO"/>
        </w:rPr>
        <w:t xml:space="preserve"> relevantă, privind dimensiunea </w:t>
      </w:r>
      <w:proofErr w:type="spellStart"/>
      <w:r w:rsidRPr="005E042F">
        <w:rPr>
          <w:szCs w:val="24"/>
          <w:lang w:val="ro-RO"/>
        </w:rPr>
        <w:t>şi</w:t>
      </w:r>
      <w:proofErr w:type="spellEnd"/>
      <w:r w:rsidRPr="005E042F">
        <w:rPr>
          <w:szCs w:val="24"/>
          <w:lang w:val="ro-RO"/>
        </w:rPr>
        <w:t xml:space="preserve"> scopul unei </w:t>
      </w:r>
      <w:proofErr w:type="spellStart"/>
      <w:r w:rsidRPr="005E042F">
        <w:rPr>
          <w:szCs w:val="24"/>
          <w:lang w:val="ro-RO"/>
        </w:rPr>
        <w:t>poziţii</w:t>
      </w:r>
      <w:proofErr w:type="spellEnd"/>
      <w:r w:rsidRPr="005E042F">
        <w:rPr>
          <w:szCs w:val="24"/>
          <w:lang w:val="ro-RO"/>
        </w:rPr>
        <w:t xml:space="preserve"> sau ale unei expuneri generate prin intermediul unui instrument financiar derivat pe mărfuri </w:t>
      </w:r>
      <w:proofErr w:type="spellStart"/>
      <w:r w:rsidRPr="005E042F">
        <w:rPr>
          <w:szCs w:val="24"/>
          <w:lang w:val="ro-RO"/>
        </w:rPr>
        <w:t>şi</w:t>
      </w:r>
      <w:proofErr w:type="spellEnd"/>
      <w:r w:rsidRPr="005E042F">
        <w:rPr>
          <w:szCs w:val="24"/>
          <w:lang w:val="ro-RO"/>
        </w:rPr>
        <w:t xml:space="preserve"> orice active sau datorii de pe </w:t>
      </w:r>
      <w:proofErr w:type="spellStart"/>
      <w:r w:rsidRPr="005E042F">
        <w:rPr>
          <w:szCs w:val="24"/>
          <w:lang w:val="ro-RO"/>
        </w:rPr>
        <w:t>piaţa</w:t>
      </w:r>
      <w:proofErr w:type="spellEnd"/>
      <w:r w:rsidRPr="005E042F">
        <w:rPr>
          <w:szCs w:val="24"/>
          <w:lang w:val="ro-RO"/>
        </w:rPr>
        <w:t xml:space="preserve"> activului-suport</w:t>
      </w:r>
      <w:r w:rsidR="00925E2E" w:rsidRPr="005E042F">
        <w:rPr>
          <w:szCs w:val="24"/>
          <w:lang w:val="ro-RO"/>
        </w:rPr>
        <w:t>;</w:t>
      </w:r>
    </w:p>
    <w:p w14:paraId="0D471BD7" w14:textId="77777777" w:rsidR="00925E2E" w:rsidRPr="005E042F" w:rsidRDefault="00925E2E" w:rsidP="00EA460E">
      <w:pPr>
        <w:ind w:left="0" w:right="0" w:firstLine="709"/>
        <w:rPr>
          <w:szCs w:val="24"/>
          <w:lang w:val="ro-RO"/>
        </w:rPr>
      </w:pPr>
      <w:r w:rsidRPr="005E042F">
        <w:rPr>
          <w:szCs w:val="24"/>
          <w:lang w:val="ro-RO"/>
        </w:rPr>
        <w:t xml:space="preserve">h) de a solicita furnizarea de </w:t>
      </w:r>
      <w:proofErr w:type="spellStart"/>
      <w:r w:rsidRPr="005E042F">
        <w:rPr>
          <w:szCs w:val="24"/>
          <w:lang w:val="ro-RO"/>
        </w:rPr>
        <w:t>informaţii</w:t>
      </w:r>
      <w:proofErr w:type="spellEnd"/>
      <w:r w:rsidRPr="005E042F">
        <w:rPr>
          <w:szCs w:val="24"/>
          <w:lang w:val="ro-RO"/>
        </w:rPr>
        <w:t xml:space="preserve"> de către auditorii persoanelor </w:t>
      </w:r>
      <w:proofErr w:type="spellStart"/>
      <w:r w:rsidRPr="005E042F">
        <w:rPr>
          <w:szCs w:val="24"/>
          <w:lang w:val="ro-RO"/>
        </w:rPr>
        <w:t>menţionate</w:t>
      </w:r>
      <w:proofErr w:type="spellEnd"/>
      <w:r w:rsidRPr="005E042F">
        <w:rPr>
          <w:szCs w:val="24"/>
          <w:lang w:val="ro-RO"/>
        </w:rPr>
        <w:t xml:space="preserve"> la alin.(</w:t>
      </w:r>
      <w:r w:rsidR="008531AD" w:rsidRPr="005E042F">
        <w:rPr>
          <w:szCs w:val="24"/>
          <w:lang w:val="ro-RO"/>
        </w:rPr>
        <w:t>5</w:t>
      </w:r>
      <w:r w:rsidRPr="005E042F">
        <w:rPr>
          <w:szCs w:val="24"/>
          <w:lang w:val="ro-RO"/>
        </w:rPr>
        <w:t xml:space="preserve">) </w:t>
      </w:r>
      <w:proofErr w:type="spellStart"/>
      <w:r w:rsidRPr="005E042F">
        <w:rPr>
          <w:szCs w:val="24"/>
          <w:lang w:val="ro-RO"/>
        </w:rPr>
        <w:t>lit.a</w:t>
      </w:r>
      <w:proofErr w:type="spellEnd"/>
      <w:r w:rsidRPr="005E042F">
        <w:rPr>
          <w:szCs w:val="24"/>
          <w:lang w:val="ro-RO"/>
        </w:rPr>
        <w:t>)–</w:t>
      </w:r>
      <w:r w:rsidR="00E77024" w:rsidRPr="005E042F">
        <w:rPr>
          <w:szCs w:val="24"/>
          <w:lang w:val="ro-RO"/>
        </w:rPr>
        <w:t>c</w:t>
      </w:r>
      <w:r w:rsidRPr="005E042F">
        <w:rPr>
          <w:szCs w:val="24"/>
          <w:lang w:val="ro-RO"/>
        </w:rPr>
        <w:t xml:space="preserve">); </w:t>
      </w:r>
    </w:p>
    <w:p w14:paraId="7C03C72A" w14:textId="4792D676" w:rsidR="00925E2E" w:rsidRPr="005E042F" w:rsidRDefault="00925E2E" w:rsidP="00EA460E">
      <w:pPr>
        <w:ind w:left="0" w:right="0" w:firstLine="709"/>
        <w:rPr>
          <w:szCs w:val="24"/>
          <w:lang w:val="ro-RO"/>
        </w:rPr>
      </w:pPr>
      <w:r w:rsidRPr="005E042F">
        <w:rPr>
          <w:szCs w:val="24"/>
          <w:lang w:val="ro-RO"/>
        </w:rPr>
        <w:t xml:space="preserve">i) de a </w:t>
      </w:r>
      <w:r w:rsidR="00F37DC8" w:rsidRPr="005E042F">
        <w:rPr>
          <w:szCs w:val="24"/>
          <w:lang w:val="ro-RO"/>
        </w:rPr>
        <w:t xml:space="preserve">împuternici </w:t>
      </w:r>
      <w:r w:rsidRPr="005E042F">
        <w:rPr>
          <w:szCs w:val="24"/>
          <w:lang w:val="ro-RO"/>
        </w:rPr>
        <w:t>auditori</w:t>
      </w:r>
      <w:r w:rsidR="009E79F1" w:rsidRPr="005E042F">
        <w:rPr>
          <w:szCs w:val="24"/>
          <w:lang w:val="ro-RO"/>
        </w:rPr>
        <w:t>i</w:t>
      </w:r>
      <w:r w:rsidRPr="005E042F">
        <w:rPr>
          <w:szCs w:val="24"/>
          <w:lang w:val="ro-RO"/>
        </w:rPr>
        <w:t xml:space="preserve"> sau </w:t>
      </w:r>
      <w:proofErr w:type="spellStart"/>
      <w:r w:rsidRPr="005E042F">
        <w:rPr>
          <w:szCs w:val="24"/>
          <w:lang w:val="ro-RO"/>
        </w:rPr>
        <w:t>experţi</w:t>
      </w:r>
      <w:r w:rsidR="009E79F1" w:rsidRPr="005E042F">
        <w:rPr>
          <w:szCs w:val="24"/>
          <w:lang w:val="ro-RO"/>
        </w:rPr>
        <w:t>i</w:t>
      </w:r>
      <w:proofErr w:type="spellEnd"/>
      <w:r w:rsidRPr="005E042F">
        <w:rPr>
          <w:szCs w:val="24"/>
          <w:lang w:val="ro-RO"/>
        </w:rPr>
        <w:t xml:space="preserve"> să efectueze </w:t>
      </w:r>
      <w:r w:rsidR="007B0653" w:rsidRPr="005E042F">
        <w:rPr>
          <w:szCs w:val="24"/>
          <w:lang w:val="ro-RO"/>
        </w:rPr>
        <w:t xml:space="preserve">investigații </w:t>
      </w:r>
      <w:r w:rsidRPr="005E042F">
        <w:rPr>
          <w:szCs w:val="24"/>
          <w:lang w:val="ro-RO"/>
        </w:rPr>
        <w:t xml:space="preserve">cu privire la </w:t>
      </w:r>
      <w:proofErr w:type="spellStart"/>
      <w:r w:rsidRPr="005E042F">
        <w:rPr>
          <w:szCs w:val="24"/>
          <w:lang w:val="ro-RO"/>
        </w:rPr>
        <w:t>activităţile</w:t>
      </w:r>
      <w:proofErr w:type="spellEnd"/>
      <w:r w:rsidRPr="005E042F">
        <w:rPr>
          <w:szCs w:val="24"/>
          <w:lang w:val="ro-RO"/>
        </w:rPr>
        <w:t xml:space="preserve"> </w:t>
      </w:r>
      <w:proofErr w:type="spellStart"/>
      <w:r w:rsidRPr="005E042F">
        <w:rPr>
          <w:szCs w:val="24"/>
          <w:lang w:val="ro-RO"/>
        </w:rPr>
        <w:t>desfăşurate</w:t>
      </w:r>
      <w:proofErr w:type="spellEnd"/>
      <w:r w:rsidRPr="005E042F">
        <w:rPr>
          <w:szCs w:val="24"/>
          <w:lang w:val="ro-RO"/>
        </w:rPr>
        <w:t xml:space="preserve"> pe </w:t>
      </w:r>
      <w:proofErr w:type="spellStart"/>
      <w:r w:rsidRPr="005E042F">
        <w:rPr>
          <w:szCs w:val="24"/>
          <w:lang w:val="ro-RO"/>
        </w:rPr>
        <w:t>piaţa</w:t>
      </w:r>
      <w:proofErr w:type="spellEnd"/>
      <w:r w:rsidRPr="005E042F">
        <w:rPr>
          <w:szCs w:val="24"/>
          <w:lang w:val="ro-RO"/>
        </w:rPr>
        <w:t xml:space="preserve"> instrumentelor financiare, incidente prevederilor prezentei legi;</w:t>
      </w:r>
    </w:p>
    <w:p w14:paraId="37FCA213" w14:textId="680056A7" w:rsidR="00015C2D" w:rsidRPr="005E042F" w:rsidRDefault="00195BBF" w:rsidP="00EA460E">
      <w:pPr>
        <w:ind w:left="0" w:right="0" w:firstLine="709"/>
        <w:rPr>
          <w:szCs w:val="24"/>
          <w:lang w:val="ro-RO"/>
        </w:rPr>
      </w:pPr>
      <w:r w:rsidRPr="005E042F">
        <w:rPr>
          <w:szCs w:val="24"/>
          <w:lang w:val="ro-RO"/>
        </w:rPr>
        <w:t>j</w:t>
      </w:r>
      <w:r w:rsidR="00015C2D" w:rsidRPr="005E042F">
        <w:rPr>
          <w:szCs w:val="24"/>
          <w:lang w:val="ro-RO"/>
        </w:rPr>
        <w:t xml:space="preserve">) de a solicita </w:t>
      </w:r>
      <w:proofErr w:type="spellStart"/>
      <w:r w:rsidR="00015C2D" w:rsidRPr="005E042F">
        <w:rPr>
          <w:szCs w:val="24"/>
          <w:lang w:val="ro-RO"/>
        </w:rPr>
        <w:t>şi</w:t>
      </w:r>
      <w:proofErr w:type="spellEnd"/>
      <w:r w:rsidR="00015C2D" w:rsidRPr="005E042F">
        <w:rPr>
          <w:szCs w:val="24"/>
          <w:lang w:val="ro-RO"/>
        </w:rPr>
        <w:t xml:space="preserve"> de a primi de la </w:t>
      </w:r>
      <w:r w:rsidR="006E0E76" w:rsidRPr="005E042F">
        <w:rPr>
          <w:szCs w:val="24"/>
          <w:lang w:val="ro-RO"/>
        </w:rPr>
        <w:t>instituțiile de credit din Republica Moldova</w:t>
      </w:r>
      <w:r w:rsidR="00015C2D" w:rsidRPr="005E042F">
        <w:rPr>
          <w:szCs w:val="24"/>
          <w:lang w:val="ro-RO"/>
        </w:rPr>
        <w:t xml:space="preserve"> </w:t>
      </w:r>
      <w:proofErr w:type="spellStart"/>
      <w:r w:rsidR="00015C2D" w:rsidRPr="005E042F">
        <w:rPr>
          <w:szCs w:val="24"/>
          <w:lang w:val="ro-RO"/>
        </w:rPr>
        <w:t>informaţii</w:t>
      </w:r>
      <w:proofErr w:type="spellEnd"/>
      <w:r w:rsidR="00015C2D" w:rsidRPr="005E042F">
        <w:rPr>
          <w:szCs w:val="24"/>
          <w:lang w:val="ro-RO"/>
        </w:rPr>
        <w:t xml:space="preserve"> necesare pentru desfășurarea controalelor CNPF, precum </w:t>
      </w:r>
      <w:proofErr w:type="spellStart"/>
      <w:r w:rsidR="00015C2D" w:rsidRPr="005E042F">
        <w:rPr>
          <w:szCs w:val="24"/>
          <w:lang w:val="ro-RO"/>
        </w:rPr>
        <w:t>şi</w:t>
      </w:r>
      <w:proofErr w:type="spellEnd"/>
      <w:r w:rsidR="00015C2D" w:rsidRPr="005E042F">
        <w:rPr>
          <w:szCs w:val="24"/>
          <w:lang w:val="ro-RO"/>
        </w:rPr>
        <w:t xml:space="preserve"> informații necesare pentru a răspunde solicitărilor de </w:t>
      </w:r>
      <w:proofErr w:type="spellStart"/>
      <w:r w:rsidR="00015C2D" w:rsidRPr="005E042F">
        <w:rPr>
          <w:szCs w:val="24"/>
          <w:lang w:val="ro-RO"/>
        </w:rPr>
        <w:t>asistenţă</w:t>
      </w:r>
      <w:proofErr w:type="spellEnd"/>
      <w:r w:rsidR="00015C2D" w:rsidRPr="005E042F">
        <w:rPr>
          <w:szCs w:val="24"/>
          <w:lang w:val="ro-RO"/>
        </w:rPr>
        <w:t xml:space="preserve"> primite de CNPF în baza acordurilor </w:t>
      </w:r>
      <w:proofErr w:type="spellStart"/>
      <w:r w:rsidR="00015C2D" w:rsidRPr="005E042F">
        <w:rPr>
          <w:szCs w:val="24"/>
          <w:lang w:val="ro-RO"/>
        </w:rPr>
        <w:t>internaţionale</w:t>
      </w:r>
      <w:proofErr w:type="spellEnd"/>
      <w:r w:rsidR="00015C2D" w:rsidRPr="005E042F">
        <w:rPr>
          <w:szCs w:val="24"/>
          <w:lang w:val="ro-RO"/>
        </w:rPr>
        <w:t xml:space="preserve"> la care CNPF este parte, fără a putea fi invocată </w:t>
      </w:r>
      <w:proofErr w:type="spellStart"/>
      <w:r w:rsidR="00015C2D" w:rsidRPr="005E042F">
        <w:rPr>
          <w:szCs w:val="24"/>
          <w:lang w:val="ro-RO"/>
        </w:rPr>
        <w:t>protecţia</w:t>
      </w:r>
      <w:proofErr w:type="spellEnd"/>
      <w:r w:rsidR="00015C2D" w:rsidRPr="005E042F">
        <w:rPr>
          <w:szCs w:val="24"/>
          <w:lang w:val="ro-RO"/>
        </w:rPr>
        <w:t xml:space="preserve"> secretului bancar;</w:t>
      </w:r>
    </w:p>
    <w:p w14:paraId="71E28AA4" w14:textId="7BA1EE7C" w:rsidR="00925E2E" w:rsidRPr="005E042F" w:rsidRDefault="00195BBF" w:rsidP="00EA460E">
      <w:pPr>
        <w:ind w:left="0" w:right="0" w:firstLine="709"/>
        <w:rPr>
          <w:szCs w:val="24"/>
          <w:lang w:val="ro-RO"/>
        </w:rPr>
      </w:pPr>
      <w:r w:rsidRPr="005E042F">
        <w:rPr>
          <w:szCs w:val="24"/>
          <w:lang w:val="ro-RO"/>
        </w:rPr>
        <w:t>k</w:t>
      </w:r>
      <w:r w:rsidR="00925E2E" w:rsidRPr="005E042F">
        <w:rPr>
          <w:szCs w:val="24"/>
          <w:lang w:val="ro-RO"/>
        </w:rPr>
        <w:t xml:space="preserve">) de a solicita furnizarea de </w:t>
      </w:r>
      <w:proofErr w:type="spellStart"/>
      <w:r w:rsidR="00925E2E" w:rsidRPr="005E042F">
        <w:rPr>
          <w:szCs w:val="24"/>
          <w:lang w:val="ro-RO"/>
        </w:rPr>
        <w:t>informaţii</w:t>
      </w:r>
      <w:proofErr w:type="spellEnd"/>
      <w:r w:rsidR="00925E2E" w:rsidRPr="005E042F">
        <w:rPr>
          <w:szCs w:val="24"/>
          <w:lang w:val="ro-RO"/>
        </w:rPr>
        <w:t xml:space="preserve"> </w:t>
      </w:r>
      <w:proofErr w:type="spellStart"/>
      <w:r w:rsidR="00925E2E" w:rsidRPr="005E042F">
        <w:rPr>
          <w:szCs w:val="24"/>
          <w:lang w:val="ro-RO"/>
        </w:rPr>
        <w:t>şi</w:t>
      </w:r>
      <w:proofErr w:type="spellEnd"/>
      <w:r w:rsidR="00925E2E" w:rsidRPr="005E042F">
        <w:rPr>
          <w:szCs w:val="24"/>
          <w:lang w:val="ro-RO"/>
        </w:rPr>
        <w:t xml:space="preserve"> documente din partea </w:t>
      </w:r>
      <w:proofErr w:type="spellStart"/>
      <w:r w:rsidR="00925E2E" w:rsidRPr="005E042F">
        <w:rPr>
          <w:szCs w:val="24"/>
          <w:lang w:val="ro-RO"/>
        </w:rPr>
        <w:t>emitenţilor</w:t>
      </w:r>
      <w:proofErr w:type="spellEnd"/>
      <w:r w:rsidR="00925E2E" w:rsidRPr="005E042F">
        <w:rPr>
          <w:szCs w:val="24"/>
          <w:lang w:val="ro-RO"/>
        </w:rPr>
        <w:t xml:space="preserve">, </w:t>
      </w:r>
      <w:proofErr w:type="spellStart"/>
      <w:r w:rsidR="00925E2E" w:rsidRPr="005E042F">
        <w:rPr>
          <w:szCs w:val="24"/>
          <w:lang w:val="ro-RO"/>
        </w:rPr>
        <w:t>deţinătorilor</w:t>
      </w:r>
      <w:proofErr w:type="spellEnd"/>
      <w:r w:rsidR="00925E2E" w:rsidRPr="005E042F">
        <w:rPr>
          <w:szCs w:val="24"/>
          <w:lang w:val="ro-RO"/>
        </w:rPr>
        <w:t xml:space="preserve"> de </w:t>
      </w:r>
      <w:proofErr w:type="spellStart"/>
      <w:r w:rsidR="00925E2E" w:rsidRPr="005E042F">
        <w:rPr>
          <w:szCs w:val="24"/>
          <w:lang w:val="ro-RO"/>
        </w:rPr>
        <w:t>acţiuni</w:t>
      </w:r>
      <w:proofErr w:type="spellEnd"/>
      <w:r w:rsidR="00925E2E" w:rsidRPr="005E042F">
        <w:rPr>
          <w:szCs w:val="24"/>
          <w:lang w:val="ro-RO"/>
        </w:rPr>
        <w:t xml:space="preserve"> sau de alte instrumente financiare, precum </w:t>
      </w:r>
      <w:proofErr w:type="spellStart"/>
      <w:r w:rsidR="00925E2E" w:rsidRPr="005E042F">
        <w:rPr>
          <w:szCs w:val="24"/>
          <w:lang w:val="ro-RO"/>
        </w:rPr>
        <w:t>şi</w:t>
      </w:r>
      <w:proofErr w:type="spellEnd"/>
      <w:r w:rsidR="00925E2E" w:rsidRPr="005E042F">
        <w:rPr>
          <w:szCs w:val="24"/>
          <w:lang w:val="ro-RO"/>
        </w:rPr>
        <w:t xml:space="preserve"> din partea persoanelor </w:t>
      </w:r>
      <w:r w:rsidR="002A37DE" w:rsidRPr="005E042F">
        <w:rPr>
          <w:szCs w:val="24"/>
          <w:lang w:val="ro-RO"/>
        </w:rPr>
        <w:t>cu care aceștia au legături strânse</w:t>
      </w:r>
      <w:r w:rsidR="008D0600" w:rsidRPr="005E042F">
        <w:rPr>
          <w:szCs w:val="24"/>
          <w:lang w:val="ro-RO"/>
        </w:rPr>
        <w:t>;</w:t>
      </w:r>
    </w:p>
    <w:p w14:paraId="1AEDAA52" w14:textId="77777777" w:rsidR="008D0600" w:rsidRPr="005E042F" w:rsidRDefault="00195BBF" w:rsidP="00EA460E">
      <w:pPr>
        <w:ind w:left="0" w:right="0" w:firstLine="709"/>
        <w:rPr>
          <w:szCs w:val="24"/>
          <w:lang w:val="ro-RO"/>
        </w:rPr>
      </w:pPr>
      <w:r w:rsidRPr="005E042F">
        <w:rPr>
          <w:szCs w:val="24"/>
          <w:lang w:val="ro-RO"/>
        </w:rPr>
        <w:t>l</w:t>
      </w:r>
      <w:r w:rsidR="008D0600" w:rsidRPr="005E042F">
        <w:rPr>
          <w:szCs w:val="24"/>
          <w:lang w:val="ro-RO"/>
        </w:rPr>
        <w:t xml:space="preserve">) de a solicita persoanelor fizice sau juridice care efectuează un </w:t>
      </w:r>
      <w:proofErr w:type="spellStart"/>
      <w:r w:rsidR="008D0600" w:rsidRPr="005E042F">
        <w:rPr>
          <w:szCs w:val="24"/>
          <w:lang w:val="ro-RO"/>
        </w:rPr>
        <w:t>swap</w:t>
      </w:r>
      <w:proofErr w:type="spellEnd"/>
      <w:r w:rsidR="008D0600" w:rsidRPr="005E042F">
        <w:rPr>
          <w:szCs w:val="24"/>
          <w:lang w:val="ro-RO"/>
        </w:rPr>
        <w:t xml:space="preserve"> pe riscul de credit să furnizeze o explicare a scopului tranzacției și dacă aceasta urmărește o acoperire a unui risc sau alte scopuri, precum și </w:t>
      </w:r>
      <w:r w:rsidR="00E071A5" w:rsidRPr="005E042F">
        <w:rPr>
          <w:szCs w:val="24"/>
          <w:lang w:val="ro-RO"/>
        </w:rPr>
        <w:t>alte informații care să demonstreze riscul subiacent, în cazul în care tranzacția urmărește acoperirea unui risc</w:t>
      </w:r>
      <w:r w:rsidR="00501261" w:rsidRPr="005E042F">
        <w:rPr>
          <w:szCs w:val="24"/>
          <w:lang w:val="ro-RO"/>
        </w:rPr>
        <w:t>;</w:t>
      </w:r>
    </w:p>
    <w:p w14:paraId="2AABBF44" w14:textId="77777777" w:rsidR="00501261" w:rsidRPr="005E042F" w:rsidRDefault="00501261" w:rsidP="00EA460E">
      <w:pPr>
        <w:ind w:left="0" w:right="0" w:firstLine="709"/>
        <w:rPr>
          <w:szCs w:val="24"/>
          <w:lang w:val="ro-RO"/>
        </w:rPr>
      </w:pPr>
      <w:r w:rsidRPr="005E042F">
        <w:rPr>
          <w:szCs w:val="24"/>
          <w:lang w:val="ro-RO"/>
        </w:rPr>
        <w:t xml:space="preserve">m) </w:t>
      </w:r>
      <w:r w:rsidR="00C85BCD" w:rsidRPr="005E042F">
        <w:rPr>
          <w:szCs w:val="24"/>
          <w:lang w:val="ro-RO"/>
        </w:rPr>
        <w:t>de a sesiza</w:t>
      </w:r>
      <w:r w:rsidRPr="005E042F">
        <w:rPr>
          <w:szCs w:val="24"/>
          <w:lang w:val="ro-RO"/>
        </w:rPr>
        <w:t xml:space="preserve"> organele de urmărire penală sau alte organe competente asupra posibilelor fapte de încălcare a </w:t>
      </w:r>
      <w:proofErr w:type="spellStart"/>
      <w:r w:rsidRPr="005E042F">
        <w:rPr>
          <w:szCs w:val="24"/>
          <w:lang w:val="ro-RO"/>
        </w:rPr>
        <w:t>legislaţiei</w:t>
      </w:r>
      <w:proofErr w:type="spellEnd"/>
      <w:r w:rsidR="00DE7379" w:rsidRPr="005E042F">
        <w:rPr>
          <w:szCs w:val="24"/>
          <w:lang w:val="ro-RO"/>
        </w:rPr>
        <w:t>;</w:t>
      </w:r>
    </w:p>
    <w:p w14:paraId="19D56561" w14:textId="77777777" w:rsidR="009D20F4" w:rsidRPr="005E042F" w:rsidRDefault="00DE7379" w:rsidP="00EA460E">
      <w:pPr>
        <w:ind w:left="0" w:right="0" w:firstLine="709"/>
        <w:rPr>
          <w:szCs w:val="24"/>
          <w:lang w:val="ro-RO"/>
        </w:rPr>
      </w:pPr>
      <w:r w:rsidRPr="005E042F">
        <w:rPr>
          <w:szCs w:val="24"/>
          <w:lang w:val="ro-RO"/>
        </w:rPr>
        <w:t xml:space="preserve">n) </w:t>
      </w:r>
      <w:r w:rsidR="00C85BCD" w:rsidRPr="005E042F">
        <w:rPr>
          <w:szCs w:val="24"/>
          <w:lang w:val="ro-RO"/>
        </w:rPr>
        <w:t>de a emite</w:t>
      </w:r>
      <w:r w:rsidRPr="005E042F">
        <w:rPr>
          <w:szCs w:val="24"/>
          <w:lang w:val="ro-RO"/>
        </w:rPr>
        <w:t xml:space="preserve"> anunțuri publice</w:t>
      </w:r>
      <w:r w:rsidR="009D20F4" w:rsidRPr="005E042F">
        <w:rPr>
          <w:szCs w:val="24"/>
          <w:lang w:val="ro-RO"/>
        </w:rPr>
        <w:t>;</w:t>
      </w:r>
    </w:p>
    <w:p w14:paraId="2A9EED44" w14:textId="77777777" w:rsidR="00DE7379" w:rsidRPr="005E042F" w:rsidRDefault="009D20F4" w:rsidP="00EA460E">
      <w:pPr>
        <w:ind w:left="0" w:right="0" w:firstLine="709"/>
        <w:rPr>
          <w:szCs w:val="24"/>
          <w:lang w:val="ro-RO"/>
        </w:rPr>
      </w:pPr>
      <w:r w:rsidRPr="005E042F">
        <w:rPr>
          <w:szCs w:val="24"/>
          <w:lang w:val="ro-RO"/>
        </w:rPr>
        <w:t>o) de a solicita încetarea oricăror practici contrare dispozițiilor prezentei legi sau a actelor prevăzute la art.8 alin.(1)</w:t>
      </w:r>
      <w:r w:rsidR="00DE7379" w:rsidRPr="005E042F">
        <w:rPr>
          <w:szCs w:val="24"/>
          <w:lang w:val="ro-RO"/>
        </w:rPr>
        <w:t>.</w:t>
      </w:r>
    </w:p>
    <w:p w14:paraId="2E0117EE" w14:textId="77777777" w:rsidR="0011655D" w:rsidRPr="005E042F" w:rsidRDefault="00CA6408" w:rsidP="00EA460E">
      <w:pPr>
        <w:ind w:left="-6" w:right="0" w:firstLine="567"/>
        <w:rPr>
          <w:szCs w:val="24"/>
          <w:lang w:val="ro-RO"/>
        </w:rPr>
      </w:pPr>
      <w:r w:rsidRPr="005E042F">
        <w:rPr>
          <w:szCs w:val="24"/>
          <w:lang w:val="ro-RO"/>
        </w:rPr>
        <w:t>(</w:t>
      </w:r>
      <w:r w:rsidR="00F53385" w:rsidRPr="005E042F">
        <w:rPr>
          <w:szCs w:val="24"/>
          <w:lang w:val="ro-RO"/>
        </w:rPr>
        <w:t>7</w:t>
      </w:r>
      <w:r w:rsidRPr="005E042F">
        <w:rPr>
          <w:szCs w:val="24"/>
          <w:lang w:val="ro-RO"/>
        </w:rPr>
        <w:t xml:space="preserve">) </w:t>
      </w:r>
      <w:r w:rsidR="00B921E9" w:rsidRPr="005E042F">
        <w:rPr>
          <w:szCs w:val="24"/>
          <w:lang w:val="ro-RO"/>
        </w:rPr>
        <w:t xml:space="preserve">La realizarea </w:t>
      </w:r>
      <w:proofErr w:type="spellStart"/>
      <w:r w:rsidR="00B921E9" w:rsidRPr="005E042F">
        <w:rPr>
          <w:szCs w:val="24"/>
          <w:lang w:val="ro-RO"/>
        </w:rPr>
        <w:t>atribuţiilor</w:t>
      </w:r>
      <w:proofErr w:type="spellEnd"/>
      <w:r w:rsidR="00B921E9" w:rsidRPr="005E042F">
        <w:rPr>
          <w:szCs w:val="24"/>
          <w:lang w:val="ro-RO"/>
        </w:rPr>
        <w:t xml:space="preserve"> de supraveghere</w:t>
      </w:r>
      <w:r w:rsidR="00D33634" w:rsidRPr="005E042F">
        <w:rPr>
          <w:szCs w:val="24"/>
          <w:lang w:val="ro-RO"/>
        </w:rPr>
        <w:t xml:space="preserve"> </w:t>
      </w:r>
      <w:r w:rsidR="00B921E9" w:rsidRPr="005E042F">
        <w:rPr>
          <w:szCs w:val="24"/>
          <w:lang w:val="ro-RO"/>
        </w:rPr>
        <w:t xml:space="preserve">în </w:t>
      </w:r>
      <w:proofErr w:type="spellStart"/>
      <w:r w:rsidR="00B921E9" w:rsidRPr="005E042F">
        <w:rPr>
          <w:szCs w:val="24"/>
          <w:lang w:val="ro-RO"/>
        </w:rPr>
        <w:t>privinţa</w:t>
      </w:r>
      <w:proofErr w:type="spellEnd"/>
      <w:r w:rsidR="00B921E9" w:rsidRPr="005E042F">
        <w:rPr>
          <w:szCs w:val="24"/>
          <w:lang w:val="ro-RO"/>
        </w:rPr>
        <w:t xml:space="preserve"> </w:t>
      </w:r>
      <w:r w:rsidR="003861BE" w:rsidRPr="005E042F">
        <w:rPr>
          <w:szCs w:val="24"/>
          <w:lang w:val="ro-RO"/>
        </w:rPr>
        <w:t>locurilor de tranzacționare</w:t>
      </w:r>
      <w:r w:rsidR="0011655D" w:rsidRPr="005E042F">
        <w:rPr>
          <w:szCs w:val="24"/>
          <w:lang w:val="ro-RO"/>
        </w:rPr>
        <w:t xml:space="preserve"> </w:t>
      </w:r>
      <w:r w:rsidR="003861BE" w:rsidRPr="005E042F">
        <w:rPr>
          <w:szCs w:val="24"/>
          <w:lang w:val="ro-RO"/>
        </w:rPr>
        <w:t xml:space="preserve">administrate/exploatate de un </w:t>
      </w:r>
      <w:r w:rsidR="00B921E9" w:rsidRPr="005E042F">
        <w:rPr>
          <w:szCs w:val="24"/>
          <w:lang w:val="ro-RO"/>
        </w:rPr>
        <w:t>operator de sistem, CNPF este în drept să</w:t>
      </w:r>
      <w:r w:rsidR="0011655D" w:rsidRPr="005E042F">
        <w:rPr>
          <w:szCs w:val="24"/>
          <w:lang w:val="ro-RO"/>
        </w:rPr>
        <w:t>:</w:t>
      </w:r>
    </w:p>
    <w:p w14:paraId="7AFFD136" w14:textId="77777777" w:rsidR="0011655D" w:rsidRPr="005E042F" w:rsidRDefault="0011655D" w:rsidP="00EA460E">
      <w:pPr>
        <w:ind w:left="0" w:right="0" w:firstLine="709"/>
        <w:rPr>
          <w:szCs w:val="24"/>
          <w:lang w:val="ro-RO"/>
        </w:rPr>
      </w:pPr>
      <w:r w:rsidRPr="005E042F">
        <w:rPr>
          <w:szCs w:val="24"/>
          <w:lang w:val="ro-RO"/>
        </w:rPr>
        <w:t xml:space="preserve">a) </w:t>
      </w:r>
      <w:r w:rsidR="00B921E9" w:rsidRPr="005E042F">
        <w:rPr>
          <w:szCs w:val="24"/>
          <w:lang w:val="ro-RO"/>
        </w:rPr>
        <w:t xml:space="preserve">numească colaboratori ai CNPF în calitate de inspectori ai </w:t>
      </w:r>
      <w:proofErr w:type="spellStart"/>
      <w:r w:rsidR="00B921E9" w:rsidRPr="005E042F">
        <w:rPr>
          <w:szCs w:val="24"/>
          <w:lang w:val="ro-RO"/>
        </w:rPr>
        <w:t>pieţei</w:t>
      </w:r>
      <w:proofErr w:type="spellEnd"/>
      <w:r w:rsidR="00B921E9" w:rsidRPr="005E042F">
        <w:rPr>
          <w:szCs w:val="24"/>
          <w:lang w:val="ro-RO"/>
        </w:rPr>
        <w:t xml:space="preserve"> reglementate </w:t>
      </w:r>
      <w:proofErr w:type="spellStart"/>
      <w:r w:rsidR="00B921E9" w:rsidRPr="005E042F">
        <w:rPr>
          <w:szCs w:val="24"/>
          <w:lang w:val="ro-RO"/>
        </w:rPr>
        <w:t>şi</w:t>
      </w:r>
      <w:proofErr w:type="spellEnd"/>
      <w:r w:rsidR="00B921E9" w:rsidRPr="005E042F">
        <w:rPr>
          <w:szCs w:val="24"/>
          <w:lang w:val="ro-RO"/>
        </w:rPr>
        <w:t xml:space="preserve">, respectiv, de inspectori ai MTF </w:t>
      </w:r>
      <w:r w:rsidR="00774CB1" w:rsidRPr="005E042F">
        <w:rPr>
          <w:szCs w:val="24"/>
          <w:lang w:val="ro-RO"/>
        </w:rPr>
        <w:t xml:space="preserve">sau </w:t>
      </w:r>
      <w:r w:rsidR="00B921E9" w:rsidRPr="005E042F">
        <w:rPr>
          <w:szCs w:val="24"/>
          <w:lang w:val="ro-RO"/>
        </w:rPr>
        <w:t>OTF</w:t>
      </w:r>
      <w:r w:rsidRPr="005E042F">
        <w:rPr>
          <w:szCs w:val="24"/>
          <w:lang w:val="ro-RO"/>
        </w:rPr>
        <w:t>;</w:t>
      </w:r>
    </w:p>
    <w:p w14:paraId="4309F6F5" w14:textId="77777777" w:rsidR="00B921E9" w:rsidRPr="005E042F" w:rsidRDefault="0011655D" w:rsidP="00EA460E">
      <w:pPr>
        <w:ind w:left="0" w:right="0" w:firstLine="709"/>
        <w:rPr>
          <w:szCs w:val="24"/>
          <w:lang w:val="ro-RO"/>
        </w:rPr>
      </w:pPr>
      <w:r w:rsidRPr="005E042F">
        <w:rPr>
          <w:szCs w:val="24"/>
          <w:lang w:val="ro-RO"/>
        </w:rPr>
        <w:t xml:space="preserve">b) </w:t>
      </w:r>
      <w:r w:rsidR="00B921E9" w:rsidRPr="005E042F">
        <w:rPr>
          <w:szCs w:val="24"/>
          <w:lang w:val="ro-RO"/>
        </w:rPr>
        <w:t xml:space="preserve">aplice sisteme electronice de supraveghere </w:t>
      </w:r>
      <w:proofErr w:type="spellStart"/>
      <w:r w:rsidR="00B921E9" w:rsidRPr="005E042F">
        <w:rPr>
          <w:szCs w:val="24"/>
          <w:lang w:val="ro-RO"/>
        </w:rPr>
        <w:t>şi</w:t>
      </w:r>
      <w:proofErr w:type="spellEnd"/>
      <w:r w:rsidR="00B921E9" w:rsidRPr="005E042F">
        <w:rPr>
          <w:szCs w:val="24"/>
          <w:lang w:val="ro-RO"/>
        </w:rPr>
        <w:t xml:space="preserve"> control în timp real, iar </w:t>
      </w:r>
      <w:r w:rsidRPr="005E042F">
        <w:rPr>
          <w:szCs w:val="24"/>
          <w:lang w:val="ro-RO"/>
        </w:rPr>
        <w:t>operatorul de sistem este obligat</w:t>
      </w:r>
      <w:r w:rsidR="00B921E9" w:rsidRPr="005E042F">
        <w:rPr>
          <w:szCs w:val="24"/>
          <w:lang w:val="ro-RO"/>
        </w:rPr>
        <w:t xml:space="preserve"> să asigure conexiunea </w:t>
      </w:r>
      <w:proofErr w:type="spellStart"/>
      <w:r w:rsidR="00B921E9" w:rsidRPr="005E042F">
        <w:rPr>
          <w:szCs w:val="24"/>
          <w:lang w:val="ro-RO"/>
        </w:rPr>
        <w:t>şi</w:t>
      </w:r>
      <w:proofErr w:type="spellEnd"/>
      <w:r w:rsidR="00B921E9" w:rsidRPr="005E042F">
        <w:rPr>
          <w:szCs w:val="24"/>
          <w:lang w:val="ro-RO"/>
        </w:rPr>
        <w:t xml:space="preserve"> accesul sistemelor proprii la sistemul electronic de supraveghere </w:t>
      </w:r>
      <w:proofErr w:type="spellStart"/>
      <w:r w:rsidR="00B921E9" w:rsidRPr="005E042F">
        <w:rPr>
          <w:szCs w:val="24"/>
          <w:lang w:val="ro-RO"/>
        </w:rPr>
        <w:t>şi</w:t>
      </w:r>
      <w:proofErr w:type="spellEnd"/>
      <w:r w:rsidR="00B921E9" w:rsidRPr="005E042F">
        <w:rPr>
          <w:szCs w:val="24"/>
          <w:lang w:val="ro-RO"/>
        </w:rPr>
        <w:t xml:space="preserve"> control al CNPF.</w:t>
      </w:r>
    </w:p>
    <w:p w14:paraId="7053F609" w14:textId="77777777" w:rsidR="009E13E6" w:rsidRPr="005E042F" w:rsidRDefault="00B921E9" w:rsidP="00EA460E">
      <w:pPr>
        <w:ind w:firstLine="567"/>
        <w:rPr>
          <w:sz w:val="26"/>
          <w:szCs w:val="26"/>
          <w:lang w:val="ro-RO"/>
        </w:rPr>
      </w:pPr>
      <w:r w:rsidRPr="005E042F">
        <w:rPr>
          <w:szCs w:val="24"/>
          <w:lang w:val="ro-RO"/>
        </w:rPr>
        <w:t>(</w:t>
      </w:r>
      <w:r w:rsidR="00294567" w:rsidRPr="005E042F">
        <w:rPr>
          <w:szCs w:val="24"/>
          <w:lang w:val="ro-RO"/>
        </w:rPr>
        <w:t>8</w:t>
      </w:r>
      <w:r w:rsidRPr="005E042F">
        <w:rPr>
          <w:szCs w:val="24"/>
          <w:lang w:val="ro-RO"/>
        </w:rPr>
        <w:t>)</w:t>
      </w:r>
      <w:r w:rsidRPr="005E042F">
        <w:rPr>
          <w:lang w:val="ro-RO"/>
        </w:rPr>
        <w:t xml:space="preserve"> </w:t>
      </w:r>
      <w:r w:rsidRPr="005E042F">
        <w:rPr>
          <w:szCs w:val="24"/>
          <w:lang w:val="ro-RO"/>
        </w:rPr>
        <w:t xml:space="preserve">CNPF notifică fără întârzieri nejustificate Comisia Europeană </w:t>
      </w:r>
      <w:proofErr w:type="spellStart"/>
      <w:r w:rsidRPr="005E042F">
        <w:rPr>
          <w:szCs w:val="24"/>
          <w:lang w:val="ro-RO"/>
        </w:rPr>
        <w:t>şi</w:t>
      </w:r>
      <w:proofErr w:type="spellEnd"/>
      <w:r w:rsidRPr="005E042F">
        <w:rPr>
          <w:szCs w:val="24"/>
          <w:lang w:val="ro-RO"/>
        </w:rPr>
        <w:t xml:space="preserve"> ESMA cu privire la orice modificare a </w:t>
      </w:r>
      <w:proofErr w:type="spellStart"/>
      <w:r w:rsidRPr="005E042F">
        <w:rPr>
          <w:szCs w:val="24"/>
          <w:lang w:val="ro-RO"/>
        </w:rPr>
        <w:t>competenţelor</w:t>
      </w:r>
      <w:proofErr w:type="spellEnd"/>
      <w:r w:rsidRPr="005E042F">
        <w:rPr>
          <w:szCs w:val="24"/>
          <w:lang w:val="ro-RO"/>
        </w:rPr>
        <w:t xml:space="preserve"> prevăzute </w:t>
      </w:r>
      <w:r w:rsidR="00827545" w:rsidRPr="005E042F">
        <w:rPr>
          <w:szCs w:val="24"/>
          <w:lang w:val="ro-RO"/>
        </w:rPr>
        <w:t>în</w:t>
      </w:r>
      <w:r w:rsidR="00E86C2A" w:rsidRPr="005E042F">
        <w:rPr>
          <w:szCs w:val="24"/>
          <w:lang w:val="ro-RO"/>
        </w:rPr>
        <w:t xml:space="preserve"> prezentul capitol</w:t>
      </w:r>
      <w:r w:rsidRPr="005E042F">
        <w:rPr>
          <w:szCs w:val="24"/>
          <w:lang w:val="ro-RO"/>
        </w:rPr>
        <w:t>.</w:t>
      </w:r>
      <w:r w:rsidRPr="005E042F">
        <w:rPr>
          <w:sz w:val="26"/>
          <w:szCs w:val="26"/>
          <w:lang w:val="ro-RO"/>
        </w:rPr>
        <w:t xml:space="preserve"> </w:t>
      </w:r>
    </w:p>
    <w:p w14:paraId="601299B9" w14:textId="66C11B29" w:rsidR="001B1419" w:rsidRPr="005E042F" w:rsidRDefault="001B1419" w:rsidP="00EA460E">
      <w:pPr>
        <w:ind w:firstLine="567"/>
        <w:rPr>
          <w:sz w:val="26"/>
          <w:szCs w:val="26"/>
          <w:lang w:val="ro-RO"/>
        </w:rPr>
      </w:pPr>
      <w:r w:rsidRPr="005E042F">
        <w:rPr>
          <w:sz w:val="26"/>
          <w:szCs w:val="26"/>
          <w:lang w:val="ro-RO"/>
        </w:rPr>
        <w:t>(</w:t>
      </w:r>
      <w:r w:rsidR="00294567" w:rsidRPr="005E042F">
        <w:rPr>
          <w:sz w:val="26"/>
          <w:szCs w:val="26"/>
          <w:lang w:val="ro-RO"/>
        </w:rPr>
        <w:t>9</w:t>
      </w:r>
      <w:r w:rsidRPr="005E042F">
        <w:rPr>
          <w:sz w:val="26"/>
          <w:szCs w:val="26"/>
          <w:lang w:val="ro-RO"/>
        </w:rPr>
        <w:t xml:space="preserve">) </w:t>
      </w:r>
      <w:r w:rsidRPr="005E042F">
        <w:rPr>
          <w:iCs/>
          <w:lang w:val="ro-RO"/>
        </w:rPr>
        <w:t xml:space="preserve">CNPF </w:t>
      </w:r>
      <w:r w:rsidR="00D5626B" w:rsidRPr="005E042F">
        <w:rPr>
          <w:iCs/>
          <w:lang w:val="ro-RO"/>
        </w:rPr>
        <w:t>stabilește</w:t>
      </w:r>
      <w:r w:rsidRPr="005E042F">
        <w:rPr>
          <w:iCs/>
          <w:lang w:val="ro-RO"/>
        </w:rPr>
        <w:t xml:space="preserve">, prin acte normative, </w:t>
      </w:r>
      <w:r w:rsidR="005B32FE" w:rsidRPr="005E042F">
        <w:rPr>
          <w:iCs/>
          <w:lang w:val="ro-RO"/>
        </w:rPr>
        <w:t xml:space="preserve">condițiile, procedura și alte cerințe </w:t>
      </w:r>
      <w:r w:rsidR="00695EAC" w:rsidRPr="005E042F">
        <w:rPr>
          <w:iCs/>
          <w:lang w:val="ro-RO"/>
        </w:rPr>
        <w:t>necesare pentru</w:t>
      </w:r>
      <w:r w:rsidR="000663A7" w:rsidRPr="005E042F">
        <w:rPr>
          <w:iCs/>
          <w:lang w:val="ro-RO"/>
        </w:rPr>
        <w:t xml:space="preserve"> </w:t>
      </w:r>
      <w:r w:rsidR="00695EAC" w:rsidRPr="005E042F">
        <w:rPr>
          <w:iCs/>
          <w:lang w:val="ro-RO"/>
        </w:rPr>
        <w:t xml:space="preserve">exercitarea </w:t>
      </w:r>
      <w:r w:rsidR="005B32FE" w:rsidRPr="005E042F">
        <w:rPr>
          <w:iCs/>
          <w:lang w:val="ro-RO"/>
        </w:rPr>
        <w:t xml:space="preserve">competențelor de supraveghere, </w:t>
      </w:r>
      <w:r w:rsidR="000663A7" w:rsidRPr="005E042F">
        <w:rPr>
          <w:iCs/>
          <w:lang w:val="ro-RO"/>
        </w:rPr>
        <w:t>control</w:t>
      </w:r>
      <w:r w:rsidR="00D1677C" w:rsidRPr="005E042F">
        <w:rPr>
          <w:iCs/>
          <w:lang w:val="ro-RO"/>
        </w:rPr>
        <w:t xml:space="preserve">, și cooperare </w:t>
      </w:r>
      <w:r w:rsidR="005B32FE" w:rsidRPr="005E042F">
        <w:rPr>
          <w:iCs/>
          <w:lang w:val="ro-RO"/>
        </w:rPr>
        <w:t>prevăzute de prezenta lege. Actele normative pot viza, după caz, măsuri de supraveghere</w:t>
      </w:r>
      <w:r w:rsidR="00A44286" w:rsidRPr="005E042F">
        <w:rPr>
          <w:iCs/>
          <w:lang w:val="ro-RO"/>
        </w:rPr>
        <w:t xml:space="preserve">, </w:t>
      </w:r>
      <w:r w:rsidR="00A163D5" w:rsidRPr="005E042F">
        <w:rPr>
          <w:iCs/>
          <w:lang w:val="ro-RO"/>
        </w:rPr>
        <w:t xml:space="preserve">limitele și cazurile aplicării </w:t>
      </w:r>
      <w:r w:rsidR="00A44286" w:rsidRPr="005E042F">
        <w:rPr>
          <w:iCs/>
          <w:lang w:val="ro-RO"/>
        </w:rPr>
        <w:t>acestora,</w:t>
      </w:r>
      <w:r w:rsidR="005B32FE" w:rsidRPr="005E042F">
        <w:rPr>
          <w:iCs/>
          <w:lang w:val="ro-RO"/>
        </w:rPr>
        <w:t xml:space="preserve"> și/sau </w:t>
      </w:r>
      <w:r w:rsidR="00A44286" w:rsidRPr="005E042F">
        <w:rPr>
          <w:iCs/>
          <w:lang w:val="ro-RO"/>
        </w:rPr>
        <w:t xml:space="preserve">alte </w:t>
      </w:r>
      <w:r w:rsidR="00FC1345" w:rsidRPr="005E042F">
        <w:rPr>
          <w:iCs/>
          <w:lang w:val="ro-RO"/>
        </w:rPr>
        <w:t>reguli</w:t>
      </w:r>
      <w:r w:rsidR="005B32FE" w:rsidRPr="005E042F">
        <w:rPr>
          <w:iCs/>
          <w:lang w:val="ro-RO"/>
        </w:rPr>
        <w:t xml:space="preserve"> de raportare</w:t>
      </w:r>
      <w:r w:rsidR="00FC1345" w:rsidRPr="005E042F">
        <w:rPr>
          <w:iCs/>
          <w:lang w:val="ro-RO"/>
        </w:rPr>
        <w:t xml:space="preserve"> a încălcărilor</w:t>
      </w:r>
      <w:r w:rsidR="00695EAC" w:rsidRPr="005E042F">
        <w:rPr>
          <w:iCs/>
          <w:lang w:val="ro-RO"/>
        </w:rPr>
        <w:t>, precum</w:t>
      </w:r>
      <w:r w:rsidR="00FC1345" w:rsidRPr="005E042F">
        <w:rPr>
          <w:iCs/>
          <w:lang w:val="ro-RO"/>
        </w:rPr>
        <w:t xml:space="preserve"> și alte</w:t>
      </w:r>
      <w:r w:rsidR="005B32FE" w:rsidRPr="005E042F">
        <w:rPr>
          <w:iCs/>
          <w:lang w:val="ro-RO"/>
        </w:rPr>
        <w:t xml:space="preserve"> măsuri necesare</w:t>
      </w:r>
      <w:r w:rsidR="00695EAC" w:rsidRPr="005E042F">
        <w:rPr>
          <w:iCs/>
          <w:lang w:val="ro-RO"/>
        </w:rPr>
        <w:t xml:space="preserve"> pentru </w:t>
      </w:r>
      <w:r w:rsidR="0032075A" w:rsidRPr="005E042F">
        <w:rPr>
          <w:iCs/>
          <w:lang w:val="ro-RO"/>
        </w:rPr>
        <w:t>executarea</w:t>
      </w:r>
      <w:r w:rsidR="00695EAC" w:rsidRPr="005E042F">
        <w:rPr>
          <w:iCs/>
          <w:lang w:val="ro-RO"/>
        </w:rPr>
        <w:t xml:space="preserve"> </w:t>
      </w:r>
      <w:r w:rsidR="00A163D5" w:rsidRPr="005E042F">
        <w:rPr>
          <w:iCs/>
          <w:lang w:val="ro-RO"/>
        </w:rPr>
        <w:t>dispozițiilor prezentului titlu</w:t>
      </w:r>
      <w:r w:rsidR="005B32FE" w:rsidRPr="005E042F">
        <w:rPr>
          <w:iCs/>
          <w:lang w:val="ro-RO"/>
        </w:rPr>
        <w:t>.</w:t>
      </w:r>
    </w:p>
    <w:p w14:paraId="44A0421F" w14:textId="77777777" w:rsidR="003A2EF2" w:rsidRPr="005E042F" w:rsidRDefault="003A2EF2" w:rsidP="00EA460E">
      <w:pPr>
        <w:ind w:firstLine="567"/>
        <w:rPr>
          <w:sz w:val="26"/>
          <w:szCs w:val="26"/>
          <w:lang w:val="ro-RO"/>
        </w:rPr>
      </w:pPr>
    </w:p>
    <w:p w14:paraId="53157906" w14:textId="28729E66" w:rsidR="007C714E" w:rsidRPr="005E042F" w:rsidRDefault="007C714E" w:rsidP="00EA460E">
      <w:pPr>
        <w:pStyle w:val="Titlu"/>
        <w:ind w:firstLine="567"/>
        <w:rPr>
          <w:lang w:val="ro-RO"/>
        </w:rPr>
      </w:pPr>
      <w:bookmarkStart w:id="251" w:name="_Toc223708767"/>
      <w:r w:rsidRPr="005E042F">
        <w:rPr>
          <w:lang w:val="ro-RO"/>
        </w:rPr>
        <w:t xml:space="preserve">Articolul </w:t>
      </w:r>
      <w:r w:rsidR="005B31C5" w:rsidRPr="005E042F">
        <w:rPr>
          <w:lang w:val="ro-RO"/>
        </w:rPr>
        <w:t>144</w:t>
      </w:r>
      <w:r w:rsidRPr="005E042F">
        <w:rPr>
          <w:lang w:val="ro-RO"/>
        </w:rPr>
        <w:t>. Măsuri de supraveghere</w:t>
      </w:r>
      <w:bookmarkEnd w:id="251"/>
      <w:r w:rsidR="00894A2B" w:rsidRPr="005E042F">
        <w:rPr>
          <w:lang w:val="ro-RO"/>
        </w:rPr>
        <w:t xml:space="preserve"> </w:t>
      </w:r>
    </w:p>
    <w:p w14:paraId="79D0CC3E" w14:textId="6ACDC14A" w:rsidR="002E3222" w:rsidRPr="005E042F" w:rsidRDefault="00BD7C10" w:rsidP="00EA460E">
      <w:pPr>
        <w:ind w:firstLine="567"/>
        <w:rPr>
          <w:szCs w:val="24"/>
          <w:lang w:val="ro-RO"/>
        </w:rPr>
      </w:pPr>
      <w:r w:rsidRPr="005E042F">
        <w:rPr>
          <w:szCs w:val="24"/>
          <w:lang w:val="ro-RO"/>
        </w:rPr>
        <w:t>(1) CNPF</w:t>
      </w:r>
      <w:r w:rsidR="00CA7483" w:rsidRPr="005E042F">
        <w:rPr>
          <w:szCs w:val="24"/>
          <w:lang w:val="ro-RO"/>
        </w:rPr>
        <w:t xml:space="preserve"> </w:t>
      </w:r>
      <w:r w:rsidRPr="005E042F">
        <w:rPr>
          <w:szCs w:val="24"/>
          <w:lang w:val="ro-RO"/>
        </w:rPr>
        <w:t xml:space="preserve">dispune </w:t>
      </w:r>
      <w:r w:rsidR="00924B41" w:rsidRPr="005E042F">
        <w:rPr>
          <w:szCs w:val="24"/>
          <w:lang w:val="ro-RO"/>
        </w:rPr>
        <w:t>măsuri de supraveghere</w:t>
      </w:r>
      <w:r w:rsidR="00466AA4" w:rsidRPr="005E042F">
        <w:rPr>
          <w:szCs w:val="24"/>
          <w:lang w:val="ro-RO"/>
        </w:rPr>
        <w:t>,</w:t>
      </w:r>
      <w:r w:rsidRPr="005E042F">
        <w:rPr>
          <w:szCs w:val="24"/>
          <w:lang w:val="ro-RO"/>
        </w:rPr>
        <w:t xml:space="preserve"> </w:t>
      </w:r>
      <w:r w:rsidR="00974355" w:rsidRPr="005E042F">
        <w:rPr>
          <w:szCs w:val="24"/>
          <w:lang w:val="ro-RO"/>
        </w:rPr>
        <w:t xml:space="preserve">în limitele competențelor sale legale, în scopul remedierii deficiențelor sau prevenirii încălcărilor, în </w:t>
      </w:r>
      <w:r w:rsidR="00F44332" w:rsidRPr="005E042F">
        <w:rPr>
          <w:szCs w:val="24"/>
          <w:lang w:val="ro-RO"/>
        </w:rPr>
        <w:t xml:space="preserve">oricare din </w:t>
      </w:r>
      <w:r w:rsidR="00974355" w:rsidRPr="005E042F">
        <w:rPr>
          <w:szCs w:val="24"/>
          <w:lang w:val="ro-RO"/>
        </w:rPr>
        <w:t>următoarele situații:</w:t>
      </w:r>
    </w:p>
    <w:p w14:paraId="5A386A65" w14:textId="77777777" w:rsidR="002E3222" w:rsidRPr="005E042F" w:rsidRDefault="002E3222" w:rsidP="00EA460E">
      <w:pPr>
        <w:ind w:left="0" w:right="0" w:firstLine="709"/>
        <w:rPr>
          <w:szCs w:val="24"/>
          <w:lang w:val="ro-RO"/>
        </w:rPr>
      </w:pPr>
      <w:r w:rsidRPr="005E042F">
        <w:rPr>
          <w:szCs w:val="24"/>
          <w:lang w:val="ro-RO"/>
        </w:rPr>
        <w:t xml:space="preserve">a) </w:t>
      </w:r>
      <w:r w:rsidR="00974355" w:rsidRPr="005E042F">
        <w:rPr>
          <w:szCs w:val="24"/>
          <w:lang w:val="ro-RO"/>
        </w:rPr>
        <w:t xml:space="preserve">încălcarea prevederilor prezentei legi, ale actelor normative emise în aplicarea acesteia, ale legislației privind prevenirea și combaterea spălării banilor și finanțării terorismului, ale regulilor locurilor de tranzacționare </w:t>
      </w:r>
      <w:r w:rsidR="00727B89" w:rsidRPr="005E042F">
        <w:rPr>
          <w:szCs w:val="24"/>
          <w:lang w:val="ro-RO"/>
        </w:rPr>
        <w:t>și/sau</w:t>
      </w:r>
      <w:r w:rsidR="00F2064F" w:rsidRPr="005E042F">
        <w:rPr>
          <w:szCs w:val="24"/>
          <w:lang w:val="ro-RO"/>
        </w:rPr>
        <w:t xml:space="preserve"> statutul</w:t>
      </w:r>
      <w:r w:rsidR="00974355" w:rsidRPr="005E042F">
        <w:rPr>
          <w:szCs w:val="24"/>
          <w:lang w:val="ro-RO"/>
        </w:rPr>
        <w:t>ui</w:t>
      </w:r>
      <w:r w:rsidR="00F2064F" w:rsidRPr="005E042F">
        <w:rPr>
          <w:szCs w:val="24"/>
          <w:lang w:val="ro-RO"/>
        </w:rPr>
        <w:t xml:space="preserve"> </w:t>
      </w:r>
      <w:r w:rsidR="00727B89" w:rsidRPr="005E042F">
        <w:rPr>
          <w:szCs w:val="24"/>
          <w:lang w:val="ro-RO"/>
        </w:rPr>
        <w:t xml:space="preserve">sau </w:t>
      </w:r>
      <w:r w:rsidR="00F2064F" w:rsidRPr="005E042F">
        <w:rPr>
          <w:szCs w:val="24"/>
          <w:lang w:val="ro-RO"/>
        </w:rPr>
        <w:t>reglementăril</w:t>
      </w:r>
      <w:r w:rsidR="00974355" w:rsidRPr="005E042F">
        <w:rPr>
          <w:szCs w:val="24"/>
          <w:lang w:val="ro-RO"/>
        </w:rPr>
        <w:t>or</w:t>
      </w:r>
      <w:r w:rsidR="008646DE" w:rsidRPr="005E042F">
        <w:rPr>
          <w:szCs w:val="24"/>
          <w:lang w:val="ro-RO"/>
        </w:rPr>
        <w:t xml:space="preserve"> </w:t>
      </w:r>
      <w:r w:rsidR="00F2064F" w:rsidRPr="005E042F">
        <w:rPr>
          <w:szCs w:val="24"/>
          <w:lang w:val="ro-RO"/>
        </w:rPr>
        <w:t xml:space="preserve">interne </w:t>
      </w:r>
      <w:r w:rsidR="002556FD" w:rsidRPr="005E042F">
        <w:rPr>
          <w:szCs w:val="24"/>
          <w:lang w:val="ro-RO"/>
        </w:rPr>
        <w:t>proprii</w:t>
      </w:r>
      <w:r w:rsidR="009C33C3" w:rsidRPr="005E042F">
        <w:rPr>
          <w:szCs w:val="24"/>
          <w:lang w:val="ro-RO"/>
        </w:rPr>
        <w:t xml:space="preserve"> ale </w:t>
      </w:r>
      <w:r w:rsidR="00974355" w:rsidRPr="005E042F">
        <w:rPr>
          <w:szCs w:val="24"/>
          <w:lang w:val="ro-RO"/>
        </w:rPr>
        <w:t>entităților</w:t>
      </w:r>
      <w:r w:rsidR="002556FD" w:rsidRPr="005E042F">
        <w:rPr>
          <w:szCs w:val="24"/>
          <w:lang w:val="ro-RO"/>
        </w:rPr>
        <w:t xml:space="preserve">, </w:t>
      </w:r>
      <w:r w:rsidR="00F2064F" w:rsidRPr="005E042F">
        <w:rPr>
          <w:szCs w:val="24"/>
          <w:lang w:val="ro-RO"/>
        </w:rPr>
        <w:t>aprobate pentru aplicarea prezentei legi</w:t>
      </w:r>
      <w:r w:rsidRPr="005E042F">
        <w:rPr>
          <w:szCs w:val="24"/>
          <w:lang w:val="ro-RO"/>
        </w:rPr>
        <w:t xml:space="preserve">; </w:t>
      </w:r>
    </w:p>
    <w:p w14:paraId="415698E8" w14:textId="77777777" w:rsidR="00F2064F" w:rsidRPr="005E042F" w:rsidRDefault="002E3222" w:rsidP="00EA460E">
      <w:pPr>
        <w:ind w:left="0" w:right="0" w:firstLine="709"/>
        <w:rPr>
          <w:szCs w:val="24"/>
          <w:lang w:val="ro-RO"/>
        </w:rPr>
      </w:pPr>
      <w:r w:rsidRPr="005E042F">
        <w:rPr>
          <w:szCs w:val="24"/>
          <w:lang w:val="ro-RO"/>
        </w:rPr>
        <w:t xml:space="preserve">b) aceste măsuri sunt necesare în scopul protejării intereselor </w:t>
      </w:r>
      <w:proofErr w:type="spellStart"/>
      <w:r w:rsidRPr="005E042F">
        <w:rPr>
          <w:szCs w:val="24"/>
          <w:lang w:val="ro-RO"/>
        </w:rPr>
        <w:t>clienţilor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investitorilor </w:t>
      </w:r>
      <w:r w:rsidR="003B607D" w:rsidRPr="005E042F">
        <w:rPr>
          <w:szCs w:val="24"/>
          <w:lang w:val="ro-RO"/>
        </w:rPr>
        <w:t>s</w:t>
      </w:r>
      <w:r w:rsidRPr="005E042F">
        <w:rPr>
          <w:szCs w:val="24"/>
          <w:lang w:val="ro-RO"/>
        </w:rPr>
        <w:t xml:space="preserve">au prevenirii încălcărilor </w:t>
      </w:r>
      <w:proofErr w:type="spellStart"/>
      <w:r w:rsidRPr="005E042F">
        <w:rPr>
          <w:szCs w:val="24"/>
          <w:lang w:val="ro-RO"/>
        </w:rPr>
        <w:t>legislaţiei</w:t>
      </w:r>
      <w:proofErr w:type="spellEnd"/>
      <w:r w:rsidRPr="005E042F">
        <w:rPr>
          <w:szCs w:val="24"/>
          <w:lang w:val="ro-RO"/>
        </w:rPr>
        <w:t xml:space="preserve"> </w:t>
      </w:r>
      <w:r w:rsidR="00975636" w:rsidRPr="005E042F">
        <w:rPr>
          <w:szCs w:val="24"/>
          <w:lang w:val="ro-RO"/>
        </w:rPr>
        <w:t>piețelor instrumentelor financiare</w:t>
      </w:r>
      <w:r w:rsidR="00924B41" w:rsidRPr="005E042F">
        <w:rPr>
          <w:szCs w:val="24"/>
          <w:lang w:val="ro-RO"/>
        </w:rPr>
        <w:t>.</w:t>
      </w:r>
    </w:p>
    <w:p w14:paraId="3234CB8E" w14:textId="45E57CF4" w:rsidR="00D06D9C" w:rsidRPr="005E042F" w:rsidRDefault="00D06D9C" w:rsidP="00EA460E">
      <w:pPr>
        <w:ind w:firstLine="567"/>
        <w:rPr>
          <w:szCs w:val="24"/>
          <w:lang w:val="ro-RO"/>
        </w:rPr>
      </w:pPr>
      <w:r w:rsidRPr="005E042F">
        <w:rPr>
          <w:szCs w:val="24"/>
          <w:lang w:val="ro-RO"/>
        </w:rPr>
        <w:t>(</w:t>
      </w:r>
      <w:r w:rsidR="00190C99" w:rsidRPr="005E042F">
        <w:rPr>
          <w:szCs w:val="24"/>
          <w:lang w:val="ro-RO"/>
        </w:rPr>
        <w:t>2</w:t>
      </w:r>
      <w:r w:rsidRPr="005E042F">
        <w:rPr>
          <w:szCs w:val="24"/>
          <w:lang w:val="ro-RO"/>
        </w:rPr>
        <w:t xml:space="preserve">) </w:t>
      </w:r>
      <w:r w:rsidR="00D52931" w:rsidRPr="005E042F">
        <w:rPr>
          <w:szCs w:val="24"/>
          <w:lang w:val="ro-RO"/>
        </w:rPr>
        <w:t>În scopul</w:t>
      </w:r>
      <w:r w:rsidR="002E3222" w:rsidRPr="005E042F">
        <w:rPr>
          <w:szCs w:val="24"/>
          <w:lang w:val="ro-RO"/>
        </w:rPr>
        <w:t xml:space="preserve"> alin.(1), </w:t>
      </w:r>
      <w:r w:rsidR="00924B41" w:rsidRPr="005E042F">
        <w:rPr>
          <w:szCs w:val="24"/>
          <w:lang w:val="ro-RO"/>
        </w:rPr>
        <w:t>f</w:t>
      </w:r>
      <w:r w:rsidRPr="005E042F">
        <w:rPr>
          <w:szCs w:val="24"/>
          <w:lang w:val="ro-RO"/>
        </w:rPr>
        <w:t xml:space="preserve">ără </w:t>
      </w:r>
      <w:r w:rsidR="00FE62BE" w:rsidRPr="005E042F">
        <w:rPr>
          <w:szCs w:val="24"/>
          <w:lang w:val="ro-RO"/>
        </w:rPr>
        <w:t>a aduce atingere dreptului</w:t>
      </w:r>
      <w:r w:rsidRPr="005E042F">
        <w:rPr>
          <w:szCs w:val="24"/>
          <w:lang w:val="ro-RO"/>
        </w:rPr>
        <w:t xml:space="preserve"> </w:t>
      </w:r>
      <w:r w:rsidR="00727B89" w:rsidRPr="005E042F">
        <w:rPr>
          <w:szCs w:val="24"/>
          <w:lang w:val="ro-RO"/>
        </w:rPr>
        <w:t>CNPF</w:t>
      </w:r>
      <w:r w:rsidRPr="005E042F">
        <w:rPr>
          <w:szCs w:val="24"/>
          <w:lang w:val="ro-RO"/>
        </w:rPr>
        <w:t xml:space="preserve"> de a retrage </w:t>
      </w:r>
      <w:r w:rsidR="00727B89" w:rsidRPr="005E042F">
        <w:rPr>
          <w:szCs w:val="24"/>
          <w:lang w:val="ro-RO"/>
        </w:rPr>
        <w:t xml:space="preserve">autorizația sau </w:t>
      </w:r>
      <w:r w:rsidRPr="005E042F">
        <w:rPr>
          <w:szCs w:val="24"/>
          <w:lang w:val="ro-RO"/>
        </w:rPr>
        <w:t>de a aplica</w:t>
      </w:r>
      <w:r w:rsidR="00C1007A" w:rsidRPr="005E042F">
        <w:rPr>
          <w:szCs w:val="24"/>
          <w:lang w:val="ro-RO"/>
        </w:rPr>
        <w:t xml:space="preserve"> alte</w:t>
      </w:r>
      <w:r w:rsidRPr="005E042F">
        <w:rPr>
          <w:szCs w:val="24"/>
          <w:lang w:val="ro-RO"/>
        </w:rPr>
        <w:t xml:space="preserve"> </w:t>
      </w:r>
      <w:proofErr w:type="spellStart"/>
      <w:r w:rsidRPr="005E042F">
        <w:rPr>
          <w:szCs w:val="24"/>
          <w:lang w:val="ro-RO"/>
        </w:rPr>
        <w:t>sancţiuni</w:t>
      </w:r>
      <w:proofErr w:type="spellEnd"/>
      <w:r w:rsidRPr="005E042F">
        <w:rPr>
          <w:szCs w:val="24"/>
          <w:lang w:val="ro-RO"/>
        </w:rPr>
        <w:t xml:space="preserve">, CNPF poate să dispună, </w:t>
      </w:r>
      <w:r w:rsidR="00AA3799" w:rsidRPr="005E042F">
        <w:rPr>
          <w:szCs w:val="24"/>
          <w:lang w:val="ro-RO"/>
        </w:rPr>
        <w:t xml:space="preserve">în condițiile prezentei legi, </w:t>
      </w:r>
      <w:r w:rsidR="00BA678C" w:rsidRPr="005E042F">
        <w:rPr>
          <w:szCs w:val="24"/>
          <w:lang w:val="ro-RO"/>
        </w:rPr>
        <w:t>măsuri de supraveghere, inclusiv, dar fără a se limita la, următoarele:</w:t>
      </w:r>
    </w:p>
    <w:p w14:paraId="2E71E72B" w14:textId="77777777" w:rsidR="00D06D9C" w:rsidRPr="005E042F" w:rsidRDefault="007178C4" w:rsidP="00EA460E">
      <w:pPr>
        <w:ind w:left="-5" w:right="0" w:firstLine="714"/>
        <w:rPr>
          <w:szCs w:val="24"/>
          <w:lang w:val="ro-RO"/>
        </w:rPr>
      </w:pPr>
      <w:r w:rsidRPr="005E042F">
        <w:rPr>
          <w:szCs w:val="24"/>
          <w:lang w:val="ro-RO"/>
        </w:rPr>
        <w:t>1</w:t>
      </w:r>
      <w:r w:rsidR="00D06D9C" w:rsidRPr="005E042F">
        <w:rPr>
          <w:szCs w:val="24"/>
          <w:lang w:val="ro-RO"/>
        </w:rPr>
        <w:t xml:space="preserve">) </w:t>
      </w:r>
      <w:r w:rsidR="00442CF9" w:rsidRPr="005E042F">
        <w:rPr>
          <w:szCs w:val="24"/>
          <w:lang w:val="ro-RO"/>
        </w:rPr>
        <w:t>să interzică</w:t>
      </w:r>
      <w:r w:rsidR="00283FE8" w:rsidRPr="005E042F">
        <w:rPr>
          <w:szCs w:val="24"/>
          <w:lang w:val="ro-RO"/>
        </w:rPr>
        <w:t xml:space="preserve"> temporar </w:t>
      </w:r>
      <w:r w:rsidR="00442CF9" w:rsidRPr="005E042F">
        <w:rPr>
          <w:szCs w:val="24"/>
          <w:lang w:val="ro-RO"/>
        </w:rPr>
        <w:t>exercitarea</w:t>
      </w:r>
      <w:r w:rsidR="00283FE8" w:rsidRPr="005E042F">
        <w:rPr>
          <w:szCs w:val="24"/>
          <w:lang w:val="ro-RO"/>
        </w:rPr>
        <w:t xml:space="preserve"> </w:t>
      </w:r>
      <w:r w:rsidR="00FE62BE" w:rsidRPr="005E042F">
        <w:rPr>
          <w:szCs w:val="24"/>
          <w:lang w:val="ro-RO"/>
        </w:rPr>
        <w:t xml:space="preserve">activității </w:t>
      </w:r>
      <w:r w:rsidR="00283FE8" w:rsidRPr="005E042F">
        <w:rPr>
          <w:szCs w:val="24"/>
          <w:lang w:val="ro-RO"/>
        </w:rPr>
        <w:t>profesionale;</w:t>
      </w:r>
    </w:p>
    <w:p w14:paraId="62BE3BA1" w14:textId="77777777" w:rsidR="00FE62BE" w:rsidRPr="005E042F" w:rsidRDefault="007178C4" w:rsidP="00EA460E">
      <w:pPr>
        <w:ind w:left="-5" w:right="0" w:firstLine="714"/>
        <w:rPr>
          <w:szCs w:val="24"/>
          <w:lang w:val="ro-RO"/>
        </w:rPr>
      </w:pPr>
      <w:r w:rsidRPr="005E042F">
        <w:rPr>
          <w:szCs w:val="24"/>
          <w:lang w:val="ro-RO"/>
        </w:rPr>
        <w:t>2</w:t>
      </w:r>
      <w:r w:rsidR="00FE62BE" w:rsidRPr="005E042F">
        <w:rPr>
          <w:szCs w:val="24"/>
          <w:lang w:val="ro-RO"/>
        </w:rPr>
        <w:t xml:space="preserve">) </w:t>
      </w:r>
      <w:r w:rsidR="00442CF9" w:rsidRPr="005E042F">
        <w:rPr>
          <w:szCs w:val="24"/>
          <w:lang w:val="ro-RO"/>
        </w:rPr>
        <w:t>să interzică</w:t>
      </w:r>
      <w:r w:rsidR="00FE62BE" w:rsidRPr="005E042F">
        <w:rPr>
          <w:szCs w:val="24"/>
          <w:lang w:val="ro-RO"/>
        </w:rPr>
        <w:t xml:space="preserve"> temporar sau permanent </w:t>
      </w:r>
      <w:r w:rsidR="00442CF9" w:rsidRPr="005E042F">
        <w:rPr>
          <w:szCs w:val="24"/>
          <w:lang w:val="ro-RO"/>
        </w:rPr>
        <w:t>oricare practică</w:t>
      </w:r>
      <w:r w:rsidR="00FE62BE" w:rsidRPr="005E042F">
        <w:rPr>
          <w:szCs w:val="24"/>
          <w:lang w:val="ro-RO"/>
        </w:rPr>
        <w:t xml:space="preserve"> sau </w:t>
      </w:r>
      <w:r w:rsidR="00442CF9" w:rsidRPr="005E042F">
        <w:rPr>
          <w:szCs w:val="24"/>
          <w:lang w:val="ro-RO"/>
        </w:rPr>
        <w:t>oricare</w:t>
      </w:r>
      <w:r w:rsidR="00FE62BE" w:rsidRPr="005E042F">
        <w:rPr>
          <w:szCs w:val="24"/>
          <w:lang w:val="ro-RO"/>
        </w:rPr>
        <w:t xml:space="preserve"> comportament pe care CNPF îl consideră contrar </w:t>
      </w:r>
      <w:r w:rsidR="001F0125" w:rsidRPr="005E042F">
        <w:rPr>
          <w:szCs w:val="24"/>
          <w:lang w:val="ro-RO"/>
        </w:rPr>
        <w:t xml:space="preserve">prevederilor prezentei legi sau ale actelor normative emise în aplicarea acesteia </w:t>
      </w:r>
      <w:proofErr w:type="spellStart"/>
      <w:r w:rsidR="001F0125" w:rsidRPr="005E042F">
        <w:rPr>
          <w:szCs w:val="24"/>
          <w:lang w:val="ro-RO"/>
        </w:rPr>
        <w:t>şi</w:t>
      </w:r>
      <w:proofErr w:type="spellEnd"/>
      <w:r w:rsidR="001F0125" w:rsidRPr="005E042F">
        <w:rPr>
          <w:szCs w:val="24"/>
          <w:lang w:val="ro-RO"/>
        </w:rPr>
        <w:t xml:space="preserve"> </w:t>
      </w:r>
      <w:r w:rsidR="00442CF9" w:rsidRPr="005E042F">
        <w:rPr>
          <w:szCs w:val="24"/>
          <w:lang w:val="ro-RO"/>
        </w:rPr>
        <w:t>să instituie</w:t>
      </w:r>
      <w:r w:rsidR="001F0125" w:rsidRPr="005E042F">
        <w:rPr>
          <w:szCs w:val="24"/>
          <w:lang w:val="ro-RO"/>
        </w:rPr>
        <w:t xml:space="preserve"> măsuri prin care să prevină repetarea practicii sau a comportamentului în cauză;</w:t>
      </w:r>
    </w:p>
    <w:p w14:paraId="3702759E" w14:textId="77777777" w:rsidR="001F0125" w:rsidRPr="005E042F" w:rsidRDefault="007178C4" w:rsidP="00EA460E">
      <w:pPr>
        <w:ind w:left="-5" w:right="0" w:firstLine="714"/>
        <w:rPr>
          <w:szCs w:val="24"/>
          <w:lang w:val="ro-RO"/>
        </w:rPr>
      </w:pPr>
      <w:r w:rsidRPr="005E042F">
        <w:rPr>
          <w:szCs w:val="24"/>
          <w:lang w:val="ro-RO"/>
        </w:rPr>
        <w:t>3</w:t>
      </w:r>
      <w:r w:rsidR="001F0125" w:rsidRPr="005E042F">
        <w:rPr>
          <w:szCs w:val="24"/>
          <w:lang w:val="ro-RO"/>
        </w:rPr>
        <w:t xml:space="preserve">) </w:t>
      </w:r>
      <w:r w:rsidR="00442CF9" w:rsidRPr="005E042F">
        <w:rPr>
          <w:szCs w:val="24"/>
          <w:lang w:val="ro-RO"/>
        </w:rPr>
        <w:t>să instituie</w:t>
      </w:r>
      <w:r w:rsidR="001F0125" w:rsidRPr="005E042F">
        <w:rPr>
          <w:szCs w:val="24"/>
          <w:lang w:val="ro-RO"/>
        </w:rPr>
        <w:t xml:space="preserve"> </w:t>
      </w:r>
      <w:r w:rsidR="00442CF9" w:rsidRPr="005E042F">
        <w:rPr>
          <w:szCs w:val="24"/>
          <w:lang w:val="ro-RO"/>
        </w:rPr>
        <w:t>orice</w:t>
      </w:r>
      <w:r w:rsidR="001F0125" w:rsidRPr="005E042F">
        <w:rPr>
          <w:szCs w:val="24"/>
          <w:lang w:val="ro-RO"/>
        </w:rPr>
        <w:t xml:space="preserve"> măsuri </w:t>
      </w:r>
      <w:r w:rsidR="00AA058C" w:rsidRPr="005E042F">
        <w:rPr>
          <w:szCs w:val="24"/>
          <w:lang w:val="ro-RO"/>
        </w:rPr>
        <w:t xml:space="preserve">sau plan de măsuri </w:t>
      </w:r>
      <w:r w:rsidR="00442CF9" w:rsidRPr="005E042F">
        <w:rPr>
          <w:szCs w:val="24"/>
          <w:lang w:val="ro-RO"/>
        </w:rPr>
        <w:t xml:space="preserve">considerate </w:t>
      </w:r>
      <w:r w:rsidR="001F0125" w:rsidRPr="005E042F">
        <w:rPr>
          <w:szCs w:val="24"/>
          <w:lang w:val="ro-RO"/>
        </w:rPr>
        <w:t xml:space="preserve">necesare pentru a se asigura că </w:t>
      </w:r>
      <w:r w:rsidR="0040223E" w:rsidRPr="005E042F">
        <w:rPr>
          <w:szCs w:val="24"/>
          <w:lang w:val="ro-RO"/>
        </w:rPr>
        <w:t xml:space="preserve">persoanele </w:t>
      </w:r>
      <w:r w:rsidR="00DE7379" w:rsidRPr="005E042F">
        <w:rPr>
          <w:szCs w:val="24"/>
          <w:lang w:val="ro-RO"/>
        </w:rPr>
        <w:t xml:space="preserve">care cad sub incidența prezentei legi </w:t>
      </w:r>
      <w:r w:rsidR="001F0125" w:rsidRPr="005E042F">
        <w:rPr>
          <w:szCs w:val="24"/>
          <w:lang w:val="ro-RO"/>
        </w:rPr>
        <w:t xml:space="preserve">continuă să respecte prevederile </w:t>
      </w:r>
      <w:r w:rsidR="00DE7379" w:rsidRPr="005E042F">
        <w:rPr>
          <w:szCs w:val="24"/>
          <w:lang w:val="ro-RO"/>
        </w:rPr>
        <w:t>acesteia</w:t>
      </w:r>
      <w:r w:rsidR="00792656" w:rsidRPr="005E042F">
        <w:rPr>
          <w:szCs w:val="24"/>
          <w:lang w:val="ro-RO"/>
        </w:rPr>
        <w:t xml:space="preserve"> sau ale actelor normative emise în aplicarea acesteia;</w:t>
      </w:r>
    </w:p>
    <w:p w14:paraId="7466F7FA" w14:textId="77777777" w:rsidR="002556FD" w:rsidRPr="005E042F" w:rsidRDefault="007178C4" w:rsidP="00EA460E">
      <w:pPr>
        <w:ind w:left="-5" w:right="0" w:firstLine="714"/>
        <w:rPr>
          <w:szCs w:val="24"/>
          <w:lang w:val="ro-RO"/>
        </w:rPr>
      </w:pPr>
      <w:r w:rsidRPr="005E042F">
        <w:rPr>
          <w:szCs w:val="24"/>
          <w:lang w:val="ro-RO"/>
        </w:rPr>
        <w:t>4</w:t>
      </w:r>
      <w:r w:rsidR="002556FD" w:rsidRPr="005E042F">
        <w:rPr>
          <w:szCs w:val="24"/>
          <w:lang w:val="ro-RO"/>
        </w:rPr>
        <w:t xml:space="preserve">) </w:t>
      </w:r>
      <w:r w:rsidR="00442CF9" w:rsidRPr="005E042F">
        <w:rPr>
          <w:szCs w:val="24"/>
          <w:lang w:val="ro-RO"/>
        </w:rPr>
        <w:t>să suspende</w:t>
      </w:r>
      <w:r w:rsidR="002556FD" w:rsidRPr="005E042F">
        <w:rPr>
          <w:szCs w:val="24"/>
          <w:lang w:val="ro-RO"/>
        </w:rPr>
        <w:t xml:space="preserve"> sau </w:t>
      </w:r>
      <w:r w:rsidR="00442CF9" w:rsidRPr="005E042F">
        <w:rPr>
          <w:szCs w:val="24"/>
          <w:lang w:val="ro-RO"/>
        </w:rPr>
        <w:t>să solicite suspendarea</w:t>
      </w:r>
      <w:r w:rsidR="002556FD" w:rsidRPr="005E042F">
        <w:rPr>
          <w:szCs w:val="24"/>
          <w:lang w:val="ro-RO"/>
        </w:rPr>
        <w:t xml:space="preserve"> de la </w:t>
      </w:r>
      <w:proofErr w:type="spellStart"/>
      <w:r w:rsidR="002556FD" w:rsidRPr="005E042F">
        <w:rPr>
          <w:szCs w:val="24"/>
          <w:lang w:val="ro-RO"/>
        </w:rPr>
        <w:t>tranzacţionare</w:t>
      </w:r>
      <w:proofErr w:type="spellEnd"/>
      <w:r w:rsidR="002556FD" w:rsidRPr="005E042F">
        <w:rPr>
          <w:szCs w:val="24"/>
          <w:lang w:val="ro-RO"/>
        </w:rPr>
        <w:t xml:space="preserve"> a unui instrument financiar, </w:t>
      </w:r>
      <w:r w:rsidR="00E9110E" w:rsidRPr="005E042F">
        <w:rPr>
          <w:szCs w:val="24"/>
          <w:lang w:val="ro-RO"/>
        </w:rPr>
        <w:t xml:space="preserve">caz în care orice </w:t>
      </w:r>
      <w:r w:rsidR="00AE5A02" w:rsidRPr="005E042F">
        <w:rPr>
          <w:szCs w:val="24"/>
          <w:lang w:val="ro-RO"/>
        </w:rPr>
        <w:t>decizie</w:t>
      </w:r>
      <w:r w:rsidR="00E9110E" w:rsidRPr="005E042F">
        <w:rPr>
          <w:szCs w:val="24"/>
          <w:lang w:val="ro-RO"/>
        </w:rPr>
        <w:t xml:space="preserve"> sau solicitare de suspendare, precum </w:t>
      </w:r>
      <w:proofErr w:type="spellStart"/>
      <w:r w:rsidR="00E9110E" w:rsidRPr="005E042F">
        <w:rPr>
          <w:szCs w:val="24"/>
          <w:lang w:val="ro-RO"/>
        </w:rPr>
        <w:t>şi</w:t>
      </w:r>
      <w:proofErr w:type="spellEnd"/>
      <w:r w:rsidR="00E9110E" w:rsidRPr="005E042F">
        <w:rPr>
          <w:szCs w:val="24"/>
          <w:lang w:val="ro-RO"/>
        </w:rPr>
        <w:t xml:space="preserve"> motivele care au stat la baza acesteia se aduc imediat la </w:t>
      </w:r>
      <w:proofErr w:type="spellStart"/>
      <w:r w:rsidR="00E9110E" w:rsidRPr="005E042F">
        <w:rPr>
          <w:szCs w:val="24"/>
          <w:lang w:val="ro-RO"/>
        </w:rPr>
        <w:t>cunoştinţa</w:t>
      </w:r>
      <w:proofErr w:type="spellEnd"/>
      <w:r w:rsidR="00E9110E" w:rsidRPr="005E042F">
        <w:rPr>
          <w:szCs w:val="24"/>
          <w:lang w:val="ro-RO"/>
        </w:rPr>
        <w:t xml:space="preserve"> publicului;</w:t>
      </w:r>
    </w:p>
    <w:p w14:paraId="2D4419E6" w14:textId="77777777" w:rsidR="00E9110E" w:rsidRPr="005E042F" w:rsidRDefault="007178C4" w:rsidP="00EA460E">
      <w:pPr>
        <w:ind w:left="-5" w:right="0" w:firstLine="714"/>
        <w:rPr>
          <w:szCs w:val="24"/>
          <w:lang w:val="ro-RO"/>
        </w:rPr>
      </w:pPr>
      <w:r w:rsidRPr="005E042F">
        <w:rPr>
          <w:szCs w:val="24"/>
          <w:lang w:val="ro-RO"/>
        </w:rPr>
        <w:t>5</w:t>
      </w:r>
      <w:r w:rsidR="00E9110E" w:rsidRPr="005E042F">
        <w:rPr>
          <w:szCs w:val="24"/>
          <w:lang w:val="ro-RO"/>
        </w:rPr>
        <w:t xml:space="preserve">) </w:t>
      </w:r>
      <w:r w:rsidR="00442CF9" w:rsidRPr="005E042F">
        <w:rPr>
          <w:szCs w:val="24"/>
          <w:lang w:val="ro-RO"/>
        </w:rPr>
        <w:t>să retragă</w:t>
      </w:r>
      <w:r w:rsidR="00E9110E" w:rsidRPr="005E042F">
        <w:rPr>
          <w:szCs w:val="24"/>
          <w:lang w:val="ro-RO"/>
        </w:rPr>
        <w:t xml:space="preserve"> sau </w:t>
      </w:r>
      <w:r w:rsidR="00442CF9" w:rsidRPr="005E042F">
        <w:rPr>
          <w:szCs w:val="24"/>
          <w:lang w:val="ro-RO"/>
        </w:rPr>
        <w:t>solicite retragerea</w:t>
      </w:r>
      <w:r w:rsidR="00E9110E" w:rsidRPr="005E042F">
        <w:rPr>
          <w:szCs w:val="24"/>
          <w:lang w:val="ro-RO"/>
        </w:rPr>
        <w:t xml:space="preserve"> unui instrument financiar de la </w:t>
      </w:r>
      <w:proofErr w:type="spellStart"/>
      <w:r w:rsidR="00E9110E" w:rsidRPr="005E042F">
        <w:rPr>
          <w:szCs w:val="24"/>
          <w:lang w:val="ro-RO"/>
        </w:rPr>
        <w:t>tranzacţionare</w:t>
      </w:r>
      <w:proofErr w:type="spellEnd"/>
      <w:r w:rsidR="00E9110E" w:rsidRPr="005E042F">
        <w:rPr>
          <w:szCs w:val="24"/>
          <w:lang w:val="ro-RO"/>
        </w:rPr>
        <w:t xml:space="preserve">, fie pe o </w:t>
      </w:r>
      <w:proofErr w:type="spellStart"/>
      <w:r w:rsidR="00E9110E" w:rsidRPr="005E042F">
        <w:rPr>
          <w:szCs w:val="24"/>
          <w:lang w:val="ro-RO"/>
        </w:rPr>
        <w:t>piaţă</w:t>
      </w:r>
      <w:proofErr w:type="spellEnd"/>
      <w:r w:rsidR="00E9110E" w:rsidRPr="005E042F">
        <w:rPr>
          <w:szCs w:val="24"/>
          <w:lang w:val="ro-RO"/>
        </w:rPr>
        <w:t xml:space="preserve"> reglementată, fie prin orice alt mecanism de tranzacționare, caz în care orice </w:t>
      </w:r>
      <w:r w:rsidR="00AE5A02" w:rsidRPr="005E042F">
        <w:rPr>
          <w:szCs w:val="24"/>
          <w:lang w:val="ro-RO"/>
        </w:rPr>
        <w:t>decizie</w:t>
      </w:r>
      <w:r w:rsidR="00E9110E" w:rsidRPr="005E042F">
        <w:rPr>
          <w:szCs w:val="24"/>
          <w:lang w:val="ro-RO"/>
        </w:rPr>
        <w:t xml:space="preserve"> sau solicitare de retragere, precum </w:t>
      </w:r>
      <w:proofErr w:type="spellStart"/>
      <w:r w:rsidR="00E9110E" w:rsidRPr="005E042F">
        <w:rPr>
          <w:szCs w:val="24"/>
          <w:lang w:val="ro-RO"/>
        </w:rPr>
        <w:t>şi</w:t>
      </w:r>
      <w:proofErr w:type="spellEnd"/>
      <w:r w:rsidR="00E9110E" w:rsidRPr="005E042F">
        <w:rPr>
          <w:szCs w:val="24"/>
          <w:lang w:val="ro-RO"/>
        </w:rPr>
        <w:t xml:space="preserve"> motivele care au stat la baza acesteia se aduc imediat la </w:t>
      </w:r>
      <w:proofErr w:type="spellStart"/>
      <w:r w:rsidR="00E9110E" w:rsidRPr="005E042F">
        <w:rPr>
          <w:szCs w:val="24"/>
          <w:lang w:val="ro-RO"/>
        </w:rPr>
        <w:t>cunoştinţa</w:t>
      </w:r>
      <w:proofErr w:type="spellEnd"/>
      <w:r w:rsidR="00E9110E" w:rsidRPr="005E042F">
        <w:rPr>
          <w:szCs w:val="24"/>
          <w:lang w:val="ro-RO"/>
        </w:rPr>
        <w:t xml:space="preserve"> publicului;</w:t>
      </w:r>
    </w:p>
    <w:p w14:paraId="28A24B92" w14:textId="77777777" w:rsidR="00E9110E" w:rsidRPr="005E042F" w:rsidRDefault="007178C4" w:rsidP="00EA460E">
      <w:pPr>
        <w:ind w:left="-5" w:right="0" w:firstLine="714"/>
        <w:rPr>
          <w:szCs w:val="24"/>
          <w:lang w:val="ro-RO"/>
        </w:rPr>
      </w:pPr>
      <w:r w:rsidRPr="005E042F">
        <w:rPr>
          <w:szCs w:val="24"/>
          <w:lang w:val="ro-RO"/>
        </w:rPr>
        <w:t>6</w:t>
      </w:r>
      <w:r w:rsidR="00E9110E" w:rsidRPr="005E042F">
        <w:rPr>
          <w:szCs w:val="24"/>
          <w:lang w:val="ro-RO"/>
        </w:rPr>
        <w:t xml:space="preserve">) </w:t>
      </w:r>
      <w:r w:rsidR="00442CF9" w:rsidRPr="005E042F">
        <w:rPr>
          <w:szCs w:val="24"/>
          <w:lang w:val="ro-RO"/>
        </w:rPr>
        <w:t>să solicite</w:t>
      </w:r>
      <w:r w:rsidR="00E9110E" w:rsidRPr="005E042F">
        <w:rPr>
          <w:szCs w:val="24"/>
          <w:lang w:val="ro-RO"/>
        </w:rPr>
        <w:t xml:space="preserve"> </w:t>
      </w:r>
      <w:r w:rsidR="00442CF9" w:rsidRPr="005E042F">
        <w:rPr>
          <w:szCs w:val="24"/>
          <w:lang w:val="ro-RO"/>
        </w:rPr>
        <w:t>adoptarea</w:t>
      </w:r>
      <w:r w:rsidR="00E9110E" w:rsidRPr="005E042F">
        <w:rPr>
          <w:szCs w:val="24"/>
          <w:lang w:val="ro-RO"/>
        </w:rPr>
        <w:t xml:space="preserve"> măsuri</w:t>
      </w:r>
      <w:r w:rsidR="00442CF9" w:rsidRPr="005E042F">
        <w:rPr>
          <w:szCs w:val="24"/>
          <w:lang w:val="ro-RO"/>
        </w:rPr>
        <w:t>lor</w:t>
      </w:r>
      <w:r w:rsidR="00E9110E" w:rsidRPr="005E042F">
        <w:rPr>
          <w:szCs w:val="24"/>
          <w:lang w:val="ro-RO"/>
        </w:rPr>
        <w:t xml:space="preserve"> pentru a diminua </w:t>
      </w:r>
      <w:proofErr w:type="spellStart"/>
      <w:r w:rsidR="00E9110E" w:rsidRPr="005E042F">
        <w:rPr>
          <w:szCs w:val="24"/>
          <w:lang w:val="ro-RO"/>
        </w:rPr>
        <w:t>poziţia</w:t>
      </w:r>
      <w:proofErr w:type="spellEnd"/>
      <w:r w:rsidR="00E9110E" w:rsidRPr="005E042F">
        <w:rPr>
          <w:szCs w:val="24"/>
          <w:lang w:val="ro-RO"/>
        </w:rPr>
        <w:t xml:space="preserve"> sau expunerea</w:t>
      </w:r>
      <w:r w:rsidR="00F16D3F" w:rsidRPr="005E042F">
        <w:rPr>
          <w:szCs w:val="24"/>
          <w:lang w:val="ro-RO"/>
        </w:rPr>
        <w:t>, caz în care solicitarea, precum și motivele care au stat la baza acesteia pot fi aduse la cunoștința publicului;</w:t>
      </w:r>
    </w:p>
    <w:p w14:paraId="7539F0A9" w14:textId="77777777" w:rsidR="00F16D3F" w:rsidRPr="005E042F" w:rsidRDefault="007178C4" w:rsidP="00EA460E">
      <w:pPr>
        <w:ind w:left="-5" w:right="0" w:firstLine="714"/>
        <w:rPr>
          <w:szCs w:val="24"/>
          <w:lang w:val="ro-RO"/>
        </w:rPr>
      </w:pPr>
      <w:r w:rsidRPr="005E042F">
        <w:rPr>
          <w:szCs w:val="24"/>
          <w:lang w:val="ro-RO"/>
        </w:rPr>
        <w:t>7</w:t>
      </w:r>
      <w:r w:rsidR="00F16D3F" w:rsidRPr="005E042F">
        <w:rPr>
          <w:szCs w:val="24"/>
          <w:lang w:val="ro-RO"/>
        </w:rPr>
        <w:t xml:space="preserve">) </w:t>
      </w:r>
      <w:r w:rsidR="00442CF9" w:rsidRPr="005E042F">
        <w:rPr>
          <w:szCs w:val="24"/>
          <w:lang w:val="ro-RO"/>
        </w:rPr>
        <w:t xml:space="preserve">să limiteze capacitatea </w:t>
      </w:r>
      <w:r w:rsidR="00F16D3F" w:rsidRPr="005E042F">
        <w:rPr>
          <w:szCs w:val="24"/>
          <w:lang w:val="ro-RO"/>
        </w:rPr>
        <w:t xml:space="preserve">de a încheia o </w:t>
      </w:r>
      <w:proofErr w:type="spellStart"/>
      <w:r w:rsidR="00F16D3F" w:rsidRPr="005E042F">
        <w:rPr>
          <w:szCs w:val="24"/>
          <w:lang w:val="ro-RO"/>
        </w:rPr>
        <w:t>tranzacţie</w:t>
      </w:r>
      <w:proofErr w:type="spellEnd"/>
      <w:r w:rsidR="00F16D3F" w:rsidRPr="005E042F">
        <w:rPr>
          <w:szCs w:val="24"/>
          <w:lang w:val="ro-RO"/>
        </w:rPr>
        <w:t xml:space="preserve"> cu instrumente financiare derivate pe mărfuri, inclusiv prin introducerea de limite cu privire la dimensiunea unei </w:t>
      </w:r>
      <w:proofErr w:type="spellStart"/>
      <w:r w:rsidR="00F16D3F" w:rsidRPr="005E042F">
        <w:rPr>
          <w:szCs w:val="24"/>
          <w:lang w:val="ro-RO"/>
        </w:rPr>
        <w:t>poziţii</w:t>
      </w:r>
      <w:proofErr w:type="spellEnd"/>
      <w:r w:rsidR="00F16D3F" w:rsidRPr="005E042F">
        <w:rPr>
          <w:szCs w:val="24"/>
          <w:lang w:val="ro-RO"/>
        </w:rPr>
        <w:t xml:space="preserve"> pe care o persoană o poate </w:t>
      </w:r>
      <w:proofErr w:type="spellStart"/>
      <w:r w:rsidR="00F16D3F" w:rsidRPr="005E042F">
        <w:rPr>
          <w:szCs w:val="24"/>
          <w:lang w:val="ro-RO"/>
        </w:rPr>
        <w:t>deţine</w:t>
      </w:r>
      <w:proofErr w:type="spellEnd"/>
      <w:r w:rsidR="00F16D3F" w:rsidRPr="005E042F">
        <w:rPr>
          <w:szCs w:val="24"/>
          <w:lang w:val="ro-RO"/>
        </w:rPr>
        <w:t xml:space="preserve"> în orice moment, în conformitate cu </w:t>
      </w:r>
      <w:r w:rsidR="00D86A5E" w:rsidRPr="005E042F">
        <w:rPr>
          <w:szCs w:val="24"/>
          <w:lang w:val="ro-RO"/>
        </w:rPr>
        <w:t>art.122-123</w:t>
      </w:r>
      <w:r w:rsidR="00F1413C" w:rsidRPr="005E042F">
        <w:rPr>
          <w:szCs w:val="24"/>
          <w:lang w:val="ro-RO"/>
        </w:rPr>
        <w:t>;</w:t>
      </w:r>
    </w:p>
    <w:p w14:paraId="4AD26E51" w14:textId="7009350F" w:rsidR="00F16D3F" w:rsidRPr="005E042F" w:rsidRDefault="007178C4" w:rsidP="00EA460E">
      <w:pPr>
        <w:ind w:left="-5" w:right="0" w:firstLine="714"/>
        <w:rPr>
          <w:szCs w:val="24"/>
          <w:lang w:val="ro-RO"/>
        </w:rPr>
      </w:pPr>
      <w:r w:rsidRPr="005E042F">
        <w:rPr>
          <w:szCs w:val="24"/>
          <w:lang w:val="ro-RO"/>
        </w:rPr>
        <w:t>8</w:t>
      </w:r>
      <w:r w:rsidR="00F16D3F" w:rsidRPr="005E042F">
        <w:rPr>
          <w:szCs w:val="24"/>
          <w:lang w:val="ro-RO"/>
        </w:rPr>
        <w:t xml:space="preserve">) </w:t>
      </w:r>
      <w:r w:rsidR="00675990" w:rsidRPr="005E042F">
        <w:rPr>
          <w:szCs w:val="24"/>
          <w:lang w:val="ro-RO"/>
        </w:rPr>
        <w:t>să suspende</w:t>
      </w:r>
      <w:r w:rsidR="00F16D3F" w:rsidRPr="005E042F">
        <w:rPr>
          <w:szCs w:val="24"/>
          <w:lang w:val="ro-RO"/>
        </w:rPr>
        <w:t xml:space="preserve"> sau </w:t>
      </w:r>
      <w:r w:rsidR="00675990" w:rsidRPr="005E042F">
        <w:rPr>
          <w:szCs w:val="24"/>
          <w:lang w:val="ro-RO"/>
        </w:rPr>
        <w:t>să solicite suspendarea</w:t>
      </w:r>
      <w:r w:rsidR="00F16D3F" w:rsidRPr="005E042F">
        <w:rPr>
          <w:szCs w:val="24"/>
          <w:lang w:val="ro-RO"/>
        </w:rPr>
        <w:t xml:space="preserve"> </w:t>
      </w:r>
      <w:proofErr w:type="spellStart"/>
      <w:r w:rsidR="00F16D3F" w:rsidRPr="005E042F">
        <w:rPr>
          <w:szCs w:val="24"/>
          <w:lang w:val="ro-RO"/>
        </w:rPr>
        <w:t>activităţilor</w:t>
      </w:r>
      <w:proofErr w:type="spellEnd"/>
      <w:r w:rsidR="00F16D3F" w:rsidRPr="005E042F">
        <w:rPr>
          <w:szCs w:val="24"/>
          <w:lang w:val="ro-RO"/>
        </w:rPr>
        <w:t xml:space="preserve"> de comercializare, de vânzare sau publicitate a instrumentelor financiare</w:t>
      </w:r>
      <w:r w:rsidR="00271FE2" w:rsidRPr="005E042F">
        <w:rPr>
          <w:szCs w:val="24"/>
          <w:lang w:val="ro-RO"/>
        </w:rPr>
        <w:t xml:space="preserve">, </w:t>
      </w:r>
      <w:r w:rsidR="006E5B67" w:rsidRPr="005E042F">
        <w:rPr>
          <w:szCs w:val="24"/>
          <w:lang w:val="ro-RO"/>
        </w:rPr>
        <w:t xml:space="preserve">inclusiv </w:t>
      </w:r>
      <w:r w:rsidR="00501261" w:rsidRPr="005E042F">
        <w:rPr>
          <w:szCs w:val="24"/>
          <w:lang w:val="ro-RO"/>
        </w:rPr>
        <w:t xml:space="preserve">în cazul încălcării restricțiilor sau interdicțiilor prevăzute la art.6 </w:t>
      </w:r>
      <w:r w:rsidR="006E5B67" w:rsidRPr="005E042F">
        <w:rPr>
          <w:szCs w:val="24"/>
          <w:lang w:val="ro-RO"/>
        </w:rPr>
        <w:t>alin.</w:t>
      </w:r>
      <w:r w:rsidR="00501261" w:rsidRPr="005E042F">
        <w:rPr>
          <w:szCs w:val="24"/>
          <w:lang w:val="ro-RO"/>
        </w:rPr>
        <w:t>(</w:t>
      </w:r>
      <w:r w:rsidR="006E5B67" w:rsidRPr="005E042F">
        <w:rPr>
          <w:szCs w:val="24"/>
          <w:lang w:val="ro-RO"/>
        </w:rPr>
        <w:t>10), precum și</w:t>
      </w:r>
      <w:r w:rsidR="00501261" w:rsidRPr="005E042F">
        <w:rPr>
          <w:szCs w:val="24"/>
          <w:lang w:val="ro-RO"/>
        </w:rPr>
        <w:t xml:space="preserve"> </w:t>
      </w:r>
      <w:r w:rsidR="00271FE2" w:rsidRPr="005E042F">
        <w:rPr>
          <w:szCs w:val="24"/>
          <w:lang w:val="ro-RO"/>
        </w:rPr>
        <w:t xml:space="preserve">în cazul în care </w:t>
      </w:r>
      <w:r w:rsidR="001848C3" w:rsidRPr="005E042F">
        <w:rPr>
          <w:szCs w:val="24"/>
          <w:lang w:val="ro-RO"/>
        </w:rPr>
        <w:t xml:space="preserve">firma de investiții </w:t>
      </w:r>
      <w:r w:rsidR="00271FE2" w:rsidRPr="005E042F">
        <w:rPr>
          <w:szCs w:val="24"/>
          <w:lang w:val="ro-RO"/>
        </w:rPr>
        <w:t xml:space="preserve">nu a elaborat sau nu a aplicat un proces </w:t>
      </w:r>
      <w:r w:rsidR="002E2008" w:rsidRPr="005E042F">
        <w:rPr>
          <w:szCs w:val="24"/>
          <w:lang w:val="ro-RO"/>
        </w:rPr>
        <w:t>eficace</w:t>
      </w:r>
      <w:r w:rsidR="00271FE2" w:rsidRPr="005E042F">
        <w:rPr>
          <w:szCs w:val="24"/>
          <w:lang w:val="ro-RO"/>
        </w:rPr>
        <w:t xml:space="preserve"> de aprobare a produselor sau a încălcat în alt mod </w:t>
      </w:r>
      <w:r w:rsidR="002E2008" w:rsidRPr="005E042F">
        <w:rPr>
          <w:szCs w:val="24"/>
          <w:lang w:val="ro-RO"/>
        </w:rPr>
        <w:t>prevederile art.35 alin.(9)-(12)</w:t>
      </w:r>
      <w:r w:rsidR="00E46C32" w:rsidRPr="005E042F">
        <w:rPr>
          <w:szCs w:val="24"/>
          <w:lang w:val="ro-RO"/>
        </w:rPr>
        <w:t>;</w:t>
      </w:r>
    </w:p>
    <w:p w14:paraId="05DEFB10" w14:textId="77777777" w:rsidR="00E46C32" w:rsidRPr="005E042F" w:rsidRDefault="007178C4" w:rsidP="00EA460E">
      <w:pPr>
        <w:ind w:left="-5" w:right="0" w:firstLine="714"/>
        <w:rPr>
          <w:szCs w:val="24"/>
          <w:lang w:val="ro-RO"/>
        </w:rPr>
      </w:pPr>
      <w:r w:rsidRPr="005E042F">
        <w:rPr>
          <w:szCs w:val="24"/>
          <w:lang w:val="ro-RO"/>
        </w:rPr>
        <w:t>9</w:t>
      </w:r>
      <w:r w:rsidR="00E46C32" w:rsidRPr="005E042F">
        <w:rPr>
          <w:szCs w:val="24"/>
          <w:lang w:val="ro-RO"/>
        </w:rPr>
        <w:t xml:space="preserve">) să solicite retragerea unei persoane fizice din consiliul  unei </w:t>
      </w:r>
      <w:r w:rsidR="00534824" w:rsidRPr="005E042F">
        <w:rPr>
          <w:szCs w:val="24"/>
          <w:lang w:val="ro-RO"/>
        </w:rPr>
        <w:t>firme de investiții</w:t>
      </w:r>
      <w:r w:rsidR="00E46C32" w:rsidRPr="005E042F">
        <w:rPr>
          <w:szCs w:val="24"/>
          <w:lang w:val="ro-RO"/>
        </w:rPr>
        <w:t xml:space="preserve"> sau al unui operator de piață;</w:t>
      </w:r>
    </w:p>
    <w:p w14:paraId="56523BED" w14:textId="77777777" w:rsidR="007E4928" w:rsidRPr="005E042F" w:rsidRDefault="007178C4" w:rsidP="00EA460E">
      <w:pPr>
        <w:ind w:left="-5" w:right="0" w:firstLine="714"/>
        <w:rPr>
          <w:szCs w:val="24"/>
          <w:lang w:val="ro-RO"/>
        </w:rPr>
      </w:pPr>
      <w:r w:rsidRPr="005E042F">
        <w:rPr>
          <w:szCs w:val="24"/>
          <w:lang w:val="ro-RO"/>
        </w:rPr>
        <w:t>10</w:t>
      </w:r>
      <w:r w:rsidR="007E4928" w:rsidRPr="005E042F">
        <w:rPr>
          <w:szCs w:val="24"/>
          <w:lang w:val="ro-RO"/>
        </w:rPr>
        <w:t>) să solicite consiliului</w:t>
      </w:r>
      <w:r w:rsidR="00E2760C" w:rsidRPr="005E042F">
        <w:rPr>
          <w:szCs w:val="24"/>
          <w:lang w:val="ro-RO"/>
        </w:rPr>
        <w:t xml:space="preserve"> sau</w:t>
      </w:r>
      <w:r w:rsidR="007E4928" w:rsidRPr="005E042F">
        <w:rPr>
          <w:szCs w:val="24"/>
          <w:lang w:val="ro-RO"/>
        </w:rPr>
        <w:t xml:space="preserve"> membrilor </w:t>
      </w:r>
      <w:r w:rsidR="0077744A" w:rsidRPr="005E042F">
        <w:rPr>
          <w:szCs w:val="24"/>
          <w:lang w:val="ro-RO"/>
        </w:rPr>
        <w:t xml:space="preserve">organului </w:t>
      </w:r>
      <w:r w:rsidR="007E4928" w:rsidRPr="005E042F">
        <w:rPr>
          <w:szCs w:val="24"/>
          <w:lang w:val="ro-RO"/>
        </w:rPr>
        <w:t>executiv al</w:t>
      </w:r>
      <w:r w:rsidR="00E2760C" w:rsidRPr="005E042F">
        <w:rPr>
          <w:szCs w:val="24"/>
          <w:lang w:val="ro-RO"/>
        </w:rPr>
        <w:t>e</w:t>
      </w:r>
      <w:r w:rsidR="007E4928" w:rsidRPr="005E042F">
        <w:rPr>
          <w:szCs w:val="24"/>
          <w:lang w:val="ro-RO"/>
        </w:rPr>
        <w:t xml:space="preserve"> unei </w:t>
      </w:r>
      <w:r w:rsidR="0077744A" w:rsidRPr="005E042F">
        <w:rPr>
          <w:szCs w:val="24"/>
          <w:lang w:val="ro-RO"/>
        </w:rPr>
        <w:t xml:space="preserve">persoane prevăzute la art.143 alin.(5) </w:t>
      </w:r>
      <w:proofErr w:type="spellStart"/>
      <w:r w:rsidR="0077744A" w:rsidRPr="005E042F">
        <w:rPr>
          <w:szCs w:val="24"/>
          <w:lang w:val="ro-RO"/>
        </w:rPr>
        <w:t>lit.a</w:t>
      </w:r>
      <w:proofErr w:type="spellEnd"/>
      <w:r w:rsidR="0077744A" w:rsidRPr="005E042F">
        <w:rPr>
          <w:szCs w:val="24"/>
          <w:lang w:val="ro-RO"/>
        </w:rPr>
        <w:t>)-c)</w:t>
      </w:r>
      <w:r w:rsidR="005D7B4E" w:rsidRPr="005E042F">
        <w:rPr>
          <w:szCs w:val="24"/>
          <w:lang w:val="ro-RO"/>
        </w:rPr>
        <w:t>,</w:t>
      </w:r>
      <w:r w:rsidR="007E4928" w:rsidRPr="005E042F">
        <w:rPr>
          <w:szCs w:val="24"/>
          <w:lang w:val="ro-RO"/>
        </w:rPr>
        <w:t xml:space="preserve"> </w:t>
      </w:r>
      <w:r w:rsidR="00E2760C" w:rsidRPr="005E042F">
        <w:rPr>
          <w:szCs w:val="24"/>
          <w:lang w:val="ro-RO"/>
        </w:rPr>
        <w:t xml:space="preserve">convocarea </w:t>
      </w:r>
      <w:r w:rsidR="007E4928" w:rsidRPr="005E042F">
        <w:rPr>
          <w:szCs w:val="24"/>
          <w:lang w:val="ro-RO"/>
        </w:rPr>
        <w:t>întrunir</w:t>
      </w:r>
      <w:r w:rsidR="00E2760C" w:rsidRPr="005E042F">
        <w:rPr>
          <w:szCs w:val="24"/>
          <w:lang w:val="ro-RO"/>
        </w:rPr>
        <w:t>ii acestora</w:t>
      </w:r>
      <w:r w:rsidR="007E4928" w:rsidRPr="005E042F">
        <w:rPr>
          <w:szCs w:val="24"/>
          <w:lang w:val="ro-RO"/>
        </w:rPr>
        <w:t>;</w:t>
      </w:r>
    </w:p>
    <w:p w14:paraId="2BD1C5E5" w14:textId="77777777" w:rsidR="007E4928" w:rsidRPr="005E042F" w:rsidRDefault="007178C4" w:rsidP="00EA460E">
      <w:pPr>
        <w:ind w:left="-5" w:right="0" w:firstLine="714"/>
        <w:rPr>
          <w:szCs w:val="24"/>
          <w:lang w:val="ro-RO"/>
        </w:rPr>
      </w:pPr>
      <w:r w:rsidRPr="005E042F">
        <w:rPr>
          <w:szCs w:val="24"/>
          <w:lang w:val="ro-RO"/>
        </w:rPr>
        <w:t>11</w:t>
      </w:r>
      <w:r w:rsidR="007E4928" w:rsidRPr="005E042F">
        <w:rPr>
          <w:szCs w:val="24"/>
          <w:lang w:val="ro-RO"/>
        </w:rPr>
        <w:t xml:space="preserve">) să solicite organelor statutare ale </w:t>
      </w:r>
      <w:r w:rsidR="00894A2B" w:rsidRPr="005E042F">
        <w:rPr>
          <w:szCs w:val="24"/>
          <w:lang w:val="ro-RO"/>
        </w:rPr>
        <w:t xml:space="preserve">unei persoane prevăzute la art.143 alin.(5) </w:t>
      </w:r>
      <w:proofErr w:type="spellStart"/>
      <w:r w:rsidR="00894A2B" w:rsidRPr="005E042F">
        <w:rPr>
          <w:szCs w:val="24"/>
          <w:lang w:val="ro-RO"/>
        </w:rPr>
        <w:t>lit.a</w:t>
      </w:r>
      <w:proofErr w:type="spellEnd"/>
      <w:r w:rsidR="00894A2B" w:rsidRPr="005E042F">
        <w:rPr>
          <w:szCs w:val="24"/>
          <w:lang w:val="ro-RO"/>
        </w:rPr>
        <w:t xml:space="preserve">)-c) să convoace adunarea </w:t>
      </w:r>
      <w:r w:rsidR="007E4928" w:rsidRPr="005E042F">
        <w:rPr>
          <w:szCs w:val="24"/>
          <w:lang w:val="ro-RO"/>
        </w:rPr>
        <w:t>general</w:t>
      </w:r>
      <w:r w:rsidR="00894A2B" w:rsidRPr="005E042F">
        <w:rPr>
          <w:szCs w:val="24"/>
          <w:lang w:val="ro-RO"/>
        </w:rPr>
        <w:t>ă</w:t>
      </w:r>
      <w:r w:rsidR="007E4928" w:rsidRPr="005E042F">
        <w:rPr>
          <w:szCs w:val="24"/>
          <w:lang w:val="ro-RO"/>
        </w:rPr>
        <w:t xml:space="preserve"> a </w:t>
      </w:r>
      <w:proofErr w:type="spellStart"/>
      <w:r w:rsidR="007E4928" w:rsidRPr="005E042F">
        <w:rPr>
          <w:szCs w:val="24"/>
          <w:lang w:val="ro-RO"/>
        </w:rPr>
        <w:t>acţionarilor</w:t>
      </w:r>
      <w:proofErr w:type="spellEnd"/>
      <w:r w:rsidR="007E4928" w:rsidRPr="005E042F">
        <w:rPr>
          <w:szCs w:val="24"/>
          <w:lang w:val="ro-RO"/>
        </w:rPr>
        <w:t>, stabilind problemele ce trebuie înscrise pe ordinea de zi;</w:t>
      </w:r>
    </w:p>
    <w:p w14:paraId="29A1B105" w14:textId="77777777" w:rsidR="00675990" w:rsidRPr="005E042F" w:rsidRDefault="007178C4" w:rsidP="00EA460E">
      <w:pPr>
        <w:ind w:left="-5" w:right="0" w:firstLine="714"/>
        <w:rPr>
          <w:szCs w:val="24"/>
          <w:lang w:val="ro-RO"/>
        </w:rPr>
      </w:pPr>
      <w:r w:rsidRPr="005E042F">
        <w:rPr>
          <w:szCs w:val="24"/>
          <w:lang w:val="ro-RO"/>
        </w:rPr>
        <w:t>12</w:t>
      </w:r>
      <w:r w:rsidR="00675990" w:rsidRPr="005E042F">
        <w:rPr>
          <w:szCs w:val="24"/>
          <w:lang w:val="ro-RO"/>
        </w:rPr>
        <w:t xml:space="preserve">) </w:t>
      </w:r>
      <w:r w:rsidR="00046DC9" w:rsidRPr="005E042F">
        <w:rPr>
          <w:szCs w:val="24"/>
          <w:lang w:val="ro-RO"/>
        </w:rPr>
        <w:t>s</w:t>
      </w:r>
      <w:r w:rsidR="00675990" w:rsidRPr="005E042F">
        <w:rPr>
          <w:szCs w:val="24"/>
          <w:lang w:val="ro-RO"/>
        </w:rPr>
        <w:t xml:space="preserve">ă oblige persoanele </w:t>
      </w:r>
      <w:r w:rsidR="008531AD" w:rsidRPr="005E042F">
        <w:rPr>
          <w:iCs/>
          <w:lang w:val="ro-RO"/>
        </w:rPr>
        <w:t xml:space="preserve">supravegheate </w:t>
      </w:r>
      <w:r w:rsidR="008F537B" w:rsidRPr="005E042F">
        <w:rPr>
          <w:iCs/>
          <w:lang w:val="ro-RO"/>
        </w:rPr>
        <w:t>sau</w:t>
      </w:r>
      <w:r w:rsidR="008531AD" w:rsidRPr="005E042F">
        <w:rPr>
          <w:iCs/>
          <w:lang w:val="ro-RO"/>
        </w:rPr>
        <w:t xml:space="preserve"> reglementate</w:t>
      </w:r>
      <w:r w:rsidR="001848C3" w:rsidRPr="005E042F">
        <w:rPr>
          <w:iCs/>
          <w:lang w:val="ro-RO"/>
        </w:rPr>
        <w:t xml:space="preserve"> în temeiul prevederilor prezentei legi</w:t>
      </w:r>
      <w:r w:rsidR="001848C3" w:rsidRPr="005E042F">
        <w:rPr>
          <w:szCs w:val="24"/>
          <w:lang w:val="ro-RO"/>
        </w:rPr>
        <w:t xml:space="preserve"> </w:t>
      </w:r>
      <w:r w:rsidR="00675990" w:rsidRPr="005E042F">
        <w:rPr>
          <w:szCs w:val="24"/>
          <w:lang w:val="ro-RO"/>
        </w:rPr>
        <w:t xml:space="preserve">ca activele proprii ale acestora sau activele </w:t>
      </w:r>
      <w:proofErr w:type="spellStart"/>
      <w:r w:rsidR="00675990" w:rsidRPr="005E042F">
        <w:rPr>
          <w:szCs w:val="24"/>
          <w:lang w:val="ro-RO"/>
        </w:rPr>
        <w:t>deţinute</w:t>
      </w:r>
      <w:proofErr w:type="spellEnd"/>
      <w:r w:rsidR="00675990" w:rsidRPr="005E042F">
        <w:rPr>
          <w:szCs w:val="24"/>
          <w:lang w:val="ro-RO"/>
        </w:rPr>
        <w:t xml:space="preserve"> în numele </w:t>
      </w:r>
      <w:proofErr w:type="spellStart"/>
      <w:r w:rsidR="00675990" w:rsidRPr="005E042F">
        <w:rPr>
          <w:szCs w:val="24"/>
          <w:lang w:val="ro-RO"/>
        </w:rPr>
        <w:t>clienţilor</w:t>
      </w:r>
      <w:proofErr w:type="spellEnd"/>
      <w:r w:rsidR="00675990" w:rsidRPr="005E042F">
        <w:rPr>
          <w:szCs w:val="24"/>
          <w:lang w:val="ro-RO"/>
        </w:rPr>
        <w:t xml:space="preserve"> să fie transmise spre păstrare </w:t>
      </w:r>
      <w:proofErr w:type="spellStart"/>
      <w:r w:rsidR="00675990" w:rsidRPr="005E042F">
        <w:rPr>
          <w:szCs w:val="24"/>
          <w:lang w:val="ro-RO"/>
        </w:rPr>
        <w:t>şi</w:t>
      </w:r>
      <w:proofErr w:type="spellEnd"/>
      <w:r w:rsidR="00675990" w:rsidRPr="005E042F">
        <w:rPr>
          <w:szCs w:val="24"/>
          <w:lang w:val="ro-RO"/>
        </w:rPr>
        <w:t>/sau administrare unei alte persoane</w:t>
      </w:r>
      <w:r w:rsidR="00AA1685" w:rsidRPr="005E042F">
        <w:rPr>
          <w:szCs w:val="24"/>
          <w:lang w:val="ro-RO"/>
        </w:rPr>
        <w:t>;</w:t>
      </w:r>
    </w:p>
    <w:p w14:paraId="3B10C397" w14:textId="77777777" w:rsidR="00AA1685" w:rsidRPr="005E042F" w:rsidRDefault="007178C4" w:rsidP="00EA460E">
      <w:pPr>
        <w:ind w:left="0" w:right="0" w:firstLine="714"/>
        <w:rPr>
          <w:szCs w:val="24"/>
          <w:lang w:val="ro-RO"/>
        </w:rPr>
      </w:pPr>
      <w:r w:rsidRPr="005E042F">
        <w:rPr>
          <w:szCs w:val="24"/>
          <w:lang w:val="ro-RO"/>
        </w:rPr>
        <w:t>13</w:t>
      </w:r>
      <w:r w:rsidR="00AA1685" w:rsidRPr="005E042F">
        <w:rPr>
          <w:szCs w:val="24"/>
          <w:lang w:val="ro-RO"/>
        </w:rPr>
        <w:t xml:space="preserve">) să dispună sau, după caz, să solicite instanței de judecată suspendarea operațiunilor din conturile bancare și/sau de plăți ale persoanelor care au obligații </w:t>
      </w:r>
      <w:r w:rsidR="00B21197" w:rsidRPr="005E042F">
        <w:rPr>
          <w:szCs w:val="24"/>
          <w:lang w:val="ro-RO"/>
        </w:rPr>
        <w:t>stabilite</w:t>
      </w:r>
      <w:r w:rsidR="00AA1685" w:rsidRPr="005E042F">
        <w:rPr>
          <w:szCs w:val="24"/>
          <w:lang w:val="ro-RO"/>
        </w:rPr>
        <w:t xml:space="preserve"> din prezenta lege sau actele normative </w:t>
      </w:r>
      <w:r w:rsidR="0032075A" w:rsidRPr="005E042F">
        <w:rPr>
          <w:lang w:val="ro-RO"/>
        </w:rPr>
        <w:t>emise pentru executarea prezentei legi</w:t>
      </w:r>
      <w:r w:rsidR="00AA1685" w:rsidRPr="005E042F">
        <w:rPr>
          <w:szCs w:val="24"/>
          <w:lang w:val="ro-RO"/>
        </w:rPr>
        <w:t xml:space="preserve">, precum și aplicarea sechestrului pe mijloacele </w:t>
      </w:r>
      <w:proofErr w:type="spellStart"/>
      <w:r w:rsidR="00AA1685" w:rsidRPr="005E042F">
        <w:rPr>
          <w:szCs w:val="24"/>
          <w:lang w:val="ro-RO"/>
        </w:rPr>
        <w:t>băneşti</w:t>
      </w:r>
      <w:proofErr w:type="spellEnd"/>
      <w:r w:rsidR="00AA1685" w:rsidRPr="005E042F">
        <w:rPr>
          <w:szCs w:val="24"/>
          <w:lang w:val="ro-RO"/>
        </w:rPr>
        <w:t xml:space="preserve"> și/sau pe bunurile acestor persoane;</w:t>
      </w:r>
    </w:p>
    <w:p w14:paraId="0D2C493B" w14:textId="77777777" w:rsidR="00067D9F" w:rsidRPr="005E042F" w:rsidRDefault="007178C4" w:rsidP="00EA460E">
      <w:pPr>
        <w:ind w:left="-5" w:right="0" w:firstLine="714"/>
        <w:rPr>
          <w:szCs w:val="24"/>
          <w:lang w:val="ro-RO"/>
        </w:rPr>
      </w:pPr>
      <w:bookmarkStart w:id="252" w:name="_Hlk223631418"/>
      <w:r w:rsidRPr="005E042F">
        <w:rPr>
          <w:szCs w:val="24"/>
          <w:lang w:val="ro-RO"/>
        </w:rPr>
        <w:t>14</w:t>
      </w:r>
      <w:r w:rsidR="00AA1685" w:rsidRPr="005E042F">
        <w:rPr>
          <w:szCs w:val="24"/>
          <w:lang w:val="ro-RO"/>
        </w:rPr>
        <w:t xml:space="preserve">) să </w:t>
      </w:r>
      <w:bookmarkStart w:id="253" w:name="_Hlk223637122"/>
      <w:r w:rsidR="00CC1F9A" w:rsidRPr="005E042F">
        <w:rPr>
          <w:szCs w:val="24"/>
          <w:lang w:val="ro-RO"/>
        </w:rPr>
        <w:t xml:space="preserve">dispună </w:t>
      </w:r>
      <w:r w:rsidR="00AA1685" w:rsidRPr="005E042F">
        <w:rPr>
          <w:szCs w:val="24"/>
          <w:lang w:val="ro-RO"/>
        </w:rPr>
        <w:t xml:space="preserve">persoanelor fizice sau juridice care dețin poziții scurte nete în raport cu un instrument financiar sau cu o clasă de instrumente financiare să notifice sau să publice informații cu </w:t>
      </w:r>
      <w:r w:rsidR="00AA1685" w:rsidRPr="005E042F">
        <w:rPr>
          <w:szCs w:val="24"/>
          <w:lang w:val="ro-RO"/>
        </w:rPr>
        <w:lastRenderedPageBreak/>
        <w:t>privire la poziție</w:t>
      </w:r>
      <w:r w:rsidR="00B30269" w:rsidRPr="005E042F">
        <w:rPr>
          <w:szCs w:val="24"/>
          <w:lang w:val="ro-RO"/>
        </w:rPr>
        <w:t xml:space="preserve"> atunci când poziția atinge sau scade sub pragul de notificare </w:t>
      </w:r>
      <w:bookmarkEnd w:id="253"/>
      <w:r w:rsidR="00B30269" w:rsidRPr="005E042F">
        <w:rPr>
          <w:szCs w:val="24"/>
          <w:lang w:val="ro-RO"/>
        </w:rPr>
        <w:t xml:space="preserve">fixat de </w:t>
      </w:r>
      <w:r w:rsidR="006B3020" w:rsidRPr="005E042F">
        <w:rPr>
          <w:szCs w:val="24"/>
          <w:lang w:val="ro-RO"/>
        </w:rPr>
        <w:t>CNPF</w:t>
      </w:r>
      <w:r w:rsidR="00067D9F" w:rsidRPr="005E042F">
        <w:rPr>
          <w:szCs w:val="24"/>
          <w:lang w:val="ro-RO"/>
        </w:rPr>
        <w:t xml:space="preserve"> și în cazul în care:</w:t>
      </w:r>
    </w:p>
    <w:p w14:paraId="770219F2" w14:textId="77777777" w:rsidR="00067D9F" w:rsidRPr="005E042F" w:rsidRDefault="007178C4" w:rsidP="00EA460E">
      <w:pPr>
        <w:ind w:left="-5" w:right="0" w:firstLine="856"/>
        <w:rPr>
          <w:szCs w:val="24"/>
          <w:lang w:val="ro-RO"/>
        </w:rPr>
      </w:pPr>
      <w:r w:rsidRPr="005E042F">
        <w:rPr>
          <w:szCs w:val="24"/>
          <w:lang w:val="ro-RO"/>
        </w:rPr>
        <w:t>a</w:t>
      </w:r>
      <w:r w:rsidR="00067D9F" w:rsidRPr="005E042F">
        <w:rPr>
          <w:szCs w:val="24"/>
          <w:lang w:val="ro-RO"/>
        </w:rPr>
        <w:t xml:space="preserve">) se produc evenimente sau evoluții nefavorabile care constituie o amenințare gravă la adresa </w:t>
      </w:r>
      <w:proofErr w:type="spellStart"/>
      <w:r w:rsidR="00067D9F" w:rsidRPr="005E042F">
        <w:rPr>
          <w:szCs w:val="24"/>
          <w:lang w:val="ro-RO"/>
        </w:rPr>
        <w:t>stabilităţii</w:t>
      </w:r>
      <w:proofErr w:type="spellEnd"/>
      <w:r w:rsidR="00067D9F" w:rsidRPr="005E042F">
        <w:rPr>
          <w:szCs w:val="24"/>
          <w:lang w:val="ro-RO"/>
        </w:rPr>
        <w:t xml:space="preserve"> financiare sau a încrederii </w:t>
      </w:r>
      <w:proofErr w:type="spellStart"/>
      <w:r w:rsidR="00067D9F" w:rsidRPr="005E042F">
        <w:rPr>
          <w:szCs w:val="24"/>
          <w:lang w:val="ro-RO"/>
        </w:rPr>
        <w:t>pieţei</w:t>
      </w:r>
      <w:proofErr w:type="spellEnd"/>
      <w:r w:rsidR="00067D9F" w:rsidRPr="005E042F">
        <w:rPr>
          <w:szCs w:val="24"/>
          <w:lang w:val="ro-RO"/>
        </w:rPr>
        <w:t>; și</w:t>
      </w:r>
    </w:p>
    <w:p w14:paraId="26AA5DFD" w14:textId="77777777" w:rsidR="00AA1685" w:rsidRPr="005E042F" w:rsidRDefault="007178C4" w:rsidP="00EA460E">
      <w:pPr>
        <w:ind w:left="-5" w:right="0" w:firstLine="856"/>
        <w:rPr>
          <w:szCs w:val="24"/>
          <w:lang w:val="ro-RO"/>
        </w:rPr>
      </w:pPr>
      <w:r w:rsidRPr="005E042F">
        <w:rPr>
          <w:szCs w:val="24"/>
          <w:lang w:val="ro-RO"/>
        </w:rPr>
        <w:t>b</w:t>
      </w:r>
      <w:r w:rsidR="00067D9F" w:rsidRPr="005E042F">
        <w:rPr>
          <w:szCs w:val="24"/>
          <w:lang w:val="ro-RO"/>
        </w:rPr>
        <w:t xml:space="preserve">) măsura este necesară pentru a contracara </w:t>
      </w:r>
      <w:proofErr w:type="spellStart"/>
      <w:r w:rsidR="00067D9F" w:rsidRPr="005E042F">
        <w:rPr>
          <w:szCs w:val="24"/>
          <w:lang w:val="ro-RO"/>
        </w:rPr>
        <w:t>ameninţarea</w:t>
      </w:r>
      <w:proofErr w:type="spellEnd"/>
      <w:r w:rsidR="00067D9F" w:rsidRPr="005E042F">
        <w:rPr>
          <w:szCs w:val="24"/>
          <w:lang w:val="ro-RO"/>
        </w:rPr>
        <w:t xml:space="preserve"> și nu generează efecte nefavorabile asupra </w:t>
      </w:r>
      <w:proofErr w:type="spellStart"/>
      <w:r w:rsidR="00067D9F" w:rsidRPr="005E042F">
        <w:rPr>
          <w:szCs w:val="24"/>
          <w:lang w:val="ro-RO"/>
        </w:rPr>
        <w:t>eficienţei</w:t>
      </w:r>
      <w:proofErr w:type="spellEnd"/>
      <w:r w:rsidR="00067D9F" w:rsidRPr="005E042F">
        <w:rPr>
          <w:szCs w:val="24"/>
          <w:lang w:val="ro-RO"/>
        </w:rPr>
        <w:t xml:space="preserve"> </w:t>
      </w:r>
      <w:proofErr w:type="spellStart"/>
      <w:r w:rsidR="00067D9F" w:rsidRPr="005E042F">
        <w:rPr>
          <w:szCs w:val="24"/>
          <w:lang w:val="ro-RO"/>
        </w:rPr>
        <w:t>pieţelor</w:t>
      </w:r>
      <w:proofErr w:type="spellEnd"/>
      <w:r w:rsidR="00067D9F" w:rsidRPr="005E042F">
        <w:rPr>
          <w:szCs w:val="24"/>
          <w:lang w:val="ro-RO"/>
        </w:rPr>
        <w:t xml:space="preserve"> financiare, care să fie </w:t>
      </w:r>
      <w:proofErr w:type="spellStart"/>
      <w:r w:rsidR="00067D9F" w:rsidRPr="005E042F">
        <w:rPr>
          <w:szCs w:val="24"/>
          <w:lang w:val="ro-RO"/>
        </w:rPr>
        <w:t>disproporţionate</w:t>
      </w:r>
      <w:proofErr w:type="spellEnd"/>
      <w:r w:rsidR="00067D9F" w:rsidRPr="005E042F">
        <w:rPr>
          <w:szCs w:val="24"/>
          <w:lang w:val="ro-RO"/>
        </w:rPr>
        <w:t xml:space="preserve"> comparativ cu beneficiile</w:t>
      </w:r>
      <w:r w:rsidR="00AA1685" w:rsidRPr="005E042F">
        <w:rPr>
          <w:szCs w:val="24"/>
          <w:lang w:val="ro-RO"/>
        </w:rPr>
        <w:t>;</w:t>
      </w:r>
    </w:p>
    <w:p w14:paraId="70E47D29" w14:textId="77777777" w:rsidR="00D23513" w:rsidRPr="005E042F" w:rsidRDefault="007178C4" w:rsidP="00EA460E">
      <w:pPr>
        <w:ind w:left="-5" w:right="0" w:firstLine="714"/>
        <w:rPr>
          <w:szCs w:val="24"/>
          <w:lang w:val="ro-RO"/>
        </w:rPr>
      </w:pPr>
      <w:r w:rsidRPr="005E042F">
        <w:rPr>
          <w:szCs w:val="24"/>
          <w:lang w:val="ro-RO"/>
        </w:rPr>
        <w:t>15</w:t>
      </w:r>
      <w:r w:rsidR="00AA1685" w:rsidRPr="005E042F">
        <w:rPr>
          <w:szCs w:val="24"/>
          <w:lang w:val="ro-RO"/>
        </w:rPr>
        <w:t xml:space="preserve">) să </w:t>
      </w:r>
      <w:bookmarkStart w:id="254" w:name="_Hlk223637266"/>
      <w:r w:rsidR="00114C38" w:rsidRPr="005E042F">
        <w:rPr>
          <w:szCs w:val="24"/>
          <w:lang w:val="ro-RO"/>
        </w:rPr>
        <w:t xml:space="preserve">dispună </w:t>
      </w:r>
      <w:r w:rsidR="00AA1685" w:rsidRPr="005E042F">
        <w:rPr>
          <w:szCs w:val="24"/>
          <w:lang w:val="ro-RO"/>
        </w:rPr>
        <w:t xml:space="preserve">persoanelor fizice sau juridice care </w:t>
      </w:r>
      <w:bookmarkStart w:id="255" w:name="_Hlk223638811"/>
      <w:r w:rsidR="00AA1685" w:rsidRPr="005E042F">
        <w:rPr>
          <w:szCs w:val="24"/>
          <w:lang w:val="ro-RO"/>
        </w:rPr>
        <w:t>împrumută un anumit instrument financiar sau o anumită clasă de instrumente financiare să notifice orice modificare semnificativă a tarifelor solicitate pentru astfel de împrumuturi</w:t>
      </w:r>
      <w:bookmarkEnd w:id="254"/>
      <w:bookmarkEnd w:id="255"/>
      <w:r w:rsidR="00D23513" w:rsidRPr="005E042F">
        <w:rPr>
          <w:szCs w:val="24"/>
          <w:lang w:val="ro-RO"/>
        </w:rPr>
        <w:t>, în cazul în care:</w:t>
      </w:r>
    </w:p>
    <w:p w14:paraId="08A28E53" w14:textId="77777777" w:rsidR="00AA1685" w:rsidRPr="005E042F" w:rsidRDefault="00D23513" w:rsidP="00EA460E">
      <w:pPr>
        <w:ind w:left="-5" w:right="0" w:firstLine="856"/>
        <w:rPr>
          <w:szCs w:val="24"/>
          <w:lang w:val="ro-RO"/>
        </w:rPr>
      </w:pPr>
      <w:r w:rsidRPr="005E042F">
        <w:rPr>
          <w:szCs w:val="24"/>
          <w:lang w:val="ro-RO"/>
        </w:rPr>
        <w:t xml:space="preserve">a) </w:t>
      </w:r>
      <w:r w:rsidRPr="005E042F">
        <w:rPr>
          <w:szCs w:val="24"/>
          <w:lang w:val="ro-MD"/>
        </w:rPr>
        <w:t>se produc evenimente sau evoluții nefavorabile care constituie o amenințare gravă la adresa stabilității financiare sau a încrederii pieței</w:t>
      </w:r>
      <w:r w:rsidR="00AA1685" w:rsidRPr="005E042F">
        <w:rPr>
          <w:szCs w:val="24"/>
          <w:lang w:val="ro-RO"/>
        </w:rPr>
        <w:t>;</w:t>
      </w:r>
      <w:r w:rsidRPr="005E042F">
        <w:rPr>
          <w:szCs w:val="24"/>
          <w:lang w:val="ro-RO"/>
        </w:rPr>
        <w:t xml:space="preserve"> și</w:t>
      </w:r>
    </w:p>
    <w:p w14:paraId="5F3AC684" w14:textId="77777777" w:rsidR="00D23513" w:rsidRPr="005E042F" w:rsidRDefault="00D23513" w:rsidP="00EA460E">
      <w:pPr>
        <w:ind w:left="-5" w:right="0" w:firstLine="856"/>
        <w:rPr>
          <w:szCs w:val="24"/>
          <w:lang w:val="ro-RO"/>
        </w:rPr>
      </w:pPr>
      <w:r w:rsidRPr="005E042F">
        <w:rPr>
          <w:szCs w:val="24"/>
          <w:lang w:val="ro-RO"/>
        </w:rPr>
        <w:t xml:space="preserve">b) </w:t>
      </w:r>
      <w:r w:rsidRPr="005E042F">
        <w:rPr>
          <w:szCs w:val="24"/>
          <w:lang w:val="ro-MD"/>
        </w:rPr>
        <w:t>măsura este necesară pentru a contracara amenințarea și nu generează efecte nefavorabile asupra eficienței piețelor financiare, care să fie disproporționate comparativ cu beneficiile;</w:t>
      </w:r>
    </w:p>
    <w:p w14:paraId="6CDE90EA" w14:textId="77777777" w:rsidR="00BD7DE8" w:rsidRPr="005E042F" w:rsidRDefault="007178C4" w:rsidP="00EA460E">
      <w:pPr>
        <w:ind w:left="-5" w:right="0" w:firstLine="714"/>
        <w:rPr>
          <w:szCs w:val="24"/>
          <w:lang w:val="ro-RO"/>
        </w:rPr>
      </w:pPr>
      <w:r w:rsidRPr="005E042F">
        <w:rPr>
          <w:szCs w:val="24"/>
          <w:lang w:val="ro-RO"/>
        </w:rPr>
        <w:t>16</w:t>
      </w:r>
      <w:r w:rsidR="00AA1685" w:rsidRPr="005E042F">
        <w:rPr>
          <w:szCs w:val="24"/>
          <w:lang w:val="ro-RO"/>
        </w:rPr>
        <w:t xml:space="preserve">) să </w:t>
      </w:r>
      <w:bookmarkStart w:id="256" w:name="_Hlk223637313"/>
      <w:r w:rsidR="00AA1685" w:rsidRPr="005E042F">
        <w:rPr>
          <w:szCs w:val="24"/>
          <w:lang w:val="ro-RO"/>
        </w:rPr>
        <w:t>interzică sau să impună anumite condiții persoanelor fizice sau juridice de a efectua o vânzare în lipsă sau o altă tranzacție decât vânzarea în lipsă în cazul în care aceasta creează sau se raportează la un instrument financiar, iar efectul sau unul dintre efectele tranzacției îl constituie acordarea unui avantaj financiar persoanei fizice sau juridice în eventualitatea scăderii prețului sau valorii unui alt instrument financiar</w:t>
      </w:r>
      <w:bookmarkEnd w:id="256"/>
      <w:r w:rsidR="00BD7DE8" w:rsidRPr="005E042F">
        <w:rPr>
          <w:szCs w:val="24"/>
          <w:lang w:val="ro-RO"/>
        </w:rPr>
        <w:t>, în cazul în care:</w:t>
      </w:r>
    </w:p>
    <w:p w14:paraId="316A4E7B" w14:textId="77777777" w:rsidR="00AA1685" w:rsidRPr="005E042F" w:rsidRDefault="00BD7DE8" w:rsidP="00EA460E">
      <w:pPr>
        <w:ind w:left="-5" w:right="0" w:firstLine="856"/>
        <w:rPr>
          <w:szCs w:val="24"/>
          <w:lang w:val="ro-RO"/>
        </w:rPr>
      </w:pPr>
      <w:r w:rsidRPr="005E042F">
        <w:rPr>
          <w:szCs w:val="24"/>
          <w:lang w:val="ro-RO"/>
        </w:rPr>
        <w:t xml:space="preserve">a) </w:t>
      </w:r>
      <w:r w:rsidRPr="005E042F">
        <w:rPr>
          <w:szCs w:val="24"/>
          <w:lang w:val="ro-MD"/>
        </w:rPr>
        <w:t>se produc evenimente sau evoluții nefavorabile care constituie o amenințare gravă la adresa stabilității financiare sau a încrederii pieței</w:t>
      </w:r>
      <w:r w:rsidR="00AA1685" w:rsidRPr="005E042F">
        <w:rPr>
          <w:szCs w:val="24"/>
          <w:lang w:val="ro-RO"/>
        </w:rPr>
        <w:t>;</w:t>
      </w:r>
      <w:r w:rsidRPr="005E042F">
        <w:rPr>
          <w:szCs w:val="24"/>
          <w:lang w:val="ro-RO"/>
        </w:rPr>
        <w:t xml:space="preserve"> și</w:t>
      </w:r>
    </w:p>
    <w:p w14:paraId="565186B2" w14:textId="77777777" w:rsidR="00BD7DE8" w:rsidRPr="005E042F" w:rsidRDefault="00BD7DE8" w:rsidP="00EA460E">
      <w:pPr>
        <w:ind w:left="-5" w:right="0" w:firstLine="856"/>
        <w:rPr>
          <w:szCs w:val="24"/>
          <w:lang w:val="ro-RO"/>
        </w:rPr>
      </w:pPr>
      <w:r w:rsidRPr="005E042F">
        <w:rPr>
          <w:szCs w:val="24"/>
          <w:lang w:val="ro-RO"/>
        </w:rPr>
        <w:t xml:space="preserve">b) </w:t>
      </w:r>
      <w:r w:rsidRPr="005E042F">
        <w:rPr>
          <w:szCs w:val="24"/>
          <w:lang w:val="ro-MD"/>
        </w:rPr>
        <w:t>măsura este necesară pentru a contracara amenințarea și nu generează efecte nefavorabile asupra eficienței piețelor financiare, care să fie disproporționate comparativ cu beneficiile;</w:t>
      </w:r>
    </w:p>
    <w:p w14:paraId="10A9357B" w14:textId="77777777" w:rsidR="00934A93" w:rsidRPr="005E042F" w:rsidRDefault="007178C4" w:rsidP="00EA460E">
      <w:pPr>
        <w:ind w:left="-5" w:right="0" w:firstLine="714"/>
        <w:rPr>
          <w:szCs w:val="24"/>
          <w:lang w:val="ro-RO"/>
        </w:rPr>
      </w:pPr>
      <w:r w:rsidRPr="005E042F">
        <w:rPr>
          <w:szCs w:val="24"/>
          <w:lang w:val="ro-RO"/>
        </w:rPr>
        <w:t>17</w:t>
      </w:r>
      <w:r w:rsidR="00AA1685" w:rsidRPr="005E042F">
        <w:rPr>
          <w:szCs w:val="24"/>
          <w:lang w:val="ro-RO"/>
        </w:rPr>
        <w:t xml:space="preserve">) să </w:t>
      </w:r>
      <w:bookmarkStart w:id="257" w:name="_Hlk223637395"/>
      <w:r w:rsidR="00AA1685" w:rsidRPr="005E042F">
        <w:rPr>
          <w:szCs w:val="24"/>
          <w:lang w:val="ro-RO"/>
        </w:rPr>
        <w:t xml:space="preserve">limiteze posibilitatea persoanelor fizice sau juridice de a încheia tranzacții cu </w:t>
      </w:r>
      <w:proofErr w:type="spellStart"/>
      <w:r w:rsidR="00AA1685" w:rsidRPr="005E042F">
        <w:rPr>
          <w:szCs w:val="24"/>
          <w:lang w:val="ro-RO"/>
        </w:rPr>
        <w:t>swapuri</w:t>
      </w:r>
      <w:proofErr w:type="spellEnd"/>
      <w:r w:rsidR="00AA1685" w:rsidRPr="005E042F">
        <w:rPr>
          <w:szCs w:val="24"/>
          <w:lang w:val="ro-RO"/>
        </w:rPr>
        <w:t xml:space="preserve"> pe riscul de credit al datoriei suverane sau să limiteze valoarea pozițiilor </w:t>
      </w:r>
      <w:r w:rsidR="00273AE2" w:rsidRPr="005E042F">
        <w:rPr>
          <w:szCs w:val="24"/>
          <w:lang w:val="ro-RO"/>
        </w:rPr>
        <w:t xml:space="preserve">descoperite </w:t>
      </w:r>
      <w:r w:rsidR="00AA1685" w:rsidRPr="005E042F">
        <w:rPr>
          <w:szCs w:val="24"/>
          <w:lang w:val="ro-RO"/>
        </w:rPr>
        <w:t xml:space="preserve">pe </w:t>
      </w:r>
      <w:proofErr w:type="spellStart"/>
      <w:r w:rsidR="00AA1685" w:rsidRPr="005E042F">
        <w:rPr>
          <w:szCs w:val="24"/>
          <w:lang w:val="ro-RO"/>
        </w:rPr>
        <w:t>swapurilor</w:t>
      </w:r>
      <w:proofErr w:type="spellEnd"/>
      <w:r w:rsidR="00AA1685" w:rsidRPr="005E042F">
        <w:rPr>
          <w:szCs w:val="24"/>
          <w:lang w:val="ro-RO"/>
        </w:rPr>
        <w:t xml:space="preserve"> pe riscul de credit al datoriei suverane pe care le pot deține persoanele respective</w:t>
      </w:r>
      <w:bookmarkEnd w:id="257"/>
      <w:r w:rsidR="00934A93" w:rsidRPr="005E042F">
        <w:rPr>
          <w:szCs w:val="24"/>
          <w:lang w:val="ro-RO"/>
        </w:rPr>
        <w:t>, în cazul în care:</w:t>
      </w:r>
    </w:p>
    <w:p w14:paraId="467568DB" w14:textId="77777777" w:rsidR="00934A93" w:rsidRPr="005E042F" w:rsidRDefault="00934A93" w:rsidP="00EA460E">
      <w:pPr>
        <w:ind w:left="-5" w:right="0" w:firstLine="856"/>
        <w:rPr>
          <w:szCs w:val="24"/>
          <w:lang w:val="ro-MD"/>
        </w:rPr>
      </w:pPr>
      <w:r w:rsidRPr="005E042F">
        <w:rPr>
          <w:szCs w:val="24"/>
          <w:lang w:val="ro-MD"/>
        </w:rPr>
        <w:t>a) au loc evenimente sau evoluții nefavorabile care constituie o amenințare gravă la adresa stabilității financiare sau a încrederii pieței; și</w:t>
      </w:r>
    </w:p>
    <w:p w14:paraId="214463BD" w14:textId="77777777" w:rsidR="00AA1685" w:rsidRPr="005E042F" w:rsidRDefault="00934A93" w:rsidP="00EA460E">
      <w:pPr>
        <w:ind w:left="-5" w:right="0" w:firstLine="856"/>
        <w:rPr>
          <w:szCs w:val="24"/>
          <w:lang w:val="ro-RO"/>
        </w:rPr>
      </w:pPr>
      <w:r w:rsidRPr="005E042F">
        <w:rPr>
          <w:szCs w:val="24"/>
          <w:lang w:val="ro-MD"/>
        </w:rPr>
        <w:t>b) măsura este necesară pentru a contracara amenințarea și nu generează efecte nefavorabile asupra eficienței piețelor financiare, care să fie disproporționate comparativ cu beneficiile</w:t>
      </w:r>
      <w:r w:rsidR="00AA1685" w:rsidRPr="005E042F">
        <w:rPr>
          <w:szCs w:val="24"/>
          <w:lang w:val="ro-RO"/>
        </w:rPr>
        <w:t>;</w:t>
      </w:r>
      <w:r w:rsidR="00AA1685" w:rsidRPr="005E042F">
        <w:rPr>
          <w:lang w:val="ro-RO"/>
        </w:rPr>
        <w:t xml:space="preserve"> </w:t>
      </w:r>
    </w:p>
    <w:p w14:paraId="57B31CC1" w14:textId="77777777" w:rsidR="00AA1685" w:rsidRPr="005E042F" w:rsidRDefault="007178C4" w:rsidP="00EA460E">
      <w:pPr>
        <w:ind w:left="-5" w:right="0" w:firstLine="714"/>
        <w:rPr>
          <w:szCs w:val="24"/>
          <w:lang w:val="ro-RO"/>
        </w:rPr>
      </w:pPr>
      <w:r w:rsidRPr="005E042F">
        <w:rPr>
          <w:szCs w:val="24"/>
          <w:lang w:val="ro-RO"/>
        </w:rPr>
        <w:t>18</w:t>
      </w:r>
      <w:r w:rsidR="00AA1685" w:rsidRPr="005E042F">
        <w:rPr>
          <w:szCs w:val="24"/>
          <w:lang w:val="ro-RO"/>
        </w:rPr>
        <w:t>) să interzică sau limiteze dreptul persoanelor fizice sau juridice de a efectua tranzacții de vânzare în lipsă a unui instrument financiare într-un loc de tranzacționare sau să limiteze în alt mod a tranzacțiile cu respectivul instrument financiar în acel loc de tranzacționare</w:t>
      </w:r>
      <w:r w:rsidR="00016540" w:rsidRPr="005E042F">
        <w:rPr>
          <w:szCs w:val="24"/>
          <w:lang w:val="ro-RO"/>
        </w:rPr>
        <w:t>, în cazul în care prețul instrumentului financiar a scăzut în mod semnificativ într-o singură zi de tranzacționare în raport cu prețul de închidere din ziua anterioară în respectivul loc de tranzacționare,</w:t>
      </w:r>
      <w:r w:rsidR="00AA1685" w:rsidRPr="005E042F">
        <w:rPr>
          <w:szCs w:val="24"/>
          <w:lang w:val="ro-RO"/>
        </w:rPr>
        <w:t xml:space="preserve"> pentru a împiedica scăderea necontrolată a prețului instrumentului financiar</w:t>
      </w:r>
      <w:r w:rsidR="00122351" w:rsidRPr="005E042F">
        <w:rPr>
          <w:szCs w:val="24"/>
          <w:lang w:val="ro-RO"/>
        </w:rPr>
        <w:t>;</w:t>
      </w:r>
    </w:p>
    <w:bookmarkEnd w:id="252"/>
    <w:p w14:paraId="0D6302D1" w14:textId="77777777" w:rsidR="00E609A0" w:rsidRPr="005E042F" w:rsidRDefault="007178C4" w:rsidP="00EA460E">
      <w:pPr>
        <w:ind w:left="-5" w:right="0" w:firstLine="714"/>
        <w:rPr>
          <w:szCs w:val="24"/>
          <w:lang w:val="ro-RO"/>
        </w:rPr>
      </w:pPr>
      <w:r w:rsidRPr="005E042F">
        <w:rPr>
          <w:szCs w:val="24"/>
          <w:lang w:val="ro-RO"/>
        </w:rPr>
        <w:t>19</w:t>
      </w:r>
      <w:r w:rsidR="00122351" w:rsidRPr="005E042F">
        <w:rPr>
          <w:szCs w:val="24"/>
          <w:lang w:val="ro-RO"/>
        </w:rPr>
        <w:t xml:space="preserve">) să emită sau să ceară creatorului de PRIIP sau persoanei care oferă </w:t>
      </w:r>
      <w:proofErr w:type="spellStart"/>
      <w:r w:rsidR="00122351" w:rsidRPr="005E042F">
        <w:rPr>
          <w:szCs w:val="24"/>
          <w:lang w:val="ro-RO"/>
        </w:rPr>
        <w:t>consultanţă</w:t>
      </w:r>
      <w:proofErr w:type="spellEnd"/>
      <w:r w:rsidR="00122351" w:rsidRPr="005E042F">
        <w:rPr>
          <w:szCs w:val="24"/>
          <w:lang w:val="ro-RO"/>
        </w:rPr>
        <w:t xml:space="preserve"> cu privire la PRIIP sau îl vinde să emită o comunicare directă adresată investitorului individual interesat, prin care să-l informeze cu privire la </w:t>
      </w:r>
      <w:proofErr w:type="spellStart"/>
      <w:r w:rsidR="00122351" w:rsidRPr="005E042F">
        <w:rPr>
          <w:szCs w:val="24"/>
          <w:lang w:val="ro-RO"/>
        </w:rPr>
        <w:t>sancţiunea</w:t>
      </w:r>
      <w:proofErr w:type="spellEnd"/>
      <w:r w:rsidR="00122351" w:rsidRPr="005E042F">
        <w:rPr>
          <w:szCs w:val="24"/>
          <w:lang w:val="ro-RO"/>
        </w:rPr>
        <w:t xml:space="preserve"> sau măsura administrativă și să-i indice unde pot fi depuse </w:t>
      </w:r>
      <w:proofErr w:type="spellStart"/>
      <w:r w:rsidR="00122351" w:rsidRPr="005E042F">
        <w:rPr>
          <w:szCs w:val="24"/>
          <w:lang w:val="ro-RO"/>
        </w:rPr>
        <w:t>reclamaţiile</w:t>
      </w:r>
      <w:proofErr w:type="spellEnd"/>
      <w:r w:rsidR="00122351" w:rsidRPr="005E042F">
        <w:rPr>
          <w:szCs w:val="24"/>
          <w:lang w:val="ro-RO"/>
        </w:rPr>
        <w:t xml:space="preserve"> sau cererile de</w:t>
      </w:r>
      <w:r w:rsidR="00D81383" w:rsidRPr="005E042F">
        <w:rPr>
          <w:szCs w:val="24"/>
          <w:lang w:val="ro-RO"/>
        </w:rPr>
        <w:t xml:space="preserve"> </w:t>
      </w:r>
      <w:r w:rsidR="00122351" w:rsidRPr="005E042F">
        <w:rPr>
          <w:szCs w:val="24"/>
          <w:lang w:val="ro-RO"/>
        </w:rPr>
        <w:t>despăgubire</w:t>
      </w:r>
      <w:r w:rsidR="00E609A0" w:rsidRPr="005E042F">
        <w:rPr>
          <w:szCs w:val="24"/>
          <w:lang w:val="ro-RO"/>
        </w:rPr>
        <w:t>;</w:t>
      </w:r>
    </w:p>
    <w:p w14:paraId="2A6FB237" w14:textId="77777777" w:rsidR="00122351" w:rsidRPr="005E042F" w:rsidRDefault="007178C4" w:rsidP="00EA460E">
      <w:pPr>
        <w:ind w:left="-5" w:right="0" w:firstLine="714"/>
        <w:rPr>
          <w:szCs w:val="24"/>
          <w:lang w:val="ro-RO"/>
        </w:rPr>
      </w:pPr>
      <w:r w:rsidRPr="005E042F">
        <w:rPr>
          <w:szCs w:val="24"/>
          <w:lang w:val="ro-RO"/>
        </w:rPr>
        <w:t>20</w:t>
      </w:r>
      <w:r w:rsidR="00E609A0" w:rsidRPr="005E042F">
        <w:rPr>
          <w:szCs w:val="24"/>
          <w:lang w:val="ro-RO"/>
        </w:rPr>
        <w:t>) să interzică primirea de fonduri sau instrumente financiare de la clienți</w:t>
      </w:r>
      <w:r w:rsidR="00FA1A71" w:rsidRPr="005E042F">
        <w:rPr>
          <w:szCs w:val="24"/>
          <w:lang w:val="ro-RO"/>
        </w:rPr>
        <w:t xml:space="preserve">, precum </w:t>
      </w:r>
      <w:r w:rsidR="00E609A0" w:rsidRPr="005E042F">
        <w:rPr>
          <w:szCs w:val="24"/>
          <w:lang w:val="ro-RO"/>
        </w:rPr>
        <w:t>și acordarea de credite sau împrumuturi investitorilor</w:t>
      </w:r>
      <w:r w:rsidR="00122351" w:rsidRPr="005E042F">
        <w:rPr>
          <w:szCs w:val="24"/>
          <w:lang w:val="ro-RO"/>
        </w:rPr>
        <w:t>.</w:t>
      </w:r>
    </w:p>
    <w:p w14:paraId="1A14BADB" w14:textId="218F351E" w:rsidR="00D27CE6" w:rsidRPr="005E042F" w:rsidRDefault="00D27CE6" w:rsidP="00EA460E">
      <w:pPr>
        <w:ind w:firstLine="567"/>
        <w:rPr>
          <w:szCs w:val="24"/>
          <w:lang w:val="ro-RO"/>
        </w:rPr>
      </w:pPr>
      <w:r w:rsidRPr="005E042F">
        <w:rPr>
          <w:szCs w:val="24"/>
          <w:lang w:val="ro-RO"/>
        </w:rPr>
        <w:t>(</w:t>
      </w:r>
      <w:r w:rsidR="00190C99" w:rsidRPr="005E042F">
        <w:rPr>
          <w:szCs w:val="24"/>
          <w:lang w:val="ro-RO"/>
        </w:rPr>
        <w:t>3</w:t>
      </w:r>
      <w:r w:rsidRPr="005E042F">
        <w:rPr>
          <w:szCs w:val="24"/>
          <w:lang w:val="ro-RO"/>
        </w:rPr>
        <w:t>)</w:t>
      </w:r>
      <w:r w:rsidR="00B1196C" w:rsidRPr="005E042F">
        <w:rPr>
          <w:szCs w:val="24"/>
          <w:lang w:val="ro-RO"/>
        </w:rPr>
        <w:t xml:space="preserve"> În scopul exercitării competențelor de supraveghere </w:t>
      </w:r>
      <w:r w:rsidR="00466AA4" w:rsidRPr="005E042F">
        <w:rPr>
          <w:szCs w:val="24"/>
          <w:lang w:val="ro-RO"/>
        </w:rPr>
        <w:t>în privința</w:t>
      </w:r>
      <w:r w:rsidR="00B1196C" w:rsidRPr="005E042F">
        <w:rPr>
          <w:szCs w:val="24"/>
          <w:lang w:val="ro-RO"/>
        </w:rPr>
        <w:t xml:space="preserve"> cercetării sponsorizate de emitent, </w:t>
      </w:r>
      <w:r w:rsidR="00B4351F" w:rsidRPr="005E042F">
        <w:rPr>
          <w:szCs w:val="24"/>
          <w:lang w:val="ro-RO"/>
        </w:rPr>
        <w:t xml:space="preserve">fără a aduce atingere dreptului CNPF de a dispune alte măsuri de supraveghere, </w:t>
      </w:r>
      <w:r w:rsidR="009C4893" w:rsidRPr="005E042F">
        <w:rPr>
          <w:szCs w:val="24"/>
          <w:lang w:val="ro-RO"/>
        </w:rPr>
        <w:t xml:space="preserve">de </w:t>
      </w:r>
      <w:r w:rsidR="00B4351F" w:rsidRPr="005E042F">
        <w:rPr>
          <w:szCs w:val="24"/>
          <w:lang w:val="ro-RO"/>
        </w:rPr>
        <w:t xml:space="preserve">a retrage autorizația sau de a aplica </w:t>
      </w:r>
      <w:proofErr w:type="spellStart"/>
      <w:r w:rsidR="00B4351F" w:rsidRPr="005E042F">
        <w:rPr>
          <w:szCs w:val="24"/>
          <w:lang w:val="ro-RO"/>
        </w:rPr>
        <w:t>sancţiuni</w:t>
      </w:r>
      <w:proofErr w:type="spellEnd"/>
      <w:r w:rsidR="00B1196C" w:rsidRPr="005E042F">
        <w:rPr>
          <w:szCs w:val="24"/>
          <w:lang w:val="ro-RO"/>
        </w:rPr>
        <w:t xml:space="preserve">, CNPF </w:t>
      </w:r>
      <w:r w:rsidR="00B55135" w:rsidRPr="005E042F">
        <w:rPr>
          <w:szCs w:val="24"/>
          <w:lang w:val="ro-RO"/>
        </w:rPr>
        <w:t>dispune, după caz</w:t>
      </w:r>
      <w:r w:rsidR="00B1196C" w:rsidRPr="005E042F">
        <w:rPr>
          <w:szCs w:val="24"/>
          <w:lang w:val="ro-RO"/>
        </w:rPr>
        <w:t>:</w:t>
      </w:r>
    </w:p>
    <w:p w14:paraId="285112FD" w14:textId="77777777" w:rsidR="00B1196C" w:rsidRPr="005E042F" w:rsidRDefault="00B1196C" w:rsidP="00EA460E">
      <w:pPr>
        <w:ind w:left="-5" w:right="0" w:firstLine="714"/>
        <w:rPr>
          <w:szCs w:val="24"/>
          <w:lang w:val="ro-RO"/>
        </w:rPr>
      </w:pPr>
      <w:r w:rsidRPr="005E042F">
        <w:rPr>
          <w:szCs w:val="24"/>
          <w:lang w:val="ro-RO"/>
        </w:rPr>
        <w:t xml:space="preserve">a) </w:t>
      </w:r>
      <w:r w:rsidR="00B4351F" w:rsidRPr="005E042F">
        <w:rPr>
          <w:szCs w:val="24"/>
          <w:lang w:val="ro-RO"/>
        </w:rPr>
        <w:t>instituirea oricăror măsuri</w:t>
      </w:r>
      <w:r w:rsidRPr="005E042F">
        <w:rPr>
          <w:szCs w:val="24"/>
          <w:lang w:val="ro-RO"/>
        </w:rPr>
        <w:t xml:space="preserve"> necesare pentru a verifica dacă</w:t>
      </w:r>
      <w:r w:rsidR="009C4893" w:rsidRPr="005E042F">
        <w:rPr>
          <w:szCs w:val="24"/>
          <w:lang w:val="ro-RO"/>
        </w:rPr>
        <w:t xml:space="preserve"> </w:t>
      </w:r>
      <w:r w:rsidR="00534824" w:rsidRPr="005E042F">
        <w:rPr>
          <w:szCs w:val="24"/>
          <w:lang w:val="ro-RO"/>
        </w:rPr>
        <w:t xml:space="preserve">firmele de </w:t>
      </w:r>
      <w:r w:rsidR="00521F39" w:rsidRPr="005E042F">
        <w:rPr>
          <w:szCs w:val="24"/>
          <w:lang w:val="ro-RO"/>
        </w:rPr>
        <w:t>investiții</w:t>
      </w:r>
      <w:r w:rsidR="004A11BE" w:rsidRPr="005E042F">
        <w:rPr>
          <w:szCs w:val="24"/>
          <w:lang w:val="ro-RO"/>
        </w:rPr>
        <w:t xml:space="preserve"> </w:t>
      </w:r>
      <w:r w:rsidRPr="005E042F">
        <w:rPr>
          <w:szCs w:val="24"/>
          <w:lang w:val="ro-RO"/>
        </w:rPr>
        <w:t xml:space="preserve">dispun de mecanisme organizatorice pentru a se asigura că cercetarea sponsorizată de emitent pe care o realizează sau o distribuie respectă codul de conduită al UE pentru cercetarea sponsorizată de emitent; </w:t>
      </w:r>
    </w:p>
    <w:p w14:paraId="49524CED" w14:textId="77777777" w:rsidR="00B1196C" w:rsidRPr="005E042F" w:rsidRDefault="00B1196C" w:rsidP="00EA460E">
      <w:pPr>
        <w:ind w:left="-5" w:right="0" w:firstLine="714"/>
        <w:rPr>
          <w:szCs w:val="24"/>
          <w:lang w:val="ro-RO"/>
        </w:rPr>
      </w:pPr>
      <w:r w:rsidRPr="005E042F">
        <w:rPr>
          <w:szCs w:val="24"/>
          <w:lang w:val="ro-RO"/>
        </w:rPr>
        <w:t xml:space="preserve">b) </w:t>
      </w:r>
      <w:r w:rsidR="009C4893" w:rsidRPr="005E042F">
        <w:rPr>
          <w:szCs w:val="24"/>
          <w:lang w:val="ro-RO"/>
        </w:rPr>
        <w:t>suspendarea</w:t>
      </w:r>
      <w:r w:rsidRPr="005E042F">
        <w:rPr>
          <w:szCs w:val="24"/>
          <w:lang w:val="ro-RO"/>
        </w:rPr>
        <w:t xml:space="preserve"> distribuir</w:t>
      </w:r>
      <w:r w:rsidR="009C4893" w:rsidRPr="005E042F">
        <w:rPr>
          <w:szCs w:val="24"/>
          <w:lang w:val="ro-RO"/>
        </w:rPr>
        <w:t xml:space="preserve">ii </w:t>
      </w:r>
      <w:r w:rsidRPr="005E042F">
        <w:rPr>
          <w:szCs w:val="24"/>
          <w:lang w:val="ro-RO"/>
        </w:rPr>
        <w:t xml:space="preserve">de către </w:t>
      </w:r>
      <w:r w:rsidR="00534824" w:rsidRPr="005E042F">
        <w:rPr>
          <w:szCs w:val="24"/>
          <w:lang w:val="ro-RO"/>
        </w:rPr>
        <w:t xml:space="preserve">firmele de </w:t>
      </w:r>
      <w:r w:rsidR="00521F39" w:rsidRPr="005E042F">
        <w:rPr>
          <w:szCs w:val="24"/>
          <w:lang w:val="ro-RO"/>
        </w:rPr>
        <w:t>investiții</w:t>
      </w:r>
      <w:r w:rsidR="004A11BE" w:rsidRPr="005E042F">
        <w:rPr>
          <w:szCs w:val="24"/>
          <w:lang w:val="ro-RO"/>
        </w:rPr>
        <w:t xml:space="preserve"> </w:t>
      </w:r>
      <w:r w:rsidRPr="005E042F">
        <w:rPr>
          <w:szCs w:val="24"/>
          <w:lang w:val="ro-RO"/>
        </w:rPr>
        <w:t>a oricărei cercetări sponsorizate de emitent care nu este realizată în conformitate cu codul de conduită al UE pentru cercetarea sponsorizată de emitent;</w:t>
      </w:r>
    </w:p>
    <w:p w14:paraId="755DF1D7" w14:textId="77777777" w:rsidR="00B1196C" w:rsidRPr="005E042F" w:rsidRDefault="00B1196C" w:rsidP="00EA460E">
      <w:pPr>
        <w:ind w:left="-5" w:right="0" w:firstLine="714"/>
        <w:rPr>
          <w:szCs w:val="24"/>
          <w:lang w:val="ro-RO"/>
        </w:rPr>
      </w:pPr>
      <w:r w:rsidRPr="005E042F">
        <w:rPr>
          <w:szCs w:val="24"/>
          <w:lang w:val="ro-RO"/>
        </w:rPr>
        <w:lastRenderedPageBreak/>
        <w:t>c)</w:t>
      </w:r>
      <w:r w:rsidR="009C4893" w:rsidRPr="005E042F">
        <w:rPr>
          <w:szCs w:val="24"/>
          <w:lang w:val="ro-RO"/>
        </w:rPr>
        <w:t xml:space="preserve"> emiterea de avertismente publice,</w:t>
      </w:r>
      <w:r w:rsidRPr="005E042F">
        <w:rPr>
          <w:szCs w:val="24"/>
          <w:lang w:val="ro-RO"/>
        </w:rPr>
        <w:t xml:space="preserve"> în cazul în care cercetarea etichetată ca </w:t>
      </w:r>
      <w:r w:rsidR="009C4893" w:rsidRPr="005E042F">
        <w:rPr>
          <w:szCs w:val="24"/>
          <w:lang w:val="ro-RO"/>
        </w:rPr>
        <w:t>„</w:t>
      </w:r>
      <w:r w:rsidRPr="005E042F">
        <w:rPr>
          <w:szCs w:val="24"/>
          <w:lang w:val="ro-RO"/>
        </w:rPr>
        <w:t>cercetare sponsorizată de emitent</w:t>
      </w:r>
      <w:r w:rsidR="009C4893" w:rsidRPr="005E042F">
        <w:rPr>
          <w:szCs w:val="24"/>
          <w:lang w:val="ro-RO"/>
        </w:rPr>
        <w:t>”</w:t>
      </w:r>
      <w:r w:rsidRPr="005E042F">
        <w:rPr>
          <w:szCs w:val="24"/>
          <w:lang w:val="ro-RO"/>
        </w:rPr>
        <w:t xml:space="preserve"> și distribuită de o </w:t>
      </w:r>
      <w:r w:rsidR="00534824" w:rsidRPr="005E042F">
        <w:rPr>
          <w:szCs w:val="24"/>
          <w:lang w:val="ro-RO"/>
        </w:rPr>
        <w:t>firmă de investiții</w:t>
      </w:r>
      <w:r w:rsidR="004A11BE" w:rsidRPr="005E042F">
        <w:rPr>
          <w:szCs w:val="24"/>
          <w:lang w:val="ro-RO"/>
        </w:rPr>
        <w:t xml:space="preserve"> </w:t>
      </w:r>
      <w:r w:rsidRPr="005E042F">
        <w:rPr>
          <w:szCs w:val="24"/>
          <w:lang w:val="ro-RO"/>
        </w:rPr>
        <w:t>nu este realizată în conformitate cu codul de conduită al UE pentru cercetarea sponsorizată de emitent.</w:t>
      </w:r>
    </w:p>
    <w:p w14:paraId="3013CBD4" w14:textId="0DF595B2" w:rsidR="00036412" w:rsidRPr="005E042F" w:rsidRDefault="007E0292" w:rsidP="00EA460E">
      <w:pPr>
        <w:ind w:firstLine="567"/>
        <w:rPr>
          <w:szCs w:val="24"/>
          <w:lang w:val="ro-RO"/>
        </w:rPr>
      </w:pPr>
      <w:r w:rsidRPr="005E042F">
        <w:rPr>
          <w:szCs w:val="24"/>
          <w:lang w:val="ro-RO"/>
        </w:rPr>
        <w:t>(</w:t>
      </w:r>
      <w:r w:rsidR="00C10CA7" w:rsidRPr="005E042F">
        <w:rPr>
          <w:szCs w:val="24"/>
          <w:lang w:val="ro-RO"/>
        </w:rPr>
        <w:t>4</w:t>
      </w:r>
      <w:r w:rsidRPr="005E042F">
        <w:rPr>
          <w:szCs w:val="24"/>
          <w:lang w:val="ro-RO"/>
        </w:rPr>
        <w:t xml:space="preserve">) </w:t>
      </w:r>
      <w:r w:rsidR="00036412" w:rsidRPr="005E042F">
        <w:rPr>
          <w:szCs w:val="24"/>
          <w:lang w:val="ro-RO"/>
        </w:rPr>
        <w:t xml:space="preserve">În cazul în care în cadrul efectuării unei proceduri administrative, </w:t>
      </w:r>
      <w:proofErr w:type="spellStart"/>
      <w:r w:rsidR="00036412" w:rsidRPr="005E042F">
        <w:rPr>
          <w:szCs w:val="24"/>
          <w:lang w:val="ro-RO"/>
        </w:rPr>
        <w:t>desfăşurate</w:t>
      </w:r>
      <w:proofErr w:type="spellEnd"/>
      <w:r w:rsidR="00036412" w:rsidRPr="005E042F">
        <w:rPr>
          <w:szCs w:val="24"/>
          <w:lang w:val="ro-RO"/>
        </w:rPr>
        <w:t xml:space="preserve"> din oficiu sau la cerere, există suspiciuni privind încălcarea prevederilor art.</w:t>
      </w:r>
      <w:r w:rsidR="004A11BE" w:rsidRPr="005E042F">
        <w:rPr>
          <w:szCs w:val="24"/>
          <w:lang w:val="ro-RO"/>
        </w:rPr>
        <w:t>6</w:t>
      </w:r>
      <w:r w:rsidR="00036412" w:rsidRPr="005E042F">
        <w:rPr>
          <w:szCs w:val="24"/>
          <w:lang w:val="ro-RO"/>
        </w:rPr>
        <w:t xml:space="preserve">, CNPF </w:t>
      </w:r>
      <w:r w:rsidR="00B55135" w:rsidRPr="005E042F">
        <w:rPr>
          <w:szCs w:val="24"/>
          <w:lang w:val="ro-RO"/>
        </w:rPr>
        <w:t>dispune, după caz, una sau mai multe dintre următoarele măsuri</w:t>
      </w:r>
      <w:r w:rsidR="00036412" w:rsidRPr="005E042F">
        <w:rPr>
          <w:szCs w:val="24"/>
          <w:lang w:val="ro-RO"/>
        </w:rPr>
        <w:t>:</w:t>
      </w:r>
    </w:p>
    <w:p w14:paraId="027F4E46" w14:textId="4053752C" w:rsidR="00036412" w:rsidRPr="005E042F" w:rsidRDefault="00036412" w:rsidP="00EA460E">
      <w:pPr>
        <w:ind w:right="0" w:firstLine="698"/>
        <w:rPr>
          <w:szCs w:val="24"/>
          <w:lang w:val="ro-RO"/>
        </w:rPr>
      </w:pPr>
      <w:r w:rsidRPr="005E042F">
        <w:rPr>
          <w:szCs w:val="24"/>
          <w:lang w:val="ro-RO"/>
        </w:rPr>
        <w:t xml:space="preserve">a) </w:t>
      </w:r>
      <w:r w:rsidR="00B55135" w:rsidRPr="005E042F">
        <w:rPr>
          <w:szCs w:val="24"/>
          <w:lang w:val="ro-RO"/>
        </w:rPr>
        <w:t>publicarea</w:t>
      </w:r>
      <w:r w:rsidRPr="005E042F">
        <w:rPr>
          <w:szCs w:val="24"/>
          <w:lang w:val="ro-RO"/>
        </w:rPr>
        <w:t xml:space="preserve"> pe pagina sa web</w:t>
      </w:r>
      <w:r w:rsidR="00B55135" w:rsidRPr="005E042F">
        <w:rPr>
          <w:szCs w:val="24"/>
          <w:lang w:val="ro-RO"/>
        </w:rPr>
        <w:t xml:space="preserve"> a unor</w:t>
      </w:r>
      <w:r w:rsidRPr="005E042F">
        <w:rPr>
          <w:szCs w:val="24"/>
          <w:lang w:val="ro-RO"/>
        </w:rPr>
        <w:t xml:space="preserve"> alerte, inclusiv cu indicarea expresă a persoanelor care nu </w:t>
      </w:r>
      <w:proofErr w:type="spellStart"/>
      <w:r w:rsidRPr="005E042F">
        <w:rPr>
          <w:szCs w:val="24"/>
          <w:lang w:val="ro-RO"/>
        </w:rPr>
        <w:t>deţin</w:t>
      </w:r>
      <w:proofErr w:type="spellEnd"/>
      <w:r w:rsidRPr="005E042F">
        <w:rPr>
          <w:szCs w:val="24"/>
          <w:lang w:val="ro-RO"/>
        </w:rPr>
        <w:t xml:space="preserve">, la nivel </w:t>
      </w:r>
      <w:proofErr w:type="spellStart"/>
      <w:r w:rsidRPr="005E042F">
        <w:rPr>
          <w:szCs w:val="24"/>
          <w:lang w:val="ro-RO"/>
        </w:rPr>
        <w:t>naţional</w:t>
      </w:r>
      <w:proofErr w:type="spellEnd"/>
      <w:r w:rsidRPr="005E042F">
        <w:rPr>
          <w:szCs w:val="24"/>
          <w:lang w:val="ro-RO"/>
        </w:rPr>
        <w:t xml:space="preserve">, un act permisiv pentru prestarea serviciilor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activităţilor</w:t>
      </w:r>
      <w:proofErr w:type="spellEnd"/>
      <w:r w:rsidRPr="005E042F">
        <w:rPr>
          <w:szCs w:val="24"/>
          <w:lang w:val="ro-RO"/>
        </w:rPr>
        <w:t xml:space="preserve"> de </w:t>
      </w:r>
      <w:proofErr w:type="spellStart"/>
      <w:r w:rsidRPr="005E042F">
        <w:rPr>
          <w:szCs w:val="24"/>
          <w:lang w:val="ro-RO"/>
        </w:rPr>
        <w:t>investiţii</w:t>
      </w:r>
      <w:proofErr w:type="spellEnd"/>
      <w:r w:rsidR="00B55135" w:rsidRPr="005E042F">
        <w:rPr>
          <w:szCs w:val="24"/>
          <w:lang w:val="ro-RO"/>
        </w:rPr>
        <w:t>, precum</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paginilor web </w:t>
      </w:r>
      <w:proofErr w:type="spellStart"/>
      <w:r w:rsidRPr="005E042F">
        <w:rPr>
          <w:szCs w:val="24"/>
          <w:lang w:val="ro-RO"/>
        </w:rPr>
        <w:t>şi</w:t>
      </w:r>
      <w:proofErr w:type="spellEnd"/>
      <w:r w:rsidRPr="005E042F">
        <w:rPr>
          <w:szCs w:val="24"/>
          <w:lang w:val="ro-RO"/>
        </w:rPr>
        <w:t xml:space="preserve">/sau a conturilor de social media (conturilor de pe </w:t>
      </w:r>
      <w:proofErr w:type="spellStart"/>
      <w:r w:rsidRPr="005E042F">
        <w:rPr>
          <w:szCs w:val="24"/>
          <w:lang w:val="ro-RO"/>
        </w:rPr>
        <w:t>reţelele</w:t>
      </w:r>
      <w:proofErr w:type="spellEnd"/>
      <w:r w:rsidRPr="005E042F">
        <w:rPr>
          <w:szCs w:val="24"/>
          <w:lang w:val="ro-RO"/>
        </w:rPr>
        <w:t xml:space="preserve"> de socializare) ale acestora;</w:t>
      </w:r>
    </w:p>
    <w:p w14:paraId="68EA8721" w14:textId="3EE46F13" w:rsidR="00036412" w:rsidRPr="005E042F" w:rsidRDefault="00036412" w:rsidP="00EA460E">
      <w:pPr>
        <w:ind w:right="0" w:firstLine="698"/>
        <w:rPr>
          <w:szCs w:val="24"/>
          <w:lang w:val="ro-RO"/>
        </w:rPr>
      </w:pPr>
      <w:r w:rsidRPr="005E042F">
        <w:rPr>
          <w:szCs w:val="24"/>
          <w:lang w:val="ro-RO"/>
        </w:rPr>
        <w:t xml:space="preserve">b) </w:t>
      </w:r>
      <w:r w:rsidR="00B55135" w:rsidRPr="005E042F">
        <w:rPr>
          <w:szCs w:val="24"/>
          <w:lang w:val="ro-RO"/>
        </w:rPr>
        <w:t>solicitarea adresată</w:t>
      </w:r>
      <w:r w:rsidRPr="005E042F">
        <w:rPr>
          <w:szCs w:val="24"/>
          <w:lang w:val="ro-RO"/>
        </w:rPr>
        <w:t xml:space="preserve"> difuzorilor de publicitate </w:t>
      </w:r>
      <w:r w:rsidR="00B55135" w:rsidRPr="005E042F">
        <w:rPr>
          <w:szCs w:val="24"/>
          <w:lang w:val="ro-RO"/>
        </w:rPr>
        <w:t>de a înceta</w:t>
      </w:r>
      <w:r w:rsidRPr="005E042F">
        <w:rPr>
          <w:szCs w:val="24"/>
          <w:lang w:val="ro-RO"/>
        </w:rPr>
        <w:t xml:space="preserve"> difuzarea </w:t>
      </w:r>
      <w:proofErr w:type="spellStart"/>
      <w:r w:rsidRPr="005E042F">
        <w:rPr>
          <w:szCs w:val="24"/>
          <w:lang w:val="ro-RO"/>
        </w:rPr>
        <w:t>publicităţii</w:t>
      </w:r>
      <w:proofErr w:type="spellEnd"/>
      <w:r w:rsidRPr="005E042F">
        <w:rPr>
          <w:szCs w:val="24"/>
          <w:lang w:val="ro-RO"/>
        </w:rPr>
        <w:t xml:space="preserve"> respective.</w:t>
      </w:r>
    </w:p>
    <w:p w14:paraId="084EE392" w14:textId="1A89135D" w:rsidR="00036412" w:rsidRPr="005E042F" w:rsidRDefault="00036412" w:rsidP="00EA460E">
      <w:pPr>
        <w:ind w:firstLine="567"/>
        <w:rPr>
          <w:szCs w:val="24"/>
          <w:lang w:val="ro-RO"/>
        </w:rPr>
      </w:pPr>
      <w:r w:rsidRPr="005E042F">
        <w:rPr>
          <w:szCs w:val="24"/>
          <w:lang w:val="ro-RO"/>
        </w:rPr>
        <w:t xml:space="preserve">(5) La publicarea alertelor prevăzute la alin.(4) </w:t>
      </w:r>
      <w:proofErr w:type="spellStart"/>
      <w:r w:rsidRPr="005E042F">
        <w:rPr>
          <w:szCs w:val="24"/>
          <w:lang w:val="ro-RO"/>
        </w:rPr>
        <w:t>lit.a</w:t>
      </w:r>
      <w:proofErr w:type="spellEnd"/>
      <w:r w:rsidRPr="005E042F">
        <w:rPr>
          <w:szCs w:val="24"/>
          <w:lang w:val="ro-RO"/>
        </w:rPr>
        <w:t xml:space="preserve">) se prezumă că interesul public prevalează în raport cu prejudiciul care poate fi cauzat prin </w:t>
      </w:r>
      <w:r w:rsidR="0005272E" w:rsidRPr="005E042F">
        <w:rPr>
          <w:szCs w:val="24"/>
          <w:lang w:val="ro-RO"/>
        </w:rPr>
        <w:t xml:space="preserve">publicarea </w:t>
      </w:r>
      <w:proofErr w:type="spellStart"/>
      <w:r w:rsidRPr="005E042F">
        <w:rPr>
          <w:szCs w:val="24"/>
          <w:lang w:val="ro-RO"/>
        </w:rPr>
        <w:t>informaţiei</w:t>
      </w:r>
      <w:proofErr w:type="spellEnd"/>
      <w:r w:rsidRPr="005E042F">
        <w:rPr>
          <w:szCs w:val="24"/>
          <w:lang w:val="ro-RO"/>
        </w:rPr>
        <w:t xml:space="preserve">. Publicarea alertelor nu poate fi suspendată sau contestată. În cazul în care, în urma rezultatelor </w:t>
      </w:r>
      <w:proofErr w:type="spellStart"/>
      <w:r w:rsidRPr="005E042F">
        <w:rPr>
          <w:szCs w:val="24"/>
          <w:lang w:val="ro-RO"/>
        </w:rPr>
        <w:t>investigaţiilor</w:t>
      </w:r>
      <w:proofErr w:type="spellEnd"/>
      <w:r w:rsidRPr="005E042F">
        <w:rPr>
          <w:szCs w:val="24"/>
          <w:lang w:val="ro-RO"/>
        </w:rPr>
        <w:t xml:space="preserve"> realizate de către organele competente, nu sunt confirmate suspiciunile de încălcare a prevederilor </w:t>
      </w:r>
      <w:r w:rsidR="0005272E" w:rsidRPr="005E042F">
        <w:rPr>
          <w:szCs w:val="24"/>
          <w:lang w:val="ro-RO"/>
        </w:rPr>
        <w:t>art.6</w:t>
      </w:r>
      <w:r w:rsidRPr="005E042F">
        <w:rPr>
          <w:szCs w:val="24"/>
          <w:lang w:val="ro-RO"/>
        </w:rPr>
        <w:t xml:space="preserve">, CNPF retrage alerta respectivă </w:t>
      </w:r>
      <w:proofErr w:type="spellStart"/>
      <w:r w:rsidRPr="005E042F">
        <w:rPr>
          <w:szCs w:val="24"/>
          <w:lang w:val="ro-RO"/>
        </w:rPr>
        <w:t>şi</w:t>
      </w:r>
      <w:proofErr w:type="spellEnd"/>
      <w:r w:rsidRPr="005E042F">
        <w:rPr>
          <w:szCs w:val="24"/>
          <w:lang w:val="ro-RO"/>
        </w:rPr>
        <w:t xml:space="preserve"> comunică public rezultatele </w:t>
      </w:r>
      <w:proofErr w:type="spellStart"/>
      <w:r w:rsidRPr="005E042F">
        <w:rPr>
          <w:szCs w:val="24"/>
          <w:lang w:val="ro-RO"/>
        </w:rPr>
        <w:t>investigaţiilor</w:t>
      </w:r>
      <w:proofErr w:type="spellEnd"/>
      <w:r w:rsidRPr="005E042F">
        <w:rPr>
          <w:szCs w:val="24"/>
          <w:lang w:val="ro-RO"/>
        </w:rPr>
        <w:t>.</w:t>
      </w:r>
    </w:p>
    <w:p w14:paraId="557D15B4" w14:textId="77777777" w:rsidR="00036412" w:rsidRPr="005E042F" w:rsidRDefault="00036412" w:rsidP="00EA460E">
      <w:pPr>
        <w:ind w:firstLine="567"/>
        <w:rPr>
          <w:szCs w:val="24"/>
          <w:lang w:val="ro-RO"/>
        </w:rPr>
      </w:pPr>
      <w:r w:rsidRPr="005E042F">
        <w:rPr>
          <w:szCs w:val="24"/>
          <w:lang w:val="ro-RO"/>
        </w:rPr>
        <w:t>(</w:t>
      </w:r>
      <w:r w:rsidR="00CE005F" w:rsidRPr="005E042F">
        <w:rPr>
          <w:szCs w:val="24"/>
          <w:lang w:val="ro-RO"/>
        </w:rPr>
        <w:t>6</w:t>
      </w:r>
      <w:r w:rsidRPr="005E042F">
        <w:rPr>
          <w:szCs w:val="24"/>
          <w:lang w:val="ro-RO"/>
        </w:rPr>
        <w:t xml:space="preserve">) Destinatarii solicitărilor, comunicate în temeiul alin.(4) </w:t>
      </w:r>
      <w:proofErr w:type="spellStart"/>
      <w:r w:rsidRPr="005E042F">
        <w:rPr>
          <w:szCs w:val="24"/>
          <w:lang w:val="ro-RO"/>
        </w:rPr>
        <w:t>lit.b</w:t>
      </w:r>
      <w:proofErr w:type="spellEnd"/>
      <w:r w:rsidRPr="005E042F">
        <w:rPr>
          <w:szCs w:val="24"/>
          <w:lang w:val="ro-RO"/>
        </w:rPr>
        <w:t xml:space="preserve">), au </w:t>
      </w:r>
      <w:proofErr w:type="spellStart"/>
      <w:r w:rsidRPr="005E042F">
        <w:rPr>
          <w:szCs w:val="24"/>
          <w:lang w:val="ro-RO"/>
        </w:rPr>
        <w:t>obligaţia</w:t>
      </w:r>
      <w:proofErr w:type="spellEnd"/>
      <w:r w:rsidRPr="005E042F">
        <w:rPr>
          <w:szCs w:val="24"/>
          <w:lang w:val="ro-RO"/>
        </w:rPr>
        <w:t xml:space="preserve"> de a sista difuzarea </w:t>
      </w:r>
      <w:proofErr w:type="spellStart"/>
      <w:r w:rsidRPr="005E042F">
        <w:rPr>
          <w:szCs w:val="24"/>
          <w:lang w:val="ro-RO"/>
        </w:rPr>
        <w:t>publicităţii</w:t>
      </w:r>
      <w:proofErr w:type="spellEnd"/>
      <w:r w:rsidRPr="005E042F">
        <w:rPr>
          <w:szCs w:val="24"/>
          <w:lang w:val="ro-RO"/>
        </w:rPr>
        <w:t xml:space="preserve"> indicate.</w:t>
      </w:r>
    </w:p>
    <w:p w14:paraId="3AB6870A" w14:textId="77777777" w:rsidR="002661B8" w:rsidRPr="005E042F" w:rsidRDefault="002661B8" w:rsidP="00EA460E">
      <w:pPr>
        <w:ind w:firstLine="567"/>
        <w:rPr>
          <w:szCs w:val="24"/>
          <w:lang w:val="ro-RO"/>
        </w:rPr>
      </w:pPr>
      <w:r w:rsidRPr="005E042F">
        <w:rPr>
          <w:szCs w:val="24"/>
          <w:lang w:val="ro-RO"/>
        </w:rPr>
        <w:t>(</w:t>
      </w:r>
      <w:r w:rsidR="00C85BCD" w:rsidRPr="005E042F">
        <w:rPr>
          <w:szCs w:val="24"/>
          <w:lang w:val="ro-RO"/>
        </w:rPr>
        <w:t>7</w:t>
      </w:r>
      <w:r w:rsidRPr="005E042F">
        <w:rPr>
          <w:szCs w:val="24"/>
          <w:lang w:val="ro-RO"/>
        </w:rPr>
        <w:t xml:space="preserve">) </w:t>
      </w:r>
      <w:r w:rsidR="00EE6B31" w:rsidRPr="005E042F">
        <w:rPr>
          <w:szCs w:val="24"/>
          <w:lang w:val="ro-RO"/>
        </w:rPr>
        <w:t>Hotărârile privind repartizarea profitului, în măsura în care acestea contravin unei măsuri dispuse de CNPF în temeiul alin.(1)</w:t>
      </w:r>
      <w:r w:rsidR="00D76801" w:rsidRPr="005E042F">
        <w:rPr>
          <w:szCs w:val="24"/>
          <w:lang w:val="ro-RO"/>
        </w:rPr>
        <w:t>,</w:t>
      </w:r>
      <w:r w:rsidR="00EE6B31" w:rsidRPr="005E042F">
        <w:rPr>
          <w:szCs w:val="24"/>
          <w:lang w:val="ro-RO"/>
        </w:rPr>
        <w:t xml:space="preserve"> sunt nule</w:t>
      </w:r>
      <w:r w:rsidRPr="005E042F">
        <w:rPr>
          <w:szCs w:val="24"/>
          <w:lang w:val="ro-RO"/>
        </w:rPr>
        <w:t>.</w:t>
      </w:r>
    </w:p>
    <w:p w14:paraId="07674CA6" w14:textId="77777777" w:rsidR="000F6699" w:rsidRPr="005E042F" w:rsidRDefault="000F6699" w:rsidP="00EA460E">
      <w:pPr>
        <w:ind w:left="0" w:right="0" w:firstLine="567"/>
        <w:rPr>
          <w:szCs w:val="24"/>
          <w:lang w:val="ro-RO"/>
        </w:rPr>
      </w:pPr>
    </w:p>
    <w:p w14:paraId="20F430C2" w14:textId="77777777" w:rsidR="001E4C27" w:rsidRPr="005E042F" w:rsidRDefault="001E4C27" w:rsidP="00EA460E">
      <w:pPr>
        <w:pStyle w:val="Titlu"/>
        <w:ind w:firstLine="567"/>
        <w:rPr>
          <w:lang w:val="ro-RO"/>
        </w:rPr>
      </w:pPr>
      <w:bookmarkStart w:id="258" w:name="_Toc223708768"/>
      <w:r w:rsidRPr="005E042F">
        <w:rPr>
          <w:lang w:val="ro-RO"/>
        </w:rPr>
        <w:t xml:space="preserve">Articolul </w:t>
      </w:r>
      <w:r w:rsidR="005B31C5" w:rsidRPr="005E042F">
        <w:rPr>
          <w:lang w:val="ro-RO"/>
        </w:rPr>
        <w:t>145</w:t>
      </w:r>
      <w:r w:rsidRPr="005E042F">
        <w:rPr>
          <w:lang w:val="ro-RO"/>
        </w:rPr>
        <w:t>. Faptele sancționabile</w:t>
      </w:r>
      <w:bookmarkEnd w:id="258"/>
    </w:p>
    <w:p w14:paraId="52FF3BA5" w14:textId="3FD47C4A" w:rsidR="00B05ADB" w:rsidRPr="005E042F" w:rsidRDefault="001E4C27" w:rsidP="00EA460E">
      <w:pPr>
        <w:ind w:firstLine="567"/>
        <w:rPr>
          <w:iCs/>
          <w:lang w:val="ro-RO"/>
        </w:rPr>
      </w:pPr>
      <w:r w:rsidRPr="005E042F">
        <w:rPr>
          <w:szCs w:val="24"/>
          <w:lang w:val="ro-RO"/>
        </w:rPr>
        <w:t>(1)</w:t>
      </w:r>
      <w:r w:rsidRPr="005E042F">
        <w:rPr>
          <w:b/>
          <w:lang w:val="ro-RO"/>
        </w:rPr>
        <w:t xml:space="preserve"> </w:t>
      </w:r>
      <w:r w:rsidR="006A6D58" w:rsidRPr="005E042F">
        <w:rPr>
          <w:iCs/>
          <w:lang w:val="ro-RO"/>
        </w:rPr>
        <w:t xml:space="preserve">CNPF </w:t>
      </w:r>
      <w:r w:rsidR="006C524C" w:rsidRPr="005E042F">
        <w:rPr>
          <w:iCs/>
          <w:lang w:val="ro-RO"/>
        </w:rPr>
        <w:t>aplic</w:t>
      </w:r>
      <w:r w:rsidR="0005272E" w:rsidRPr="005E042F">
        <w:rPr>
          <w:iCs/>
          <w:lang w:val="ro-RO"/>
        </w:rPr>
        <w:t>ă</w:t>
      </w:r>
      <w:r w:rsidR="006C524C" w:rsidRPr="005E042F">
        <w:rPr>
          <w:iCs/>
          <w:lang w:val="ro-RO"/>
        </w:rPr>
        <w:t xml:space="preserve"> sancțiunile</w:t>
      </w:r>
      <w:r w:rsidR="006A6D58" w:rsidRPr="005E042F">
        <w:rPr>
          <w:iCs/>
          <w:lang w:val="ro-RO"/>
        </w:rPr>
        <w:t xml:space="preserve"> </w:t>
      </w:r>
      <w:proofErr w:type="spellStart"/>
      <w:r w:rsidR="006A6D58" w:rsidRPr="005E042F">
        <w:rPr>
          <w:iCs/>
          <w:lang w:val="ro-RO"/>
        </w:rPr>
        <w:t>şi</w:t>
      </w:r>
      <w:proofErr w:type="spellEnd"/>
      <w:r w:rsidR="006A6D58" w:rsidRPr="005E042F">
        <w:rPr>
          <w:iCs/>
          <w:lang w:val="ro-RO"/>
        </w:rPr>
        <w:t xml:space="preserve"> măsuril</w:t>
      </w:r>
      <w:r w:rsidR="006C524C" w:rsidRPr="005E042F">
        <w:rPr>
          <w:iCs/>
          <w:lang w:val="ro-RO"/>
        </w:rPr>
        <w:t>e sancționatoare</w:t>
      </w:r>
      <w:r w:rsidR="006A6D58" w:rsidRPr="005E042F">
        <w:rPr>
          <w:iCs/>
          <w:lang w:val="ro-RO"/>
        </w:rPr>
        <w:t xml:space="preserve"> prevăzute la art.</w:t>
      </w:r>
      <w:r w:rsidR="0058589E" w:rsidRPr="005E042F">
        <w:rPr>
          <w:iCs/>
          <w:lang w:val="ro-RO"/>
        </w:rPr>
        <w:t>14</w:t>
      </w:r>
      <w:r w:rsidR="00857B5C" w:rsidRPr="005E042F">
        <w:rPr>
          <w:iCs/>
          <w:lang w:val="ro-RO"/>
        </w:rPr>
        <w:t>6</w:t>
      </w:r>
      <w:r w:rsidR="006A6D58" w:rsidRPr="005E042F">
        <w:rPr>
          <w:iCs/>
          <w:lang w:val="ro-RO"/>
        </w:rPr>
        <w:t xml:space="preserve"> în toate cazurile în care constată că</w:t>
      </w:r>
      <w:r w:rsidR="00B05ADB" w:rsidRPr="005E042F">
        <w:rPr>
          <w:iCs/>
          <w:lang w:val="ro-RO"/>
        </w:rPr>
        <w:t xml:space="preserve"> persoanele </w:t>
      </w:r>
      <w:r w:rsidR="00A47E68" w:rsidRPr="005E042F">
        <w:rPr>
          <w:iCs/>
          <w:lang w:val="ro-RO"/>
        </w:rPr>
        <w:t>prevăzute la art.2</w:t>
      </w:r>
      <w:r w:rsidR="00C964B2" w:rsidRPr="005E042F">
        <w:rPr>
          <w:iCs/>
          <w:lang w:val="ro-RO"/>
        </w:rPr>
        <w:t xml:space="preserve"> sau, după caz, </w:t>
      </w:r>
      <w:r w:rsidR="00537120" w:rsidRPr="005E042F">
        <w:rPr>
          <w:iCs/>
          <w:lang w:val="ro-RO"/>
        </w:rPr>
        <w:t xml:space="preserve">la </w:t>
      </w:r>
      <w:r w:rsidR="00C964B2" w:rsidRPr="005E042F">
        <w:rPr>
          <w:iCs/>
          <w:lang w:val="ro-RO"/>
        </w:rPr>
        <w:t>art.24</w:t>
      </w:r>
      <w:r w:rsidR="006C2F6C" w:rsidRPr="005E042F">
        <w:rPr>
          <w:iCs/>
          <w:lang w:val="ro-RO"/>
        </w:rPr>
        <w:t xml:space="preserve">, </w:t>
      </w:r>
      <w:r w:rsidR="00C964B2" w:rsidRPr="005E042F">
        <w:rPr>
          <w:iCs/>
          <w:lang w:val="ro-RO"/>
        </w:rPr>
        <w:t>art.87</w:t>
      </w:r>
      <w:r w:rsidR="0004690E" w:rsidRPr="005E042F">
        <w:rPr>
          <w:iCs/>
          <w:lang w:val="ro-RO"/>
        </w:rPr>
        <w:t xml:space="preserve">, </w:t>
      </w:r>
      <w:r w:rsidR="006C2F6C" w:rsidRPr="005E042F">
        <w:rPr>
          <w:iCs/>
          <w:lang w:val="ro-RO"/>
        </w:rPr>
        <w:t>art.101</w:t>
      </w:r>
      <w:r w:rsidR="0004690E" w:rsidRPr="005E042F">
        <w:rPr>
          <w:iCs/>
          <w:lang w:val="ro-RO"/>
        </w:rPr>
        <w:t xml:space="preserve"> sau art.123 alin.(6)</w:t>
      </w:r>
      <w:r w:rsidR="00C964B2" w:rsidRPr="005E042F">
        <w:rPr>
          <w:iCs/>
          <w:lang w:val="ro-RO"/>
        </w:rPr>
        <w:t xml:space="preserve">, </w:t>
      </w:r>
      <w:r w:rsidR="00124074" w:rsidRPr="005E042F">
        <w:rPr>
          <w:iCs/>
          <w:lang w:val="ro-RO"/>
        </w:rPr>
        <w:t>în mod intenționat sau din neglijență:</w:t>
      </w:r>
    </w:p>
    <w:p w14:paraId="24A0197C" w14:textId="77777777" w:rsidR="00A6322A" w:rsidRPr="005E042F" w:rsidRDefault="008F0804" w:rsidP="00EA460E">
      <w:pPr>
        <w:ind w:left="0" w:right="0" w:firstLine="709"/>
        <w:rPr>
          <w:iCs/>
          <w:lang w:val="ro-RO"/>
        </w:rPr>
      </w:pPr>
      <w:r w:rsidRPr="005E042F">
        <w:rPr>
          <w:iCs/>
          <w:lang w:val="ro-RO"/>
        </w:rPr>
        <w:t>1</w:t>
      </w:r>
      <w:r w:rsidR="00A6322A" w:rsidRPr="005E042F">
        <w:rPr>
          <w:iCs/>
          <w:lang w:val="ro-RO"/>
        </w:rPr>
        <w:t xml:space="preserve">) prestează servicii de investiții sau servicii auxiliare sau desfășoară activități de investiții </w:t>
      </w:r>
      <w:r w:rsidR="00915528" w:rsidRPr="005E042F">
        <w:rPr>
          <w:iCs/>
          <w:lang w:val="ro-RO"/>
        </w:rPr>
        <w:t>sau alte activități</w:t>
      </w:r>
      <w:r w:rsidR="0000167E" w:rsidRPr="005E042F">
        <w:rPr>
          <w:iCs/>
          <w:lang w:val="ro-RO"/>
        </w:rPr>
        <w:t xml:space="preserve"> reglementate de prezenta lege</w:t>
      </w:r>
      <w:r w:rsidR="00915528" w:rsidRPr="005E042F">
        <w:rPr>
          <w:iCs/>
          <w:lang w:val="ro-RO"/>
        </w:rPr>
        <w:t xml:space="preserve">, inclusiv </w:t>
      </w:r>
      <w:r w:rsidR="006332C2" w:rsidRPr="005E042F">
        <w:rPr>
          <w:iCs/>
          <w:lang w:val="ro-RO"/>
        </w:rPr>
        <w:t>exploatează un loc de tranzacționare</w:t>
      </w:r>
      <w:r w:rsidR="0000167E" w:rsidRPr="005E042F">
        <w:rPr>
          <w:iCs/>
          <w:lang w:val="ro-RO"/>
        </w:rPr>
        <w:t xml:space="preserve"> sau </w:t>
      </w:r>
      <w:r w:rsidR="006332C2" w:rsidRPr="005E042F">
        <w:rPr>
          <w:iCs/>
          <w:lang w:val="ro-RO"/>
        </w:rPr>
        <w:t xml:space="preserve">prestează </w:t>
      </w:r>
      <w:r w:rsidR="00A67164" w:rsidRPr="005E042F">
        <w:rPr>
          <w:iCs/>
          <w:lang w:val="ro-RO"/>
        </w:rPr>
        <w:t>activități</w:t>
      </w:r>
      <w:r w:rsidR="00915528" w:rsidRPr="005E042F">
        <w:rPr>
          <w:iCs/>
          <w:lang w:val="ro-RO"/>
        </w:rPr>
        <w:t xml:space="preserve"> de furnizare </w:t>
      </w:r>
      <w:r w:rsidR="00A67164" w:rsidRPr="005E042F">
        <w:rPr>
          <w:iCs/>
          <w:lang w:val="ro-RO"/>
        </w:rPr>
        <w:t>de servicii de raportare a datelor,</w:t>
      </w:r>
      <w:r w:rsidR="00915528" w:rsidRPr="005E042F">
        <w:rPr>
          <w:iCs/>
          <w:lang w:val="ro-RO"/>
        </w:rPr>
        <w:t xml:space="preserve"> </w:t>
      </w:r>
      <w:r w:rsidR="00A6322A" w:rsidRPr="005E042F">
        <w:rPr>
          <w:iCs/>
          <w:lang w:val="ro-RO"/>
        </w:rPr>
        <w:t>fără a deține autorizația</w:t>
      </w:r>
      <w:r w:rsidR="00915528" w:rsidRPr="005E042F">
        <w:rPr>
          <w:iCs/>
          <w:lang w:val="ro-RO"/>
        </w:rPr>
        <w:t xml:space="preserve"> sau aprobarea</w:t>
      </w:r>
      <w:r w:rsidR="00A6322A" w:rsidRPr="005E042F">
        <w:rPr>
          <w:iCs/>
          <w:lang w:val="ro-RO"/>
        </w:rPr>
        <w:t xml:space="preserve"> necesară </w:t>
      </w:r>
      <w:r w:rsidR="0000167E" w:rsidRPr="005E042F">
        <w:rPr>
          <w:iCs/>
          <w:lang w:val="ro-RO"/>
        </w:rPr>
        <w:t>potrivit</w:t>
      </w:r>
      <w:r w:rsidR="00A6322A" w:rsidRPr="005E042F">
        <w:rPr>
          <w:iCs/>
          <w:lang w:val="ro-RO"/>
        </w:rPr>
        <w:t xml:space="preserve"> prezentei legi sau a actelor normative emise în aplicarea acesteia;</w:t>
      </w:r>
    </w:p>
    <w:p w14:paraId="2CFE7D25" w14:textId="77777777" w:rsidR="00A6322A" w:rsidRPr="005E042F" w:rsidRDefault="008F0804" w:rsidP="00EA460E">
      <w:pPr>
        <w:ind w:left="0" w:right="0" w:firstLine="709"/>
        <w:rPr>
          <w:iCs/>
          <w:lang w:val="ro-RO"/>
        </w:rPr>
      </w:pPr>
      <w:r w:rsidRPr="005E042F">
        <w:rPr>
          <w:iCs/>
          <w:lang w:val="ro-RO"/>
        </w:rPr>
        <w:t>2</w:t>
      </w:r>
      <w:r w:rsidR="00A6322A" w:rsidRPr="005E042F">
        <w:rPr>
          <w:iCs/>
          <w:lang w:val="ro-RO"/>
        </w:rPr>
        <w:t xml:space="preserve">) prestează servicii de investiții sau servicii auxiliare sau desfășoară activități de investiții neincluse </w:t>
      </w:r>
      <w:r w:rsidR="00276502" w:rsidRPr="005E042F">
        <w:rPr>
          <w:iCs/>
          <w:lang w:val="ro-RO"/>
        </w:rPr>
        <w:t>în autorizație</w:t>
      </w:r>
      <w:r w:rsidR="00915528" w:rsidRPr="005E042F">
        <w:rPr>
          <w:iCs/>
          <w:lang w:val="ro-RO"/>
        </w:rPr>
        <w:t xml:space="preserve"> sau în decizia de aprobare</w:t>
      </w:r>
      <w:r w:rsidR="00276502" w:rsidRPr="005E042F">
        <w:rPr>
          <w:iCs/>
          <w:lang w:val="ro-RO"/>
        </w:rPr>
        <w:t>;</w:t>
      </w:r>
    </w:p>
    <w:p w14:paraId="3A13B8C7" w14:textId="77777777" w:rsidR="00A6322A" w:rsidRPr="005E042F" w:rsidRDefault="008F0804" w:rsidP="00EA460E">
      <w:pPr>
        <w:ind w:left="0" w:right="0" w:firstLine="709"/>
        <w:rPr>
          <w:rFonts w:eastAsia="Arial Unicode MS"/>
          <w:color w:val="auto"/>
          <w:szCs w:val="24"/>
          <w:lang w:val="ro-RO"/>
        </w:rPr>
      </w:pPr>
      <w:r w:rsidRPr="005E042F">
        <w:rPr>
          <w:iCs/>
          <w:lang w:val="ro-RO"/>
        </w:rPr>
        <w:t>3</w:t>
      </w:r>
      <w:r w:rsidR="00A6322A" w:rsidRPr="005E042F">
        <w:rPr>
          <w:iCs/>
          <w:lang w:val="ro-RO"/>
        </w:rPr>
        <w:t xml:space="preserve">) </w:t>
      </w:r>
      <w:r w:rsidR="00A6322A" w:rsidRPr="005E042F">
        <w:rPr>
          <w:rFonts w:eastAsia="Arial Unicode MS"/>
          <w:iCs/>
          <w:color w:val="auto"/>
          <w:szCs w:val="24"/>
          <w:lang w:val="ro-RO"/>
        </w:rPr>
        <w:t xml:space="preserve">prestează servicii de investiții sau desfășoară activități de investiții, inclusiv servicii auxiliare pe teritoriul Republicii Moldova cu încălcarea oricăreia dintre </w:t>
      </w:r>
      <w:r w:rsidR="00A6322A" w:rsidRPr="005E042F">
        <w:rPr>
          <w:rFonts w:eastAsia="Arial Unicode MS"/>
          <w:color w:val="auto"/>
          <w:szCs w:val="24"/>
          <w:lang w:val="ro-RO"/>
        </w:rPr>
        <w:t>obligațiile</w:t>
      </w:r>
      <w:r w:rsidR="007A5838" w:rsidRPr="005E042F">
        <w:rPr>
          <w:rFonts w:eastAsia="Arial Unicode MS"/>
          <w:color w:val="auto"/>
          <w:szCs w:val="24"/>
          <w:lang w:val="ro-RO"/>
        </w:rPr>
        <w:t xml:space="preserve"> </w:t>
      </w:r>
      <w:r w:rsidR="00A6322A" w:rsidRPr="005E042F">
        <w:rPr>
          <w:rFonts w:eastAsia="Arial Unicode MS"/>
          <w:color w:val="auto"/>
          <w:szCs w:val="24"/>
          <w:lang w:val="ro-RO"/>
        </w:rPr>
        <w:t xml:space="preserve">prevăzute </w:t>
      </w:r>
      <w:r w:rsidR="003215F4" w:rsidRPr="005E042F">
        <w:rPr>
          <w:rFonts w:eastAsia="Arial Unicode MS"/>
          <w:color w:val="auto"/>
          <w:szCs w:val="24"/>
          <w:lang w:val="ro-RO"/>
        </w:rPr>
        <w:t>de</w:t>
      </w:r>
      <w:r w:rsidR="003215F4" w:rsidRPr="005E042F">
        <w:rPr>
          <w:rFonts w:eastAsia="Arial Unicode MS"/>
          <w:iCs/>
          <w:color w:val="auto"/>
          <w:szCs w:val="24"/>
          <w:lang w:val="ro-RO"/>
        </w:rPr>
        <w:t xml:space="preserve"> </w:t>
      </w:r>
      <w:r w:rsidR="00F72AC0" w:rsidRPr="005E042F">
        <w:rPr>
          <w:rFonts w:eastAsia="Arial Unicode MS"/>
          <w:color w:val="auto"/>
          <w:szCs w:val="24"/>
          <w:lang w:val="ro-RO"/>
        </w:rPr>
        <w:t>art</w:t>
      </w:r>
      <w:r w:rsidR="0000167E" w:rsidRPr="005E042F">
        <w:rPr>
          <w:rFonts w:eastAsia="Arial Unicode MS"/>
          <w:color w:val="auto"/>
          <w:szCs w:val="24"/>
          <w:lang w:val="ro-RO"/>
        </w:rPr>
        <w:t xml:space="preserve">. </w:t>
      </w:r>
      <w:r w:rsidR="00F72AC0" w:rsidRPr="005E042F">
        <w:rPr>
          <w:rFonts w:eastAsia="Arial Unicode MS"/>
          <w:color w:val="auto"/>
          <w:szCs w:val="24"/>
          <w:lang w:val="ro-RO"/>
        </w:rPr>
        <w:t>69-71</w:t>
      </w:r>
      <w:r w:rsidR="005E1107" w:rsidRPr="005E042F">
        <w:rPr>
          <w:rFonts w:eastAsia="Arial Unicode MS"/>
          <w:color w:val="auto"/>
          <w:szCs w:val="24"/>
          <w:lang w:val="ro-RO"/>
        </w:rPr>
        <w:t xml:space="preserve">, </w:t>
      </w:r>
      <w:r w:rsidR="0000167E" w:rsidRPr="005E042F">
        <w:rPr>
          <w:rFonts w:eastAsia="Arial Unicode MS"/>
          <w:color w:val="auto"/>
          <w:szCs w:val="24"/>
          <w:lang w:val="ro-RO"/>
        </w:rPr>
        <w:t xml:space="preserve">sau </w:t>
      </w:r>
      <w:r w:rsidR="00F72AC0" w:rsidRPr="005E042F">
        <w:rPr>
          <w:rFonts w:eastAsia="Arial Unicode MS"/>
          <w:color w:val="auto"/>
          <w:szCs w:val="24"/>
          <w:lang w:val="ro-RO"/>
        </w:rPr>
        <w:t>art.78 alin.(1)</w:t>
      </w:r>
      <w:r w:rsidR="00A6322A" w:rsidRPr="005E042F">
        <w:rPr>
          <w:rFonts w:eastAsia="Arial Unicode MS"/>
          <w:color w:val="auto"/>
          <w:szCs w:val="24"/>
          <w:lang w:val="ro-RO"/>
        </w:rPr>
        <w:t>;</w:t>
      </w:r>
    </w:p>
    <w:p w14:paraId="21A476F2" w14:textId="77777777" w:rsidR="00A6322A" w:rsidRPr="005E042F" w:rsidRDefault="008F0804" w:rsidP="00EA460E">
      <w:pPr>
        <w:ind w:left="0" w:right="0" w:firstLine="709"/>
        <w:rPr>
          <w:rFonts w:eastAsia="Arial Unicode MS"/>
          <w:iCs/>
          <w:color w:val="auto"/>
          <w:szCs w:val="24"/>
          <w:lang w:val="ro-RO"/>
        </w:rPr>
      </w:pPr>
      <w:r w:rsidRPr="005E042F">
        <w:rPr>
          <w:rFonts w:eastAsia="Arial Unicode MS"/>
          <w:color w:val="auto"/>
          <w:szCs w:val="24"/>
          <w:lang w:val="ro-RO"/>
        </w:rPr>
        <w:t>4</w:t>
      </w:r>
      <w:r w:rsidR="00A6322A" w:rsidRPr="005E042F">
        <w:rPr>
          <w:rFonts w:eastAsia="Arial Unicode MS"/>
          <w:color w:val="auto"/>
          <w:szCs w:val="24"/>
          <w:lang w:val="ro-RO"/>
        </w:rPr>
        <w:t xml:space="preserve">) </w:t>
      </w:r>
      <w:r w:rsidR="00A6322A" w:rsidRPr="005E042F">
        <w:rPr>
          <w:rFonts w:eastAsia="Arial Unicode MS"/>
          <w:iCs/>
          <w:color w:val="auto"/>
          <w:szCs w:val="24"/>
          <w:lang w:val="ro-RO"/>
        </w:rPr>
        <w:t xml:space="preserve">prestează servicii de investiții sau desfășoară activități de investiții, inclusiv servicii auxiliare pe teritoriul Republicii Moldova, cu încălcarea </w:t>
      </w:r>
      <w:r w:rsidR="0071176B" w:rsidRPr="005E042F">
        <w:rPr>
          <w:rFonts w:eastAsia="Arial Unicode MS"/>
          <w:iCs/>
          <w:color w:val="auto"/>
          <w:szCs w:val="24"/>
          <w:lang w:val="ro-RO"/>
        </w:rPr>
        <w:t xml:space="preserve">oricăreia dintre </w:t>
      </w:r>
      <w:r w:rsidR="0071176B" w:rsidRPr="005E042F">
        <w:rPr>
          <w:rFonts w:eastAsia="Arial Unicode MS"/>
          <w:color w:val="auto"/>
          <w:szCs w:val="24"/>
          <w:lang w:val="ro-RO"/>
        </w:rPr>
        <w:t>obligațiile prevăzute la</w:t>
      </w:r>
      <w:r w:rsidR="0071176B" w:rsidRPr="005E042F">
        <w:rPr>
          <w:rFonts w:eastAsia="Arial Unicode MS"/>
          <w:iCs/>
          <w:color w:val="auto"/>
          <w:szCs w:val="24"/>
          <w:lang w:val="ro-RO"/>
        </w:rPr>
        <w:t xml:space="preserve"> </w:t>
      </w:r>
      <w:r w:rsidR="0071176B" w:rsidRPr="005E042F">
        <w:rPr>
          <w:rFonts w:eastAsia="Arial Unicode MS"/>
          <w:color w:val="auto"/>
          <w:szCs w:val="24"/>
          <w:lang w:val="ro-RO"/>
        </w:rPr>
        <w:t>art.11 sau 12</w:t>
      </w:r>
      <w:r w:rsidR="00A6322A" w:rsidRPr="005E042F">
        <w:rPr>
          <w:rFonts w:eastAsia="Arial Unicode MS"/>
          <w:iCs/>
          <w:color w:val="auto"/>
          <w:szCs w:val="24"/>
          <w:lang w:val="ro-RO"/>
        </w:rPr>
        <w:t>;</w:t>
      </w:r>
    </w:p>
    <w:p w14:paraId="3D73F4C9" w14:textId="77777777" w:rsidR="00124074"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5</w:t>
      </w:r>
      <w:r w:rsidR="00124074" w:rsidRPr="005E042F">
        <w:rPr>
          <w:rFonts w:eastAsia="Arial Unicode MS"/>
          <w:color w:val="auto"/>
          <w:szCs w:val="24"/>
          <w:lang w:val="ro-RO"/>
        </w:rPr>
        <w:t>)</w:t>
      </w:r>
      <w:r w:rsidR="00124074" w:rsidRPr="005E042F">
        <w:rPr>
          <w:i/>
          <w:color w:val="FF0000"/>
          <w:sz w:val="16"/>
          <w:szCs w:val="16"/>
          <w:lang w:val="ro-RO"/>
        </w:rPr>
        <w:t xml:space="preserve"> </w:t>
      </w:r>
      <w:r w:rsidR="00124074" w:rsidRPr="005E042F">
        <w:rPr>
          <w:rFonts w:eastAsia="Arial Unicode MS"/>
          <w:color w:val="auto"/>
          <w:szCs w:val="24"/>
          <w:lang w:val="ro-RO"/>
        </w:rPr>
        <w:t xml:space="preserve">a obținut autorizația </w:t>
      </w:r>
      <w:r w:rsidR="009710F4" w:rsidRPr="005E042F">
        <w:rPr>
          <w:rFonts w:eastAsia="Arial Unicode MS"/>
          <w:color w:val="auto"/>
          <w:szCs w:val="24"/>
          <w:lang w:val="ro-RO"/>
        </w:rPr>
        <w:t xml:space="preserve">sau aprobarea </w:t>
      </w:r>
      <w:r w:rsidR="00124074" w:rsidRPr="005E042F">
        <w:rPr>
          <w:rFonts w:eastAsia="Arial Unicode MS"/>
          <w:color w:val="auto"/>
          <w:szCs w:val="24"/>
          <w:lang w:val="ro-RO"/>
        </w:rPr>
        <w:t>emisă în temeiul prezentei legi pe baza unor informații false sau prin orice alt mijloc ilegal;</w:t>
      </w:r>
    </w:p>
    <w:p w14:paraId="248298D0" w14:textId="77777777" w:rsidR="00124074"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6</w:t>
      </w:r>
      <w:r w:rsidR="00124074" w:rsidRPr="005E042F">
        <w:rPr>
          <w:rFonts w:eastAsia="Arial Unicode MS"/>
          <w:color w:val="auto"/>
          <w:szCs w:val="24"/>
          <w:lang w:val="ro-RO"/>
        </w:rPr>
        <w:t xml:space="preserve">) </w:t>
      </w:r>
      <w:r w:rsidR="0009049B" w:rsidRPr="005E042F">
        <w:rPr>
          <w:rFonts w:eastAsia="Arial Unicode MS"/>
          <w:color w:val="auto"/>
          <w:szCs w:val="24"/>
          <w:lang w:val="ro-RO"/>
        </w:rPr>
        <w:t xml:space="preserve">încalcă </w:t>
      </w:r>
      <w:r w:rsidR="00124074" w:rsidRPr="005E042F">
        <w:rPr>
          <w:szCs w:val="24"/>
          <w:lang w:val="ro-RO"/>
        </w:rPr>
        <w:t>oricare din</w:t>
      </w:r>
      <w:r w:rsidR="008F6F28" w:rsidRPr="005E042F">
        <w:rPr>
          <w:szCs w:val="24"/>
          <w:lang w:val="ro-RO"/>
        </w:rPr>
        <w:t>tre</w:t>
      </w:r>
      <w:r w:rsidR="00124074" w:rsidRPr="005E042F">
        <w:rPr>
          <w:szCs w:val="24"/>
          <w:lang w:val="ro-RO"/>
        </w:rPr>
        <w:t xml:space="preserve"> cerințele prevăzute la </w:t>
      </w:r>
      <w:r w:rsidR="00124074" w:rsidRPr="005E042F">
        <w:rPr>
          <w:rFonts w:eastAsia="Arial Unicode MS"/>
          <w:color w:val="auto"/>
          <w:szCs w:val="24"/>
          <w:lang w:val="ro-RO"/>
        </w:rPr>
        <w:t>art.</w:t>
      </w:r>
      <w:r w:rsidR="006834F4" w:rsidRPr="005E042F">
        <w:rPr>
          <w:rFonts w:eastAsia="Arial Unicode MS"/>
          <w:color w:val="auto"/>
          <w:szCs w:val="24"/>
          <w:lang w:val="ro-RO"/>
        </w:rPr>
        <w:t>17</w:t>
      </w:r>
      <w:r w:rsidR="00434158" w:rsidRPr="005E042F">
        <w:rPr>
          <w:rFonts w:eastAsia="Arial Unicode MS"/>
          <w:color w:val="auto"/>
          <w:szCs w:val="24"/>
          <w:lang w:val="ro-RO"/>
        </w:rPr>
        <w:t>-</w:t>
      </w:r>
      <w:r w:rsidR="0009049B" w:rsidRPr="005E042F">
        <w:rPr>
          <w:rFonts w:eastAsia="Arial Unicode MS"/>
          <w:color w:val="auto"/>
          <w:szCs w:val="24"/>
          <w:lang w:val="ro-RO"/>
        </w:rPr>
        <w:t>32</w:t>
      </w:r>
      <w:r w:rsidR="00124074" w:rsidRPr="005E042F">
        <w:rPr>
          <w:rFonts w:eastAsia="Arial Unicode MS"/>
          <w:color w:val="auto"/>
          <w:sz w:val="26"/>
          <w:szCs w:val="26"/>
          <w:lang w:val="ro-RO"/>
        </w:rPr>
        <w:t xml:space="preserve">, </w:t>
      </w:r>
      <w:r w:rsidR="00124074" w:rsidRPr="005E042F">
        <w:rPr>
          <w:rFonts w:eastAsia="Arial Unicode MS"/>
          <w:color w:val="auto"/>
          <w:szCs w:val="24"/>
          <w:lang w:val="ro-RO"/>
        </w:rPr>
        <w:t>sau, după caz, art.</w:t>
      </w:r>
      <w:r w:rsidR="00434158" w:rsidRPr="005E042F">
        <w:rPr>
          <w:rFonts w:eastAsia="Arial Unicode MS"/>
          <w:color w:val="auto"/>
          <w:szCs w:val="24"/>
          <w:lang w:val="ro-RO"/>
        </w:rPr>
        <w:t>82-</w:t>
      </w:r>
      <w:r w:rsidR="0009049B" w:rsidRPr="005E042F">
        <w:rPr>
          <w:rFonts w:eastAsia="Arial Unicode MS"/>
          <w:color w:val="auto"/>
          <w:szCs w:val="24"/>
          <w:lang w:val="ro-RO"/>
        </w:rPr>
        <w:t>87</w:t>
      </w:r>
      <w:r w:rsidR="00C964B2" w:rsidRPr="005E042F">
        <w:rPr>
          <w:rFonts w:eastAsia="Arial Unicode MS"/>
          <w:color w:val="auto"/>
          <w:szCs w:val="24"/>
          <w:lang w:val="ro-RO"/>
        </w:rPr>
        <w:t xml:space="preserve">, sau </w:t>
      </w:r>
      <w:r w:rsidR="0009049B" w:rsidRPr="005E042F">
        <w:rPr>
          <w:rFonts w:eastAsia="Arial Unicode MS"/>
          <w:color w:val="auto"/>
          <w:szCs w:val="24"/>
          <w:lang w:val="ro-RO"/>
        </w:rPr>
        <w:t xml:space="preserve">nu execută sau execută necorespunzător </w:t>
      </w:r>
      <w:r w:rsidR="00C964B2" w:rsidRPr="005E042F">
        <w:rPr>
          <w:rFonts w:eastAsia="Arial Unicode MS"/>
          <w:color w:val="auto"/>
          <w:szCs w:val="24"/>
          <w:lang w:val="ro-RO"/>
        </w:rPr>
        <w:t>măsurile dispuse de către CNPF în temeiul acestor prevederi;</w:t>
      </w:r>
    </w:p>
    <w:p w14:paraId="412D3C94" w14:textId="77777777" w:rsidR="00D61899"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7</w:t>
      </w:r>
      <w:r w:rsidR="00D61899" w:rsidRPr="005E042F">
        <w:rPr>
          <w:rFonts w:eastAsia="Arial Unicode MS"/>
          <w:color w:val="auto"/>
          <w:szCs w:val="24"/>
          <w:lang w:val="ro-RO"/>
        </w:rPr>
        <w:t xml:space="preserve">) nu comunică, nu publică sau comunică ori publică tardiv informații sau furnizează ori publică informații incomplete ori inexacte, cu încălcarea oricăreia dintre obligațiile prevăzute la art.31, art.87 alin.(5) sau art.102 alin.(1) </w:t>
      </w:r>
      <w:proofErr w:type="spellStart"/>
      <w:r w:rsidR="00D61899" w:rsidRPr="005E042F">
        <w:rPr>
          <w:rFonts w:eastAsia="Arial Unicode MS"/>
          <w:color w:val="auto"/>
          <w:szCs w:val="24"/>
          <w:lang w:val="ro-RO"/>
        </w:rPr>
        <w:t>lit.e</w:t>
      </w:r>
      <w:proofErr w:type="spellEnd"/>
      <w:r w:rsidR="00D61899" w:rsidRPr="005E042F">
        <w:rPr>
          <w:rFonts w:eastAsia="Arial Unicode MS"/>
          <w:color w:val="auto"/>
          <w:szCs w:val="24"/>
          <w:lang w:val="ro-RO"/>
        </w:rPr>
        <w:t>);</w:t>
      </w:r>
    </w:p>
    <w:p w14:paraId="7F79CB82" w14:textId="77777777" w:rsidR="00927FD2"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8</w:t>
      </w:r>
      <w:r w:rsidR="0009049B" w:rsidRPr="005E042F">
        <w:rPr>
          <w:rFonts w:eastAsia="Arial Unicode MS"/>
          <w:color w:val="auto"/>
          <w:szCs w:val="24"/>
          <w:lang w:val="ro-RO"/>
        </w:rPr>
        <w:t xml:space="preserve">) </w:t>
      </w:r>
      <w:r w:rsidR="00927FD2" w:rsidRPr="005E042F">
        <w:rPr>
          <w:rFonts w:eastAsia="Arial Unicode MS"/>
          <w:color w:val="auto"/>
          <w:szCs w:val="24"/>
          <w:lang w:val="ro-RO"/>
        </w:rPr>
        <w:t xml:space="preserve">încalcă </w:t>
      </w:r>
      <w:r w:rsidR="00927FD2" w:rsidRPr="005E042F">
        <w:rPr>
          <w:szCs w:val="24"/>
          <w:lang w:val="ro-RO"/>
        </w:rPr>
        <w:t xml:space="preserve">oricare dintre cerințele organizatorice prevăzute </w:t>
      </w:r>
      <w:r w:rsidR="000B40CA" w:rsidRPr="005E042F">
        <w:rPr>
          <w:szCs w:val="24"/>
          <w:lang w:val="ro-RO"/>
        </w:rPr>
        <w:t>la</w:t>
      </w:r>
      <w:r w:rsidR="00927FD2" w:rsidRPr="005E042F">
        <w:rPr>
          <w:szCs w:val="24"/>
          <w:lang w:val="ro-RO"/>
        </w:rPr>
        <w:t xml:space="preserve"> </w:t>
      </w:r>
      <w:r w:rsidR="00927FD2" w:rsidRPr="005E042F">
        <w:rPr>
          <w:rFonts w:eastAsia="Arial Unicode MS"/>
          <w:color w:val="auto"/>
          <w:szCs w:val="24"/>
          <w:lang w:val="ro-RO"/>
        </w:rPr>
        <w:t xml:space="preserve">art.35-42 </w:t>
      </w:r>
      <w:r w:rsidR="003215F4" w:rsidRPr="005E042F">
        <w:rPr>
          <w:rFonts w:eastAsia="Arial Unicode MS"/>
          <w:color w:val="auto"/>
          <w:szCs w:val="24"/>
          <w:lang w:val="ro-RO"/>
        </w:rPr>
        <w:t>sau</w:t>
      </w:r>
      <w:r w:rsidR="00927FD2" w:rsidRPr="005E042F">
        <w:rPr>
          <w:rFonts w:eastAsia="Arial Unicode MS"/>
          <w:color w:val="auto"/>
          <w:szCs w:val="24"/>
          <w:lang w:val="ro-RO"/>
        </w:rPr>
        <w:t xml:space="preserve"> art.</w:t>
      </w:r>
      <w:r w:rsidR="00E412F3" w:rsidRPr="005E042F">
        <w:rPr>
          <w:rFonts w:eastAsia="Arial Unicode MS"/>
          <w:color w:val="auto"/>
          <w:szCs w:val="24"/>
          <w:lang w:val="ro-RO"/>
        </w:rPr>
        <w:t>88</w:t>
      </w:r>
      <w:r w:rsidR="00927FD2" w:rsidRPr="005E042F">
        <w:rPr>
          <w:rFonts w:eastAsia="Arial Unicode MS"/>
          <w:color w:val="auto"/>
          <w:szCs w:val="24"/>
          <w:lang w:val="ro-RO"/>
        </w:rPr>
        <w:t>;</w:t>
      </w:r>
    </w:p>
    <w:p w14:paraId="7E8140F2" w14:textId="77777777" w:rsidR="008C6D66"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9</w:t>
      </w:r>
      <w:r w:rsidR="008C6D66" w:rsidRPr="005E042F">
        <w:rPr>
          <w:rFonts w:eastAsia="Arial Unicode MS"/>
          <w:color w:val="auto"/>
          <w:szCs w:val="24"/>
          <w:lang w:val="ro-RO"/>
        </w:rPr>
        <w:t>) încalcă oricare dintre cerințele privind tranzacționarea algoritmică sau accesul electronic direct, prevăzute</w:t>
      </w:r>
      <w:r w:rsidR="003215F4" w:rsidRPr="005E042F">
        <w:rPr>
          <w:rFonts w:eastAsia="Arial Unicode MS"/>
          <w:color w:val="auto"/>
          <w:szCs w:val="24"/>
          <w:lang w:val="ro-RO"/>
        </w:rPr>
        <w:t xml:space="preserve"> la</w:t>
      </w:r>
      <w:r w:rsidR="008C6D66" w:rsidRPr="005E042F">
        <w:rPr>
          <w:rFonts w:eastAsia="Arial Unicode MS"/>
          <w:color w:val="auto"/>
          <w:szCs w:val="24"/>
          <w:lang w:val="ro-RO"/>
        </w:rPr>
        <w:t xml:space="preserve"> art.43-44;</w:t>
      </w:r>
    </w:p>
    <w:p w14:paraId="3FA57488" w14:textId="77777777" w:rsidR="00D61899"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10</w:t>
      </w:r>
      <w:r w:rsidR="00D61899" w:rsidRPr="005E042F">
        <w:rPr>
          <w:rFonts w:eastAsia="Arial Unicode MS"/>
          <w:color w:val="auto"/>
          <w:szCs w:val="24"/>
          <w:lang w:val="ro-RO"/>
        </w:rPr>
        <w:t xml:space="preserve">) încalcă </w:t>
      </w:r>
      <w:r w:rsidR="00D61899" w:rsidRPr="005E042F">
        <w:rPr>
          <w:szCs w:val="24"/>
          <w:lang w:val="ro-RO"/>
        </w:rPr>
        <w:t xml:space="preserve">oricare dintre cerințele </w:t>
      </w:r>
      <w:r w:rsidR="002D595E" w:rsidRPr="005E042F">
        <w:rPr>
          <w:szCs w:val="24"/>
          <w:lang w:val="ro-RO"/>
        </w:rPr>
        <w:t>privind</w:t>
      </w:r>
      <w:r w:rsidR="008C6D66" w:rsidRPr="005E042F">
        <w:rPr>
          <w:szCs w:val="24"/>
          <w:lang w:val="ro-RO"/>
        </w:rPr>
        <w:t xml:space="preserve"> organizare</w:t>
      </w:r>
      <w:r w:rsidR="002D595E" w:rsidRPr="005E042F">
        <w:rPr>
          <w:szCs w:val="24"/>
          <w:lang w:val="ro-RO"/>
        </w:rPr>
        <w:t>a</w:t>
      </w:r>
      <w:r w:rsidR="008C6D66" w:rsidRPr="005E042F">
        <w:rPr>
          <w:szCs w:val="24"/>
          <w:lang w:val="ro-RO"/>
        </w:rPr>
        <w:t xml:space="preserve"> </w:t>
      </w:r>
      <w:r w:rsidR="002D595E" w:rsidRPr="005E042F">
        <w:rPr>
          <w:szCs w:val="24"/>
          <w:lang w:val="ro-RO"/>
        </w:rPr>
        <w:t>sau</w:t>
      </w:r>
      <w:r w:rsidR="008C6D66" w:rsidRPr="005E042F">
        <w:rPr>
          <w:szCs w:val="24"/>
          <w:lang w:val="ro-RO"/>
        </w:rPr>
        <w:t xml:space="preserve"> funcționare</w:t>
      </w:r>
      <w:r w:rsidR="002D595E" w:rsidRPr="005E042F">
        <w:rPr>
          <w:szCs w:val="24"/>
          <w:lang w:val="ro-RO"/>
        </w:rPr>
        <w:t>a</w:t>
      </w:r>
      <w:r w:rsidR="008C6D66" w:rsidRPr="005E042F">
        <w:rPr>
          <w:szCs w:val="24"/>
          <w:lang w:val="ro-RO"/>
        </w:rPr>
        <w:t xml:space="preserve"> MTF </w:t>
      </w:r>
      <w:r w:rsidR="00D649A9" w:rsidRPr="005E042F">
        <w:rPr>
          <w:szCs w:val="24"/>
          <w:lang w:val="ro-RO"/>
        </w:rPr>
        <w:t>sau</w:t>
      </w:r>
      <w:r w:rsidR="008C6D66" w:rsidRPr="005E042F">
        <w:rPr>
          <w:szCs w:val="24"/>
          <w:lang w:val="ro-RO"/>
        </w:rPr>
        <w:t xml:space="preserve"> OTF </w:t>
      </w:r>
      <w:r w:rsidR="00D61899" w:rsidRPr="005E042F">
        <w:rPr>
          <w:szCs w:val="24"/>
          <w:lang w:val="ro-RO"/>
        </w:rPr>
        <w:t xml:space="preserve">prevăzute </w:t>
      </w:r>
      <w:r w:rsidR="00D61899" w:rsidRPr="005E042F">
        <w:rPr>
          <w:rFonts w:eastAsia="Arial Unicode MS"/>
          <w:color w:val="auto"/>
          <w:szCs w:val="24"/>
          <w:lang w:val="ro-RO"/>
        </w:rPr>
        <w:t>la art.</w:t>
      </w:r>
      <w:r w:rsidR="006C2F6C" w:rsidRPr="005E042F">
        <w:rPr>
          <w:rFonts w:eastAsia="Arial Unicode MS"/>
          <w:color w:val="auto"/>
          <w:szCs w:val="24"/>
          <w:lang w:val="ro-RO"/>
        </w:rPr>
        <w:t xml:space="preserve">103, art.104 </w:t>
      </w:r>
      <w:r w:rsidR="003215F4" w:rsidRPr="005E042F">
        <w:rPr>
          <w:rFonts w:eastAsia="Arial Unicode MS"/>
          <w:color w:val="auto"/>
          <w:szCs w:val="24"/>
          <w:lang w:val="ro-RO"/>
        </w:rPr>
        <w:t>sau</w:t>
      </w:r>
      <w:r w:rsidR="006C2F6C" w:rsidRPr="005E042F">
        <w:rPr>
          <w:rFonts w:eastAsia="Arial Unicode MS"/>
          <w:color w:val="auto"/>
          <w:szCs w:val="24"/>
          <w:lang w:val="ro-RO"/>
        </w:rPr>
        <w:t xml:space="preserve"> art.106-</w:t>
      </w:r>
      <w:r w:rsidR="00D649A9" w:rsidRPr="005E042F">
        <w:rPr>
          <w:rFonts w:eastAsia="Arial Unicode MS"/>
          <w:color w:val="auto"/>
          <w:szCs w:val="24"/>
          <w:lang w:val="ro-RO"/>
        </w:rPr>
        <w:t>110, sau nu execută sau execută necorespunzător măsurile dispuse de către CNPF în temeiul acestor prevederi</w:t>
      </w:r>
      <w:r w:rsidR="00D61899" w:rsidRPr="005E042F">
        <w:rPr>
          <w:rFonts w:eastAsia="Arial Unicode MS"/>
          <w:color w:val="auto"/>
          <w:szCs w:val="24"/>
          <w:lang w:val="ro-RO"/>
        </w:rPr>
        <w:t>;</w:t>
      </w:r>
    </w:p>
    <w:p w14:paraId="49745F8B" w14:textId="717FAB10" w:rsidR="00075D77"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11</w:t>
      </w:r>
      <w:r w:rsidR="00075D77" w:rsidRPr="005E042F">
        <w:rPr>
          <w:rFonts w:eastAsia="Arial Unicode MS"/>
          <w:color w:val="auto"/>
          <w:szCs w:val="24"/>
          <w:lang w:val="ro-RO"/>
        </w:rPr>
        <w:t xml:space="preserve">) </w:t>
      </w:r>
      <w:r w:rsidR="00A63C63" w:rsidRPr="005E042F">
        <w:rPr>
          <w:rFonts w:eastAsia="Arial Unicode MS"/>
          <w:color w:val="auto"/>
          <w:szCs w:val="24"/>
          <w:lang w:val="ro-RO"/>
        </w:rPr>
        <w:t>nu mai îndeplinește una sau mai multe dintre condițiile care au stat la baza acordării autorizației inițiale</w:t>
      </w:r>
      <w:r w:rsidR="00434158" w:rsidRPr="005E042F">
        <w:rPr>
          <w:rFonts w:eastAsia="Arial Unicode MS"/>
          <w:color w:val="auto"/>
          <w:szCs w:val="24"/>
          <w:lang w:val="ro-RO"/>
        </w:rPr>
        <w:t>,</w:t>
      </w:r>
      <w:r w:rsidR="00075D77" w:rsidRPr="005E042F">
        <w:rPr>
          <w:rFonts w:eastAsia="Arial Unicode MS"/>
          <w:color w:val="auto"/>
          <w:szCs w:val="24"/>
          <w:lang w:val="ro-RO"/>
        </w:rPr>
        <w:t xml:space="preserve"> contrar prevederilor art.</w:t>
      </w:r>
      <w:r w:rsidR="00CF7252" w:rsidRPr="005E042F">
        <w:rPr>
          <w:rFonts w:eastAsia="Arial Unicode MS"/>
          <w:color w:val="auto"/>
          <w:szCs w:val="24"/>
          <w:lang w:val="ro-RO"/>
        </w:rPr>
        <w:t xml:space="preserve">45 </w:t>
      </w:r>
      <w:proofErr w:type="spellStart"/>
      <w:r w:rsidR="00CF7252" w:rsidRPr="005E042F">
        <w:rPr>
          <w:rFonts w:eastAsia="Arial Unicode MS"/>
          <w:color w:val="auto"/>
          <w:szCs w:val="24"/>
          <w:lang w:val="ro-RO"/>
        </w:rPr>
        <w:t>lit.a</w:t>
      </w:r>
      <w:proofErr w:type="spellEnd"/>
      <w:r w:rsidR="00CF7252" w:rsidRPr="005E042F">
        <w:rPr>
          <w:rFonts w:eastAsia="Arial Unicode MS"/>
          <w:color w:val="auto"/>
          <w:szCs w:val="24"/>
          <w:lang w:val="ro-RO"/>
        </w:rPr>
        <w:t>)</w:t>
      </w:r>
      <w:r w:rsidR="00CF7252" w:rsidRPr="005E042F">
        <w:rPr>
          <w:i/>
          <w:color w:val="FF0000"/>
          <w:sz w:val="16"/>
          <w:szCs w:val="16"/>
          <w:lang w:val="ro-RO"/>
        </w:rPr>
        <w:t xml:space="preserve"> </w:t>
      </w:r>
      <w:r w:rsidR="0061438A" w:rsidRPr="005E042F">
        <w:rPr>
          <w:rFonts w:eastAsia="Arial Unicode MS"/>
          <w:color w:val="auto"/>
          <w:szCs w:val="24"/>
          <w:lang w:val="ro-RO"/>
        </w:rPr>
        <w:t>sau, după caz, art.</w:t>
      </w:r>
      <w:r w:rsidR="006F4408" w:rsidRPr="005E042F">
        <w:rPr>
          <w:rFonts w:eastAsia="Arial Unicode MS"/>
          <w:color w:val="auto"/>
          <w:szCs w:val="24"/>
          <w:lang w:val="ro-RO"/>
        </w:rPr>
        <w:t>78</w:t>
      </w:r>
      <w:r w:rsidR="0061438A" w:rsidRPr="005E042F">
        <w:rPr>
          <w:rFonts w:eastAsia="Arial Unicode MS"/>
          <w:color w:val="auto"/>
          <w:szCs w:val="24"/>
          <w:lang w:val="ro-RO"/>
        </w:rPr>
        <w:t xml:space="preserve"> alin.(13)</w:t>
      </w:r>
      <w:r w:rsidR="00A63C63" w:rsidRPr="005E042F">
        <w:rPr>
          <w:rFonts w:eastAsia="Arial Unicode MS"/>
          <w:color w:val="auto"/>
          <w:szCs w:val="24"/>
          <w:lang w:val="ro-RO"/>
        </w:rPr>
        <w:t xml:space="preserve">, dacă </w:t>
      </w:r>
      <w:r w:rsidR="00A63C63" w:rsidRPr="005E042F">
        <w:rPr>
          <w:rFonts w:eastAsia="Arial Unicode MS"/>
          <w:color w:val="auto"/>
          <w:szCs w:val="24"/>
          <w:lang w:val="ro-RO"/>
        </w:rPr>
        <w:lastRenderedPageBreak/>
        <w:t xml:space="preserve">neconformitatea ar putea afecta în mod semnificativ interesele investitorilor </w:t>
      </w:r>
      <w:r w:rsidR="00DE40A5" w:rsidRPr="005E042F">
        <w:rPr>
          <w:rFonts w:eastAsia="Arial Unicode MS"/>
          <w:color w:val="auto"/>
          <w:szCs w:val="24"/>
          <w:lang w:val="ro-RO"/>
        </w:rPr>
        <w:t xml:space="preserve">sau </w:t>
      </w:r>
      <w:r w:rsidR="00A63C63" w:rsidRPr="005E042F">
        <w:rPr>
          <w:rFonts w:eastAsia="Arial Unicode MS"/>
          <w:color w:val="auto"/>
          <w:szCs w:val="24"/>
          <w:lang w:val="ro-RO"/>
        </w:rPr>
        <w:t xml:space="preserve">ar putea compromite </w:t>
      </w:r>
      <w:proofErr w:type="spellStart"/>
      <w:r w:rsidR="00A63C63" w:rsidRPr="005E042F">
        <w:rPr>
          <w:rFonts w:eastAsia="Arial Unicode MS"/>
          <w:color w:val="auto"/>
          <w:szCs w:val="24"/>
          <w:lang w:val="ro-RO"/>
        </w:rPr>
        <w:t>funcţionarea</w:t>
      </w:r>
      <w:proofErr w:type="spellEnd"/>
      <w:r w:rsidR="00A63C63" w:rsidRPr="005E042F">
        <w:rPr>
          <w:rFonts w:eastAsia="Arial Unicode MS"/>
          <w:color w:val="auto"/>
          <w:szCs w:val="24"/>
          <w:lang w:val="ro-RO"/>
        </w:rPr>
        <w:t xml:space="preserve"> ordonată a </w:t>
      </w:r>
      <w:proofErr w:type="spellStart"/>
      <w:r w:rsidR="00A63C63" w:rsidRPr="005E042F">
        <w:rPr>
          <w:rFonts w:eastAsia="Arial Unicode MS"/>
          <w:color w:val="auto"/>
          <w:szCs w:val="24"/>
          <w:lang w:val="ro-RO"/>
        </w:rPr>
        <w:t>pieţei</w:t>
      </w:r>
      <w:proofErr w:type="spellEnd"/>
      <w:r w:rsidR="00075D77" w:rsidRPr="005E042F">
        <w:rPr>
          <w:rFonts w:eastAsia="Arial Unicode MS"/>
          <w:color w:val="auto"/>
          <w:szCs w:val="24"/>
          <w:lang w:val="ro-RO"/>
        </w:rPr>
        <w:t>;</w:t>
      </w:r>
    </w:p>
    <w:p w14:paraId="1082450B" w14:textId="77777777" w:rsidR="002D595E"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12</w:t>
      </w:r>
      <w:r w:rsidR="002D595E" w:rsidRPr="005E042F">
        <w:rPr>
          <w:rFonts w:eastAsia="Arial Unicode MS"/>
          <w:color w:val="auto"/>
          <w:szCs w:val="24"/>
          <w:lang w:val="ro-RO"/>
        </w:rPr>
        <w:t xml:space="preserve">) </w:t>
      </w:r>
      <w:r w:rsidR="006B23A1" w:rsidRPr="005E042F">
        <w:rPr>
          <w:rFonts w:eastAsia="Arial Unicode MS"/>
          <w:color w:val="auto"/>
          <w:szCs w:val="24"/>
          <w:lang w:val="ro-RO"/>
        </w:rPr>
        <w:t>încalcă oricare dintre cerințele prevăzute la art.46</w:t>
      </w:r>
      <w:r w:rsidR="00D010B8" w:rsidRPr="005E042F">
        <w:rPr>
          <w:rFonts w:eastAsia="Arial Unicode MS"/>
          <w:color w:val="auto"/>
          <w:szCs w:val="24"/>
          <w:lang w:val="ro-RO"/>
        </w:rPr>
        <w:t xml:space="preserve">, art.47 alin.(10) sau </w:t>
      </w:r>
      <w:r w:rsidR="00ED2638" w:rsidRPr="005E042F">
        <w:rPr>
          <w:rFonts w:eastAsia="Arial Unicode MS"/>
          <w:color w:val="auto"/>
          <w:szCs w:val="24"/>
          <w:lang w:val="ro-RO"/>
        </w:rPr>
        <w:t>art.50-62, sau nu execută sau execută necorespunzător măsurile dispuse de către CNPF în temeiul acestor prevederi</w:t>
      </w:r>
      <w:r w:rsidR="002D595E" w:rsidRPr="005E042F">
        <w:rPr>
          <w:rFonts w:eastAsia="Arial Unicode MS"/>
          <w:color w:val="auto"/>
          <w:szCs w:val="24"/>
          <w:lang w:val="ro-RO"/>
        </w:rPr>
        <w:t>;</w:t>
      </w:r>
    </w:p>
    <w:p w14:paraId="709F7FE6" w14:textId="77777777" w:rsidR="00D010B8"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13</w:t>
      </w:r>
      <w:r w:rsidR="00D010B8" w:rsidRPr="005E042F">
        <w:rPr>
          <w:rFonts w:eastAsia="Arial Unicode MS"/>
          <w:color w:val="auto"/>
          <w:szCs w:val="24"/>
          <w:lang w:val="ro-RO"/>
        </w:rPr>
        <w:t xml:space="preserve">) încalcă oricare dintre cerințele </w:t>
      </w:r>
      <w:r w:rsidR="00371B81" w:rsidRPr="005E042F">
        <w:rPr>
          <w:rFonts w:eastAsia="Arial Unicode MS"/>
          <w:color w:val="auto"/>
          <w:szCs w:val="24"/>
          <w:lang w:val="ro-RO"/>
        </w:rPr>
        <w:t xml:space="preserve">aplicabile piețelor de creștere pentru IMM-uri </w:t>
      </w:r>
      <w:r w:rsidR="00371B81" w:rsidRPr="005E042F">
        <w:rPr>
          <w:szCs w:val="24"/>
          <w:lang w:val="ro-RO"/>
        </w:rPr>
        <w:t xml:space="preserve">prevăzute </w:t>
      </w:r>
      <w:r w:rsidR="00371B81" w:rsidRPr="005E042F">
        <w:rPr>
          <w:rFonts w:eastAsia="Arial Unicode MS"/>
          <w:color w:val="auto"/>
          <w:szCs w:val="24"/>
          <w:lang w:val="ro-RO"/>
        </w:rPr>
        <w:t xml:space="preserve">la art.111 alin.(3) </w:t>
      </w:r>
      <w:r w:rsidR="003215F4" w:rsidRPr="005E042F">
        <w:rPr>
          <w:rFonts w:eastAsia="Arial Unicode MS"/>
          <w:color w:val="auto"/>
          <w:szCs w:val="24"/>
          <w:lang w:val="ro-RO"/>
        </w:rPr>
        <w:t>și</w:t>
      </w:r>
      <w:r w:rsidR="00371B81" w:rsidRPr="005E042F">
        <w:rPr>
          <w:rFonts w:eastAsia="Arial Unicode MS"/>
          <w:color w:val="auto"/>
          <w:szCs w:val="24"/>
          <w:lang w:val="ro-RO"/>
        </w:rPr>
        <w:t xml:space="preserve"> alin.(4)</w:t>
      </w:r>
      <w:r w:rsidR="003215F4" w:rsidRPr="005E042F">
        <w:rPr>
          <w:rFonts w:eastAsia="Arial Unicode MS"/>
          <w:color w:val="auto"/>
          <w:szCs w:val="24"/>
          <w:lang w:val="ro-RO"/>
        </w:rPr>
        <w:t>;</w:t>
      </w:r>
    </w:p>
    <w:p w14:paraId="31FA90A5" w14:textId="77777777" w:rsidR="000B40CA"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14</w:t>
      </w:r>
      <w:r w:rsidR="000B40CA" w:rsidRPr="005E042F">
        <w:rPr>
          <w:rFonts w:eastAsia="Arial Unicode MS"/>
          <w:color w:val="auto"/>
          <w:szCs w:val="24"/>
          <w:lang w:val="ro-RO"/>
        </w:rPr>
        <w:t xml:space="preserve">) încalcă </w:t>
      </w:r>
      <w:r w:rsidR="005B1261" w:rsidRPr="005E042F">
        <w:rPr>
          <w:rFonts w:eastAsia="Arial Unicode MS"/>
          <w:color w:val="auto"/>
          <w:szCs w:val="24"/>
          <w:lang w:val="ro-RO"/>
        </w:rPr>
        <w:t xml:space="preserve">condițiile </w:t>
      </w:r>
      <w:r w:rsidR="001305A4" w:rsidRPr="005E042F">
        <w:rPr>
          <w:rFonts w:eastAsia="Arial Unicode MS"/>
          <w:color w:val="auto"/>
          <w:szCs w:val="24"/>
          <w:lang w:val="ro-RO"/>
        </w:rPr>
        <w:t>aplicabile prestării</w:t>
      </w:r>
      <w:r w:rsidR="005B1261" w:rsidRPr="005E042F">
        <w:rPr>
          <w:rFonts w:eastAsia="Arial Unicode MS"/>
          <w:color w:val="auto"/>
          <w:szCs w:val="24"/>
          <w:lang w:val="ro-RO"/>
        </w:rPr>
        <w:t>, în regim transfrontalier, a serviciilor sau activităților de investiții</w:t>
      </w:r>
      <w:r w:rsidR="001305A4" w:rsidRPr="005E042F">
        <w:rPr>
          <w:rFonts w:eastAsia="Arial Unicode MS"/>
          <w:color w:val="auto"/>
          <w:szCs w:val="24"/>
          <w:lang w:val="ro-RO"/>
        </w:rPr>
        <w:t xml:space="preserve">, </w:t>
      </w:r>
      <w:r w:rsidR="005B1261" w:rsidRPr="005E042F">
        <w:rPr>
          <w:rFonts w:eastAsia="Arial Unicode MS"/>
          <w:color w:val="auto"/>
          <w:szCs w:val="24"/>
          <w:lang w:val="ro-RO"/>
        </w:rPr>
        <w:t>prevăzute la art.67 alin.(2)</w:t>
      </w:r>
      <w:r w:rsidR="008A5359" w:rsidRPr="005E042F">
        <w:rPr>
          <w:rFonts w:eastAsia="Arial Unicode MS"/>
          <w:color w:val="auto"/>
          <w:szCs w:val="24"/>
          <w:lang w:val="ro-RO"/>
        </w:rPr>
        <w:t xml:space="preserve">, </w:t>
      </w:r>
      <w:r w:rsidR="005B1261" w:rsidRPr="005E042F">
        <w:rPr>
          <w:rFonts w:eastAsia="Arial Unicode MS"/>
          <w:color w:val="auto"/>
          <w:szCs w:val="24"/>
          <w:lang w:val="ro-RO"/>
        </w:rPr>
        <w:t>alin.(4)</w:t>
      </w:r>
      <w:r w:rsidR="008A5359" w:rsidRPr="005E042F">
        <w:rPr>
          <w:rFonts w:eastAsia="Arial Unicode MS"/>
          <w:color w:val="auto"/>
          <w:szCs w:val="24"/>
          <w:lang w:val="ro-RO"/>
        </w:rPr>
        <w:t>, alin.</w:t>
      </w:r>
      <w:r w:rsidR="005B1261" w:rsidRPr="005E042F">
        <w:rPr>
          <w:rFonts w:eastAsia="Arial Unicode MS"/>
          <w:color w:val="auto"/>
          <w:szCs w:val="24"/>
          <w:lang w:val="ro-RO"/>
        </w:rPr>
        <w:t>(5)</w:t>
      </w:r>
      <w:r w:rsidR="008A5359" w:rsidRPr="005E042F">
        <w:rPr>
          <w:rFonts w:eastAsia="Arial Unicode MS"/>
          <w:color w:val="auto"/>
          <w:szCs w:val="24"/>
          <w:lang w:val="ro-RO"/>
        </w:rPr>
        <w:t>, alin.</w:t>
      </w:r>
      <w:r w:rsidR="005B1261" w:rsidRPr="005E042F">
        <w:rPr>
          <w:rFonts w:eastAsia="Arial Unicode MS"/>
          <w:color w:val="auto"/>
          <w:szCs w:val="24"/>
          <w:lang w:val="ro-RO"/>
        </w:rPr>
        <w:t>(6)</w:t>
      </w:r>
      <w:r w:rsidR="008A5359" w:rsidRPr="005E042F">
        <w:rPr>
          <w:rFonts w:eastAsia="Arial Unicode MS"/>
          <w:color w:val="auto"/>
          <w:szCs w:val="24"/>
          <w:lang w:val="ro-RO"/>
        </w:rPr>
        <w:t xml:space="preserve"> sau alin.(9), art.68 alin.(2), </w:t>
      </w:r>
      <w:r w:rsidR="001305A4" w:rsidRPr="005E042F">
        <w:rPr>
          <w:rFonts w:eastAsia="Arial Unicode MS"/>
          <w:color w:val="auto"/>
          <w:szCs w:val="24"/>
          <w:lang w:val="ro-RO"/>
        </w:rPr>
        <w:t>alin.</w:t>
      </w:r>
      <w:r w:rsidR="008A5359" w:rsidRPr="005E042F">
        <w:rPr>
          <w:rFonts w:eastAsia="Arial Unicode MS"/>
          <w:color w:val="auto"/>
          <w:szCs w:val="24"/>
          <w:lang w:val="ro-RO"/>
        </w:rPr>
        <w:t xml:space="preserve">(7), </w:t>
      </w:r>
      <w:r w:rsidR="001305A4" w:rsidRPr="005E042F">
        <w:rPr>
          <w:rFonts w:eastAsia="Arial Unicode MS"/>
          <w:color w:val="auto"/>
          <w:szCs w:val="24"/>
          <w:lang w:val="ro-RO"/>
        </w:rPr>
        <w:t>alin.</w:t>
      </w:r>
      <w:r w:rsidR="008A5359" w:rsidRPr="005E042F">
        <w:rPr>
          <w:rFonts w:eastAsia="Arial Unicode MS"/>
          <w:color w:val="auto"/>
          <w:szCs w:val="24"/>
          <w:lang w:val="ro-RO"/>
        </w:rPr>
        <w:t>(8)</w:t>
      </w:r>
      <w:r w:rsidR="001D4954" w:rsidRPr="005E042F">
        <w:rPr>
          <w:rFonts w:eastAsia="Arial Unicode MS"/>
          <w:color w:val="auto"/>
          <w:szCs w:val="24"/>
          <w:lang w:val="ro-RO"/>
        </w:rPr>
        <w:t xml:space="preserve">, </w:t>
      </w:r>
      <w:r w:rsidR="001305A4" w:rsidRPr="005E042F">
        <w:rPr>
          <w:rFonts w:eastAsia="Arial Unicode MS"/>
          <w:color w:val="auto"/>
          <w:szCs w:val="24"/>
          <w:lang w:val="ro-RO"/>
        </w:rPr>
        <w:t>sau alin.</w:t>
      </w:r>
      <w:r w:rsidR="001D4954" w:rsidRPr="005E042F">
        <w:rPr>
          <w:rFonts w:eastAsia="Arial Unicode MS"/>
          <w:color w:val="auto"/>
          <w:szCs w:val="24"/>
          <w:lang w:val="ro-RO"/>
        </w:rPr>
        <w:t>(13)</w:t>
      </w:r>
      <w:r w:rsidR="001305A4" w:rsidRPr="005E042F">
        <w:rPr>
          <w:rFonts w:eastAsia="Arial Unicode MS"/>
          <w:color w:val="auto"/>
          <w:szCs w:val="24"/>
          <w:lang w:val="ro-RO"/>
        </w:rPr>
        <w:t xml:space="preserve"> sau art.76;</w:t>
      </w:r>
    </w:p>
    <w:p w14:paraId="748BC79B" w14:textId="77777777" w:rsidR="00882240"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15</w:t>
      </w:r>
      <w:r w:rsidR="00882240" w:rsidRPr="005E042F">
        <w:rPr>
          <w:rFonts w:eastAsia="Arial Unicode MS"/>
          <w:color w:val="auto"/>
          <w:szCs w:val="24"/>
          <w:lang w:val="ro-RO"/>
        </w:rPr>
        <w:t>) încalcă oricare dintre obligațiile prevăzute la art.73 alin.(3) sau alin.(7);</w:t>
      </w:r>
    </w:p>
    <w:p w14:paraId="317571F5" w14:textId="77777777" w:rsidR="002D595E"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16</w:t>
      </w:r>
      <w:r w:rsidR="001D4954" w:rsidRPr="005E042F">
        <w:rPr>
          <w:rFonts w:eastAsia="Arial Unicode MS"/>
          <w:color w:val="auto"/>
          <w:szCs w:val="24"/>
          <w:lang w:val="ro-RO"/>
        </w:rPr>
        <w:t xml:space="preserve">) încalcă </w:t>
      </w:r>
      <w:r w:rsidR="00902695" w:rsidRPr="005E042F">
        <w:rPr>
          <w:rFonts w:eastAsia="Arial Unicode MS"/>
          <w:color w:val="auto"/>
          <w:szCs w:val="24"/>
          <w:lang w:val="ro-RO"/>
        </w:rPr>
        <w:t xml:space="preserve">oricare dintre </w:t>
      </w:r>
      <w:r w:rsidR="001D4954" w:rsidRPr="005E042F">
        <w:rPr>
          <w:rFonts w:eastAsia="Arial Unicode MS"/>
          <w:color w:val="auto"/>
          <w:szCs w:val="24"/>
          <w:lang w:val="ro-RO"/>
        </w:rPr>
        <w:t>regulile de acces la piața reglementată prevăzute la art.</w:t>
      </w:r>
      <w:r w:rsidR="00882240" w:rsidRPr="005E042F">
        <w:rPr>
          <w:rFonts w:eastAsia="Arial Unicode MS"/>
          <w:color w:val="auto"/>
          <w:szCs w:val="24"/>
          <w:lang w:val="ro-RO"/>
        </w:rPr>
        <w:t>95 alin.(1);</w:t>
      </w:r>
    </w:p>
    <w:p w14:paraId="01A1862B" w14:textId="77777777" w:rsidR="001305A4"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17</w:t>
      </w:r>
      <w:r w:rsidR="001305A4" w:rsidRPr="005E042F">
        <w:rPr>
          <w:rFonts w:eastAsia="Arial Unicode MS"/>
          <w:color w:val="auto"/>
          <w:szCs w:val="24"/>
          <w:lang w:val="ro-RO"/>
        </w:rPr>
        <w:t>) încalcă</w:t>
      </w:r>
      <w:r w:rsidR="00902695" w:rsidRPr="005E042F">
        <w:rPr>
          <w:rFonts w:eastAsia="Arial Unicode MS"/>
          <w:color w:val="auto"/>
          <w:szCs w:val="24"/>
          <w:lang w:val="ro-RO"/>
        </w:rPr>
        <w:t xml:space="preserve"> oricare dintre regulile de acces la CPC și sistemele de compensare și de decontare prevăzute la art.119-121;</w:t>
      </w:r>
    </w:p>
    <w:p w14:paraId="2CA4E202" w14:textId="77777777" w:rsidR="00902695"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18</w:t>
      </w:r>
      <w:r w:rsidR="00DF4F1F" w:rsidRPr="005E042F">
        <w:rPr>
          <w:rFonts w:eastAsia="Arial Unicode MS"/>
          <w:color w:val="auto"/>
          <w:szCs w:val="24"/>
          <w:lang w:val="ro-RO"/>
        </w:rPr>
        <w:t>) încalcă oricare dintre cerințele privind organizarea sau funcționarea pieței reglementate prevăzute la art.88-93;</w:t>
      </w:r>
    </w:p>
    <w:p w14:paraId="4C7F3E05" w14:textId="77777777" w:rsidR="00BD6EF3"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19</w:t>
      </w:r>
      <w:r w:rsidR="00BD6EF3" w:rsidRPr="005E042F">
        <w:rPr>
          <w:rFonts w:eastAsia="Arial Unicode MS"/>
          <w:color w:val="auto"/>
          <w:szCs w:val="24"/>
          <w:lang w:val="ro-RO"/>
        </w:rPr>
        <w:t xml:space="preserve">) încalcă oricare dintre </w:t>
      </w:r>
      <w:r w:rsidR="00C66BC1" w:rsidRPr="005E042F">
        <w:rPr>
          <w:rFonts w:eastAsia="Arial Unicode MS"/>
          <w:color w:val="auto"/>
          <w:szCs w:val="24"/>
          <w:lang w:val="ro-RO"/>
        </w:rPr>
        <w:t xml:space="preserve">cerințele privind </w:t>
      </w:r>
      <w:r w:rsidR="00BD6EF3" w:rsidRPr="005E042F">
        <w:rPr>
          <w:rFonts w:eastAsia="Arial Unicode MS"/>
          <w:color w:val="auto"/>
          <w:szCs w:val="24"/>
          <w:lang w:val="ro-RO"/>
        </w:rPr>
        <w:t>tranzacționare</w:t>
      </w:r>
      <w:r w:rsidR="00C66BC1" w:rsidRPr="005E042F">
        <w:rPr>
          <w:rFonts w:eastAsia="Arial Unicode MS"/>
          <w:color w:val="auto"/>
          <w:szCs w:val="24"/>
          <w:lang w:val="ro-RO"/>
        </w:rPr>
        <w:t>a</w:t>
      </w:r>
      <w:r w:rsidR="00BD6EF3" w:rsidRPr="005E042F">
        <w:rPr>
          <w:rFonts w:eastAsia="Arial Unicode MS"/>
          <w:color w:val="auto"/>
          <w:szCs w:val="24"/>
          <w:lang w:val="ro-RO"/>
        </w:rPr>
        <w:t xml:space="preserve"> pe piețe</w:t>
      </w:r>
      <w:r w:rsidR="006B6291" w:rsidRPr="005E042F">
        <w:rPr>
          <w:rFonts w:eastAsia="Arial Unicode MS"/>
          <w:color w:val="auto"/>
          <w:szCs w:val="24"/>
          <w:lang w:val="ro-RO"/>
        </w:rPr>
        <w:t xml:space="preserve">le </w:t>
      </w:r>
      <w:r w:rsidR="00BD6EF3" w:rsidRPr="005E042F">
        <w:rPr>
          <w:rFonts w:eastAsia="Arial Unicode MS"/>
          <w:color w:val="auto"/>
          <w:szCs w:val="24"/>
          <w:lang w:val="ro-RO"/>
        </w:rPr>
        <w:t>reglementate a instrumentelor financiare</w:t>
      </w:r>
      <w:r w:rsidR="00C66BC1" w:rsidRPr="005E042F">
        <w:rPr>
          <w:rFonts w:eastAsia="Arial Unicode MS"/>
          <w:color w:val="auto"/>
          <w:szCs w:val="24"/>
          <w:lang w:val="ro-RO"/>
        </w:rPr>
        <w:t>,</w:t>
      </w:r>
      <w:r w:rsidR="00BD6EF3" w:rsidRPr="005E042F">
        <w:rPr>
          <w:rFonts w:eastAsia="Arial Unicode MS"/>
          <w:color w:val="auto"/>
          <w:szCs w:val="24"/>
          <w:lang w:val="ro-RO"/>
        </w:rPr>
        <w:t xml:space="preserve"> prevăzute la art.9</w:t>
      </w:r>
      <w:r w:rsidR="00AA7963" w:rsidRPr="005E042F">
        <w:rPr>
          <w:rFonts w:eastAsia="Arial Unicode MS"/>
          <w:color w:val="auto"/>
          <w:szCs w:val="24"/>
          <w:lang w:val="ro-RO"/>
        </w:rPr>
        <w:t>6</w:t>
      </w:r>
      <w:r w:rsidR="00BD6EF3" w:rsidRPr="005E042F">
        <w:rPr>
          <w:rFonts w:eastAsia="Arial Unicode MS"/>
          <w:color w:val="auto"/>
          <w:szCs w:val="24"/>
          <w:lang w:val="ro-RO"/>
        </w:rPr>
        <w:t>-9</w:t>
      </w:r>
      <w:r w:rsidR="006B6291" w:rsidRPr="005E042F">
        <w:rPr>
          <w:rFonts w:eastAsia="Arial Unicode MS"/>
          <w:color w:val="auto"/>
          <w:szCs w:val="24"/>
          <w:lang w:val="ro-RO"/>
        </w:rPr>
        <w:t>9</w:t>
      </w:r>
      <w:r w:rsidR="00BD6EF3" w:rsidRPr="005E042F">
        <w:rPr>
          <w:rFonts w:eastAsia="Arial Unicode MS"/>
          <w:color w:val="auto"/>
          <w:szCs w:val="24"/>
          <w:lang w:val="ro-RO"/>
        </w:rPr>
        <w:t>;</w:t>
      </w:r>
    </w:p>
    <w:p w14:paraId="487B1C3F" w14:textId="77777777" w:rsidR="006B6291"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20</w:t>
      </w:r>
      <w:r w:rsidR="006B6291" w:rsidRPr="005E042F">
        <w:rPr>
          <w:rFonts w:eastAsia="Arial Unicode MS"/>
          <w:color w:val="auto"/>
          <w:szCs w:val="24"/>
          <w:lang w:val="ro-RO"/>
        </w:rPr>
        <w:t>) încalcă oricare dintre cerințele prevăzute la art.100 sau nu execută sau execută necorespunzător măsurile dispuse de către CNPF în temeiul acestor prevederi;</w:t>
      </w:r>
    </w:p>
    <w:p w14:paraId="35F7778D" w14:textId="77777777" w:rsidR="006119F1"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21</w:t>
      </w:r>
      <w:r w:rsidR="006119F1" w:rsidRPr="005E042F">
        <w:rPr>
          <w:rFonts w:eastAsia="Arial Unicode MS"/>
          <w:color w:val="auto"/>
          <w:szCs w:val="24"/>
          <w:lang w:val="ro-RO"/>
        </w:rPr>
        <w:t>) încalcă oricare dintre cerințele privind accesul la piața reglementată prevăzute la art.94 alin.(1</w:t>
      </w:r>
      <w:r w:rsidR="00FB5379" w:rsidRPr="005E042F">
        <w:rPr>
          <w:rFonts w:eastAsia="Arial Unicode MS"/>
          <w:color w:val="auto"/>
          <w:szCs w:val="24"/>
          <w:lang w:val="ro-RO"/>
        </w:rPr>
        <w:t>)-</w:t>
      </w:r>
      <w:r w:rsidR="006119F1" w:rsidRPr="005E042F">
        <w:rPr>
          <w:rFonts w:eastAsia="Arial Unicode MS"/>
          <w:color w:val="auto"/>
          <w:szCs w:val="24"/>
          <w:lang w:val="ro-RO"/>
        </w:rPr>
        <w:t>(3)</w:t>
      </w:r>
      <w:r w:rsidR="00FB5379" w:rsidRPr="005E042F">
        <w:rPr>
          <w:rFonts w:eastAsia="Arial Unicode MS"/>
          <w:color w:val="auto"/>
          <w:szCs w:val="24"/>
          <w:lang w:val="ro-RO"/>
        </w:rPr>
        <w:t>,</w:t>
      </w:r>
      <w:r w:rsidR="00EA404E" w:rsidRPr="005E042F">
        <w:rPr>
          <w:rFonts w:eastAsia="Arial Unicode MS"/>
          <w:color w:val="auto"/>
          <w:szCs w:val="24"/>
          <w:lang w:val="ro-RO"/>
        </w:rPr>
        <w:t xml:space="preserve"> alin.(</w:t>
      </w:r>
      <w:r w:rsidR="00FB5379" w:rsidRPr="005E042F">
        <w:rPr>
          <w:rFonts w:eastAsia="Arial Unicode MS"/>
          <w:color w:val="auto"/>
          <w:szCs w:val="24"/>
          <w:lang w:val="ro-RO"/>
        </w:rPr>
        <w:t>7</w:t>
      </w:r>
      <w:r w:rsidR="00EA404E" w:rsidRPr="005E042F">
        <w:rPr>
          <w:rFonts w:eastAsia="Arial Unicode MS"/>
          <w:color w:val="auto"/>
          <w:szCs w:val="24"/>
          <w:lang w:val="ro-RO"/>
        </w:rPr>
        <w:t>)</w:t>
      </w:r>
      <w:r w:rsidR="00FB5379" w:rsidRPr="005E042F">
        <w:rPr>
          <w:rFonts w:eastAsia="Arial Unicode MS"/>
          <w:color w:val="auto"/>
          <w:szCs w:val="24"/>
          <w:lang w:val="ro-RO"/>
        </w:rPr>
        <w:t>,</w:t>
      </w:r>
      <w:r w:rsidR="00EA404E" w:rsidRPr="005E042F">
        <w:rPr>
          <w:rFonts w:eastAsia="Arial Unicode MS"/>
          <w:color w:val="auto"/>
          <w:szCs w:val="24"/>
          <w:lang w:val="ro-RO"/>
        </w:rPr>
        <w:t xml:space="preserve"> </w:t>
      </w:r>
      <w:r w:rsidR="00FB5379" w:rsidRPr="005E042F">
        <w:rPr>
          <w:rFonts w:eastAsia="Arial Unicode MS"/>
          <w:color w:val="auto"/>
          <w:szCs w:val="24"/>
          <w:lang w:val="ro-RO"/>
        </w:rPr>
        <w:t xml:space="preserve">alin.(8), alin.(10) sau alin.(11) </w:t>
      </w:r>
      <w:r w:rsidR="006119F1" w:rsidRPr="005E042F">
        <w:rPr>
          <w:rFonts w:eastAsia="Arial Unicode MS"/>
          <w:color w:val="auto"/>
          <w:szCs w:val="24"/>
          <w:lang w:val="ro-RO"/>
        </w:rPr>
        <w:t xml:space="preserve">sau nu execută sau execută necorespunzător măsurile dispuse de către CNPF în temeiul </w:t>
      </w:r>
      <w:r w:rsidR="00FB5379" w:rsidRPr="005E042F">
        <w:rPr>
          <w:rFonts w:eastAsia="Arial Unicode MS"/>
          <w:color w:val="auto"/>
          <w:szCs w:val="24"/>
          <w:lang w:val="ro-RO"/>
        </w:rPr>
        <w:t>art.94 alin.(9)</w:t>
      </w:r>
      <w:r w:rsidR="006119F1" w:rsidRPr="005E042F">
        <w:rPr>
          <w:rFonts w:eastAsia="Arial Unicode MS"/>
          <w:color w:val="auto"/>
          <w:szCs w:val="24"/>
          <w:lang w:val="ro-RO"/>
        </w:rPr>
        <w:t>;</w:t>
      </w:r>
    </w:p>
    <w:p w14:paraId="71B22DD1" w14:textId="77777777" w:rsidR="006B6291"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22</w:t>
      </w:r>
      <w:r w:rsidR="00D54CFA" w:rsidRPr="005E042F">
        <w:rPr>
          <w:rFonts w:eastAsia="Arial Unicode MS"/>
          <w:color w:val="auto"/>
          <w:szCs w:val="24"/>
          <w:lang w:val="ro-RO"/>
        </w:rPr>
        <w:t xml:space="preserve">) </w:t>
      </w:r>
      <w:r w:rsidR="0004690E" w:rsidRPr="005E042F">
        <w:rPr>
          <w:rFonts w:eastAsia="Arial Unicode MS"/>
          <w:iCs/>
          <w:color w:val="auto"/>
          <w:szCs w:val="24"/>
          <w:lang w:val="ro-RO"/>
        </w:rPr>
        <w:t>depășește</w:t>
      </w:r>
      <w:r w:rsidR="00197C5D" w:rsidRPr="005E042F">
        <w:rPr>
          <w:rFonts w:eastAsia="Arial Unicode MS"/>
          <w:iCs/>
          <w:color w:val="auto"/>
          <w:szCs w:val="24"/>
          <w:lang w:val="ro-RO"/>
        </w:rPr>
        <w:t xml:space="preserve"> limitele privind dimensiunea poziției nete ce poate fi deținută în instrumente financiare derivate pe mărfuri agricole și în instrumente financiare derivate pe mărfuri critice sau importante, stabilite conform prevederilor </w:t>
      </w:r>
      <w:r w:rsidR="00197C5D" w:rsidRPr="005E042F">
        <w:rPr>
          <w:rFonts w:eastAsia="Arial Unicode MS"/>
          <w:color w:val="auto"/>
          <w:szCs w:val="24"/>
          <w:lang w:val="ro-RO"/>
        </w:rPr>
        <w:t>art.122</w:t>
      </w:r>
      <w:r w:rsidR="00276667" w:rsidRPr="005E042F">
        <w:rPr>
          <w:rFonts w:eastAsia="Arial Unicode MS"/>
          <w:color w:val="auto"/>
          <w:szCs w:val="24"/>
          <w:lang w:val="ro-RO"/>
        </w:rPr>
        <w:t xml:space="preserve"> sau </w:t>
      </w:r>
      <w:r w:rsidR="0004690E" w:rsidRPr="005E042F">
        <w:rPr>
          <w:rFonts w:eastAsia="Arial Unicode MS"/>
          <w:iCs/>
          <w:color w:val="auto"/>
          <w:szCs w:val="24"/>
          <w:lang w:val="ro-RO"/>
        </w:rPr>
        <w:t>încalcă oricare din obligațiile prevăzute la art.12</w:t>
      </w:r>
      <w:r w:rsidR="0000315E" w:rsidRPr="005E042F">
        <w:rPr>
          <w:rFonts w:eastAsia="Arial Unicode MS"/>
          <w:iCs/>
          <w:color w:val="auto"/>
          <w:szCs w:val="24"/>
          <w:lang w:val="ro-RO"/>
        </w:rPr>
        <w:t>3 sau art.124;</w:t>
      </w:r>
    </w:p>
    <w:p w14:paraId="5B94A3B5" w14:textId="4B0AB394" w:rsidR="005D5D91"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23</w:t>
      </w:r>
      <w:r w:rsidR="00CE336C" w:rsidRPr="005E042F">
        <w:rPr>
          <w:rFonts w:eastAsia="Arial Unicode MS"/>
          <w:color w:val="auto"/>
          <w:szCs w:val="24"/>
          <w:lang w:val="ro-RO"/>
        </w:rPr>
        <w:t xml:space="preserve">) </w:t>
      </w:r>
      <w:r w:rsidR="00F65783" w:rsidRPr="005E042F">
        <w:rPr>
          <w:rFonts w:eastAsia="Arial Unicode MS"/>
          <w:color w:val="auto"/>
          <w:szCs w:val="24"/>
          <w:lang w:val="ro-RO"/>
        </w:rPr>
        <w:t xml:space="preserve">împiedică în orice mod exercitarea supravegherii </w:t>
      </w:r>
      <w:proofErr w:type="spellStart"/>
      <w:r w:rsidR="00F65783" w:rsidRPr="005E042F">
        <w:rPr>
          <w:rFonts w:eastAsia="Arial Unicode MS"/>
          <w:color w:val="auto"/>
          <w:szCs w:val="24"/>
          <w:lang w:val="ro-RO"/>
        </w:rPr>
        <w:t>şi</w:t>
      </w:r>
      <w:proofErr w:type="spellEnd"/>
      <w:r w:rsidR="00F65783" w:rsidRPr="005E042F">
        <w:rPr>
          <w:rFonts w:eastAsia="Arial Unicode MS"/>
          <w:color w:val="auto"/>
          <w:szCs w:val="24"/>
          <w:lang w:val="ro-RO"/>
        </w:rPr>
        <w:t>/sau controlului de către CNPF, inclusiv</w:t>
      </w:r>
      <w:r w:rsidR="005D5D91" w:rsidRPr="005E042F">
        <w:rPr>
          <w:rFonts w:eastAsia="Arial Unicode MS"/>
          <w:color w:val="auto"/>
          <w:szCs w:val="24"/>
          <w:lang w:val="ro-RO"/>
        </w:rPr>
        <w:t>:</w:t>
      </w:r>
    </w:p>
    <w:p w14:paraId="70594F76" w14:textId="1BEA67BD" w:rsidR="00CE336C" w:rsidRPr="005E042F" w:rsidRDefault="008F0804" w:rsidP="00EA460E">
      <w:pPr>
        <w:ind w:left="0" w:right="0" w:firstLine="851"/>
        <w:rPr>
          <w:rFonts w:eastAsia="Arial Unicode MS"/>
          <w:color w:val="auto"/>
          <w:szCs w:val="24"/>
          <w:lang w:val="ro-RO"/>
        </w:rPr>
      </w:pPr>
      <w:r w:rsidRPr="005E042F">
        <w:rPr>
          <w:rFonts w:eastAsia="Arial Unicode MS"/>
          <w:color w:val="auto"/>
          <w:szCs w:val="24"/>
          <w:lang w:val="ro-RO"/>
        </w:rPr>
        <w:t>a</w:t>
      </w:r>
      <w:r w:rsidR="005D5D91" w:rsidRPr="005E042F">
        <w:rPr>
          <w:rFonts w:eastAsia="Arial Unicode MS"/>
          <w:color w:val="auto"/>
          <w:szCs w:val="24"/>
          <w:lang w:val="ro-RO"/>
        </w:rPr>
        <w:t>) în</w:t>
      </w:r>
      <w:r w:rsidR="00CE336C" w:rsidRPr="005E042F">
        <w:rPr>
          <w:rFonts w:eastAsia="Arial Unicode MS"/>
          <w:color w:val="auto"/>
          <w:szCs w:val="24"/>
          <w:lang w:val="ro-RO"/>
        </w:rPr>
        <w:t xml:space="preserve">calcă, </w:t>
      </w:r>
      <w:r w:rsidR="00F65783" w:rsidRPr="005E042F">
        <w:rPr>
          <w:rFonts w:eastAsia="Arial Unicode MS"/>
          <w:color w:val="auto"/>
          <w:szCs w:val="24"/>
          <w:lang w:val="ro-RO"/>
        </w:rPr>
        <w:t xml:space="preserve">execută necorespunzător </w:t>
      </w:r>
      <w:r w:rsidR="00CE336C" w:rsidRPr="005E042F">
        <w:rPr>
          <w:rFonts w:eastAsia="Arial Unicode MS"/>
          <w:color w:val="auto"/>
          <w:szCs w:val="24"/>
          <w:lang w:val="ro-RO"/>
        </w:rPr>
        <w:t>sau nu implementează, în mod nejustificat,</w:t>
      </w:r>
      <w:r w:rsidR="00F65783" w:rsidRPr="005E042F">
        <w:rPr>
          <w:rFonts w:eastAsia="Arial Unicode MS"/>
          <w:color w:val="auto"/>
          <w:szCs w:val="24"/>
          <w:lang w:val="ro-RO"/>
        </w:rPr>
        <w:t xml:space="preserve"> deciziile CNPF sau</w:t>
      </w:r>
      <w:r w:rsidR="00CE336C" w:rsidRPr="005E042F">
        <w:rPr>
          <w:rFonts w:eastAsia="Arial Unicode MS"/>
          <w:color w:val="auto"/>
          <w:szCs w:val="24"/>
          <w:lang w:val="ro-RO"/>
        </w:rPr>
        <w:t xml:space="preserve"> măsurile de supraveghere dispuse de către CNPF în temeiul prezentei legi;</w:t>
      </w:r>
    </w:p>
    <w:p w14:paraId="2D4A539C" w14:textId="59FF5BCF" w:rsidR="00CE336C" w:rsidRPr="005E042F" w:rsidRDefault="008F0804" w:rsidP="00EA460E">
      <w:pPr>
        <w:ind w:left="0" w:right="0" w:firstLine="851"/>
        <w:rPr>
          <w:rFonts w:eastAsia="Arial Unicode MS"/>
          <w:color w:val="auto"/>
          <w:szCs w:val="24"/>
          <w:lang w:val="ro-RO"/>
        </w:rPr>
      </w:pPr>
      <w:r w:rsidRPr="005E042F">
        <w:rPr>
          <w:rFonts w:eastAsia="Arial Unicode MS"/>
          <w:color w:val="auto"/>
          <w:szCs w:val="24"/>
          <w:lang w:val="ro-RO"/>
        </w:rPr>
        <w:t>b</w:t>
      </w:r>
      <w:r w:rsidR="005D5D91" w:rsidRPr="005E042F">
        <w:rPr>
          <w:rFonts w:eastAsia="Arial Unicode MS"/>
          <w:color w:val="auto"/>
          <w:szCs w:val="24"/>
          <w:lang w:val="ro-RO"/>
        </w:rPr>
        <w:t xml:space="preserve">) </w:t>
      </w:r>
      <w:r w:rsidR="00CE336C" w:rsidRPr="005E042F">
        <w:rPr>
          <w:rFonts w:eastAsia="Arial Unicode MS"/>
          <w:color w:val="auto"/>
          <w:szCs w:val="24"/>
          <w:lang w:val="ro-RO"/>
        </w:rPr>
        <w:t xml:space="preserve">furnizează CNPF </w:t>
      </w:r>
      <w:proofErr w:type="spellStart"/>
      <w:r w:rsidR="00CE336C" w:rsidRPr="005E042F">
        <w:rPr>
          <w:rFonts w:eastAsia="Arial Unicode MS"/>
          <w:color w:val="auto"/>
          <w:szCs w:val="24"/>
          <w:lang w:val="ro-RO"/>
        </w:rPr>
        <w:t>informaţii</w:t>
      </w:r>
      <w:proofErr w:type="spellEnd"/>
      <w:r w:rsidR="00CE336C" w:rsidRPr="005E042F">
        <w:rPr>
          <w:rFonts w:eastAsia="Arial Unicode MS"/>
          <w:color w:val="auto"/>
          <w:szCs w:val="24"/>
          <w:lang w:val="ro-RO"/>
        </w:rPr>
        <w:t xml:space="preserve"> sau documente neautentice, incomplete, inexacte sau care duc în eroare</w:t>
      </w:r>
      <w:r w:rsidR="00F65783" w:rsidRPr="005E042F">
        <w:rPr>
          <w:rFonts w:eastAsia="Arial Unicode MS"/>
          <w:color w:val="auto"/>
          <w:szCs w:val="24"/>
          <w:lang w:val="ro-RO"/>
        </w:rPr>
        <w:t>, furnizează tardiv</w:t>
      </w:r>
      <w:r w:rsidR="00CE336C" w:rsidRPr="005E042F">
        <w:rPr>
          <w:rFonts w:eastAsia="Arial Unicode MS"/>
          <w:color w:val="auto"/>
          <w:szCs w:val="24"/>
          <w:lang w:val="ro-RO"/>
        </w:rPr>
        <w:t xml:space="preserve"> ori nu furnizează, în mod nejustificat, informațiile sau documentele solicitate de CNPF în exercitarea </w:t>
      </w:r>
      <w:proofErr w:type="spellStart"/>
      <w:r w:rsidR="00CE336C" w:rsidRPr="005E042F">
        <w:rPr>
          <w:rFonts w:eastAsia="Arial Unicode MS"/>
          <w:color w:val="auto"/>
          <w:szCs w:val="24"/>
          <w:lang w:val="ro-RO"/>
        </w:rPr>
        <w:t>atribuţiilor</w:t>
      </w:r>
      <w:proofErr w:type="spellEnd"/>
      <w:r w:rsidR="00CE336C" w:rsidRPr="005E042F">
        <w:rPr>
          <w:rFonts w:eastAsia="Arial Unicode MS"/>
          <w:color w:val="auto"/>
          <w:szCs w:val="24"/>
          <w:lang w:val="ro-RO"/>
        </w:rPr>
        <w:t xml:space="preserve"> sale prevăzute de Legea nr.192/1998 privind Comisia Națională a Pieței Financiare și de prezenta lege;</w:t>
      </w:r>
    </w:p>
    <w:p w14:paraId="17765753" w14:textId="749804DC" w:rsidR="00CE336C" w:rsidRPr="005E042F" w:rsidRDefault="008F0804" w:rsidP="00EA460E">
      <w:pPr>
        <w:ind w:left="0" w:right="0" w:firstLine="851"/>
        <w:rPr>
          <w:rFonts w:eastAsia="Arial Unicode MS"/>
          <w:color w:val="auto"/>
          <w:szCs w:val="24"/>
          <w:lang w:val="ro-RO"/>
        </w:rPr>
      </w:pPr>
      <w:r w:rsidRPr="005E042F">
        <w:rPr>
          <w:rFonts w:eastAsia="Arial Unicode MS"/>
          <w:color w:val="auto"/>
          <w:szCs w:val="24"/>
          <w:lang w:val="ro-RO"/>
        </w:rPr>
        <w:t>c</w:t>
      </w:r>
      <w:r w:rsidR="005D5D91" w:rsidRPr="005E042F">
        <w:rPr>
          <w:rFonts w:eastAsia="Arial Unicode MS"/>
          <w:color w:val="auto"/>
          <w:szCs w:val="24"/>
          <w:lang w:val="ro-RO"/>
        </w:rPr>
        <w:t xml:space="preserve">) </w:t>
      </w:r>
      <w:r w:rsidR="00CE336C" w:rsidRPr="005E042F">
        <w:rPr>
          <w:rFonts w:eastAsia="Arial Unicode MS"/>
          <w:color w:val="auto"/>
          <w:szCs w:val="24"/>
          <w:lang w:val="ro-RO"/>
        </w:rPr>
        <w:t xml:space="preserve">refuză să ofere, obstrucționează, sau tergiversează, în mod nejustificat, accesul la încăperi, medii de stocare a </w:t>
      </w:r>
      <w:proofErr w:type="spellStart"/>
      <w:r w:rsidR="00CE336C" w:rsidRPr="005E042F">
        <w:rPr>
          <w:rFonts w:eastAsia="Arial Unicode MS"/>
          <w:color w:val="auto"/>
          <w:szCs w:val="24"/>
          <w:lang w:val="ro-RO"/>
        </w:rPr>
        <w:t>informaţiei</w:t>
      </w:r>
      <w:proofErr w:type="spellEnd"/>
      <w:r w:rsidR="00CE336C" w:rsidRPr="005E042F">
        <w:rPr>
          <w:rFonts w:eastAsia="Arial Unicode MS"/>
          <w:color w:val="auto"/>
          <w:szCs w:val="24"/>
          <w:lang w:val="ro-RO"/>
        </w:rPr>
        <w:t xml:space="preserve"> sau echipamente electronice supuse </w:t>
      </w:r>
      <w:r w:rsidR="00C7690D" w:rsidRPr="005E042F">
        <w:rPr>
          <w:rFonts w:eastAsia="Arial Unicode MS"/>
          <w:color w:val="auto"/>
          <w:szCs w:val="24"/>
          <w:lang w:val="ro-RO"/>
        </w:rPr>
        <w:t xml:space="preserve">controlului </w:t>
      </w:r>
      <w:r w:rsidR="00CE336C" w:rsidRPr="005E042F">
        <w:rPr>
          <w:rFonts w:eastAsia="Arial Unicode MS"/>
          <w:color w:val="auto"/>
          <w:szCs w:val="24"/>
          <w:lang w:val="ro-RO"/>
        </w:rPr>
        <w:t>la fața locului (pe teren), inclusiv prin neoferirea parolelor de acces la acestea;</w:t>
      </w:r>
    </w:p>
    <w:p w14:paraId="3200C1DA" w14:textId="77777777" w:rsidR="00CE336C" w:rsidRPr="005E042F" w:rsidRDefault="008F0804" w:rsidP="00EA460E">
      <w:pPr>
        <w:ind w:left="0" w:right="0" w:firstLine="851"/>
        <w:rPr>
          <w:rFonts w:eastAsia="Arial Unicode MS"/>
          <w:color w:val="auto"/>
          <w:szCs w:val="24"/>
          <w:lang w:val="ro-RO"/>
        </w:rPr>
      </w:pPr>
      <w:r w:rsidRPr="005E042F">
        <w:rPr>
          <w:rFonts w:eastAsia="Arial Unicode MS"/>
          <w:color w:val="auto"/>
          <w:szCs w:val="24"/>
          <w:lang w:val="ro-RO"/>
        </w:rPr>
        <w:t>d</w:t>
      </w:r>
      <w:r w:rsidR="00CE336C" w:rsidRPr="005E042F">
        <w:rPr>
          <w:rFonts w:eastAsia="Arial Unicode MS"/>
          <w:color w:val="auto"/>
          <w:szCs w:val="24"/>
          <w:lang w:val="ro-RO"/>
        </w:rPr>
        <w:t xml:space="preserve">) întreprinde măsuri de distrugere totală sau </w:t>
      </w:r>
      <w:proofErr w:type="spellStart"/>
      <w:r w:rsidR="00CE336C" w:rsidRPr="005E042F">
        <w:rPr>
          <w:rFonts w:eastAsia="Arial Unicode MS"/>
          <w:color w:val="auto"/>
          <w:szCs w:val="24"/>
          <w:lang w:val="ro-RO"/>
        </w:rPr>
        <w:t>parţială</w:t>
      </w:r>
      <w:proofErr w:type="spellEnd"/>
      <w:r w:rsidR="00CE336C" w:rsidRPr="005E042F">
        <w:rPr>
          <w:rFonts w:eastAsia="Arial Unicode MS"/>
          <w:color w:val="auto"/>
          <w:szCs w:val="24"/>
          <w:lang w:val="ro-RO"/>
        </w:rPr>
        <w:t xml:space="preserve"> a documentelor, a registrelor, a </w:t>
      </w:r>
      <w:proofErr w:type="spellStart"/>
      <w:r w:rsidR="00CE336C" w:rsidRPr="005E042F">
        <w:rPr>
          <w:rFonts w:eastAsia="Arial Unicode MS"/>
          <w:color w:val="auto"/>
          <w:szCs w:val="24"/>
          <w:lang w:val="ro-RO"/>
        </w:rPr>
        <w:t>informaţiilor</w:t>
      </w:r>
      <w:proofErr w:type="spellEnd"/>
      <w:r w:rsidR="00CE336C" w:rsidRPr="005E042F">
        <w:rPr>
          <w:rFonts w:eastAsia="Arial Unicode MS"/>
          <w:color w:val="auto"/>
          <w:szCs w:val="24"/>
          <w:lang w:val="ro-RO"/>
        </w:rPr>
        <w:t xml:space="preserve"> solicitate de CNPF, inclusiv de pe echipamentele electronice sau mediile de stocare a </w:t>
      </w:r>
      <w:proofErr w:type="spellStart"/>
      <w:r w:rsidR="00CE336C" w:rsidRPr="005E042F">
        <w:rPr>
          <w:rFonts w:eastAsia="Arial Unicode MS"/>
          <w:color w:val="auto"/>
          <w:szCs w:val="24"/>
          <w:lang w:val="ro-RO"/>
        </w:rPr>
        <w:t>informaţiei</w:t>
      </w:r>
      <w:proofErr w:type="spellEnd"/>
      <w:r w:rsidR="00CE336C" w:rsidRPr="005E042F">
        <w:rPr>
          <w:rFonts w:eastAsia="Arial Unicode MS"/>
          <w:color w:val="auto"/>
          <w:szCs w:val="24"/>
          <w:lang w:val="ro-RO"/>
        </w:rPr>
        <w:t>;</w:t>
      </w:r>
    </w:p>
    <w:p w14:paraId="62199299" w14:textId="77777777" w:rsidR="00CE336C" w:rsidRPr="005E042F" w:rsidRDefault="008F0804" w:rsidP="00EA460E">
      <w:pPr>
        <w:ind w:left="0" w:right="0" w:firstLine="709"/>
        <w:rPr>
          <w:rFonts w:eastAsia="Arial Unicode MS"/>
          <w:color w:val="auto"/>
          <w:szCs w:val="24"/>
          <w:lang w:val="ro-RO"/>
        </w:rPr>
      </w:pPr>
      <w:r w:rsidRPr="005E042F">
        <w:rPr>
          <w:rFonts w:eastAsia="Arial Unicode MS"/>
          <w:color w:val="auto"/>
          <w:szCs w:val="24"/>
          <w:lang w:val="ro-RO"/>
        </w:rPr>
        <w:t>24</w:t>
      </w:r>
      <w:r w:rsidR="00CE336C" w:rsidRPr="005E042F">
        <w:rPr>
          <w:rFonts w:eastAsia="Arial Unicode MS"/>
          <w:color w:val="auto"/>
          <w:szCs w:val="24"/>
          <w:lang w:val="ro-RO"/>
        </w:rPr>
        <w:t xml:space="preserve">) încalcă prevederile referitoare la modul de întocmire a </w:t>
      </w:r>
      <w:proofErr w:type="spellStart"/>
      <w:r w:rsidR="00CE336C" w:rsidRPr="005E042F">
        <w:rPr>
          <w:rFonts w:eastAsia="Arial Unicode MS"/>
          <w:color w:val="auto"/>
          <w:szCs w:val="24"/>
          <w:lang w:val="ro-RO"/>
        </w:rPr>
        <w:t>situaţiilor</w:t>
      </w:r>
      <w:proofErr w:type="spellEnd"/>
      <w:r w:rsidR="00CE336C" w:rsidRPr="005E042F">
        <w:rPr>
          <w:rFonts w:eastAsia="Arial Unicode MS"/>
          <w:color w:val="auto"/>
          <w:szCs w:val="24"/>
          <w:lang w:val="ro-RO"/>
        </w:rPr>
        <w:t xml:space="preserve"> financiare, la auditarea acestora, precum </w:t>
      </w:r>
      <w:proofErr w:type="spellStart"/>
      <w:r w:rsidR="00CE336C" w:rsidRPr="005E042F">
        <w:rPr>
          <w:rFonts w:eastAsia="Arial Unicode MS"/>
          <w:color w:val="auto"/>
          <w:szCs w:val="24"/>
          <w:lang w:val="ro-RO"/>
        </w:rPr>
        <w:t>şi</w:t>
      </w:r>
      <w:proofErr w:type="spellEnd"/>
      <w:r w:rsidR="00CE336C" w:rsidRPr="005E042F">
        <w:rPr>
          <w:rFonts w:eastAsia="Arial Unicode MS"/>
          <w:color w:val="auto"/>
          <w:szCs w:val="24"/>
          <w:lang w:val="ro-RO"/>
        </w:rPr>
        <w:t xml:space="preserve"> la modul de transmitere a acestora</w:t>
      </w:r>
      <w:r w:rsidR="00AA67E3" w:rsidRPr="005E042F">
        <w:rPr>
          <w:rFonts w:eastAsia="Arial Unicode MS"/>
          <w:color w:val="auto"/>
          <w:szCs w:val="24"/>
          <w:lang w:val="ro-RO"/>
        </w:rPr>
        <w:t>;</w:t>
      </w:r>
    </w:p>
    <w:p w14:paraId="0A19DF96" w14:textId="77777777" w:rsidR="00CE336C" w:rsidRPr="005E042F" w:rsidRDefault="008F0804" w:rsidP="00EA460E">
      <w:pPr>
        <w:ind w:left="0" w:right="0" w:firstLine="709"/>
        <w:rPr>
          <w:iCs/>
          <w:lang w:val="ro-RO"/>
        </w:rPr>
      </w:pPr>
      <w:r w:rsidRPr="005E042F">
        <w:rPr>
          <w:rFonts w:eastAsia="Arial Unicode MS"/>
          <w:color w:val="auto"/>
          <w:szCs w:val="24"/>
          <w:lang w:val="ro-RO"/>
        </w:rPr>
        <w:t>25</w:t>
      </w:r>
      <w:r w:rsidR="00CE336C" w:rsidRPr="005E042F">
        <w:rPr>
          <w:rFonts w:eastAsia="Arial Unicode MS"/>
          <w:color w:val="auto"/>
          <w:szCs w:val="24"/>
          <w:lang w:val="ro-RO"/>
        </w:rPr>
        <w:t xml:space="preserve">) încalcă </w:t>
      </w:r>
      <w:r w:rsidR="00CE336C" w:rsidRPr="005E042F">
        <w:rPr>
          <w:iCs/>
          <w:lang w:val="ro-RO"/>
        </w:rPr>
        <w:t>oricare dintre obligațiile, condițiile sau interdicțiile prevăzute în prezenta lege</w:t>
      </w:r>
      <w:r w:rsidR="00CE336C" w:rsidRPr="005E042F">
        <w:rPr>
          <w:rFonts w:eastAsia="Arial Unicode MS"/>
          <w:color w:val="auto"/>
          <w:szCs w:val="24"/>
          <w:lang w:val="ro-RO"/>
        </w:rPr>
        <w:t xml:space="preserve">, actele normative emise pentru executarea acesteia, a statutului/reglementărilor (politicilor) interne </w:t>
      </w:r>
      <w:r w:rsidR="00CE336C" w:rsidRPr="005E042F">
        <w:rPr>
          <w:iCs/>
          <w:lang w:val="ro-RO"/>
        </w:rPr>
        <w:t xml:space="preserve">ale persoanei supravegheate în temeiul prevederilor prezentei legi sau, după caz, a regulilor locurilor de tranzacționare, în măsura în care aceste încălcări nu sunt reglementate expres în prezentul </w:t>
      </w:r>
      <w:r w:rsidR="00AA67E3" w:rsidRPr="005E042F">
        <w:rPr>
          <w:iCs/>
          <w:lang w:val="ro-RO"/>
        </w:rPr>
        <w:t>articol</w:t>
      </w:r>
      <w:r w:rsidR="00CE336C" w:rsidRPr="005E042F">
        <w:rPr>
          <w:iCs/>
          <w:lang w:val="ro-RO"/>
        </w:rPr>
        <w:t>.</w:t>
      </w:r>
    </w:p>
    <w:p w14:paraId="18274A3F" w14:textId="77777777" w:rsidR="00DF4C3E" w:rsidRPr="005E042F" w:rsidRDefault="00A47E68" w:rsidP="00EA460E">
      <w:pPr>
        <w:ind w:right="0" w:firstLine="567"/>
        <w:rPr>
          <w:iCs/>
          <w:lang w:val="ro-RO"/>
        </w:rPr>
      </w:pPr>
      <w:r w:rsidRPr="005E042F">
        <w:rPr>
          <w:iCs/>
          <w:lang w:val="ro-RO"/>
        </w:rPr>
        <w:t xml:space="preserve">(2) </w:t>
      </w:r>
      <w:r w:rsidR="00AA67E3" w:rsidRPr="005E042F">
        <w:rPr>
          <w:iCs/>
          <w:lang w:val="ro-RO"/>
        </w:rPr>
        <w:t xml:space="preserve">Sancțiunile și măsurile sancționatoare prevăzute </w:t>
      </w:r>
      <w:r w:rsidR="008B4A34" w:rsidRPr="005E042F">
        <w:rPr>
          <w:iCs/>
          <w:lang w:val="ro-RO"/>
        </w:rPr>
        <w:t>de prezenta lege</w:t>
      </w:r>
      <w:r w:rsidR="00AA67E3" w:rsidRPr="005E042F">
        <w:rPr>
          <w:iCs/>
          <w:lang w:val="ro-RO"/>
        </w:rPr>
        <w:t xml:space="preserve"> pot fi aplicat</w:t>
      </w:r>
      <w:r w:rsidR="00347A33" w:rsidRPr="005E042F">
        <w:rPr>
          <w:iCs/>
          <w:lang w:val="ro-RO"/>
        </w:rPr>
        <w:t xml:space="preserve">e </w:t>
      </w:r>
      <w:r w:rsidR="00AA67E3" w:rsidRPr="005E042F">
        <w:rPr>
          <w:iCs/>
          <w:lang w:val="ro-RO"/>
        </w:rPr>
        <w:t>și</w:t>
      </w:r>
      <w:r w:rsidR="00DF4C3E" w:rsidRPr="005E042F">
        <w:rPr>
          <w:iCs/>
          <w:lang w:val="ro-RO"/>
        </w:rPr>
        <w:t>:</w:t>
      </w:r>
    </w:p>
    <w:p w14:paraId="19811594" w14:textId="49D26BEA" w:rsidR="00DF4C3E" w:rsidRPr="005E042F" w:rsidRDefault="00DF4C3E" w:rsidP="00EA460E">
      <w:pPr>
        <w:ind w:right="0" w:firstLine="567"/>
        <w:rPr>
          <w:iCs/>
          <w:lang w:val="ro-RO"/>
        </w:rPr>
      </w:pPr>
      <w:r w:rsidRPr="005E042F">
        <w:rPr>
          <w:iCs/>
          <w:lang w:val="ro-RO"/>
        </w:rPr>
        <w:t>a)</w:t>
      </w:r>
      <w:r w:rsidR="00AA67E3" w:rsidRPr="005E042F">
        <w:rPr>
          <w:iCs/>
          <w:lang w:val="ro-RO"/>
        </w:rPr>
        <w:t xml:space="preserve"> membrilor organ</w:t>
      </w:r>
      <w:r w:rsidR="00347A33" w:rsidRPr="005E042F">
        <w:rPr>
          <w:iCs/>
          <w:lang w:val="ro-RO"/>
        </w:rPr>
        <w:t>elor</w:t>
      </w:r>
      <w:r w:rsidR="00AA67E3" w:rsidRPr="005E042F">
        <w:rPr>
          <w:iCs/>
          <w:lang w:val="ro-RO"/>
        </w:rPr>
        <w:t xml:space="preserve"> de conducere ale </w:t>
      </w:r>
      <w:r w:rsidR="00534824" w:rsidRPr="005E042F">
        <w:rPr>
          <w:iCs/>
          <w:lang w:val="ro-RO"/>
        </w:rPr>
        <w:t>firmelor de investiții</w:t>
      </w:r>
      <w:r w:rsidR="008B4A34" w:rsidRPr="005E042F">
        <w:rPr>
          <w:iCs/>
          <w:lang w:val="ro-RO"/>
        </w:rPr>
        <w:t xml:space="preserve">, operatorilor </w:t>
      </w:r>
      <w:r w:rsidR="00347A33" w:rsidRPr="005E042F">
        <w:rPr>
          <w:iCs/>
          <w:lang w:val="ro-RO"/>
        </w:rPr>
        <w:t>locurilor de tranzacționare</w:t>
      </w:r>
      <w:r w:rsidR="008B4A34" w:rsidRPr="005E042F">
        <w:rPr>
          <w:iCs/>
          <w:lang w:val="ro-RO"/>
        </w:rPr>
        <w:t>, furnizorilor de servicii de raportare a datelor</w:t>
      </w:r>
      <w:r w:rsidR="006E0E76" w:rsidRPr="005E042F">
        <w:rPr>
          <w:iCs/>
          <w:lang w:val="ro-RO"/>
        </w:rPr>
        <w:t>, și</w:t>
      </w:r>
      <w:r w:rsidR="006E0E76" w:rsidRPr="005E042F">
        <w:rPr>
          <w:szCs w:val="24"/>
          <w:lang w:val="ro-RO"/>
        </w:rPr>
        <w:t xml:space="preserve"> instituțiilor de credit din Republica Moldova</w:t>
      </w:r>
      <w:r w:rsidR="008B4A34" w:rsidRPr="005E042F">
        <w:rPr>
          <w:iCs/>
          <w:lang w:val="ro-RO"/>
        </w:rPr>
        <w:t xml:space="preserve"> în legătură cu servi</w:t>
      </w:r>
      <w:r w:rsidR="0005272E" w:rsidRPr="005E042F">
        <w:rPr>
          <w:iCs/>
          <w:lang w:val="ro-RO"/>
        </w:rPr>
        <w:t>ci</w:t>
      </w:r>
      <w:r w:rsidR="008B4A34" w:rsidRPr="005E042F">
        <w:rPr>
          <w:iCs/>
          <w:lang w:val="ro-RO"/>
        </w:rPr>
        <w:t>i</w:t>
      </w:r>
      <w:r w:rsidRPr="005E042F">
        <w:rPr>
          <w:iCs/>
          <w:lang w:val="ro-RO"/>
        </w:rPr>
        <w:t>le</w:t>
      </w:r>
      <w:r w:rsidR="008B4A34" w:rsidRPr="005E042F">
        <w:rPr>
          <w:iCs/>
          <w:lang w:val="ro-RO"/>
        </w:rPr>
        <w:t xml:space="preserve"> de investiții sau activități</w:t>
      </w:r>
      <w:r w:rsidRPr="005E042F">
        <w:rPr>
          <w:iCs/>
          <w:lang w:val="ro-RO"/>
        </w:rPr>
        <w:t>le</w:t>
      </w:r>
      <w:r w:rsidR="008B4A34" w:rsidRPr="005E042F">
        <w:rPr>
          <w:iCs/>
          <w:lang w:val="ro-RO"/>
        </w:rPr>
        <w:t xml:space="preserve"> de investiții și servicii auxiliare</w:t>
      </w:r>
      <w:r w:rsidRPr="005E042F">
        <w:rPr>
          <w:iCs/>
          <w:lang w:val="ro-RO"/>
        </w:rPr>
        <w:t xml:space="preserve">, precum și </w:t>
      </w:r>
      <w:r w:rsidR="008B4A34" w:rsidRPr="005E042F">
        <w:rPr>
          <w:iCs/>
          <w:lang w:val="ro-RO"/>
        </w:rPr>
        <w:t>ale sucursalelor societăților terțe</w:t>
      </w:r>
      <w:r w:rsidRPr="005E042F">
        <w:rPr>
          <w:iCs/>
          <w:lang w:val="ro-RO"/>
        </w:rPr>
        <w:t>;</w:t>
      </w:r>
    </w:p>
    <w:p w14:paraId="7DB238B1" w14:textId="16FFB3EB" w:rsidR="00DF4C3E" w:rsidRPr="005E042F" w:rsidRDefault="00DF4C3E" w:rsidP="00EA460E">
      <w:pPr>
        <w:ind w:right="0" w:firstLine="567"/>
        <w:rPr>
          <w:iCs/>
          <w:lang w:val="ro-RO"/>
        </w:rPr>
      </w:pPr>
      <w:r w:rsidRPr="005E042F">
        <w:rPr>
          <w:iCs/>
          <w:lang w:val="ro-RO"/>
        </w:rPr>
        <w:t>b)</w:t>
      </w:r>
      <w:r w:rsidR="00AA67E3" w:rsidRPr="005E042F">
        <w:rPr>
          <w:iCs/>
          <w:lang w:val="ro-RO"/>
        </w:rPr>
        <w:t xml:space="preserve"> persoanelor care dețin funcții-cheie în cadrul </w:t>
      </w:r>
      <w:r w:rsidRPr="005E042F">
        <w:rPr>
          <w:iCs/>
          <w:lang w:val="ro-RO"/>
        </w:rPr>
        <w:t xml:space="preserve">entităților prevăzute la </w:t>
      </w:r>
      <w:proofErr w:type="spellStart"/>
      <w:r w:rsidRPr="005E042F">
        <w:rPr>
          <w:iCs/>
          <w:lang w:val="ro-RO"/>
        </w:rPr>
        <w:t>lit.a</w:t>
      </w:r>
      <w:proofErr w:type="spellEnd"/>
      <w:r w:rsidRPr="005E042F">
        <w:rPr>
          <w:iCs/>
          <w:lang w:val="ro-RO"/>
        </w:rPr>
        <w:t>);</w:t>
      </w:r>
    </w:p>
    <w:p w14:paraId="1DA33577" w14:textId="5F0EAB71" w:rsidR="00A47E68" w:rsidRPr="005E042F" w:rsidRDefault="00DF4C3E" w:rsidP="00EA460E">
      <w:pPr>
        <w:ind w:right="0" w:firstLine="567"/>
        <w:rPr>
          <w:rFonts w:eastAsia="Arial Unicode MS"/>
          <w:color w:val="auto"/>
          <w:szCs w:val="24"/>
          <w:lang w:val="ro-RO"/>
        </w:rPr>
      </w:pPr>
      <w:r w:rsidRPr="005E042F">
        <w:rPr>
          <w:iCs/>
          <w:lang w:val="ro-RO"/>
        </w:rPr>
        <w:lastRenderedPageBreak/>
        <w:t xml:space="preserve">c) </w:t>
      </w:r>
      <w:r w:rsidR="00AA67E3" w:rsidRPr="005E042F">
        <w:rPr>
          <w:iCs/>
          <w:lang w:val="ro-RO"/>
        </w:rPr>
        <w:t xml:space="preserve">oricărei alte persoane, în măsura în care aceasta este responsabilă pentru săvârșirea încălcărilor prevăzute la </w:t>
      </w:r>
      <w:r w:rsidR="00635EDD" w:rsidRPr="005E042F">
        <w:rPr>
          <w:iCs/>
          <w:lang w:val="ro-RO"/>
        </w:rPr>
        <w:t>prezentul articol</w:t>
      </w:r>
      <w:r w:rsidR="00AA67E3" w:rsidRPr="005E042F">
        <w:rPr>
          <w:iCs/>
          <w:lang w:val="ro-RO"/>
        </w:rPr>
        <w:t>.</w:t>
      </w:r>
    </w:p>
    <w:p w14:paraId="1946E402" w14:textId="7BED1BD2" w:rsidR="001E4C27" w:rsidRPr="005E042F" w:rsidRDefault="001E4C27" w:rsidP="00EA460E">
      <w:pPr>
        <w:ind w:right="0" w:firstLine="567"/>
        <w:rPr>
          <w:szCs w:val="24"/>
          <w:lang w:val="ro-RO"/>
        </w:rPr>
      </w:pPr>
      <w:r w:rsidRPr="005E042F">
        <w:rPr>
          <w:szCs w:val="24"/>
          <w:lang w:val="ro-RO"/>
        </w:rPr>
        <w:t>(</w:t>
      </w:r>
      <w:r w:rsidR="008C3E98" w:rsidRPr="005E042F">
        <w:rPr>
          <w:szCs w:val="24"/>
          <w:lang w:val="ro-RO"/>
        </w:rPr>
        <w:t>3</w:t>
      </w:r>
      <w:r w:rsidRPr="005E042F">
        <w:rPr>
          <w:szCs w:val="24"/>
          <w:lang w:val="ro-RO"/>
        </w:rPr>
        <w:t>)</w:t>
      </w:r>
      <w:r w:rsidRPr="005E042F">
        <w:rPr>
          <w:b/>
          <w:lang w:val="ro-RO"/>
        </w:rPr>
        <w:t xml:space="preserve"> </w:t>
      </w:r>
      <w:r w:rsidR="003077FD" w:rsidRPr="005E042F">
        <w:rPr>
          <w:szCs w:val="24"/>
          <w:lang w:val="ro-RO"/>
        </w:rPr>
        <w:t xml:space="preserve">CNPF </w:t>
      </w:r>
      <w:r w:rsidR="00EC7259" w:rsidRPr="005E042F">
        <w:rPr>
          <w:iCs/>
          <w:lang w:val="ro-RO"/>
        </w:rPr>
        <w:t>aplic</w:t>
      </w:r>
      <w:r w:rsidR="0041649B" w:rsidRPr="005E042F">
        <w:rPr>
          <w:iCs/>
          <w:lang w:val="ro-RO"/>
        </w:rPr>
        <w:t>ă</w:t>
      </w:r>
      <w:r w:rsidR="00EC7259" w:rsidRPr="005E042F">
        <w:rPr>
          <w:iCs/>
          <w:lang w:val="ro-RO"/>
        </w:rPr>
        <w:t xml:space="preserve"> sancțiunile </w:t>
      </w:r>
      <w:proofErr w:type="spellStart"/>
      <w:r w:rsidR="00EC7259" w:rsidRPr="005E042F">
        <w:rPr>
          <w:iCs/>
          <w:lang w:val="ro-RO"/>
        </w:rPr>
        <w:t>şi</w:t>
      </w:r>
      <w:proofErr w:type="spellEnd"/>
      <w:r w:rsidR="00EC7259" w:rsidRPr="005E042F">
        <w:rPr>
          <w:iCs/>
          <w:lang w:val="ro-RO"/>
        </w:rPr>
        <w:t xml:space="preserve"> măsurile sancționatoare prevăzute la art.</w:t>
      </w:r>
      <w:r w:rsidR="0058589E" w:rsidRPr="005E042F">
        <w:rPr>
          <w:iCs/>
          <w:lang w:val="ro-RO"/>
        </w:rPr>
        <w:t>14</w:t>
      </w:r>
      <w:r w:rsidR="00857B5C" w:rsidRPr="005E042F">
        <w:rPr>
          <w:iCs/>
          <w:lang w:val="ro-RO"/>
        </w:rPr>
        <w:t>6</w:t>
      </w:r>
      <w:r w:rsidR="00EC7259" w:rsidRPr="005E042F">
        <w:rPr>
          <w:iCs/>
          <w:lang w:val="ro-RO"/>
        </w:rPr>
        <w:t xml:space="preserve"> în </w:t>
      </w:r>
      <w:r w:rsidR="003077FD" w:rsidRPr="005E042F">
        <w:rPr>
          <w:szCs w:val="24"/>
          <w:lang w:val="ro-RO"/>
        </w:rPr>
        <w:t xml:space="preserve">cazul în care constată </w:t>
      </w:r>
      <w:proofErr w:type="spellStart"/>
      <w:r w:rsidRPr="005E042F">
        <w:rPr>
          <w:szCs w:val="24"/>
          <w:lang w:val="ro-RO"/>
        </w:rPr>
        <w:t>depăşirea</w:t>
      </w:r>
      <w:proofErr w:type="spellEnd"/>
      <w:r w:rsidRPr="005E042F">
        <w:rPr>
          <w:szCs w:val="24"/>
          <w:lang w:val="ro-RO"/>
        </w:rPr>
        <w:t xml:space="preserve"> limitelor </w:t>
      </w:r>
      <w:proofErr w:type="spellStart"/>
      <w:r w:rsidRPr="005E042F">
        <w:rPr>
          <w:szCs w:val="24"/>
          <w:lang w:val="ro-RO"/>
        </w:rPr>
        <w:t>poziţiilor</w:t>
      </w:r>
      <w:proofErr w:type="spellEnd"/>
      <w:r w:rsidRPr="005E042F">
        <w:rPr>
          <w:szCs w:val="24"/>
          <w:lang w:val="ro-RO"/>
        </w:rPr>
        <w:t xml:space="preserve"> stabilite în conformitate cu prevederile art.</w:t>
      </w:r>
      <w:r w:rsidR="00A30FDA" w:rsidRPr="005E042F">
        <w:rPr>
          <w:szCs w:val="24"/>
          <w:lang w:val="ro-RO"/>
        </w:rPr>
        <w:t>122 sau art.123</w:t>
      </w:r>
      <w:r w:rsidRPr="005E042F">
        <w:rPr>
          <w:szCs w:val="24"/>
          <w:lang w:val="ro-RO"/>
        </w:rPr>
        <w:t xml:space="preserve"> pentru: </w:t>
      </w:r>
    </w:p>
    <w:p w14:paraId="4FA5E908" w14:textId="77777777" w:rsidR="001E4C27" w:rsidRPr="005E042F" w:rsidRDefault="001E4C27" w:rsidP="00EA460E">
      <w:pPr>
        <w:ind w:right="0" w:firstLine="698"/>
        <w:rPr>
          <w:szCs w:val="24"/>
          <w:lang w:val="ro-RO"/>
        </w:rPr>
      </w:pPr>
      <w:r w:rsidRPr="005E042F">
        <w:rPr>
          <w:szCs w:val="24"/>
          <w:lang w:val="ro-RO"/>
        </w:rPr>
        <w:t xml:space="preserve">a) </w:t>
      </w:r>
      <w:proofErr w:type="spellStart"/>
      <w:r w:rsidRPr="005E042F">
        <w:rPr>
          <w:szCs w:val="24"/>
          <w:lang w:val="ro-RO"/>
        </w:rPr>
        <w:t>poziţiile</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de persoane stabilite sau care </w:t>
      </w:r>
      <w:proofErr w:type="spellStart"/>
      <w:r w:rsidRPr="005E042F">
        <w:rPr>
          <w:szCs w:val="24"/>
          <w:lang w:val="ro-RO"/>
        </w:rPr>
        <w:t>acţionează</w:t>
      </w:r>
      <w:proofErr w:type="spellEnd"/>
      <w:r w:rsidRPr="005E042F">
        <w:rPr>
          <w:szCs w:val="24"/>
          <w:lang w:val="ro-RO"/>
        </w:rPr>
        <w:t xml:space="preserve"> pe teritoriul Republicii Moldova sau în străinătate, care </w:t>
      </w:r>
      <w:proofErr w:type="spellStart"/>
      <w:r w:rsidRPr="005E042F">
        <w:rPr>
          <w:szCs w:val="24"/>
          <w:lang w:val="ro-RO"/>
        </w:rPr>
        <w:t>depăşesc</w:t>
      </w:r>
      <w:proofErr w:type="spellEnd"/>
      <w:r w:rsidRPr="005E042F">
        <w:rPr>
          <w:szCs w:val="24"/>
          <w:lang w:val="ro-RO"/>
        </w:rPr>
        <w:t xml:space="preserve"> limitele referitoare la contractele privind instrumentele financiare derivate pe mărfuri stabilite de CNPF în legătură cu contractele </w:t>
      </w:r>
      <w:proofErr w:type="spellStart"/>
      <w:r w:rsidRPr="005E042F">
        <w:rPr>
          <w:szCs w:val="24"/>
          <w:lang w:val="ro-RO"/>
        </w:rPr>
        <w:t>tranzacţionate</w:t>
      </w:r>
      <w:proofErr w:type="spellEnd"/>
      <w:r w:rsidRPr="005E042F">
        <w:rPr>
          <w:szCs w:val="24"/>
          <w:lang w:val="ro-RO"/>
        </w:rPr>
        <w:t xml:space="preserve"> în locurile de </w:t>
      </w:r>
      <w:proofErr w:type="spellStart"/>
      <w:r w:rsidRPr="005E042F">
        <w:rPr>
          <w:szCs w:val="24"/>
          <w:lang w:val="ro-RO"/>
        </w:rPr>
        <w:t>tranzacţionare</w:t>
      </w:r>
      <w:proofErr w:type="spellEnd"/>
      <w:r w:rsidRPr="005E042F">
        <w:rPr>
          <w:szCs w:val="24"/>
          <w:lang w:val="ro-RO"/>
        </w:rPr>
        <w:t xml:space="preserve"> stabilite sau care </w:t>
      </w:r>
      <w:proofErr w:type="spellStart"/>
      <w:r w:rsidRPr="005E042F">
        <w:rPr>
          <w:szCs w:val="24"/>
          <w:lang w:val="ro-RO"/>
        </w:rPr>
        <w:t>funcţionează</w:t>
      </w:r>
      <w:proofErr w:type="spellEnd"/>
      <w:r w:rsidRPr="005E042F">
        <w:rPr>
          <w:szCs w:val="24"/>
          <w:lang w:val="ro-RO"/>
        </w:rPr>
        <w:t xml:space="preserve"> pe teritoriul Republicii Moldova sau contractele </w:t>
      </w:r>
      <w:proofErr w:type="spellStart"/>
      <w:r w:rsidRPr="005E042F">
        <w:rPr>
          <w:szCs w:val="24"/>
          <w:lang w:val="ro-RO"/>
        </w:rPr>
        <w:t>extrabursiere</w:t>
      </w:r>
      <w:proofErr w:type="spellEnd"/>
      <w:r w:rsidRPr="005E042F">
        <w:rPr>
          <w:szCs w:val="24"/>
          <w:lang w:val="ro-RO"/>
        </w:rPr>
        <w:t xml:space="preserve"> echivalente din punct de vedere economic; </w:t>
      </w:r>
    </w:p>
    <w:p w14:paraId="2AE9BC9D" w14:textId="77777777" w:rsidR="001E4C27" w:rsidRPr="005E042F" w:rsidRDefault="001E4C27" w:rsidP="00EA460E">
      <w:pPr>
        <w:ind w:right="0" w:firstLine="698"/>
        <w:rPr>
          <w:szCs w:val="24"/>
          <w:lang w:val="ro-RO"/>
        </w:rPr>
      </w:pPr>
      <w:r w:rsidRPr="005E042F">
        <w:rPr>
          <w:szCs w:val="24"/>
          <w:lang w:val="ro-RO"/>
        </w:rPr>
        <w:t xml:space="preserve">b) </w:t>
      </w:r>
      <w:proofErr w:type="spellStart"/>
      <w:r w:rsidRPr="005E042F">
        <w:rPr>
          <w:szCs w:val="24"/>
          <w:lang w:val="ro-RO"/>
        </w:rPr>
        <w:t>poziţiile</w:t>
      </w:r>
      <w:proofErr w:type="spellEnd"/>
      <w:r w:rsidRPr="005E042F">
        <w:rPr>
          <w:szCs w:val="24"/>
          <w:lang w:val="ro-RO"/>
        </w:rPr>
        <w:t xml:space="preserve"> </w:t>
      </w:r>
      <w:proofErr w:type="spellStart"/>
      <w:r w:rsidRPr="005E042F">
        <w:rPr>
          <w:szCs w:val="24"/>
          <w:lang w:val="ro-RO"/>
        </w:rPr>
        <w:t>deţinute</w:t>
      </w:r>
      <w:proofErr w:type="spellEnd"/>
      <w:r w:rsidRPr="005E042F">
        <w:rPr>
          <w:szCs w:val="24"/>
          <w:lang w:val="ro-RO"/>
        </w:rPr>
        <w:t xml:space="preserve"> de persoane stabilite sau care </w:t>
      </w:r>
      <w:proofErr w:type="spellStart"/>
      <w:r w:rsidRPr="005E042F">
        <w:rPr>
          <w:szCs w:val="24"/>
          <w:lang w:val="ro-RO"/>
        </w:rPr>
        <w:t>acţionează</w:t>
      </w:r>
      <w:proofErr w:type="spellEnd"/>
      <w:r w:rsidRPr="005E042F">
        <w:rPr>
          <w:szCs w:val="24"/>
          <w:lang w:val="ro-RO"/>
        </w:rPr>
        <w:t xml:space="preserve"> pe teritoriul Republicii Moldova, care </w:t>
      </w:r>
      <w:proofErr w:type="spellStart"/>
      <w:r w:rsidRPr="005E042F">
        <w:rPr>
          <w:szCs w:val="24"/>
          <w:lang w:val="ro-RO"/>
        </w:rPr>
        <w:t>depăşesc</w:t>
      </w:r>
      <w:proofErr w:type="spellEnd"/>
      <w:r w:rsidRPr="005E042F">
        <w:rPr>
          <w:szCs w:val="24"/>
          <w:lang w:val="ro-RO"/>
        </w:rPr>
        <w:t xml:space="preserve"> limitele referitoare la contractele privind instrumentele financiare derivate pe mărfuri stabilite de </w:t>
      </w:r>
      <w:proofErr w:type="spellStart"/>
      <w:r w:rsidRPr="005E042F">
        <w:rPr>
          <w:szCs w:val="24"/>
          <w:lang w:val="ro-RO"/>
        </w:rPr>
        <w:t>autorităţile</w:t>
      </w:r>
      <w:proofErr w:type="spellEnd"/>
      <w:r w:rsidRPr="005E042F">
        <w:rPr>
          <w:szCs w:val="24"/>
          <w:lang w:val="ro-RO"/>
        </w:rPr>
        <w:t xml:space="preserve"> competente din statele membre. </w:t>
      </w:r>
    </w:p>
    <w:p w14:paraId="63F58B4E" w14:textId="5251513B" w:rsidR="00340122" w:rsidRPr="005E042F" w:rsidRDefault="0009670D" w:rsidP="00EA460E">
      <w:pPr>
        <w:ind w:firstLine="567"/>
        <w:rPr>
          <w:iCs/>
          <w:lang w:val="ro-RO"/>
        </w:rPr>
      </w:pPr>
      <w:r w:rsidRPr="005E042F">
        <w:rPr>
          <w:szCs w:val="24"/>
          <w:lang w:val="ro-RO"/>
        </w:rPr>
        <w:t>(4)</w:t>
      </w:r>
      <w:r w:rsidRPr="005E042F">
        <w:rPr>
          <w:b/>
          <w:lang w:val="ro-RO"/>
        </w:rPr>
        <w:t xml:space="preserve"> </w:t>
      </w:r>
      <w:r w:rsidRPr="005E042F">
        <w:rPr>
          <w:iCs/>
          <w:lang w:val="ro-RO"/>
        </w:rPr>
        <w:t xml:space="preserve">CNPF </w:t>
      </w:r>
      <w:r w:rsidR="0041649B" w:rsidRPr="005E042F">
        <w:rPr>
          <w:iCs/>
          <w:lang w:val="ro-RO"/>
        </w:rPr>
        <w:t>aplică</w:t>
      </w:r>
      <w:r w:rsidRPr="005E042F">
        <w:rPr>
          <w:iCs/>
          <w:lang w:val="ro-RO"/>
        </w:rPr>
        <w:t xml:space="preserve"> sancțiunile </w:t>
      </w:r>
      <w:proofErr w:type="spellStart"/>
      <w:r w:rsidRPr="005E042F">
        <w:rPr>
          <w:iCs/>
          <w:lang w:val="ro-RO"/>
        </w:rPr>
        <w:t>şi</w:t>
      </w:r>
      <w:proofErr w:type="spellEnd"/>
      <w:r w:rsidRPr="005E042F">
        <w:rPr>
          <w:iCs/>
          <w:lang w:val="ro-RO"/>
        </w:rPr>
        <w:t xml:space="preserve"> măsurile sancționatoare prevăzute la art.14</w:t>
      </w:r>
      <w:r w:rsidR="00857B5C" w:rsidRPr="005E042F">
        <w:rPr>
          <w:iCs/>
          <w:lang w:val="ro-RO"/>
        </w:rPr>
        <w:t>6</w:t>
      </w:r>
      <w:r w:rsidRPr="005E042F">
        <w:rPr>
          <w:iCs/>
          <w:lang w:val="ro-RO"/>
        </w:rPr>
        <w:t xml:space="preserve"> în toate cazurile în care constată</w:t>
      </w:r>
      <w:r w:rsidR="00340122" w:rsidRPr="005E042F">
        <w:rPr>
          <w:iCs/>
          <w:lang w:val="ro-RO"/>
        </w:rPr>
        <w:t>:</w:t>
      </w:r>
    </w:p>
    <w:p w14:paraId="5DEE18FC" w14:textId="2A1F6624" w:rsidR="0009670D" w:rsidRPr="005E042F" w:rsidRDefault="00340122" w:rsidP="00EA460E">
      <w:pPr>
        <w:ind w:right="0" w:firstLine="698"/>
        <w:rPr>
          <w:iCs/>
          <w:lang w:val="ro-RO"/>
        </w:rPr>
      </w:pPr>
      <w:r w:rsidRPr="005E042F">
        <w:rPr>
          <w:iCs/>
          <w:lang w:val="ro-RO"/>
        </w:rPr>
        <w:t xml:space="preserve">a) </w:t>
      </w:r>
      <w:r w:rsidR="0009670D" w:rsidRPr="005E042F">
        <w:rPr>
          <w:iCs/>
          <w:lang w:val="ro-RO"/>
        </w:rPr>
        <w:t xml:space="preserve">încălcarea </w:t>
      </w:r>
      <w:r w:rsidRPr="005E042F">
        <w:rPr>
          <w:szCs w:val="24"/>
          <w:lang w:val="ro-RO"/>
        </w:rPr>
        <w:t>cerințelor</w:t>
      </w:r>
      <w:r w:rsidRPr="005E042F">
        <w:rPr>
          <w:iCs/>
          <w:lang w:val="ro-RO"/>
        </w:rPr>
        <w:t xml:space="preserve"> privind transparența și integritatea pieței prevăzute în </w:t>
      </w:r>
      <w:r w:rsidR="00635EDD" w:rsidRPr="005E042F">
        <w:rPr>
          <w:iCs/>
          <w:lang w:val="ro-RO"/>
        </w:rPr>
        <w:t xml:space="preserve">titlul II capitolul </w:t>
      </w:r>
      <w:r w:rsidR="00025732" w:rsidRPr="005E042F">
        <w:rPr>
          <w:iCs/>
          <w:lang w:val="ro-RO"/>
        </w:rPr>
        <w:t>IV</w:t>
      </w:r>
      <w:r w:rsidR="00635EDD" w:rsidRPr="005E042F">
        <w:rPr>
          <w:iCs/>
          <w:lang w:val="ro-RO"/>
        </w:rPr>
        <w:t xml:space="preserve"> sau </w:t>
      </w:r>
      <w:r w:rsidRPr="005E042F">
        <w:rPr>
          <w:iCs/>
          <w:lang w:val="ro-RO"/>
        </w:rPr>
        <w:t xml:space="preserve">titlul III capitolul </w:t>
      </w:r>
      <w:r w:rsidR="00025732" w:rsidRPr="005E042F">
        <w:rPr>
          <w:iCs/>
          <w:lang w:val="ro-RO"/>
        </w:rPr>
        <w:t>III</w:t>
      </w:r>
      <w:r w:rsidR="00635EDD" w:rsidRPr="005E042F">
        <w:rPr>
          <w:iCs/>
          <w:lang w:val="ro-RO"/>
        </w:rPr>
        <w:t xml:space="preserve"> din prezenta lege</w:t>
      </w:r>
      <w:r w:rsidR="00295371" w:rsidRPr="005E042F">
        <w:rPr>
          <w:iCs/>
          <w:lang w:val="ro-RO"/>
        </w:rPr>
        <w:t xml:space="preserve">, </w:t>
      </w:r>
      <w:r w:rsidR="00757032" w:rsidRPr="005E042F">
        <w:rPr>
          <w:iCs/>
          <w:lang w:val="ro-RO"/>
        </w:rPr>
        <w:t xml:space="preserve">inclusiv în cazul în care </w:t>
      </w:r>
      <w:r w:rsidR="00534824" w:rsidRPr="005E042F">
        <w:rPr>
          <w:iCs/>
          <w:lang w:val="ro-RO"/>
        </w:rPr>
        <w:t>firma de investiții</w:t>
      </w:r>
      <w:r w:rsidR="00757032" w:rsidRPr="005E042F">
        <w:rPr>
          <w:iCs/>
          <w:lang w:val="ro-RO"/>
        </w:rPr>
        <w:t xml:space="preserve"> nu notifică CNPF sau notifică tardiv CNPF cu privire la încadrarea sa ca operator independent</w:t>
      </w:r>
      <w:r w:rsidR="00295371" w:rsidRPr="005E042F">
        <w:rPr>
          <w:iCs/>
          <w:lang w:val="ro-RO"/>
        </w:rPr>
        <w:t>;</w:t>
      </w:r>
    </w:p>
    <w:p w14:paraId="124159BC" w14:textId="77777777" w:rsidR="00635EDD" w:rsidRPr="005E042F" w:rsidRDefault="00635EDD" w:rsidP="00EA460E">
      <w:pPr>
        <w:ind w:right="0" w:firstLine="698"/>
        <w:rPr>
          <w:iCs/>
          <w:lang w:val="ro-RO"/>
        </w:rPr>
      </w:pPr>
      <w:r w:rsidRPr="005E042F">
        <w:rPr>
          <w:iCs/>
          <w:lang w:val="ro-RO"/>
        </w:rPr>
        <w:t xml:space="preserve">b) încălcarea oricăror cerințe </w:t>
      </w:r>
      <w:r w:rsidR="00D4773D" w:rsidRPr="005E042F">
        <w:rPr>
          <w:iCs/>
          <w:lang w:val="ro-RO"/>
        </w:rPr>
        <w:t>privind</w:t>
      </w:r>
      <w:r w:rsidRPr="005E042F">
        <w:rPr>
          <w:iCs/>
          <w:lang w:val="ro-RO"/>
        </w:rPr>
        <w:t xml:space="preserve"> organizare</w:t>
      </w:r>
      <w:r w:rsidR="00D4773D" w:rsidRPr="005E042F">
        <w:rPr>
          <w:iCs/>
          <w:lang w:val="ro-RO"/>
        </w:rPr>
        <w:t>a</w:t>
      </w:r>
      <w:r w:rsidRPr="005E042F">
        <w:rPr>
          <w:iCs/>
          <w:lang w:val="ro-RO"/>
        </w:rPr>
        <w:t xml:space="preserve"> sau funcționare</w:t>
      </w:r>
      <w:r w:rsidR="00D4773D" w:rsidRPr="005E042F">
        <w:rPr>
          <w:iCs/>
          <w:lang w:val="ro-RO"/>
        </w:rPr>
        <w:t>a</w:t>
      </w:r>
      <w:r w:rsidRPr="005E042F">
        <w:rPr>
          <w:iCs/>
          <w:lang w:val="ro-RO"/>
        </w:rPr>
        <w:t xml:space="preserve"> furnizorilor de servicii de raportare a datelor autorizați în temeiul prezentei legi; sau </w:t>
      </w:r>
    </w:p>
    <w:p w14:paraId="701C4122" w14:textId="119E3C96" w:rsidR="00295371" w:rsidRPr="005E042F" w:rsidRDefault="00635EDD" w:rsidP="00EA460E">
      <w:pPr>
        <w:ind w:right="0" w:firstLine="698"/>
        <w:rPr>
          <w:iCs/>
          <w:lang w:val="ro-RO"/>
        </w:rPr>
      </w:pPr>
      <w:r w:rsidRPr="005E042F">
        <w:rPr>
          <w:iCs/>
          <w:lang w:val="ro-RO"/>
        </w:rPr>
        <w:t>c) încălcarea, de către persoanele prevăzute la art.</w:t>
      </w:r>
      <w:r w:rsidR="00295371" w:rsidRPr="005E042F">
        <w:rPr>
          <w:iCs/>
          <w:lang w:val="ro-RO"/>
        </w:rPr>
        <w:t xml:space="preserve">125 alin.(1), a dispozițiilor prevăzute în titlul VI capitolul </w:t>
      </w:r>
      <w:r w:rsidR="00025732" w:rsidRPr="005E042F">
        <w:rPr>
          <w:iCs/>
          <w:lang w:val="ro-RO"/>
        </w:rPr>
        <w:t>II</w:t>
      </w:r>
      <w:r w:rsidR="00295371" w:rsidRPr="005E042F">
        <w:rPr>
          <w:iCs/>
          <w:lang w:val="ro-RO"/>
        </w:rPr>
        <w:t xml:space="preserve"> din prezenta lege.</w:t>
      </w:r>
    </w:p>
    <w:p w14:paraId="06FBAC44" w14:textId="14A62DB6" w:rsidR="00914754" w:rsidRPr="005E042F" w:rsidRDefault="00295371" w:rsidP="00EA460E">
      <w:pPr>
        <w:ind w:firstLine="567"/>
        <w:rPr>
          <w:iCs/>
          <w:lang w:val="ro-RO"/>
        </w:rPr>
      </w:pPr>
      <w:r w:rsidRPr="005E042F">
        <w:rPr>
          <w:szCs w:val="24"/>
          <w:lang w:val="ro-RO"/>
        </w:rPr>
        <w:t>(5)</w:t>
      </w:r>
      <w:r w:rsidRPr="005E042F">
        <w:rPr>
          <w:b/>
          <w:lang w:val="ro-RO"/>
        </w:rPr>
        <w:t xml:space="preserve"> </w:t>
      </w:r>
      <w:r w:rsidR="00A771E4" w:rsidRPr="005E042F">
        <w:rPr>
          <w:iCs/>
          <w:lang w:val="ro-RO"/>
        </w:rPr>
        <w:t xml:space="preserve">Autoritatea competentă, în sensul art.128 alin.(6), </w:t>
      </w:r>
      <w:r w:rsidR="0041649B" w:rsidRPr="005E042F">
        <w:rPr>
          <w:iCs/>
          <w:lang w:val="ro-RO"/>
        </w:rPr>
        <w:t>aplică</w:t>
      </w:r>
      <w:r w:rsidRPr="005E042F">
        <w:rPr>
          <w:iCs/>
          <w:lang w:val="ro-RO"/>
        </w:rPr>
        <w:t xml:space="preserve"> sancțiunile </w:t>
      </w:r>
      <w:proofErr w:type="spellStart"/>
      <w:r w:rsidRPr="005E042F">
        <w:rPr>
          <w:iCs/>
          <w:lang w:val="ro-RO"/>
        </w:rPr>
        <w:t>şi</w:t>
      </w:r>
      <w:proofErr w:type="spellEnd"/>
      <w:r w:rsidRPr="005E042F">
        <w:rPr>
          <w:iCs/>
          <w:lang w:val="ro-RO"/>
        </w:rPr>
        <w:t xml:space="preserve"> măsurile sancționatoare prevăzute la art.14</w:t>
      </w:r>
      <w:r w:rsidR="00857B5C" w:rsidRPr="005E042F">
        <w:rPr>
          <w:iCs/>
          <w:lang w:val="ro-RO"/>
        </w:rPr>
        <w:t>6</w:t>
      </w:r>
      <w:r w:rsidR="007625EC" w:rsidRPr="005E042F">
        <w:rPr>
          <w:iCs/>
          <w:lang w:val="ro-RO"/>
        </w:rPr>
        <w:t xml:space="preserve"> alin.(3)</w:t>
      </w:r>
      <w:r w:rsidRPr="005E042F">
        <w:rPr>
          <w:iCs/>
          <w:lang w:val="ro-RO"/>
        </w:rPr>
        <w:t xml:space="preserve"> în toate cazurile în care constată</w:t>
      </w:r>
      <w:r w:rsidR="00757032" w:rsidRPr="005E042F">
        <w:rPr>
          <w:iCs/>
          <w:lang w:val="ro-RO"/>
        </w:rPr>
        <w:t>, încălcarea, de către persoanele prevăzute la art.128 alin.(2),</w:t>
      </w:r>
      <w:r w:rsidR="00914754" w:rsidRPr="005E042F">
        <w:rPr>
          <w:iCs/>
          <w:lang w:val="ro-RO"/>
        </w:rPr>
        <w:t xml:space="preserve"> a oricăror dispoziții din titlul VI capitolul </w:t>
      </w:r>
      <w:r w:rsidR="00025732" w:rsidRPr="005E042F">
        <w:rPr>
          <w:iCs/>
          <w:lang w:val="ro-RO"/>
        </w:rPr>
        <w:t>III</w:t>
      </w:r>
      <w:r w:rsidR="00914754" w:rsidRPr="005E042F">
        <w:rPr>
          <w:iCs/>
          <w:lang w:val="ro-RO"/>
        </w:rPr>
        <w:t>, inclusiv:</w:t>
      </w:r>
    </w:p>
    <w:p w14:paraId="000C6A60" w14:textId="77777777" w:rsidR="00295371" w:rsidRPr="005E042F" w:rsidRDefault="00914754" w:rsidP="00EA460E">
      <w:pPr>
        <w:ind w:right="0" w:firstLine="698"/>
        <w:rPr>
          <w:iCs/>
          <w:lang w:val="ro-RO"/>
        </w:rPr>
      </w:pPr>
      <w:r w:rsidRPr="005E042F">
        <w:rPr>
          <w:iCs/>
          <w:lang w:val="ro-RO"/>
        </w:rPr>
        <w:t xml:space="preserve">a) nerespectarea </w:t>
      </w:r>
      <w:proofErr w:type="spellStart"/>
      <w:r w:rsidRPr="005E042F">
        <w:rPr>
          <w:iCs/>
          <w:lang w:val="ro-RO"/>
        </w:rPr>
        <w:t>obligaţiilor</w:t>
      </w:r>
      <w:proofErr w:type="spellEnd"/>
      <w:r w:rsidRPr="005E042F">
        <w:rPr>
          <w:iCs/>
          <w:lang w:val="ro-RO"/>
        </w:rPr>
        <w:t xml:space="preserve"> de raportare </w:t>
      </w:r>
      <w:proofErr w:type="spellStart"/>
      <w:r w:rsidRPr="005E042F">
        <w:rPr>
          <w:iCs/>
          <w:lang w:val="ro-RO"/>
        </w:rPr>
        <w:t>şi</w:t>
      </w:r>
      <w:proofErr w:type="spellEnd"/>
      <w:r w:rsidRPr="005E042F">
        <w:rPr>
          <w:iCs/>
          <w:lang w:val="ro-RO"/>
        </w:rPr>
        <w:t xml:space="preserve"> de </w:t>
      </w:r>
      <w:proofErr w:type="spellStart"/>
      <w:r w:rsidRPr="005E042F">
        <w:rPr>
          <w:iCs/>
          <w:lang w:val="ro-RO"/>
        </w:rPr>
        <w:t>protecţie</w:t>
      </w:r>
      <w:proofErr w:type="spellEnd"/>
      <w:r w:rsidRPr="005E042F">
        <w:rPr>
          <w:iCs/>
          <w:lang w:val="ro-RO"/>
        </w:rPr>
        <w:t xml:space="preserve"> </w:t>
      </w:r>
      <w:r w:rsidR="009437F3" w:rsidRPr="005E042F">
        <w:rPr>
          <w:iCs/>
          <w:lang w:val="ro-RO"/>
        </w:rPr>
        <w:t>prevăzute la</w:t>
      </w:r>
      <w:r w:rsidRPr="005E042F">
        <w:rPr>
          <w:iCs/>
          <w:lang w:val="ro-RO"/>
        </w:rPr>
        <w:t xml:space="preserve"> art.129;</w:t>
      </w:r>
    </w:p>
    <w:p w14:paraId="775984CB" w14:textId="77777777" w:rsidR="00914754" w:rsidRPr="005E042F" w:rsidRDefault="00914754" w:rsidP="00EA460E">
      <w:pPr>
        <w:ind w:right="0" w:firstLine="698"/>
        <w:rPr>
          <w:iCs/>
          <w:lang w:val="ro-RO"/>
        </w:rPr>
      </w:pPr>
      <w:r w:rsidRPr="005E042F">
        <w:rPr>
          <w:iCs/>
          <w:lang w:val="ro-RO"/>
        </w:rPr>
        <w:t xml:space="preserve">b) nerespectarea prevederilor privind reutilizarea instrumentelor financiare primite în cadrul unui contract de </w:t>
      </w:r>
      <w:proofErr w:type="spellStart"/>
      <w:r w:rsidRPr="005E042F">
        <w:rPr>
          <w:iCs/>
          <w:lang w:val="ro-RO"/>
        </w:rPr>
        <w:t>garanţie</w:t>
      </w:r>
      <w:proofErr w:type="spellEnd"/>
      <w:r w:rsidR="009437F3" w:rsidRPr="005E042F">
        <w:rPr>
          <w:iCs/>
          <w:lang w:val="ro-RO"/>
        </w:rPr>
        <w:t>,</w:t>
      </w:r>
      <w:r w:rsidRPr="005E042F">
        <w:rPr>
          <w:iCs/>
          <w:lang w:val="ro-RO"/>
        </w:rPr>
        <w:t xml:space="preserve"> </w:t>
      </w:r>
      <w:r w:rsidR="009437F3" w:rsidRPr="005E042F">
        <w:rPr>
          <w:iCs/>
          <w:lang w:val="ro-RO"/>
        </w:rPr>
        <w:t>prevăzute</w:t>
      </w:r>
      <w:r w:rsidRPr="005E042F">
        <w:rPr>
          <w:iCs/>
          <w:lang w:val="ro-RO"/>
        </w:rPr>
        <w:t xml:space="preserve"> </w:t>
      </w:r>
      <w:r w:rsidR="009437F3" w:rsidRPr="005E042F">
        <w:rPr>
          <w:iCs/>
          <w:lang w:val="ro-RO"/>
        </w:rPr>
        <w:t xml:space="preserve">la </w:t>
      </w:r>
      <w:r w:rsidR="004C667B" w:rsidRPr="005E042F">
        <w:rPr>
          <w:iCs/>
          <w:lang w:val="ro-RO"/>
        </w:rPr>
        <w:t>art.130</w:t>
      </w:r>
      <w:r w:rsidRPr="005E042F">
        <w:rPr>
          <w:iCs/>
          <w:lang w:val="ro-RO"/>
        </w:rPr>
        <w:t>.</w:t>
      </w:r>
    </w:p>
    <w:p w14:paraId="4048481F" w14:textId="46345A76" w:rsidR="004C667B" w:rsidRPr="005E042F" w:rsidRDefault="004C667B" w:rsidP="00EA460E">
      <w:pPr>
        <w:ind w:firstLine="567"/>
        <w:rPr>
          <w:iCs/>
          <w:lang w:val="ro-RO"/>
        </w:rPr>
      </w:pPr>
      <w:r w:rsidRPr="005E042F">
        <w:rPr>
          <w:szCs w:val="24"/>
          <w:lang w:val="ro-RO"/>
        </w:rPr>
        <w:t>(6)</w:t>
      </w:r>
      <w:r w:rsidRPr="005E042F">
        <w:rPr>
          <w:b/>
          <w:lang w:val="ro-RO"/>
        </w:rPr>
        <w:t xml:space="preserve"> </w:t>
      </w:r>
      <w:r w:rsidRPr="005E042F">
        <w:rPr>
          <w:iCs/>
          <w:lang w:val="ro-RO"/>
        </w:rPr>
        <w:t xml:space="preserve">Autoritatea competentă, în sensul art.131 alin.(4), </w:t>
      </w:r>
      <w:r w:rsidR="0041649B" w:rsidRPr="005E042F">
        <w:rPr>
          <w:iCs/>
          <w:lang w:val="ro-RO"/>
        </w:rPr>
        <w:t>aplică</w:t>
      </w:r>
      <w:r w:rsidRPr="005E042F">
        <w:rPr>
          <w:iCs/>
          <w:lang w:val="ro-RO"/>
        </w:rPr>
        <w:t xml:space="preserve"> sancțiunile </w:t>
      </w:r>
      <w:proofErr w:type="spellStart"/>
      <w:r w:rsidRPr="005E042F">
        <w:rPr>
          <w:iCs/>
          <w:lang w:val="ro-RO"/>
        </w:rPr>
        <w:t>şi</w:t>
      </w:r>
      <w:proofErr w:type="spellEnd"/>
      <w:r w:rsidRPr="005E042F">
        <w:rPr>
          <w:iCs/>
          <w:lang w:val="ro-RO"/>
        </w:rPr>
        <w:t xml:space="preserve"> măsurile sancționatoare prevăzute la art.14</w:t>
      </w:r>
      <w:r w:rsidR="00857B5C" w:rsidRPr="005E042F">
        <w:rPr>
          <w:iCs/>
          <w:lang w:val="ro-RO"/>
        </w:rPr>
        <w:t>6</w:t>
      </w:r>
      <w:r w:rsidRPr="005E042F">
        <w:rPr>
          <w:iCs/>
          <w:lang w:val="ro-RO"/>
        </w:rPr>
        <w:t xml:space="preserve"> în toate cazurile în care constată încălcarea, de către persoanele care cad sub incidența art.131, a dispoziții</w:t>
      </w:r>
      <w:r w:rsidR="00EF58DA" w:rsidRPr="005E042F">
        <w:rPr>
          <w:iCs/>
          <w:lang w:val="ro-RO"/>
        </w:rPr>
        <w:t>lor</w:t>
      </w:r>
      <w:r w:rsidRPr="005E042F">
        <w:rPr>
          <w:iCs/>
          <w:lang w:val="ro-RO"/>
        </w:rPr>
        <w:t xml:space="preserve"> din titlul VI capitolul </w:t>
      </w:r>
      <w:r w:rsidR="00025732" w:rsidRPr="005E042F">
        <w:rPr>
          <w:iCs/>
          <w:lang w:val="ro-RO"/>
        </w:rPr>
        <w:t>IV</w:t>
      </w:r>
      <w:r w:rsidRPr="005E042F">
        <w:rPr>
          <w:iCs/>
          <w:lang w:val="ro-RO"/>
        </w:rPr>
        <w:t>, inclusiv</w:t>
      </w:r>
      <w:r w:rsidR="00EF58DA" w:rsidRPr="005E042F">
        <w:rPr>
          <w:iCs/>
          <w:lang w:val="ro-RO"/>
        </w:rPr>
        <w:t>, fără limitare</w:t>
      </w:r>
      <w:r w:rsidRPr="005E042F">
        <w:rPr>
          <w:iCs/>
          <w:lang w:val="ro-RO"/>
        </w:rPr>
        <w:t>:</w:t>
      </w:r>
    </w:p>
    <w:p w14:paraId="3003B5CA" w14:textId="77777777" w:rsidR="004C667B" w:rsidRPr="005E042F" w:rsidRDefault="004C667B" w:rsidP="00EA460E">
      <w:pPr>
        <w:ind w:right="0" w:firstLine="698"/>
        <w:rPr>
          <w:iCs/>
          <w:lang w:val="ro-RO"/>
        </w:rPr>
      </w:pPr>
      <w:r w:rsidRPr="005E042F">
        <w:rPr>
          <w:iCs/>
          <w:lang w:val="ro-RO"/>
        </w:rPr>
        <w:t>a)</w:t>
      </w:r>
      <w:r w:rsidR="009437F3" w:rsidRPr="005E042F">
        <w:rPr>
          <w:iCs/>
          <w:lang w:val="ro-RO"/>
        </w:rPr>
        <w:t xml:space="preserve"> </w:t>
      </w:r>
      <w:r w:rsidR="00EF58DA" w:rsidRPr="005E042F">
        <w:rPr>
          <w:iCs/>
          <w:lang w:val="ro-RO"/>
        </w:rPr>
        <w:t xml:space="preserve">neîndeplinirea sau îndeplinirea necorespunzătoare a obligațiilor de notificare sau de publicare </w:t>
      </w:r>
      <w:r w:rsidRPr="005E042F">
        <w:rPr>
          <w:iCs/>
          <w:lang w:val="ro-RO"/>
        </w:rPr>
        <w:t xml:space="preserve">în legătură cu </w:t>
      </w:r>
      <w:proofErr w:type="spellStart"/>
      <w:r w:rsidRPr="005E042F">
        <w:rPr>
          <w:iCs/>
          <w:lang w:val="ro-RO"/>
        </w:rPr>
        <w:t>poziţiile</w:t>
      </w:r>
      <w:proofErr w:type="spellEnd"/>
      <w:r w:rsidRPr="005E042F">
        <w:rPr>
          <w:iCs/>
          <w:lang w:val="ro-RO"/>
        </w:rPr>
        <w:t xml:space="preserve"> scurte nete semnificative pe </w:t>
      </w:r>
      <w:proofErr w:type="spellStart"/>
      <w:r w:rsidRPr="005E042F">
        <w:rPr>
          <w:iCs/>
          <w:lang w:val="ro-RO"/>
        </w:rPr>
        <w:t>acţiuni</w:t>
      </w:r>
      <w:proofErr w:type="spellEnd"/>
      <w:r w:rsidR="009437F3" w:rsidRPr="005E042F">
        <w:rPr>
          <w:iCs/>
          <w:lang w:val="ro-RO"/>
        </w:rPr>
        <w:t xml:space="preserve"> prevăzută la </w:t>
      </w:r>
      <w:r w:rsidRPr="005E042F">
        <w:rPr>
          <w:iCs/>
          <w:lang w:val="ro-RO"/>
        </w:rPr>
        <w:t>art.</w:t>
      </w:r>
      <w:r w:rsidR="00D4773D" w:rsidRPr="005E042F">
        <w:rPr>
          <w:iCs/>
          <w:lang w:val="ro-RO"/>
        </w:rPr>
        <w:t>134 alin.(1)</w:t>
      </w:r>
      <w:r w:rsidRPr="005E042F">
        <w:rPr>
          <w:iCs/>
          <w:lang w:val="ro-RO"/>
        </w:rPr>
        <w:t>;</w:t>
      </w:r>
    </w:p>
    <w:p w14:paraId="1961C8C6" w14:textId="77777777" w:rsidR="004C667B" w:rsidRPr="005E042F" w:rsidRDefault="002F7618" w:rsidP="00EA460E">
      <w:pPr>
        <w:ind w:right="0" w:firstLine="698"/>
        <w:rPr>
          <w:lang w:val="ro-RO"/>
        </w:rPr>
      </w:pPr>
      <w:r w:rsidRPr="005E042F">
        <w:rPr>
          <w:lang w:val="ro-RO"/>
        </w:rPr>
        <w:t>b</w:t>
      </w:r>
      <w:r w:rsidR="004C667B" w:rsidRPr="005E042F">
        <w:rPr>
          <w:lang w:val="ro-RO"/>
        </w:rPr>
        <w:t>)</w:t>
      </w:r>
      <w:r w:rsidR="009437F3" w:rsidRPr="005E042F">
        <w:rPr>
          <w:lang w:val="ro-RO"/>
        </w:rPr>
        <w:t xml:space="preserve"> </w:t>
      </w:r>
      <w:r w:rsidR="00EF58DA" w:rsidRPr="005E042F">
        <w:rPr>
          <w:iCs/>
          <w:lang w:val="ro-RO"/>
        </w:rPr>
        <w:t xml:space="preserve">neîndeplinirea sau îndeplinirea necorespunzătoare a obligațiilor de păstrare </w:t>
      </w:r>
      <w:r w:rsidR="004C667B" w:rsidRPr="005E042F">
        <w:rPr>
          <w:lang w:val="ro-RO"/>
        </w:rPr>
        <w:t xml:space="preserve">a înregistrărilor </w:t>
      </w:r>
      <w:proofErr w:type="spellStart"/>
      <w:r w:rsidR="004C667B" w:rsidRPr="005E042F">
        <w:rPr>
          <w:lang w:val="ro-RO"/>
        </w:rPr>
        <w:t>poziţiilor</w:t>
      </w:r>
      <w:proofErr w:type="spellEnd"/>
      <w:r w:rsidR="004C667B" w:rsidRPr="005E042F">
        <w:rPr>
          <w:lang w:val="ro-RO"/>
        </w:rPr>
        <w:t xml:space="preserve"> brute care compun o </w:t>
      </w:r>
      <w:proofErr w:type="spellStart"/>
      <w:r w:rsidR="004C667B" w:rsidRPr="005E042F">
        <w:rPr>
          <w:lang w:val="ro-RO"/>
        </w:rPr>
        <w:t>poziţie</w:t>
      </w:r>
      <w:proofErr w:type="spellEnd"/>
      <w:r w:rsidR="004C667B" w:rsidRPr="005E042F">
        <w:rPr>
          <w:lang w:val="ro-RO"/>
        </w:rPr>
        <w:t xml:space="preserve"> </w:t>
      </w:r>
      <w:r w:rsidR="009437F3" w:rsidRPr="005E042F">
        <w:rPr>
          <w:lang w:val="ro-RO"/>
        </w:rPr>
        <w:t>scurtă</w:t>
      </w:r>
      <w:r w:rsidR="004C667B" w:rsidRPr="005E042F">
        <w:rPr>
          <w:lang w:val="ro-RO"/>
        </w:rPr>
        <w:t xml:space="preserve"> netă semnificativă, </w:t>
      </w:r>
      <w:r w:rsidR="00091DB9" w:rsidRPr="005E042F">
        <w:rPr>
          <w:lang w:val="ro-RO"/>
        </w:rPr>
        <w:t>prevăzute la</w:t>
      </w:r>
      <w:r w:rsidR="004C667B" w:rsidRPr="005E042F">
        <w:rPr>
          <w:lang w:val="ro-RO"/>
        </w:rPr>
        <w:t xml:space="preserve"> art.</w:t>
      </w:r>
      <w:r w:rsidR="009437F3" w:rsidRPr="005E042F">
        <w:rPr>
          <w:lang w:val="ro-RO"/>
        </w:rPr>
        <w:t>135 alin.(2);</w:t>
      </w:r>
    </w:p>
    <w:p w14:paraId="576004DB" w14:textId="77777777" w:rsidR="004C667B" w:rsidRPr="005E042F" w:rsidRDefault="00C804AD" w:rsidP="00EA460E">
      <w:pPr>
        <w:ind w:right="0" w:firstLine="698"/>
        <w:rPr>
          <w:lang w:val="ro-RO"/>
        </w:rPr>
      </w:pPr>
      <w:r w:rsidRPr="005E042F">
        <w:rPr>
          <w:lang w:val="ro-RO"/>
        </w:rPr>
        <w:t>c</w:t>
      </w:r>
      <w:r w:rsidR="004C667B" w:rsidRPr="005E042F">
        <w:rPr>
          <w:lang w:val="ro-RO"/>
        </w:rPr>
        <w:t>)</w:t>
      </w:r>
      <w:r w:rsidR="009437F3" w:rsidRPr="005E042F">
        <w:rPr>
          <w:lang w:val="ro-RO"/>
        </w:rPr>
        <w:t xml:space="preserve"> </w:t>
      </w:r>
      <w:r w:rsidR="00091DB9" w:rsidRPr="005E042F">
        <w:rPr>
          <w:lang w:val="ro-RO"/>
        </w:rPr>
        <w:t>încheierea de tranzacții de vânzare în lipsă cu acțiuni tranzacționate într-un loc de tranzacționare cu încălcarea art.136</w:t>
      </w:r>
      <w:r w:rsidR="004C667B" w:rsidRPr="005E042F">
        <w:rPr>
          <w:lang w:val="ro-RO"/>
        </w:rPr>
        <w:t>;</w:t>
      </w:r>
    </w:p>
    <w:p w14:paraId="19A736DA" w14:textId="77777777" w:rsidR="0072632D" w:rsidRPr="005E042F" w:rsidRDefault="00C804AD" w:rsidP="00EA460E">
      <w:pPr>
        <w:ind w:right="0" w:firstLine="698"/>
        <w:rPr>
          <w:lang w:val="ro-RO"/>
        </w:rPr>
      </w:pPr>
      <w:r w:rsidRPr="005E042F">
        <w:rPr>
          <w:lang w:val="ro-RO"/>
        </w:rPr>
        <w:t>d</w:t>
      </w:r>
      <w:r w:rsidR="0072632D" w:rsidRPr="005E042F">
        <w:rPr>
          <w:lang w:val="ro-RO"/>
        </w:rPr>
        <w:t xml:space="preserve">) neîndeplinirea </w:t>
      </w:r>
      <w:r w:rsidR="00091DB9" w:rsidRPr="005E042F">
        <w:rPr>
          <w:lang w:val="ro-RO"/>
        </w:rPr>
        <w:t>sau</w:t>
      </w:r>
      <w:r w:rsidR="0072632D" w:rsidRPr="005E042F">
        <w:rPr>
          <w:lang w:val="ro-RO"/>
        </w:rPr>
        <w:t xml:space="preserve"> îndeplinirea necorespunzătoare a </w:t>
      </w:r>
      <w:proofErr w:type="spellStart"/>
      <w:r w:rsidR="0072632D" w:rsidRPr="005E042F">
        <w:rPr>
          <w:lang w:val="ro-RO"/>
        </w:rPr>
        <w:t>obligaţiilor</w:t>
      </w:r>
      <w:proofErr w:type="spellEnd"/>
      <w:r w:rsidR="0072632D" w:rsidRPr="005E042F">
        <w:rPr>
          <w:lang w:val="ro-RO"/>
        </w:rPr>
        <w:t xml:space="preserve"> </w:t>
      </w:r>
      <w:r w:rsidR="00091DB9" w:rsidRPr="005E042F">
        <w:rPr>
          <w:lang w:val="ro-RO"/>
        </w:rPr>
        <w:t>prevăzute la</w:t>
      </w:r>
      <w:r w:rsidR="0072632D" w:rsidRPr="005E042F">
        <w:rPr>
          <w:lang w:val="ro-RO"/>
        </w:rPr>
        <w:t xml:space="preserve"> art.134 sau art.136 în legătură cu datoria suverană emisă de stat </w:t>
      </w:r>
      <w:proofErr w:type="spellStart"/>
      <w:r w:rsidR="0072632D" w:rsidRPr="005E042F">
        <w:rPr>
          <w:lang w:val="ro-RO"/>
        </w:rPr>
        <w:t>şi</w:t>
      </w:r>
      <w:proofErr w:type="spellEnd"/>
      <w:r w:rsidR="0072632D" w:rsidRPr="005E042F">
        <w:rPr>
          <w:lang w:val="ro-RO"/>
        </w:rPr>
        <w:t xml:space="preserve"> </w:t>
      </w:r>
      <w:proofErr w:type="spellStart"/>
      <w:r w:rsidR="0072632D" w:rsidRPr="005E042F">
        <w:rPr>
          <w:lang w:val="ro-RO"/>
        </w:rPr>
        <w:t>swapurile</w:t>
      </w:r>
      <w:proofErr w:type="spellEnd"/>
      <w:r w:rsidR="0072632D" w:rsidRPr="005E042F">
        <w:rPr>
          <w:lang w:val="ro-RO"/>
        </w:rPr>
        <w:t xml:space="preserve"> pe riscul de credit al datoriei suverane;</w:t>
      </w:r>
    </w:p>
    <w:p w14:paraId="3EF0153F" w14:textId="77777777" w:rsidR="002F7618" w:rsidRPr="005E042F" w:rsidRDefault="00C804AD" w:rsidP="00EA460E">
      <w:pPr>
        <w:ind w:right="0" w:firstLine="698"/>
        <w:rPr>
          <w:lang w:val="ro-RO"/>
        </w:rPr>
      </w:pPr>
      <w:r w:rsidRPr="005E042F">
        <w:rPr>
          <w:lang w:val="ro-RO"/>
        </w:rPr>
        <w:t>e</w:t>
      </w:r>
      <w:r w:rsidR="002F7618" w:rsidRPr="005E042F">
        <w:rPr>
          <w:lang w:val="ro-RO"/>
        </w:rPr>
        <w:t xml:space="preserve">) încălcarea oricăror </w:t>
      </w:r>
      <w:proofErr w:type="spellStart"/>
      <w:r w:rsidR="002F7618" w:rsidRPr="005E042F">
        <w:rPr>
          <w:lang w:val="ro-RO"/>
        </w:rPr>
        <w:t>restricţii</w:t>
      </w:r>
      <w:proofErr w:type="spellEnd"/>
      <w:r w:rsidR="002F7618" w:rsidRPr="005E042F">
        <w:rPr>
          <w:lang w:val="ro-RO"/>
        </w:rPr>
        <w:t xml:space="preserve"> sau </w:t>
      </w:r>
      <w:proofErr w:type="spellStart"/>
      <w:r w:rsidR="002F7618" w:rsidRPr="005E042F">
        <w:rPr>
          <w:lang w:val="ro-RO"/>
        </w:rPr>
        <w:t>condiţii</w:t>
      </w:r>
      <w:proofErr w:type="spellEnd"/>
      <w:r w:rsidR="002F7618" w:rsidRPr="005E042F">
        <w:rPr>
          <w:lang w:val="ro-RO"/>
        </w:rPr>
        <w:t xml:space="preserve"> </w:t>
      </w:r>
      <w:r w:rsidRPr="005E042F">
        <w:rPr>
          <w:lang w:val="ro-RO"/>
        </w:rPr>
        <w:t>privind</w:t>
      </w:r>
      <w:r w:rsidR="002F7618" w:rsidRPr="005E042F">
        <w:rPr>
          <w:lang w:val="ro-RO"/>
        </w:rPr>
        <w:t xml:space="preserve"> </w:t>
      </w:r>
      <w:proofErr w:type="spellStart"/>
      <w:r w:rsidR="002F7618" w:rsidRPr="005E042F">
        <w:rPr>
          <w:lang w:val="ro-RO"/>
        </w:rPr>
        <w:t>desfăşurarea</w:t>
      </w:r>
      <w:proofErr w:type="spellEnd"/>
      <w:r w:rsidR="002F7618" w:rsidRPr="005E042F">
        <w:rPr>
          <w:lang w:val="ro-RO"/>
        </w:rPr>
        <w:t xml:space="preserve"> </w:t>
      </w:r>
      <w:proofErr w:type="spellStart"/>
      <w:r w:rsidR="002F7618" w:rsidRPr="005E042F">
        <w:rPr>
          <w:lang w:val="ro-RO"/>
        </w:rPr>
        <w:t>tranzacţiilor</w:t>
      </w:r>
      <w:proofErr w:type="spellEnd"/>
      <w:r w:rsidR="002F7618" w:rsidRPr="005E042F">
        <w:rPr>
          <w:lang w:val="ro-RO"/>
        </w:rPr>
        <w:t xml:space="preserve"> </w:t>
      </w:r>
      <w:r w:rsidR="00EF58DA" w:rsidRPr="005E042F">
        <w:rPr>
          <w:lang w:val="ro-RO"/>
        </w:rPr>
        <w:t xml:space="preserve">dispuse </w:t>
      </w:r>
      <w:r w:rsidRPr="005E042F">
        <w:rPr>
          <w:lang w:val="ro-RO"/>
        </w:rPr>
        <w:t xml:space="preserve">potrivit </w:t>
      </w:r>
      <w:r w:rsidR="00EF58DA" w:rsidRPr="005E042F">
        <w:rPr>
          <w:lang w:val="ro-RO"/>
        </w:rPr>
        <w:t>art.144 alin.(</w:t>
      </w:r>
      <w:r w:rsidR="0037148F" w:rsidRPr="005E042F">
        <w:rPr>
          <w:lang w:val="ro-RO"/>
        </w:rPr>
        <w:t>2</w:t>
      </w:r>
      <w:r w:rsidR="00EF58DA" w:rsidRPr="005E042F">
        <w:rPr>
          <w:lang w:val="ro-RO"/>
        </w:rPr>
        <w:t xml:space="preserve">) </w:t>
      </w:r>
      <w:r w:rsidR="00D5330D" w:rsidRPr="005E042F">
        <w:rPr>
          <w:lang w:val="ro-RO"/>
        </w:rPr>
        <w:t>pct.14)-18)</w:t>
      </w:r>
      <w:r w:rsidR="00EF58DA" w:rsidRPr="005E042F">
        <w:rPr>
          <w:lang w:val="ro-RO"/>
        </w:rPr>
        <w:t>.</w:t>
      </w:r>
    </w:p>
    <w:p w14:paraId="1B6BF9BD" w14:textId="234E7DDD" w:rsidR="00857B5C" w:rsidRPr="005E042F" w:rsidRDefault="00E04A83" w:rsidP="00EA460E">
      <w:pPr>
        <w:ind w:left="-6" w:right="0" w:firstLine="567"/>
        <w:rPr>
          <w:rFonts w:eastAsia="Arial Unicode MS"/>
          <w:color w:val="auto"/>
          <w:szCs w:val="24"/>
          <w:lang w:val="ro-RO"/>
        </w:rPr>
      </w:pPr>
      <w:r w:rsidRPr="005E042F">
        <w:rPr>
          <w:szCs w:val="24"/>
          <w:lang w:val="ro-RO"/>
        </w:rPr>
        <w:t>(7)</w:t>
      </w:r>
      <w:r w:rsidR="00CC3BD8" w:rsidRPr="005E042F">
        <w:rPr>
          <w:szCs w:val="24"/>
          <w:lang w:val="ro-RO"/>
        </w:rPr>
        <w:t xml:space="preserve"> </w:t>
      </w:r>
      <w:r w:rsidRPr="005E042F">
        <w:rPr>
          <w:szCs w:val="24"/>
          <w:lang w:val="ro-RO"/>
        </w:rPr>
        <w:t xml:space="preserve">CNPF </w:t>
      </w:r>
      <w:r w:rsidR="0041649B" w:rsidRPr="005E042F">
        <w:rPr>
          <w:szCs w:val="24"/>
          <w:lang w:val="ro-RO"/>
        </w:rPr>
        <w:t>aplică</w:t>
      </w:r>
      <w:r w:rsidRPr="005E042F">
        <w:rPr>
          <w:szCs w:val="24"/>
          <w:lang w:val="ro-RO"/>
        </w:rPr>
        <w:t xml:space="preserve"> sancțiunile </w:t>
      </w:r>
      <w:proofErr w:type="spellStart"/>
      <w:r w:rsidRPr="005E042F">
        <w:rPr>
          <w:szCs w:val="24"/>
          <w:lang w:val="ro-RO"/>
        </w:rPr>
        <w:t>şi</w:t>
      </w:r>
      <w:proofErr w:type="spellEnd"/>
      <w:r w:rsidRPr="005E042F">
        <w:rPr>
          <w:szCs w:val="24"/>
          <w:lang w:val="ro-RO"/>
        </w:rPr>
        <w:t xml:space="preserve"> măsurile sancționatoare prevăzute la art.14</w:t>
      </w:r>
      <w:r w:rsidR="00857B5C" w:rsidRPr="005E042F">
        <w:rPr>
          <w:szCs w:val="24"/>
          <w:lang w:val="ro-RO"/>
        </w:rPr>
        <w:t>6</w:t>
      </w:r>
      <w:r w:rsidRPr="005E042F">
        <w:rPr>
          <w:szCs w:val="24"/>
          <w:lang w:val="ro-RO"/>
        </w:rPr>
        <w:t xml:space="preserve"> în cazul în care constată încălcarea de către creatorii de PRIIP, precum și de persoanele care oferă </w:t>
      </w:r>
      <w:proofErr w:type="spellStart"/>
      <w:r w:rsidRPr="005E042F">
        <w:rPr>
          <w:szCs w:val="24"/>
          <w:lang w:val="ro-RO"/>
        </w:rPr>
        <w:t>consultanţă</w:t>
      </w:r>
      <w:proofErr w:type="spellEnd"/>
      <w:r w:rsidRPr="005E042F">
        <w:rPr>
          <w:szCs w:val="24"/>
          <w:lang w:val="ro-RO"/>
        </w:rPr>
        <w:t xml:space="preserve"> cu privire la PRIIP sau vând PRIIP a prevederilor prezentei legi </w:t>
      </w:r>
      <w:r w:rsidR="00857B5C" w:rsidRPr="005E042F">
        <w:rPr>
          <w:szCs w:val="24"/>
          <w:lang w:val="ro-RO"/>
        </w:rPr>
        <w:t>sau</w:t>
      </w:r>
      <w:r w:rsidRPr="005E042F">
        <w:rPr>
          <w:szCs w:val="24"/>
          <w:lang w:val="ro-RO"/>
        </w:rPr>
        <w:t xml:space="preserve"> a actelor normative </w:t>
      </w:r>
      <w:r w:rsidR="00857B5C" w:rsidRPr="005E042F">
        <w:rPr>
          <w:szCs w:val="24"/>
          <w:lang w:val="ro-RO"/>
        </w:rPr>
        <w:t xml:space="preserve">emise </w:t>
      </w:r>
      <w:r w:rsidR="00857B5C" w:rsidRPr="005E042F">
        <w:rPr>
          <w:rFonts w:eastAsia="Arial Unicode MS"/>
          <w:color w:val="auto"/>
          <w:szCs w:val="24"/>
          <w:lang w:val="ro-RO"/>
        </w:rPr>
        <w:t>pentru executarea acesteia în legătură cu elaborarea, publicarea, furnizarea și revizuirea KID aferent produselor PRIIP.</w:t>
      </w:r>
    </w:p>
    <w:p w14:paraId="18589810" w14:textId="77777777" w:rsidR="005F58D8" w:rsidRPr="005E042F" w:rsidRDefault="005F58D8" w:rsidP="00EA460E">
      <w:pPr>
        <w:ind w:left="-6" w:right="0" w:firstLine="567"/>
        <w:rPr>
          <w:sz w:val="26"/>
          <w:szCs w:val="26"/>
          <w:lang w:val="ro-RO"/>
        </w:rPr>
      </w:pPr>
      <w:r w:rsidRPr="005E042F">
        <w:rPr>
          <w:sz w:val="26"/>
          <w:szCs w:val="26"/>
          <w:lang w:val="ro-RO"/>
        </w:rPr>
        <w:t>(</w:t>
      </w:r>
      <w:r w:rsidR="00857B5C" w:rsidRPr="005E042F">
        <w:rPr>
          <w:sz w:val="26"/>
          <w:szCs w:val="26"/>
          <w:lang w:val="ro-RO"/>
        </w:rPr>
        <w:t>8</w:t>
      </w:r>
      <w:r w:rsidRPr="005E042F">
        <w:rPr>
          <w:sz w:val="26"/>
          <w:szCs w:val="26"/>
          <w:lang w:val="ro-RO"/>
        </w:rPr>
        <w:t xml:space="preserve">) </w:t>
      </w:r>
      <w:r w:rsidRPr="005E042F">
        <w:rPr>
          <w:szCs w:val="24"/>
          <w:lang w:val="ro-RO"/>
        </w:rPr>
        <w:t xml:space="preserve">CNPF notifică fără întârzieri nejustificate Comisia Europeană </w:t>
      </w:r>
      <w:proofErr w:type="spellStart"/>
      <w:r w:rsidRPr="005E042F">
        <w:rPr>
          <w:szCs w:val="24"/>
          <w:lang w:val="ro-RO"/>
        </w:rPr>
        <w:t>şi</w:t>
      </w:r>
      <w:proofErr w:type="spellEnd"/>
      <w:r w:rsidRPr="005E042F">
        <w:rPr>
          <w:szCs w:val="24"/>
          <w:lang w:val="ro-RO"/>
        </w:rPr>
        <w:t xml:space="preserve"> ESMA cu privire la orice modificare a </w:t>
      </w:r>
      <w:r w:rsidR="00E51B1F" w:rsidRPr="005E042F">
        <w:rPr>
          <w:szCs w:val="24"/>
          <w:lang w:val="ro-RO"/>
        </w:rPr>
        <w:t>prevederilor prezentului articol</w:t>
      </w:r>
      <w:r w:rsidRPr="005E042F">
        <w:rPr>
          <w:szCs w:val="24"/>
          <w:lang w:val="ro-RO"/>
        </w:rPr>
        <w:t>.</w:t>
      </w:r>
      <w:r w:rsidRPr="005E042F">
        <w:rPr>
          <w:sz w:val="26"/>
          <w:szCs w:val="26"/>
          <w:lang w:val="ro-RO"/>
        </w:rPr>
        <w:t xml:space="preserve"> </w:t>
      </w:r>
    </w:p>
    <w:p w14:paraId="19CE4D78" w14:textId="77777777" w:rsidR="0079068E" w:rsidRPr="005E042F" w:rsidRDefault="0079068E" w:rsidP="00EA460E">
      <w:pPr>
        <w:ind w:left="-6" w:right="0" w:firstLine="567"/>
        <w:rPr>
          <w:sz w:val="26"/>
          <w:szCs w:val="26"/>
          <w:lang w:val="ro-RO"/>
        </w:rPr>
      </w:pPr>
    </w:p>
    <w:p w14:paraId="1A7EBC27" w14:textId="77777777" w:rsidR="001E4C27" w:rsidRPr="005E042F" w:rsidRDefault="001E4C27" w:rsidP="00EA460E">
      <w:pPr>
        <w:pStyle w:val="Titlu"/>
        <w:ind w:firstLine="567"/>
        <w:rPr>
          <w:lang w:val="ro-RO"/>
        </w:rPr>
      </w:pPr>
      <w:bookmarkStart w:id="259" w:name="_Toc223708769"/>
      <w:r w:rsidRPr="005E042F">
        <w:rPr>
          <w:lang w:val="ro-RO"/>
        </w:rPr>
        <w:t xml:space="preserve">Articolul </w:t>
      </w:r>
      <w:r w:rsidR="005B31C5" w:rsidRPr="005E042F">
        <w:rPr>
          <w:lang w:val="ro-RO"/>
        </w:rPr>
        <w:t>146</w:t>
      </w:r>
      <w:r w:rsidRPr="005E042F">
        <w:rPr>
          <w:lang w:val="ro-RO"/>
        </w:rPr>
        <w:t>. Sancțiunile și măsuri</w:t>
      </w:r>
      <w:r w:rsidR="00045FB1" w:rsidRPr="005E042F">
        <w:rPr>
          <w:lang w:val="ro-RO"/>
        </w:rPr>
        <w:t xml:space="preserve">le </w:t>
      </w:r>
      <w:r w:rsidRPr="005E042F">
        <w:rPr>
          <w:lang w:val="ro-RO"/>
        </w:rPr>
        <w:t>sancționatoare</w:t>
      </w:r>
      <w:r w:rsidR="00045FB1" w:rsidRPr="005E042F">
        <w:rPr>
          <w:lang w:val="ro-RO"/>
        </w:rPr>
        <w:t xml:space="preserve"> aplicabile</w:t>
      </w:r>
      <w:bookmarkEnd w:id="259"/>
    </w:p>
    <w:p w14:paraId="0B04E98E" w14:textId="77777777" w:rsidR="00004B28" w:rsidRPr="005E042F" w:rsidRDefault="001E4C27" w:rsidP="00EA460E">
      <w:pPr>
        <w:ind w:firstLine="567"/>
        <w:rPr>
          <w:szCs w:val="24"/>
          <w:lang w:val="ro-RO"/>
        </w:rPr>
      </w:pPr>
      <w:r w:rsidRPr="005E042F">
        <w:rPr>
          <w:szCs w:val="24"/>
          <w:lang w:val="ro-RO"/>
        </w:rPr>
        <w:t>(1)</w:t>
      </w:r>
      <w:r w:rsidRPr="005E042F">
        <w:rPr>
          <w:b/>
          <w:lang w:val="ro-RO"/>
        </w:rPr>
        <w:t xml:space="preserve"> </w:t>
      </w:r>
      <w:proofErr w:type="spellStart"/>
      <w:r w:rsidR="00004B28" w:rsidRPr="005E042F">
        <w:rPr>
          <w:szCs w:val="24"/>
          <w:lang w:val="ro-RO"/>
        </w:rPr>
        <w:t>Sancţiunile</w:t>
      </w:r>
      <w:proofErr w:type="spellEnd"/>
      <w:r w:rsidR="00004B28" w:rsidRPr="005E042F">
        <w:rPr>
          <w:szCs w:val="24"/>
          <w:lang w:val="ro-RO"/>
        </w:rPr>
        <w:t xml:space="preserve"> care pot fi aplicate potrivit prezentei legi </w:t>
      </w:r>
      <w:r w:rsidR="001204BE" w:rsidRPr="005E042F">
        <w:rPr>
          <w:szCs w:val="24"/>
          <w:lang w:val="ro-RO"/>
        </w:rPr>
        <w:t>sunt</w:t>
      </w:r>
      <w:r w:rsidR="00004B28" w:rsidRPr="005E042F">
        <w:rPr>
          <w:szCs w:val="24"/>
          <w:lang w:val="ro-RO"/>
        </w:rPr>
        <w:t>:</w:t>
      </w:r>
    </w:p>
    <w:p w14:paraId="5680A7B4" w14:textId="77777777" w:rsidR="00004B28" w:rsidRPr="005E042F" w:rsidRDefault="007B053C" w:rsidP="00EA460E">
      <w:pPr>
        <w:ind w:right="0" w:firstLine="698"/>
        <w:rPr>
          <w:szCs w:val="24"/>
          <w:lang w:val="ro-RO"/>
        </w:rPr>
      </w:pPr>
      <w:r w:rsidRPr="005E042F">
        <w:rPr>
          <w:szCs w:val="24"/>
          <w:lang w:val="ro-RO"/>
        </w:rPr>
        <w:lastRenderedPageBreak/>
        <w:t xml:space="preserve">a) </w:t>
      </w:r>
      <w:r w:rsidR="00004B28" w:rsidRPr="005E042F">
        <w:rPr>
          <w:szCs w:val="24"/>
          <w:lang w:val="ro-RO"/>
        </w:rPr>
        <w:t>avertisment</w:t>
      </w:r>
      <w:r w:rsidR="00A865C1" w:rsidRPr="005E042F">
        <w:rPr>
          <w:szCs w:val="24"/>
          <w:lang w:val="ro-RO"/>
        </w:rPr>
        <w:t xml:space="preserve"> scris</w:t>
      </w:r>
      <w:r w:rsidR="00004B28" w:rsidRPr="005E042F">
        <w:rPr>
          <w:szCs w:val="24"/>
          <w:lang w:val="ro-RO"/>
        </w:rPr>
        <w:t>;</w:t>
      </w:r>
    </w:p>
    <w:p w14:paraId="20AE8A4C" w14:textId="77777777" w:rsidR="00004B28" w:rsidRPr="005E042F" w:rsidRDefault="007B053C" w:rsidP="00EA460E">
      <w:pPr>
        <w:ind w:right="0" w:firstLine="698"/>
        <w:rPr>
          <w:szCs w:val="24"/>
          <w:lang w:val="ro-RO"/>
        </w:rPr>
      </w:pPr>
      <w:r w:rsidRPr="005E042F">
        <w:rPr>
          <w:szCs w:val="24"/>
          <w:lang w:val="ro-RO"/>
        </w:rPr>
        <w:t xml:space="preserve">b) </w:t>
      </w:r>
      <w:r w:rsidR="00004B28" w:rsidRPr="005E042F">
        <w:rPr>
          <w:szCs w:val="24"/>
          <w:lang w:val="ro-RO"/>
        </w:rPr>
        <w:t>avertisment public prin care se indică persoana fizică și/sau persoana juridică și natura încălcării;</w:t>
      </w:r>
    </w:p>
    <w:p w14:paraId="62FC3A48" w14:textId="153F3A8A" w:rsidR="00081A35" w:rsidRPr="005E042F" w:rsidRDefault="00A865C1" w:rsidP="00EA460E">
      <w:pPr>
        <w:ind w:right="0" w:firstLine="698"/>
        <w:rPr>
          <w:szCs w:val="24"/>
          <w:lang w:val="ro-RO"/>
        </w:rPr>
      </w:pPr>
      <w:r w:rsidRPr="005E042F">
        <w:rPr>
          <w:szCs w:val="24"/>
          <w:lang w:val="ro-RO"/>
        </w:rPr>
        <w:t>c) amendă aplicabilă</w:t>
      </w:r>
      <w:r w:rsidR="00D4402C" w:rsidRPr="005E042F">
        <w:rPr>
          <w:szCs w:val="24"/>
          <w:lang w:val="ro-RO"/>
        </w:rPr>
        <w:t xml:space="preserve"> persoanei juridice, </w:t>
      </w:r>
      <w:r w:rsidR="00874397" w:rsidRPr="005E042F">
        <w:rPr>
          <w:szCs w:val="24"/>
          <w:lang w:val="ro-RO"/>
        </w:rPr>
        <w:t xml:space="preserve">în cuantum de până la </w:t>
      </w:r>
      <w:r w:rsidR="001E36EB" w:rsidRPr="005E042F">
        <w:rPr>
          <w:szCs w:val="24"/>
          <w:lang w:val="ro-RO"/>
        </w:rPr>
        <w:t>100</w:t>
      </w:r>
      <w:r w:rsidR="00874397" w:rsidRPr="005E042F">
        <w:rPr>
          <w:szCs w:val="24"/>
          <w:lang w:val="ro-RO"/>
        </w:rPr>
        <w:t xml:space="preserve"> </w:t>
      </w:r>
      <w:r w:rsidR="001E36EB" w:rsidRPr="005E042F">
        <w:rPr>
          <w:szCs w:val="24"/>
          <w:lang w:val="ro-RO"/>
        </w:rPr>
        <w:t>milioane</w:t>
      </w:r>
      <w:r w:rsidR="00874397" w:rsidRPr="005E042F">
        <w:rPr>
          <w:szCs w:val="24"/>
          <w:lang w:val="ro-RO"/>
        </w:rPr>
        <w:t xml:space="preserve"> lei</w:t>
      </w:r>
      <w:r w:rsidR="00A728B7" w:rsidRPr="005E042F">
        <w:rPr>
          <w:szCs w:val="24"/>
          <w:lang w:val="ro-RO"/>
        </w:rPr>
        <w:t xml:space="preserve"> moldovenești</w:t>
      </w:r>
      <w:r w:rsidR="00874397" w:rsidRPr="005E042F">
        <w:rPr>
          <w:szCs w:val="24"/>
          <w:lang w:val="ro-RO"/>
        </w:rPr>
        <w:t xml:space="preserve"> sau până la </w:t>
      </w:r>
      <w:r w:rsidR="00200A1C" w:rsidRPr="005E042F">
        <w:rPr>
          <w:szCs w:val="24"/>
          <w:lang w:val="ro-RO"/>
        </w:rPr>
        <w:t xml:space="preserve">10% din </w:t>
      </w:r>
      <w:r w:rsidR="00032BE2" w:rsidRPr="005E042F">
        <w:rPr>
          <w:szCs w:val="24"/>
          <w:lang w:val="ro-RO"/>
        </w:rPr>
        <w:t>cifra de afaceri anuală a persoanei juridice</w:t>
      </w:r>
      <w:r w:rsidR="001E36EB" w:rsidRPr="005E042F">
        <w:rPr>
          <w:szCs w:val="24"/>
          <w:lang w:val="ro-RO"/>
        </w:rPr>
        <w:t xml:space="preserve"> conform ultimelor situații financiare anuale disponibile aprobate de organul de conducere</w:t>
      </w:r>
      <w:r w:rsidR="00874397" w:rsidRPr="005E042F">
        <w:rPr>
          <w:szCs w:val="24"/>
          <w:lang w:val="ro-RO"/>
        </w:rPr>
        <w:t xml:space="preserve">; </w:t>
      </w:r>
      <w:r w:rsidR="00081A35" w:rsidRPr="005E042F">
        <w:rPr>
          <w:szCs w:val="24"/>
          <w:lang w:val="ro-RO"/>
        </w:rPr>
        <w:t xml:space="preserve">în cazul în care persoana juridică este o </w:t>
      </w:r>
      <w:r w:rsidR="006E0E76" w:rsidRPr="005E042F">
        <w:rPr>
          <w:szCs w:val="24"/>
          <w:lang w:val="ro-RO"/>
        </w:rPr>
        <w:t>entitate</w:t>
      </w:r>
      <w:r w:rsidR="00081A35" w:rsidRPr="005E042F">
        <w:rPr>
          <w:szCs w:val="24"/>
          <w:lang w:val="ro-RO"/>
        </w:rPr>
        <w:t xml:space="preserve">-mamă sau o filială a </w:t>
      </w:r>
      <w:r w:rsidR="006E0E76" w:rsidRPr="005E042F">
        <w:rPr>
          <w:szCs w:val="24"/>
          <w:lang w:val="ro-RO"/>
        </w:rPr>
        <w:t>entității</w:t>
      </w:r>
      <w:r w:rsidR="00081A35" w:rsidRPr="005E042F">
        <w:rPr>
          <w:szCs w:val="24"/>
          <w:lang w:val="ro-RO"/>
        </w:rPr>
        <w:t xml:space="preserve">-mamă care trebuie să întocmească situații financiare consolidate, cifra de afaceri anuală totală aplicabilă este cifra de afaceri anuală totală sau tipul de venit corespunzător conform legislației contabile </w:t>
      </w:r>
      <w:r w:rsidR="0012443B" w:rsidRPr="005E042F">
        <w:rPr>
          <w:szCs w:val="24"/>
          <w:lang w:val="ro-RO"/>
        </w:rPr>
        <w:t>aplicabile</w:t>
      </w:r>
      <w:r w:rsidR="00F365A1" w:rsidRPr="005E042F">
        <w:rPr>
          <w:szCs w:val="24"/>
          <w:lang w:val="ro-RO"/>
        </w:rPr>
        <w:t>, care se calculează pe baza</w:t>
      </w:r>
      <w:r w:rsidR="00E20CFE" w:rsidRPr="005E042F">
        <w:rPr>
          <w:szCs w:val="24"/>
          <w:lang w:val="ro-RO"/>
        </w:rPr>
        <w:t xml:space="preserve"> </w:t>
      </w:r>
      <w:r w:rsidR="00081A35" w:rsidRPr="005E042F">
        <w:rPr>
          <w:szCs w:val="24"/>
          <w:lang w:val="ro-RO"/>
        </w:rPr>
        <w:t xml:space="preserve">ultimelor situații financiare consolidate disponibile aprobate de organul de conducere al </w:t>
      </w:r>
      <w:r w:rsidR="006E0E76" w:rsidRPr="005E042F">
        <w:rPr>
          <w:szCs w:val="24"/>
          <w:lang w:val="ro-RO"/>
        </w:rPr>
        <w:t>entită</w:t>
      </w:r>
      <w:r w:rsidR="00B50CE3" w:rsidRPr="005E042F">
        <w:rPr>
          <w:szCs w:val="24"/>
          <w:lang w:val="ro-RO"/>
        </w:rPr>
        <w:t>ții</w:t>
      </w:r>
      <w:r w:rsidR="00081A35" w:rsidRPr="005E042F">
        <w:rPr>
          <w:szCs w:val="24"/>
          <w:lang w:val="ro-RO"/>
        </w:rPr>
        <w:t xml:space="preserve">-mamă </w:t>
      </w:r>
      <w:r w:rsidR="006E0E76" w:rsidRPr="005E042F">
        <w:rPr>
          <w:szCs w:val="24"/>
          <w:lang w:val="ro-RO"/>
        </w:rPr>
        <w:t>de cel mai înalt rang</w:t>
      </w:r>
      <w:r w:rsidR="001E36EB" w:rsidRPr="005E042F">
        <w:rPr>
          <w:szCs w:val="24"/>
          <w:lang w:val="ro-RO"/>
        </w:rPr>
        <w:t>;</w:t>
      </w:r>
    </w:p>
    <w:p w14:paraId="0154D099" w14:textId="56159FAD" w:rsidR="001E36EB" w:rsidRPr="005E042F" w:rsidRDefault="001E36EB" w:rsidP="00EA460E">
      <w:pPr>
        <w:ind w:right="0" w:firstLine="698"/>
        <w:rPr>
          <w:szCs w:val="24"/>
          <w:lang w:val="ro-RO"/>
        </w:rPr>
      </w:pPr>
      <w:r w:rsidRPr="005E042F">
        <w:rPr>
          <w:szCs w:val="24"/>
          <w:lang w:val="ro-RO"/>
        </w:rPr>
        <w:t>d) amendă aplicabilă persoanei fizice, în cuantum de până la 100 milioane lei</w:t>
      </w:r>
      <w:r w:rsidR="00A728B7" w:rsidRPr="005E042F">
        <w:rPr>
          <w:szCs w:val="24"/>
          <w:lang w:val="ro-RO"/>
        </w:rPr>
        <w:t xml:space="preserve"> moldovenești</w:t>
      </w:r>
      <w:r w:rsidR="00E20CFE" w:rsidRPr="005E042F">
        <w:rPr>
          <w:szCs w:val="24"/>
          <w:lang w:val="ro-RO"/>
        </w:rPr>
        <w:t>;</w:t>
      </w:r>
      <w:r w:rsidR="001F69B0" w:rsidRPr="005E042F">
        <w:rPr>
          <w:szCs w:val="24"/>
          <w:lang w:val="ro-RO"/>
        </w:rPr>
        <w:t xml:space="preserve"> sau</w:t>
      </w:r>
    </w:p>
    <w:p w14:paraId="2DD33B66" w14:textId="169B9A8C" w:rsidR="00016B1F" w:rsidRPr="005E042F" w:rsidRDefault="00016B1F" w:rsidP="00EA460E">
      <w:pPr>
        <w:ind w:right="0" w:firstLine="698"/>
        <w:rPr>
          <w:szCs w:val="24"/>
          <w:lang w:val="ro-RO"/>
        </w:rPr>
      </w:pPr>
      <w:r w:rsidRPr="005E042F">
        <w:rPr>
          <w:szCs w:val="24"/>
          <w:lang w:val="ro-RO"/>
        </w:rPr>
        <w:t xml:space="preserve">e) amendă </w:t>
      </w:r>
      <w:r w:rsidR="001F69B0" w:rsidRPr="005E042F">
        <w:rPr>
          <w:szCs w:val="24"/>
          <w:lang w:val="ro-RO"/>
        </w:rPr>
        <w:t xml:space="preserve">aplicabilă persoanei fizice sau persoanei juridice, </w:t>
      </w:r>
      <w:r w:rsidRPr="005E042F">
        <w:rPr>
          <w:szCs w:val="24"/>
          <w:lang w:val="ro-RO"/>
        </w:rPr>
        <w:t>egală cu p</w:t>
      </w:r>
      <w:r w:rsidR="006E0E76" w:rsidRPr="005E042F">
        <w:rPr>
          <w:szCs w:val="24"/>
          <w:lang w:val="ro-RO"/>
        </w:rPr>
        <w:t>â</w:t>
      </w:r>
      <w:r w:rsidRPr="005E042F">
        <w:rPr>
          <w:szCs w:val="24"/>
          <w:lang w:val="ro-RO"/>
        </w:rPr>
        <w:t xml:space="preserve">nă la valoarea dublă a </w:t>
      </w:r>
      <w:r w:rsidR="009605E2" w:rsidRPr="005E042F">
        <w:rPr>
          <w:szCs w:val="24"/>
          <w:lang w:val="ro-RO"/>
        </w:rPr>
        <w:t xml:space="preserve">profitului </w:t>
      </w:r>
      <w:proofErr w:type="spellStart"/>
      <w:r w:rsidR="009605E2" w:rsidRPr="005E042F">
        <w:rPr>
          <w:szCs w:val="24"/>
          <w:lang w:val="ro-RO"/>
        </w:rPr>
        <w:t>obţinut</w:t>
      </w:r>
      <w:proofErr w:type="spellEnd"/>
      <w:r w:rsidR="009605E2" w:rsidRPr="005E042F">
        <w:rPr>
          <w:szCs w:val="24"/>
          <w:lang w:val="ro-RO"/>
        </w:rPr>
        <w:t xml:space="preserve"> sau a pierderilor evitate ca urmare a încălcării, dacă acestea pot fi determinate, </w:t>
      </w:r>
      <w:r w:rsidRPr="005E042F">
        <w:rPr>
          <w:szCs w:val="24"/>
          <w:lang w:val="ro-RO"/>
        </w:rPr>
        <w:t xml:space="preserve">chiar dacă aceasta depășește cuantumurile maxime prevăzute la </w:t>
      </w:r>
      <w:proofErr w:type="spellStart"/>
      <w:r w:rsidRPr="005E042F">
        <w:rPr>
          <w:szCs w:val="24"/>
          <w:lang w:val="ro-RO"/>
        </w:rPr>
        <w:t>lit.c</w:t>
      </w:r>
      <w:proofErr w:type="spellEnd"/>
      <w:r w:rsidR="00891398" w:rsidRPr="005E042F">
        <w:rPr>
          <w:szCs w:val="24"/>
          <w:lang w:val="ro-RO"/>
        </w:rPr>
        <w:t xml:space="preserve">) și </w:t>
      </w:r>
      <w:r w:rsidRPr="005E042F">
        <w:rPr>
          <w:szCs w:val="24"/>
          <w:lang w:val="ro-RO"/>
        </w:rPr>
        <w:t>d</w:t>
      </w:r>
      <w:r w:rsidR="00891398" w:rsidRPr="005E042F">
        <w:rPr>
          <w:szCs w:val="24"/>
          <w:lang w:val="ro-RO"/>
        </w:rPr>
        <w:t>)</w:t>
      </w:r>
      <w:r w:rsidRPr="005E042F">
        <w:rPr>
          <w:szCs w:val="24"/>
          <w:lang w:val="ro-RO"/>
        </w:rPr>
        <w:t>.</w:t>
      </w:r>
    </w:p>
    <w:p w14:paraId="1B9A8C47" w14:textId="77777777" w:rsidR="00EA2B55" w:rsidRPr="005E042F" w:rsidRDefault="00EA2B55" w:rsidP="00EA460E">
      <w:pPr>
        <w:ind w:right="0" w:firstLine="567"/>
        <w:rPr>
          <w:szCs w:val="24"/>
          <w:lang w:val="ro-RO"/>
        </w:rPr>
      </w:pPr>
      <w:r w:rsidRPr="005E042F">
        <w:rPr>
          <w:szCs w:val="24"/>
          <w:lang w:val="ro-RO"/>
        </w:rPr>
        <w:t>(2)</w:t>
      </w:r>
      <w:r w:rsidRPr="005E042F">
        <w:rPr>
          <w:b/>
          <w:szCs w:val="24"/>
          <w:lang w:val="ro-RO"/>
        </w:rPr>
        <w:t xml:space="preserve"> </w:t>
      </w:r>
      <w:r w:rsidRPr="005E042F">
        <w:rPr>
          <w:szCs w:val="24"/>
          <w:lang w:val="ro-RO"/>
        </w:rPr>
        <w:t>Măsurile sancționatoare care pot fi aplicate potrivit prezentei legi sunt:</w:t>
      </w:r>
    </w:p>
    <w:p w14:paraId="13044511" w14:textId="77777777" w:rsidR="00EA2B55" w:rsidRPr="005E042F" w:rsidRDefault="00EA2B55" w:rsidP="00EA460E">
      <w:pPr>
        <w:ind w:right="0" w:firstLine="698"/>
        <w:rPr>
          <w:szCs w:val="24"/>
          <w:lang w:val="ro-RO"/>
        </w:rPr>
      </w:pPr>
      <w:r w:rsidRPr="005E042F">
        <w:rPr>
          <w:szCs w:val="24"/>
          <w:lang w:val="ro-RO"/>
        </w:rPr>
        <w:t xml:space="preserve">a) prescripție, spre executare obligatorie, de încetare a conduitei ilicite a persoanei </w:t>
      </w:r>
      <w:proofErr w:type="spellStart"/>
      <w:r w:rsidRPr="005E042F">
        <w:rPr>
          <w:szCs w:val="24"/>
          <w:lang w:val="ro-RO"/>
        </w:rPr>
        <w:t>şi</w:t>
      </w:r>
      <w:proofErr w:type="spellEnd"/>
      <w:r w:rsidRPr="005E042F">
        <w:rPr>
          <w:szCs w:val="24"/>
          <w:lang w:val="ro-RO"/>
        </w:rPr>
        <w:t xml:space="preserve"> de </w:t>
      </w:r>
      <w:proofErr w:type="spellStart"/>
      <w:r w:rsidRPr="005E042F">
        <w:rPr>
          <w:szCs w:val="24"/>
          <w:lang w:val="ro-RO"/>
        </w:rPr>
        <w:t>abţinere</w:t>
      </w:r>
      <w:proofErr w:type="spellEnd"/>
      <w:r w:rsidRPr="005E042F">
        <w:rPr>
          <w:szCs w:val="24"/>
          <w:lang w:val="ro-RO"/>
        </w:rPr>
        <w:t xml:space="preserve"> de la repetarea acesteia;</w:t>
      </w:r>
    </w:p>
    <w:p w14:paraId="25DA6106" w14:textId="77777777" w:rsidR="00EA2B55" w:rsidRPr="005E042F" w:rsidRDefault="00EA2B55" w:rsidP="00EA460E">
      <w:pPr>
        <w:ind w:right="0" w:firstLine="698"/>
        <w:rPr>
          <w:szCs w:val="24"/>
          <w:lang w:val="ro-RO"/>
        </w:rPr>
      </w:pPr>
      <w:r w:rsidRPr="005E042F">
        <w:rPr>
          <w:szCs w:val="24"/>
          <w:lang w:val="ro-RO"/>
        </w:rPr>
        <w:t>b) prescripție, spre executare obligatorie, privind interzicerea furnizării KID care nu respectă cerințele legislației privind documentele cu informații esențiale referitoare la PRIIP și privind obligarea publicării unei noi versiuni a KID;</w:t>
      </w:r>
    </w:p>
    <w:p w14:paraId="45C8FC15" w14:textId="77777777" w:rsidR="00EA2B55" w:rsidRPr="005E042F" w:rsidRDefault="00EA2B55" w:rsidP="00EA460E">
      <w:pPr>
        <w:ind w:right="0" w:firstLine="698"/>
        <w:rPr>
          <w:szCs w:val="24"/>
          <w:lang w:val="ro-RO"/>
        </w:rPr>
      </w:pPr>
      <w:r w:rsidRPr="005E042F">
        <w:rPr>
          <w:szCs w:val="24"/>
          <w:lang w:val="ro-RO"/>
        </w:rPr>
        <w:t xml:space="preserve">c) retragerea sau suspendarea, pentru o perioadă </w:t>
      </w:r>
      <w:proofErr w:type="spellStart"/>
      <w:r w:rsidRPr="005E042F">
        <w:rPr>
          <w:szCs w:val="24"/>
          <w:lang w:val="ro-RO"/>
        </w:rPr>
        <w:t>menţionată</w:t>
      </w:r>
      <w:proofErr w:type="spellEnd"/>
      <w:r w:rsidRPr="005E042F">
        <w:rPr>
          <w:szCs w:val="24"/>
          <w:lang w:val="ro-RO"/>
        </w:rPr>
        <w:t xml:space="preserve"> în decizia de suspendare emisă de CNPF, dar care nu poate </w:t>
      </w:r>
      <w:proofErr w:type="spellStart"/>
      <w:r w:rsidRPr="005E042F">
        <w:rPr>
          <w:szCs w:val="24"/>
          <w:lang w:val="ro-RO"/>
        </w:rPr>
        <w:t>depăşi</w:t>
      </w:r>
      <w:proofErr w:type="spellEnd"/>
      <w:r w:rsidRPr="005E042F">
        <w:rPr>
          <w:szCs w:val="24"/>
          <w:lang w:val="ro-RO"/>
        </w:rPr>
        <w:t xml:space="preserve"> 12 luni, a autorizației;</w:t>
      </w:r>
    </w:p>
    <w:p w14:paraId="4A7B8C1B" w14:textId="6A84B982" w:rsidR="00EA2B55" w:rsidRPr="005E042F" w:rsidRDefault="00EA2B55" w:rsidP="00EA460E">
      <w:pPr>
        <w:ind w:right="0" w:firstLine="698"/>
        <w:rPr>
          <w:szCs w:val="24"/>
          <w:lang w:val="ro-RO"/>
        </w:rPr>
      </w:pPr>
      <w:r w:rsidRPr="005E042F">
        <w:rPr>
          <w:szCs w:val="24"/>
          <w:lang w:val="ro-RO"/>
        </w:rPr>
        <w:t xml:space="preserve">d) interzicerea temporară, pentru o perioadă cuprinsă între 90 de zile </w:t>
      </w:r>
      <w:proofErr w:type="spellStart"/>
      <w:r w:rsidRPr="005E042F">
        <w:rPr>
          <w:szCs w:val="24"/>
          <w:lang w:val="ro-RO"/>
        </w:rPr>
        <w:t>şi</w:t>
      </w:r>
      <w:proofErr w:type="spellEnd"/>
      <w:r w:rsidRPr="005E042F">
        <w:rPr>
          <w:szCs w:val="24"/>
          <w:lang w:val="ro-RO"/>
        </w:rPr>
        <w:t xml:space="preserve"> 5 ani, sau permanentă, a exercitării unor </w:t>
      </w:r>
      <w:proofErr w:type="spellStart"/>
      <w:r w:rsidRPr="005E042F">
        <w:rPr>
          <w:szCs w:val="24"/>
          <w:lang w:val="ro-RO"/>
        </w:rPr>
        <w:t>funcţii</w:t>
      </w:r>
      <w:proofErr w:type="spellEnd"/>
      <w:r w:rsidRPr="005E042F">
        <w:rPr>
          <w:szCs w:val="24"/>
          <w:lang w:val="ro-RO"/>
        </w:rPr>
        <w:t xml:space="preserve"> de conducere, în cazul oricărui membru al organului de conducere al firmei de investiții sau a oricărei altei persoane fizice considerate responsabile de </w:t>
      </w:r>
      <w:proofErr w:type="spellStart"/>
      <w:r w:rsidRPr="005E042F">
        <w:rPr>
          <w:szCs w:val="24"/>
          <w:lang w:val="ro-RO"/>
        </w:rPr>
        <w:t>săv</w:t>
      </w:r>
      <w:r w:rsidR="006E0E76" w:rsidRPr="005E042F">
        <w:rPr>
          <w:szCs w:val="24"/>
          <w:lang w:val="ro-RO"/>
        </w:rPr>
        <w:t>â</w:t>
      </w:r>
      <w:r w:rsidRPr="005E042F">
        <w:rPr>
          <w:szCs w:val="24"/>
          <w:lang w:val="ro-RO"/>
        </w:rPr>
        <w:t>rşirea</w:t>
      </w:r>
      <w:proofErr w:type="spellEnd"/>
      <w:r w:rsidRPr="005E042F">
        <w:rPr>
          <w:szCs w:val="24"/>
          <w:lang w:val="ro-RO"/>
        </w:rPr>
        <w:t xml:space="preserve"> încălcării;</w:t>
      </w:r>
    </w:p>
    <w:p w14:paraId="00BABB22" w14:textId="77777777" w:rsidR="00EA2B55" w:rsidRPr="005E042F" w:rsidRDefault="00EA2B55" w:rsidP="00EA460E">
      <w:pPr>
        <w:ind w:right="0" w:firstLine="698"/>
        <w:rPr>
          <w:szCs w:val="24"/>
          <w:lang w:val="ro-RO"/>
        </w:rPr>
      </w:pPr>
      <w:r w:rsidRPr="005E042F">
        <w:rPr>
          <w:szCs w:val="24"/>
          <w:lang w:val="ro-RO"/>
        </w:rPr>
        <w:t xml:space="preserve">e) interzicerea temporară privind apartenența sau participarea oricărei firme de investiții la o piață reglementată, la MTF-uri sau în calitate de client al OTF-urilor, pentru o perioadă cuprinsă între 90 de zile </w:t>
      </w:r>
      <w:proofErr w:type="spellStart"/>
      <w:r w:rsidRPr="005E042F">
        <w:rPr>
          <w:szCs w:val="24"/>
          <w:lang w:val="ro-RO"/>
        </w:rPr>
        <w:t>şi</w:t>
      </w:r>
      <w:proofErr w:type="spellEnd"/>
      <w:r w:rsidRPr="005E042F">
        <w:rPr>
          <w:szCs w:val="24"/>
          <w:lang w:val="ro-RO"/>
        </w:rPr>
        <w:t xml:space="preserve"> 5 ani;</w:t>
      </w:r>
    </w:p>
    <w:p w14:paraId="16A9BA3B" w14:textId="77777777" w:rsidR="00EA2B55" w:rsidRPr="005E042F" w:rsidRDefault="00EA2B55" w:rsidP="00EA460E">
      <w:pPr>
        <w:ind w:right="0" w:firstLine="698"/>
        <w:rPr>
          <w:szCs w:val="24"/>
          <w:lang w:val="ro-RO"/>
        </w:rPr>
      </w:pPr>
      <w:r w:rsidRPr="005E042F">
        <w:rPr>
          <w:szCs w:val="24"/>
          <w:lang w:val="ro-RO"/>
        </w:rPr>
        <w:t xml:space="preserve">f) suspendarea exercitării drepturilor de vot ale </w:t>
      </w:r>
      <w:proofErr w:type="spellStart"/>
      <w:r w:rsidRPr="005E042F">
        <w:rPr>
          <w:szCs w:val="24"/>
          <w:lang w:val="ro-RO"/>
        </w:rPr>
        <w:t>acţionarului</w:t>
      </w:r>
      <w:proofErr w:type="spellEnd"/>
      <w:r w:rsidRPr="005E042F">
        <w:rPr>
          <w:szCs w:val="24"/>
          <w:lang w:val="ro-RO"/>
        </w:rPr>
        <w:t xml:space="preserve"> sau </w:t>
      </w:r>
      <w:proofErr w:type="spellStart"/>
      <w:r w:rsidRPr="005E042F">
        <w:rPr>
          <w:szCs w:val="24"/>
          <w:lang w:val="ro-RO"/>
        </w:rPr>
        <w:t>acţionarilor</w:t>
      </w:r>
      <w:proofErr w:type="spellEnd"/>
      <w:r w:rsidRPr="005E042F">
        <w:rPr>
          <w:szCs w:val="24"/>
          <w:lang w:val="ro-RO"/>
        </w:rPr>
        <w:t xml:space="preserve"> responsabili;</w:t>
      </w:r>
    </w:p>
    <w:p w14:paraId="085A29BA" w14:textId="77777777" w:rsidR="00A206AA" w:rsidRPr="005E042F" w:rsidRDefault="00EA2B55" w:rsidP="00EA460E">
      <w:pPr>
        <w:ind w:right="0" w:firstLine="698"/>
        <w:rPr>
          <w:szCs w:val="24"/>
          <w:lang w:val="ro-RO"/>
        </w:rPr>
      </w:pPr>
      <w:r w:rsidRPr="005E042F">
        <w:rPr>
          <w:szCs w:val="24"/>
          <w:lang w:val="ro-RO"/>
        </w:rPr>
        <w:t xml:space="preserve">g) suspendarea, pentru o perioadă </w:t>
      </w:r>
      <w:proofErr w:type="spellStart"/>
      <w:r w:rsidRPr="005E042F">
        <w:rPr>
          <w:szCs w:val="24"/>
          <w:lang w:val="ro-RO"/>
        </w:rPr>
        <w:t>menţionată</w:t>
      </w:r>
      <w:proofErr w:type="spellEnd"/>
      <w:r w:rsidRPr="005E042F">
        <w:rPr>
          <w:szCs w:val="24"/>
          <w:lang w:val="ro-RO"/>
        </w:rPr>
        <w:t xml:space="preserve"> în decizia de suspendare emisă de CNPF, dar care nu poate </w:t>
      </w:r>
      <w:proofErr w:type="spellStart"/>
      <w:r w:rsidRPr="005E042F">
        <w:rPr>
          <w:szCs w:val="24"/>
          <w:lang w:val="ro-RO"/>
        </w:rPr>
        <w:t>depăşi</w:t>
      </w:r>
      <w:proofErr w:type="spellEnd"/>
      <w:r w:rsidRPr="005E042F">
        <w:rPr>
          <w:szCs w:val="24"/>
          <w:lang w:val="ro-RO"/>
        </w:rPr>
        <w:t xml:space="preserve"> 12 luni, sau retragerea certificatelor de calificare eliberate de CNPF</w:t>
      </w:r>
      <w:r w:rsidR="00A206AA" w:rsidRPr="005E042F">
        <w:rPr>
          <w:szCs w:val="24"/>
          <w:lang w:val="ro-RO"/>
        </w:rPr>
        <w:t xml:space="preserve">. </w:t>
      </w:r>
    </w:p>
    <w:p w14:paraId="05FF7DB5" w14:textId="35B57CE7" w:rsidR="00916066" w:rsidRPr="005E042F" w:rsidRDefault="00BE5AA7" w:rsidP="00EA460E">
      <w:pPr>
        <w:ind w:firstLine="567"/>
        <w:rPr>
          <w:szCs w:val="24"/>
          <w:lang w:val="ro-RO"/>
        </w:rPr>
      </w:pPr>
      <w:r w:rsidRPr="005E042F">
        <w:rPr>
          <w:szCs w:val="24"/>
          <w:lang w:val="ro-RO"/>
        </w:rPr>
        <w:t xml:space="preserve">(3) </w:t>
      </w:r>
      <w:r w:rsidR="00F365A1" w:rsidRPr="005E042F">
        <w:rPr>
          <w:szCs w:val="24"/>
          <w:lang w:val="ro-RO"/>
        </w:rPr>
        <w:t>Prin derogare de la prevederile alin.(1), î</w:t>
      </w:r>
      <w:r w:rsidR="00916066" w:rsidRPr="005E042F">
        <w:rPr>
          <w:szCs w:val="24"/>
          <w:lang w:val="ro-RO"/>
        </w:rPr>
        <w:t>n toate cazurile în care</w:t>
      </w:r>
      <w:r w:rsidR="003E4A2E" w:rsidRPr="005E042F">
        <w:rPr>
          <w:szCs w:val="24"/>
          <w:lang w:val="ro-RO"/>
        </w:rPr>
        <w:t xml:space="preserve"> CNPF</w:t>
      </w:r>
      <w:r w:rsidR="00916066" w:rsidRPr="005E042F">
        <w:rPr>
          <w:szCs w:val="24"/>
          <w:lang w:val="ro-RO"/>
        </w:rPr>
        <w:t xml:space="preserve"> constată că </w:t>
      </w:r>
      <w:r w:rsidR="00E4337D" w:rsidRPr="005E042F">
        <w:rPr>
          <w:szCs w:val="24"/>
          <w:lang w:val="ro-RO"/>
        </w:rPr>
        <w:t>a avut loc o încălcare conform art.145 alin.(5)</w:t>
      </w:r>
      <w:r w:rsidR="00854CF5" w:rsidRPr="005E042F">
        <w:rPr>
          <w:szCs w:val="24"/>
          <w:lang w:val="ro-RO"/>
        </w:rPr>
        <w:t xml:space="preserve">, </w:t>
      </w:r>
      <w:r w:rsidR="00F3028B" w:rsidRPr="005E042F">
        <w:rPr>
          <w:szCs w:val="24"/>
          <w:lang w:val="ro-RO"/>
        </w:rPr>
        <w:t xml:space="preserve">fără a aduce atingere dreptului CNPF de a </w:t>
      </w:r>
      <w:r w:rsidR="00F83F51" w:rsidRPr="005E042F">
        <w:rPr>
          <w:szCs w:val="24"/>
          <w:lang w:val="ro-RO"/>
        </w:rPr>
        <w:t xml:space="preserve">dispune măsurile de supraveghere prevăzute de prezenta lege, </w:t>
      </w:r>
      <w:r w:rsidR="00F3028B" w:rsidRPr="005E042F">
        <w:rPr>
          <w:szCs w:val="24"/>
          <w:lang w:val="ro-RO"/>
        </w:rPr>
        <w:t xml:space="preserve">CNPF </w:t>
      </w:r>
      <w:r w:rsidR="0041649B" w:rsidRPr="005E042F">
        <w:rPr>
          <w:szCs w:val="24"/>
          <w:lang w:val="ro-RO"/>
        </w:rPr>
        <w:t>aplică, după caz,</w:t>
      </w:r>
      <w:r w:rsidR="00F3028B" w:rsidRPr="005E042F">
        <w:rPr>
          <w:szCs w:val="24"/>
          <w:lang w:val="ro-RO"/>
        </w:rPr>
        <w:t xml:space="preserve"> măsurile sancționatoare </w:t>
      </w:r>
      <w:r w:rsidR="003323B1" w:rsidRPr="005E042F">
        <w:rPr>
          <w:szCs w:val="24"/>
          <w:lang w:val="ro-RO"/>
        </w:rPr>
        <w:t xml:space="preserve">prevăzute </w:t>
      </w:r>
      <w:r w:rsidR="00F3028B" w:rsidRPr="005E042F">
        <w:rPr>
          <w:szCs w:val="24"/>
          <w:lang w:val="ro-RO"/>
        </w:rPr>
        <w:t>la alin.(2), precum și, după caz, următoarele sancțiuni:</w:t>
      </w:r>
    </w:p>
    <w:p w14:paraId="35863C45" w14:textId="77777777" w:rsidR="00F3028B" w:rsidRPr="005E042F" w:rsidRDefault="00891398" w:rsidP="00EA460E">
      <w:pPr>
        <w:ind w:right="0" w:firstLine="698"/>
        <w:rPr>
          <w:szCs w:val="24"/>
          <w:lang w:val="ro-RO"/>
        </w:rPr>
      </w:pPr>
      <w:r w:rsidRPr="005E042F">
        <w:rPr>
          <w:szCs w:val="24"/>
          <w:lang w:val="ro-RO"/>
        </w:rPr>
        <w:t>1</w:t>
      </w:r>
      <w:r w:rsidR="00F3028B" w:rsidRPr="005E042F">
        <w:rPr>
          <w:szCs w:val="24"/>
          <w:lang w:val="ro-RO"/>
        </w:rPr>
        <w:t>) avertisment scris;</w:t>
      </w:r>
    </w:p>
    <w:p w14:paraId="79C2E50A" w14:textId="77777777" w:rsidR="00F3028B" w:rsidRPr="005E042F" w:rsidRDefault="00891398" w:rsidP="00EA460E">
      <w:pPr>
        <w:ind w:right="0" w:firstLine="698"/>
        <w:rPr>
          <w:szCs w:val="24"/>
          <w:lang w:val="ro-RO"/>
        </w:rPr>
      </w:pPr>
      <w:r w:rsidRPr="005E042F">
        <w:rPr>
          <w:szCs w:val="24"/>
          <w:lang w:val="ro-RO"/>
        </w:rPr>
        <w:t>2</w:t>
      </w:r>
      <w:r w:rsidR="00F3028B" w:rsidRPr="005E042F">
        <w:rPr>
          <w:szCs w:val="24"/>
          <w:lang w:val="ro-RO"/>
        </w:rPr>
        <w:t>) avertisment public prin care se indică persoana fizică și/sau persoana juridică și natura încălcării;</w:t>
      </w:r>
    </w:p>
    <w:p w14:paraId="44D99B2E" w14:textId="77777777" w:rsidR="00783010" w:rsidRPr="005E042F" w:rsidRDefault="00891398" w:rsidP="00EA460E">
      <w:pPr>
        <w:ind w:right="0" w:firstLine="698"/>
        <w:rPr>
          <w:szCs w:val="24"/>
          <w:lang w:val="ro-RO"/>
        </w:rPr>
      </w:pPr>
      <w:r w:rsidRPr="005E042F">
        <w:rPr>
          <w:szCs w:val="24"/>
          <w:lang w:val="ro-RO"/>
        </w:rPr>
        <w:t>3</w:t>
      </w:r>
      <w:r w:rsidR="00F3028B" w:rsidRPr="005E042F">
        <w:rPr>
          <w:szCs w:val="24"/>
          <w:lang w:val="ro-RO"/>
        </w:rPr>
        <w:t>) amendă aplicabilă persoanei juridice, în cuantum de</w:t>
      </w:r>
      <w:r w:rsidR="00783010" w:rsidRPr="005E042F">
        <w:rPr>
          <w:szCs w:val="24"/>
          <w:lang w:val="ro-RO"/>
        </w:rPr>
        <w:t>:</w:t>
      </w:r>
    </w:p>
    <w:p w14:paraId="6B2318F0" w14:textId="00CDA977" w:rsidR="00F3028B" w:rsidRPr="005E042F" w:rsidRDefault="00891398" w:rsidP="00EA460E">
      <w:pPr>
        <w:ind w:right="0" w:firstLine="840"/>
        <w:rPr>
          <w:szCs w:val="24"/>
          <w:lang w:val="ro-RO"/>
        </w:rPr>
      </w:pPr>
      <w:r w:rsidRPr="005E042F">
        <w:rPr>
          <w:szCs w:val="24"/>
          <w:lang w:val="ro-RO"/>
        </w:rPr>
        <w:t>a</w:t>
      </w:r>
      <w:r w:rsidR="005A08F6" w:rsidRPr="005E042F">
        <w:rPr>
          <w:szCs w:val="24"/>
          <w:lang w:val="ro-RO"/>
        </w:rPr>
        <w:t>)</w:t>
      </w:r>
      <w:r w:rsidR="00783010" w:rsidRPr="005E042F">
        <w:rPr>
          <w:szCs w:val="24"/>
          <w:lang w:val="ro-RO"/>
        </w:rPr>
        <w:t xml:space="preserve"> </w:t>
      </w:r>
      <w:r w:rsidR="009957C6" w:rsidRPr="005E042F">
        <w:rPr>
          <w:szCs w:val="24"/>
          <w:lang w:val="ro-RO"/>
        </w:rPr>
        <w:t xml:space="preserve">până la </w:t>
      </w:r>
      <w:r w:rsidR="00783010" w:rsidRPr="005E042F">
        <w:rPr>
          <w:szCs w:val="24"/>
          <w:lang w:val="ro-RO"/>
        </w:rPr>
        <w:t>120</w:t>
      </w:r>
      <w:r w:rsidR="00F3028B" w:rsidRPr="005E042F">
        <w:rPr>
          <w:szCs w:val="24"/>
          <w:lang w:val="ro-RO"/>
        </w:rPr>
        <w:t xml:space="preserve"> milioane lei</w:t>
      </w:r>
      <w:r w:rsidR="00A728B7" w:rsidRPr="005E042F">
        <w:rPr>
          <w:szCs w:val="24"/>
          <w:lang w:val="ro-RO"/>
        </w:rPr>
        <w:t xml:space="preserve"> moldovenești</w:t>
      </w:r>
      <w:r w:rsidR="00F3028B" w:rsidRPr="005E042F">
        <w:rPr>
          <w:szCs w:val="24"/>
          <w:lang w:val="ro-RO"/>
        </w:rPr>
        <w:t xml:space="preserve"> sau până la 10% din cifra de afaceri anuală a persoanei juridice conform ultimelor situații financiare anuale disponibile aprobate de organul de conducere</w:t>
      </w:r>
      <w:r w:rsidR="00D00D1B" w:rsidRPr="005E042F">
        <w:rPr>
          <w:szCs w:val="24"/>
          <w:lang w:val="ro-RO"/>
        </w:rPr>
        <w:t>, în cazul încălcării art.</w:t>
      </w:r>
      <w:r w:rsidR="00B038A4" w:rsidRPr="005E042F">
        <w:rPr>
          <w:szCs w:val="24"/>
          <w:lang w:val="ro-RO"/>
        </w:rPr>
        <w:t>129</w:t>
      </w:r>
      <w:r w:rsidR="00D00D1B" w:rsidRPr="005E042F">
        <w:rPr>
          <w:szCs w:val="24"/>
          <w:lang w:val="ro-RO"/>
        </w:rPr>
        <w:t>;</w:t>
      </w:r>
    </w:p>
    <w:p w14:paraId="3C80983D" w14:textId="6CEAE9A8" w:rsidR="00D00D1B" w:rsidRPr="005E042F" w:rsidRDefault="00891398" w:rsidP="00EA460E">
      <w:pPr>
        <w:ind w:right="0" w:firstLine="840"/>
        <w:rPr>
          <w:szCs w:val="24"/>
          <w:lang w:val="ro-RO"/>
        </w:rPr>
      </w:pPr>
      <w:r w:rsidRPr="005E042F">
        <w:rPr>
          <w:szCs w:val="24"/>
          <w:lang w:val="ro-RO"/>
        </w:rPr>
        <w:t>b</w:t>
      </w:r>
      <w:r w:rsidR="005A08F6" w:rsidRPr="005E042F">
        <w:rPr>
          <w:szCs w:val="24"/>
          <w:lang w:val="ro-RO"/>
        </w:rPr>
        <w:t>)</w:t>
      </w:r>
      <w:r w:rsidR="00D00D1B" w:rsidRPr="005E042F">
        <w:rPr>
          <w:szCs w:val="24"/>
          <w:lang w:val="ro-RO"/>
        </w:rPr>
        <w:t xml:space="preserve"> </w:t>
      </w:r>
      <w:r w:rsidR="009957C6" w:rsidRPr="005E042F">
        <w:rPr>
          <w:szCs w:val="24"/>
          <w:lang w:val="ro-RO"/>
        </w:rPr>
        <w:t xml:space="preserve">până la </w:t>
      </w:r>
      <w:r w:rsidR="00474245" w:rsidRPr="005E042F">
        <w:rPr>
          <w:szCs w:val="24"/>
          <w:lang w:val="ro-RO"/>
        </w:rPr>
        <w:t>350</w:t>
      </w:r>
      <w:r w:rsidR="00D00D1B" w:rsidRPr="005E042F">
        <w:rPr>
          <w:szCs w:val="24"/>
          <w:lang w:val="ro-RO"/>
        </w:rPr>
        <w:t xml:space="preserve"> milioane lei </w:t>
      </w:r>
      <w:r w:rsidR="00A728B7" w:rsidRPr="005E042F">
        <w:rPr>
          <w:szCs w:val="24"/>
          <w:lang w:val="ro-RO"/>
        </w:rPr>
        <w:t xml:space="preserve">moldovenești </w:t>
      </w:r>
      <w:r w:rsidR="00D00D1B" w:rsidRPr="005E042F">
        <w:rPr>
          <w:szCs w:val="24"/>
          <w:lang w:val="ro-RO"/>
        </w:rPr>
        <w:t>sau până la 10% din cifra de afaceri anuală a persoanei juridice conform ultimelor situații financiare anuale disponibile aprobate de organul de conducere, în cazul încălcării art.</w:t>
      </w:r>
      <w:r w:rsidR="00B038A4" w:rsidRPr="005E042F">
        <w:rPr>
          <w:szCs w:val="24"/>
          <w:lang w:val="ro-RO"/>
        </w:rPr>
        <w:t>130</w:t>
      </w:r>
      <w:r w:rsidR="00D00D1B" w:rsidRPr="005E042F">
        <w:rPr>
          <w:szCs w:val="24"/>
          <w:lang w:val="ro-RO"/>
        </w:rPr>
        <w:t>;</w:t>
      </w:r>
    </w:p>
    <w:p w14:paraId="2C5D291D" w14:textId="464BE695" w:rsidR="00D00D1B" w:rsidRPr="005E042F" w:rsidRDefault="00474245" w:rsidP="00EA460E">
      <w:pPr>
        <w:ind w:right="0" w:firstLine="698"/>
        <w:rPr>
          <w:szCs w:val="24"/>
          <w:lang w:val="ro-RO"/>
        </w:rPr>
      </w:pPr>
      <w:r w:rsidRPr="005E042F">
        <w:rPr>
          <w:szCs w:val="24"/>
          <w:lang w:val="ro-RO"/>
        </w:rPr>
        <w:t xml:space="preserve">În sensul </w:t>
      </w:r>
      <w:proofErr w:type="spellStart"/>
      <w:r w:rsidR="00211CD6" w:rsidRPr="005E042F">
        <w:rPr>
          <w:szCs w:val="24"/>
          <w:lang w:val="ro-RO"/>
        </w:rPr>
        <w:t>lit.a</w:t>
      </w:r>
      <w:proofErr w:type="spellEnd"/>
      <w:r w:rsidR="00211CD6" w:rsidRPr="005E042F">
        <w:rPr>
          <w:szCs w:val="24"/>
          <w:lang w:val="ro-RO"/>
        </w:rPr>
        <w:t>) și b)</w:t>
      </w:r>
      <w:r w:rsidRPr="005E042F">
        <w:rPr>
          <w:szCs w:val="24"/>
          <w:lang w:val="ro-RO"/>
        </w:rPr>
        <w:t xml:space="preserve">, în cazul în care persoana juridică este o </w:t>
      </w:r>
      <w:r w:rsidR="006E0E76" w:rsidRPr="005E042F">
        <w:rPr>
          <w:szCs w:val="24"/>
          <w:lang w:val="ro-RO"/>
        </w:rPr>
        <w:t>entitate</w:t>
      </w:r>
      <w:r w:rsidRPr="005E042F">
        <w:rPr>
          <w:szCs w:val="24"/>
          <w:lang w:val="ro-RO"/>
        </w:rPr>
        <w:t xml:space="preserve">-mamă sau o filială a </w:t>
      </w:r>
      <w:r w:rsidR="006E0E76" w:rsidRPr="005E042F">
        <w:rPr>
          <w:szCs w:val="24"/>
          <w:lang w:val="ro-RO"/>
        </w:rPr>
        <w:t>enti</w:t>
      </w:r>
      <w:r w:rsidR="00B50CE3" w:rsidRPr="005E042F">
        <w:rPr>
          <w:szCs w:val="24"/>
          <w:lang w:val="ro-RO"/>
        </w:rPr>
        <w:t>tății</w:t>
      </w:r>
      <w:r w:rsidRPr="005E042F">
        <w:rPr>
          <w:szCs w:val="24"/>
          <w:lang w:val="ro-RO"/>
        </w:rPr>
        <w:t xml:space="preserve">-mamă care trebuie să întocmească situații financiare consolidate, cifra de afaceri anuală totală aplicabilă este cifra de afaceri totală sau tipul de venit corespunzător conform legislației contabile </w:t>
      </w:r>
      <w:r w:rsidR="0012443B" w:rsidRPr="005E042F">
        <w:rPr>
          <w:szCs w:val="24"/>
          <w:lang w:val="ro-RO"/>
        </w:rPr>
        <w:t>aplicabile</w:t>
      </w:r>
      <w:r w:rsidR="009957C6" w:rsidRPr="005E042F">
        <w:rPr>
          <w:szCs w:val="24"/>
          <w:lang w:val="ro-RO"/>
        </w:rPr>
        <w:t xml:space="preserve"> </w:t>
      </w:r>
      <w:r w:rsidR="0012443B" w:rsidRPr="005E042F">
        <w:rPr>
          <w:szCs w:val="24"/>
          <w:lang w:val="ro-RO"/>
        </w:rPr>
        <w:t>din</w:t>
      </w:r>
      <w:r w:rsidR="009957C6" w:rsidRPr="005E042F">
        <w:rPr>
          <w:szCs w:val="24"/>
          <w:lang w:val="ro-RO"/>
        </w:rPr>
        <w:t xml:space="preserve"> </w:t>
      </w:r>
      <w:r w:rsidRPr="005E042F">
        <w:rPr>
          <w:szCs w:val="24"/>
          <w:lang w:val="ro-RO"/>
        </w:rPr>
        <w:t>ultimel</w:t>
      </w:r>
      <w:r w:rsidR="0012443B" w:rsidRPr="005E042F">
        <w:rPr>
          <w:szCs w:val="24"/>
          <w:lang w:val="ro-RO"/>
        </w:rPr>
        <w:t>e</w:t>
      </w:r>
      <w:r w:rsidRPr="005E042F">
        <w:rPr>
          <w:szCs w:val="24"/>
          <w:lang w:val="ro-RO"/>
        </w:rPr>
        <w:t xml:space="preserve"> situații financiare consolidate</w:t>
      </w:r>
      <w:r w:rsidR="0012443B" w:rsidRPr="005E042F">
        <w:rPr>
          <w:szCs w:val="24"/>
          <w:lang w:val="ro-RO"/>
        </w:rPr>
        <w:t>,</w:t>
      </w:r>
      <w:r w:rsidRPr="005E042F">
        <w:rPr>
          <w:szCs w:val="24"/>
          <w:lang w:val="ro-RO"/>
        </w:rPr>
        <w:t xml:space="preserve"> aprobate de conducere</w:t>
      </w:r>
      <w:r w:rsidR="0012443B" w:rsidRPr="005E042F">
        <w:rPr>
          <w:szCs w:val="24"/>
          <w:lang w:val="ro-RO"/>
        </w:rPr>
        <w:t>a</w:t>
      </w:r>
      <w:r w:rsidRPr="005E042F">
        <w:rPr>
          <w:szCs w:val="24"/>
          <w:lang w:val="ro-RO"/>
        </w:rPr>
        <w:t xml:space="preserve"> </w:t>
      </w:r>
      <w:r w:rsidR="006E0E76" w:rsidRPr="005E042F">
        <w:rPr>
          <w:szCs w:val="24"/>
          <w:lang w:val="ro-RO"/>
        </w:rPr>
        <w:t>enti</w:t>
      </w:r>
      <w:r w:rsidR="00B50CE3" w:rsidRPr="005E042F">
        <w:rPr>
          <w:szCs w:val="24"/>
          <w:lang w:val="ro-RO"/>
        </w:rPr>
        <w:t>tății</w:t>
      </w:r>
      <w:r w:rsidRPr="005E042F">
        <w:rPr>
          <w:szCs w:val="24"/>
          <w:lang w:val="ro-RO"/>
        </w:rPr>
        <w:t xml:space="preserve">-mamă </w:t>
      </w:r>
      <w:r w:rsidR="006E0E76" w:rsidRPr="005E042F">
        <w:rPr>
          <w:szCs w:val="24"/>
          <w:lang w:val="ro-RO"/>
        </w:rPr>
        <w:t>de cel mai înalt rang</w:t>
      </w:r>
      <w:r w:rsidR="009957C6" w:rsidRPr="005E042F">
        <w:rPr>
          <w:szCs w:val="24"/>
          <w:lang w:val="ro-RO"/>
        </w:rPr>
        <w:t>;</w:t>
      </w:r>
    </w:p>
    <w:p w14:paraId="0CFF05EB" w14:textId="06FF72CC" w:rsidR="00F3028B" w:rsidRPr="005E042F" w:rsidRDefault="00891398" w:rsidP="00EA460E">
      <w:pPr>
        <w:ind w:right="0" w:firstLine="698"/>
        <w:rPr>
          <w:szCs w:val="24"/>
          <w:lang w:val="ro-RO"/>
        </w:rPr>
      </w:pPr>
      <w:r w:rsidRPr="005E042F">
        <w:rPr>
          <w:szCs w:val="24"/>
          <w:lang w:val="ro-RO"/>
        </w:rPr>
        <w:lastRenderedPageBreak/>
        <w:t>4</w:t>
      </w:r>
      <w:r w:rsidR="00F3028B" w:rsidRPr="005E042F">
        <w:rPr>
          <w:szCs w:val="24"/>
          <w:lang w:val="ro-RO"/>
        </w:rPr>
        <w:t xml:space="preserve">) amendă aplicabilă persoanei fizice, în cuantum de până la </w:t>
      </w:r>
      <w:r w:rsidR="00783010" w:rsidRPr="005E042F">
        <w:rPr>
          <w:szCs w:val="24"/>
          <w:lang w:val="ro-RO"/>
        </w:rPr>
        <w:t>120</w:t>
      </w:r>
      <w:r w:rsidR="00F3028B" w:rsidRPr="005E042F">
        <w:rPr>
          <w:szCs w:val="24"/>
          <w:lang w:val="ro-RO"/>
        </w:rPr>
        <w:t xml:space="preserve"> milioane lei</w:t>
      </w:r>
      <w:r w:rsidR="00A728B7" w:rsidRPr="005E042F">
        <w:rPr>
          <w:szCs w:val="24"/>
          <w:lang w:val="ro-RO"/>
        </w:rPr>
        <w:t xml:space="preserve"> moldovenești</w:t>
      </w:r>
      <w:r w:rsidR="00F3028B" w:rsidRPr="005E042F">
        <w:rPr>
          <w:szCs w:val="24"/>
          <w:lang w:val="ro-RO"/>
        </w:rPr>
        <w:t>;</w:t>
      </w:r>
      <w:r w:rsidR="00536688" w:rsidRPr="005E042F">
        <w:rPr>
          <w:szCs w:val="24"/>
          <w:lang w:val="ro-RO"/>
        </w:rPr>
        <w:t xml:space="preserve"> sau</w:t>
      </w:r>
    </w:p>
    <w:p w14:paraId="2E92CDAE" w14:textId="77777777" w:rsidR="00F3028B" w:rsidRPr="005E042F" w:rsidRDefault="00891398" w:rsidP="00EA460E">
      <w:pPr>
        <w:ind w:right="0" w:firstLine="698"/>
        <w:rPr>
          <w:szCs w:val="24"/>
          <w:lang w:val="ro-RO"/>
        </w:rPr>
      </w:pPr>
      <w:r w:rsidRPr="005E042F">
        <w:rPr>
          <w:szCs w:val="24"/>
          <w:lang w:val="ro-RO"/>
        </w:rPr>
        <w:t>5</w:t>
      </w:r>
      <w:r w:rsidR="00F3028B" w:rsidRPr="005E042F">
        <w:rPr>
          <w:szCs w:val="24"/>
          <w:lang w:val="ro-RO"/>
        </w:rPr>
        <w:t xml:space="preserve">) amendă egală cu </w:t>
      </w:r>
      <w:r w:rsidR="00196D6F" w:rsidRPr="005E042F">
        <w:rPr>
          <w:szCs w:val="24"/>
          <w:lang w:val="ro-RO"/>
        </w:rPr>
        <w:t>până</w:t>
      </w:r>
      <w:r w:rsidR="00F3028B" w:rsidRPr="005E042F">
        <w:rPr>
          <w:szCs w:val="24"/>
          <w:lang w:val="ro-RO"/>
        </w:rPr>
        <w:t xml:space="preserve"> la valoarea </w:t>
      </w:r>
      <w:r w:rsidR="00F83F51" w:rsidRPr="005E042F">
        <w:rPr>
          <w:szCs w:val="24"/>
          <w:lang w:val="ro-RO"/>
        </w:rPr>
        <w:t>triplă</w:t>
      </w:r>
      <w:r w:rsidR="00F3028B" w:rsidRPr="005E042F">
        <w:rPr>
          <w:szCs w:val="24"/>
          <w:lang w:val="ro-RO"/>
        </w:rPr>
        <w:t xml:space="preserve"> a </w:t>
      </w:r>
      <w:r w:rsidR="009605E2" w:rsidRPr="005E042F">
        <w:rPr>
          <w:szCs w:val="24"/>
          <w:lang w:val="ro-RO"/>
        </w:rPr>
        <w:t>profitului</w:t>
      </w:r>
      <w:r w:rsidR="00F3028B" w:rsidRPr="005E042F">
        <w:rPr>
          <w:szCs w:val="24"/>
          <w:lang w:val="ro-RO"/>
        </w:rPr>
        <w:t xml:space="preserve"> </w:t>
      </w:r>
      <w:proofErr w:type="spellStart"/>
      <w:r w:rsidR="00F3028B" w:rsidRPr="005E042F">
        <w:rPr>
          <w:szCs w:val="24"/>
          <w:lang w:val="ro-RO"/>
        </w:rPr>
        <w:t>obţinut</w:t>
      </w:r>
      <w:proofErr w:type="spellEnd"/>
      <w:r w:rsidR="00F3028B" w:rsidRPr="005E042F">
        <w:rPr>
          <w:szCs w:val="24"/>
          <w:lang w:val="ro-RO"/>
        </w:rPr>
        <w:t xml:space="preserve"> </w:t>
      </w:r>
      <w:r w:rsidR="009605E2" w:rsidRPr="005E042F">
        <w:rPr>
          <w:szCs w:val="24"/>
          <w:lang w:val="ro-RO"/>
        </w:rPr>
        <w:t xml:space="preserve">sau a pierderilor evitate </w:t>
      </w:r>
      <w:r w:rsidR="00F3028B" w:rsidRPr="005E042F">
        <w:rPr>
          <w:szCs w:val="24"/>
          <w:lang w:val="ro-RO"/>
        </w:rPr>
        <w:t xml:space="preserve">ca urmare a încălcării, dacă </w:t>
      </w:r>
      <w:r w:rsidR="009605E2" w:rsidRPr="005E042F">
        <w:rPr>
          <w:szCs w:val="24"/>
          <w:lang w:val="ro-RO"/>
        </w:rPr>
        <w:t>acestea</w:t>
      </w:r>
      <w:r w:rsidR="00F3028B" w:rsidRPr="005E042F">
        <w:rPr>
          <w:szCs w:val="24"/>
          <w:lang w:val="ro-RO"/>
        </w:rPr>
        <w:t xml:space="preserve"> </w:t>
      </w:r>
      <w:r w:rsidR="009605E2" w:rsidRPr="005E042F">
        <w:rPr>
          <w:szCs w:val="24"/>
          <w:lang w:val="ro-RO"/>
        </w:rPr>
        <w:t>pot</w:t>
      </w:r>
      <w:r w:rsidR="00F3028B" w:rsidRPr="005E042F">
        <w:rPr>
          <w:szCs w:val="24"/>
          <w:lang w:val="ro-RO"/>
        </w:rPr>
        <w:t xml:space="preserve"> fi determinat</w:t>
      </w:r>
      <w:r w:rsidR="009605E2" w:rsidRPr="005E042F">
        <w:rPr>
          <w:szCs w:val="24"/>
          <w:lang w:val="ro-RO"/>
        </w:rPr>
        <w:t>e</w:t>
      </w:r>
      <w:r w:rsidR="00F3028B" w:rsidRPr="005E042F">
        <w:rPr>
          <w:szCs w:val="24"/>
          <w:lang w:val="ro-RO"/>
        </w:rPr>
        <w:t xml:space="preserve">, chiar dacă aceasta depășește cuantumurile maxime prevăzute la </w:t>
      </w:r>
      <w:r w:rsidRPr="005E042F">
        <w:rPr>
          <w:szCs w:val="24"/>
          <w:lang w:val="ro-RO"/>
        </w:rPr>
        <w:t>pct.3)</w:t>
      </w:r>
      <w:r w:rsidR="00F3028B" w:rsidRPr="005E042F">
        <w:rPr>
          <w:szCs w:val="24"/>
          <w:lang w:val="ro-RO"/>
        </w:rPr>
        <w:t xml:space="preserve"> și </w:t>
      </w:r>
      <w:r w:rsidRPr="005E042F">
        <w:rPr>
          <w:szCs w:val="24"/>
          <w:lang w:val="ro-RO"/>
        </w:rPr>
        <w:t>4</w:t>
      </w:r>
      <w:r w:rsidR="00F3028B" w:rsidRPr="005E042F">
        <w:rPr>
          <w:szCs w:val="24"/>
          <w:lang w:val="ro-RO"/>
        </w:rPr>
        <w:t>).</w:t>
      </w:r>
    </w:p>
    <w:p w14:paraId="50E966B9" w14:textId="77777777" w:rsidR="00F3028B" w:rsidRPr="005E042F" w:rsidRDefault="00FD7D12" w:rsidP="00EA460E">
      <w:pPr>
        <w:ind w:firstLine="567"/>
        <w:rPr>
          <w:szCs w:val="24"/>
          <w:lang w:val="ro-RO"/>
        </w:rPr>
      </w:pPr>
      <w:r w:rsidRPr="005E042F">
        <w:rPr>
          <w:szCs w:val="24"/>
          <w:lang w:val="ro-RO"/>
        </w:rPr>
        <w:t>(4) În cazul în care încălcările prevăzute la alin.(3) sunt săvârșite de o persoană juridică, CNPF poate aplica sancțiunile prevăzute de alin.(3) și membrilor organului de conducere al acesteia, precum și oricăror alte persoane care sunt responsabile de încălcarea comisă.</w:t>
      </w:r>
    </w:p>
    <w:p w14:paraId="7299FF18" w14:textId="77777777" w:rsidR="009B3679" w:rsidRPr="005E042F" w:rsidRDefault="009B3679" w:rsidP="00EA460E">
      <w:pPr>
        <w:ind w:firstLine="567"/>
        <w:rPr>
          <w:szCs w:val="24"/>
          <w:lang w:val="ro-RO"/>
        </w:rPr>
      </w:pPr>
    </w:p>
    <w:p w14:paraId="18DC33AF" w14:textId="77777777" w:rsidR="00D83F4A" w:rsidRPr="005E042F" w:rsidRDefault="00D83F4A" w:rsidP="00D83F4A">
      <w:pPr>
        <w:pStyle w:val="Titlu3"/>
        <w:rPr>
          <w:lang w:val="ro-RO"/>
        </w:rPr>
      </w:pPr>
      <w:bookmarkStart w:id="260" w:name="_Toc223708770"/>
      <w:r w:rsidRPr="005E042F">
        <w:rPr>
          <w:lang w:val="ro-RO"/>
        </w:rPr>
        <w:t>Secțiunea a 2-a</w:t>
      </w:r>
      <w:r w:rsidRPr="005E042F">
        <w:rPr>
          <w:lang w:val="ro-RO"/>
        </w:rPr>
        <w:br/>
      </w:r>
      <w:r w:rsidR="00E85C7E" w:rsidRPr="005E042F">
        <w:rPr>
          <w:lang w:val="ro-RO"/>
        </w:rPr>
        <w:t xml:space="preserve">Dispoziții privind </w:t>
      </w:r>
      <w:r w:rsidR="00B26954" w:rsidRPr="005E042F">
        <w:rPr>
          <w:lang w:val="ro-RO"/>
        </w:rPr>
        <w:t>procedura emiterii actelor administrative individuale</w:t>
      </w:r>
      <w:r w:rsidR="009F7EA4" w:rsidRPr="005E042F">
        <w:rPr>
          <w:lang w:val="ro-RO"/>
        </w:rPr>
        <w:t xml:space="preserve"> și individualizarea </w:t>
      </w:r>
      <w:proofErr w:type="spellStart"/>
      <w:r w:rsidR="009F7EA4" w:rsidRPr="005E042F">
        <w:rPr>
          <w:lang w:val="ro-RO"/>
        </w:rPr>
        <w:t>sancţiunilor</w:t>
      </w:r>
      <w:bookmarkEnd w:id="260"/>
      <w:proofErr w:type="spellEnd"/>
    </w:p>
    <w:p w14:paraId="52B76CB5" w14:textId="77777777" w:rsidR="00D83F4A" w:rsidRPr="005E042F" w:rsidRDefault="00D83F4A" w:rsidP="00E61389">
      <w:pPr>
        <w:rPr>
          <w:szCs w:val="24"/>
          <w:lang w:val="ro-RO"/>
        </w:rPr>
      </w:pPr>
    </w:p>
    <w:p w14:paraId="61D23511" w14:textId="77777777" w:rsidR="000B0494" w:rsidRPr="005E042F" w:rsidRDefault="001E4C27" w:rsidP="00EA460E">
      <w:pPr>
        <w:pStyle w:val="Titlu"/>
        <w:ind w:firstLine="567"/>
        <w:rPr>
          <w:lang w:val="ro-RO"/>
        </w:rPr>
      </w:pPr>
      <w:bookmarkStart w:id="261" w:name="_Toc223708771"/>
      <w:r w:rsidRPr="005E042F">
        <w:rPr>
          <w:lang w:val="ro-RO"/>
        </w:rPr>
        <w:t xml:space="preserve">Articolul </w:t>
      </w:r>
      <w:r w:rsidR="00E05531" w:rsidRPr="005E042F">
        <w:rPr>
          <w:lang w:val="ro-RO"/>
        </w:rPr>
        <w:t>147</w:t>
      </w:r>
      <w:r w:rsidRPr="005E042F">
        <w:rPr>
          <w:lang w:val="ro-RO"/>
        </w:rPr>
        <w:t>. Aplicarea sancțiunilor și a altor măsuri sancționatoare</w:t>
      </w:r>
      <w:bookmarkEnd w:id="261"/>
    </w:p>
    <w:p w14:paraId="584ABACB" w14:textId="77777777" w:rsidR="000B0494" w:rsidRPr="005E042F" w:rsidRDefault="000B0494" w:rsidP="00EA460E">
      <w:pPr>
        <w:ind w:left="0" w:right="0" w:firstLine="567"/>
        <w:rPr>
          <w:color w:val="FF0000"/>
          <w:sz w:val="16"/>
          <w:szCs w:val="16"/>
          <w:lang w:val="ro-RO"/>
        </w:rPr>
      </w:pPr>
      <w:r w:rsidRPr="005E042F">
        <w:rPr>
          <w:szCs w:val="24"/>
          <w:lang w:val="ro-RO"/>
        </w:rPr>
        <w:t>(1)</w:t>
      </w:r>
      <w:r w:rsidRPr="005E042F">
        <w:rPr>
          <w:b/>
          <w:lang w:val="ro-RO"/>
        </w:rPr>
        <w:t xml:space="preserve"> </w:t>
      </w:r>
      <w:proofErr w:type="spellStart"/>
      <w:r w:rsidRPr="005E042F">
        <w:rPr>
          <w:szCs w:val="24"/>
          <w:lang w:val="ro-RO"/>
        </w:rPr>
        <w:t>Sancţiunile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măsurile </w:t>
      </w:r>
      <w:r w:rsidR="00045FB1" w:rsidRPr="005E042F">
        <w:rPr>
          <w:szCs w:val="24"/>
          <w:lang w:val="ro-RO"/>
        </w:rPr>
        <w:t>sancționatoare</w:t>
      </w:r>
      <w:r w:rsidRPr="005E042F">
        <w:rPr>
          <w:szCs w:val="24"/>
          <w:lang w:val="ro-RO"/>
        </w:rPr>
        <w:t xml:space="preserve"> </w:t>
      </w:r>
      <w:r w:rsidR="00045FB1" w:rsidRPr="005E042F">
        <w:rPr>
          <w:szCs w:val="24"/>
          <w:lang w:val="ro-RO"/>
        </w:rPr>
        <w:t xml:space="preserve">aplicate potrivit </w:t>
      </w:r>
      <w:r w:rsidR="00045FB1" w:rsidRPr="005E042F">
        <w:rPr>
          <w:iCs/>
          <w:lang w:val="ro-RO"/>
        </w:rPr>
        <w:t>art.</w:t>
      </w:r>
      <w:r w:rsidR="000247E0" w:rsidRPr="005E042F">
        <w:rPr>
          <w:iCs/>
          <w:lang w:val="ro-RO"/>
        </w:rPr>
        <w:t>146</w:t>
      </w:r>
      <w:r w:rsidR="00045FB1" w:rsidRPr="005E042F">
        <w:rPr>
          <w:iCs/>
          <w:lang w:val="ro-RO"/>
        </w:rPr>
        <w:t xml:space="preserve"> </w:t>
      </w:r>
      <w:r w:rsidR="00045FB1" w:rsidRPr="005E042F">
        <w:rPr>
          <w:szCs w:val="24"/>
          <w:lang w:val="ro-RO"/>
        </w:rPr>
        <w:t>trebuie să fie</w:t>
      </w:r>
      <w:r w:rsidRPr="005E042F">
        <w:rPr>
          <w:szCs w:val="24"/>
          <w:lang w:val="ro-RO"/>
        </w:rPr>
        <w:t xml:space="preserve"> eficace, </w:t>
      </w:r>
      <w:proofErr w:type="spellStart"/>
      <w:r w:rsidRPr="005E042F">
        <w:rPr>
          <w:szCs w:val="24"/>
          <w:lang w:val="ro-RO"/>
        </w:rPr>
        <w:t>proporţionale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cu efect de descurajare și se aplică încălcărilor chiar și în cazul în care </w:t>
      </w:r>
      <w:r w:rsidR="00DD5D5B" w:rsidRPr="005E042F">
        <w:rPr>
          <w:szCs w:val="24"/>
          <w:lang w:val="ro-RO"/>
        </w:rPr>
        <w:t xml:space="preserve">acestea </w:t>
      </w:r>
      <w:r w:rsidRPr="005E042F">
        <w:rPr>
          <w:szCs w:val="24"/>
          <w:lang w:val="ro-RO"/>
        </w:rPr>
        <w:t xml:space="preserve">nu sunt menționate în mod specific la </w:t>
      </w:r>
      <w:r w:rsidR="00DD5D5B" w:rsidRPr="005E042F">
        <w:rPr>
          <w:iCs/>
          <w:lang w:val="ro-RO"/>
        </w:rPr>
        <w:t>art.</w:t>
      </w:r>
      <w:r w:rsidR="000247E0" w:rsidRPr="005E042F">
        <w:rPr>
          <w:iCs/>
          <w:lang w:val="ro-RO"/>
        </w:rPr>
        <w:t>145</w:t>
      </w:r>
      <w:r w:rsidR="00DD5D5B" w:rsidRPr="005E042F">
        <w:rPr>
          <w:szCs w:val="24"/>
          <w:lang w:val="ro-RO"/>
        </w:rPr>
        <w:t>.</w:t>
      </w:r>
    </w:p>
    <w:p w14:paraId="45ECF3FC" w14:textId="77777777" w:rsidR="000B0494" w:rsidRPr="005E042F" w:rsidRDefault="000B0494" w:rsidP="00EA460E">
      <w:pPr>
        <w:ind w:left="0" w:right="0" w:firstLine="567"/>
        <w:rPr>
          <w:sz w:val="26"/>
          <w:szCs w:val="26"/>
          <w:lang w:val="ro-RO"/>
        </w:rPr>
      </w:pPr>
      <w:r w:rsidRPr="005E042F">
        <w:rPr>
          <w:szCs w:val="24"/>
          <w:lang w:val="ro-RO"/>
        </w:rPr>
        <w:t>(</w:t>
      </w:r>
      <w:r w:rsidR="00475EB0" w:rsidRPr="005E042F">
        <w:rPr>
          <w:szCs w:val="24"/>
          <w:lang w:val="ro-RO"/>
        </w:rPr>
        <w:t>2</w:t>
      </w:r>
      <w:r w:rsidRPr="005E042F">
        <w:rPr>
          <w:szCs w:val="24"/>
          <w:lang w:val="ro-RO"/>
        </w:rPr>
        <w:t>)</w:t>
      </w:r>
      <w:r w:rsidRPr="005E042F">
        <w:rPr>
          <w:b/>
          <w:szCs w:val="24"/>
          <w:lang w:val="ro-RO"/>
        </w:rPr>
        <w:t xml:space="preserve"> </w:t>
      </w:r>
      <w:r w:rsidR="00475EB0" w:rsidRPr="005E042F">
        <w:rPr>
          <w:szCs w:val="24"/>
          <w:lang w:val="ro-RO"/>
        </w:rPr>
        <w:t xml:space="preserve">La stabilirea tipului </w:t>
      </w:r>
      <w:proofErr w:type="spellStart"/>
      <w:r w:rsidR="00475EB0" w:rsidRPr="005E042F">
        <w:rPr>
          <w:szCs w:val="24"/>
          <w:lang w:val="ro-RO"/>
        </w:rPr>
        <w:t>sancţiunii</w:t>
      </w:r>
      <w:proofErr w:type="spellEnd"/>
      <w:r w:rsidR="00475EB0" w:rsidRPr="005E042F">
        <w:rPr>
          <w:szCs w:val="24"/>
          <w:lang w:val="ro-RO"/>
        </w:rPr>
        <w:t xml:space="preserve"> sau a măsurii </w:t>
      </w:r>
      <w:proofErr w:type="spellStart"/>
      <w:r w:rsidR="00475EB0" w:rsidRPr="005E042F">
        <w:rPr>
          <w:szCs w:val="24"/>
          <w:lang w:val="ro-RO"/>
        </w:rPr>
        <w:t>sancţionatoare</w:t>
      </w:r>
      <w:proofErr w:type="spellEnd"/>
      <w:r w:rsidR="00475EB0" w:rsidRPr="005E042F">
        <w:rPr>
          <w:szCs w:val="24"/>
          <w:lang w:val="ro-RO"/>
        </w:rPr>
        <w:t xml:space="preserve"> </w:t>
      </w:r>
      <w:proofErr w:type="spellStart"/>
      <w:r w:rsidR="00475EB0" w:rsidRPr="005E042F">
        <w:rPr>
          <w:szCs w:val="24"/>
          <w:lang w:val="ro-RO"/>
        </w:rPr>
        <w:t>şi</w:t>
      </w:r>
      <w:proofErr w:type="spellEnd"/>
      <w:r w:rsidR="00475EB0" w:rsidRPr="005E042F">
        <w:rPr>
          <w:szCs w:val="24"/>
          <w:lang w:val="ro-RO"/>
        </w:rPr>
        <w:t xml:space="preserve"> a cuantumului amenzii, CNPF are în vedere toate </w:t>
      </w:r>
      <w:proofErr w:type="spellStart"/>
      <w:r w:rsidR="00475EB0" w:rsidRPr="005E042F">
        <w:rPr>
          <w:szCs w:val="24"/>
          <w:lang w:val="ro-RO"/>
        </w:rPr>
        <w:t>circumstanţele</w:t>
      </w:r>
      <w:proofErr w:type="spellEnd"/>
      <w:r w:rsidR="00475EB0" w:rsidRPr="005E042F">
        <w:rPr>
          <w:szCs w:val="24"/>
          <w:lang w:val="ro-RO"/>
        </w:rPr>
        <w:t xml:space="preserve"> relevante ale </w:t>
      </w:r>
      <w:proofErr w:type="spellStart"/>
      <w:r w:rsidR="00475EB0" w:rsidRPr="005E042F">
        <w:rPr>
          <w:szCs w:val="24"/>
          <w:lang w:val="ro-RO"/>
        </w:rPr>
        <w:t>săvîrşirii</w:t>
      </w:r>
      <w:proofErr w:type="spellEnd"/>
      <w:r w:rsidR="00475EB0" w:rsidRPr="005E042F">
        <w:rPr>
          <w:szCs w:val="24"/>
          <w:lang w:val="ro-RO"/>
        </w:rPr>
        <w:t xml:space="preserve"> faptei, inclusiv următoarele aspecte, după caz:</w:t>
      </w:r>
    </w:p>
    <w:p w14:paraId="2E58D627" w14:textId="77777777" w:rsidR="000B0494" w:rsidRPr="005E042F" w:rsidRDefault="000B0494" w:rsidP="00EA460E">
      <w:pPr>
        <w:ind w:left="0" w:right="0" w:firstLine="709"/>
        <w:rPr>
          <w:szCs w:val="24"/>
          <w:lang w:val="ro-RO"/>
        </w:rPr>
      </w:pPr>
      <w:r w:rsidRPr="005E042F">
        <w:rPr>
          <w:szCs w:val="24"/>
          <w:lang w:val="ro-RO"/>
        </w:rPr>
        <w:t xml:space="preserve">a) gravitatea, impactul </w:t>
      </w:r>
      <w:proofErr w:type="spellStart"/>
      <w:r w:rsidRPr="005E042F">
        <w:rPr>
          <w:szCs w:val="24"/>
          <w:lang w:val="ro-RO"/>
        </w:rPr>
        <w:t>şi</w:t>
      </w:r>
      <w:proofErr w:type="spellEnd"/>
      <w:r w:rsidRPr="005E042F">
        <w:rPr>
          <w:szCs w:val="24"/>
          <w:lang w:val="ro-RO"/>
        </w:rPr>
        <w:t xml:space="preserve"> durata încălcării; </w:t>
      </w:r>
    </w:p>
    <w:p w14:paraId="211C5436" w14:textId="77777777" w:rsidR="000B0494" w:rsidRPr="005E042F" w:rsidRDefault="000B0494" w:rsidP="00EA460E">
      <w:pPr>
        <w:ind w:left="0" w:right="0" w:firstLine="709"/>
        <w:rPr>
          <w:szCs w:val="24"/>
          <w:lang w:val="ro-RO"/>
        </w:rPr>
      </w:pPr>
      <w:r w:rsidRPr="005E042F">
        <w:rPr>
          <w:szCs w:val="24"/>
          <w:lang w:val="ro-RO"/>
        </w:rPr>
        <w:t xml:space="preserve">b) gradul de răspundere care revine persoanei fizice sau juridice care a admis încălcarea; </w:t>
      </w:r>
    </w:p>
    <w:p w14:paraId="56D75E61" w14:textId="77777777" w:rsidR="000B0494" w:rsidRPr="005E042F" w:rsidRDefault="000B0494" w:rsidP="00EA460E">
      <w:pPr>
        <w:ind w:left="0" w:right="0" w:firstLine="709"/>
        <w:rPr>
          <w:szCs w:val="24"/>
          <w:lang w:val="ro-RO"/>
        </w:rPr>
      </w:pPr>
      <w:r w:rsidRPr="005E042F">
        <w:rPr>
          <w:szCs w:val="24"/>
          <w:lang w:val="ro-RO"/>
        </w:rPr>
        <w:t xml:space="preserve">c) capacitatea financiară a persoanei fizice sau juridice responsabile, indicată în special de cifra de afaceri totală a persoanei juridice responsabile sau de venitul anual </w:t>
      </w:r>
      <w:proofErr w:type="spellStart"/>
      <w:r w:rsidRPr="005E042F">
        <w:rPr>
          <w:szCs w:val="24"/>
          <w:lang w:val="ro-RO"/>
        </w:rPr>
        <w:t>şi</w:t>
      </w:r>
      <w:proofErr w:type="spellEnd"/>
      <w:r w:rsidRPr="005E042F">
        <w:rPr>
          <w:szCs w:val="24"/>
          <w:lang w:val="ro-RO"/>
        </w:rPr>
        <w:t xml:space="preserve"> de valoarea netă a activelor persoanei fizice responsabile; </w:t>
      </w:r>
    </w:p>
    <w:p w14:paraId="1F4C8303" w14:textId="77777777" w:rsidR="000B0494" w:rsidRPr="005E042F" w:rsidRDefault="000B0494" w:rsidP="00EA460E">
      <w:pPr>
        <w:ind w:left="0" w:right="0" w:firstLine="709"/>
        <w:rPr>
          <w:szCs w:val="24"/>
          <w:lang w:val="ro-RO"/>
        </w:rPr>
      </w:pPr>
      <w:r w:rsidRPr="005E042F">
        <w:rPr>
          <w:szCs w:val="24"/>
          <w:lang w:val="ro-RO"/>
        </w:rPr>
        <w:t xml:space="preserve">d) </w:t>
      </w:r>
      <w:proofErr w:type="spellStart"/>
      <w:r w:rsidRPr="005E042F">
        <w:rPr>
          <w:szCs w:val="24"/>
          <w:lang w:val="ro-RO"/>
        </w:rPr>
        <w:t>importanţa</w:t>
      </w:r>
      <w:proofErr w:type="spellEnd"/>
      <w:r w:rsidRPr="005E042F">
        <w:rPr>
          <w:szCs w:val="24"/>
          <w:lang w:val="ro-RO"/>
        </w:rPr>
        <w:t xml:space="preserve"> profiturilor </w:t>
      </w:r>
      <w:proofErr w:type="spellStart"/>
      <w:r w:rsidRPr="005E042F">
        <w:rPr>
          <w:szCs w:val="24"/>
          <w:lang w:val="ro-RO"/>
        </w:rPr>
        <w:t>obţinute</w:t>
      </w:r>
      <w:proofErr w:type="spellEnd"/>
      <w:r w:rsidRPr="005E042F">
        <w:rPr>
          <w:szCs w:val="24"/>
          <w:lang w:val="ro-RO"/>
        </w:rPr>
        <w:t xml:space="preserve"> sau a veniturilor rezultate din evitarea pierderilor de către persoana fizică sau juridică responsabilă, în măsura în care acestea pot fi determinate; </w:t>
      </w:r>
    </w:p>
    <w:p w14:paraId="554AC069" w14:textId="77777777" w:rsidR="000B0494" w:rsidRPr="005E042F" w:rsidRDefault="000B0494" w:rsidP="00EA460E">
      <w:pPr>
        <w:ind w:left="0" w:right="0" w:firstLine="709"/>
        <w:rPr>
          <w:szCs w:val="24"/>
          <w:lang w:val="ro-RO"/>
        </w:rPr>
      </w:pPr>
      <w:r w:rsidRPr="005E042F">
        <w:rPr>
          <w:szCs w:val="24"/>
          <w:lang w:val="ro-RO"/>
        </w:rPr>
        <w:t xml:space="preserve">e) pierderile suferite de </w:t>
      </w:r>
      <w:proofErr w:type="spellStart"/>
      <w:r w:rsidRPr="005E042F">
        <w:rPr>
          <w:szCs w:val="24"/>
          <w:lang w:val="ro-RO"/>
        </w:rPr>
        <w:t>terţi</w:t>
      </w:r>
      <w:proofErr w:type="spellEnd"/>
      <w:r w:rsidRPr="005E042F">
        <w:rPr>
          <w:szCs w:val="24"/>
          <w:lang w:val="ro-RO"/>
        </w:rPr>
        <w:t xml:space="preserve"> ca urmare a încălcării, în măsura în care acestea pot fi determinate; </w:t>
      </w:r>
    </w:p>
    <w:p w14:paraId="2FC4706F" w14:textId="77777777" w:rsidR="000B0494" w:rsidRPr="005E042F" w:rsidRDefault="000B0494" w:rsidP="00EA460E">
      <w:pPr>
        <w:ind w:left="0" w:right="0" w:firstLine="709"/>
        <w:rPr>
          <w:szCs w:val="24"/>
          <w:lang w:val="ro-RO"/>
        </w:rPr>
      </w:pPr>
      <w:r w:rsidRPr="005E042F">
        <w:rPr>
          <w:szCs w:val="24"/>
          <w:lang w:val="ro-RO"/>
        </w:rPr>
        <w:t xml:space="preserve">f) măsura în care persoana fizică sau juridică care a admis încălcarea cooperează cu autoritatea competentă, fără a aduce atingere </w:t>
      </w:r>
      <w:proofErr w:type="spellStart"/>
      <w:r w:rsidRPr="005E042F">
        <w:rPr>
          <w:szCs w:val="24"/>
          <w:lang w:val="ro-RO"/>
        </w:rPr>
        <w:t>necesităţii</w:t>
      </w:r>
      <w:proofErr w:type="spellEnd"/>
      <w:r w:rsidRPr="005E042F">
        <w:rPr>
          <w:szCs w:val="24"/>
          <w:lang w:val="ro-RO"/>
        </w:rPr>
        <w:t xml:space="preserve"> de a </w:t>
      </w:r>
      <w:proofErr w:type="spellStart"/>
      <w:r w:rsidRPr="005E042F">
        <w:rPr>
          <w:szCs w:val="24"/>
          <w:lang w:val="ro-RO"/>
        </w:rPr>
        <w:t>reţine</w:t>
      </w:r>
      <w:proofErr w:type="spellEnd"/>
      <w:r w:rsidRPr="005E042F">
        <w:rPr>
          <w:szCs w:val="24"/>
          <w:lang w:val="ro-RO"/>
        </w:rPr>
        <w:t xml:space="preserve"> profitul </w:t>
      </w:r>
      <w:proofErr w:type="spellStart"/>
      <w:r w:rsidRPr="005E042F">
        <w:rPr>
          <w:szCs w:val="24"/>
          <w:lang w:val="ro-RO"/>
        </w:rPr>
        <w:t>obţinut</w:t>
      </w:r>
      <w:proofErr w:type="spellEnd"/>
      <w:r w:rsidRPr="005E042F">
        <w:rPr>
          <w:szCs w:val="24"/>
          <w:lang w:val="ro-RO"/>
        </w:rPr>
        <w:t xml:space="preserve"> sau veniturile </w:t>
      </w:r>
      <w:proofErr w:type="spellStart"/>
      <w:r w:rsidRPr="005E042F">
        <w:rPr>
          <w:szCs w:val="24"/>
          <w:lang w:val="ro-RO"/>
        </w:rPr>
        <w:t>obţinute</w:t>
      </w:r>
      <w:proofErr w:type="spellEnd"/>
      <w:r w:rsidRPr="005E042F">
        <w:rPr>
          <w:szCs w:val="24"/>
          <w:lang w:val="ro-RO"/>
        </w:rPr>
        <w:t xml:space="preserve"> din evitarea pierderilor de această persoană; </w:t>
      </w:r>
    </w:p>
    <w:p w14:paraId="1E1A2892" w14:textId="77777777" w:rsidR="00624DDC" w:rsidRPr="005E042F" w:rsidRDefault="000B0494" w:rsidP="00EA460E">
      <w:pPr>
        <w:ind w:left="0" w:right="0" w:firstLine="709"/>
        <w:rPr>
          <w:szCs w:val="24"/>
          <w:lang w:val="ro-RO"/>
        </w:rPr>
      </w:pPr>
      <w:r w:rsidRPr="005E042F">
        <w:rPr>
          <w:szCs w:val="24"/>
          <w:lang w:val="ro-RO"/>
        </w:rPr>
        <w:t xml:space="preserve">g) încălcările anterioare admise de persoana fizică sau juridică responsabilă; </w:t>
      </w:r>
    </w:p>
    <w:p w14:paraId="6C931F23" w14:textId="77777777" w:rsidR="000B0494" w:rsidRPr="005E042F" w:rsidRDefault="000B0494" w:rsidP="00EA460E">
      <w:pPr>
        <w:ind w:left="0" w:right="0" w:firstLine="709"/>
        <w:rPr>
          <w:szCs w:val="24"/>
          <w:lang w:val="ro-RO"/>
        </w:rPr>
      </w:pPr>
      <w:r w:rsidRPr="005E042F">
        <w:rPr>
          <w:szCs w:val="24"/>
          <w:lang w:val="ro-RO"/>
        </w:rPr>
        <w:t xml:space="preserve">h) eventualele măsuri luate de către </w:t>
      </w:r>
      <w:r w:rsidR="00624DDC" w:rsidRPr="005E042F">
        <w:rPr>
          <w:szCs w:val="24"/>
          <w:lang w:val="ro-RO"/>
        </w:rPr>
        <w:t>persoana responsabilă de încălcare</w:t>
      </w:r>
      <w:r w:rsidRPr="005E042F">
        <w:rPr>
          <w:szCs w:val="24"/>
          <w:lang w:val="ro-RO"/>
        </w:rPr>
        <w:t xml:space="preserve">, ulterior </w:t>
      </w:r>
      <w:proofErr w:type="spellStart"/>
      <w:r w:rsidRPr="005E042F">
        <w:rPr>
          <w:szCs w:val="24"/>
          <w:lang w:val="ro-RO"/>
        </w:rPr>
        <w:t>săvârşirii</w:t>
      </w:r>
      <w:proofErr w:type="spellEnd"/>
      <w:r w:rsidRPr="005E042F">
        <w:rPr>
          <w:szCs w:val="24"/>
          <w:lang w:val="ro-RO"/>
        </w:rPr>
        <w:t xml:space="preserve"> faptei, pentru a limita pagubele, pentru acoperirea prejudiciului sau pentru desistarea </w:t>
      </w:r>
      <w:proofErr w:type="spellStart"/>
      <w:r w:rsidRPr="005E042F">
        <w:rPr>
          <w:szCs w:val="24"/>
          <w:lang w:val="ro-RO"/>
        </w:rPr>
        <w:t>săvârşirii</w:t>
      </w:r>
      <w:proofErr w:type="spellEnd"/>
      <w:r w:rsidRPr="005E042F">
        <w:rPr>
          <w:szCs w:val="24"/>
          <w:lang w:val="ro-RO"/>
        </w:rPr>
        <w:t xml:space="preserve"> faptei. </w:t>
      </w:r>
    </w:p>
    <w:p w14:paraId="631E6119" w14:textId="77777777" w:rsidR="00916066" w:rsidRPr="005E042F" w:rsidRDefault="00916066" w:rsidP="00EA460E">
      <w:pPr>
        <w:ind w:left="0" w:firstLine="567"/>
        <w:rPr>
          <w:szCs w:val="24"/>
          <w:lang w:val="ro-RO"/>
        </w:rPr>
      </w:pPr>
      <w:r w:rsidRPr="005E042F">
        <w:rPr>
          <w:szCs w:val="24"/>
          <w:lang w:val="ro-RO"/>
        </w:rPr>
        <w:t xml:space="preserve">(3) Măsurile </w:t>
      </w:r>
      <w:proofErr w:type="spellStart"/>
      <w:r w:rsidRPr="005E042F">
        <w:rPr>
          <w:szCs w:val="24"/>
          <w:lang w:val="ro-RO"/>
        </w:rPr>
        <w:t>sancţionatoare</w:t>
      </w:r>
      <w:proofErr w:type="spellEnd"/>
      <w:r w:rsidRPr="005E042F">
        <w:rPr>
          <w:szCs w:val="24"/>
          <w:lang w:val="ro-RO"/>
        </w:rPr>
        <w:t xml:space="preserve"> prevăzute la </w:t>
      </w:r>
      <w:r w:rsidR="00A65EE4" w:rsidRPr="005E042F">
        <w:rPr>
          <w:iCs/>
          <w:lang w:val="ro-RO"/>
        </w:rPr>
        <w:t>art.</w:t>
      </w:r>
      <w:r w:rsidR="000247E0" w:rsidRPr="005E042F">
        <w:rPr>
          <w:iCs/>
          <w:lang w:val="ro-RO"/>
        </w:rPr>
        <w:t>146</w:t>
      </w:r>
      <w:r w:rsidR="00A65EE4" w:rsidRPr="005E042F">
        <w:rPr>
          <w:iCs/>
          <w:lang w:val="ro-RO"/>
        </w:rPr>
        <w:t xml:space="preserve"> alin.(2) </w:t>
      </w:r>
      <w:r w:rsidRPr="005E042F">
        <w:rPr>
          <w:szCs w:val="24"/>
          <w:lang w:val="ro-RO"/>
        </w:rPr>
        <w:t xml:space="preserve">pot fi aplicate concomitent cu dispunerea de </w:t>
      </w:r>
      <w:proofErr w:type="spellStart"/>
      <w:r w:rsidRPr="005E042F">
        <w:rPr>
          <w:szCs w:val="24"/>
          <w:lang w:val="ro-RO"/>
        </w:rPr>
        <w:t>sancţiuni</w:t>
      </w:r>
      <w:proofErr w:type="spellEnd"/>
      <w:r w:rsidRPr="005E042F">
        <w:rPr>
          <w:szCs w:val="24"/>
          <w:lang w:val="ro-RO"/>
        </w:rPr>
        <w:t xml:space="preserve"> sau independent de acestea.</w:t>
      </w:r>
    </w:p>
    <w:p w14:paraId="1F7FDEC4" w14:textId="77777777" w:rsidR="00916066" w:rsidRPr="005E042F" w:rsidRDefault="00916066" w:rsidP="00EA460E">
      <w:pPr>
        <w:ind w:left="0" w:firstLine="567"/>
        <w:rPr>
          <w:szCs w:val="24"/>
          <w:lang w:val="ro-RO"/>
        </w:rPr>
      </w:pPr>
      <w:r w:rsidRPr="005E042F">
        <w:rPr>
          <w:szCs w:val="24"/>
          <w:lang w:val="ro-RO"/>
        </w:rPr>
        <w:t xml:space="preserve">(4) Avertismentul în scris prevede, de regulă, informarea despre încălcările constatate, </w:t>
      </w:r>
      <w:proofErr w:type="spellStart"/>
      <w:r w:rsidRPr="005E042F">
        <w:rPr>
          <w:szCs w:val="24"/>
          <w:lang w:val="ro-RO"/>
        </w:rPr>
        <w:t>cerinţa</w:t>
      </w:r>
      <w:proofErr w:type="spellEnd"/>
      <w:r w:rsidRPr="005E042F">
        <w:rPr>
          <w:szCs w:val="24"/>
          <w:lang w:val="ro-RO"/>
        </w:rPr>
        <w:t xml:space="preserve"> de lichidare în termenul stabilit a încălcărilor </w:t>
      </w:r>
      <w:proofErr w:type="spellStart"/>
      <w:r w:rsidRPr="005E042F">
        <w:rPr>
          <w:szCs w:val="24"/>
          <w:lang w:val="ro-RO"/>
        </w:rPr>
        <w:t>şi</w:t>
      </w:r>
      <w:proofErr w:type="spellEnd"/>
      <w:r w:rsidRPr="005E042F">
        <w:rPr>
          <w:szCs w:val="24"/>
          <w:lang w:val="ro-RO"/>
        </w:rPr>
        <w:t xml:space="preserve"> recomandări privind modul de remediere a acestora, precum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atenţionarea</w:t>
      </w:r>
      <w:proofErr w:type="spellEnd"/>
      <w:r w:rsidRPr="005E042F">
        <w:rPr>
          <w:szCs w:val="24"/>
          <w:lang w:val="ro-RO"/>
        </w:rPr>
        <w:t xml:space="preserve"> asupra </w:t>
      </w:r>
      <w:proofErr w:type="spellStart"/>
      <w:r w:rsidRPr="005E042F">
        <w:rPr>
          <w:szCs w:val="24"/>
          <w:lang w:val="ro-RO"/>
        </w:rPr>
        <w:t>posibilităţii</w:t>
      </w:r>
      <w:proofErr w:type="spellEnd"/>
      <w:r w:rsidRPr="005E042F">
        <w:rPr>
          <w:szCs w:val="24"/>
          <w:lang w:val="ro-RO"/>
        </w:rPr>
        <w:t xml:space="preserve"> de aplicare a unor </w:t>
      </w:r>
      <w:proofErr w:type="spellStart"/>
      <w:r w:rsidRPr="005E042F">
        <w:rPr>
          <w:szCs w:val="24"/>
          <w:lang w:val="ro-RO"/>
        </w:rPr>
        <w:t>sancţiuni</w:t>
      </w:r>
      <w:proofErr w:type="spellEnd"/>
      <w:r w:rsidRPr="005E042F">
        <w:rPr>
          <w:szCs w:val="24"/>
          <w:lang w:val="ro-RO"/>
        </w:rPr>
        <w:t xml:space="preserve"> mai aspre </w:t>
      </w:r>
      <w:proofErr w:type="spellStart"/>
      <w:r w:rsidRPr="005E042F">
        <w:rPr>
          <w:szCs w:val="24"/>
          <w:lang w:val="ro-RO"/>
        </w:rPr>
        <w:t>şi</w:t>
      </w:r>
      <w:proofErr w:type="spellEnd"/>
      <w:r w:rsidRPr="005E042F">
        <w:rPr>
          <w:szCs w:val="24"/>
          <w:lang w:val="ro-RO"/>
        </w:rPr>
        <w:t xml:space="preserve">/sau a măsurilor de supraveghere în cazul nelichidării în termenul stabilit a încălcărilor constatate sau în cazul comiterii repetate a acestora. Avertismentul poate fi aplicat concomitent cu aplicarea altei </w:t>
      </w:r>
      <w:proofErr w:type="spellStart"/>
      <w:r w:rsidRPr="005E042F">
        <w:rPr>
          <w:szCs w:val="24"/>
          <w:lang w:val="ro-RO"/>
        </w:rPr>
        <w:t>sancţiuni</w:t>
      </w:r>
      <w:proofErr w:type="spellEnd"/>
      <w:r w:rsidRPr="005E042F">
        <w:rPr>
          <w:szCs w:val="24"/>
          <w:lang w:val="ro-RO"/>
        </w:rPr>
        <w:t xml:space="preserve"> ori măsuri </w:t>
      </w:r>
      <w:proofErr w:type="spellStart"/>
      <w:r w:rsidRPr="005E042F">
        <w:rPr>
          <w:szCs w:val="24"/>
          <w:lang w:val="ro-RO"/>
        </w:rPr>
        <w:t>sancţionatoare</w:t>
      </w:r>
      <w:proofErr w:type="spellEnd"/>
      <w:r w:rsidRPr="005E042F">
        <w:rPr>
          <w:szCs w:val="24"/>
          <w:lang w:val="ro-RO"/>
        </w:rPr>
        <w:t>, ori măsuri de supraveghere sau independent de acestea.</w:t>
      </w:r>
    </w:p>
    <w:p w14:paraId="0791C126" w14:textId="77777777" w:rsidR="000247E0" w:rsidRPr="005E042F" w:rsidRDefault="000247E0" w:rsidP="00EA460E">
      <w:pPr>
        <w:ind w:left="0" w:firstLine="567"/>
        <w:rPr>
          <w:szCs w:val="24"/>
          <w:lang w:val="ro-RO"/>
        </w:rPr>
      </w:pPr>
      <w:r w:rsidRPr="005E042F">
        <w:rPr>
          <w:lang w:val="ro-RO"/>
        </w:rPr>
        <w:t xml:space="preserve">(5) Suspendarea autorizației are ca efect interzicerea pe o anumită perioadă a </w:t>
      </w:r>
      <w:proofErr w:type="spellStart"/>
      <w:r w:rsidRPr="005E042F">
        <w:rPr>
          <w:lang w:val="ro-RO"/>
        </w:rPr>
        <w:t>desfăşurării</w:t>
      </w:r>
      <w:proofErr w:type="spellEnd"/>
      <w:r w:rsidRPr="005E042F">
        <w:rPr>
          <w:lang w:val="ro-RO"/>
        </w:rPr>
        <w:t xml:space="preserve"> activităților/prestare serviciilor pentru care s-a eliberat </w:t>
      </w:r>
      <w:proofErr w:type="spellStart"/>
      <w:r w:rsidRPr="005E042F">
        <w:rPr>
          <w:lang w:val="ro-RO"/>
        </w:rPr>
        <w:t>autorizaţia</w:t>
      </w:r>
      <w:proofErr w:type="spellEnd"/>
      <w:r w:rsidRPr="005E042F">
        <w:rPr>
          <w:lang w:val="ro-RO"/>
        </w:rPr>
        <w:t xml:space="preserve">. În cazul suspendării autorizației, nu se admite încheierea de contracte noi sau reîncheierea pe un termen nou a contractelor încheiate anterior, a căror executare este legată de </w:t>
      </w:r>
      <w:proofErr w:type="spellStart"/>
      <w:r w:rsidRPr="005E042F">
        <w:rPr>
          <w:lang w:val="ro-RO"/>
        </w:rPr>
        <w:t>desfăşurarea</w:t>
      </w:r>
      <w:proofErr w:type="spellEnd"/>
      <w:r w:rsidRPr="005E042F">
        <w:rPr>
          <w:lang w:val="ro-RO"/>
        </w:rPr>
        <w:t xml:space="preserve"> </w:t>
      </w:r>
      <w:proofErr w:type="spellStart"/>
      <w:r w:rsidRPr="005E042F">
        <w:rPr>
          <w:lang w:val="ro-RO"/>
        </w:rPr>
        <w:t>activităţii</w:t>
      </w:r>
      <w:proofErr w:type="spellEnd"/>
      <w:r w:rsidRPr="005E042F">
        <w:rPr>
          <w:lang w:val="ro-RO"/>
        </w:rPr>
        <w:t xml:space="preserve"> suspendate, ori efectuarea pe viitor a </w:t>
      </w:r>
      <w:proofErr w:type="spellStart"/>
      <w:r w:rsidRPr="005E042F">
        <w:rPr>
          <w:lang w:val="ro-RO"/>
        </w:rPr>
        <w:t>tranzacţiilor</w:t>
      </w:r>
      <w:proofErr w:type="spellEnd"/>
      <w:r w:rsidRPr="005E042F">
        <w:rPr>
          <w:lang w:val="ro-RO"/>
        </w:rPr>
        <w:t xml:space="preserve"> sau </w:t>
      </w:r>
      <w:proofErr w:type="spellStart"/>
      <w:r w:rsidRPr="005E042F">
        <w:rPr>
          <w:lang w:val="ro-RO"/>
        </w:rPr>
        <w:t>operaţiunilor</w:t>
      </w:r>
      <w:proofErr w:type="spellEnd"/>
      <w:r w:rsidRPr="005E042F">
        <w:rPr>
          <w:lang w:val="ro-RO"/>
        </w:rPr>
        <w:t xml:space="preserve"> interzise.</w:t>
      </w:r>
    </w:p>
    <w:p w14:paraId="7DAB8E44" w14:textId="77777777" w:rsidR="00916066" w:rsidRPr="005E042F" w:rsidRDefault="00916066" w:rsidP="00EA460E">
      <w:pPr>
        <w:ind w:left="0" w:firstLine="567"/>
        <w:rPr>
          <w:bCs/>
          <w:lang w:val="ro-RO"/>
        </w:rPr>
      </w:pPr>
      <w:r w:rsidRPr="005E042F">
        <w:rPr>
          <w:bCs/>
          <w:lang w:val="ro-RO"/>
        </w:rPr>
        <w:t>(</w:t>
      </w:r>
      <w:r w:rsidR="000247E0" w:rsidRPr="005E042F">
        <w:rPr>
          <w:bCs/>
          <w:lang w:val="ro-RO"/>
        </w:rPr>
        <w:t>6</w:t>
      </w:r>
      <w:r w:rsidRPr="005E042F">
        <w:rPr>
          <w:bCs/>
          <w:lang w:val="ro-RO"/>
        </w:rPr>
        <w:t xml:space="preserve">) Prin derogare de la prevederile Codului </w:t>
      </w:r>
      <w:proofErr w:type="spellStart"/>
      <w:r w:rsidRPr="005E042F">
        <w:rPr>
          <w:bCs/>
          <w:lang w:val="ro-RO"/>
        </w:rPr>
        <w:t>contravenţional</w:t>
      </w:r>
      <w:proofErr w:type="spellEnd"/>
      <w:r w:rsidRPr="005E042F">
        <w:rPr>
          <w:bCs/>
          <w:lang w:val="ro-RO"/>
        </w:rPr>
        <w:t>, pentru nerespectarea obligațiilor incidente prestării serviciilor financiare și/sau desfășurării activităților financiare, în măsura în care aceste obligații sunt reglementate de prezenta lege, se aplică amenzile stabilite potrivit prezentei legi.</w:t>
      </w:r>
    </w:p>
    <w:p w14:paraId="397DC123" w14:textId="77777777" w:rsidR="00916066" w:rsidRPr="005E042F" w:rsidRDefault="00916066" w:rsidP="00EA460E">
      <w:pPr>
        <w:ind w:left="0" w:firstLine="567"/>
        <w:rPr>
          <w:bCs/>
          <w:lang w:val="ro-RO"/>
        </w:rPr>
      </w:pPr>
      <w:r w:rsidRPr="005E042F">
        <w:rPr>
          <w:bCs/>
          <w:lang w:val="ro-RO"/>
        </w:rPr>
        <w:t>(</w:t>
      </w:r>
      <w:r w:rsidR="000247E0" w:rsidRPr="005E042F">
        <w:rPr>
          <w:bCs/>
          <w:lang w:val="ro-RO"/>
        </w:rPr>
        <w:t>7</w:t>
      </w:r>
      <w:r w:rsidRPr="005E042F">
        <w:rPr>
          <w:bCs/>
          <w:lang w:val="ro-RO"/>
        </w:rPr>
        <w:t xml:space="preserve">) Aplicarea </w:t>
      </w:r>
      <w:proofErr w:type="spellStart"/>
      <w:r w:rsidRPr="005E042F">
        <w:rPr>
          <w:bCs/>
          <w:lang w:val="ro-RO"/>
        </w:rPr>
        <w:t>sancţiunilor</w:t>
      </w:r>
      <w:proofErr w:type="spellEnd"/>
      <w:r w:rsidRPr="005E042F">
        <w:rPr>
          <w:bCs/>
          <w:lang w:val="ro-RO"/>
        </w:rPr>
        <w:t xml:space="preserve"> </w:t>
      </w:r>
      <w:proofErr w:type="spellStart"/>
      <w:r w:rsidRPr="005E042F">
        <w:rPr>
          <w:bCs/>
          <w:lang w:val="ro-RO"/>
        </w:rPr>
        <w:t>şi</w:t>
      </w:r>
      <w:proofErr w:type="spellEnd"/>
      <w:r w:rsidRPr="005E042F">
        <w:rPr>
          <w:bCs/>
          <w:lang w:val="ro-RO"/>
        </w:rPr>
        <w:t xml:space="preserve"> a măsurilor </w:t>
      </w:r>
      <w:proofErr w:type="spellStart"/>
      <w:r w:rsidRPr="005E042F">
        <w:rPr>
          <w:bCs/>
          <w:lang w:val="ro-RO"/>
        </w:rPr>
        <w:t>sancţionatoare</w:t>
      </w:r>
      <w:proofErr w:type="spellEnd"/>
      <w:r w:rsidRPr="005E042F">
        <w:rPr>
          <w:bCs/>
          <w:lang w:val="ro-RO"/>
        </w:rPr>
        <w:t xml:space="preserve"> potrivit prezentei legi nu înlătură răspunderea materială, civilă sau penală, după caz.</w:t>
      </w:r>
    </w:p>
    <w:p w14:paraId="28672E10" w14:textId="77777777" w:rsidR="00916066" w:rsidRPr="005E042F" w:rsidRDefault="00916066" w:rsidP="00EA460E">
      <w:pPr>
        <w:ind w:left="0" w:firstLine="567"/>
        <w:rPr>
          <w:szCs w:val="24"/>
          <w:lang w:val="ro-RO"/>
        </w:rPr>
      </w:pPr>
      <w:r w:rsidRPr="005E042F">
        <w:rPr>
          <w:bCs/>
          <w:lang w:val="ro-RO"/>
        </w:rPr>
        <w:lastRenderedPageBreak/>
        <w:t>(</w:t>
      </w:r>
      <w:r w:rsidR="000247E0" w:rsidRPr="005E042F">
        <w:rPr>
          <w:bCs/>
          <w:lang w:val="ro-RO"/>
        </w:rPr>
        <w:t>8</w:t>
      </w:r>
      <w:r w:rsidRPr="005E042F">
        <w:rPr>
          <w:bCs/>
          <w:lang w:val="ro-RO"/>
        </w:rPr>
        <w:t xml:space="preserve">) </w:t>
      </w:r>
      <w:r w:rsidR="00AE7E30" w:rsidRPr="005E042F">
        <w:rPr>
          <w:szCs w:val="24"/>
          <w:lang w:val="ro-RO"/>
        </w:rPr>
        <w:t xml:space="preserve">În cazul în care încălcarea oricăror prevederi ale prezentei legi sau ale actelor normative emise în aplicarea acesteia cauzează un prejudiciu patrimonial </w:t>
      </w:r>
      <w:proofErr w:type="spellStart"/>
      <w:r w:rsidR="00AE7E30" w:rsidRPr="005E042F">
        <w:rPr>
          <w:szCs w:val="24"/>
          <w:lang w:val="ro-RO"/>
        </w:rPr>
        <w:t>şi</w:t>
      </w:r>
      <w:proofErr w:type="spellEnd"/>
      <w:r w:rsidR="00AE7E30" w:rsidRPr="005E042F">
        <w:rPr>
          <w:szCs w:val="24"/>
          <w:lang w:val="ro-RO"/>
        </w:rPr>
        <w:t xml:space="preserve">/sau moral, persoana prejudiciată este în drept să se adreseze </w:t>
      </w:r>
      <w:proofErr w:type="spellStart"/>
      <w:r w:rsidR="00AE7E30" w:rsidRPr="005E042F">
        <w:rPr>
          <w:szCs w:val="24"/>
          <w:lang w:val="ro-RO"/>
        </w:rPr>
        <w:t>instanţei</w:t>
      </w:r>
      <w:proofErr w:type="spellEnd"/>
      <w:r w:rsidR="00AE7E30" w:rsidRPr="005E042F">
        <w:rPr>
          <w:szCs w:val="24"/>
          <w:lang w:val="ro-RO"/>
        </w:rPr>
        <w:t xml:space="preserve"> de judecată competente cu o </w:t>
      </w:r>
      <w:proofErr w:type="spellStart"/>
      <w:r w:rsidR="00AE7E30" w:rsidRPr="005E042F">
        <w:rPr>
          <w:szCs w:val="24"/>
          <w:lang w:val="ro-RO"/>
        </w:rPr>
        <w:t>acţiune</w:t>
      </w:r>
      <w:proofErr w:type="spellEnd"/>
      <w:r w:rsidR="00AE7E30" w:rsidRPr="005E042F">
        <w:rPr>
          <w:szCs w:val="24"/>
          <w:lang w:val="ro-RO"/>
        </w:rPr>
        <w:t xml:space="preserve"> în răspundere civilă, dacă prezenta lege nu prevede altfel. </w:t>
      </w:r>
    </w:p>
    <w:p w14:paraId="195EE731" w14:textId="77777777" w:rsidR="000C3E54" w:rsidRPr="005E042F" w:rsidRDefault="00624DDC" w:rsidP="00EA460E">
      <w:pPr>
        <w:ind w:left="0" w:firstLine="567"/>
        <w:rPr>
          <w:szCs w:val="24"/>
          <w:lang w:val="ro-RO"/>
        </w:rPr>
      </w:pPr>
      <w:r w:rsidRPr="005E042F">
        <w:rPr>
          <w:szCs w:val="24"/>
          <w:lang w:val="ro-RO"/>
        </w:rPr>
        <w:t>(</w:t>
      </w:r>
      <w:r w:rsidR="000247E0" w:rsidRPr="005E042F">
        <w:rPr>
          <w:szCs w:val="24"/>
          <w:lang w:val="ro-RO"/>
        </w:rPr>
        <w:t>9</w:t>
      </w:r>
      <w:r w:rsidRPr="005E042F">
        <w:rPr>
          <w:szCs w:val="24"/>
          <w:lang w:val="ro-RO"/>
        </w:rPr>
        <w:t xml:space="preserve">) Aplicarea </w:t>
      </w:r>
      <w:proofErr w:type="spellStart"/>
      <w:r w:rsidRPr="005E042F">
        <w:rPr>
          <w:szCs w:val="24"/>
          <w:lang w:val="ro-RO"/>
        </w:rPr>
        <w:t>sancţiunilor</w:t>
      </w:r>
      <w:proofErr w:type="spellEnd"/>
      <w:r w:rsidRPr="005E042F">
        <w:rPr>
          <w:szCs w:val="24"/>
          <w:lang w:val="ro-RO"/>
        </w:rPr>
        <w:t xml:space="preserve"> se prescrie în termen de 3 ani de la data comiterii încălcării. </w:t>
      </w:r>
      <w:r w:rsidR="000C3E54" w:rsidRPr="005E042F">
        <w:rPr>
          <w:szCs w:val="24"/>
          <w:lang w:val="ro-RO"/>
        </w:rPr>
        <w:t xml:space="preserve">În cazul încălcărilor cu caracter continuu, termenul de </w:t>
      </w:r>
      <w:proofErr w:type="spellStart"/>
      <w:r w:rsidR="000C3E54" w:rsidRPr="005E042F">
        <w:rPr>
          <w:szCs w:val="24"/>
          <w:lang w:val="ro-RO"/>
        </w:rPr>
        <w:t>prescripţie</w:t>
      </w:r>
      <w:proofErr w:type="spellEnd"/>
      <w:r w:rsidR="000C3E54" w:rsidRPr="005E042F">
        <w:rPr>
          <w:szCs w:val="24"/>
          <w:lang w:val="ro-RO"/>
        </w:rPr>
        <w:t xml:space="preserve"> începe să curgă de la data încetării încălcării. </w:t>
      </w:r>
    </w:p>
    <w:p w14:paraId="68D8124C" w14:textId="77777777" w:rsidR="00A615A7" w:rsidRPr="005E042F" w:rsidRDefault="00A615A7" w:rsidP="00EA460E">
      <w:pPr>
        <w:ind w:left="0" w:firstLine="567"/>
        <w:rPr>
          <w:szCs w:val="24"/>
          <w:lang w:val="ro-RO"/>
        </w:rPr>
      </w:pPr>
      <w:r w:rsidRPr="005E042F">
        <w:rPr>
          <w:szCs w:val="24"/>
          <w:lang w:val="ro-RO"/>
        </w:rPr>
        <w:t>(</w:t>
      </w:r>
      <w:r w:rsidR="00387754" w:rsidRPr="005E042F">
        <w:rPr>
          <w:szCs w:val="24"/>
          <w:lang w:val="ro-RO"/>
        </w:rPr>
        <w:t>10</w:t>
      </w:r>
      <w:r w:rsidRPr="005E042F">
        <w:rPr>
          <w:szCs w:val="24"/>
          <w:lang w:val="ro-RO"/>
        </w:rPr>
        <w:t xml:space="preserve">) Se consideră încălcare continuă fapta care se caracterizează prin comiterea neîntreruptă, într-un interval de timp nedeterminat, a încălcării prevederilor </w:t>
      </w:r>
      <w:r w:rsidR="009836D5" w:rsidRPr="005E042F">
        <w:rPr>
          <w:szCs w:val="24"/>
          <w:lang w:val="ro-RO"/>
        </w:rPr>
        <w:t>prezentei legi sau ale actelor normative emise în aplicarea acesteia</w:t>
      </w:r>
      <w:r w:rsidRPr="005E042F">
        <w:rPr>
          <w:szCs w:val="24"/>
          <w:lang w:val="ro-RO"/>
        </w:rPr>
        <w:t xml:space="preserve">. </w:t>
      </w:r>
    </w:p>
    <w:p w14:paraId="4442E319" w14:textId="77777777" w:rsidR="000C3E54" w:rsidRPr="005E042F" w:rsidRDefault="000C3E54" w:rsidP="00EA460E">
      <w:pPr>
        <w:ind w:left="0" w:firstLine="567"/>
        <w:rPr>
          <w:szCs w:val="24"/>
          <w:lang w:val="ro-RO"/>
        </w:rPr>
      </w:pPr>
      <w:r w:rsidRPr="005E042F">
        <w:rPr>
          <w:szCs w:val="24"/>
          <w:lang w:val="ro-RO"/>
        </w:rPr>
        <w:t>(</w:t>
      </w:r>
      <w:r w:rsidR="00387754" w:rsidRPr="005E042F">
        <w:rPr>
          <w:szCs w:val="24"/>
          <w:lang w:val="ro-RO"/>
        </w:rPr>
        <w:t>11</w:t>
      </w:r>
      <w:r w:rsidRPr="005E042F">
        <w:rPr>
          <w:szCs w:val="24"/>
          <w:lang w:val="ro-RO"/>
        </w:rPr>
        <w:t xml:space="preserve">) Termenul de </w:t>
      </w:r>
      <w:proofErr w:type="spellStart"/>
      <w:r w:rsidRPr="005E042F">
        <w:rPr>
          <w:szCs w:val="24"/>
          <w:lang w:val="ro-RO"/>
        </w:rPr>
        <w:t>prescripţie</w:t>
      </w:r>
      <w:proofErr w:type="spellEnd"/>
      <w:r w:rsidRPr="005E042F">
        <w:rPr>
          <w:szCs w:val="24"/>
          <w:lang w:val="ro-RO"/>
        </w:rPr>
        <w:t xml:space="preserve"> se suspendă:</w:t>
      </w:r>
    </w:p>
    <w:p w14:paraId="550F08BA" w14:textId="77777777" w:rsidR="000C3E54" w:rsidRPr="005E042F" w:rsidRDefault="000C3E54" w:rsidP="00EA460E">
      <w:pPr>
        <w:ind w:left="0" w:right="0" w:firstLine="709"/>
        <w:rPr>
          <w:szCs w:val="24"/>
          <w:lang w:val="ro-RO"/>
        </w:rPr>
      </w:pPr>
      <w:r w:rsidRPr="005E042F">
        <w:rPr>
          <w:szCs w:val="24"/>
          <w:lang w:val="ro-RO"/>
        </w:rPr>
        <w:t xml:space="preserve">a) pe perioada </w:t>
      </w:r>
      <w:r w:rsidR="00946ECE" w:rsidRPr="005E042F">
        <w:rPr>
          <w:szCs w:val="24"/>
          <w:lang w:val="ro-RO"/>
        </w:rPr>
        <w:t>controlului</w:t>
      </w:r>
      <w:r w:rsidRPr="005E042F">
        <w:rPr>
          <w:szCs w:val="24"/>
          <w:lang w:val="ro-RO"/>
        </w:rPr>
        <w:t>;</w:t>
      </w:r>
    </w:p>
    <w:p w14:paraId="3CCEAED2" w14:textId="77777777" w:rsidR="00624DDC" w:rsidRPr="005E042F" w:rsidRDefault="000C3E54" w:rsidP="00EA460E">
      <w:pPr>
        <w:ind w:left="0" w:right="0" w:firstLine="709"/>
        <w:rPr>
          <w:szCs w:val="24"/>
          <w:lang w:val="ro-RO"/>
        </w:rPr>
      </w:pPr>
      <w:r w:rsidRPr="005E042F">
        <w:rPr>
          <w:szCs w:val="24"/>
          <w:lang w:val="ro-RO"/>
        </w:rPr>
        <w:t xml:space="preserve">b) pe perioada în care actele administrative ale </w:t>
      </w:r>
      <w:r w:rsidR="00474225" w:rsidRPr="005E042F">
        <w:rPr>
          <w:szCs w:val="24"/>
          <w:lang w:val="ro-RO"/>
        </w:rPr>
        <w:t>CNPF</w:t>
      </w:r>
      <w:r w:rsidRPr="005E042F">
        <w:rPr>
          <w:szCs w:val="24"/>
          <w:lang w:val="ro-RO"/>
        </w:rPr>
        <w:t xml:space="preserve"> formează obiectul unei proceduri judiciare</w:t>
      </w:r>
      <w:r w:rsidR="00624DDC" w:rsidRPr="005E042F">
        <w:rPr>
          <w:szCs w:val="24"/>
          <w:lang w:val="ro-RO"/>
        </w:rPr>
        <w:t>.</w:t>
      </w:r>
    </w:p>
    <w:p w14:paraId="601593AA" w14:textId="77777777" w:rsidR="00F35E7C" w:rsidRPr="005E042F" w:rsidRDefault="00F35E7C" w:rsidP="00EA460E">
      <w:pPr>
        <w:ind w:left="0" w:firstLine="567"/>
        <w:rPr>
          <w:szCs w:val="24"/>
          <w:lang w:val="ro-RO"/>
        </w:rPr>
      </w:pPr>
      <w:r w:rsidRPr="005E042F">
        <w:rPr>
          <w:szCs w:val="24"/>
          <w:lang w:val="ro-RO"/>
        </w:rPr>
        <w:t>(</w:t>
      </w:r>
      <w:r w:rsidR="003B4721" w:rsidRPr="005E042F">
        <w:rPr>
          <w:szCs w:val="24"/>
          <w:lang w:val="ro-RO"/>
        </w:rPr>
        <w:t>12</w:t>
      </w:r>
      <w:r w:rsidRPr="005E042F">
        <w:rPr>
          <w:szCs w:val="24"/>
          <w:lang w:val="ro-RO"/>
        </w:rPr>
        <w:t xml:space="preserve">) </w:t>
      </w:r>
      <w:proofErr w:type="spellStart"/>
      <w:r w:rsidRPr="005E042F">
        <w:rPr>
          <w:szCs w:val="24"/>
          <w:lang w:val="ro-RO"/>
        </w:rPr>
        <w:t>Sancţiunile</w:t>
      </w:r>
      <w:proofErr w:type="spellEnd"/>
      <w:r w:rsidRPr="005E042F">
        <w:rPr>
          <w:szCs w:val="24"/>
          <w:lang w:val="ro-RO"/>
        </w:rPr>
        <w:t xml:space="preserve">, măsurile </w:t>
      </w:r>
      <w:proofErr w:type="spellStart"/>
      <w:r w:rsidRPr="005E042F">
        <w:rPr>
          <w:szCs w:val="24"/>
          <w:lang w:val="ro-RO"/>
        </w:rPr>
        <w:t>sancţionatoare</w:t>
      </w:r>
      <w:proofErr w:type="spellEnd"/>
      <w:r w:rsidRPr="005E042F">
        <w:rPr>
          <w:szCs w:val="24"/>
          <w:lang w:val="ro-RO"/>
        </w:rPr>
        <w:t>, și măsurile de supraveghere se aduc la îndeplinire imediat după notificarea deciziei privind aplicarea acestora, dacă decizia respectivă nu prevede altfel.</w:t>
      </w:r>
    </w:p>
    <w:p w14:paraId="36CED7BF" w14:textId="76BA01E9" w:rsidR="006859B1" w:rsidRPr="005E042F" w:rsidRDefault="006859B1" w:rsidP="00EA460E">
      <w:pPr>
        <w:ind w:left="0" w:firstLine="567"/>
        <w:rPr>
          <w:szCs w:val="24"/>
          <w:lang w:val="ro-RO"/>
        </w:rPr>
      </w:pPr>
      <w:r w:rsidRPr="005E042F">
        <w:rPr>
          <w:szCs w:val="24"/>
          <w:lang w:val="ro-RO"/>
        </w:rPr>
        <w:t>(</w:t>
      </w:r>
      <w:r w:rsidR="003B4721" w:rsidRPr="005E042F">
        <w:rPr>
          <w:szCs w:val="24"/>
          <w:lang w:val="ro-RO"/>
        </w:rPr>
        <w:t>13</w:t>
      </w:r>
      <w:r w:rsidRPr="005E042F">
        <w:rPr>
          <w:szCs w:val="24"/>
          <w:lang w:val="ro-RO"/>
        </w:rPr>
        <w:t xml:space="preserve">) </w:t>
      </w:r>
      <w:r w:rsidR="0077251B" w:rsidRPr="005E042F">
        <w:rPr>
          <w:szCs w:val="24"/>
          <w:lang w:val="ro-RO"/>
        </w:rPr>
        <w:t>Modul de aplicare și executare a sancțiunilor și măsurilor sancționatoare prevăzute la art.146 se stabilește prin acte normative ale CNPF, iar în cazul BNM – în conformitate cu art.148 alin.(5).</w:t>
      </w:r>
    </w:p>
    <w:p w14:paraId="38377EF2" w14:textId="77777777" w:rsidR="006859B1" w:rsidRPr="005E042F" w:rsidRDefault="006859B1" w:rsidP="00EA460E">
      <w:pPr>
        <w:ind w:left="0" w:firstLine="567"/>
        <w:rPr>
          <w:sz w:val="26"/>
          <w:szCs w:val="26"/>
          <w:lang w:val="ro-RO"/>
        </w:rPr>
      </w:pPr>
      <w:r w:rsidRPr="005E042F">
        <w:rPr>
          <w:sz w:val="26"/>
          <w:szCs w:val="26"/>
          <w:lang w:val="ro-RO"/>
        </w:rPr>
        <w:t>(</w:t>
      </w:r>
      <w:r w:rsidR="00566316" w:rsidRPr="005E042F">
        <w:rPr>
          <w:sz w:val="26"/>
          <w:szCs w:val="26"/>
          <w:lang w:val="ro-RO"/>
        </w:rPr>
        <w:t>14</w:t>
      </w:r>
      <w:r w:rsidRPr="005E042F">
        <w:rPr>
          <w:sz w:val="26"/>
          <w:szCs w:val="26"/>
          <w:lang w:val="ro-RO"/>
        </w:rPr>
        <w:t xml:space="preserve">) </w:t>
      </w:r>
      <w:r w:rsidRPr="005E042F">
        <w:rPr>
          <w:szCs w:val="24"/>
          <w:lang w:val="ro-RO"/>
        </w:rPr>
        <w:t xml:space="preserve">CNPF notifică fără întârzieri nejustificate Comisia Europeană </w:t>
      </w:r>
      <w:proofErr w:type="spellStart"/>
      <w:r w:rsidRPr="005E042F">
        <w:rPr>
          <w:szCs w:val="24"/>
          <w:lang w:val="ro-RO"/>
        </w:rPr>
        <w:t>şi</w:t>
      </w:r>
      <w:proofErr w:type="spellEnd"/>
      <w:r w:rsidRPr="005E042F">
        <w:rPr>
          <w:szCs w:val="24"/>
          <w:lang w:val="ro-RO"/>
        </w:rPr>
        <w:t xml:space="preserve"> ESMA cu privire la orice modificare a prevederilor prezentului articol și </w:t>
      </w:r>
      <w:r w:rsidRPr="005E042F">
        <w:rPr>
          <w:iCs/>
          <w:lang w:val="ro-RO"/>
        </w:rPr>
        <w:t>art.</w:t>
      </w:r>
      <w:r w:rsidR="00CD376E" w:rsidRPr="005E042F">
        <w:rPr>
          <w:iCs/>
          <w:lang w:val="ro-RO"/>
        </w:rPr>
        <w:t>146</w:t>
      </w:r>
      <w:r w:rsidRPr="005E042F">
        <w:rPr>
          <w:szCs w:val="24"/>
          <w:lang w:val="ro-RO"/>
        </w:rPr>
        <w:t>.</w:t>
      </w:r>
      <w:r w:rsidRPr="005E042F">
        <w:rPr>
          <w:sz w:val="26"/>
          <w:szCs w:val="26"/>
          <w:lang w:val="ro-RO"/>
        </w:rPr>
        <w:t xml:space="preserve"> </w:t>
      </w:r>
    </w:p>
    <w:p w14:paraId="440DEB79" w14:textId="77777777" w:rsidR="00C037D5" w:rsidRPr="005E042F" w:rsidRDefault="00C037D5" w:rsidP="00EA460E">
      <w:pPr>
        <w:ind w:left="0" w:firstLine="567"/>
        <w:rPr>
          <w:szCs w:val="24"/>
          <w:lang w:val="ro-RO"/>
        </w:rPr>
      </w:pPr>
    </w:p>
    <w:p w14:paraId="4F466642" w14:textId="498B3A45" w:rsidR="00146DD6" w:rsidRPr="005E042F" w:rsidRDefault="00146DD6" w:rsidP="00146DD6">
      <w:pPr>
        <w:pStyle w:val="Titlu"/>
        <w:ind w:firstLine="567"/>
        <w:rPr>
          <w:lang w:val="ro-RO"/>
        </w:rPr>
      </w:pPr>
      <w:bookmarkStart w:id="262" w:name="_Toc223708772"/>
      <w:r w:rsidRPr="005E042F">
        <w:rPr>
          <w:lang w:val="ro-RO"/>
        </w:rPr>
        <w:t xml:space="preserve">Articolul 148. Constatarea încălcărilor </w:t>
      </w:r>
      <w:bookmarkEnd w:id="262"/>
    </w:p>
    <w:p w14:paraId="5ACDD1E2" w14:textId="5D27B98D" w:rsidR="00146DD6" w:rsidRPr="005E042F" w:rsidRDefault="00146DD6" w:rsidP="00146DD6">
      <w:pPr>
        <w:ind w:left="0" w:firstLine="567"/>
        <w:rPr>
          <w:szCs w:val="24"/>
          <w:lang w:val="ro-RO"/>
        </w:rPr>
      </w:pPr>
      <w:r w:rsidRPr="005E042F">
        <w:rPr>
          <w:szCs w:val="24"/>
          <w:lang w:val="ro-RO"/>
        </w:rPr>
        <w:t xml:space="preserve">(1) Constatarea încălcărilor prevăzute de prezenta lege se face de către CNPF </w:t>
      </w:r>
      <w:bookmarkStart w:id="263" w:name="_Hlk230607838"/>
      <w:r w:rsidRPr="005E042F">
        <w:rPr>
          <w:szCs w:val="24"/>
          <w:lang w:val="ro-RO"/>
        </w:rPr>
        <w:t>pe baza informațiilor și rapoartelor prezentate în condițiile prezentei legi, în cadrul procedurilor administrative, inclusiv celor de control</w:t>
      </w:r>
      <w:bookmarkEnd w:id="263"/>
    </w:p>
    <w:p w14:paraId="24F9B820" w14:textId="2B15F3E3" w:rsidR="00146DD6" w:rsidRPr="005E042F" w:rsidRDefault="00146DD6" w:rsidP="00146DD6">
      <w:pPr>
        <w:ind w:left="0" w:firstLine="567"/>
        <w:rPr>
          <w:szCs w:val="24"/>
          <w:lang w:val="ro-RO"/>
        </w:rPr>
      </w:pPr>
      <w:r w:rsidRPr="005E042F">
        <w:rPr>
          <w:szCs w:val="24"/>
          <w:lang w:val="ro-RO"/>
        </w:rPr>
        <w:t xml:space="preserve">(2) </w:t>
      </w:r>
      <w:r w:rsidR="00125AD0" w:rsidRPr="005E042F">
        <w:rPr>
          <w:szCs w:val="24"/>
          <w:lang w:val="ro-RO"/>
        </w:rPr>
        <w:t xml:space="preserve">Investigațiile realizate în vederea constatării încălcărilor se realizează la cerere sau din oficiu, în condițiile generale ale Codului administrativ și includ, fără a se limita la: activități de cercetare, colectare și analiză a informațiilor și documentelor, inclusiv studierea </w:t>
      </w:r>
      <w:proofErr w:type="spellStart"/>
      <w:r w:rsidR="00125AD0" w:rsidRPr="005E042F">
        <w:rPr>
          <w:szCs w:val="24"/>
          <w:lang w:val="ro-RO"/>
        </w:rPr>
        <w:t>şi</w:t>
      </w:r>
      <w:proofErr w:type="spellEnd"/>
      <w:r w:rsidR="00125AD0" w:rsidRPr="005E042F">
        <w:rPr>
          <w:szCs w:val="24"/>
          <w:lang w:val="ro-RO"/>
        </w:rPr>
        <w:t xml:space="preserve"> examinarea actelor de constituire, a regulamentelor </w:t>
      </w:r>
      <w:proofErr w:type="spellStart"/>
      <w:r w:rsidR="00125AD0" w:rsidRPr="005E042F">
        <w:rPr>
          <w:szCs w:val="24"/>
          <w:lang w:val="ro-RO"/>
        </w:rPr>
        <w:t>şi</w:t>
      </w:r>
      <w:proofErr w:type="spellEnd"/>
      <w:r w:rsidR="00125AD0" w:rsidRPr="005E042F">
        <w:rPr>
          <w:szCs w:val="24"/>
          <w:lang w:val="ro-RO"/>
        </w:rPr>
        <w:t xml:space="preserve"> politicilor interne, a rapoartelor, a actelor interne întocmite ca rezultat al </w:t>
      </w:r>
      <w:proofErr w:type="spellStart"/>
      <w:r w:rsidR="00125AD0" w:rsidRPr="005E042F">
        <w:rPr>
          <w:szCs w:val="24"/>
          <w:lang w:val="ro-RO"/>
        </w:rPr>
        <w:t>operaţiunilor</w:t>
      </w:r>
      <w:proofErr w:type="spellEnd"/>
      <w:r w:rsidR="00125AD0" w:rsidRPr="005E042F">
        <w:rPr>
          <w:szCs w:val="24"/>
          <w:lang w:val="ro-RO"/>
        </w:rPr>
        <w:t xml:space="preserve"> efectuate, a documentelor contabile, a actelor de afaceri cu caracter extern </w:t>
      </w:r>
      <w:proofErr w:type="spellStart"/>
      <w:r w:rsidR="00125AD0" w:rsidRPr="005E042F">
        <w:rPr>
          <w:szCs w:val="24"/>
          <w:lang w:val="ro-RO"/>
        </w:rPr>
        <w:t>şi</w:t>
      </w:r>
      <w:proofErr w:type="spellEnd"/>
      <w:r w:rsidR="00125AD0" w:rsidRPr="005E042F">
        <w:rPr>
          <w:szCs w:val="24"/>
          <w:lang w:val="ro-RO"/>
        </w:rPr>
        <w:t xml:space="preserve"> intern (contractelor, certificatelor, proceselor-verbale, cererilor, notelor informative etc.), inclusiv referitoare la </w:t>
      </w:r>
      <w:proofErr w:type="spellStart"/>
      <w:r w:rsidR="00125AD0" w:rsidRPr="005E042F">
        <w:rPr>
          <w:szCs w:val="24"/>
          <w:lang w:val="ro-RO"/>
        </w:rPr>
        <w:t>acţionarii</w:t>
      </w:r>
      <w:proofErr w:type="spellEnd"/>
      <w:r w:rsidR="00125AD0" w:rsidRPr="005E042F">
        <w:rPr>
          <w:szCs w:val="24"/>
          <w:lang w:val="ro-RO"/>
        </w:rPr>
        <w:t xml:space="preserve">, </w:t>
      </w:r>
      <w:proofErr w:type="spellStart"/>
      <w:r w:rsidR="00125AD0" w:rsidRPr="005E042F">
        <w:rPr>
          <w:szCs w:val="24"/>
          <w:lang w:val="ro-RO"/>
        </w:rPr>
        <w:t>asociaţii</w:t>
      </w:r>
      <w:proofErr w:type="spellEnd"/>
      <w:r w:rsidR="00125AD0" w:rsidRPr="005E042F">
        <w:rPr>
          <w:szCs w:val="24"/>
          <w:lang w:val="ro-RO"/>
        </w:rPr>
        <w:t xml:space="preserve">, beneficiarii efectivi, </w:t>
      </w:r>
      <w:proofErr w:type="spellStart"/>
      <w:r w:rsidR="00125AD0" w:rsidRPr="005E042F">
        <w:rPr>
          <w:szCs w:val="24"/>
          <w:lang w:val="ro-RO"/>
        </w:rPr>
        <w:t>clienţii</w:t>
      </w:r>
      <w:proofErr w:type="spellEnd"/>
      <w:r w:rsidR="00125AD0" w:rsidRPr="005E042F">
        <w:rPr>
          <w:szCs w:val="24"/>
          <w:lang w:val="ro-RO"/>
        </w:rPr>
        <w:t xml:space="preserve">, </w:t>
      </w:r>
      <w:proofErr w:type="spellStart"/>
      <w:r w:rsidR="00125AD0" w:rsidRPr="005E042F">
        <w:rPr>
          <w:szCs w:val="24"/>
          <w:lang w:val="ro-RO"/>
        </w:rPr>
        <w:t>contragenţii</w:t>
      </w:r>
      <w:proofErr w:type="spellEnd"/>
      <w:r w:rsidR="00125AD0" w:rsidRPr="005E042F">
        <w:rPr>
          <w:szCs w:val="24"/>
          <w:lang w:val="ro-RO"/>
        </w:rPr>
        <w:t xml:space="preserve"> persoanei supuse controlului, a altor documente </w:t>
      </w:r>
      <w:proofErr w:type="spellStart"/>
      <w:r w:rsidR="00125AD0" w:rsidRPr="005E042F">
        <w:rPr>
          <w:szCs w:val="24"/>
          <w:lang w:val="ro-RO"/>
        </w:rPr>
        <w:t>şi</w:t>
      </w:r>
      <w:proofErr w:type="spellEnd"/>
      <w:r w:rsidR="00125AD0" w:rsidRPr="005E042F">
        <w:rPr>
          <w:szCs w:val="24"/>
          <w:lang w:val="ro-RO"/>
        </w:rPr>
        <w:t xml:space="preserve"> date, pe suport de hârtie </w:t>
      </w:r>
      <w:proofErr w:type="spellStart"/>
      <w:r w:rsidR="00125AD0" w:rsidRPr="005E042F">
        <w:rPr>
          <w:szCs w:val="24"/>
          <w:lang w:val="ro-RO"/>
        </w:rPr>
        <w:t>şi</w:t>
      </w:r>
      <w:proofErr w:type="spellEnd"/>
      <w:r w:rsidR="00125AD0" w:rsidRPr="005E042F">
        <w:rPr>
          <w:szCs w:val="24"/>
          <w:lang w:val="ro-RO"/>
        </w:rPr>
        <w:t>/sau în formă electronică</w:t>
      </w:r>
      <w:r w:rsidRPr="005E042F">
        <w:rPr>
          <w:szCs w:val="24"/>
          <w:lang w:val="ro-RO"/>
        </w:rPr>
        <w:t>.</w:t>
      </w:r>
      <w:r w:rsidRPr="005E042F">
        <w:rPr>
          <w:lang w:val="ro-RO"/>
        </w:rPr>
        <w:t xml:space="preserve"> </w:t>
      </w:r>
    </w:p>
    <w:p w14:paraId="1B19621E" w14:textId="60F3EEC5" w:rsidR="00146DD6" w:rsidRPr="005E042F" w:rsidRDefault="00146DD6" w:rsidP="00146DD6">
      <w:pPr>
        <w:ind w:left="0" w:firstLine="567"/>
        <w:rPr>
          <w:szCs w:val="24"/>
          <w:lang w:val="ro-RO"/>
        </w:rPr>
      </w:pPr>
      <w:r w:rsidRPr="005E042F">
        <w:rPr>
          <w:szCs w:val="24"/>
          <w:lang w:val="ro-RO"/>
        </w:rPr>
        <w:t xml:space="preserve">(3) </w:t>
      </w:r>
      <w:r w:rsidR="00125AD0" w:rsidRPr="005E042F">
        <w:rPr>
          <w:szCs w:val="24"/>
          <w:lang w:val="ro-RO"/>
        </w:rPr>
        <w:t xml:space="preserve">Examinarea de către CNPF a rapoartelor în temeiul prezentei legi constituie supraveghere continuă și nu necesită </w:t>
      </w:r>
      <w:proofErr w:type="spellStart"/>
      <w:r w:rsidR="00125AD0" w:rsidRPr="005E042F">
        <w:rPr>
          <w:szCs w:val="24"/>
          <w:lang w:val="ro-RO"/>
        </w:rPr>
        <w:t>iniţierea</w:t>
      </w:r>
      <w:proofErr w:type="spellEnd"/>
      <w:r w:rsidR="00125AD0" w:rsidRPr="005E042F">
        <w:rPr>
          <w:szCs w:val="24"/>
          <w:lang w:val="ro-RO"/>
        </w:rPr>
        <w:t xml:space="preserve"> unei proceduri administrative. Procedura administrativă aferentă examinării rapoartelor se </w:t>
      </w:r>
      <w:proofErr w:type="spellStart"/>
      <w:r w:rsidR="00125AD0" w:rsidRPr="005E042F">
        <w:rPr>
          <w:szCs w:val="24"/>
          <w:lang w:val="ro-RO"/>
        </w:rPr>
        <w:t>iniţiază</w:t>
      </w:r>
      <w:proofErr w:type="spellEnd"/>
      <w:r w:rsidR="00125AD0" w:rsidRPr="005E042F">
        <w:rPr>
          <w:szCs w:val="24"/>
          <w:lang w:val="ro-RO"/>
        </w:rPr>
        <w:t xml:space="preserve"> numai în cazurile în care, ca urmare a analizei raportului, se atestă indici ai nerespectării cadrului normativ conex sau necesitatea prezentării unor </w:t>
      </w:r>
      <w:proofErr w:type="spellStart"/>
      <w:r w:rsidR="00125AD0" w:rsidRPr="005E042F">
        <w:rPr>
          <w:szCs w:val="24"/>
          <w:lang w:val="ro-RO"/>
        </w:rPr>
        <w:t>explicaţii</w:t>
      </w:r>
      <w:proofErr w:type="spellEnd"/>
      <w:r w:rsidR="00125AD0" w:rsidRPr="005E042F">
        <w:rPr>
          <w:szCs w:val="24"/>
          <w:lang w:val="ro-RO"/>
        </w:rPr>
        <w:t xml:space="preserve"> </w:t>
      </w:r>
      <w:proofErr w:type="spellStart"/>
      <w:r w:rsidR="00125AD0" w:rsidRPr="005E042F">
        <w:rPr>
          <w:szCs w:val="24"/>
          <w:lang w:val="ro-RO"/>
        </w:rPr>
        <w:t>adiţionale</w:t>
      </w:r>
      <w:proofErr w:type="spellEnd"/>
      <w:r w:rsidR="00125AD0" w:rsidRPr="005E042F">
        <w:rPr>
          <w:szCs w:val="24"/>
          <w:lang w:val="ro-RO"/>
        </w:rPr>
        <w:t>.</w:t>
      </w:r>
      <w:r w:rsidRPr="005E042F">
        <w:rPr>
          <w:szCs w:val="24"/>
          <w:lang w:val="ro-RO"/>
        </w:rPr>
        <w:t xml:space="preserve"> </w:t>
      </w:r>
    </w:p>
    <w:p w14:paraId="20AB8C2B" w14:textId="5339F777" w:rsidR="00146DD6" w:rsidRPr="005E042F" w:rsidRDefault="00146DD6" w:rsidP="00146DD6">
      <w:pPr>
        <w:ind w:left="0" w:firstLine="567"/>
        <w:rPr>
          <w:szCs w:val="24"/>
          <w:lang w:val="ro-RO"/>
        </w:rPr>
      </w:pPr>
      <w:r w:rsidRPr="005E042F">
        <w:rPr>
          <w:szCs w:val="24"/>
          <w:lang w:val="ro-RO"/>
        </w:rPr>
        <w:t xml:space="preserve">(4) </w:t>
      </w:r>
      <w:r w:rsidR="005B3A8C" w:rsidRPr="005E042F">
        <w:rPr>
          <w:szCs w:val="24"/>
          <w:lang w:val="ro-RO"/>
        </w:rPr>
        <w:t xml:space="preserve">Prevederile art.144 alin.(6) </w:t>
      </w:r>
      <w:proofErr w:type="spellStart"/>
      <w:r w:rsidR="005B3A8C" w:rsidRPr="005E042F">
        <w:rPr>
          <w:szCs w:val="24"/>
          <w:lang w:val="ro-RO"/>
        </w:rPr>
        <w:t>şi</w:t>
      </w:r>
      <w:proofErr w:type="spellEnd"/>
      <w:r w:rsidR="005B3A8C" w:rsidRPr="005E042F">
        <w:rPr>
          <w:szCs w:val="24"/>
          <w:lang w:val="ro-RO"/>
        </w:rPr>
        <w:t xml:space="preserve"> ale art.146 alin.(3) din Codul administrativ nr.116/2018 nu se aplică în cazul retragerii autorizațiilor conform prevederilor prezentei legi.</w:t>
      </w:r>
      <w:r w:rsidRPr="005E042F">
        <w:rPr>
          <w:szCs w:val="24"/>
          <w:lang w:val="ro-RO"/>
        </w:rPr>
        <w:t>.</w:t>
      </w:r>
    </w:p>
    <w:p w14:paraId="716D3E21" w14:textId="71D76FD6" w:rsidR="005B3A8C" w:rsidRPr="005E042F" w:rsidRDefault="00146DD6" w:rsidP="005B3A8C">
      <w:pPr>
        <w:ind w:left="0" w:firstLine="567"/>
        <w:rPr>
          <w:szCs w:val="24"/>
          <w:lang w:val="ro-RO"/>
        </w:rPr>
      </w:pPr>
      <w:r w:rsidRPr="005E042F">
        <w:rPr>
          <w:szCs w:val="24"/>
          <w:lang w:val="ro-RO"/>
        </w:rPr>
        <w:t xml:space="preserve">(5) </w:t>
      </w:r>
      <w:r w:rsidR="005B3A8C" w:rsidRPr="005E042F">
        <w:rPr>
          <w:szCs w:val="24"/>
          <w:lang w:val="ro-RO"/>
        </w:rPr>
        <w:t>BNM, în calitate de autoritate competentă în temeiul art.128 alin.(6):</w:t>
      </w:r>
    </w:p>
    <w:p w14:paraId="06F574E6" w14:textId="091BDA48" w:rsidR="005B3A8C" w:rsidRPr="005E042F" w:rsidRDefault="005B3A8C" w:rsidP="00CE175C">
      <w:pPr>
        <w:ind w:left="0" w:firstLine="567"/>
        <w:rPr>
          <w:szCs w:val="24"/>
          <w:lang w:val="ro-RO"/>
        </w:rPr>
      </w:pPr>
      <w:r w:rsidRPr="005E042F">
        <w:rPr>
          <w:szCs w:val="24"/>
          <w:lang w:val="ro-RO"/>
        </w:rPr>
        <w:t>a) constată încălcările prevăzute de prezenta lege prin personalul BNM împuternicit în acest sens; și</w:t>
      </w:r>
    </w:p>
    <w:p w14:paraId="702D1B52" w14:textId="5D8A03CF" w:rsidR="00146DD6" w:rsidRPr="005E042F" w:rsidRDefault="005B3A8C" w:rsidP="005B3A8C">
      <w:pPr>
        <w:ind w:left="0" w:firstLine="567"/>
        <w:rPr>
          <w:szCs w:val="24"/>
          <w:lang w:val="ro-RO"/>
        </w:rPr>
      </w:pPr>
      <w:r w:rsidRPr="005E042F">
        <w:rPr>
          <w:szCs w:val="24"/>
          <w:lang w:val="ro-RO"/>
        </w:rPr>
        <w:t>b) aplică măsurile de supraveghere, sancțiunile și măsurile sancționatoare prevăzute de prezenta lege în conformitate cu procedura stabilită prin Legea nr.548/1995 cu privire la Banca Națională a Moldovei și actele normative ale BNM</w:t>
      </w:r>
      <w:r w:rsidR="00146DD6" w:rsidRPr="005E042F">
        <w:rPr>
          <w:szCs w:val="24"/>
          <w:lang w:val="ro-RO"/>
        </w:rPr>
        <w:t>.</w:t>
      </w:r>
    </w:p>
    <w:p w14:paraId="1DE6668C" w14:textId="77777777" w:rsidR="00146DD6" w:rsidRPr="005E042F" w:rsidRDefault="00146DD6" w:rsidP="00146DD6">
      <w:pPr>
        <w:ind w:left="0" w:firstLine="709"/>
        <w:rPr>
          <w:szCs w:val="24"/>
          <w:lang w:val="ro-RO"/>
        </w:rPr>
      </w:pPr>
    </w:p>
    <w:p w14:paraId="2AF8BA8A" w14:textId="07E72BCF" w:rsidR="00146DD6" w:rsidRPr="005E042F" w:rsidRDefault="00146DD6" w:rsidP="00146DD6">
      <w:pPr>
        <w:pStyle w:val="Titlu"/>
        <w:ind w:firstLine="567"/>
        <w:rPr>
          <w:lang w:val="ro-RO"/>
        </w:rPr>
      </w:pPr>
      <w:bookmarkStart w:id="264" w:name="_Toc223708773"/>
      <w:r w:rsidRPr="005E042F">
        <w:rPr>
          <w:lang w:val="ro-RO"/>
        </w:rPr>
        <w:t xml:space="preserve">Articolul 149. </w:t>
      </w:r>
      <w:r w:rsidR="00BE39D9" w:rsidRPr="005E042F">
        <w:rPr>
          <w:lang w:val="ro-RO"/>
        </w:rPr>
        <w:t>Activitatea de control</w:t>
      </w:r>
      <w:r w:rsidRPr="005E042F">
        <w:rPr>
          <w:lang w:val="ro-RO"/>
        </w:rPr>
        <w:t xml:space="preserve"> </w:t>
      </w:r>
      <w:bookmarkEnd w:id="264"/>
    </w:p>
    <w:p w14:paraId="0EE5CE1F" w14:textId="77777777" w:rsidR="00BE39D9" w:rsidRPr="005E042F" w:rsidRDefault="00BE39D9" w:rsidP="00BE39D9">
      <w:pPr>
        <w:ind w:left="0" w:right="0" w:firstLine="567"/>
        <w:rPr>
          <w:szCs w:val="24"/>
          <w:lang w:val="ro-RO"/>
        </w:rPr>
      </w:pPr>
      <w:r w:rsidRPr="005E042F">
        <w:rPr>
          <w:szCs w:val="24"/>
          <w:lang w:val="ro-RO"/>
        </w:rPr>
        <w:t xml:space="preserve">(1) Activitatea de control se efectuează în cadrul unei proceduri administrative de control, </w:t>
      </w:r>
      <w:r w:rsidRPr="005E042F">
        <w:rPr>
          <w:lang w:val="ro-RO"/>
        </w:rPr>
        <w:t xml:space="preserve">de la sediul Comisiei Naționale sau la fața locului, cu sau fără înștiințare prealabilă (inspecție/control inopinat), în modul prevăzut </w:t>
      </w:r>
      <w:r w:rsidRPr="005E042F">
        <w:rPr>
          <w:szCs w:val="24"/>
          <w:lang w:val="ro-RO"/>
        </w:rPr>
        <w:t xml:space="preserve">de actul normativ al CNPF adoptat în temeiul Legii nr.192/1998 privind Comisia Națională a Pieței Financiare. </w:t>
      </w:r>
    </w:p>
    <w:p w14:paraId="21213DF3" w14:textId="12C10F98" w:rsidR="00BE39D9" w:rsidRPr="005E042F" w:rsidRDefault="00BE39D9" w:rsidP="00BE39D9">
      <w:pPr>
        <w:ind w:left="0" w:firstLine="567"/>
        <w:rPr>
          <w:szCs w:val="24"/>
          <w:lang w:val="ro-RO"/>
        </w:rPr>
      </w:pPr>
      <w:r w:rsidRPr="005E042F">
        <w:rPr>
          <w:szCs w:val="24"/>
          <w:lang w:val="ro-RO"/>
        </w:rPr>
        <w:lastRenderedPageBreak/>
        <w:t>(2) Termenul în care trebuie finalizată procedura administrativă de control</w:t>
      </w:r>
      <w:r w:rsidRPr="005E042F">
        <w:rPr>
          <w:lang w:val="ro-RO"/>
        </w:rPr>
        <w:t xml:space="preserve"> </w:t>
      </w:r>
      <w:r w:rsidRPr="005E042F">
        <w:rPr>
          <w:szCs w:val="24"/>
          <w:lang w:val="ro-RO"/>
        </w:rPr>
        <w:t>este de 9 luni din data începerii controlului, stabilită în decizia privind efectuarea controlului, până la data adoptării deciziei Comisiei Naționale cu privire la rezultatele controlului.</w:t>
      </w:r>
    </w:p>
    <w:p w14:paraId="13526015" w14:textId="137FE335" w:rsidR="00BE39D9" w:rsidRPr="005E042F" w:rsidRDefault="00BE39D9" w:rsidP="00BE39D9">
      <w:pPr>
        <w:ind w:left="0" w:firstLine="567"/>
        <w:rPr>
          <w:szCs w:val="24"/>
          <w:lang w:val="ro-RO"/>
        </w:rPr>
      </w:pPr>
      <w:r w:rsidRPr="005E042F">
        <w:rPr>
          <w:szCs w:val="24"/>
          <w:lang w:val="ro-RO"/>
        </w:rPr>
        <w:t>(3) În cazul în care obiectul controlului este de o complexitate deosebită și este necesar mai mult timp pentru prelucrarea informațiilor, termenul prevăzut la alin.(2) poate fi prelungit, cu cel mult 3 luni, în baza deciziei motivate a Comisiei Naționale.</w:t>
      </w:r>
    </w:p>
    <w:p w14:paraId="04E956E9" w14:textId="1D5A13B1" w:rsidR="00146DD6" w:rsidRPr="005E042F" w:rsidRDefault="00BE39D9" w:rsidP="00146DD6">
      <w:pPr>
        <w:ind w:left="0" w:firstLine="567"/>
        <w:rPr>
          <w:szCs w:val="24"/>
          <w:lang w:val="ro-RO"/>
        </w:rPr>
      </w:pPr>
      <w:r w:rsidRPr="005E042F">
        <w:rPr>
          <w:szCs w:val="24"/>
          <w:lang w:val="ro-RO"/>
        </w:rPr>
        <w:t xml:space="preserve">(4) În contextul </w:t>
      </w:r>
      <w:proofErr w:type="spellStart"/>
      <w:r w:rsidRPr="005E042F">
        <w:rPr>
          <w:szCs w:val="24"/>
          <w:lang w:val="ro-RO"/>
        </w:rPr>
        <w:t>inspecţiilor</w:t>
      </w:r>
      <w:proofErr w:type="spellEnd"/>
      <w:r w:rsidRPr="005E042F">
        <w:rPr>
          <w:szCs w:val="24"/>
          <w:lang w:val="ro-RO"/>
        </w:rPr>
        <w:t xml:space="preserve">, CNPF poate solicita sprijinul subdiviziunilor abilitate ale Ministerului Afacerilor Interne, care sunt obligate să acorde </w:t>
      </w:r>
      <w:proofErr w:type="spellStart"/>
      <w:r w:rsidRPr="005E042F">
        <w:rPr>
          <w:szCs w:val="24"/>
          <w:lang w:val="ro-RO"/>
        </w:rPr>
        <w:t>asistenţa</w:t>
      </w:r>
      <w:proofErr w:type="spellEnd"/>
      <w:r w:rsidRPr="005E042F">
        <w:rPr>
          <w:szCs w:val="24"/>
          <w:lang w:val="ro-RO"/>
        </w:rPr>
        <w:t xml:space="preserve"> necesară membrilor echipei de control în conformitate cu </w:t>
      </w:r>
      <w:hyperlink r:id="rId33" w:tgtFrame="_blank" w:history="1">
        <w:r w:rsidRPr="005E042F">
          <w:rPr>
            <w:lang w:val="ro-RO"/>
          </w:rPr>
          <w:t>Legea nr.320/2012</w:t>
        </w:r>
      </w:hyperlink>
      <w:r w:rsidRPr="005E042F">
        <w:rPr>
          <w:szCs w:val="24"/>
          <w:lang w:val="ro-RO"/>
        </w:rPr>
        <w:t xml:space="preserve"> cu privire la activitatea </w:t>
      </w:r>
      <w:proofErr w:type="spellStart"/>
      <w:r w:rsidRPr="005E042F">
        <w:rPr>
          <w:szCs w:val="24"/>
          <w:lang w:val="ro-RO"/>
        </w:rPr>
        <w:t>Poliţiei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statutul </w:t>
      </w:r>
      <w:proofErr w:type="spellStart"/>
      <w:r w:rsidRPr="005E042F">
        <w:rPr>
          <w:szCs w:val="24"/>
          <w:lang w:val="ro-RO"/>
        </w:rPr>
        <w:t>poliţistului</w:t>
      </w:r>
      <w:proofErr w:type="spellEnd"/>
      <w:r w:rsidRPr="005E042F">
        <w:rPr>
          <w:szCs w:val="24"/>
          <w:lang w:val="ro-RO"/>
        </w:rPr>
        <w:t>.</w:t>
      </w:r>
    </w:p>
    <w:p w14:paraId="130CAFC2" w14:textId="77777777" w:rsidR="006A6D58" w:rsidRPr="005E042F" w:rsidRDefault="006A6D58" w:rsidP="00EA460E">
      <w:pPr>
        <w:ind w:left="0" w:right="0" w:firstLine="567"/>
        <w:rPr>
          <w:rFonts w:ascii="Arial" w:hAnsi="Arial" w:cs="Arial"/>
          <w:szCs w:val="24"/>
          <w:lang w:val="ro-RO" w:eastAsia="ro-MD"/>
        </w:rPr>
      </w:pPr>
      <w:r w:rsidRPr="005E042F">
        <w:rPr>
          <w:szCs w:val="24"/>
          <w:lang w:val="ro-RO"/>
        </w:rPr>
        <w:t xml:space="preserve"> </w:t>
      </w:r>
    </w:p>
    <w:p w14:paraId="68BF5D12" w14:textId="77777777" w:rsidR="006A6706" w:rsidRPr="005E042F" w:rsidRDefault="000A7ADD" w:rsidP="00EA460E">
      <w:pPr>
        <w:pStyle w:val="Titlu"/>
        <w:ind w:firstLine="567"/>
        <w:rPr>
          <w:lang w:val="ro-RO"/>
        </w:rPr>
      </w:pPr>
      <w:bookmarkStart w:id="265" w:name="_Toc223708774"/>
      <w:r w:rsidRPr="005E042F">
        <w:rPr>
          <w:lang w:val="ro-RO"/>
        </w:rPr>
        <w:t xml:space="preserve">Articolul </w:t>
      </w:r>
      <w:r w:rsidR="00E05531" w:rsidRPr="005E042F">
        <w:rPr>
          <w:lang w:val="ro-RO"/>
        </w:rPr>
        <w:t>150</w:t>
      </w:r>
      <w:r w:rsidRPr="005E042F">
        <w:rPr>
          <w:lang w:val="ro-RO"/>
        </w:rPr>
        <w:t xml:space="preserve">. Publicarea </w:t>
      </w:r>
      <w:r w:rsidR="00AE5A02" w:rsidRPr="005E042F">
        <w:rPr>
          <w:lang w:val="ro-RO"/>
        </w:rPr>
        <w:t>deciziilor</w:t>
      </w:r>
      <w:bookmarkEnd w:id="265"/>
      <w:r w:rsidRPr="005E042F">
        <w:rPr>
          <w:lang w:val="ro-RO"/>
        </w:rPr>
        <w:t xml:space="preserve"> </w:t>
      </w:r>
    </w:p>
    <w:p w14:paraId="10627334" w14:textId="77777777" w:rsidR="000A7ADD" w:rsidRPr="005E042F" w:rsidRDefault="000A7ADD" w:rsidP="00EA460E">
      <w:pPr>
        <w:ind w:left="0" w:right="0" w:firstLine="567"/>
        <w:rPr>
          <w:lang w:val="ro-RO"/>
        </w:rPr>
      </w:pPr>
      <w:r w:rsidRPr="005E042F">
        <w:rPr>
          <w:szCs w:val="24"/>
          <w:lang w:val="ro-RO"/>
        </w:rPr>
        <w:t>(1)</w:t>
      </w:r>
      <w:r w:rsidRPr="005E042F">
        <w:rPr>
          <w:lang w:val="ro-RO"/>
        </w:rPr>
        <w:t xml:space="preserve"> </w:t>
      </w:r>
      <w:r w:rsidRPr="005E042F">
        <w:rPr>
          <w:szCs w:val="24"/>
          <w:lang w:val="ro-RO"/>
        </w:rPr>
        <w:t xml:space="preserve">CNPF publică pe pagina sa web, fără întârziere, orice </w:t>
      </w:r>
      <w:r w:rsidR="00AE5A02" w:rsidRPr="005E042F">
        <w:rPr>
          <w:szCs w:val="24"/>
          <w:lang w:val="ro-RO"/>
        </w:rPr>
        <w:t>decizie</w:t>
      </w:r>
      <w:r w:rsidRPr="005E042F">
        <w:rPr>
          <w:szCs w:val="24"/>
          <w:lang w:val="ro-RO"/>
        </w:rPr>
        <w:t xml:space="preserve"> prin care impune o </w:t>
      </w:r>
      <w:proofErr w:type="spellStart"/>
      <w:r w:rsidRPr="005E042F">
        <w:rPr>
          <w:szCs w:val="24"/>
          <w:lang w:val="ro-RO"/>
        </w:rPr>
        <w:t>sancţiune</w:t>
      </w:r>
      <w:proofErr w:type="spellEnd"/>
      <w:r w:rsidR="00475FD3" w:rsidRPr="005E042F">
        <w:rPr>
          <w:szCs w:val="24"/>
          <w:lang w:val="ro-RO"/>
        </w:rPr>
        <w:t xml:space="preserve"> sau măsură sancționatorie</w:t>
      </w:r>
      <w:r w:rsidRPr="005E042F">
        <w:rPr>
          <w:szCs w:val="24"/>
          <w:lang w:val="ro-RO"/>
        </w:rPr>
        <w:t xml:space="preserve"> sau </w:t>
      </w:r>
      <w:r w:rsidR="002F5B2E" w:rsidRPr="005E042F">
        <w:rPr>
          <w:szCs w:val="24"/>
          <w:lang w:val="ro-RO"/>
        </w:rPr>
        <w:t xml:space="preserve">dispune o </w:t>
      </w:r>
      <w:r w:rsidRPr="005E042F">
        <w:rPr>
          <w:szCs w:val="24"/>
          <w:lang w:val="ro-RO"/>
        </w:rPr>
        <w:t xml:space="preserve">măsură de supraveghere conform prevederilor prezentului </w:t>
      </w:r>
      <w:r w:rsidR="002F5B2E" w:rsidRPr="005E042F">
        <w:rPr>
          <w:szCs w:val="24"/>
          <w:lang w:val="ro-RO"/>
        </w:rPr>
        <w:t>capitol</w:t>
      </w:r>
      <w:r w:rsidR="005D3AC0" w:rsidRPr="005E042F">
        <w:rPr>
          <w:szCs w:val="24"/>
          <w:lang w:val="ro-RO"/>
        </w:rPr>
        <w:t xml:space="preserve">. </w:t>
      </w:r>
      <w:r w:rsidR="00AE5A02" w:rsidRPr="005E042F">
        <w:rPr>
          <w:szCs w:val="24"/>
          <w:lang w:val="ro-RO"/>
        </w:rPr>
        <w:t>Deciziile</w:t>
      </w:r>
      <w:r w:rsidR="005D3AC0" w:rsidRPr="005E042F">
        <w:rPr>
          <w:szCs w:val="24"/>
          <w:lang w:val="ro-RO"/>
        </w:rPr>
        <w:t xml:space="preserve"> privind sancționarea se publică după ce persoana căreia i s-a aplicat </w:t>
      </w:r>
      <w:proofErr w:type="spellStart"/>
      <w:r w:rsidR="005D3AC0" w:rsidRPr="005E042F">
        <w:rPr>
          <w:szCs w:val="24"/>
          <w:lang w:val="ro-RO"/>
        </w:rPr>
        <w:t>sancţiunea</w:t>
      </w:r>
      <w:proofErr w:type="spellEnd"/>
      <w:r w:rsidR="005D3AC0" w:rsidRPr="005E042F">
        <w:rPr>
          <w:szCs w:val="24"/>
          <w:lang w:val="ro-RO"/>
        </w:rPr>
        <w:t xml:space="preserve"> a fost </w:t>
      </w:r>
      <w:r w:rsidR="001D0F1A" w:rsidRPr="005E042F">
        <w:rPr>
          <w:szCs w:val="24"/>
          <w:lang w:val="ro-RO"/>
        </w:rPr>
        <w:t xml:space="preserve">notificată despre </w:t>
      </w:r>
      <w:r w:rsidR="00AE5A02" w:rsidRPr="005E042F">
        <w:rPr>
          <w:szCs w:val="24"/>
          <w:lang w:val="ro-RO"/>
        </w:rPr>
        <w:t>decizia</w:t>
      </w:r>
      <w:r w:rsidR="005D3AC0" w:rsidRPr="005E042F">
        <w:rPr>
          <w:szCs w:val="24"/>
          <w:lang w:val="ro-RO"/>
        </w:rPr>
        <w:t xml:space="preserve"> respectivă.</w:t>
      </w:r>
      <w:r w:rsidR="001B5C7F" w:rsidRPr="005E042F">
        <w:rPr>
          <w:szCs w:val="24"/>
          <w:lang w:val="ro-RO"/>
        </w:rPr>
        <w:t xml:space="preserve"> Obligația de publicare nu se aplică </w:t>
      </w:r>
      <w:r w:rsidR="00AE5A02" w:rsidRPr="005E042F">
        <w:rPr>
          <w:szCs w:val="24"/>
          <w:lang w:val="ro-RO"/>
        </w:rPr>
        <w:t>deciziilor</w:t>
      </w:r>
      <w:r w:rsidR="001B5C7F" w:rsidRPr="005E042F">
        <w:rPr>
          <w:szCs w:val="24"/>
          <w:lang w:val="ro-RO"/>
        </w:rPr>
        <w:t xml:space="preserve"> prin care se impun măsuri</w:t>
      </w:r>
      <w:r w:rsidR="000667D0" w:rsidRPr="005E042F">
        <w:rPr>
          <w:szCs w:val="24"/>
          <w:lang w:val="ro-RO"/>
        </w:rPr>
        <w:t xml:space="preserve"> operative</w:t>
      </w:r>
      <w:r w:rsidR="001B5C7F" w:rsidRPr="005E042F">
        <w:rPr>
          <w:szCs w:val="24"/>
          <w:lang w:val="ro-RO"/>
        </w:rPr>
        <w:t xml:space="preserve"> </w:t>
      </w:r>
      <w:r w:rsidR="00BB4E2B" w:rsidRPr="005E042F">
        <w:rPr>
          <w:szCs w:val="24"/>
          <w:lang w:val="ro-RO"/>
        </w:rPr>
        <w:t>în cadrul activității</w:t>
      </w:r>
      <w:r w:rsidR="003A4BBA" w:rsidRPr="005E042F">
        <w:rPr>
          <w:szCs w:val="24"/>
          <w:lang w:val="ro-RO"/>
        </w:rPr>
        <w:t xml:space="preserve"> de control</w:t>
      </w:r>
      <w:r w:rsidR="001B5C7F" w:rsidRPr="005E042F">
        <w:rPr>
          <w:szCs w:val="24"/>
          <w:lang w:val="ro-RO"/>
        </w:rPr>
        <w:t>.</w:t>
      </w:r>
    </w:p>
    <w:p w14:paraId="2BEA4871" w14:textId="77777777" w:rsidR="000A7ADD" w:rsidRPr="005E042F" w:rsidRDefault="000A7ADD" w:rsidP="00EA460E">
      <w:pPr>
        <w:ind w:left="0" w:right="0" w:firstLine="567"/>
        <w:rPr>
          <w:szCs w:val="24"/>
          <w:lang w:val="ro-RO"/>
        </w:rPr>
      </w:pPr>
      <w:r w:rsidRPr="005E042F">
        <w:rPr>
          <w:szCs w:val="24"/>
          <w:lang w:val="ro-RO"/>
        </w:rPr>
        <w:t>(2)</w:t>
      </w:r>
      <w:r w:rsidRPr="005E042F">
        <w:rPr>
          <w:lang w:val="ro-RO"/>
        </w:rPr>
        <w:t xml:space="preserve"> </w:t>
      </w:r>
      <w:r w:rsidRPr="005E042F">
        <w:rPr>
          <w:szCs w:val="24"/>
          <w:lang w:val="ro-RO"/>
        </w:rPr>
        <w:t xml:space="preserve">Publicarea </w:t>
      </w:r>
      <w:r w:rsidR="00AE5A02" w:rsidRPr="005E042F">
        <w:rPr>
          <w:szCs w:val="24"/>
          <w:lang w:val="ro-RO"/>
        </w:rPr>
        <w:t>deciziei</w:t>
      </w:r>
      <w:r w:rsidRPr="005E042F">
        <w:rPr>
          <w:szCs w:val="24"/>
          <w:lang w:val="ro-RO"/>
        </w:rPr>
        <w:t xml:space="preserve"> prevăzute la alin.(1) cuprinde cel </w:t>
      </w:r>
      <w:proofErr w:type="spellStart"/>
      <w:r w:rsidRPr="005E042F">
        <w:rPr>
          <w:szCs w:val="24"/>
          <w:lang w:val="ro-RO"/>
        </w:rPr>
        <w:t>puţin</w:t>
      </w:r>
      <w:proofErr w:type="spellEnd"/>
      <w:r w:rsidRPr="005E042F">
        <w:rPr>
          <w:szCs w:val="24"/>
          <w:lang w:val="ro-RO"/>
        </w:rPr>
        <w:t xml:space="preserve"> </w:t>
      </w:r>
      <w:proofErr w:type="spellStart"/>
      <w:r w:rsidRPr="005E042F">
        <w:rPr>
          <w:szCs w:val="24"/>
          <w:lang w:val="ro-RO"/>
        </w:rPr>
        <w:t>informaţii</w:t>
      </w:r>
      <w:proofErr w:type="spellEnd"/>
      <w:r w:rsidRPr="005E042F">
        <w:rPr>
          <w:szCs w:val="24"/>
          <w:lang w:val="ro-RO"/>
        </w:rPr>
        <w:t xml:space="preserve"> privind tipul </w:t>
      </w:r>
      <w:proofErr w:type="spellStart"/>
      <w:r w:rsidRPr="005E042F">
        <w:rPr>
          <w:szCs w:val="24"/>
          <w:lang w:val="ro-RO"/>
        </w:rPr>
        <w:t>şi</w:t>
      </w:r>
      <w:proofErr w:type="spellEnd"/>
      <w:r w:rsidRPr="005E042F">
        <w:rPr>
          <w:szCs w:val="24"/>
          <w:lang w:val="ro-RO"/>
        </w:rPr>
        <w:t xml:space="preserve"> natura încălcării </w:t>
      </w:r>
      <w:proofErr w:type="spellStart"/>
      <w:r w:rsidRPr="005E042F">
        <w:rPr>
          <w:szCs w:val="24"/>
          <w:lang w:val="ro-RO"/>
        </w:rPr>
        <w:t>şi</w:t>
      </w:r>
      <w:proofErr w:type="spellEnd"/>
      <w:r w:rsidRPr="005E042F">
        <w:rPr>
          <w:szCs w:val="24"/>
          <w:lang w:val="ro-RO"/>
        </w:rPr>
        <w:t xml:space="preserve"> identitatea persoanelor responsabile. </w:t>
      </w:r>
    </w:p>
    <w:p w14:paraId="55E9D384" w14:textId="77777777" w:rsidR="000A7ADD" w:rsidRPr="005E042F" w:rsidRDefault="000A7ADD" w:rsidP="00EA460E">
      <w:pPr>
        <w:ind w:left="0" w:right="0" w:firstLine="567"/>
        <w:rPr>
          <w:sz w:val="26"/>
          <w:szCs w:val="26"/>
          <w:lang w:val="ro-RO"/>
        </w:rPr>
      </w:pPr>
      <w:r w:rsidRPr="005E042F">
        <w:rPr>
          <w:szCs w:val="24"/>
          <w:lang w:val="ro-RO"/>
        </w:rPr>
        <w:t>(</w:t>
      </w:r>
      <w:r w:rsidR="001B5C7F" w:rsidRPr="005E042F">
        <w:rPr>
          <w:szCs w:val="24"/>
          <w:lang w:val="ro-RO"/>
        </w:rPr>
        <w:t>3</w:t>
      </w:r>
      <w:r w:rsidRPr="005E042F">
        <w:rPr>
          <w:szCs w:val="24"/>
          <w:lang w:val="ro-RO"/>
        </w:rPr>
        <w:t>)</w:t>
      </w:r>
      <w:r w:rsidRPr="005E042F">
        <w:rPr>
          <w:lang w:val="ro-RO"/>
        </w:rPr>
        <w:t xml:space="preserve"> </w:t>
      </w:r>
      <w:r w:rsidRPr="005E042F">
        <w:rPr>
          <w:szCs w:val="24"/>
          <w:lang w:val="ro-RO"/>
        </w:rPr>
        <w:t xml:space="preserve">Prin </w:t>
      </w:r>
      <w:r w:rsidR="00B855B1" w:rsidRPr="005E042F">
        <w:rPr>
          <w:szCs w:val="24"/>
          <w:lang w:val="ro-RO"/>
        </w:rPr>
        <w:t>derogare</w:t>
      </w:r>
      <w:r w:rsidRPr="005E042F">
        <w:rPr>
          <w:szCs w:val="24"/>
          <w:lang w:val="ro-RO"/>
        </w:rPr>
        <w:t xml:space="preserve"> de la prevederile alin.(1), în cazul în care publicarea </w:t>
      </w:r>
      <w:proofErr w:type="spellStart"/>
      <w:r w:rsidRPr="005E042F">
        <w:rPr>
          <w:szCs w:val="24"/>
          <w:lang w:val="ro-RO"/>
        </w:rPr>
        <w:t>identităţii</w:t>
      </w:r>
      <w:proofErr w:type="spellEnd"/>
      <w:r w:rsidRPr="005E042F">
        <w:rPr>
          <w:szCs w:val="24"/>
          <w:lang w:val="ro-RO"/>
        </w:rPr>
        <w:t xml:space="preserve"> persoanelor juridice sau a datelor cu caracter personal ale persoanelor fizice este considerată de către CNPF ca fiind </w:t>
      </w:r>
      <w:proofErr w:type="spellStart"/>
      <w:r w:rsidRPr="005E042F">
        <w:rPr>
          <w:szCs w:val="24"/>
          <w:lang w:val="ro-RO"/>
        </w:rPr>
        <w:t>disproporţionată</w:t>
      </w:r>
      <w:proofErr w:type="spellEnd"/>
      <w:r w:rsidRPr="005E042F">
        <w:rPr>
          <w:szCs w:val="24"/>
          <w:lang w:val="ro-RO"/>
        </w:rPr>
        <w:t xml:space="preserve">, ca urmare a unei evaluări efectuate de la caz la caz cu privire la </w:t>
      </w:r>
      <w:proofErr w:type="spellStart"/>
      <w:r w:rsidRPr="005E042F">
        <w:rPr>
          <w:szCs w:val="24"/>
          <w:lang w:val="ro-RO"/>
        </w:rPr>
        <w:t>proporţionalitatea</w:t>
      </w:r>
      <w:proofErr w:type="spellEnd"/>
      <w:r w:rsidRPr="005E042F">
        <w:rPr>
          <w:szCs w:val="24"/>
          <w:lang w:val="ro-RO"/>
        </w:rPr>
        <w:t xml:space="preserve"> publicării unor astfel de date, sau în cazul în care publicarea pune în pericol stabilitatea </w:t>
      </w:r>
      <w:proofErr w:type="spellStart"/>
      <w:r w:rsidRPr="005E042F">
        <w:rPr>
          <w:szCs w:val="24"/>
          <w:lang w:val="ro-RO"/>
        </w:rPr>
        <w:t>pieţelor</w:t>
      </w:r>
      <w:proofErr w:type="spellEnd"/>
      <w:r w:rsidRPr="005E042F">
        <w:rPr>
          <w:szCs w:val="24"/>
          <w:lang w:val="ro-RO"/>
        </w:rPr>
        <w:t xml:space="preserve"> financiare sau o </w:t>
      </w:r>
      <w:r w:rsidR="00E70AC1" w:rsidRPr="005E042F">
        <w:rPr>
          <w:szCs w:val="24"/>
          <w:lang w:val="ro-RO"/>
        </w:rPr>
        <w:t>activitate</w:t>
      </w:r>
      <w:r w:rsidR="0050785C" w:rsidRPr="005E042F">
        <w:rPr>
          <w:szCs w:val="24"/>
          <w:lang w:val="ro-RO"/>
        </w:rPr>
        <w:t xml:space="preserve"> de control</w:t>
      </w:r>
      <w:r w:rsidRPr="005E042F">
        <w:rPr>
          <w:szCs w:val="24"/>
          <w:lang w:val="ro-RO"/>
        </w:rPr>
        <w:t xml:space="preserve"> în curs, CNPF</w:t>
      </w:r>
      <w:r w:rsidR="001B5C7F" w:rsidRPr="005E042F">
        <w:rPr>
          <w:szCs w:val="24"/>
          <w:lang w:val="ro-RO"/>
        </w:rPr>
        <w:t xml:space="preserve"> poate</w:t>
      </w:r>
      <w:r w:rsidRPr="005E042F">
        <w:rPr>
          <w:szCs w:val="24"/>
          <w:lang w:val="ro-RO"/>
        </w:rPr>
        <w:t>:</w:t>
      </w:r>
      <w:r w:rsidRPr="005E042F">
        <w:rPr>
          <w:sz w:val="26"/>
          <w:szCs w:val="26"/>
          <w:lang w:val="ro-RO"/>
        </w:rPr>
        <w:t xml:space="preserve"> </w:t>
      </w:r>
    </w:p>
    <w:p w14:paraId="06645F33" w14:textId="77777777" w:rsidR="000A7ADD" w:rsidRPr="005E042F" w:rsidRDefault="00891398" w:rsidP="00EA460E">
      <w:pPr>
        <w:ind w:left="0" w:firstLine="709"/>
        <w:rPr>
          <w:szCs w:val="24"/>
          <w:lang w:val="ro-RO"/>
        </w:rPr>
      </w:pPr>
      <w:r w:rsidRPr="005E042F">
        <w:rPr>
          <w:szCs w:val="24"/>
          <w:lang w:val="ro-RO"/>
        </w:rPr>
        <w:t>1</w:t>
      </w:r>
      <w:r w:rsidR="000A7ADD" w:rsidRPr="005E042F">
        <w:rPr>
          <w:szCs w:val="24"/>
          <w:lang w:val="ro-RO"/>
        </w:rPr>
        <w:t xml:space="preserve">) </w:t>
      </w:r>
      <w:r w:rsidR="00C96522" w:rsidRPr="005E042F">
        <w:rPr>
          <w:szCs w:val="24"/>
          <w:lang w:val="ro-RO"/>
        </w:rPr>
        <w:t>amâna</w:t>
      </w:r>
      <w:r w:rsidR="000A7ADD" w:rsidRPr="005E042F">
        <w:rPr>
          <w:szCs w:val="24"/>
          <w:lang w:val="ro-RO"/>
        </w:rPr>
        <w:t xml:space="preserve"> publicarea </w:t>
      </w:r>
      <w:r w:rsidR="00AE5A02" w:rsidRPr="005E042F">
        <w:rPr>
          <w:szCs w:val="24"/>
          <w:lang w:val="ro-RO"/>
        </w:rPr>
        <w:t>deciziei</w:t>
      </w:r>
      <w:r w:rsidR="000A7ADD" w:rsidRPr="005E042F">
        <w:rPr>
          <w:szCs w:val="24"/>
          <w:lang w:val="ro-RO"/>
        </w:rPr>
        <w:t xml:space="preserve"> de a impune o </w:t>
      </w:r>
      <w:proofErr w:type="spellStart"/>
      <w:r w:rsidR="000A7ADD" w:rsidRPr="005E042F">
        <w:rPr>
          <w:szCs w:val="24"/>
          <w:lang w:val="ro-RO"/>
        </w:rPr>
        <w:t>sancţiune</w:t>
      </w:r>
      <w:proofErr w:type="spellEnd"/>
      <w:r w:rsidR="001D0F1A" w:rsidRPr="005E042F">
        <w:rPr>
          <w:szCs w:val="24"/>
          <w:lang w:val="ro-RO"/>
        </w:rPr>
        <w:t>, măsură sancționatorie</w:t>
      </w:r>
      <w:r w:rsidR="000A7ADD" w:rsidRPr="005E042F">
        <w:rPr>
          <w:szCs w:val="24"/>
          <w:lang w:val="ro-RO"/>
        </w:rPr>
        <w:t xml:space="preserve"> sau o măsură </w:t>
      </w:r>
      <w:r w:rsidR="00DC49BA" w:rsidRPr="005E042F">
        <w:rPr>
          <w:szCs w:val="24"/>
          <w:lang w:val="ro-RO"/>
        </w:rPr>
        <w:t>de supraveghere</w:t>
      </w:r>
      <w:r w:rsidR="000A7ADD" w:rsidRPr="005E042F">
        <w:rPr>
          <w:szCs w:val="24"/>
          <w:lang w:val="ro-RO"/>
        </w:rPr>
        <w:t xml:space="preserve"> până în momentul în care motivele nepublicării încetează să fie valabile; </w:t>
      </w:r>
    </w:p>
    <w:p w14:paraId="53A4DEC0" w14:textId="77777777" w:rsidR="000A7ADD" w:rsidRPr="005E042F" w:rsidRDefault="00891398" w:rsidP="00EA460E">
      <w:pPr>
        <w:ind w:left="0" w:firstLine="709"/>
        <w:rPr>
          <w:szCs w:val="24"/>
          <w:lang w:val="ro-RO"/>
        </w:rPr>
      </w:pPr>
      <w:r w:rsidRPr="005E042F">
        <w:rPr>
          <w:szCs w:val="24"/>
          <w:lang w:val="ro-RO"/>
        </w:rPr>
        <w:t>2</w:t>
      </w:r>
      <w:r w:rsidR="000A7ADD" w:rsidRPr="005E042F">
        <w:rPr>
          <w:szCs w:val="24"/>
          <w:lang w:val="ro-RO"/>
        </w:rPr>
        <w:t xml:space="preserve">) </w:t>
      </w:r>
      <w:r w:rsidR="001B5C7F" w:rsidRPr="005E042F">
        <w:rPr>
          <w:szCs w:val="24"/>
          <w:lang w:val="ro-RO"/>
        </w:rPr>
        <w:t>publica</w:t>
      </w:r>
      <w:r w:rsidR="000A7ADD" w:rsidRPr="005E042F">
        <w:rPr>
          <w:szCs w:val="24"/>
          <w:lang w:val="ro-RO"/>
        </w:rPr>
        <w:t xml:space="preserve"> </w:t>
      </w:r>
      <w:r w:rsidR="00AE5A02" w:rsidRPr="005E042F">
        <w:rPr>
          <w:szCs w:val="24"/>
          <w:lang w:val="ro-RO"/>
        </w:rPr>
        <w:t>decizia</w:t>
      </w:r>
      <w:r w:rsidR="000A7ADD" w:rsidRPr="005E042F">
        <w:rPr>
          <w:szCs w:val="24"/>
          <w:lang w:val="ro-RO"/>
        </w:rPr>
        <w:t xml:space="preserve"> de a impune o </w:t>
      </w:r>
      <w:proofErr w:type="spellStart"/>
      <w:r w:rsidR="000A7ADD" w:rsidRPr="005E042F">
        <w:rPr>
          <w:szCs w:val="24"/>
          <w:lang w:val="ro-RO"/>
        </w:rPr>
        <w:t>sancţiune</w:t>
      </w:r>
      <w:proofErr w:type="spellEnd"/>
      <w:r w:rsidR="001D0F1A" w:rsidRPr="005E042F">
        <w:rPr>
          <w:szCs w:val="24"/>
          <w:lang w:val="ro-RO"/>
        </w:rPr>
        <w:t>, măsură sancționatorie</w:t>
      </w:r>
      <w:r w:rsidR="000A7ADD" w:rsidRPr="005E042F">
        <w:rPr>
          <w:szCs w:val="24"/>
          <w:lang w:val="ro-RO"/>
        </w:rPr>
        <w:t xml:space="preserve"> sau o măsură </w:t>
      </w:r>
      <w:r w:rsidR="00DC49BA" w:rsidRPr="005E042F">
        <w:rPr>
          <w:szCs w:val="24"/>
          <w:lang w:val="ro-RO"/>
        </w:rPr>
        <w:t>de supraveghere</w:t>
      </w:r>
      <w:r w:rsidR="000A7ADD" w:rsidRPr="005E042F">
        <w:rPr>
          <w:szCs w:val="24"/>
          <w:lang w:val="ro-RO"/>
        </w:rPr>
        <w:t xml:space="preserve"> în mod anonim în oricare dintre </w:t>
      </w:r>
      <w:proofErr w:type="spellStart"/>
      <w:r w:rsidR="000A7ADD" w:rsidRPr="005E042F">
        <w:rPr>
          <w:szCs w:val="24"/>
          <w:lang w:val="ro-RO"/>
        </w:rPr>
        <w:t>circumstanţele</w:t>
      </w:r>
      <w:proofErr w:type="spellEnd"/>
      <w:r w:rsidR="000A7ADD" w:rsidRPr="005E042F">
        <w:rPr>
          <w:szCs w:val="24"/>
          <w:lang w:val="ro-RO"/>
        </w:rPr>
        <w:t xml:space="preserve"> următoare: </w:t>
      </w:r>
    </w:p>
    <w:p w14:paraId="77024091" w14:textId="77777777" w:rsidR="000A7ADD" w:rsidRPr="005E042F" w:rsidRDefault="00891398" w:rsidP="00EA460E">
      <w:pPr>
        <w:ind w:left="0" w:firstLine="851"/>
        <w:rPr>
          <w:szCs w:val="24"/>
          <w:lang w:val="ro-RO"/>
        </w:rPr>
      </w:pPr>
      <w:r w:rsidRPr="005E042F">
        <w:rPr>
          <w:szCs w:val="24"/>
          <w:lang w:val="ro-RO"/>
        </w:rPr>
        <w:t>a</w:t>
      </w:r>
      <w:r w:rsidR="000A7ADD" w:rsidRPr="005E042F">
        <w:rPr>
          <w:szCs w:val="24"/>
          <w:lang w:val="ro-RO"/>
        </w:rPr>
        <w:t xml:space="preserve">) în cazul în care </w:t>
      </w:r>
      <w:proofErr w:type="spellStart"/>
      <w:r w:rsidR="000A7ADD" w:rsidRPr="005E042F">
        <w:rPr>
          <w:szCs w:val="24"/>
          <w:lang w:val="ro-RO"/>
        </w:rPr>
        <w:t>sancţiunea</w:t>
      </w:r>
      <w:proofErr w:type="spellEnd"/>
      <w:r w:rsidR="001D0F1A" w:rsidRPr="005E042F">
        <w:rPr>
          <w:szCs w:val="24"/>
          <w:lang w:val="ro-RO"/>
        </w:rPr>
        <w:t>, măsură sancționatorie</w:t>
      </w:r>
      <w:r w:rsidR="000A7ADD" w:rsidRPr="005E042F">
        <w:rPr>
          <w:szCs w:val="24"/>
          <w:lang w:val="ro-RO"/>
        </w:rPr>
        <w:t xml:space="preserve"> sau măsura </w:t>
      </w:r>
      <w:r w:rsidR="00DC49BA" w:rsidRPr="005E042F">
        <w:rPr>
          <w:szCs w:val="24"/>
          <w:lang w:val="ro-RO"/>
        </w:rPr>
        <w:t xml:space="preserve">de supraveghere </w:t>
      </w:r>
      <w:r w:rsidR="000A7ADD" w:rsidRPr="005E042F">
        <w:rPr>
          <w:szCs w:val="24"/>
          <w:lang w:val="ro-RO"/>
        </w:rPr>
        <w:t xml:space="preserve">este impusă unei persoane fizice </w:t>
      </w:r>
      <w:proofErr w:type="spellStart"/>
      <w:r w:rsidR="000A7ADD" w:rsidRPr="005E042F">
        <w:rPr>
          <w:szCs w:val="24"/>
          <w:lang w:val="ro-RO"/>
        </w:rPr>
        <w:t>şi</w:t>
      </w:r>
      <w:proofErr w:type="spellEnd"/>
      <w:r w:rsidR="000A7ADD" w:rsidRPr="005E042F">
        <w:rPr>
          <w:szCs w:val="24"/>
          <w:lang w:val="ro-RO"/>
        </w:rPr>
        <w:t xml:space="preserve"> se constată, în urma unei evaluări anterioare obligatorii a </w:t>
      </w:r>
      <w:proofErr w:type="spellStart"/>
      <w:r w:rsidR="000A7ADD" w:rsidRPr="005E042F">
        <w:rPr>
          <w:szCs w:val="24"/>
          <w:lang w:val="ro-RO"/>
        </w:rPr>
        <w:t>proporţionalităţii</w:t>
      </w:r>
      <w:proofErr w:type="spellEnd"/>
      <w:r w:rsidR="000A7ADD" w:rsidRPr="005E042F">
        <w:rPr>
          <w:szCs w:val="24"/>
          <w:lang w:val="ro-RO"/>
        </w:rPr>
        <w:t xml:space="preserve"> publicării datelor cu caracter personal, că aceasta este </w:t>
      </w:r>
      <w:proofErr w:type="spellStart"/>
      <w:r w:rsidR="000A7ADD" w:rsidRPr="005E042F">
        <w:rPr>
          <w:szCs w:val="24"/>
          <w:lang w:val="ro-RO"/>
        </w:rPr>
        <w:t>disproporţionată</w:t>
      </w:r>
      <w:proofErr w:type="spellEnd"/>
      <w:r w:rsidR="000A7ADD" w:rsidRPr="005E042F">
        <w:rPr>
          <w:szCs w:val="24"/>
          <w:lang w:val="ro-RO"/>
        </w:rPr>
        <w:t xml:space="preserve">; </w:t>
      </w:r>
      <w:r w:rsidR="00DC49BA" w:rsidRPr="005E042F">
        <w:rPr>
          <w:szCs w:val="24"/>
          <w:lang w:val="ro-RO"/>
        </w:rPr>
        <w:t xml:space="preserve"> </w:t>
      </w:r>
    </w:p>
    <w:p w14:paraId="2C73EC32" w14:textId="77777777" w:rsidR="000A7ADD" w:rsidRPr="005E042F" w:rsidRDefault="00891398" w:rsidP="00EA460E">
      <w:pPr>
        <w:ind w:left="0" w:firstLine="851"/>
        <w:rPr>
          <w:szCs w:val="24"/>
          <w:lang w:val="ro-RO"/>
        </w:rPr>
      </w:pPr>
      <w:r w:rsidRPr="005E042F">
        <w:rPr>
          <w:szCs w:val="24"/>
          <w:lang w:val="ro-RO"/>
        </w:rPr>
        <w:t>b</w:t>
      </w:r>
      <w:r w:rsidR="000A7ADD" w:rsidRPr="005E042F">
        <w:rPr>
          <w:szCs w:val="24"/>
          <w:lang w:val="ro-RO"/>
        </w:rPr>
        <w:t xml:space="preserve">) în cazul în care publicarea ar periclita grav stabilitatea sistemului financiar sau o </w:t>
      </w:r>
      <w:r w:rsidR="00E70AC1" w:rsidRPr="005E042F">
        <w:rPr>
          <w:szCs w:val="24"/>
          <w:lang w:val="ro-RO"/>
        </w:rPr>
        <w:t>activitate</w:t>
      </w:r>
      <w:r w:rsidR="0050785C" w:rsidRPr="005E042F">
        <w:rPr>
          <w:szCs w:val="24"/>
          <w:lang w:val="ro-RO"/>
        </w:rPr>
        <w:t xml:space="preserve"> de control</w:t>
      </w:r>
      <w:r w:rsidR="00DC49BA" w:rsidRPr="005E042F">
        <w:rPr>
          <w:szCs w:val="24"/>
          <w:lang w:val="ro-RO"/>
        </w:rPr>
        <w:t xml:space="preserve"> </w:t>
      </w:r>
      <w:r w:rsidR="000A7ADD" w:rsidRPr="005E042F">
        <w:rPr>
          <w:szCs w:val="24"/>
          <w:lang w:val="ro-RO"/>
        </w:rPr>
        <w:t xml:space="preserve">în curs; </w:t>
      </w:r>
    </w:p>
    <w:p w14:paraId="7638F4D4" w14:textId="77777777" w:rsidR="000A7ADD" w:rsidRPr="005E042F" w:rsidRDefault="00891398" w:rsidP="00EA460E">
      <w:pPr>
        <w:ind w:left="0" w:firstLine="851"/>
        <w:rPr>
          <w:szCs w:val="24"/>
          <w:lang w:val="ro-RO"/>
        </w:rPr>
      </w:pPr>
      <w:r w:rsidRPr="005E042F">
        <w:rPr>
          <w:szCs w:val="24"/>
          <w:lang w:val="ro-RO"/>
        </w:rPr>
        <w:t>c</w:t>
      </w:r>
      <w:r w:rsidR="000A7ADD" w:rsidRPr="005E042F">
        <w:rPr>
          <w:szCs w:val="24"/>
          <w:lang w:val="ro-RO"/>
        </w:rPr>
        <w:t xml:space="preserve">) în cazul în care publicarea ar cauza, în măsura în care se poate stabili acest lucru, prejudicii </w:t>
      </w:r>
      <w:proofErr w:type="spellStart"/>
      <w:r w:rsidR="000A7ADD" w:rsidRPr="005E042F">
        <w:rPr>
          <w:szCs w:val="24"/>
          <w:lang w:val="ro-RO"/>
        </w:rPr>
        <w:t>disproporţionate</w:t>
      </w:r>
      <w:proofErr w:type="spellEnd"/>
      <w:r w:rsidR="000A7ADD" w:rsidRPr="005E042F">
        <w:rPr>
          <w:szCs w:val="24"/>
          <w:lang w:val="ro-RO"/>
        </w:rPr>
        <w:t xml:space="preserve"> </w:t>
      </w:r>
      <w:proofErr w:type="spellStart"/>
      <w:r w:rsidR="000A7ADD" w:rsidRPr="005E042F">
        <w:rPr>
          <w:szCs w:val="24"/>
          <w:lang w:val="ro-RO"/>
        </w:rPr>
        <w:t>şi</w:t>
      </w:r>
      <w:proofErr w:type="spellEnd"/>
      <w:r w:rsidR="000A7ADD" w:rsidRPr="005E042F">
        <w:rPr>
          <w:szCs w:val="24"/>
          <w:lang w:val="ro-RO"/>
        </w:rPr>
        <w:t xml:space="preserve"> grave </w:t>
      </w:r>
      <w:proofErr w:type="spellStart"/>
      <w:r w:rsidR="000A7ADD" w:rsidRPr="005E042F">
        <w:rPr>
          <w:szCs w:val="24"/>
          <w:lang w:val="ro-RO"/>
        </w:rPr>
        <w:t>instituţiilor</w:t>
      </w:r>
      <w:proofErr w:type="spellEnd"/>
      <w:r w:rsidR="000A7ADD" w:rsidRPr="005E042F">
        <w:rPr>
          <w:szCs w:val="24"/>
          <w:lang w:val="ro-RO"/>
        </w:rPr>
        <w:t xml:space="preserve"> sau persoanelor fizice implicate; </w:t>
      </w:r>
    </w:p>
    <w:p w14:paraId="021571D7" w14:textId="77777777" w:rsidR="000A7ADD" w:rsidRPr="005E042F" w:rsidRDefault="00891398" w:rsidP="00EA460E">
      <w:pPr>
        <w:ind w:left="0" w:firstLine="709"/>
        <w:rPr>
          <w:szCs w:val="24"/>
          <w:lang w:val="ro-RO"/>
        </w:rPr>
      </w:pPr>
      <w:r w:rsidRPr="005E042F">
        <w:rPr>
          <w:szCs w:val="24"/>
          <w:lang w:val="ro-RO"/>
        </w:rPr>
        <w:t>3</w:t>
      </w:r>
      <w:r w:rsidR="000A7ADD" w:rsidRPr="005E042F">
        <w:rPr>
          <w:szCs w:val="24"/>
          <w:lang w:val="ro-RO"/>
        </w:rPr>
        <w:t xml:space="preserve">) </w:t>
      </w:r>
      <w:r w:rsidR="001B5C7F" w:rsidRPr="005E042F">
        <w:rPr>
          <w:szCs w:val="24"/>
          <w:lang w:val="ro-RO"/>
        </w:rPr>
        <w:t>să nu publice</w:t>
      </w:r>
      <w:r w:rsidR="000A7ADD" w:rsidRPr="005E042F">
        <w:rPr>
          <w:szCs w:val="24"/>
          <w:lang w:val="ro-RO"/>
        </w:rPr>
        <w:t xml:space="preserve"> </w:t>
      </w:r>
      <w:r w:rsidR="00AE5A02" w:rsidRPr="005E042F">
        <w:rPr>
          <w:szCs w:val="24"/>
          <w:lang w:val="ro-RO"/>
        </w:rPr>
        <w:t>decizia</w:t>
      </w:r>
      <w:r w:rsidR="000A7ADD" w:rsidRPr="005E042F">
        <w:rPr>
          <w:szCs w:val="24"/>
          <w:lang w:val="ro-RO"/>
        </w:rPr>
        <w:t xml:space="preserve"> de a impune o </w:t>
      </w:r>
      <w:proofErr w:type="spellStart"/>
      <w:r w:rsidR="000A7ADD" w:rsidRPr="005E042F">
        <w:rPr>
          <w:szCs w:val="24"/>
          <w:lang w:val="ro-RO"/>
        </w:rPr>
        <w:t>sancţiune</w:t>
      </w:r>
      <w:proofErr w:type="spellEnd"/>
      <w:r w:rsidR="001D0F1A" w:rsidRPr="005E042F">
        <w:rPr>
          <w:szCs w:val="24"/>
          <w:lang w:val="ro-RO"/>
        </w:rPr>
        <w:t>, măsură sancționatorie</w:t>
      </w:r>
      <w:r w:rsidR="000A7ADD" w:rsidRPr="005E042F">
        <w:rPr>
          <w:szCs w:val="24"/>
          <w:lang w:val="ro-RO"/>
        </w:rPr>
        <w:t xml:space="preserve"> sau o măsură </w:t>
      </w:r>
      <w:r w:rsidR="00DC49BA" w:rsidRPr="005E042F">
        <w:rPr>
          <w:szCs w:val="24"/>
          <w:lang w:val="ro-RO"/>
        </w:rPr>
        <w:t>de supraveghere</w:t>
      </w:r>
      <w:r w:rsidR="000A7ADD" w:rsidRPr="005E042F">
        <w:rPr>
          <w:szCs w:val="24"/>
          <w:lang w:val="ro-RO"/>
        </w:rPr>
        <w:t xml:space="preserve">, în cazul în care </w:t>
      </w:r>
      <w:proofErr w:type="spellStart"/>
      <w:r w:rsidR="000A7ADD" w:rsidRPr="005E042F">
        <w:rPr>
          <w:szCs w:val="24"/>
          <w:lang w:val="ro-RO"/>
        </w:rPr>
        <w:t>opţiunile</w:t>
      </w:r>
      <w:proofErr w:type="spellEnd"/>
      <w:r w:rsidR="000A7ADD" w:rsidRPr="005E042F">
        <w:rPr>
          <w:szCs w:val="24"/>
          <w:lang w:val="ro-RO"/>
        </w:rPr>
        <w:t xml:space="preserve"> prevăzute la pct.1) </w:t>
      </w:r>
      <w:proofErr w:type="spellStart"/>
      <w:r w:rsidR="000A7ADD" w:rsidRPr="005E042F">
        <w:rPr>
          <w:szCs w:val="24"/>
          <w:lang w:val="ro-RO"/>
        </w:rPr>
        <w:t>şi</w:t>
      </w:r>
      <w:proofErr w:type="spellEnd"/>
      <w:r w:rsidR="000A7ADD" w:rsidRPr="005E042F">
        <w:rPr>
          <w:szCs w:val="24"/>
          <w:lang w:val="ro-RO"/>
        </w:rPr>
        <w:t xml:space="preserve"> 2) sunt considerate insuficiente pentru a garanta: </w:t>
      </w:r>
    </w:p>
    <w:p w14:paraId="0BBCEC4C" w14:textId="77777777" w:rsidR="000A7ADD" w:rsidRPr="005E042F" w:rsidRDefault="00891398" w:rsidP="00EA460E">
      <w:pPr>
        <w:ind w:left="0" w:firstLine="851"/>
        <w:rPr>
          <w:szCs w:val="24"/>
          <w:lang w:val="ro-RO"/>
        </w:rPr>
      </w:pPr>
      <w:r w:rsidRPr="005E042F">
        <w:rPr>
          <w:szCs w:val="24"/>
          <w:lang w:val="ro-RO"/>
        </w:rPr>
        <w:t>a</w:t>
      </w:r>
      <w:r w:rsidR="000A7ADD" w:rsidRPr="005E042F">
        <w:rPr>
          <w:szCs w:val="24"/>
          <w:lang w:val="ro-RO"/>
        </w:rPr>
        <w:t xml:space="preserve">) că nu va fi pusă în pericol stabilitatea </w:t>
      </w:r>
      <w:proofErr w:type="spellStart"/>
      <w:r w:rsidR="000A7ADD" w:rsidRPr="005E042F">
        <w:rPr>
          <w:szCs w:val="24"/>
          <w:lang w:val="ro-RO"/>
        </w:rPr>
        <w:t>pieţelor</w:t>
      </w:r>
      <w:proofErr w:type="spellEnd"/>
      <w:r w:rsidR="000A7ADD" w:rsidRPr="005E042F">
        <w:rPr>
          <w:szCs w:val="24"/>
          <w:lang w:val="ro-RO"/>
        </w:rPr>
        <w:t xml:space="preserve"> financiare; </w:t>
      </w:r>
    </w:p>
    <w:p w14:paraId="69C1D303" w14:textId="77777777" w:rsidR="000A7ADD" w:rsidRPr="005E042F" w:rsidRDefault="00891398" w:rsidP="00EA460E">
      <w:pPr>
        <w:ind w:left="0" w:firstLine="851"/>
        <w:rPr>
          <w:szCs w:val="24"/>
          <w:lang w:val="ro-RO"/>
        </w:rPr>
      </w:pPr>
      <w:r w:rsidRPr="005E042F">
        <w:rPr>
          <w:szCs w:val="24"/>
          <w:lang w:val="ro-RO"/>
        </w:rPr>
        <w:t>b</w:t>
      </w:r>
      <w:r w:rsidR="000A7ADD" w:rsidRPr="005E042F">
        <w:rPr>
          <w:szCs w:val="24"/>
          <w:lang w:val="ro-RO"/>
        </w:rPr>
        <w:t xml:space="preserve">) </w:t>
      </w:r>
      <w:proofErr w:type="spellStart"/>
      <w:r w:rsidR="000A7ADD" w:rsidRPr="005E042F">
        <w:rPr>
          <w:szCs w:val="24"/>
          <w:lang w:val="ro-RO"/>
        </w:rPr>
        <w:t>proporţionalitatea</w:t>
      </w:r>
      <w:proofErr w:type="spellEnd"/>
      <w:r w:rsidR="000A7ADD" w:rsidRPr="005E042F">
        <w:rPr>
          <w:szCs w:val="24"/>
          <w:lang w:val="ro-RO"/>
        </w:rPr>
        <w:t xml:space="preserve"> publicării unor astfel de </w:t>
      </w:r>
      <w:r w:rsidR="00AE5A02" w:rsidRPr="005E042F">
        <w:rPr>
          <w:szCs w:val="24"/>
          <w:lang w:val="ro-RO"/>
        </w:rPr>
        <w:t>decizii</w:t>
      </w:r>
      <w:r w:rsidR="000A7ADD" w:rsidRPr="005E042F">
        <w:rPr>
          <w:szCs w:val="24"/>
          <w:lang w:val="ro-RO"/>
        </w:rPr>
        <w:t xml:space="preserve"> în cazurile în care măsurile </w:t>
      </w:r>
      <w:r w:rsidR="00DC49BA" w:rsidRPr="005E042F">
        <w:rPr>
          <w:szCs w:val="24"/>
          <w:lang w:val="ro-RO"/>
        </w:rPr>
        <w:t>de supraveghere</w:t>
      </w:r>
      <w:r w:rsidR="000A7ADD" w:rsidRPr="005E042F">
        <w:rPr>
          <w:szCs w:val="24"/>
          <w:lang w:val="ro-RO"/>
        </w:rPr>
        <w:t xml:space="preserve"> respective sunt considerate a fi de natură minoră. </w:t>
      </w:r>
    </w:p>
    <w:p w14:paraId="4BC8FBC9" w14:textId="77777777" w:rsidR="000A7ADD" w:rsidRPr="005E042F" w:rsidRDefault="000A7ADD" w:rsidP="00EA460E">
      <w:pPr>
        <w:ind w:left="0" w:right="0" w:firstLine="567"/>
        <w:rPr>
          <w:sz w:val="26"/>
          <w:szCs w:val="26"/>
          <w:lang w:val="ro-RO"/>
        </w:rPr>
      </w:pPr>
      <w:r w:rsidRPr="005E042F">
        <w:rPr>
          <w:szCs w:val="24"/>
          <w:lang w:val="ro-RO"/>
        </w:rPr>
        <w:t>(</w:t>
      </w:r>
      <w:r w:rsidR="001B5C7F" w:rsidRPr="005E042F">
        <w:rPr>
          <w:szCs w:val="24"/>
          <w:lang w:val="ro-RO"/>
        </w:rPr>
        <w:t>4</w:t>
      </w:r>
      <w:r w:rsidRPr="005E042F">
        <w:rPr>
          <w:szCs w:val="24"/>
          <w:lang w:val="ro-RO"/>
        </w:rPr>
        <w:t>)</w:t>
      </w:r>
      <w:r w:rsidRPr="005E042F">
        <w:rPr>
          <w:b/>
          <w:lang w:val="ro-RO"/>
        </w:rPr>
        <w:t xml:space="preserve"> </w:t>
      </w:r>
      <w:r w:rsidRPr="005E042F">
        <w:rPr>
          <w:szCs w:val="24"/>
          <w:lang w:val="ro-RO"/>
        </w:rPr>
        <w:t>În cazul prevăzut la alin. (</w:t>
      </w:r>
      <w:r w:rsidR="001B5C7F" w:rsidRPr="005E042F">
        <w:rPr>
          <w:szCs w:val="24"/>
          <w:lang w:val="ro-RO"/>
        </w:rPr>
        <w:t>3</w:t>
      </w:r>
      <w:r w:rsidRPr="005E042F">
        <w:rPr>
          <w:szCs w:val="24"/>
          <w:lang w:val="ro-RO"/>
        </w:rPr>
        <w:t xml:space="preserve">) </w:t>
      </w:r>
      <w:r w:rsidR="00D100EF" w:rsidRPr="005E042F">
        <w:rPr>
          <w:szCs w:val="24"/>
          <w:lang w:val="ro-RO"/>
        </w:rPr>
        <w:t>pct.2</w:t>
      </w:r>
      <w:r w:rsidRPr="005E042F">
        <w:rPr>
          <w:szCs w:val="24"/>
          <w:lang w:val="ro-RO"/>
        </w:rPr>
        <w:t>), publicarea datelor relevante poate fi amânată pentru o perioadă de timp rezonabilă stabilită de CNPF dacă se preconizează că în cursul perioadei respective motivele care au stat la baza publicării în mod anonim vor înceta să fie valabile.</w:t>
      </w:r>
      <w:r w:rsidRPr="005E042F">
        <w:rPr>
          <w:sz w:val="26"/>
          <w:szCs w:val="26"/>
          <w:lang w:val="ro-RO"/>
        </w:rPr>
        <w:t xml:space="preserve"> </w:t>
      </w:r>
    </w:p>
    <w:p w14:paraId="7870398A" w14:textId="77777777" w:rsidR="000A7ADD" w:rsidRPr="005E042F" w:rsidRDefault="000A7ADD" w:rsidP="00EA460E">
      <w:pPr>
        <w:ind w:left="0" w:right="0" w:firstLine="567"/>
        <w:rPr>
          <w:sz w:val="26"/>
          <w:szCs w:val="26"/>
          <w:lang w:val="ro-RO"/>
        </w:rPr>
      </w:pPr>
      <w:r w:rsidRPr="005E042F">
        <w:rPr>
          <w:szCs w:val="24"/>
          <w:lang w:val="ro-RO"/>
        </w:rPr>
        <w:t>(</w:t>
      </w:r>
      <w:r w:rsidR="001B5C7F" w:rsidRPr="005E042F">
        <w:rPr>
          <w:szCs w:val="24"/>
          <w:lang w:val="ro-RO"/>
        </w:rPr>
        <w:t>5</w:t>
      </w:r>
      <w:r w:rsidRPr="005E042F">
        <w:rPr>
          <w:szCs w:val="24"/>
          <w:lang w:val="ro-RO"/>
        </w:rPr>
        <w:t>)</w:t>
      </w:r>
      <w:r w:rsidRPr="005E042F">
        <w:rPr>
          <w:sz w:val="26"/>
          <w:szCs w:val="26"/>
          <w:lang w:val="ro-RO"/>
        </w:rPr>
        <w:t xml:space="preserve"> </w:t>
      </w:r>
      <w:r w:rsidRPr="005E042F">
        <w:rPr>
          <w:szCs w:val="24"/>
          <w:lang w:val="ro-RO"/>
        </w:rPr>
        <w:t xml:space="preserve">În cazul în care </w:t>
      </w:r>
      <w:r w:rsidR="00AE5A02" w:rsidRPr="005E042F">
        <w:rPr>
          <w:szCs w:val="24"/>
          <w:lang w:val="ro-RO"/>
        </w:rPr>
        <w:t>decizia</w:t>
      </w:r>
      <w:r w:rsidRPr="005E042F">
        <w:rPr>
          <w:szCs w:val="24"/>
          <w:lang w:val="ro-RO"/>
        </w:rPr>
        <w:t xml:space="preserve"> de a impune o </w:t>
      </w:r>
      <w:proofErr w:type="spellStart"/>
      <w:r w:rsidRPr="005E042F">
        <w:rPr>
          <w:szCs w:val="24"/>
          <w:lang w:val="ro-RO"/>
        </w:rPr>
        <w:t>sancţiune</w:t>
      </w:r>
      <w:proofErr w:type="spellEnd"/>
      <w:r w:rsidR="001D0F1A" w:rsidRPr="005E042F">
        <w:rPr>
          <w:szCs w:val="24"/>
          <w:lang w:val="ro-RO"/>
        </w:rPr>
        <w:t>, măsură sancționatorie</w:t>
      </w:r>
      <w:r w:rsidRPr="005E042F">
        <w:rPr>
          <w:szCs w:val="24"/>
          <w:lang w:val="ro-RO"/>
        </w:rPr>
        <w:t xml:space="preserve"> sau o măsură </w:t>
      </w:r>
      <w:r w:rsidR="000E73D7" w:rsidRPr="005E042F">
        <w:rPr>
          <w:szCs w:val="24"/>
          <w:lang w:val="ro-RO"/>
        </w:rPr>
        <w:t>de supraveghere</w:t>
      </w:r>
      <w:r w:rsidRPr="005E042F">
        <w:rPr>
          <w:szCs w:val="24"/>
          <w:lang w:val="ro-RO"/>
        </w:rPr>
        <w:t xml:space="preserve"> </w:t>
      </w:r>
      <w:r w:rsidR="00082D0D" w:rsidRPr="005E042F">
        <w:rPr>
          <w:szCs w:val="24"/>
          <w:lang w:val="ro-RO"/>
        </w:rPr>
        <w:t>este contestată</w:t>
      </w:r>
      <w:r w:rsidRPr="005E042F">
        <w:rPr>
          <w:szCs w:val="24"/>
          <w:lang w:val="ro-RO"/>
        </w:rPr>
        <w:t xml:space="preserve">, CNPF publică imediat, pe </w:t>
      </w:r>
      <w:r w:rsidR="000E73D7" w:rsidRPr="005E042F">
        <w:rPr>
          <w:szCs w:val="24"/>
          <w:lang w:val="ro-RO"/>
        </w:rPr>
        <w:t>pagina sa web</w:t>
      </w:r>
      <w:r w:rsidRPr="005E042F">
        <w:rPr>
          <w:szCs w:val="24"/>
          <w:lang w:val="ro-RO"/>
        </w:rPr>
        <w:t xml:space="preserve">, astfel de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orice </w:t>
      </w:r>
      <w:proofErr w:type="spellStart"/>
      <w:r w:rsidRPr="005E042F">
        <w:rPr>
          <w:szCs w:val="24"/>
          <w:lang w:val="ro-RO"/>
        </w:rPr>
        <w:t>informaţii</w:t>
      </w:r>
      <w:proofErr w:type="spellEnd"/>
      <w:r w:rsidRPr="005E042F">
        <w:rPr>
          <w:szCs w:val="24"/>
          <w:lang w:val="ro-RO"/>
        </w:rPr>
        <w:t xml:space="preserve"> ulterioare cu privire la rezultatul </w:t>
      </w:r>
      <w:r w:rsidR="00082D0D" w:rsidRPr="005E042F">
        <w:rPr>
          <w:szCs w:val="24"/>
          <w:lang w:val="ro-RO"/>
        </w:rPr>
        <w:t>contestării</w:t>
      </w:r>
      <w:r w:rsidRPr="005E042F">
        <w:rPr>
          <w:szCs w:val="24"/>
          <w:lang w:val="ro-RO"/>
        </w:rPr>
        <w:t>.</w:t>
      </w:r>
      <w:r w:rsidRPr="005E042F">
        <w:rPr>
          <w:sz w:val="26"/>
          <w:szCs w:val="26"/>
          <w:lang w:val="ro-RO"/>
        </w:rPr>
        <w:t xml:space="preserve"> </w:t>
      </w:r>
    </w:p>
    <w:p w14:paraId="045C5614" w14:textId="77777777" w:rsidR="000A7ADD" w:rsidRPr="005E042F" w:rsidRDefault="000A7ADD" w:rsidP="00EA460E">
      <w:pPr>
        <w:ind w:left="0" w:right="0" w:firstLine="567"/>
        <w:rPr>
          <w:sz w:val="26"/>
          <w:szCs w:val="26"/>
          <w:lang w:val="ro-RO"/>
        </w:rPr>
      </w:pPr>
      <w:r w:rsidRPr="005E042F">
        <w:rPr>
          <w:szCs w:val="24"/>
          <w:lang w:val="ro-RO"/>
        </w:rPr>
        <w:t>(</w:t>
      </w:r>
      <w:r w:rsidR="001B5C7F" w:rsidRPr="005E042F">
        <w:rPr>
          <w:szCs w:val="24"/>
          <w:lang w:val="ro-RO"/>
        </w:rPr>
        <w:t>6</w:t>
      </w:r>
      <w:r w:rsidRPr="005E042F">
        <w:rPr>
          <w:szCs w:val="24"/>
          <w:lang w:val="ro-RO"/>
        </w:rPr>
        <w:t>)</w:t>
      </w:r>
      <w:r w:rsidRPr="005E042F">
        <w:rPr>
          <w:b/>
          <w:lang w:val="ro-RO"/>
        </w:rPr>
        <w:t xml:space="preserve"> </w:t>
      </w:r>
      <w:r w:rsidRPr="005E042F">
        <w:rPr>
          <w:szCs w:val="24"/>
          <w:lang w:val="ro-RO"/>
        </w:rPr>
        <w:t xml:space="preserve">CNPF publică pe </w:t>
      </w:r>
      <w:r w:rsidR="000E73D7" w:rsidRPr="005E042F">
        <w:rPr>
          <w:szCs w:val="24"/>
          <w:lang w:val="ro-RO"/>
        </w:rPr>
        <w:t>pagina sa web</w:t>
      </w:r>
      <w:r w:rsidRPr="005E042F">
        <w:rPr>
          <w:szCs w:val="24"/>
          <w:lang w:val="ro-RO"/>
        </w:rPr>
        <w:t xml:space="preserve"> orice </w:t>
      </w:r>
      <w:r w:rsidR="00AE5A02" w:rsidRPr="005E042F">
        <w:rPr>
          <w:szCs w:val="24"/>
          <w:lang w:val="ro-RO"/>
        </w:rPr>
        <w:t>decizie</w:t>
      </w:r>
      <w:r w:rsidRPr="005E042F">
        <w:rPr>
          <w:szCs w:val="24"/>
          <w:lang w:val="ro-RO"/>
        </w:rPr>
        <w:t xml:space="preserve"> de anulare a unei </w:t>
      </w:r>
      <w:r w:rsidR="00AE5A02" w:rsidRPr="005E042F">
        <w:rPr>
          <w:szCs w:val="24"/>
          <w:lang w:val="ro-RO"/>
        </w:rPr>
        <w:t>decizii</w:t>
      </w:r>
      <w:r w:rsidRPr="005E042F">
        <w:rPr>
          <w:szCs w:val="24"/>
          <w:lang w:val="ro-RO"/>
        </w:rPr>
        <w:t xml:space="preserve"> anterioare de impunere a unei </w:t>
      </w:r>
      <w:proofErr w:type="spellStart"/>
      <w:r w:rsidRPr="005E042F">
        <w:rPr>
          <w:szCs w:val="24"/>
          <w:lang w:val="ro-RO"/>
        </w:rPr>
        <w:t>sancţiuni</w:t>
      </w:r>
      <w:proofErr w:type="spellEnd"/>
      <w:r w:rsidR="001D0F1A" w:rsidRPr="005E042F">
        <w:rPr>
          <w:szCs w:val="24"/>
          <w:lang w:val="ro-RO"/>
        </w:rPr>
        <w:t>, măsur</w:t>
      </w:r>
      <w:r w:rsidR="00750D85" w:rsidRPr="005E042F">
        <w:rPr>
          <w:szCs w:val="24"/>
          <w:lang w:val="ro-RO"/>
        </w:rPr>
        <w:t>i</w:t>
      </w:r>
      <w:r w:rsidR="001D0F1A" w:rsidRPr="005E042F">
        <w:rPr>
          <w:szCs w:val="24"/>
          <w:lang w:val="ro-RO"/>
        </w:rPr>
        <w:t xml:space="preserve"> sancționatori</w:t>
      </w:r>
      <w:r w:rsidR="00750D85" w:rsidRPr="005E042F">
        <w:rPr>
          <w:szCs w:val="24"/>
          <w:lang w:val="ro-RO"/>
        </w:rPr>
        <w:t>i</w:t>
      </w:r>
      <w:r w:rsidRPr="005E042F">
        <w:rPr>
          <w:szCs w:val="24"/>
          <w:lang w:val="ro-RO"/>
        </w:rPr>
        <w:t xml:space="preserve"> sau a unei măsuri </w:t>
      </w:r>
      <w:r w:rsidR="00491614" w:rsidRPr="005E042F">
        <w:rPr>
          <w:szCs w:val="24"/>
          <w:lang w:val="ro-RO"/>
        </w:rPr>
        <w:t>de supraveghere</w:t>
      </w:r>
      <w:r w:rsidRPr="005E042F">
        <w:rPr>
          <w:szCs w:val="24"/>
          <w:lang w:val="ro-RO"/>
        </w:rPr>
        <w:t>.</w:t>
      </w:r>
      <w:r w:rsidRPr="005E042F">
        <w:rPr>
          <w:sz w:val="26"/>
          <w:szCs w:val="26"/>
          <w:lang w:val="ro-RO"/>
        </w:rPr>
        <w:t xml:space="preserve"> </w:t>
      </w:r>
    </w:p>
    <w:p w14:paraId="655EE2F4" w14:textId="77777777" w:rsidR="000A7ADD" w:rsidRPr="005E042F" w:rsidRDefault="000A7ADD" w:rsidP="00EA460E">
      <w:pPr>
        <w:ind w:left="0" w:right="0" w:firstLine="567"/>
        <w:rPr>
          <w:sz w:val="26"/>
          <w:szCs w:val="26"/>
          <w:lang w:val="ro-RO"/>
        </w:rPr>
      </w:pPr>
      <w:r w:rsidRPr="005E042F">
        <w:rPr>
          <w:szCs w:val="24"/>
          <w:lang w:val="ro-RO"/>
        </w:rPr>
        <w:t>(</w:t>
      </w:r>
      <w:r w:rsidR="001B5C7F" w:rsidRPr="005E042F">
        <w:rPr>
          <w:szCs w:val="24"/>
          <w:lang w:val="ro-RO"/>
        </w:rPr>
        <w:t>7</w:t>
      </w:r>
      <w:r w:rsidRPr="005E042F">
        <w:rPr>
          <w:szCs w:val="24"/>
          <w:lang w:val="ro-RO"/>
        </w:rPr>
        <w:t>)</w:t>
      </w:r>
      <w:r w:rsidRPr="005E042F">
        <w:rPr>
          <w:b/>
          <w:lang w:val="ro-RO"/>
        </w:rPr>
        <w:t xml:space="preserve"> </w:t>
      </w:r>
      <w:r w:rsidRPr="005E042F">
        <w:rPr>
          <w:szCs w:val="24"/>
          <w:lang w:val="ro-RO"/>
        </w:rPr>
        <w:t xml:space="preserve">Orice informație publicată de către CNPF în temeiul prezentului articol este menținută pe </w:t>
      </w:r>
      <w:r w:rsidR="00491614" w:rsidRPr="005E042F">
        <w:rPr>
          <w:szCs w:val="24"/>
          <w:lang w:val="ro-RO"/>
        </w:rPr>
        <w:t>pagina sa web</w:t>
      </w:r>
      <w:r w:rsidRPr="005E042F">
        <w:rPr>
          <w:szCs w:val="24"/>
          <w:lang w:val="ro-RO"/>
        </w:rPr>
        <w:t xml:space="preserve"> pentru o perioadă de cel puțin </w:t>
      </w:r>
      <w:r w:rsidR="00491614" w:rsidRPr="005E042F">
        <w:rPr>
          <w:szCs w:val="24"/>
          <w:lang w:val="ro-RO"/>
        </w:rPr>
        <w:t>5</w:t>
      </w:r>
      <w:r w:rsidRPr="005E042F">
        <w:rPr>
          <w:szCs w:val="24"/>
          <w:lang w:val="ro-RO"/>
        </w:rPr>
        <w:t xml:space="preserve"> ani de la publicare. Datele cu caracter personal </w:t>
      </w:r>
      <w:proofErr w:type="spellStart"/>
      <w:r w:rsidRPr="005E042F">
        <w:rPr>
          <w:szCs w:val="24"/>
          <w:lang w:val="ro-RO"/>
        </w:rPr>
        <w:t>conţinute</w:t>
      </w:r>
      <w:proofErr w:type="spellEnd"/>
      <w:r w:rsidRPr="005E042F">
        <w:rPr>
          <w:szCs w:val="24"/>
          <w:lang w:val="ro-RO"/>
        </w:rPr>
        <w:t xml:space="preserve"> în publicare se păstrează pe </w:t>
      </w:r>
      <w:r w:rsidR="00491614" w:rsidRPr="005E042F">
        <w:rPr>
          <w:szCs w:val="24"/>
          <w:lang w:val="ro-RO"/>
        </w:rPr>
        <w:t>pagina web a</w:t>
      </w:r>
      <w:r w:rsidRPr="005E042F">
        <w:rPr>
          <w:szCs w:val="24"/>
          <w:lang w:val="ro-RO"/>
        </w:rPr>
        <w:t xml:space="preserve"> CNPF </w:t>
      </w:r>
      <w:r w:rsidR="00491614" w:rsidRPr="005E042F">
        <w:rPr>
          <w:szCs w:val="24"/>
          <w:lang w:val="ro-RO"/>
        </w:rPr>
        <w:t xml:space="preserve">numai pe perioada necesară, </w:t>
      </w:r>
      <w:r w:rsidRPr="005E042F">
        <w:rPr>
          <w:szCs w:val="24"/>
          <w:lang w:val="ro-RO"/>
        </w:rPr>
        <w:t xml:space="preserve">cu respectarea </w:t>
      </w:r>
      <w:r w:rsidR="00491614" w:rsidRPr="005E042F">
        <w:rPr>
          <w:szCs w:val="24"/>
          <w:lang w:val="ro-RO"/>
        </w:rPr>
        <w:t>prevederilor legislației</w:t>
      </w:r>
      <w:r w:rsidRPr="005E042F">
        <w:rPr>
          <w:szCs w:val="24"/>
          <w:lang w:val="ro-RO"/>
        </w:rPr>
        <w:t xml:space="preserve"> privind </w:t>
      </w:r>
      <w:proofErr w:type="spellStart"/>
      <w:r w:rsidRPr="005E042F">
        <w:rPr>
          <w:szCs w:val="24"/>
          <w:lang w:val="ro-RO"/>
        </w:rPr>
        <w:t>protecţia</w:t>
      </w:r>
      <w:proofErr w:type="spellEnd"/>
      <w:r w:rsidRPr="005E042F">
        <w:rPr>
          <w:szCs w:val="24"/>
          <w:lang w:val="ro-RO"/>
        </w:rPr>
        <w:t xml:space="preserve"> datelor cu caracter personal.</w:t>
      </w:r>
      <w:r w:rsidRPr="005E042F">
        <w:rPr>
          <w:sz w:val="26"/>
          <w:szCs w:val="26"/>
          <w:lang w:val="ro-RO"/>
        </w:rPr>
        <w:t xml:space="preserve"> </w:t>
      </w:r>
    </w:p>
    <w:p w14:paraId="0435927F" w14:textId="74E56EF1" w:rsidR="0024500F" w:rsidRPr="005E042F" w:rsidRDefault="0024500F" w:rsidP="00EA460E">
      <w:pPr>
        <w:ind w:left="0" w:firstLine="567"/>
        <w:rPr>
          <w:sz w:val="26"/>
          <w:szCs w:val="26"/>
          <w:lang w:val="ro-RO"/>
        </w:rPr>
      </w:pPr>
      <w:r w:rsidRPr="005E042F">
        <w:rPr>
          <w:sz w:val="26"/>
          <w:szCs w:val="26"/>
          <w:lang w:val="ro-RO"/>
        </w:rPr>
        <w:lastRenderedPageBreak/>
        <w:t>(8</w:t>
      </w:r>
      <w:r w:rsidRPr="005E042F">
        <w:rPr>
          <w:szCs w:val="24"/>
          <w:lang w:val="ro-RO"/>
        </w:rPr>
        <w:t xml:space="preserve">) În cazul aplicării unei </w:t>
      </w:r>
      <w:proofErr w:type="spellStart"/>
      <w:r w:rsidRPr="005E042F">
        <w:rPr>
          <w:szCs w:val="24"/>
          <w:lang w:val="ro-RO"/>
        </w:rPr>
        <w:t>sancţiuni</w:t>
      </w:r>
      <w:proofErr w:type="spellEnd"/>
      <w:r w:rsidRPr="005E042F">
        <w:rPr>
          <w:szCs w:val="24"/>
          <w:lang w:val="ro-RO"/>
        </w:rPr>
        <w:t xml:space="preserve"> </w:t>
      </w:r>
      <w:proofErr w:type="spellStart"/>
      <w:r w:rsidRPr="005E042F">
        <w:rPr>
          <w:szCs w:val="24"/>
          <w:lang w:val="ro-RO"/>
        </w:rPr>
        <w:t>faţă</w:t>
      </w:r>
      <w:proofErr w:type="spellEnd"/>
      <w:r w:rsidRPr="005E042F">
        <w:rPr>
          <w:szCs w:val="24"/>
          <w:lang w:val="ro-RO"/>
        </w:rPr>
        <w:t xml:space="preserve"> de o </w:t>
      </w:r>
      <w:r w:rsidR="00013B73" w:rsidRPr="005E042F">
        <w:rPr>
          <w:szCs w:val="24"/>
          <w:lang w:val="ro-RO"/>
        </w:rPr>
        <w:t>instituție de credit din Republica Moldova</w:t>
      </w:r>
      <w:r w:rsidRPr="005E042F">
        <w:rPr>
          <w:szCs w:val="24"/>
          <w:lang w:val="ro-RO"/>
        </w:rPr>
        <w:t>, care nu a fost publicată conform alin.(</w:t>
      </w:r>
      <w:r w:rsidR="00623011" w:rsidRPr="005E042F">
        <w:rPr>
          <w:szCs w:val="24"/>
          <w:lang w:val="ro-RO"/>
        </w:rPr>
        <w:t>3</w:t>
      </w:r>
      <w:r w:rsidRPr="005E042F">
        <w:rPr>
          <w:szCs w:val="24"/>
          <w:lang w:val="ro-RO"/>
        </w:rPr>
        <w:t xml:space="preserve">), </w:t>
      </w:r>
      <w:r w:rsidR="00623011" w:rsidRPr="005E042F">
        <w:rPr>
          <w:szCs w:val="24"/>
          <w:lang w:val="ro-RO"/>
        </w:rPr>
        <w:t>CNPF</w:t>
      </w:r>
      <w:r w:rsidRPr="005E042F">
        <w:rPr>
          <w:szCs w:val="24"/>
          <w:lang w:val="ro-RO"/>
        </w:rPr>
        <w:t xml:space="preserve"> informează </w:t>
      </w:r>
      <w:r w:rsidR="00623011" w:rsidRPr="005E042F">
        <w:rPr>
          <w:szCs w:val="24"/>
          <w:lang w:val="ro-RO"/>
        </w:rPr>
        <w:t>BNM</w:t>
      </w:r>
      <w:r w:rsidRPr="005E042F">
        <w:rPr>
          <w:szCs w:val="24"/>
          <w:lang w:val="ro-RO"/>
        </w:rPr>
        <w:t xml:space="preserve"> privind aplicarea </w:t>
      </w:r>
      <w:proofErr w:type="spellStart"/>
      <w:r w:rsidRPr="005E042F">
        <w:rPr>
          <w:szCs w:val="24"/>
          <w:lang w:val="ro-RO"/>
        </w:rPr>
        <w:t>sancţiunii</w:t>
      </w:r>
      <w:proofErr w:type="spellEnd"/>
      <w:r w:rsidRPr="005E042F">
        <w:rPr>
          <w:szCs w:val="24"/>
          <w:lang w:val="ro-RO"/>
        </w:rPr>
        <w:t xml:space="preserve"> respective.</w:t>
      </w:r>
    </w:p>
    <w:p w14:paraId="1641BC2D" w14:textId="77777777" w:rsidR="000A7ADD" w:rsidRPr="005E042F" w:rsidRDefault="00226264" w:rsidP="00EA460E">
      <w:pPr>
        <w:ind w:left="0" w:right="0" w:firstLine="567"/>
        <w:rPr>
          <w:sz w:val="26"/>
          <w:szCs w:val="26"/>
          <w:lang w:val="ro-RO"/>
        </w:rPr>
      </w:pPr>
      <w:r w:rsidRPr="005E042F">
        <w:rPr>
          <w:szCs w:val="24"/>
          <w:lang w:val="ro-RO"/>
        </w:rPr>
        <w:t>(</w:t>
      </w:r>
      <w:r w:rsidR="0024500F" w:rsidRPr="005E042F">
        <w:rPr>
          <w:szCs w:val="24"/>
          <w:lang w:val="ro-RO"/>
        </w:rPr>
        <w:t>9</w:t>
      </w:r>
      <w:r w:rsidRPr="005E042F">
        <w:rPr>
          <w:szCs w:val="24"/>
          <w:lang w:val="ro-RO"/>
        </w:rPr>
        <w:t>)</w:t>
      </w:r>
      <w:r w:rsidRPr="005E042F">
        <w:rPr>
          <w:b/>
          <w:lang w:val="ro-RO"/>
        </w:rPr>
        <w:t xml:space="preserve"> </w:t>
      </w:r>
      <w:r w:rsidR="000A7ADD" w:rsidRPr="005E042F">
        <w:rPr>
          <w:szCs w:val="24"/>
          <w:lang w:val="ro-RO"/>
        </w:rPr>
        <w:t xml:space="preserve">CNPF informează ESMA în legătură cu toate </w:t>
      </w:r>
      <w:proofErr w:type="spellStart"/>
      <w:r w:rsidR="000A7ADD" w:rsidRPr="005E042F">
        <w:rPr>
          <w:szCs w:val="24"/>
          <w:lang w:val="ro-RO"/>
        </w:rPr>
        <w:t>sancţiunile</w:t>
      </w:r>
      <w:proofErr w:type="spellEnd"/>
      <w:r w:rsidR="000A7ADD" w:rsidRPr="005E042F">
        <w:rPr>
          <w:szCs w:val="24"/>
          <w:lang w:val="ro-RO"/>
        </w:rPr>
        <w:t xml:space="preserve"> </w:t>
      </w:r>
      <w:proofErr w:type="spellStart"/>
      <w:r w:rsidR="000A7ADD" w:rsidRPr="005E042F">
        <w:rPr>
          <w:szCs w:val="24"/>
          <w:lang w:val="ro-RO"/>
        </w:rPr>
        <w:t>şi</w:t>
      </w:r>
      <w:proofErr w:type="spellEnd"/>
      <w:r w:rsidR="000A7ADD" w:rsidRPr="005E042F">
        <w:rPr>
          <w:szCs w:val="24"/>
          <w:lang w:val="ro-RO"/>
        </w:rPr>
        <w:t xml:space="preserve"> măsurile </w:t>
      </w:r>
      <w:r w:rsidRPr="005E042F">
        <w:rPr>
          <w:szCs w:val="24"/>
          <w:lang w:val="ro-RO"/>
        </w:rPr>
        <w:t>de supraveghere</w:t>
      </w:r>
      <w:r w:rsidR="000A7ADD" w:rsidRPr="005E042F">
        <w:rPr>
          <w:szCs w:val="24"/>
          <w:lang w:val="ro-RO"/>
        </w:rPr>
        <w:t xml:space="preserve"> </w:t>
      </w:r>
      <w:r w:rsidRPr="005E042F">
        <w:rPr>
          <w:szCs w:val="24"/>
          <w:lang w:val="ro-RO"/>
        </w:rPr>
        <w:t>dispuse</w:t>
      </w:r>
      <w:r w:rsidR="0015193F" w:rsidRPr="005E042F">
        <w:rPr>
          <w:szCs w:val="24"/>
          <w:lang w:val="ro-RO"/>
        </w:rPr>
        <w:t>,</w:t>
      </w:r>
      <w:r w:rsidR="000A7ADD" w:rsidRPr="005E042F">
        <w:rPr>
          <w:szCs w:val="24"/>
          <w:lang w:val="ro-RO"/>
        </w:rPr>
        <w:t xml:space="preserve"> dar încă nepublicate</w:t>
      </w:r>
      <w:r w:rsidR="0015193F" w:rsidRPr="005E042F">
        <w:rPr>
          <w:szCs w:val="24"/>
          <w:lang w:val="ro-RO"/>
        </w:rPr>
        <w:t xml:space="preserve"> în conformitate cu alin.(3</w:t>
      </w:r>
      <w:r w:rsidR="00272064" w:rsidRPr="005E042F">
        <w:rPr>
          <w:szCs w:val="24"/>
          <w:lang w:val="ro-RO"/>
        </w:rPr>
        <w:t xml:space="preserve">) </w:t>
      </w:r>
      <w:r w:rsidR="00D100EF" w:rsidRPr="005E042F">
        <w:rPr>
          <w:szCs w:val="24"/>
          <w:lang w:val="ro-RO"/>
        </w:rPr>
        <w:t>pct.3</w:t>
      </w:r>
      <w:r w:rsidR="0015193F" w:rsidRPr="005E042F">
        <w:rPr>
          <w:szCs w:val="24"/>
          <w:lang w:val="ro-RO"/>
        </w:rPr>
        <w:t>)</w:t>
      </w:r>
      <w:r w:rsidR="000A7ADD" w:rsidRPr="005E042F">
        <w:rPr>
          <w:szCs w:val="24"/>
          <w:lang w:val="ro-RO"/>
        </w:rPr>
        <w:t xml:space="preserve">, inclusiv </w:t>
      </w:r>
      <w:r w:rsidR="00411998" w:rsidRPr="005E042F">
        <w:rPr>
          <w:szCs w:val="24"/>
          <w:lang w:val="ro-RO"/>
        </w:rPr>
        <w:t>cu privire la contestarea acestora</w:t>
      </w:r>
      <w:r w:rsidR="000A7ADD" w:rsidRPr="005E042F">
        <w:rPr>
          <w:szCs w:val="24"/>
          <w:lang w:val="ro-RO"/>
        </w:rPr>
        <w:t xml:space="preserve">, precum </w:t>
      </w:r>
      <w:proofErr w:type="spellStart"/>
      <w:r w:rsidR="000A7ADD" w:rsidRPr="005E042F">
        <w:rPr>
          <w:szCs w:val="24"/>
          <w:lang w:val="ro-RO"/>
        </w:rPr>
        <w:t>şi</w:t>
      </w:r>
      <w:proofErr w:type="spellEnd"/>
      <w:r w:rsidR="000A7ADD" w:rsidRPr="005E042F">
        <w:rPr>
          <w:szCs w:val="24"/>
          <w:lang w:val="ro-RO"/>
        </w:rPr>
        <w:t xml:space="preserve"> rezultatul </w:t>
      </w:r>
      <w:r w:rsidR="00411998" w:rsidRPr="005E042F">
        <w:rPr>
          <w:szCs w:val="24"/>
          <w:lang w:val="ro-RO"/>
        </w:rPr>
        <w:t>contestării</w:t>
      </w:r>
      <w:r w:rsidR="000A7ADD" w:rsidRPr="005E042F">
        <w:rPr>
          <w:szCs w:val="24"/>
          <w:lang w:val="ro-RO"/>
        </w:rPr>
        <w:t>.</w:t>
      </w:r>
      <w:r w:rsidR="000A7ADD" w:rsidRPr="005E042F">
        <w:rPr>
          <w:sz w:val="26"/>
          <w:szCs w:val="26"/>
          <w:lang w:val="ro-RO"/>
        </w:rPr>
        <w:t xml:space="preserve"> </w:t>
      </w:r>
      <w:r w:rsidR="00EB2ADB" w:rsidRPr="005E042F">
        <w:rPr>
          <w:szCs w:val="24"/>
          <w:lang w:val="ro-RO"/>
        </w:rPr>
        <w:t xml:space="preserve">În cazul în care CNPF publică o </w:t>
      </w:r>
      <w:proofErr w:type="spellStart"/>
      <w:r w:rsidR="00EB2ADB" w:rsidRPr="005E042F">
        <w:rPr>
          <w:szCs w:val="24"/>
          <w:lang w:val="ro-RO"/>
        </w:rPr>
        <w:t>sancţiune</w:t>
      </w:r>
      <w:proofErr w:type="spellEnd"/>
      <w:r w:rsidR="00EB2ADB" w:rsidRPr="005E042F">
        <w:rPr>
          <w:szCs w:val="24"/>
          <w:lang w:val="ro-RO"/>
        </w:rPr>
        <w:t xml:space="preserve"> sau o măsură de supraveghere, aceasta raportează în </w:t>
      </w:r>
      <w:proofErr w:type="spellStart"/>
      <w:r w:rsidR="00EB2ADB" w:rsidRPr="005E042F">
        <w:rPr>
          <w:szCs w:val="24"/>
          <w:lang w:val="ro-RO"/>
        </w:rPr>
        <w:t>acelaşi</w:t>
      </w:r>
      <w:proofErr w:type="spellEnd"/>
      <w:r w:rsidR="00EB2ADB" w:rsidRPr="005E042F">
        <w:rPr>
          <w:szCs w:val="24"/>
          <w:lang w:val="ro-RO"/>
        </w:rPr>
        <w:t xml:space="preserve"> timp </w:t>
      </w:r>
      <w:proofErr w:type="spellStart"/>
      <w:r w:rsidR="00EB2ADB" w:rsidRPr="005E042F">
        <w:rPr>
          <w:szCs w:val="24"/>
          <w:lang w:val="ro-RO"/>
        </w:rPr>
        <w:t>şi</w:t>
      </w:r>
      <w:proofErr w:type="spellEnd"/>
      <w:r w:rsidR="00EB2ADB" w:rsidRPr="005E042F">
        <w:rPr>
          <w:szCs w:val="24"/>
          <w:lang w:val="ro-RO"/>
        </w:rPr>
        <w:t xml:space="preserve"> către ESMA.</w:t>
      </w:r>
    </w:p>
    <w:p w14:paraId="72DCBA00" w14:textId="77777777" w:rsidR="00411998" w:rsidRPr="005E042F" w:rsidRDefault="00226264" w:rsidP="00EA460E">
      <w:pPr>
        <w:ind w:left="0" w:right="0" w:firstLine="567"/>
        <w:rPr>
          <w:szCs w:val="24"/>
          <w:lang w:val="ro-RO"/>
        </w:rPr>
      </w:pPr>
      <w:r w:rsidRPr="005E042F">
        <w:rPr>
          <w:szCs w:val="24"/>
          <w:lang w:val="ro-RO"/>
        </w:rPr>
        <w:t>(</w:t>
      </w:r>
      <w:r w:rsidR="0024500F" w:rsidRPr="005E042F">
        <w:rPr>
          <w:szCs w:val="24"/>
          <w:lang w:val="ro-RO"/>
        </w:rPr>
        <w:t>10</w:t>
      </w:r>
      <w:r w:rsidRPr="005E042F">
        <w:rPr>
          <w:szCs w:val="24"/>
          <w:lang w:val="ro-RO"/>
        </w:rPr>
        <w:t>)</w:t>
      </w:r>
      <w:r w:rsidRPr="005E042F">
        <w:rPr>
          <w:b/>
          <w:lang w:val="ro-RO"/>
        </w:rPr>
        <w:t xml:space="preserve"> </w:t>
      </w:r>
      <w:r w:rsidR="000A7ADD" w:rsidRPr="005E042F">
        <w:rPr>
          <w:szCs w:val="24"/>
          <w:lang w:val="ro-RO"/>
        </w:rPr>
        <w:t xml:space="preserve">CNPF </w:t>
      </w:r>
      <w:r w:rsidR="000A7ADD" w:rsidRPr="005E042F">
        <w:rPr>
          <w:bCs/>
          <w:szCs w:val="24"/>
          <w:lang w:val="ro-RO"/>
        </w:rPr>
        <w:t>transmite</w:t>
      </w:r>
      <w:r w:rsidR="000A7ADD" w:rsidRPr="005E042F">
        <w:rPr>
          <w:szCs w:val="24"/>
          <w:lang w:val="ro-RO"/>
        </w:rPr>
        <w:t xml:space="preserve"> anual ESMA </w:t>
      </w:r>
      <w:proofErr w:type="spellStart"/>
      <w:r w:rsidR="000A7ADD" w:rsidRPr="005E042F">
        <w:rPr>
          <w:szCs w:val="24"/>
          <w:lang w:val="ro-RO"/>
        </w:rPr>
        <w:t>informaţii</w:t>
      </w:r>
      <w:proofErr w:type="spellEnd"/>
      <w:r w:rsidR="000A7ADD" w:rsidRPr="005E042F">
        <w:rPr>
          <w:szCs w:val="24"/>
          <w:lang w:val="ro-RO"/>
        </w:rPr>
        <w:t xml:space="preserve"> agregate cu privire la toate deciziile prin care se impune o </w:t>
      </w:r>
      <w:proofErr w:type="spellStart"/>
      <w:r w:rsidR="000A7ADD" w:rsidRPr="005E042F">
        <w:rPr>
          <w:szCs w:val="24"/>
          <w:lang w:val="ro-RO"/>
        </w:rPr>
        <w:t>sancţiune</w:t>
      </w:r>
      <w:proofErr w:type="spellEnd"/>
      <w:r w:rsidR="000A7ADD" w:rsidRPr="005E042F">
        <w:rPr>
          <w:szCs w:val="24"/>
          <w:lang w:val="ro-RO"/>
        </w:rPr>
        <w:t xml:space="preserve"> sau o măsură </w:t>
      </w:r>
      <w:r w:rsidRPr="005E042F">
        <w:rPr>
          <w:szCs w:val="24"/>
          <w:lang w:val="ro-RO"/>
        </w:rPr>
        <w:t>de supraveghere</w:t>
      </w:r>
      <w:r w:rsidR="000A7ADD" w:rsidRPr="005E042F">
        <w:rPr>
          <w:szCs w:val="24"/>
          <w:lang w:val="ro-RO"/>
        </w:rPr>
        <w:t xml:space="preserve"> în conformitate cu </w:t>
      </w:r>
      <w:r w:rsidRPr="005E042F">
        <w:rPr>
          <w:szCs w:val="24"/>
          <w:lang w:val="ro-RO"/>
        </w:rPr>
        <w:t xml:space="preserve">prezentul </w:t>
      </w:r>
      <w:r w:rsidR="00D32B6D" w:rsidRPr="005E042F">
        <w:rPr>
          <w:szCs w:val="24"/>
          <w:lang w:val="ro-RO"/>
        </w:rPr>
        <w:t>articol</w:t>
      </w:r>
      <w:r w:rsidR="000A7ADD" w:rsidRPr="005E042F">
        <w:rPr>
          <w:szCs w:val="24"/>
          <w:lang w:val="ro-RO"/>
        </w:rPr>
        <w:t xml:space="preserve">. </w:t>
      </w:r>
    </w:p>
    <w:p w14:paraId="18D87FEC" w14:textId="77777777" w:rsidR="00411998" w:rsidRPr="005E042F" w:rsidRDefault="00411998" w:rsidP="00EA460E">
      <w:pPr>
        <w:ind w:left="0" w:firstLine="567"/>
        <w:rPr>
          <w:lang w:val="ro-RO"/>
        </w:rPr>
      </w:pPr>
    </w:p>
    <w:p w14:paraId="44B04631" w14:textId="77777777" w:rsidR="00750D85" w:rsidRPr="005E042F" w:rsidRDefault="00750D85" w:rsidP="00EA460E">
      <w:pPr>
        <w:pStyle w:val="Titlu"/>
        <w:ind w:firstLine="567"/>
        <w:rPr>
          <w:lang w:val="ro-RO"/>
        </w:rPr>
      </w:pPr>
      <w:bookmarkStart w:id="266" w:name="_Toc223708775"/>
      <w:r w:rsidRPr="005E042F">
        <w:rPr>
          <w:lang w:val="ro-RO"/>
        </w:rPr>
        <w:t xml:space="preserve">Articolul </w:t>
      </w:r>
      <w:r w:rsidR="00E05531" w:rsidRPr="005E042F">
        <w:rPr>
          <w:lang w:val="ro-RO"/>
        </w:rPr>
        <w:t>151</w:t>
      </w:r>
      <w:r w:rsidRPr="005E042F">
        <w:rPr>
          <w:lang w:val="ro-RO"/>
        </w:rPr>
        <w:t>. Raportarea încălcărilor</w:t>
      </w:r>
      <w:bookmarkEnd w:id="266"/>
    </w:p>
    <w:p w14:paraId="3981AE40" w14:textId="77777777" w:rsidR="00750D85" w:rsidRPr="005E042F" w:rsidRDefault="00750D85" w:rsidP="00EA460E">
      <w:pPr>
        <w:ind w:left="0" w:right="0" w:firstLine="567"/>
        <w:rPr>
          <w:szCs w:val="24"/>
          <w:lang w:val="ro-RO"/>
        </w:rPr>
      </w:pPr>
      <w:r w:rsidRPr="005E042F">
        <w:rPr>
          <w:szCs w:val="24"/>
          <w:lang w:val="ro-RO"/>
        </w:rPr>
        <w:t xml:space="preserve">(1) Raportarea către CNPF a încălcărilor, posibile sau certe, </w:t>
      </w:r>
      <w:r w:rsidR="00B07892" w:rsidRPr="005E042F">
        <w:rPr>
          <w:szCs w:val="24"/>
          <w:lang w:val="ro-RO"/>
        </w:rPr>
        <w:t xml:space="preserve">a căror constatare și sancționare sunt reglementate de prezenta lege </w:t>
      </w:r>
      <w:r w:rsidRPr="005E042F">
        <w:rPr>
          <w:szCs w:val="24"/>
          <w:lang w:val="ro-RO"/>
        </w:rPr>
        <w:t xml:space="preserve">se realizează în conformitate cu actele normative emise </w:t>
      </w:r>
      <w:r w:rsidR="00CF15E0" w:rsidRPr="005E042F">
        <w:rPr>
          <w:lang w:val="ro-RO"/>
        </w:rPr>
        <w:t>pentru executarea prezentei legi</w:t>
      </w:r>
      <w:r w:rsidRPr="005E042F">
        <w:rPr>
          <w:szCs w:val="24"/>
          <w:lang w:val="ro-RO"/>
        </w:rPr>
        <w:t xml:space="preserve">. </w:t>
      </w:r>
    </w:p>
    <w:p w14:paraId="3F06AF08" w14:textId="77777777" w:rsidR="00750D85" w:rsidRPr="005E042F" w:rsidRDefault="00750D85" w:rsidP="00EA460E">
      <w:pPr>
        <w:ind w:left="0" w:right="0" w:firstLine="567"/>
        <w:rPr>
          <w:sz w:val="26"/>
          <w:szCs w:val="26"/>
          <w:lang w:val="ro-RO"/>
        </w:rPr>
      </w:pPr>
      <w:r w:rsidRPr="005E042F">
        <w:rPr>
          <w:szCs w:val="24"/>
          <w:lang w:val="ro-RO"/>
        </w:rPr>
        <w:t>(2)</w:t>
      </w:r>
      <w:r w:rsidRPr="005E042F">
        <w:rPr>
          <w:lang w:val="ro-RO"/>
        </w:rPr>
        <w:t xml:space="preserve"> </w:t>
      </w:r>
      <w:r w:rsidRPr="005E042F">
        <w:rPr>
          <w:szCs w:val="24"/>
          <w:lang w:val="ro-RO"/>
        </w:rPr>
        <w:t xml:space="preserve">CNPF </w:t>
      </w:r>
      <w:proofErr w:type="spellStart"/>
      <w:r w:rsidRPr="005E042F">
        <w:rPr>
          <w:szCs w:val="24"/>
          <w:lang w:val="ro-RO"/>
        </w:rPr>
        <w:t>stabileşte</w:t>
      </w:r>
      <w:proofErr w:type="spellEnd"/>
      <w:r w:rsidRPr="005E042F">
        <w:rPr>
          <w:szCs w:val="24"/>
          <w:lang w:val="ro-RO"/>
        </w:rPr>
        <w:t xml:space="preserve"> mecanisme eficace, constând în canale de comunicare independente </w:t>
      </w:r>
      <w:proofErr w:type="spellStart"/>
      <w:r w:rsidRPr="005E042F">
        <w:rPr>
          <w:szCs w:val="24"/>
          <w:lang w:val="ro-RO"/>
        </w:rPr>
        <w:t>şi</w:t>
      </w:r>
      <w:proofErr w:type="spellEnd"/>
      <w:r w:rsidRPr="005E042F">
        <w:rPr>
          <w:szCs w:val="24"/>
          <w:lang w:val="ro-RO"/>
        </w:rPr>
        <w:t xml:space="preserve"> autonome, care sunt sigure </w:t>
      </w:r>
      <w:proofErr w:type="spellStart"/>
      <w:r w:rsidRPr="005E042F">
        <w:rPr>
          <w:szCs w:val="24"/>
          <w:lang w:val="ro-RO"/>
        </w:rPr>
        <w:t>şi</w:t>
      </w:r>
      <w:proofErr w:type="spellEnd"/>
      <w:r w:rsidRPr="005E042F">
        <w:rPr>
          <w:szCs w:val="24"/>
          <w:lang w:val="ro-RO"/>
        </w:rPr>
        <w:t xml:space="preserve"> asigură </w:t>
      </w:r>
      <w:proofErr w:type="spellStart"/>
      <w:r w:rsidRPr="005E042F">
        <w:rPr>
          <w:szCs w:val="24"/>
          <w:lang w:val="ro-RO"/>
        </w:rPr>
        <w:t>confidenţialitatea</w:t>
      </w:r>
      <w:proofErr w:type="spellEnd"/>
      <w:r w:rsidRPr="005E042F">
        <w:rPr>
          <w:szCs w:val="24"/>
          <w:lang w:val="ro-RO"/>
        </w:rPr>
        <w:t xml:space="preserve">, pentru primirea raportărilor privind încălcările </w:t>
      </w:r>
      <w:r w:rsidR="00A6100F" w:rsidRPr="005E042F">
        <w:rPr>
          <w:szCs w:val="24"/>
          <w:lang w:val="ro-RO"/>
        </w:rPr>
        <w:t>a căror constatare și sancționare sunt reglementate de prezenta lege</w:t>
      </w:r>
      <w:r w:rsidRPr="005E042F">
        <w:rPr>
          <w:szCs w:val="24"/>
          <w:lang w:val="ro-RO"/>
        </w:rPr>
        <w:t xml:space="preserve">, denumite în continuare </w:t>
      </w:r>
      <w:r w:rsidRPr="005E042F">
        <w:rPr>
          <w:i/>
          <w:iCs/>
          <w:szCs w:val="24"/>
          <w:lang w:val="ro-RO"/>
        </w:rPr>
        <w:t>metode de comunicare securizate</w:t>
      </w:r>
      <w:r w:rsidRPr="005E042F">
        <w:rPr>
          <w:szCs w:val="24"/>
          <w:lang w:val="ro-RO"/>
        </w:rPr>
        <w:t>.</w:t>
      </w:r>
      <w:r w:rsidRPr="005E042F">
        <w:rPr>
          <w:sz w:val="26"/>
          <w:szCs w:val="26"/>
          <w:lang w:val="ro-RO"/>
        </w:rPr>
        <w:t xml:space="preserve"> </w:t>
      </w:r>
    </w:p>
    <w:p w14:paraId="7E75A151" w14:textId="77777777" w:rsidR="00750D85" w:rsidRPr="005E042F" w:rsidRDefault="00750D85" w:rsidP="00EA460E">
      <w:pPr>
        <w:ind w:left="0" w:right="0" w:firstLine="567"/>
        <w:rPr>
          <w:szCs w:val="24"/>
          <w:lang w:val="ro-RO"/>
        </w:rPr>
      </w:pPr>
      <w:r w:rsidRPr="005E042F">
        <w:rPr>
          <w:szCs w:val="24"/>
          <w:lang w:val="ro-RO"/>
        </w:rPr>
        <w:t>(3)</w:t>
      </w:r>
      <w:r w:rsidRPr="005E042F">
        <w:rPr>
          <w:lang w:val="ro-RO"/>
        </w:rPr>
        <w:t xml:space="preserve"> </w:t>
      </w:r>
      <w:r w:rsidRPr="005E042F">
        <w:rPr>
          <w:szCs w:val="24"/>
          <w:lang w:val="ro-RO"/>
        </w:rPr>
        <w:t xml:space="preserve">Metodele de comunicare securizate sunt considerate independente </w:t>
      </w:r>
      <w:proofErr w:type="spellStart"/>
      <w:r w:rsidRPr="005E042F">
        <w:rPr>
          <w:szCs w:val="24"/>
          <w:lang w:val="ro-RO"/>
        </w:rPr>
        <w:t>şi</w:t>
      </w:r>
      <w:proofErr w:type="spellEnd"/>
      <w:r w:rsidRPr="005E042F">
        <w:rPr>
          <w:szCs w:val="24"/>
          <w:lang w:val="ro-RO"/>
        </w:rPr>
        <w:t xml:space="preserve"> autonome, în </w:t>
      </w:r>
      <w:proofErr w:type="spellStart"/>
      <w:r w:rsidRPr="005E042F">
        <w:rPr>
          <w:szCs w:val="24"/>
          <w:lang w:val="ro-RO"/>
        </w:rPr>
        <w:t>condiţiile</w:t>
      </w:r>
      <w:proofErr w:type="spellEnd"/>
      <w:r w:rsidRPr="005E042F">
        <w:rPr>
          <w:szCs w:val="24"/>
          <w:lang w:val="ro-RO"/>
        </w:rPr>
        <w:t xml:space="preserve"> în care acestea îndeplinesc cumulativ următoarele criterii: </w:t>
      </w:r>
    </w:p>
    <w:p w14:paraId="01BA9159" w14:textId="77777777" w:rsidR="00750D85" w:rsidRPr="005E042F" w:rsidRDefault="00750D85" w:rsidP="00EA460E">
      <w:pPr>
        <w:ind w:left="0" w:right="0" w:firstLine="709"/>
        <w:rPr>
          <w:szCs w:val="24"/>
          <w:lang w:val="ro-RO"/>
        </w:rPr>
      </w:pPr>
      <w:r w:rsidRPr="005E042F">
        <w:rPr>
          <w:szCs w:val="24"/>
          <w:lang w:val="ro-RO"/>
        </w:rPr>
        <w:t xml:space="preserve">a) sunt separate de canalele de comunicare generale ale CNPF, inclusiv de cele prin care CNPF comunică pe plan intern </w:t>
      </w:r>
      <w:proofErr w:type="spellStart"/>
      <w:r w:rsidRPr="005E042F">
        <w:rPr>
          <w:szCs w:val="24"/>
          <w:lang w:val="ro-RO"/>
        </w:rPr>
        <w:t>şi</w:t>
      </w:r>
      <w:proofErr w:type="spellEnd"/>
      <w:r w:rsidRPr="005E042F">
        <w:rPr>
          <w:szCs w:val="24"/>
          <w:lang w:val="ro-RO"/>
        </w:rPr>
        <w:t xml:space="preserve"> cu </w:t>
      </w:r>
      <w:proofErr w:type="spellStart"/>
      <w:r w:rsidRPr="005E042F">
        <w:rPr>
          <w:szCs w:val="24"/>
          <w:lang w:val="ro-RO"/>
        </w:rPr>
        <w:t>părţi</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în cadrul </w:t>
      </w:r>
      <w:proofErr w:type="spellStart"/>
      <w:r w:rsidRPr="005E042F">
        <w:rPr>
          <w:szCs w:val="24"/>
          <w:lang w:val="ro-RO"/>
        </w:rPr>
        <w:t>activităţii</w:t>
      </w:r>
      <w:proofErr w:type="spellEnd"/>
      <w:r w:rsidRPr="005E042F">
        <w:rPr>
          <w:szCs w:val="24"/>
          <w:lang w:val="ro-RO"/>
        </w:rPr>
        <w:t xml:space="preserve"> sale </w:t>
      </w:r>
      <w:proofErr w:type="spellStart"/>
      <w:r w:rsidRPr="005E042F">
        <w:rPr>
          <w:szCs w:val="24"/>
          <w:lang w:val="ro-RO"/>
        </w:rPr>
        <w:t>obişnuite</w:t>
      </w:r>
      <w:proofErr w:type="spellEnd"/>
      <w:r w:rsidRPr="005E042F">
        <w:rPr>
          <w:szCs w:val="24"/>
          <w:lang w:val="ro-RO"/>
        </w:rPr>
        <w:t xml:space="preserve">; </w:t>
      </w:r>
    </w:p>
    <w:p w14:paraId="6D66AC9D" w14:textId="77777777" w:rsidR="00750D85" w:rsidRPr="005E042F" w:rsidRDefault="00750D85" w:rsidP="00EA460E">
      <w:pPr>
        <w:ind w:left="0" w:right="0" w:firstLine="709"/>
        <w:rPr>
          <w:szCs w:val="24"/>
          <w:lang w:val="ro-RO"/>
        </w:rPr>
      </w:pPr>
      <w:r w:rsidRPr="005E042F">
        <w:rPr>
          <w:szCs w:val="24"/>
          <w:lang w:val="ro-RO"/>
        </w:rPr>
        <w:t xml:space="preserve">b) sunt concepute, stabilite </w:t>
      </w:r>
      <w:proofErr w:type="spellStart"/>
      <w:r w:rsidRPr="005E042F">
        <w:rPr>
          <w:szCs w:val="24"/>
          <w:lang w:val="ro-RO"/>
        </w:rPr>
        <w:t>şi</w:t>
      </w:r>
      <w:proofErr w:type="spellEnd"/>
      <w:r w:rsidRPr="005E042F">
        <w:rPr>
          <w:szCs w:val="24"/>
          <w:lang w:val="ro-RO"/>
        </w:rPr>
        <w:t xml:space="preserve"> utilizate într-un mod care garantează caracterul complet, integritatea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confidenţialitatea</w:t>
      </w:r>
      <w:proofErr w:type="spellEnd"/>
      <w:r w:rsidRPr="005E042F">
        <w:rPr>
          <w:szCs w:val="24"/>
          <w:lang w:val="ro-RO"/>
        </w:rPr>
        <w:t xml:space="preserve"> </w:t>
      </w:r>
      <w:proofErr w:type="spellStart"/>
      <w:r w:rsidRPr="005E042F">
        <w:rPr>
          <w:szCs w:val="24"/>
          <w:lang w:val="ro-RO"/>
        </w:rPr>
        <w:t>informaţiilor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împiedică accesul </w:t>
      </w:r>
      <w:proofErr w:type="spellStart"/>
      <w:r w:rsidRPr="005E042F">
        <w:rPr>
          <w:szCs w:val="24"/>
          <w:lang w:val="ro-RO"/>
        </w:rPr>
        <w:t>angajaţilor</w:t>
      </w:r>
      <w:proofErr w:type="spellEnd"/>
      <w:r w:rsidRPr="005E042F">
        <w:rPr>
          <w:szCs w:val="24"/>
          <w:lang w:val="ro-RO"/>
        </w:rPr>
        <w:t xml:space="preserve"> </w:t>
      </w:r>
      <w:proofErr w:type="spellStart"/>
      <w:r w:rsidRPr="005E042F">
        <w:rPr>
          <w:szCs w:val="24"/>
          <w:lang w:val="ro-RO"/>
        </w:rPr>
        <w:t>neautorizaţi</w:t>
      </w:r>
      <w:proofErr w:type="spellEnd"/>
      <w:r w:rsidRPr="005E042F">
        <w:rPr>
          <w:szCs w:val="24"/>
          <w:lang w:val="ro-RO"/>
        </w:rPr>
        <w:t xml:space="preserve"> ai CNPF; </w:t>
      </w:r>
    </w:p>
    <w:p w14:paraId="16F90677" w14:textId="77777777" w:rsidR="00750D85" w:rsidRPr="005E042F" w:rsidRDefault="00750D85" w:rsidP="00EA460E">
      <w:pPr>
        <w:ind w:left="0" w:right="0" w:firstLine="709"/>
        <w:rPr>
          <w:szCs w:val="24"/>
          <w:lang w:val="ro-RO"/>
        </w:rPr>
      </w:pPr>
      <w:r w:rsidRPr="005E042F">
        <w:rPr>
          <w:szCs w:val="24"/>
          <w:lang w:val="ro-RO"/>
        </w:rPr>
        <w:t xml:space="preserve">c) permit stocarea durabilă a </w:t>
      </w:r>
      <w:proofErr w:type="spellStart"/>
      <w:r w:rsidRPr="005E042F">
        <w:rPr>
          <w:szCs w:val="24"/>
          <w:lang w:val="ro-RO"/>
        </w:rPr>
        <w:t>informaţiilor</w:t>
      </w:r>
      <w:proofErr w:type="spellEnd"/>
      <w:r w:rsidRPr="005E042F">
        <w:rPr>
          <w:szCs w:val="24"/>
          <w:lang w:val="ro-RO"/>
        </w:rPr>
        <w:t xml:space="preserve">, în conformitate cu actele normative emise </w:t>
      </w:r>
      <w:r w:rsidR="00CF15E0" w:rsidRPr="005E042F">
        <w:rPr>
          <w:lang w:val="ro-RO"/>
        </w:rPr>
        <w:t>pentru executarea prezentei legi</w:t>
      </w:r>
      <w:r w:rsidRPr="005E042F">
        <w:rPr>
          <w:szCs w:val="24"/>
          <w:lang w:val="ro-RO"/>
        </w:rPr>
        <w:t xml:space="preserve">, pentru a permite </w:t>
      </w:r>
      <w:r w:rsidR="00A6100F" w:rsidRPr="005E042F">
        <w:rPr>
          <w:szCs w:val="24"/>
          <w:lang w:val="ro-RO"/>
        </w:rPr>
        <w:t>controale</w:t>
      </w:r>
      <w:r w:rsidRPr="005E042F">
        <w:rPr>
          <w:szCs w:val="24"/>
          <w:lang w:val="ro-RO"/>
        </w:rPr>
        <w:t xml:space="preserve"> suplimentare. CNPF păstrează </w:t>
      </w:r>
      <w:proofErr w:type="spellStart"/>
      <w:r w:rsidRPr="005E042F">
        <w:rPr>
          <w:szCs w:val="24"/>
          <w:lang w:val="ro-RO"/>
        </w:rPr>
        <w:t>evidenţele</w:t>
      </w:r>
      <w:proofErr w:type="spellEnd"/>
      <w:r w:rsidRPr="005E042F">
        <w:rPr>
          <w:szCs w:val="24"/>
          <w:lang w:val="ro-RO"/>
        </w:rPr>
        <w:t xml:space="preserve"> acestor </w:t>
      </w:r>
      <w:proofErr w:type="spellStart"/>
      <w:r w:rsidRPr="005E042F">
        <w:rPr>
          <w:szCs w:val="24"/>
          <w:lang w:val="ro-RO"/>
        </w:rPr>
        <w:t>informaţii</w:t>
      </w:r>
      <w:proofErr w:type="spellEnd"/>
      <w:r w:rsidRPr="005E042F">
        <w:rPr>
          <w:szCs w:val="24"/>
          <w:lang w:val="ro-RO"/>
        </w:rPr>
        <w:t xml:space="preserve"> într-o bază de date </w:t>
      </w:r>
      <w:proofErr w:type="spellStart"/>
      <w:r w:rsidRPr="005E042F">
        <w:rPr>
          <w:szCs w:val="24"/>
          <w:lang w:val="ro-RO"/>
        </w:rPr>
        <w:t>confidenţială</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sigură. </w:t>
      </w:r>
    </w:p>
    <w:p w14:paraId="6A79BE59" w14:textId="77777777" w:rsidR="00750D85" w:rsidRPr="005E042F" w:rsidRDefault="00750D85" w:rsidP="00EA460E">
      <w:pPr>
        <w:ind w:left="0" w:right="0" w:firstLine="567"/>
        <w:rPr>
          <w:szCs w:val="24"/>
          <w:lang w:val="ro-RO"/>
        </w:rPr>
      </w:pPr>
      <w:r w:rsidRPr="005E042F">
        <w:rPr>
          <w:szCs w:val="24"/>
          <w:lang w:val="ro-RO"/>
        </w:rPr>
        <w:t>(4)</w:t>
      </w:r>
      <w:r w:rsidRPr="005E042F">
        <w:rPr>
          <w:lang w:val="ro-RO"/>
        </w:rPr>
        <w:t xml:space="preserve"> </w:t>
      </w:r>
      <w:r w:rsidRPr="005E042F">
        <w:rPr>
          <w:szCs w:val="24"/>
          <w:lang w:val="ro-RO"/>
        </w:rPr>
        <w:t xml:space="preserve">Metodele de comunicare securizate permit raportarea încălcărilor cel </w:t>
      </w:r>
      <w:proofErr w:type="spellStart"/>
      <w:r w:rsidRPr="005E042F">
        <w:rPr>
          <w:szCs w:val="24"/>
          <w:lang w:val="ro-RO"/>
        </w:rPr>
        <w:t>puţin</w:t>
      </w:r>
      <w:proofErr w:type="spellEnd"/>
      <w:r w:rsidRPr="005E042F">
        <w:rPr>
          <w:szCs w:val="24"/>
          <w:lang w:val="ro-RO"/>
        </w:rPr>
        <w:t xml:space="preserve"> în următoarele moduri: </w:t>
      </w:r>
    </w:p>
    <w:p w14:paraId="5B88423C" w14:textId="77777777" w:rsidR="00750D85" w:rsidRPr="005E042F" w:rsidRDefault="00750D85" w:rsidP="00EA460E">
      <w:pPr>
        <w:ind w:left="0" w:right="0" w:firstLine="709"/>
        <w:rPr>
          <w:szCs w:val="24"/>
          <w:lang w:val="ro-RO"/>
        </w:rPr>
      </w:pPr>
      <w:r w:rsidRPr="005E042F">
        <w:rPr>
          <w:szCs w:val="24"/>
          <w:lang w:val="ro-RO"/>
        </w:rPr>
        <w:t xml:space="preserve">a) raportarea scrisă a încălcărilor, în format electronic sau pe suport hârtie; </w:t>
      </w:r>
    </w:p>
    <w:p w14:paraId="1561D2D6" w14:textId="77777777" w:rsidR="00750D85" w:rsidRPr="005E042F" w:rsidRDefault="00750D85" w:rsidP="00EA460E">
      <w:pPr>
        <w:ind w:left="0" w:right="0" w:firstLine="709"/>
        <w:rPr>
          <w:szCs w:val="24"/>
          <w:lang w:val="ro-RO"/>
        </w:rPr>
      </w:pPr>
      <w:r w:rsidRPr="005E042F">
        <w:rPr>
          <w:szCs w:val="24"/>
          <w:lang w:val="ro-RO"/>
        </w:rPr>
        <w:t xml:space="preserve">b) raportarea orală a încălcărilor prin intermediul liniilor telefonice; </w:t>
      </w:r>
    </w:p>
    <w:p w14:paraId="64E229D1" w14:textId="77777777" w:rsidR="00750D85" w:rsidRPr="005E042F" w:rsidRDefault="00750D85" w:rsidP="00EA460E">
      <w:pPr>
        <w:ind w:left="0" w:right="0" w:firstLine="709"/>
        <w:rPr>
          <w:szCs w:val="24"/>
          <w:lang w:val="ro-RO"/>
        </w:rPr>
      </w:pPr>
      <w:r w:rsidRPr="005E042F">
        <w:rPr>
          <w:szCs w:val="24"/>
          <w:lang w:val="ro-RO"/>
        </w:rPr>
        <w:t xml:space="preserve">c) raportarea la sediul CNPF. </w:t>
      </w:r>
    </w:p>
    <w:p w14:paraId="536B1B1B" w14:textId="77777777" w:rsidR="00750D85" w:rsidRPr="005E042F" w:rsidRDefault="00750D85" w:rsidP="00EA460E">
      <w:pPr>
        <w:ind w:left="0" w:right="0" w:firstLine="567"/>
        <w:rPr>
          <w:sz w:val="26"/>
          <w:szCs w:val="26"/>
          <w:lang w:val="ro-RO"/>
        </w:rPr>
      </w:pPr>
      <w:r w:rsidRPr="005E042F">
        <w:rPr>
          <w:szCs w:val="24"/>
          <w:lang w:val="ro-RO"/>
        </w:rPr>
        <w:t>(5)</w:t>
      </w:r>
      <w:r w:rsidRPr="005E042F">
        <w:rPr>
          <w:lang w:val="ro-RO"/>
        </w:rPr>
        <w:t xml:space="preserve"> </w:t>
      </w:r>
      <w:r w:rsidRPr="005E042F">
        <w:rPr>
          <w:szCs w:val="24"/>
          <w:lang w:val="ro-RO"/>
        </w:rPr>
        <w:t xml:space="preserve">CNPF se asigură că o raportare privind o încălcare primită prin alte mijloace decât prin metodele de comunicare securizate prevăzute în prezentul articol este transmisă imediat, fără modificare, </w:t>
      </w:r>
      <w:proofErr w:type="spellStart"/>
      <w:r w:rsidRPr="005E042F">
        <w:rPr>
          <w:szCs w:val="24"/>
          <w:lang w:val="ro-RO"/>
        </w:rPr>
        <w:t>angajaţilor</w:t>
      </w:r>
      <w:proofErr w:type="spellEnd"/>
      <w:r w:rsidRPr="005E042F">
        <w:rPr>
          <w:szCs w:val="24"/>
          <w:lang w:val="ro-RO"/>
        </w:rPr>
        <w:t xml:space="preserve"> </w:t>
      </w:r>
      <w:proofErr w:type="spellStart"/>
      <w:r w:rsidRPr="005E042F">
        <w:rPr>
          <w:szCs w:val="24"/>
          <w:lang w:val="ro-RO"/>
        </w:rPr>
        <w:t>specializaţi</w:t>
      </w:r>
      <w:proofErr w:type="spellEnd"/>
      <w:r w:rsidRPr="005E042F">
        <w:rPr>
          <w:szCs w:val="24"/>
          <w:lang w:val="ro-RO"/>
        </w:rPr>
        <w:t xml:space="preserve"> ai CNPF, utilizând metodele de comunicare securizate.</w:t>
      </w:r>
      <w:r w:rsidRPr="005E042F">
        <w:rPr>
          <w:sz w:val="26"/>
          <w:szCs w:val="26"/>
          <w:lang w:val="ro-RO"/>
        </w:rPr>
        <w:t xml:space="preserve"> </w:t>
      </w:r>
    </w:p>
    <w:p w14:paraId="4EFBAF07" w14:textId="77777777" w:rsidR="00750D85" w:rsidRPr="005E042F" w:rsidRDefault="00750D85" w:rsidP="00EA460E">
      <w:pPr>
        <w:ind w:left="0" w:right="0" w:firstLine="567"/>
        <w:rPr>
          <w:szCs w:val="24"/>
          <w:lang w:val="ro-RO"/>
        </w:rPr>
      </w:pPr>
      <w:r w:rsidRPr="005E042F">
        <w:rPr>
          <w:szCs w:val="24"/>
          <w:lang w:val="ro-RO"/>
        </w:rPr>
        <w:t>(6)</w:t>
      </w:r>
      <w:r w:rsidR="00CE1A97" w:rsidRPr="005E042F">
        <w:rPr>
          <w:rFonts w:eastAsia="Calibri"/>
          <w:i/>
          <w:color w:val="FF0000"/>
          <w:sz w:val="16"/>
          <w:szCs w:val="16"/>
          <w:lang w:val="ro-RO"/>
        </w:rPr>
        <w:t xml:space="preserve"> </w:t>
      </w:r>
      <w:r w:rsidRPr="005E042F">
        <w:rPr>
          <w:szCs w:val="24"/>
          <w:lang w:val="ro-RO"/>
        </w:rPr>
        <w:t>Procesul de gestionare de către CNPF a raportărilor transmise de persoanele ce reclamă încălcări</w:t>
      </w:r>
      <w:r w:rsidR="005B225F" w:rsidRPr="005E042F">
        <w:rPr>
          <w:szCs w:val="24"/>
          <w:lang w:val="ro-RO"/>
        </w:rPr>
        <w:t xml:space="preserve"> a căror constatare și sancționare sunt reglementate de prezenta lege </w:t>
      </w:r>
      <w:r w:rsidRPr="005E042F">
        <w:rPr>
          <w:szCs w:val="24"/>
          <w:lang w:val="ro-RO"/>
        </w:rPr>
        <w:t xml:space="preserve">se realizează conform prevederilor alin.(2)-(5) </w:t>
      </w:r>
      <w:proofErr w:type="spellStart"/>
      <w:r w:rsidRPr="005E042F">
        <w:rPr>
          <w:szCs w:val="24"/>
          <w:lang w:val="ro-RO"/>
        </w:rPr>
        <w:t>şi</w:t>
      </w:r>
      <w:proofErr w:type="spellEnd"/>
      <w:r w:rsidRPr="005E042F">
        <w:rPr>
          <w:szCs w:val="24"/>
          <w:lang w:val="ro-RO"/>
        </w:rPr>
        <w:t xml:space="preserve"> actelor normative emise de CNPF, cu asigurarea: </w:t>
      </w:r>
    </w:p>
    <w:p w14:paraId="28767FAD" w14:textId="77777777" w:rsidR="00750D85" w:rsidRPr="005E042F" w:rsidRDefault="00750D85" w:rsidP="00EA460E">
      <w:pPr>
        <w:ind w:left="0" w:right="0" w:firstLine="709"/>
        <w:rPr>
          <w:szCs w:val="24"/>
          <w:lang w:val="ro-RO"/>
        </w:rPr>
      </w:pPr>
      <w:r w:rsidRPr="005E042F">
        <w:rPr>
          <w:szCs w:val="24"/>
          <w:lang w:val="ro-RO"/>
        </w:rPr>
        <w:t xml:space="preserve">a) întocmirii de proceduri specifice pentru primirea raportărilor privind încălcările </w:t>
      </w:r>
      <w:proofErr w:type="spellStart"/>
      <w:r w:rsidRPr="005E042F">
        <w:rPr>
          <w:szCs w:val="24"/>
          <w:lang w:val="ro-RO"/>
        </w:rPr>
        <w:t>şi</w:t>
      </w:r>
      <w:proofErr w:type="spellEnd"/>
      <w:r w:rsidRPr="005E042F">
        <w:rPr>
          <w:szCs w:val="24"/>
          <w:lang w:val="ro-RO"/>
        </w:rPr>
        <w:t xml:space="preserve"> luarea de măsuri ulterioare; </w:t>
      </w:r>
    </w:p>
    <w:p w14:paraId="650CEB68" w14:textId="77777777" w:rsidR="00750D85" w:rsidRPr="005E042F" w:rsidRDefault="00750D85" w:rsidP="00EA460E">
      <w:pPr>
        <w:ind w:left="0" w:right="0" w:firstLine="709"/>
        <w:rPr>
          <w:szCs w:val="24"/>
          <w:lang w:val="ro-RO"/>
        </w:rPr>
      </w:pPr>
      <w:r w:rsidRPr="005E042F">
        <w:rPr>
          <w:szCs w:val="24"/>
          <w:lang w:val="ro-RO"/>
        </w:rPr>
        <w:t xml:space="preserve">b) unui nivel adecvat de </w:t>
      </w:r>
      <w:proofErr w:type="spellStart"/>
      <w:r w:rsidRPr="005E042F">
        <w:rPr>
          <w:szCs w:val="24"/>
          <w:lang w:val="ro-RO"/>
        </w:rPr>
        <w:t>protecţie</w:t>
      </w:r>
      <w:proofErr w:type="spellEnd"/>
      <w:r w:rsidRPr="005E042F">
        <w:rPr>
          <w:szCs w:val="24"/>
          <w:lang w:val="ro-RO"/>
        </w:rPr>
        <w:t xml:space="preserve"> a acelor </w:t>
      </w:r>
      <w:proofErr w:type="spellStart"/>
      <w:r w:rsidRPr="005E042F">
        <w:rPr>
          <w:szCs w:val="24"/>
          <w:lang w:val="ro-RO"/>
        </w:rPr>
        <w:t>angajaţi</w:t>
      </w:r>
      <w:proofErr w:type="spellEnd"/>
      <w:r w:rsidRPr="005E042F">
        <w:rPr>
          <w:szCs w:val="24"/>
          <w:lang w:val="ro-RO"/>
        </w:rPr>
        <w:t xml:space="preserve"> ai </w:t>
      </w:r>
      <w:r w:rsidR="005B225F" w:rsidRPr="005E042F">
        <w:rPr>
          <w:szCs w:val="24"/>
          <w:lang w:val="ro-RO"/>
        </w:rPr>
        <w:t>entităților care prestează servicii și activități aflate în sfera de competență a CNPF și</w:t>
      </w:r>
      <w:r w:rsidRPr="005E042F">
        <w:rPr>
          <w:szCs w:val="24"/>
          <w:lang w:val="ro-RO"/>
        </w:rPr>
        <w:t xml:space="preserve"> care raportează încălcările comise în cadrul respectivelor </w:t>
      </w:r>
      <w:proofErr w:type="spellStart"/>
      <w:r w:rsidRPr="005E042F">
        <w:rPr>
          <w:szCs w:val="24"/>
          <w:lang w:val="ro-RO"/>
        </w:rPr>
        <w:t>entităţi</w:t>
      </w:r>
      <w:proofErr w:type="spellEnd"/>
      <w:r w:rsidRPr="005E042F">
        <w:rPr>
          <w:szCs w:val="24"/>
          <w:lang w:val="ro-RO"/>
        </w:rPr>
        <w:t xml:space="preserve">, cel </w:t>
      </w:r>
      <w:proofErr w:type="spellStart"/>
      <w:r w:rsidRPr="005E042F">
        <w:rPr>
          <w:szCs w:val="24"/>
          <w:lang w:val="ro-RO"/>
        </w:rPr>
        <w:t>puţin</w:t>
      </w:r>
      <w:proofErr w:type="spellEnd"/>
      <w:r w:rsidRPr="005E042F">
        <w:rPr>
          <w:szCs w:val="24"/>
          <w:lang w:val="ro-RO"/>
        </w:rPr>
        <w:t xml:space="preserve"> referitor la acte de răzbunare, de discriminare </w:t>
      </w:r>
      <w:proofErr w:type="spellStart"/>
      <w:r w:rsidRPr="005E042F">
        <w:rPr>
          <w:szCs w:val="24"/>
          <w:lang w:val="ro-RO"/>
        </w:rPr>
        <w:t>şi</w:t>
      </w:r>
      <w:proofErr w:type="spellEnd"/>
      <w:r w:rsidRPr="005E042F">
        <w:rPr>
          <w:szCs w:val="24"/>
          <w:lang w:val="ro-RO"/>
        </w:rPr>
        <w:t xml:space="preserve"> la alte tipuri de tratament inechitabil; </w:t>
      </w:r>
    </w:p>
    <w:p w14:paraId="3BAFF3A3" w14:textId="23B2335C" w:rsidR="00750D85" w:rsidRPr="005E042F" w:rsidRDefault="00750D85" w:rsidP="00EA460E">
      <w:pPr>
        <w:ind w:left="0" w:right="0" w:firstLine="709"/>
        <w:rPr>
          <w:szCs w:val="24"/>
          <w:lang w:val="ro-RO"/>
        </w:rPr>
      </w:pPr>
      <w:r w:rsidRPr="005E042F">
        <w:rPr>
          <w:szCs w:val="24"/>
          <w:lang w:val="ro-RO"/>
        </w:rPr>
        <w:t xml:space="preserve">c) </w:t>
      </w:r>
      <w:proofErr w:type="spellStart"/>
      <w:r w:rsidRPr="005E042F">
        <w:rPr>
          <w:szCs w:val="24"/>
          <w:lang w:val="ro-RO"/>
        </w:rPr>
        <w:t>protecţiei</w:t>
      </w:r>
      <w:proofErr w:type="spellEnd"/>
      <w:r w:rsidRPr="005E042F">
        <w:rPr>
          <w:szCs w:val="24"/>
          <w:lang w:val="ro-RO"/>
        </w:rPr>
        <w:t xml:space="preserve"> datelor cu caracter personal atât cu privire la persoana care raportează încălcări </w:t>
      </w:r>
      <w:r w:rsidR="00636BE7" w:rsidRPr="005E042F">
        <w:rPr>
          <w:szCs w:val="24"/>
          <w:lang w:val="ro-RO"/>
        </w:rPr>
        <w:t>a căror constatare și sancționare sunt reglementate de prezenta lege</w:t>
      </w:r>
      <w:r w:rsidRPr="005E042F">
        <w:rPr>
          <w:szCs w:val="24"/>
          <w:lang w:val="ro-RO"/>
        </w:rPr>
        <w:t xml:space="preserve">, cât </w:t>
      </w:r>
      <w:proofErr w:type="spellStart"/>
      <w:r w:rsidRPr="005E042F">
        <w:rPr>
          <w:szCs w:val="24"/>
          <w:lang w:val="ro-RO"/>
        </w:rPr>
        <w:t>şi</w:t>
      </w:r>
      <w:proofErr w:type="spellEnd"/>
      <w:r w:rsidRPr="005E042F">
        <w:rPr>
          <w:szCs w:val="24"/>
          <w:lang w:val="ro-RO"/>
        </w:rPr>
        <w:t xml:space="preserve"> cu privire la persoana fizică suspectată că s-ar fi făcut vinovată de o încălcare, în conformitate cu prevederile Legii nr. 195/2024 privind protecția datelor cu caracter personal </w:t>
      </w:r>
      <w:proofErr w:type="spellStart"/>
      <w:r w:rsidRPr="005E042F">
        <w:rPr>
          <w:szCs w:val="24"/>
          <w:lang w:val="ro-RO"/>
        </w:rPr>
        <w:t>şi</w:t>
      </w:r>
      <w:proofErr w:type="spellEnd"/>
      <w:r w:rsidRPr="005E042F">
        <w:rPr>
          <w:szCs w:val="24"/>
          <w:lang w:val="ro-RO"/>
        </w:rPr>
        <w:t xml:space="preserve"> ale altor prevederi legale în domeniul </w:t>
      </w:r>
      <w:proofErr w:type="spellStart"/>
      <w:r w:rsidRPr="005E042F">
        <w:rPr>
          <w:szCs w:val="24"/>
          <w:lang w:val="ro-RO"/>
        </w:rPr>
        <w:t>protecţiei</w:t>
      </w:r>
      <w:proofErr w:type="spellEnd"/>
      <w:r w:rsidRPr="005E042F">
        <w:rPr>
          <w:szCs w:val="24"/>
          <w:lang w:val="ro-RO"/>
        </w:rPr>
        <w:t xml:space="preserve"> datelor cu caracter personal; </w:t>
      </w:r>
    </w:p>
    <w:p w14:paraId="68227B8B" w14:textId="77777777" w:rsidR="00750D85" w:rsidRPr="005E042F" w:rsidRDefault="00750D85" w:rsidP="00EA460E">
      <w:pPr>
        <w:ind w:left="0" w:right="0" w:firstLine="709"/>
        <w:rPr>
          <w:szCs w:val="24"/>
          <w:lang w:val="ro-RO"/>
        </w:rPr>
      </w:pPr>
      <w:r w:rsidRPr="005E042F">
        <w:rPr>
          <w:szCs w:val="24"/>
          <w:lang w:val="ro-RO"/>
        </w:rPr>
        <w:t xml:space="preserve">d) </w:t>
      </w:r>
      <w:proofErr w:type="spellStart"/>
      <w:r w:rsidRPr="005E042F">
        <w:rPr>
          <w:szCs w:val="24"/>
          <w:lang w:val="ro-RO"/>
        </w:rPr>
        <w:t>confidenţialităţii</w:t>
      </w:r>
      <w:proofErr w:type="spellEnd"/>
      <w:r w:rsidRPr="005E042F">
        <w:rPr>
          <w:szCs w:val="24"/>
          <w:lang w:val="ro-RO"/>
        </w:rPr>
        <w:t xml:space="preserve"> în ceea ce </w:t>
      </w:r>
      <w:proofErr w:type="spellStart"/>
      <w:r w:rsidRPr="005E042F">
        <w:rPr>
          <w:szCs w:val="24"/>
          <w:lang w:val="ro-RO"/>
        </w:rPr>
        <w:t>priveşte</w:t>
      </w:r>
      <w:proofErr w:type="spellEnd"/>
      <w:r w:rsidRPr="005E042F">
        <w:rPr>
          <w:szCs w:val="24"/>
          <w:lang w:val="ro-RO"/>
        </w:rPr>
        <w:t xml:space="preserve"> persoana care raportează o încălcare, cu </w:t>
      </w:r>
      <w:proofErr w:type="spellStart"/>
      <w:r w:rsidRPr="005E042F">
        <w:rPr>
          <w:szCs w:val="24"/>
          <w:lang w:val="ro-RO"/>
        </w:rPr>
        <w:t>excepţia</w:t>
      </w:r>
      <w:proofErr w:type="spellEnd"/>
      <w:r w:rsidRPr="005E042F">
        <w:rPr>
          <w:szCs w:val="24"/>
          <w:lang w:val="ro-RO"/>
        </w:rPr>
        <w:t xml:space="preserve"> cazului în care </w:t>
      </w:r>
      <w:proofErr w:type="spellStart"/>
      <w:r w:rsidRPr="005E042F">
        <w:rPr>
          <w:szCs w:val="24"/>
          <w:lang w:val="ro-RO"/>
        </w:rPr>
        <w:t>legislaţia</w:t>
      </w:r>
      <w:proofErr w:type="spellEnd"/>
      <w:r w:rsidRPr="005E042F">
        <w:rPr>
          <w:szCs w:val="24"/>
          <w:lang w:val="ro-RO"/>
        </w:rPr>
        <w:t xml:space="preserve"> </w:t>
      </w:r>
      <w:proofErr w:type="spellStart"/>
      <w:r w:rsidRPr="005E042F">
        <w:rPr>
          <w:szCs w:val="24"/>
          <w:lang w:val="ro-RO"/>
        </w:rPr>
        <w:t>naţională</w:t>
      </w:r>
      <w:proofErr w:type="spellEnd"/>
      <w:r w:rsidRPr="005E042F">
        <w:rPr>
          <w:szCs w:val="24"/>
          <w:lang w:val="ro-RO"/>
        </w:rPr>
        <w:t xml:space="preserve"> impune dezvăluirea </w:t>
      </w:r>
      <w:proofErr w:type="spellStart"/>
      <w:r w:rsidRPr="005E042F">
        <w:rPr>
          <w:szCs w:val="24"/>
          <w:lang w:val="ro-RO"/>
        </w:rPr>
        <w:t>identităţii</w:t>
      </w:r>
      <w:proofErr w:type="spellEnd"/>
      <w:r w:rsidRPr="005E042F">
        <w:rPr>
          <w:szCs w:val="24"/>
          <w:lang w:val="ro-RO"/>
        </w:rPr>
        <w:t xml:space="preserve"> sale, în contextul unor anchete </w:t>
      </w:r>
      <w:r w:rsidR="00636BE7" w:rsidRPr="005E042F">
        <w:rPr>
          <w:szCs w:val="24"/>
          <w:lang w:val="ro-RO"/>
        </w:rPr>
        <w:t xml:space="preserve">suplimentare </w:t>
      </w:r>
      <w:r w:rsidRPr="005E042F">
        <w:rPr>
          <w:szCs w:val="24"/>
          <w:lang w:val="ro-RO"/>
        </w:rPr>
        <w:t xml:space="preserve">sau al unor proceduri judiciare ulterioare. </w:t>
      </w:r>
    </w:p>
    <w:p w14:paraId="0DEA80B4" w14:textId="77777777" w:rsidR="00750D85" w:rsidRPr="005E042F" w:rsidRDefault="00750D85" w:rsidP="00EA460E">
      <w:pPr>
        <w:ind w:left="0" w:right="0" w:firstLine="567"/>
        <w:rPr>
          <w:szCs w:val="24"/>
          <w:lang w:val="ro-RO"/>
        </w:rPr>
      </w:pPr>
      <w:r w:rsidRPr="005E042F">
        <w:rPr>
          <w:szCs w:val="24"/>
          <w:lang w:val="ro-RO"/>
        </w:rPr>
        <w:lastRenderedPageBreak/>
        <w:t>(7)</w:t>
      </w:r>
      <w:r w:rsidRPr="005E042F">
        <w:rPr>
          <w:lang w:val="ro-RO"/>
        </w:rPr>
        <w:t xml:space="preserve"> </w:t>
      </w:r>
      <w:r w:rsidRPr="005E042F">
        <w:rPr>
          <w:szCs w:val="24"/>
          <w:lang w:val="ro-RO"/>
        </w:rPr>
        <w:t xml:space="preserve">Raportarea </w:t>
      </w:r>
      <w:r w:rsidR="00623D62" w:rsidRPr="005E042F">
        <w:rPr>
          <w:szCs w:val="24"/>
          <w:lang w:val="ro-RO"/>
        </w:rPr>
        <w:t>efectuată conform prevederilor prezentului articol</w:t>
      </w:r>
      <w:r w:rsidRPr="005E042F">
        <w:rPr>
          <w:szCs w:val="24"/>
          <w:lang w:val="ro-RO"/>
        </w:rPr>
        <w:t xml:space="preserve"> nu </w:t>
      </w:r>
      <w:r w:rsidR="001C406E" w:rsidRPr="005E042F">
        <w:rPr>
          <w:szCs w:val="24"/>
          <w:lang w:val="ro-RO"/>
        </w:rPr>
        <w:t>constituie o</w:t>
      </w:r>
      <w:r w:rsidRPr="005E042F">
        <w:rPr>
          <w:szCs w:val="24"/>
          <w:lang w:val="ro-RO"/>
        </w:rPr>
        <w:t xml:space="preserve"> încălcare a </w:t>
      </w:r>
      <w:proofErr w:type="spellStart"/>
      <w:r w:rsidR="001C406E" w:rsidRPr="005E042F">
        <w:rPr>
          <w:szCs w:val="24"/>
          <w:lang w:val="ro-RO"/>
        </w:rPr>
        <w:t>obligaţiilor</w:t>
      </w:r>
      <w:proofErr w:type="spellEnd"/>
      <w:r w:rsidR="001C406E" w:rsidRPr="005E042F">
        <w:rPr>
          <w:szCs w:val="24"/>
          <w:lang w:val="ro-RO"/>
        </w:rPr>
        <w:t xml:space="preserve"> sau </w:t>
      </w:r>
      <w:proofErr w:type="spellStart"/>
      <w:r w:rsidR="001C406E" w:rsidRPr="005E042F">
        <w:rPr>
          <w:szCs w:val="24"/>
          <w:lang w:val="ro-RO"/>
        </w:rPr>
        <w:t>restricţiilor</w:t>
      </w:r>
      <w:proofErr w:type="spellEnd"/>
      <w:r w:rsidR="001C406E" w:rsidRPr="005E042F">
        <w:rPr>
          <w:szCs w:val="24"/>
          <w:lang w:val="ro-RO"/>
        </w:rPr>
        <w:t xml:space="preserve"> privind divulgarea </w:t>
      </w:r>
      <w:proofErr w:type="spellStart"/>
      <w:r w:rsidR="001C406E" w:rsidRPr="005E042F">
        <w:rPr>
          <w:szCs w:val="24"/>
          <w:lang w:val="ro-RO"/>
        </w:rPr>
        <w:t>informaţiilor</w:t>
      </w:r>
      <w:proofErr w:type="spellEnd"/>
      <w:r w:rsidR="001C406E" w:rsidRPr="005E042F">
        <w:rPr>
          <w:szCs w:val="24"/>
          <w:lang w:val="ro-RO"/>
        </w:rPr>
        <w:t xml:space="preserve"> </w:t>
      </w:r>
      <w:r w:rsidRPr="005E042F">
        <w:rPr>
          <w:szCs w:val="24"/>
          <w:lang w:val="ro-RO"/>
        </w:rPr>
        <w:t>impuse prin contract</w:t>
      </w:r>
      <w:r w:rsidR="001C406E" w:rsidRPr="005E042F">
        <w:rPr>
          <w:szCs w:val="24"/>
          <w:lang w:val="ro-RO"/>
        </w:rPr>
        <w:t>, printr-un act normativ sau printr-un act administrativ</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nu atrage răspunderea persoanei care </w:t>
      </w:r>
      <w:r w:rsidR="001C406E" w:rsidRPr="005E042F">
        <w:rPr>
          <w:szCs w:val="24"/>
          <w:lang w:val="ro-RO"/>
        </w:rPr>
        <w:t>efectuează raportarea în legătură cu aceasta</w:t>
      </w:r>
      <w:r w:rsidRPr="005E042F">
        <w:rPr>
          <w:szCs w:val="24"/>
          <w:lang w:val="ro-RO"/>
        </w:rPr>
        <w:t xml:space="preserve">. </w:t>
      </w:r>
    </w:p>
    <w:p w14:paraId="785840DE" w14:textId="20DE182D" w:rsidR="00750D85" w:rsidRPr="005E042F" w:rsidRDefault="00750D85" w:rsidP="00EA460E">
      <w:pPr>
        <w:ind w:left="0" w:right="0" w:firstLine="567"/>
        <w:rPr>
          <w:szCs w:val="24"/>
          <w:lang w:val="ro-RO"/>
        </w:rPr>
      </w:pPr>
      <w:r w:rsidRPr="005E042F">
        <w:rPr>
          <w:szCs w:val="24"/>
          <w:lang w:val="ro-RO"/>
        </w:rPr>
        <w:t>(8)</w:t>
      </w:r>
      <w:r w:rsidRPr="005E042F">
        <w:rPr>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w:t>
      </w:r>
      <w:r w:rsidR="00013B73" w:rsidRPr="005E042F">
        <w:rPr>
          <w:szCs w:val="24"/>
          <w:lang w:val="ro-RO"/>
        </w:rPr>
        <w:t>instituțiile de credit din Republica Moldova</w:t>
      </w:r>
      <w:r w:rsidR="008B109F" w:rsidRPr="005E042F">
        <w:rPr>
          <w:szCs w:val="24"/>
          <w:lang w:val="ro-RO"/>
        </w:rPr>
        <w:t xml:space="preserve">, </w:t>
      </w:r>
      <w:r w:rsidRPr="005E042F">
        <w:rPr>
          <w:szCs w:val="24"/>
          <w:lang w:val="ro-RO"/>
        </w:rPr>
        <w:t xml:space="preserve">operatorii de </w:t>
      </w:r>
      <w:proofErr w:type="spellStart"/>
      <w:r w:rsidRPr="005E042F">
        <w:rPr>
          <w:szCs w:val="24"/>
          <w:lang w:val="ro-RO"/>
        </w:rPr>
        <w:t>piaţă</w:t>
      </w:r>
      <w:proofErr w:type="spellEnd"/>
      <w:r w:rsidRPr="005E042F">
        <w:rPr>
          <w:szCs w:val="24"/>
          <w:lang w:val="ro-RO"/>
        </w:rPr>
        <w:t>, APA și ARM autorizate de către CNPF</w:t>
      </w:r>
      <w:r w:rsidR="009A60B5"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sucursalele </w:t>
      </w:r>
      <w:r w:rsidR="00E439A6" w:rsidRPr="005E042F">
        <w:rPr>
          <w:szCs w:val="24"/>
          <w:lang w:val="ro-RO"/>
        </w:rPr>
        <w:t xml:space="preserve">firmelor </w:t>
      </w:r>
      <w:r w:rsidRPr="005E042F">
        <w:rPr>
          <w:szCs w:val="24"/>
          <w:lang w:val="ro-RO"/>
        </w:rPr>
        <w:t xml:space="preserve">din </w:t>
      </w:r>
      <w:proofErr w:type="spellStart"/>
      <w:r w:rsidRPr="005E042F">
        <w:rPr>
          <w:szCs w:val="24"/>
          <w:lang w:val="ro-RO"/>
        </w:rPr>
        <w:t>ţările</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trebuie să dispună de proceduri adecvate pentru raportarea de către </w:t>
      </w:r>
      <w:proofErr w:type="spellStart"/>
      <w:r w:rsidRPr="005E042F">
        <w:rPr>
          <w:szCs w:val="24"/>
          <w:lang w:val="ro-RO"/>
        </w:rPr>
        <w:t>angajaţi</w:t>
      </w:r>
      <w:proofErr w:type="spellEnd"/>
      <w:r w:rsidRPr="005E042F">
        <w:rPr>
          <w:szCs w:val="24"/>
          <w:lang w:val="ro-RO"/>
        </w:rPr>
        <w:t xml:space="preserve"> a încălcărilor</w:t>
      </w:r>
      <w:r w:rsidR="008B109F" w:rsidRPr="005E042F">
        <w:rPr>
          <w:szCs w:val="24"/>
          <w:lang w:val="ro-RO"/>
        </w:rPr>
        <w:t>,</w:t>
      </w:r>
      <w:r w:rsidRPr="005E042F">
        <w:rPr>
          <w:szCs w:val="24"/>
          <w:lang w:val="ro-RO"/>
        </w:rPr>
        <w:t xml:space="preserve"> </w:t>
      </w:r>
      <w:proofErr w:type="spellStart"/>
      <w:r w:rsidRPr="005E042F">
        <w:rPr>
          <w:szCs w:val="24"/>
          <w:lang w:val="ro-RO"/>
        </w:rPr>
        <w:t>potenţiale</w:t>
      </w:r>
      <w:proofErr w:type="spellEnd"/>
      <w:r w:rsidRPr="005E042F">
        <w:rPr>
          <w:szCs w:val="24"/>
          <w:lang w:val="ro-RO"/>
        </w:rPr>
        <w:t xml:space="preserve"> sau efective, </w:t>
      </w:r>
      <w:r w:rsidR="008B109F" w:rsidRPr="005E042F">
        <w:rPr>
          <w:szCs w:val="24"/>
          <w:lang w:val="ro-RO"/>
        </w:rPr>
        <w:t xml:space="preserve">a căror constatare și sancționare sunt reglementate de prezenta lege, </w:t>
      </w:r>
      <w:r w:rsidRPr="005E042F">
        <w:rPr>
          <w:szCs w:val="24"/>
          <w:lang w:val="ro-RO"/>
        </w:rPr>
        <w:t xml:space="preserve">printr-un canal de comunicare specific, independent </w:t>
      </w:r>
      <w:proofErr w:type="spellStart"/>
      <w:r w:rsidRPr="005E042F">
        <w:rPr>
          <w:szCs w:val="24"/>
          <w:lang w:val="ro-RO"/>
        </w:rPr>
        <w:t>şi</w:t>
      </w:r>
      <w:proofErr w:type="spellEnd"/>
      <w:r w:rsidRPr="005E042F">
        <w:rPr>
          <w:szCs w:val="24"/>
          <w:lang w:val="ro-RO"/>
        </w:rPr>
        <w:t xml:space="preserve"> autonom</w:t>
      </w:r>
      <w:r w:rsidR="00623D62" w:rsidRPr="005E042F">
        <w:rPr>
          <w:szCs w:val="24"/>
          <w:lang w:val="ro-RO"/>
        </w:rPr>
        <w:t>.</w:t>
      </w:r>
    </w:p>
    <w:p w14:paraId="6CBD8FCA" w14:textId="77777777" w:rsidR="00750D85" w:rsidRPr="005E042F" w:rsidRDefault="00750D85" w:rsidP="00EA460E">
      <w:pPr>
        <w:ind w:left="0" w:right="0" w:firstLine="567"/>
        <w:rPr>
          <w:szCs w:val="24"/>
          <w:lang w:val="ro-RO"/>
        </w:rPr>
      </w:pPr>
    </w:p>
    <w:p w14:paraId="3F421E10" w14:textId="03523D4F" w:rsidR="00A471B3" w:rsidRPr="005E042F" w:rsidRDefault="00A471B3" w:rsidP="00EA460E">
      <w:pPr>
        <w:pStyle w:val="Titlu"/>
        <w:ind w:firstLine="567"/>
        <w:rPr>
          <w:lang w:val="ro-RO"/>
        </w:rPr>
      </w:pPr>
      <w:bookmarkStart w:id="267" w:name="_Toc223708776"/>
      <w:r w:rsidRPr="005E042F">
        <w:rPr>
          <w:lang w:val="ro-RO"/>
        </w:rPr>
        <w:t xml:space="preserve">Articolul </w:t>
      </w:r>
      <w:r w:rsidR="00E05531" w:rsidRPr="005E042F">
        <w:rPr>
          <w:lang w:val="ro-RO"/>
        </w:rPr>
        <w:t>152</w:t>
      </w:r>
      <w:r w:rsidRPr="005E042F">
        <w:rPr>
          <w:lang w:val="ro-RO"/>
        </w:rPr>
        <w:t xml:space="preserve">. Contestarea actelor </w:t>
      </w:r>
      <w:bookmarkEnd w:id="267"/>
    </w:p>
    <w:p w14:paraId="66881205" w14:textId="4DDF706F" w:rsidR="0024500F" w:rsidRPr="005E042F" w:rsidRDefault="00904A49" w:rsidP="00EA460E">
      <w:pPr>
        <w:ind w:left="0" w:right="0" w:firstLine="567"/>
        <w:rPr>
          <w:bCs/>
          <w:lang w:val="ro-RO"/>
        </w:rPr>
      </w:pPr>
      <w:r w:rsidRPr="005E042F">
        <w:rPr>
          <w:szCs w:val="24"/>
          <w:lang w:val="ro-RO"/>
        </w:rPr>
        <w:t xml:space="preserve">(1) </w:t>
      </w:r>
      <w:r w:rsidR="0098206F" w:rsidRPr="005E042F">
        <w:rPr>
          <w:szCs w:val="24"/>
          <w:lang w:val="ro-RO"/>
        </w:rPr>
        <w:t xml:space="preserve">Actele, acțiunile sau inacțiunile CNPF </w:t>
      </w:r>
      <w:r w:rsidRPr="005E042F">
        <w:rPr>
          <w:szCs w:val="24"/>
          <w:lang w:val="ro-RO"/>
        </w:rPr>
        <w:t xml:space="preserve">pot fi </w:t>
      </w:r>
      <w:r w:rsidR="003506E6" w:rsidRPr="005E042F">
        <w:rPr>
          <w:szCs w:val="24"/>
          <w:lang w:val="ro-RO"/>
        </w:rPr>
        <w:t xml:space="preserve">contestate </w:t>
      </w:r>
      <w:r w:rsidRPr="005E042F">
        <w:rPr>
          <w:szCs w:val="24"/>
          <w:lang w:val="ro-RO"/>
        </w:rPr>
        <w:t xml:space="preserve">în </w:t>
      </w:r>
      <w:proofErr w:type="spellStart"/>
      <w:r w:rsidRPr="005E042F">
        <w:rPr>
          <w:szCs w:val="24"/>
          <w:lang w:val="ro-RO"/>
        </w:rPr>
        <w:t>instanţa</w:t>
      </w:r>
      <w:proofErr w:type="spellEnd"/>
      <w:r w:rsidRPr="005E042F">
        <w:rPr>
          <w:szCs w:val="24"/>
          <w:lang w:val="ro-RO"/>
        </w:rPr>
        <w:t xml:space="preserve"> de contencios administrativ competentă, </w:t>
      </w:r>
      <w:r w:rsidR="003506E6" w:rsidRPr="005E042F">
        <w:rPr>
          <w:szCs w:val="24"/>
          <w:lang w:val="ro-RO"/>
        </w:rPr>
        <w:t>în conformitate cu prevederile</w:t>
      </w:r>
      <w:r w:rsidRPr="005E042F">
        <w:rPr>
          <w:szCs w:val="24"/>
          <w:lang w:val="ro-RO"/>
        </w:rPr>
        <w:t xml:space="preserve"> prezentului articol</w:t>
      </w:r>
      <w:r w:rsidR="003506E6" w:rsidRPr="005E042F">
        <w:rPr>
          <w:szCs w:val="24"/>
          <w:lang w:val="ro-RO"/>
        </w:rPr>
        <w:t>,</w:t>
      </w:r>
      <w:r w:rsidRPr="005E042F">
        <w:rPr>
          <w:szCs w:val="24"/>
          <w:lang w:val="ro-RO"/>
        </w:rPr>
        <w:t xml:space="preserve"> </w:t>
      </w:r>
      <w:r w:rsidR="0024500F" w:rsidRPr="005E042F">
        <w:rPr>
          <w:szCs w:val="24"/>
          <w:lang w:val="ro-RO"/>
        </w:rPr>
        <w:t>Legea nr.192/1998 privind Comisia Națională a Pieței Financiare</w:t>
      </w:r>
      <w:r w:rsidR="003506E6" w:rsidRPr="005E042F">
        <w:rPr>
          <w:szCs w:val="24"/>
          <w:lang w:val="ro-RO"/>
        </w:rPr>
        <w:t xml:space="preserve"> și </w:t>
      </w:r>
      <w:r w:rsidR="002C3FED" w:rsidRPr="005E042F">
        <w:rPr>
          <w:szCs w:val="24"/>
          <w:lang w:val="ro-RO"/>
        </w:rPr>
        <w:t xml:space="preserve">dispozițiile </w:t>
      </w:r>
      <w:r w:rsidR="003506E6" w:rsidRPr="005E042F">
        <w:rPr>
          <w:szCs w:val="24"/>
          <w:lang w:val="ro-RO"/>
        </w:rPr>
        <w:t>Codului administrativ</w:t>
      </w:r>
      <w:r w:rsidR="0024500F" w:rsidRPr="005E042F">
        <w:rPr>
          <w:bCs/>
          <w:lang w:val="ro-RO"/>
        </w:rPr>
        <w:t>.</w:t>
      </w:r>
    </w:p>
    <w:p w14:paraId="0D282B3A" w14:textId="098D5C6B" w:rsidR="00013B73" w:rsidRPr="005E042F" w:rsidRDefault="00013B73" w:rsidP="00726E91">
      <w:pPr>
        <w:ind w:left="-6" w:right="0" w:firstLine="573"/>
        <w:rPr>
          <w:bCs/>
          <w:lang w:val="ro-RO"/>
        </w:rPr>
      </w:pPr>
      <w:r w:rsidRPr="005E042F">
        <w:rPr>
          <w:szCs w:val="24"/>
          <w:lang w:val="ro-RO"/>
        </w:rPr>
        <w:t xml:space="preserve">(2) Actele, acțiunile sau inacțiunile BNM, adoptate, efectuate sau omise în legătură cu competențele prevăzute la art.128 alin.(6), pot fi contestate în </w:t>
      </w:r>
      <w:proofErr w:type="spellStart"/>
      <w:r w:rsidRPr="005E042F">
        <w:rPr>
          <w:szCs w:val="24"/>
          <w:lang w:val="ro-RO"/>
        </w:rPr>
        <w:t>instanţa</w:t>
      </w:r>
      <w:proofErr w:type="spellEnd"/>
      <w:r w:rsidRPr="005E042F">
        <w:rPr>
          <w:szCs w:val="24"/>
          <w:lang w:val="ro-RO"/>
        </w:rPr>
        <w:t xml:space="preserve"> de contencios administrativ competentă, în conformitate cu prevederile prezentului articol, Legea nr.548/1995 cu privire la Banca Națională a Moldovei și dispozițiile Codului administrativ</w:t>
      </w:r>
      <w:r w:rsidRPr="005E042F">
        <w:rPr>
          <w:bCs/>
          <w:lang w:val="ro-RO"/>
        </w:rPr>
        <w:t xml:space="preserve">. </w:t>
      </w:r>
    </w:p>
    <w:p w14:paraId="590F08A4" w14:textId="77777777" w:rsidR="00013B73" w:rsidRPr="005E042F" w:rsidRDefault="00013B73" w:rsidP="00013B73">
      <w:pPr>
        <w:ind w:left="-6" w:right="0" w:firstLine="573"/>
        <w:rPr>
          <w:szCs w:val="24"/>
          <w:lang w:val="ro-RO"/>
        </w:rPr>
      </w:pPr>
      <w:r w:rsidRPr="005E042F">
        <w:rPr>
          <w:bCs/>
          <w:lang w:val="ro-RO"/>
        </w:rPr>
        <w:t xml:space="preserve">(3) Prin derogare de la prevederile art.191 alin.(3) din Codul administrativ și art.11 alin.(6) din </w:t>
      </w:r>
      <w:r w:rsidRPr="005E042F">
        <w:rPr>
          <w:szCs w:val="24"/>
          <w:lang w:val="ro-RO"/>
        </w:rPr>
        <w:t>Legea nr.548/1995 cu privire la Banca Națională a Moldovei, acțiunile în contencios administrativ împotriva actelor, acțiunilor sau inacțiunilor BNM în legătură cu competențele prevăzute de prezenta lege, se soluționează în fond de către judecătorii.</w:t>
      </w:r>
    </w:p>
    <w:p w14:paraId="30CB5ABD" w14:textId="77777777" w:rsidR="00013B73" w:rsidRPr="005E042F" w:rsidRDefault="00013B73" w:rsidP="00726E91">
      <w:pPr>
        <w:ind w:left="-6" w:right="0" w:firstLine="573"/>
        <w:rPr>
          <w:szCs w:val="24"/>
          <w:lang w:val="ro-RO"/>
        </w:rPr>
      </w:pPr>
      <w:r w:rsidRPr="005E042F">
        <w:rPr>
          <w:szCs w:val="24"/>
          <w:lang w:val="ro-RO"/>
        </w:rPr>
        <w:t xml:space="preserve">(4) CNPF, sau, după caz, BNM este singura autoritate în măsură să se </w:t>
      </w:r>
      <w:proofErr w:type="spellStart"/>
      <w:r w:rsidRPr="005E042F">
        <w:rPr>
          <w:szCs w:val="24"/>
          <w:lang w:val="ro-RO"/>
        </w:rPr>
        <w:t>pronunţe</w:t>
      </w:r>
      <w:proofErr w:type="spellEnd"/>
      <w:r w:rsidRPr="005E042F">
        <w:rPr>
          <w:szCs w:val="24"/>
          <w:lang w:val="ro-RO"/>
        </w:rPr>
        <w:t xml:space="preserve"> asupra considerentelor de oportunitate, a evaluărilor </w:t>
      </w:r>
      <w:proofErr w:type="spellStart"/>
      <w:r w:rsidRPr="005E042F">
        <w:rPr>
          <w:szCs w:val="24"/>
          <w:lang w:val="ro-RO"/>
        </w:rPr>
        <w:t>şi</w:t>
      </w:r>
      <w:proofErr w:type="spellEnd"/>
      <w:r w:rsidRPr="005E042F">
        <w:rPr>
          <w:szCs w:val="24"/>
          <w:lang w:val="ro-RO"/>
        </w:rPr>
        <w:t xml:space="preserve"> analizelor calitative care stau la baza emiterii actelor sale privind aplicarea </w:t>
      </w:r>
      <w:proofErr w:type="spellStart"/>
      <w:r w:rsidRPr="005E042F">
        <w:rPr>
          <w:szCs w:val="24"/>
          <w:lang w:val="ro-RO"/>
        </w:rPr>
        <w:t>sancţiunilor</w:t>
      </w:r>
      <w:proofErr w:type="spellEnd"/>
      <w:r w:rsidRPr="005E042F">
        <w:rPr>
          <w:szCs w:val="24"/>
          <w:lang w:val="ro-RO"/>
        </w:rPr>
        <w:t xml:space="preserve">, măsurilor </w:t>
      </w:r>
      <w:proofErr w:type="spellStart"/>
      <w:r w:rsidRPr="005E042F">
        <w:rPr>
          <w:szCs w:val="24"/>
          <w:lang w:val="ro-RO"/>
        </w:rPr>
        <w:t>sancţionatoare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a altor măsuri prevăzute de prezenta lege.</w:t>
      </w:r>
    </w:p>
    <w:p w14:paraId="2AE6FB20" w14:textId="72A9BD9D" w:rsidR="00B07691" w:rsidRPr="005E042F" w:rsidRDefault="00B07691" w:rsidP="00EA460E">
      <w:pPr>
        <w:ind w:left="0" w:right="0" w:firstLine="567"/>
        <w:rPr>
          <w:sz w:val="26"/>
          <w:szCs w:val="26"/>
          <w:lang w:val="ro-RO"/>
        </w:rPr>
      </w:pPr>
      <w:r w:rsidRPr="005E042F">
        <w:rPr>
          <w:szCs w:val="24"/>
          <w:lang w:val="ro-RO"/>
        </w:rPr>
        <w:t>(</w:t>
      </w:r>
      <w:r w:rsidR="00013B73" w:rsidRPr="005E042F">
        <w:rPr>
          <w:szCs w:val="24"/>
          <w:lang w:val="ro-RO"/>
        </w:rPr>
        <w:t>5</w:t>
      </w:r>
      <w:r w:rsidRPr="005E042F">
        <w:rPr>
          <w:szCs w:val="24"/>
          <w:lang w:val="ro-RO"/>
        </w:rPr>
        <w:t xml:space="preserve">) </w:t>
      </w:r>
      <w:r w:rsidR="005C738E" w:rsidRPr="005E042F">
        <w:rPr>
          <w:szCs w:val="24"/>
          <w:lang w:val="ro-RO"/>
        </w:rPr>
        <w:t>Prevederile alin.(1) se aplică în mod corespunzător și în cazul neadoptării de către CNPF a unei decizii asupra unei cereri de autorizare</w:t>
      </w:r>
      <w:r w:rsidR="007378A3" w:rsidRPr="005E042F">
        <w:rPr>
          <w:szCs w:val="24"/>
          <w:lang w:val="ro-RO"/>
        </w:rPr>
        <w:t xml:space="preserve"> </w:t>
      </w:r>
      <w:r w:rsidRPr="005E042F">
        <w:rPr>
          <w:szCs w:val="24"/>
          <w:lang w:val="ro-RO"/>
        </w:rPr>
        <w:t xml:space="preserve">care cuprinde toate </w:t>
      </w:r>
      <w:proofErr w:type="spellStart"/>
      <w:r w:rsidRPr="005E042F">
        <w:rPr>
          <w:szCs w:val="24"/>
          <w:lang w:val="ro-RO"/>
        </w:rPr>
        <w:t>informaţiile</w:t>
      </w:r>
      <w:proofErr w:type="spellEnd"/>
      <w:r w:rsidRPr="005E042F">
        <w:rPr>
          <w:szCs w:val="24"/>
          <w:lang w:val="ro-RO"/>
        </w:rPr>
        <w:t xml:space="preserve"> necesare, în </w:t>
      </w:r>
      <w:r w:rsidR="00013B73" w:rsidRPr="005E042F">
        <w:rPr>
          <w:szCs w:val="24"/>
          <w:lang w:val="ro-RO"/>
        </w:rPr>
        <w:t>termenul prevăzut de prezenta lege</w:t>
      </w:r>
      <w:r w:rsidRPr="005E042F">
        <w:rPr>
          <w:szCs w:val="24"/>
          <w:lang w:val="ro-RO"/>
        </w:rPr>
        <w:t>.</w:t>
      </w:r>
      <w:r w:rsidRPr="005E042F">
        <w:rPr>
          <w:sz w:val="26"/>
          <w:szCs w:val="26"/>
          <w:lang w:val="ro-RO"/>
        </w:rPr>
        <w:t xml:space="preserve"> </w:t>
      </w:r>
    </w:p>
    <w:p w14:paraId="7A3CBD15" w14:textId="74DC3328" w:rsidR="00B07691" w:rsidRPr="005E042F" w:rsidRDefault="00B07691" w:rsidP="00EA460E">
      <w:pPr>
        <w:ind w:left="0" w:right="0" w:firstLine="567"/>
        <w:rPr>
          <w:sz w:val="26"/>
          <w:szCs w:val="26"/>
          <w:lang w:val="ro-RO"/>
        </w:rPr>
      </w:pPr>
      <w:r w:rsidRPr="005E042F">
        <w:rPr>
          <w:szCs w:val="24"/>
          <w:lang w:val="ro-RO"/>
        </w:rPr>
        <w:t>(</w:t>
      </w:r>
      <w:r w:rsidR="00013B73" w:rsidRPr="005E042F">
        <w:rPr>
          <w:szCs w:val="24"/>
          <w:lang w:val="ro-RO"/>
        </w:rPr>
        <w:t>6</w:t>
      </w:r>
      <w:r w:rsidRPr="005E042F">
        <w:rPr>
          <w:szCs w:val="24"/>
          <w:lang w:val="ro-RO"/>
        </w:rPr>
        <w:t>)</w:t>
      </w:r>
      <w:r w:rsidRPr="005E042F">
        <w:rPr>
          <w:b/>
          <w:lang w:val="ro-RO"/>
        </w:rPr>
        <w:t xml:space="preserve"> </w:t>
      </w:r>
      <w:r w:rsidRPr="005E042F">
        <w:rPr>
          <w:szCs w:val="24"/>
          <w:lang w:val="ro-RO"/>
        </w:rPr>
        <w:t xml:space="preserve">În </w:t>
      </w:r>
      <w:r w:rsidR="00483C3F" w:rsidRPr="005E042F">
        <w:rPr>
          <w:szCs w:val="24"/>
          <w:lang w:val="ro-RO"/>
        </w:rPr>
        <w:t xml:space="preserve">scopul protejării drepturilor, </w:t>
      </w:r>
      <w:proofErr w:type="spellStart"/>
      <w:r w:rsidR="00483C3F" w:rsidRPr="005E042F">
        <w:rPr>
          <w:szCs w:val="24"/>
          <w:lang w:val="ro-RO"/>
        </w:rPr>
        <w:t>libertăţilor</w:t>
      </w:r>
      <w:proofErr w:type="spellEnd"/>
      <w:r w:rsidR="00483C3F" w:rsidRPr="005E042F">
        <w:rPr>
          <w:szCs w:val="24"/>
          <w:lang w:val="ro-RO"/>
        </w:rPr>
        <w:t xml:space="preserve"> </w:t>
      </w:r>
      <w:proofErr w:type="spellStart"/>
      <w:r w:rsidR="00483C3F" w:rsidRPr="005E042F">
        <w:rPr>
          <w:szCs w:val="24"/>
          <w:lang w:val="ro-RO"/>
        </w:rPr>
        <w:t>şi</w:t>
      </w:r>
      <w:proofErr w:type="spellEnd"/>
      <w:r w:rsidR="00483C3F" w:rsidRPr="005E042F">
        <w:rPr>
          <w:szCs w:val="24"/>
          <w:lang w:val="ro-RO"/>
        </w:rPr>
        <w:t xml:space="preserve"> intereselor legitime ale consumatorului (consumatorilor), în vederea asigurării respectării </w:t>
      </w:r>
      <w:proofErr w:type="spellStart"/>
      <w:r w:rsidR="00483C3F" w:rsidRPr="005E042F">
        <w:rPr>
          <w:szCs w:val="24"/>
          <w:lang w:val="ro-RO"/>
        </w:rPr>
        <w:t>dispoziţiilor</w:t>
      </w:r>
      <w:proofErr w:type="spellEnd"/>
      <w:r w:rsidR="00483C3F" w:rsidRPr="005E042F">
        <w:rPr>
          <w:szCs w:val="24"/>
          <w:lang w:val="ro-RO"/>
        </w:rPr>
        <w:t xml:space="preserve"> și obligațiilor aplicabile în temeiul prezentei legi, următoarele entități pot să se adreseze instanțelor judecătorești sau altor autorități publice</w:t>
      </w:r>
      <w:r w:rsidRPr="005E042F">
        <w:rPr>
          <w:szCs w:val="24"/>
          <w:lang w:val="ro-RO"/>
        </w:rPr>
        <w:t>:</w:t>
      </w:r>
      <w:r w:rsidRPr="005E042F">
        <w:rPr>
          <w:sz w:val="26"/>
          <w:szCs w:val="26"/>
          <w:lang w:val="ro-RO"/>
        </w:rPr>
        <w:t xml:space="preserve"> </w:t>
      </w:r>
    </w:p>
    <w:p w14:paraId="072ED341" w14:textId="77777777" w:rsidR="00B07691" w:rsidRPr="005E042F" w:rsidRDefault="00B07691" w:rsidP="00EA460E">
      <w:pPr>
        <w:ind w:left="0" w:right="0" w:firstLine="709"/>
        <w:rPr>
          <w:szCs w:val="24"/>
          <w:lang w:val="ro-RO"/>
        </w:rPr>
      </w:pPr>
      <w:r w:rsidRPr="005E042F">
        <w:rPr>
          <w:szCs w:val="24"/>
          <w:lang w:val="ro-RO"/>
        </w:rPr>
        <w:t xml:space="preserve">a) </w:t>
      </w:r>
      <w:proofErr w:type="spellStart"/>
      <w:r w:rsidR="007863E5" w:rsidRPr="005E042F">
        <w:rPr>
          <w:szCs w:val="24"/>
          <w:lang w:val="ro-RO"/>
        </w:rPr>
        <w:t>autorităţile</w:t>
      </w:r>
      <w:proofErr w:type="spellEnd"/>
      <w:r w:rsidR="007863E5" w:rsidRPr="005E042F">
        <w:rPr>
          <w:szCs w:val="24"/>
          <w:lang w:val="ro-RO"/>
        </w:rPr>
        <w:t xml:space="preserve"> abilitate cu </w:t>
      </w:r>
      <w:proofErr w:type="spellStart"/>
      <w:r w:rsidR="007863E5" w:rsidRPr="005E042F">
        <w:rPr>
          <w:szCs w:val="24"/>
          <w:lang w:val="ro-RO"/>
        </w:rPr>
        <w:t>funcţii</w:t>
      </w:r>
      <w:proofErr w:type="spellEnd"/>
      <w:r w:rsidR="007863E5" w:rsidRPr="005E042F">
        <w:rPr>
          <w:szCs w:val="24"/>
          <w:lang w:val="ro-RO"/>
        </w:rPr>
        <w:t xml:space="preserve"> de reglementare în domeniul </w:t>
      </w:r>
      <w:proofErr w:type="spellStart"/>
      <w:r w:rsidR="007863E5" w:rsidRPr="005E042F">
        <w:rPr>
          <w:szCs w:val="24"/>
          <w:lang w:val="ro-RO"/>
        </w:rPr>
        <w:t>protecţiei</w:t>
      </w:r>
      <w:proofErr w:type="spellEnd"/>
      <w:r w:rsidR="007863E5" w:rsidRPr="005E042F">
        <w:rPr>
          <w:szCs w:val="24"/>
          <w:lang w:val="ro-RO"/>
        </w:rPr>
        <w:t xml:space="preserve"> consumatorilor, în limita </w:t>
      </w:r>
      <w:proofErr w:type="spellStart"/>
      <w:r w:rsidR="007863E5" w:rsidRPr="005E042F">
        <w:rPr>
          <w:szCs w:val="24"/>
          <w:lang w:val="ro-RO"/>
        </w:rPr>
        <w:t>competenţelor</w:t>
      </w:r>
      <w:proofErr w:type="spellEnd"/>
      <w:r w:rsidR="007863E5" w:rsidRPr="005E042F">
        <w:rPr>
          <w:szCs w:val="24"/>
          <w:lang w:val="ro-RO"/>
        </w:rPr>
        <w:t xml:space="preserve"> acestora, astfel cum sunt prevăzute la art.35 alin.(2) </w:t>
      </w:r>
      <w:proofErr w:type="spellStart"/>
      <w:r w:rsidR="007863E5" w:rsidRPr="005E042F">
        <w:rPr>
          <w:szCs w:val="24"/>
          <w:lang w:val="ro-RO"/>
        </w:rPr>
        <w:t>şi</w:t>
      </w:r>
      <w:proofErr w:type="spellEnd"/>
      <w:r w:rsidR="007863E5" w:rsidRPr="005E042F">
        <w:rPr>
          <w:szCs w:val="24"/>
          <w:lang w:val="ro-RO"/>
        </w:rPr>
        <w:t xml:space="preserve"> art.36 alin.(1) din Legea nr.105/2003 privind </w:t>
      </w:r>
      <w:proofErr w:type="spellStart"/>
      <w:r w:rsidR="007863E5" w:rsidRPr="005E042F">
        <w:rPr>
          <w:szCs w:val="24"/>
          <w:lang w:val="ro-RO"/>
        </w:rPr>
        <w:t>protecţia</w:t>
      </w:r>
      <w:proofErr w:type="spellEnd"/>
      <w:r w:rsidR="007863E5" w:rsidRPr="005E042F">
        <w:rPr>
          <w:szCs w:val="24"/>
          <w:lang w:val="ro-RO"/>
        </w:rPr>
        <w:t xml:space="preserve"> consumatorilor</w:t>
      </w:r>
      <w:r w:rsidRPr="005E042F">
        <w:rPr>
          <w:szCs w:val="24"/>
          <w:lang w:val="ro-RO"/>
        </w:rPr>
        <w:t xml:space="preserve">; </w:t>
      </w:r>
    </w:p>
    <w:p w14:paraId="2A6B2B92" w14:textId="77777777" w:rsidR="00B07691" w:rsidRPr="005E042F" w:rsidRDefault="00B07691" w:rsidP="00EA460E">
      <w:pPr>
        <w:ind w:left="0" w:right="0" w:firstLine="709"/>
        <w:rPr>
          <w:szCs w:val="24"/>
          <w:lang w:val="ro-RO"/>
        </w:rPr>
      </w:pPr>
      <w:r w:rsidRPr="005E042F">
        <w:rPr>
          <w:szCs w:val="24"/>
          <w:lang w:val="ro-RO"/>
        </w:rPr>
        <w:t xml:space="preserve">b) </w:t>
      </w:r>
      <w:r w:rsidR="002D6C5A" w:rsidRPr="005E042F">
        <w:rPr>
          <w:szCs w:val="24"/>
          <w:lang w:val="ro-RO"/>
        </w:rPr>
        <w:t xml:space="preserve">organizațiile </w:t>
      </w:r>
      <w:r w:rsidRPr="005E042F">
        <w:rPr>
          <w:szCs w:val="24"/>
          <w:lang w:val="ro-RO"/>
        </w:rPr>
        <w:t>care au un interes legitim în protejarea consumatorilor</w:t>
      </w:r>
      <w:r w:rsidR="002D6C5A" w:rsidRPr="005E042F">
        <w:rPr>
          <w:szCs w:val="24"/>
          <w:lang w:val="ro-RO"/>
        </w:rPr>
        <w:t xml:space="preserve">, </w:t>
      </w:r>
      <w:r w:rsidR="00310143" w:rsidRPr="005E042F">
        <w:rPr>
          <w:szCs w:val="24"/>
          <w:lang w:val="ro-RO"/>
        </w:rPr>
        <w:t>potrivit</w:t>
      </w:r>
      <w:r w:rsidR="002D6C5A" w:rsidRPr="005E042F">
        <w:rPr>
          <w:szCs w:val="24"/>
          <w:lang w:val="ro-RO"/>
        </w:rPr>
        <w:t xml:space="preserve"> scopuril</w:t>
      </w:r>
      <w:r w:rsidR="00310143" w:rsidRPr="005E042F">
        <w:rPr>
          <w:szCs w:val="24"/>
          <w:lang w:val="ro-RO"/>
        </w:rPr>
        <w:t xml:space="preserve">or </w:t>
      </w:r>
      <w:r w:rsidR="002D6C5A" w:rsidRPr="005E042F">
        <w:rPr>
          <w:szCs w:val="24"/>
          <w:lang w:val="ro-RO"/>
        </w:rPr>
        <w:t>statutare</w:t>
      </w:r>
      <w:r w:rsidR="007E2C90" w:rsidRPr="005E042F">
        <w:rPr>
          <w:szCs w:val="24"/>
          <w:lang w:val="ro-RO"/>
        </w:rPr>
        <w:t xml:space="preserve">, </w:t>
      </w:r>
      <w:r w:rsidR="00C20FE8" w:rsidRPr="005E042F">
        <w:rPr>
          <w:szCs w:val="24"/>
          <w:lang w:val="ro-RO"/>
        </w:rPr>
        <w:t>inclusiv</w:t>
      </w:r>
      <w:r w:rsidR="007E2C90" w:rsidRPr="005E042F">
        <w:rPr>
          <w:szCs w:val="24"/>
          <w:lang w:val="ro-RO"/>
        </w:rPr>
        <w:t xml:space="preserve"> </w:t>
      </w:r>
      <w:r w:rsidR="00310143" w:rsidRPr="005E042F">
        <w:rPr>
          <w:szCs w:val="24"/>
          <w:lang w:val="ro-RO"/>
        </w:rPr>
        <w:t>organizațiile comerciale</w:t>
      </w:r>
      <w:r w:rsidR="00C20FE8" w:rsidRPr="005E042F">
        <w:rPr>
          <w:szCs w:val="24"/>
          <w:lang w:val="ro-RO"/>
        </w:rPr>
        <w:t xml:space="preserve">, precum și, după caz, </w:t>
      </w:r>
      <w:r w:rsidR="007E2C90" w:rsidRPr="005E042F">
        <w:rPr>
          <w:szCs w:val="24"/>
          <w:lang w:val="ro-RO"/>
        </w:rPr>
        <w:t>entitățile</w:t>
      </w:r>
      <w:r w:rsidR="00310143" w:rsidRPr="005E042F">
        <w:rPr>
          <w:szCs w:val="24"/>
          <w:lang w:val="ro-RO"/>
        </w:rPr>
        <w:t xml:space="preserve"> și</w:t>
      </w:r>
      <w:r w:rsidR="007E2C90" w:rsidRPr="005E042F">
        <w:rPr>
          <w:szCs w:val="24"/>
          <w:lang w:val="ro-RO"/>
        </w:rPr>
        <w:t xml:space="preserve"> asociațiile de consumatori desemnate în calitate de entități calificate, în conformitate cu Legea nr.80/2025 privind </w:t>
      </w:r>
      <w:proofErr w:type="spellStart"/>
      <w:r w:rsidR="007E2C90" w:rsidRPr="005E042F">
        <w:rPr>
          <w:szCs w:val="24"/>
          <w:lang w:val="ro-RO"/>
        </w:rPr>
        <w:t>acţiunile</w:t>
      </w:r>
      <w:proofErr w:type="spellEnd"/>
      <w:r w:rsidR="007E2C90" w:rsidRPr="005E042F">
        <w:rPr>
          <w:szCs w:val="24"/>
          <w:lang w:val="ro-RO"/>
        </w:rPr>
        <w:t xml:space="preserve"> în reprezentare pentru </w:t>
      </w:r>
      <w:proofErr w:type="spellStart"/>
      <w:r w:rsidR="007E2C90" w:rsidRPr="005E042F">
        <w:rPr>
          <w:szCs w:val="24"/>
          <w:lang w:val="ro-RO"/>
        </w:rPr>
        <w:t>protecţia</w:t>
      </w:r>
      <w:proofErr w:type="spellEnd"/>
      <w:r w:rsidR="007E2C90" w:rsidRPr="005E042F">
        <w:rPr>
          <w:szCs w:val="24"/>
          <w:lang w:val="ro-RO"/>
        </w:rPr>
        <w:t xml:space="preserve"> intereselor colective ale consumatorilor</w:t>
      </w:r>
      <w:r w:rsidRPr="005E042F">
        <w:rPr>
          <w:szCs w:val="24"/>
          <w:lang w:val="ro-RO"/>
        </w:rPr>
        <w:t xml:space="preserve">; </w:t>
      </w:r>
    </w:p>
    <w:p w14:paraId="6C735A66" w14:textId="77777777" w:rsidR="00B07691" w:rsidRPr="005E042F" w:rsidRDefault="00B07691" w:rsidP="00EA460E">
      <w:pPr>
        <w:ind w:left="0" w:right="0" w:firstLine="709"/>
        <w:rPr>
          <w:szCs w:val="24"/>
          <w:lang w:val="ro-RO"/>
        </w:rPr>
      </w:pPr>
      <w:r w:rsidRPr="005E042F">
        <w:rPr>
          <w:szCs w:val="24"/>
          <w:lang w:val="ro-RO"/>
        </w:rPr>
        <w:t xml:space="preserve">c) </w:t>
      </w:r>
      <w:proofErr w:type="spellStart"/>
      <w:r w:rsidRPr="005E042F">
        <w:rPr>
          <w:szCs w:val="24"/>
          <w:lang w:val="ro-RO"/>
        </w:rPr>
        <w:t>organizaţiile</w:t>
      </w:r>
      <w:proofErr w:type="spellEnd"/>
      <w:r w:rsidRPr="005E042F">
        <w:rPr>
          <w:szCs w:val="24"/>
          <w:lang w:val="ro-RO"/>
        </w:rPr>
        <w:t xml:space="preserve"> profesionale care au un interes legitim să </w:t>
      </w:r>
      <w:proofErr w:type="spellStart"/>
      <w:r w:rsidRPr="005E042F">
        <w:rPr>
          <w:szCs w:val="24"/>
          <w:lang w:val="ro-RO"/>
        </w:rPr>
        <w:t>acţioneze</w:t>
      </w:r>
      <w:proofErr w:type="spellEnd"/>
      <w:r w:rsidRPr="005E042F">
        <w:rPr>
          <w:szCs w:val="24"/>
          <w:lang w:val="ro-RO"/>
        </w:rPr>
        <w:t xml:space="preserve"> pentru protejarea membrilor lor. </w:t>
      </w:r>
    </w:p>
    <w:p w14:paraId="205FFD82" w14:textId="77777777" w:rsidR="009F7EA4" w:rsidRPr="005E042F" w:rsidRDefault="009F7EA4" w:rsidP="00EA460E">
      <w:pPr>
        <w:ind w:left="0" w:right="0" w:firstLine="567"/>
        <w:rPr>
          <w:szCs w:val="24"/>
          <w:lang w:val="ro-RO"/>
        </w:rPr>
      </w:pPr>
    </w:p>
    <w:p w14:paraId="1D8D20D9" w14:textId="77777777" w:rsidR="0075478B" w:rsidRPr="005E042F" w:rsidRDefault="0075478B" w:rsidP="0075478B">
      <w:pPr>
        <w:pStyle w:val="Titlu3"/>
        <w:rPr>
          <w:lang w:val="ro-RO"/>
        </w:rPr>
      </w:pPr>
      <w:bookmarkStart w:id="268" w:name="_Toc223708778"/>
      <w:r w:rsidRPr="005E042F">
        <w:rPr>
          <w:lang w:val="ro-RO"/>
        </w:rPr>
        <w:t>Secțiunea a 3-a</w:t>
      </w:r>
      <w:r w:rsidRPr="005E042F">
        <w:rPr>
          <w:lang w:val="ro-RO"/>
        </w:rPr>
        <w:br/>
        <w:t>Alte cerințe</w:t>
      </w:r>
      <w:bookmarkEnd w:id="268"/>
      <w:r w:rsidRPr="005E042F">
        <w:rPr>
          <w:lang w:val="ro-RO"/>
        </w:rPr>
        <w:t xml:space="preserve"> </w:t>
      </w:r>
    </w:p>
    <w:p w14:paraId="4A31D649" w14:textId="77777777" w:rsidR="00200D42" w:rsidRPr="005E042F" w:rsidRDefault="00200D42" w:rsidP="00200D42">
      <w:pPr>
        <w:ind w:left="-6" w:right="0"/>
        <w:rPr>
          <w:szCs w:val="24"/>
          <w:lang w:val="ro-RO"/>
        </w:rPr>
      </w:pPr>
    </w:p>
    <w:p w14:paraId="74F683DC" w14:textId="77777777" w:rsidR="00200D42" w:rsidRPr="005E042F" w:rsidRDefault="00200D42" w:rsidP="00EA460E">
      <w:pPr>
        <w:pStyle w:val="Titlu"/>
        <w:ind w:firstLine="567"/>
        <w:rPr>
          <w:lang w:val="ro-RO"/>
        </w:rPr>
      </w:pPr>
      <w:bookmarkStart w:id="269" w:name="_Toc223708779"/>
      <w:r w:rsidRPr="005E042F">
        <w:rPr>
          <w:lang w:val="ro-RO"/>
        </w:rPr>
        <w:t xml:space="preserve">Articolul </w:t>
      </w:r>
      <w:r w:rsidR="00E05531" w:rsidRPr="005E042F">
        <w:rPr>
          <w:lang w:val="ro-RO"/>
        </w:rPr>
        <w:t>153</w:t>
      </w:r>
      <w:r w:rsidRPr="005E042F">
        <w:rPr>
          <w:lang w:val="ro-RO"/>
        </w:rPr>
        <w:t>. Mecanismul extrajudiciar de soluționare a reclamațiilor consumatorilor</w:t>
      </w:r>
      <w:bookmarkEnd w:id="269"/>
    </w:p>
    <w:p w14:paraId="302D8ADB" w14:textId="3EA380F0" w:rsidR="00200D42" w:rsidRPr="005E042F" w:rsidRDefault="00200D42" w:rsidP="00EA460E">
      <w:pPr>
        <w:ind w:left="0" w:right="0" w:firstLine="567"/>
        <w:rPr>
          <w:szCs w:val="24"/>
          <w:lang w:val="ro-RO"/>
        </w:rPr>
      </w:pPr>
      <w:r w:rsidRPr="005E042F">
        <w:rPr>
          <w:szCs w:val="24"/>
          <w:lang w:val="ro-RO"/>
        </w:rPr>
        <w:t>(1)</w:t>
      </w:r>
      <w:r w:rsidRPr="005E042F">
        <w:rPr>
          <w:rFonts w:eastAsia="Calibri"/>
          <w:i/>
          <w:color w:val="FF0000"/>
          <w:sz w:val="16"/>
          <w:szCs w:val="16"/>
          <w:lang w:val="ro-RO"/>
        </w:rPr>
        <w:t xml:space="preserve"> </w:t>
      </w:r>
      <w:r w:rsidRPr="005E042F">
        <w:rPr>
          <w:szCs w:val="24"/>
          <w:lang w:val="ro-RO"/>
        </w:rPr>
        <w:t xml:space="preserve">Litigiile dintre consumatori </w:t>
      </w:r>
      <w:proofErr w:type="spellStart"/>
      <w:r w:rsidRPr="005E042F">
        <w:rPr>
          <w:szCs w:val="24"/>
          <w:lang w:val="ro-RO"/>
        </w:rPr>
        <w:t>şi</w:t>
      </w:r>
      <w:proofErr w:type="spellEnd"/>
      <w:r w:rsidRPr="005E042F">
        <w:rPr>
          <w:szCs w:val="24"/>
          <w:lang w:val="ro-RO"/>
        </w:rPr>
        <w:t xml:space="preserve"> profesioniști referitoare la serviciile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serviciile auxiliare prestate de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sau </w:t>
      </w:r>
      <w:r w:rsidR="00013B73" w:rsidRPr="005E042F">
        <w:rPr>
          <w:szCs w:val="24"/>
          <w:lang w:val="ro-RO"/>
        </w:rPr>
        <w:t xml:space="preserve">instituțiile de credit din Republica Moldova </w:t>
      </w:r>
      <w:r w:rsidRPr="005E042F">
        <w:rPr>
          <w:szCs w:val="24"/>
          <w:lang w:val="ro-RO"/>
        </w:rPr>
        <w:t xml:space="preserve"> pot fi </w:t>
      </w:r>
      <w:proofErr w:type="spellStart"/>
      <w:r w:rsidRPr="005E042F">
        <w:rPr>
          <w:szCs w:val="24"/>
          <w:lang w:val="ro-RO"/>
        </w:rPr>
        <w:t>soluţionate</w:t>
      </w:r>
      <w:proofErr w:type="spellEnd"/>
      <w:r w:rsidRPr="005E042F">
        <w:rPr>
          <w:szCs w:val="24"/>
          <w:lang w:val="ro-RO"/>
        </w:rPr>
        <w:t xml:space="preserve"> prin proceduri de </w:t>
      </w:r>
      <w:proofErr w:type="spellStart"/>
      <w:r w:rsidRPr="005E042F">
        <w:rPr>
          <w:szCs w:val="24"/>
          <w:lang w:val="ro-RO"/>
        </w:rPr>
        <w:t>soluţionare</w:t>
      </w:r>
      <w:proofErr w:type="spellEnd"/>
      <w:r w:rsidRPr="005E042F">
        <w:rPr>
          <w:szCs w:val="24"/>
          <w:lang w:val="ro-RO"/>
        </w:rPr>
        <w:t xml:space="preserve"> alternativă a litigiilor de către </w:t>
      </w:r>
      <w:r w:rsidR="002A5DFF" w:rsidRPr="005E042F">
        <w:rPr>
          <w:szCs w:val="24"/>
          <w:lang w:val="ro-RO"/>
        </w:rPr>
        <w:t>entitățile SAL</w:t>
      </w:r>
      <w:r w:rsidRPr="005E042F">
        <w:rPr>
          <w:szCs w:val="24"/>
          <w:lang w:val="ro-RO"/>
        </w:rPr>
        <w:t>, înființate și reglementate în conformitate cu prevederile Legii nr.105/2003 privind protecția consumatorilor.</w:t>
      </w:r>
    </w:p>
    <w:p w14:paraId="5E34B7D1" w14:textId="21965753" w:rsidR="00200D42" w:rsidRPr="005E042F" w:rsidRDefault="00200D42" w:rsidP="00EA460E">
      <w:pPr>
        <w:ind w:left="0" w:right="0" w:firstLine="567"/>
        <w:rPr>
          <w:sz w:val="26"/>
          <w:szCs w:val="26"/>
          <w:lang w:val="ro-RO"/>
        </w:rPr>
      </w:pPr>
      <w:r w:rsidRPr="005E042F">
        <w:rPr>
          <w:szCs w:val="24"/>
          <w:lang w:val="ro-RO"/>
        </w:rPr>
        <w:lastRenderedPageBreak/>
        <w:t>(2)</w:t>
      </w:r>
      <w:r w:rsidRPr="005E042F">
        <w:rPr>
          <w:rFonts w:eastAsia="Calibri"/>
          <w:i/>
          <w:color w:val="FF0000"/>
          <w:sz w:val="16"/>
          <w:szCs w:val="16"/>
          <w:lang w:val="ro-RO"/>
        </w:rPr>
        <w:t xml:space="preserv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și </w:t>
      </w:r>
      <w:r w:rsidR="00013B73" w:rsidRPr="005E042F">
        <w:rPr>
          <w:szCs w:val="24"/>
          <w:lang w:val="ro-RO"/>
        </w:rPr>
        <w:t xml:space="preserve">instituțiile de credit din Republica Moldova </w:t>
      </w:r>
      <w:r w:rsidRPr="005E042F">
        <w:rPr>
          <w:szCs w:val="24"/>
          <w:lang w:val="ro-RO"/>
        </w:rPr>
        <w:t xml:space="preserve"> care prestează servicii</w:t>
      </w:r>
      <w:r w:rsidR="00D25265" w:rsidRPr="005E042F">
        <w:rPr>
          <w:szCs w:val="24"/>
          <w:lang w:val="ro-RO"/>
        </w:rPr>
        <w:t xml:space="preserve">,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şi</w:t>
      </w:r>
      <w:proofErr w:type="spellEnd"/>
      <w:r w:rsidR="00D25265" w:rsidRPr="005E042F">
        <w:rPr>
          <w:szCs w:val="24"/>
          <w:lang w:val="ro-RO"/>
        </w:rPr>
        <w:t xml:space="preserve">/sau </w:t>
      </w:r>
      <w:r w:rsidRPr="005E042F">
        <w:rPr>
          <w:szCs w:val="24"/>
          <w:lang w:val="ro-RO"/>
        </w:rPr>
        <w:t xml:space="preserve">servicii auxiliare au </w:t>
      </w:r>
      <w:proofErr w:type="spellStart"/>
      <w:r w:rsidRPr="005E042F">
        <w:rPr>
          <w:szCs w:val="24"/>
          <w:lang w:val="ro-RO"/>
        </w:rPr>
        <w:t>obligaţia</w:t>
      </w:r>
      <w:proofErr w:type="spellEnd"/>
      <w:r w:rsidRPr="005E042F">
        <w:rPr>
          <w:szCs w:val="24"/>
          <w:lang w:val="ro-RO"/>
        </w:rPr>
        <w:t xml:space="preserve"> să informeze consumatorii cu privire la dreptul acestora de a apela la </w:t>
      </w:r>
      <w:proofErr w:type="spellStart"/>
      <w:r w:rsidRPr="005E042F">
        <w:rPr>
          <w:szCs w:val="24"/>
          <w:lang w:val="ro-RO"/>
        </w:rPr>
        <w:t>soluţionarea</w:t>
      </w:r>
      <w:proofErr w:type="spellEnd"/>
      <w:r w:rsidRPr="005E042F">
        <w:rPr>
          <w:szCs w:val="24"/>
          <w:lang w:val="ro-RO"/>
        </w:rPr>
        <w:t xml:space="preserve"> alternativă a litigiilor, entitatea SAL căreia i se pot adresa potrivit prevederilor alin.(1), precum </w:t>
      </w:r>
      <w:proofErr w:type="spellStart"/>
      <w:r w:rsidRPr="005E042F">
        <w:rPr>
          <w:szCs w:val="24"/>
          <w:lang w:val="ro-RO"/>
        </w:rPr>
        <w:t>şi</w:t>
      </w:r>
      <w:proofErr w:type="spellEnd"/>
      <w:r w:rsidRPr="005E042F">
        <w:rPr>
          <w:szCs w:val="24"/>
          <w:lang w:val="ro-RO"/>
        </w:rPr>
        <w:t xml:space="preserve"> cu privire la </w:t>
      </w:r>
      <w:proofErr w:type="spellStart"/>
      <w:r w:rsidRPr="005E042F">
        <w:rPr>
          <w:szCs w:val="24"/>
          <w:lang w:val="ro-RO"/>
        </w:rPr>
        <w:t>condiţiile</w:t>
      </w:r>
      <w:proofErr w:type="spellEnd"/>
      <w:r w:rsidRPr="005E042F">
        <w:rPr>
          <w:szCs w:val="24"/>
          <w:lang w:val="ro-RO"/>
        </w:rPr>
        <w:t xml:space="preserve"> de accesare a procedurilor de </w:t>
      </w:r>
      <w:proofErr w:type="spellStart"/>
      <w:r w:rsidRPr="005E042F">
        <w:rPr>
          <w:szCs w:val="24"/>
          <w:lang w:val="ro-RO"/>
        </w:rPr>
        <w:t>soluţionare</w:t>
      </w:r>
      <w:proofErr w:type="spellEnd"/>
      <w:r w:rsidRPr="005E042F">
        <w:rPr>
          <w:szCs w:val="24"/>
          <w:lang w:val="ro-RO"/>
        </w:rPr>
        <w:t xml:space="preserve"> alternativă a litigiilor privind </w:t>
      </w:r>
      <w:proofErr w:type="spellStart"/>
      <w:r w:rsidRPr="005E042F">
        <w:rPr>
          <w:szCs w:val="24"/>
          <w:lang w:val="ro-RO"/>
        </w:rPr>
        <w:t>protecţia</w:t>
      </w:r>
      <w:proofErr w:type="spellEnd"/>
      <w:r w:rsidRPr="005E042F">
        <w:rPr>
          <w:szCs w:val="24"/>
          <w:lang w:val="ro-RO"/>
        </w:rPr>
        <w:t xml:space="preserve"> consumatorilor, în conformitate cu prevederile Legii nr.105/2003 privind protecția consumatorilor.</w:t>
      </w:r>
    </w:p>
    <w:p w14:paraId="277CB8F9" w14:textId="1FA0C05B" w:rsidR="00200D42" w:rsidRPr="005E042F" w:rsidRDefault="00200D42" w:rsidP="00EA460E">
      <w:pPr>
        <w:ind w:left="0" w:right="0" w:firstLine="567"/>
        <w:rPr>
          <w:szCs w:val="24"/>
          <w:lang w:val="ro-RO"/>
        </w:rPr>
      </w:pPr>
      <w:r w:rsidRPr="005E042F">
        <w:rPr>
          <w:lang w:val="ro-RO"/>
        </w:rPr>
        <w:t xml:space="preserve">(3) </w:t>
      </w:r>
      <w:r w:rsidRPr="005E042F">
        <w:rPr>
          <w:szCs w:val="24"/>
          <w:lang w:val="ro-RO"/>
        </w:rPr>
        <w:t xml:space="preserve">Toate </w:t>
      </w:r>
      <w:r w:rsidR="00534824" w:rsidRPr="005E042F">
        <w:rPr>
          <w:szCs w:val="24"/>
          <w:lang w:val="ro-RO"/>
        </w:rPr>
        <w:t xml:space="preserve">firmele de </w:t>
      </w:r>
      <w:r w:rsidR="00521F39" w:rsidRPr="005E042F">
        <w:rPr>
          <w:szCs w:val="24"/>
          <w:lang w:val="ro-RO"/>
        </w:rPr>
        <w:t>investiții</w:t>
      </w:r>
      <w:r w:rsidRPr="005E042F">
        <w:rPr>
          <w:szCs w:val="24"/>
          <w:lang w:val="ro-RO"/>
        </w:rPr>
        <w:t xml:space="preserve"> și </w:t>
      </w:r>
      <w:r w:rsidR="00013B73" w:rsidRPr="005E042F">
        <w:rPr>
          <w:szCs w:val="24"/>
          <w:lang w:val="ro-RO"/>
        </w:rPr>
        <w:t xml:space="preserve">instituțiile de credit din Republica Moldova </w:t>
      </w:r>
      <w:r w:rsidRPr="005E042F">
        <w:rPr>
          <w:szCs w:val="24"/>
          <w:lang w:val="ro-RO"/>
        </w:rPr>
        <w:t xml:space="preserve"> care prestează servicii</w:t>
      </w:r>
      <w:r w:rsidR="0068485F" w:rsidRPr="005E042F">
        <w:rPr>
          <w:szCs w:val="24"/>
          <w:lang w:val="ro-RO"/>
        </w:rPr>
        <w:t>,</w:t>
      </w:r>
      <w:r w:rsidRPr="005E042F">
        <w:rPr>
          <w:szCs w:val="24"/>
          <w:lang w:val="ro-RO"/>
        </w:rPr>
        <w:t xml:space="preserve"> </w:t>
      </w:r>
      <w:proofErr w:type="spellStart"/>
      <w:r w:rsidRPr="005E042F">
        <w:rPr>
          <w:szCs w:val="24"/>
          <w:lang w:val="ro-RO"/>
        </w:rPr>
        <w:t>activităţi</w:t>
      </w:r>
      <w:proofErr w:type="spellEnd"/>
      <w:r w:rsidRPr="005E042F">
        <w:rPr>
          <w:szCs w:val="24"/>
          <w:lang w:val="ro-RO"/>
        </w:rPr>
        <w:t xml:space="preserve"> de </w:t>
      </w:r>
      <w:proofErr w:type="spellStart"/>
      <w:r w:rsidRPr="005E042F">
        <w:rPr>
          <w:szCs w:val="24"/>
          <w:lang w:val="ro-RO"/>
        </w:rPr>
        <w:t>investiţii</w:t>
      </w:r>
      <w:proofErr w:type="spellEnd"/>
      <w:r w:rsidRPr="005E042F">
        <w:rPr>
          <w:szCs w:val="24"/>
          <w:lang w:val="ro-RO"/>
        </w:rPr>
        <w:t xml:space="preserve"> </w:t>
      </w:r>
      <w:proofErr w:type="spellStart"/>
      <w:r w:rsidRPr="005E042F">
        <w:rPr>
          <w:szCs w:val="24"/>
          <w:lang w:val="ro-RO"/>
        </w:rPr>
        <w:t>şi</w:t>
      </w:r>
      <w:proofErr w:type="spellEnd"/>
      <w:r w:rsidR="0068485F" w:rsidRPr="005E042F">
        <w:rPr>
          <w:szCs w:val="24"/>
          <w:lang w:val="ro-RO"/>
        </w:rPr>
        <w:t xml:space="preserve">/sau </w:t>
      </w:r>
      <w:r w:rsidRPr="005E042F">
        <w:rPr>
          <w:szCs w:val="24"/>
          <w:lang w:val="ro-RO"/>
        </w:rPr>
        <w:t xml:space="preserve">servicii auxiliare au </w:t>
      </w:r>
      <w:proofErr w:type="spellStart"/>
      <w:r w:rsidRPr="005E042F">
        <w:rPr>
          <w:szCs w:val="24"/>
          <w:lang w:val="ro-RO"/>
        </w:rPr>
        <w:t>obligaţia</w:t>
      </w:r>
      <w:proofErr w:type="spellEnd"/>
      <w:r w:rsidRPr="005E042F">
        <w:rPr>
          <w:szCs w:val="24"/>
          <w:lang w:val="ro-RO"/>
        </w:rPr>
        <w:t xml:space="preserve"> de a adera la una sau mai multe entități SAL prevăzute la alin.(1), dacă pe teritoriul Republicii Moldova există cel puțin o entitate SAL în domeniile relevante.</w:t>
      </w:r>
    </w:p>
    <w:p w14:paraId="76D0FF72" w14:textId="77777777" w:rsidR="00200D42" w:rsidRPr="005E042F" w:rsidRDefault="00200D42" w:rsidP="00EA460E">
      <w:pPr>
        <w:ind w:left="0" w:right="0" w:firstLine="567"/>
        <w:rPr>
          <w:sz w:val="26"/>
          <w:szCs w:val="26"/>
          <w:lang w:val="ro-RO"/>
        </w:rPr>
      </w:pPr>
      <w:r w:rsidRPr="005E042F">
        <w:rPr>
          <w:lang w:val="ro-RO"/>
        </w:rPr>
        <w:t>(4)</w:t>
      </w:r>
      <w:r w:rsidRPr="005E042F">
        <w:rPr>
          <w:rFonts w:eastAsia="Calibri"/>
          <w:i/>
          <w:color w:val="FF0000"/>
          <w:sz w:val="16"/>
          <w:szCs w:val="16"/>
          <w:lang w:val="ro-RO"/>
        </w:rPr>
        <w:t xml:space="preserve"> </w:t>
      </w:r>
      <w:proofErr w:type="spellStart"/>
      <w:r w:rsidRPr="005E042F">
        <w:rPr>
          <w:szCs w:val="24"/>
          <w:lang w:val="ro-RO"/>
        </w:rPr>
        <w:t>Entităţile</w:t>
      </w:r>
      <w:proofErr w:type="spellEnd"/>
      <w:r w:rsidRPr="005E042F">
        <w:rPr>
          <w:szCs w:val="24"/>
          <w:lang w:val="ro-RO"/>
        </w:rPr>
        <w:t xml:space="preserve"> SAL prevăzute la alin.(1) cooperează activ cu </w:t>
      </w:r>
      <w:proofErr w:type="spellStart"/>
      <w:r w:rsidRPr="005E042F">
        <w:rPr>
          <w:szCs w:val="24"/>
          <w:lang w:val="ro-RO"/>
        </w:rPr>
        <w:t>entităţile</w:t>
      </w:r>
      <w:proofErr w:type="spellEnd"/>
      <w:r w:rsidRPr="005E042F">
        <w:rPr>
          <w:szCs w:val="24"/>
          <w:lang w:val="ro-RO"/>
        </w:rPr>
        <w:t xml:space="preserve"> omoloage din statele membre în vederea </w:t>
      </w:r>
      <w:proofErr w:type="spellStart"/>
      <w:r w:rsidRPr="005E042F">
        <w:rPr>
          <w:szCs w:val="24"/>
          <w:lang w:val="ro-RO"/>
        </w:rPr>
        <w:t>soluţionării</w:t>
      </w:r>
      <w:proofErr w:type="spellEnd"/>
      <w:r w:rsidRPr="005E042F">
        <w:rPr>
          <w:szCs w:val="24"/>
          <w:lang w:val="ro-RO"/>
        </w:rPr>
        <w:t xml:space="preserve"> litigiilor transfrontaliere.</w:t>
      </w:r>
      <w:r w:rsidRPr="005E042F">
        <w:rPr>
          <w:sz w:val="26"/>
          <w:szCs w:val="26"/>
          <w:lang w:val="ro-RO"/>
        </w:rPr>
        <w:t xml:space="preserve"> </w:t>
      </w:r>
    </w:p>
    <w:p w14:paraId="4AE4B432" w14:textId="77777777" w:rsidR="00200D42" w:rsidRPr="005E042F" w:rsidRDefault="00200D42" w:rsidP="00EA460E">
      <w:pPr>
        <w:ind w:left="0" w:right="0" w:firstLine="567"/>
        <w:rPr>
          <w:szCs w:val="24"/>
          <w:lang w:val="ro-RO"/>
        </w:rPr>
      </w:pPr>
      <w:r w:rsidRPr="005E042F">
        <w:rPr>
          <w:lang w:val="ro-RO"/>
        </w:rPr>
        <w:t xml:space="preserve">(5) </w:t>
      </w:r>
      <w:r w:rsidRPr="005E042F">
        <w:rPr>
          <w:szCs w:val="24"/>
          <w:lang w:val="ro-RO"/>
        </w:rPr>
        <w:t xml:space="preserve">CNPF informează ESMA în legătură cu mecanismul extrajudiciar de soluționare a reclamațiilor consumatorilor prevăzut la alin.(1). </w:t>
      </w:r>
    </w:p>
    <w:p w14:paraId="42E1BEB3" w14:textId="77777777" w:rsidR="00200D42" w:rsidRPr="005E042F" w:rsidRDefault="00200D42" w:rsidP="00EA460E">
      <w:pPr>
        <w:ind w:left="0" w:right="0" w:firstLine="567"/>
        <w:rPr>
          <w:szCs w:val="24"/>
          <w:lang w:val="ro-RO"/>
        </w:rPr>
      </w:pPr>
    </w:p>
    <w:p w14:paraId="695DBF61" w14:textId="77777777" w:rsidR="00DF08A5" w:rsidRPr="005E042F" w:rsidRDefault="00DF08A5" w:rsidP="00EA460E">
      <w:pPr>
        <w:pStyle w:val="Titlu"/>
        <w:ind w:firstLine="567"/>
        <w:rPr>
          <w:lang w:val="ro-RO"/>
        </w:rPr>
      </w:pPr>
      <w:bookmarkStart w:id="270" w:name="_Toc223708780"/>
      <w:r w:rsidRPr="005E042F">
        <w:rPr>
          <w:lang w:val="ro-RO"/>
        </w:rPr>
        <w:t xml:space="preserve">Articolul </w:t>
      </w:r>
      <w:r w:rsidR="00E05531" w:rsidRPr="005E042F">
        <w:rPr>
          <w:lang w:val="ro-RO"/>
        </w:rPr>
        <w:t>154</w:t>
      </w:r>
      <w:r w:rsidRPr="005E042F">
        <w:rPr>
          <w:lang w:val="ro-RO"/>
        </w:rPr>
        <w:t xml:space="preserve">. Auditul </w:t>
      </w:r>
      <w:r w:rsidR="00FE4B26" w:rsidRPr="005E042F">
        <w:rPr>
          <w:lang w:val="ro-RO"/>
        </w:rPr>
        <w:t>situațiilor financiare</w:t>
      </w:r>
      <w:bookmarkEnd w:id="270"/>
      <w:r w:rsidRPr="005E042F">
        <w:rPr>
          <w:lang w:val="ro-RO"/>
        </w:rPr>
        <w:t xml:space="preserve"> </w:t>
      </w:r>
    </w:p>
    <w:p w14:paraId="4C83CAB9" w14:textId="736F9C43" w:rsidR="00DF08A5" w:rsidRPr="005E042F" w:rsidRDefault="00DF08A5" w:rsidP="00EA460E">
      <w:pPr>
        <w:ind w:left="0" w:right="0" w:firstLine="567"/>
        <w:rPr>
          <w:szCs w:val="24"/>
          <w:lang w:val="ro-RO"/>
        </w:rPr>
      </w:pPr>
      <w:bookmarkStart w:id="271" w:name="_Hlk224069005"/>
      <w:r w:rsidRPr="005E042F">
        <w:rPr>
          <w:szCs w:val="24"/>
          <w:lang w:val="ro-RO"/>
        </w:rPr>
        <w:t xml:space="preserve">(1) Situațiile financiare anuale ale </w:t>
      </w:r>
      <w:r w:rsidR="00534824" w:rsidRPr="005E042F">
        <w:rPr>
          <w:szCs w:val="24"/>
          <w:lang w:val="ro-RO"/>
        </w:rPr>
        <w:t>firmelor de investiții</w:t>
      </w:r>
      <w:r w:rsidR="002802AE" w:rsidRPr="005E042F">
        <w:rPr>
          <w:szCs w:val="24"/>
          <w:lang w:val="ro-RO"/>
        </w:rPr>
        <w:t xml:space="preserve">, </w:t>
      </w:r>
      <w:r w:rsidR="00D22DC9" w:rsidRPr="005E042F">
        <w:rPr>
          <w:szCs w:val="24"/>
          <w:lang w:val="ro-RO"/>
        </w:rPr>
        <w:t>operatorilor locurilor de tranzacționare</w:t>
      </w:r>
      <w:r w:rsidR="002802AE" w:rsidRPr="005E042F">
        <w:rPr>
          <w:szCs w:val="24"/>
          <w:lang w:val="ro-RO"/>
        </w:rPr>
        <w:t>, precum și ale APA și ARM autorizate de către CNPF</w:t>
      </w:r>
      <w:r w:rsidR="00FE4B26" w:rsidRPr="005E042F">
        <w:rPr>
          <w:szCs w:val="24"/>
          <w:lang w:val="ro-RO"/>
        </w:rPr>
        <w:t xml:space="preserve"> sunt supuse auditului obligatoriu în conformitate cu prevederile </w:t>
      </w:r>
      <w:proofErr w:type="spellStart"/>
      <w:r w:rsidR="00FE4B26" w:rsidRPr="005E042F">
        <w:rPr>
          <w:szCs w:val="24"/>
          <w:lang w:val="ro-RO"/>
        </w:rPr>
        <w:t>legislaţiei</w:t>
      </w:r>
      <w:proofErr w:type="spellEnd"/>
      <w:r w:rsidR="00FE4B26" w:rsidRPr="005E042F">
        <w:rPr>
          <w:szCs w:val="24"/>
          <w:lang w:val="ro-RO"/>
        </w:rPr>
        <w:t xml:space="preserve"> privind auditul situațiilor financiare </w:t>
      </w:r>
      <w:proofErr w:type="spellStart"/>
      <w:r w:rsidR="00FE4B26" w:rsidRPr="005E042F">
        <w:rPr>
          <w:szCs w:val="24"/>
          <w:lang w:val="ro-RO"/>
        </w:rPr>
        <w:t>şi</w:t>
      </w:r>
      <w:proofErr w:type="spellEnd"/>
      <w:r w:rsidR="00FE4B26" w:rsidRPr="005E042F">
        <w:rPr>
          <w:szCs w:val="24"/>
          <w:lang w:val="ro-RO"/>
        </w:rPr>
        <w:t xml:space="preserve"> ale actelor normative ale </w:t>
      </w:r>
      <w:r w:rsidR="00EB531A" w:rsidRPr="005E042F">
        <w:rPr>
          <w:szCs w:val="24"/>
          <w:lang w:val="ro-RO"/>
        </w:rPr>
        <w:t>CNPF.</w:t>
      </w:r>
      <w:r w:rsidRPr="005E042F">
        <w:rPr>
          <w:szCs w:val="24"/>
          <w:lang w:val="ro-RO"/>
        </w:rPr>
        <w:t xml:space="preserve"> </w:t>
      </w:r>
    </w:p>
    <w:bookmarkEnd w:id="271"/>
    <w:p w14:paraId="7704F6EB" w14:textId="77777777" w:rsidR="00DF08A5" w:rsidRPr="005E042F" w:rsidRDefault="00DF08A5" w:rsidP="00EA460E">
      <w:pPr>
        <w:ind w:left="0" w:right="0" w:firstLine="567"/>
        <w:rPr>
          <w:szCs w:val="24"/>
          <w:lang w:val="ro-RO"/>
        </w:rPr>
      </w:pPr>
      <w:r w:rsidRPr="005E042F">
        <w:rPr>
          <w:szCs w:val="24"/>
          <w:lang w:val="ro-RO"/>
        </w:rPr>
        <w:t xml:space="preserve">(2) </w:t>
      </w:r>
      <w:r w:rsidR="00142129" w:rsidRPr="005E042F">
        <w:rPr>
          <w:szCs w:val="24"/>
          <w:lang w:val="ro-RO"/>
        </w:rPr>
        <w:t xml:space="preserve">În termen de </w:t>
      </w:r>
      <w:proofErr w:type="spellStart"/>
      <w:r w:rsidR="00142129" w:rsidRPr="005E042F">
        <w:rPr>
          <w:szCs w:val="24"/>
          <w:lang w:val="ro-RO"/>
        </w:rPr>
        <w:t>pînă</w:t>
      </w:r>
      <w:proofErr w:type="spellEnd"/>
      <w:r w:rsidR="00142129" w:rsidRPr="005E042F">
        <w:rPr>
          <w:szCs w:val="24"/>
          <w:lang w:val="ro-RO"/>
        </w:rPr>
        <w:t xml:space="preserve"> la 120 de zile de la finele perioadei de gestiune, persoanele specificate la alin.(1) </w:t>
      </w:r>
      <w:r w:rsidR="001204BE" w:rsidRPr="005E042F">
        <w:rPr>
          <w:szCs w:val="24"/>
          <w:lang w:val="ro-RO"/>
        </w:rPr>
        <w:t>sunt</w:t>
      </w:r>
      <w:r w:rsidR="00142129" w:rsidRPr="005E042F">
        <w:rPr>
          <w:szCs w:val="24"/>
          <w:lang w:val="ro-RO"/>
        </w:rPr>
        <w:t xml:space="preserve"> obligate să prezinte CNPF </w:t>
      </w:r>
      <w:proofErr w:type="spellStart"/>
      <w:r w:rsidR="00142129" w:rsidRPr="005E042F">
        <w:rPr>
          <w:szCs w:val="24"/>
          <w:lang w:val="ro-RO"/>
        </w:rPr>
        <w:t>s</w:t>
      </w:r>
      <w:r w:rsidRPr="005E042F">
        <w:rPr>
          <w:szCs w:val="24"/>
          <w:lang w:val="ro-RO"/>
        </w:rPr>
        <w:t>ituaţiile</w:t>
      </w:r>
      <w:proofErr w:type="spellEnd"/>
      <w:r w:rsidRPr="005E042F">
        <w:rPr>
          <w:szCs w:val="24"/>
          <w:lang w:val="ro-RO"/>
        </w:rPr>
        <w:t xml:space="preserve"> financiare auditate și copia raportului auditorului situațiilor financiare. </w:t>
      </w:r>
    </w:p>
    <w:p w14:paraId="14817BCD" w14:textId="2AA94209" w:rsidR="0048265C" w:rsidRPr="005E042F" w:rsidRDefault="0048265C" w:rsidP="00EA460E">
      <w:pPr>
        <w:ind w:left="0" w:right="0" w:firstLine="567"/>
        <w:rPr>
          <w:szCs w:val="24"/>
          <w:lang w:val="ro-RO"/>
        </w:rPr>
      </w:pPr>
      <w:r w:rsidRPr="005E042F">
        <w:rPr>
          <w:szCs w:val="24"/>
          <w:lang w:val="ro-RO"/>
        </w:rPr>
        <w:t xml:space="preserve">(3) În cazul în care în raportul auditorului nu este dezvăluită </w:t>
      </w:r>
      <w:proofErr w:type="spellStart"/>
      <w:r w:rsidRPr="005E042F">
        <w:rPr>
          <w:szCs w:val="24"/>
          <w:lang w:val="ro-RO"/>
        </w:rPr>
        <w:t>informaţia</w:t>
      </w:r>
      <w:proofErr w:type="spellEnd"/>
      <w:r w:rsidRPr="005E042F">
        <w:rPr>
          <w:szCs w:val="24"/>
          <w:lang w:val="ro-RO"/>
        </w:rPr>
        <w:t xml:space="preserve"> stabilită de prezenta lege </w:t>
      </w:r>
      <w:proofErr w:type="spellStart"/>
      <w:r w:rsidRPr="005E042F">
        <w:rPr>
          <w:szCs w:val="24"/>
          <w:lang w:val="ro-RO"/>
        </w:rPr>
        <w:t>şi</w:t>
      </w:r>
      <w:proofErr w:type="spellEnd"/>
      <w:r w:rsidRPr="005E042F">
        <w:rPr>
          <w:szCs w:val="24"/>
          <w:lang w:val="ro-RO"/>
        </w:rPr>
        <w:t xml:space="preserve"> de actele normative </w:t>
      </w:r>
      <w:r w:rsidR="00CF15E0" w:rsidRPr="005E042F">
        <w:rPr>
          <w:lang w:val="ro-RO"/>
        </w:rPr>
        <w:t>emise pentru executarea acesteia</w:t>
      </w:r>
      <w:r w:rsidRPr="005E042F">
        <w:rPr>
          <w:szCs w:val="24"/>
          <w:lang w:val="ro-RO"/>
        </w:rPr>
        <w:t xml:space="preserve">, CNPF </w:t>
      </w:r>
      <w:r w:rsidR="009B46FB" w:rsidRPr="005E042F">
        <w:rPr>
          <w:szCs w:val="24"/>
          <w:lang w:val="ro-RO"/>
        </w:rPr>
        <w:t>dispune ca</w:t>
      </w:r>
      <w:r w:rsidRPr="005E042F">
        <w:rPr>
          <w:szCs w:val="24"/>
          <w:lang w:val="ro-RO"/>
        </w:rPr>
        <w:t xml:space="preserve"> persoanelor specificate la alin.(1) </w:t>
      </w:r>
      <w:r w:rsidR="009B46FB" w:rsidRPr="005E042F">
        <w:rPr>
          <w:szCs w:val="24"/>
          <w:lang w:val="ro-RO"/>
        </w:rPr>
        <w:t xml:space="preserve">să desemneze </w:t>
      </w:r>
      <w:r w:rsidR="001D1021" w:rsidRPr="005E042F">
        <w:rPr>
          <w:szCs w:val="24"/>
          <w:lang w:val="ro-RO"/>
        </w:rPr>
        <w:t>o altă entitate</w:t>
      </w:r>
      <w:r w:rsidRPr="005E042F">
        <w:rPr>
          <w:szCs w:val="24"/>
          <w:lang w:val="ro-RO"/>
        </w:rPr>
        <w:t xml:space="preserve"> de audit pentru efectuarea repetată a auditului </w:t>
      </w:r>
      <w:proofErr w:type="spellStart"/>
      <w:r w:rsidRPr="005E042F">
        <w:rPr>
          <w:szCs w:val="24"/>
          <w:lang w:val="ro-RO"/>
        </w:rPr>
        <w:t>situaţiilor</w:t>
      </w:r>
      <w:proofErr w:type="spellEnd"/>
      <w:r w:rsidRPr="005E042F">
        <w:rPr>
          <w:szCs w:val="24"/>
          <w:lang w:val="ro-RO"/>
        </w:rPr>
        <w:t xml:space="preserve"> financiare anuale.</w:t>
      </w:r>
    </w:p>
    <w:p w14:paraId="467726A3" w14:textId="5DF55ED5" w:rsidR="00DF08A5" w:rsidRPr="005E042F" w:rsidRDefault="00DF08A5" w:rsidP="00EA460E">
      <w:pPr>
        <w:ind w:left="0" w:right="0" w:firstLine="567"/>
        <w:rPr>
          <w:szCs w:val="24"/>
          <w:lang w:val="ro-RO"/>
        </w:rPr>
      </w:pPr>
      <w:r w:rsidRPr="005E042F">
        <w:rPr>
          <w:szCs w:val="24"/>
          <w:lang w:val="ro-RO"/>
        </w:rPr>
        <w:t>(</w:t>
      </w:r>
      <w:r w:rsidR="0048265C" w:rsidRPr="005E042F">
        <w:rPr>
          <w:szCs w:val="24"/>
          <w:lang w:val="ro-RO"/>
        </w:rPr>
        <w:t>4</w:t>
      </w:r>
      <w:r w:rsidRPr="005E042F">
        <w:rPr>
          <w:szCs w:val="24"/>
          <w:lang w:val="ro-RO"/>
        </w:rPr>
        <w:t xml:space="preserve">) CNPF </w:t>
      </w:r>
      <w:proofErr w:type="spellStart"/>
      <w:r w:rsidRPr="005E042F">
        <w:rPr>
          <w:szCs w:val="24"/>
          <w:lang w:val="ro-RO"/>
        </w:rPr>
        <w:t>stabileşte</w:t>
      </w:r>
      <w:proofErr w:type="spellEnd"/>
      <w:r w:rsidR="00200D42" w:rsidRPr="005E042F">
        <w:rPr>
          <w:szCs w:val="24"/>
          <w:lang w:val="ro-RO"/>
        </w:rPr>
        <w:t xml:space="preserve">, </w:t>
      </w:r>
      <w:r w:rsidRPr="005E042F">
        <w:rPr>
          <w:szCs w:val="24"/>
          <w:lang w:val="ro-RO"/>
        </w:rPr>
        <w:t>prin acte</w:t>
      </w:r>
      <w:r w:rsidR="00283858" w:rsidRPr="005E042F">
        <w:rPr>
          <w:szCs w:val="24"/>
          <w:lang w:val="ro-RO"/>
        </w:rPr>
        <w:t>le sale</w:t>
      </w:r>
      <w:r w:rsidRPr="005E042F">
        <w:rPr>
          <w:szCs w:val="24"/>
          <w:lang w:val="ro-RO"/>
        </w:rPr>
        <w:t xml:space="preserve"> normative</w:t>
      </w:r>
      <w:r w:rsidR="00200D42" w:rsidRPr="005E042F">
        <w:rPr>
          <w:szCs w:val="24"/>
          <w:lang w:val="ro-RO"/>
        </w:rPr>
        <w:t>,</w:t>
      </w:r>
      <w:r w:rsidRPr="005E042F">
        <w:rPr>
          <w:szCs w:val="24"/>
          <w:lang w:val="ro-RO"/>
        </w:rPr>
        <w:t xml:space="preserve"> </w:t>
      </w:r>
      <w:proofErr w:type="spellStart"/>
      <w:r w:rsidRPr="005E042F">
        <w:rPr>
          <w:szCs w:val="24"/>
          <w:lang w:val="ro-RO"/>
        </w:rPr>
        <w:t>condiţii</w:t>
      </w:r>
      <w:proofErr w:type="spellEnd"/>
      <w:r w:rsidR="00283858" w:rsidRPr="005E042F">
        <w:rPr>
          <w:szCs w:val="24"/>
          <w:lang w:val="ro-RO"/>
        </w:rPr>
        <w:t xml:space="preserve"> specifice</w:t>
      </w:r>
      <w:r w:rsidRPr="005E042F">
        <w:rPr>
          <w:szCs w:val="24"/>
          <w:lang w:val="ro-RO"/>
        </w:rPr>
        <w:t xml:space="preserve"> </w:t>
      </w:r>
      <w:r w:rsidR="00283858" w:rsidRPr="005E042F">
        <w:rPr>
          <w:szCs w:val="24"/>
          <w:lang w:val="ro-RO"/>
        </w:rPr>
        <w:t xml:space="preserve">pentru auditul situațiilor </w:t>
      </w:r>
      <w:proofErr w:type="spellStart"/>
      <w:r w:rsidR="00283858" w:rsidRPr="005E042F">
        <w:rPr>
          <w:szCs w:val="24"/>
          <w:lang w:val="ro-RO"/>
        </w:rPr>
        <w:t>financiareale</w:t>
      </w:r>
      <w:proofErr w:type="spellEnd"/>
      <w:r w:rsidR="00283858" w:rsidRPr="005E042F">
        <w:rPr>
          <w:szCs w:val="24"/>
          <w:lang w:val="ro-RO"/>
        </w:rPr>
        <w:t xml:space="preserve"> instituțiilor supravegheate, efectuat de auditori/</w:t>
      </w:r>
      <w:r w:rsidR="00200D42" w:rsidRPr="005E042F">
        <w:rPr>
          <w:szCs w:val="24"/>
          <w:lang w:val="ro-RO"/>
        </w:rPr>
        <w:t xml:space="preserve">entitățile de audit </w:t>
      </w:r>
      <w:r w:rsidR="00283858" w:rsidRPr="005E042F">
        <w:rPr>
          <w:szCs w:val="24"/>
          <w:lang w:val="ro-RO"/>
        </w:rPr>
        <w:t xml:space="preserve">în conformitate </w:t>
      </w:r>
      <w:proofErr w:type="spellStart"/>
      <w:r w:rsidR="00283858" w:rsidRPr="005E042F">
        <w:rPr>
          <w:szCs w:val="24"/>
          <w:lang w:val="ro-RO"/>
        </w:rPr>
        <w:t>cu</w:t>
      </w:r>
      <w:r w:rsidR="00200D42" w:rsidRPr="005E042F">
        <w:rPr>
          <w:szCs w:val="24"/>
          <w:lang w:val="ro-RO"/>
        </w:rPr>
        <w:t>Leg</w:t>
      </w:r>
      <w:r w:rsidR="00283858" w:rsidRPr="005E042F">
        <w:rPr>
          <w:szCs w:val="24"/>
          <w:lang w:val="ro-RO"/>
        </w:rPr>
        <w:t>ea</w:t>
      </w:r>
      <w:proofErr w:type="spellEnd"/>
      <w:r w:rsidRPr="005E042F">
        <w:rPr>
          <w:szCs w:val="24"/>
          <w:lang w:val="ro-RO"/>
        </w:rPr>
        <w:t xml:space="preserve"> nr.271/2017 privind auditul situațiilor financiare</w:t>
      </w:r>
      <w:r w:rsidR="00B0323B" w:rsidRPr="005E042F">
        <w:rPr>
          <w:szCs w:val="24"/>
          <w:lang w:val="ro-RO"/>
        </w:rPr>
        <w:t xml:space="preserve"> (în continuare – Legea nr. 271/2017)</w:t>
      </w:r>
      <w:r w:rsidR="00283858" w:rsidRPr="005E042F">
        <w:rPr>
          <w:szCs w:val="24"/>
          <w:lang w:val="ro-RO"/>
        </w:rPr>
        <w:t>.</w:t>
      </w:r>
    </w:p>
    <w:p w14:paraId="2573A39D" w14:textId="77777777" w:rsidR="00200D42" w:rsidRPr="005E042F" w:rsidRDefault="00200D42" w:rsidP="00EA460E">
      <w:pPr>
        <w:pStyle w:val="Titlu"/>
        <w:ind w:firstLine="567"/>
        <w:rPr>
          <w:lang w:val="ro-RO"/>
        </w:rPr>
      </w:pPr>
      <w:bookmarkStart w:id="272" w:name="_Toc223708781"/>
      <w:r w:rsidRPr="005E042F">
        <w:rPr>
          <w:lang w:val="ro-RO"/>
        </w:rPr>
        <w:t xml:space="preserve">Articolul </w:t>
      </w:r>
      <w:r w:rsidR="00E05531" w:rsidRPr="005E042F">
        <w:rPr>
          <w:lang w:val="ro-RO"/>
        </w:rPr>
        <w:t>155</w:t>
      </w:r>
      <w:r w:rsidRPr="005E042F">
        <w:rPr>
          <w:lang w:val="ro-RO"/>
        </w:rPr>
        <w:t>. Relațiile cu auditorii</w:t>
      </w:r>
      <w:bookmarkEnd w:id="272"/>
    </w:p>
    <w:p w14:paraId="3CC92287" w14:textId="6EB12AD7" w:rsidR="008435AB" w:rsidRPr="005E042F" w:rsidRDefault="00200D42" w:rsidP="00EA460E">
      <w:pPr>
        <w:ind w:left="0" w:right="0" w:firstLine="567"/>
        <w:rPr>
          <w:szCs w:val="24"/>
          <w:lang w:val="ro-RO"/>
        </w:rPr>
      </w:pPr>
      <w:r w:rsidRPr="005E042F">
        <w:rPr>
          <w:szCs w:val="24"/>
          <w:lang w:val="ro-RO"/>
        </w:rPr>
        <w:t>(1)</w:t>
      </w:r>
      <w:r w:rsidRPr="005E042F">
        <w:rPr>
          <w:lang w:val="ro-RO"/>
        </w:rPr>
        <w:t xml:space="preserve"> </w:t>
      </w:r>
      <w:proofErr w:type="spellStart"/>
      <w:r w:rsidR="008435AB" w:rsidRPr="005E042F">
        <w:rPr>
          <w:szCs w:val="24"/>
        </w:rPr>
        <w:t>Auditorii</w:t>
      </w:r>
      <w:proofErr w:type="spellEnd"/>
      <w:r w:rsidR="008435AB" w:rsidRPr="005E042F">
        <w:rPr>
          <w:szCs w:val="24"/>
        </w:rPr>
        <w:t>/</w:t>
      </w:r>
      <w:proofErr w:type="spellStart"/>
      <w:r w:rsidR="008435AB" w:rsidRPr="005E042F">
        <w:rPr>
          <w:szCs w:val="24"/>
        </w:rPr>
        <w:t>entitățile</w:t>
      </w:r>
      <w:proofErr w:type="spellEnd"/>
      <w:r w:rsidR="008435AB" w:rsidRPr="005E042F">
        <w:rPr>
          <w:szCs w:val="24"/>
        </w:rPr>
        <w:t xml:space="preserve"> de audit care </w:t>
      </w:r>
      <w:proofErr w:type="spellStart"/>
      <w:r w:rsidR="008435AB" w:rsidRPr="005E042F">
        <w:rPr>
          <w:szCs w:val="24"/>
        </w:rPr>
        <w:t>efectuează</w:t>
      </w:r>
      <w:proofErr w:type="spellEnd"/>
      <w:r w:rsidR="008435AB" w:rsidRPr="005E042F">
        <w:rPr>
          <w:szCs w:val="24"/>
        </w:rPr>
        <w:t xml:space="preserve"> </w:t>
      </w:r>
      <w:proofErr w:type="spellStart"/>
      <w:r w:rsidR="005B590E" w:rsidRPr="005E042F">
        <w:rPr>
          <w:szCs w:val="24"/>
        </w:rPr>
        <w:t>în</w:t>
      </w:r>
      <w:proofErr w:type="spellEnd"/>
      <w:r w:rsidR="005B590E" w:rsidRPr="005E042F">
        <w:rPr>
          <w:szCs w:val="24"/>
        </w:rPr>
        <w:t xml:space="preserve"> </w:t>
      </w:r>
      <w:proofErr w:type="spellStart"/>
      <w:r w:rsidR="005B590E" w:rsidRPr="005E042F">
        <w:rPr>
          <w:szCs w:val="24"/>
        </w:rPr>
        <w:t>conformitate</w:t>
      </w:r>
      <w:proofErr w:type="spellEnd"/>
      <w:r w:rsidR="005B590E" w:rsidRPr="005E042F">
        <w:rPr>
          <w:szCs w:val="24"/>
        </w:rPr>
        <w:t xml:space="preserve"> cu </w:t>
      </w:r>
      <w:proofErr w:type="spellStart"/>
      <w:r w:rsidR="005B590E" w:rsidRPr="005E042F">
        <w:rPr>
          <w:szCs w:val="24"/>
        </w:rPr>
        <w:t>Legea</w:t>
      </w:r>
      <w:proofErr w:type="spellEnd"/>
      <w:r w:rsidR="005B590E" w:rsidRPr="005E042F">
        <w:rPr>
          <w:szCs w:val="24"/>
        </w:rPr>
        <w:t xml:space="preserve"> nr.271/2017 </w:t>
      </w:r>
      <w:proofErr w:type="spellStart"/>
      <w:r w:rsidR="005B590E" w:rsidRPr="005E042F">
        <w:rPr>
          <w:szCs w:val="24"/>
        </w:rPr>
        <w:t>și</w:t>
      </w:r>
      <w:proofErr w:type="spellEnd"/>
      <w:r w:rsidR="005B590E" w:rsidRPr="005E042F">
        <w:rPr>
          <w:szCs w:val="24"/>
        </w:rPr>
        <w:t xml:space="preserve"> </w:t>
      </w:r>
      <w:proofErr w:type="spellStart"/>
      <w:r w:rsidR="005B590E" w:rsidRPr="005E042F">
        <w:rPr>
          <w:szCs w:val="24"/>
        </w:rPr>
        <w:t>condițiile</w:t>
      </w:r>
      <w:proofErr w:type="spellEnd"/>
      <w:r w:rsidR="005B590E" w:rsidRPr="005E042F">
        <w:rPr>
          <w:szCs w:val="24"/>
        </w:rPr>
        <w:t xml:space="preserve"> </w:t>
      </w:r>
      <w:proofErr w:type="spellStart"/>
      <w:r w:rsidR="005B590E" w:rsidRPr="005E042F">
        <w:rPr>
          <w:szCs w:val="24"/>
        </w:rPr>
        <w:t>specifice</w:t>
      </w:r>
      <w:proofErr w:type="spellEnd"/>
      <w:r w:rsidR="005B590E" w:rsidRPr="005E042F">
        <w:rPr>
          <w:szCs w:val="24"/>
        </w:rPr>
        <w:t xml:space="preserve"> </w:t>
      </w:r>
      <w:proofErr w:type="spellStart"/>
      <w:r w:rsidR="005B590E" w:rsidRPr="005E042F">
        <w:rPr>
          <w:szCs w:val="24"/>
        </w:rPr>
        <w:t>stabilite</w:t>
      </w:r>
      <w:proofErr w:type="spellEnd"/>
      <w:r w:rsidR="005B590E" w:rsidRPr="005E042F">
        <w:rPr>
          <w:szCs w:val="24"/>
        </w:rPr>
        <w:t xml:space="preserve"> de CNPF, </w:t>
      </w:r>
      <w:proofErr w:type="spellStart"/>
      <w:r w:rsidR="008435AB" w:rsidRPr="005E042F">
        <w:rPr>
          <w:szCs w:val="24"/>
        </w:rPr>
        <w:t>auditul</w:t>
      </w:r>
      <w:proofErr w:type="spellEnd"/>
      <w:r w:rsidR="008435AB" w:rsidRPr="005E042F">
        <w:rPr>
          <w:szCs w:val="24"/>
        </w:rPr>
        <w:t xml:space="preserve"> </w:t>
      </w:r>
      <w:proofErr w:type="spellStart"/>
      <w:r w:rsidR="008435AB" w:rsidRPr="005E042F">
        <w:rPr>
          <w:szCs w:val="24"/>
        </w:rPr>
        <w:t>situațiilor</w:t>
      </w:r>
      <w:proofErr w:type="spellEnd"/>
      <w:r w:rsidR="008435AB" w:rsidRPr="005E042F">
        <w:rPr>
          <w:szCs w:val="24"/>
        </w:rPr>
        <w:t xml:space="preserve"> </w:t>
      </w:r>
      <w:proofErr w:type="spellStart"/>
      <w:r w:rsidR="008435AB" w:rsidRPr="005E042F">
        <w:rPr>
          <w:szCs w:val="24"/>
        </w:rPr>
        <w:t>financiare</w:t>
      </w:r>
      <w:proofErr w:type="spellEnd"/>
      <w:r w:rsidR="008435AB" w:rsidRPr="005E042F">
        <w:rPr>
          <w:szCs w:val="24"/>
        </w:rPr>
        <w:t xml:space="preserve"> ale </w:t>
      </w:r>
      <w:proofErr w:type="spellStart"/>
      <w:r w:rsidR="008435AB" w:rsidRPr="005E042F">
        <w:rPr>
          <w:szCs w:val="24"/>
        </w:rPr>
        <w:t>entităților</w:t>
      </w:r>
      <w:proofErr w:type="spellEnd"/>
      <w:r w:rsidR="008435AB" w:rsidRPr="005E042F">
        <w:rPr>
          <w:szCs w:val="24"/>
        </w:rPr>
        <w:t xml:space="preserve"> </w:t>
      </w:r>
      <w:proofErr w:type="spellStart"/>
      <w:r w:rsidR="008435AB" w:rsidRPr="005E042F">
        <w:rPr>
          <w:szCs w:val="24"/>
        </w:rPr>
        <w:t>autorizate</w:t>
      </w:r>
      <w:proofErr w:type="spellEnd"/>
      <w:r w:rsidR="008435AB" w:rsidRPr="005E042F">
        <w:rPr>
          <w:szCs w:val="24"/>
        </w:rPr>
        <w:t xml:space="preserve"> de CNPF, sunt obligate </w:t>
      </w:r>
      <w:proofErr w:type="spellStart"/>
      <w:r w:rsidR="008435AB" w:rsidRPr="005E042F">
        <w:rPr>
          <w:szCs w:val="24"/>
        </w:rPr>
        <w:t>să</w:t>
      </w:r>
      <w:proofErr w:type="spellEnd"/>
      <w:r w:rsidR="008435AB" w:rsidRPr="005E042F">
        <w:rPr>
          <w:szCs w:val="24"/>
        </w:rPr>
        <w:t xml:space="preserve"> </w:t>
      </w:r>
      <w:proofErr w:type="spellStart"/>
      <w:r w:rsidR="008435AB" w:rsidRPr="005E042F">
        <w:rPr>
          <w:szCs w:val="24"/>
        </w:rPr>
        <w:t>notifice</w:t>
      </w:r>
      <w:proofErr w:type="spellEnd"/>
      <w:r w:rsidR="008435AB" w:rsidRPr="005E042F">
        <w:rPr>
          <w:szCs w:val="24"/>
        </w:rPr>
        <w:t xml:space="preserve"> </w:t>
      </w:r>
      <w:proofErr w:type="spellStart"/>
      <w:r w:rsidR="008435AB" w:rsidRPr="005E042F">
        <w:rPr>
          <w:szCs w:val="24"/>
        </w:rPr>
        <w:t>autoritatea</w:t>
      </w:r>
      <w:proofErr w:type="spellEnd"/>
      <w:r w:rsidR="008435AB" w:rsidRPr="005E042F">
        <w:rPr>
          <w:szCs w:val="24"/>
        </w:rPr>
        <w:t xml:space="preserve">, </w:t>
      </w:r>
      <w:proofErr w:type="spellStart"/>
      <w:r w:rsidR="008435AB" w:rsidRPr="005E042F">
        <w:rPr>
          <w:szCs w:val="24"/>
        </w:rPr>
        <w:t>fără</w:t>
      </w:r>
      <w:proofErr w:type="spellEnd"/>
      <w:r w:rsidR="008435AB" w:rsidRPr="005E042F">
        <w:rPr>
          <w:szCs w:val="24"/>
        </w:rPr>
        <w:t xml:space="preserve"> </w:t>
      </w:r>
      <w:proofErr w:type="spellStart"/>
      <w:r w:rsidR="008435AB" w:rsidRPr="005E042F">
        <w:rPr>
          <w:szCs w:val="24"/>
        </w:rPr>
        <w:t>întârziere</w:t>
      </w:r>
      <w:proofErr w:type="spellEnd"/>
      <w:r w:rsidR="008435AB" w:rsidRPr="005E042F">
        <w:rPr>
          <w:szCs w:val="24"/>
        </w:rPr>
        <w:t xml:space="preserve">, cu </w:t>
      </w:r>
      <w:proofErr w:type="spellStart"/>
      <w:r w:rsidR="008435AB" w:rsidRPr="005E042F">
        <w:rPr>
          <w:szCs w:val="24"/>
        </w:rPr>
        <w:t>privire</w:t>
      </w:r>
      <w:proofErr w:type="spellEnd"/>
      <w:r w:rsidR="008435AB" w:rsidRPr="005E042F">
        <w:rPr>
          <w:szCs w:val="24"/>
        </w:rPr>
        <w:t xml:space="preserve"> la </w:t>
      </w:r>
      <w:proofErr w:type="spellStart"/>
      <w:r w:rsidR="008435AB" w:rsidRPr="005E042F">
        <w:rPr>
          <w:szCs w:val="24"/>
        </w:rPr>
        <w:t>orice</w:t>
      </w:r>
      <w:proofErr w:type="spellEnd"/>
      <w:r w:rsidR="008435AB" w:rsidRPr="005E042F">
        <w:rPr>
          <w:szCs w:val="24"/>
        </w:rPr>
        <w:t xml:space="preserve"> aspect </w:t>
      </w:r>
      <w:proofErr w:type="spellStart"/>
      <w:r w:rsidR="008435AB" w:rsidRPr="005E042F">
        <w:rPr>
          <w:szCs w:val="24"/>
        </w:rPr>
        <w:t>constatat</w:t>
      </w:r>
      <w:proofErr w:type="spellEnd"/>
      <w:r w:rsidR="008435AB" w:rsidRPr="005E042F">
        <w:rPr>
          <w:szCs w:val="24"/>
        </w:rPr>
        <w:t xml:space="preserve"> </w:t>
      </w:r>
      <w:proofErr w:type="spellStart"/>
      <w:r w:rsidR="008435AB" w:rsidRPr="005E042F">
        <w:rPr>
          <w:szCs w:val="24"/>
        </w:rPr>
        <w:t>în</w:t>
      </w:r>
      <w:proofErr w:type="spellEnd"/>
      <w:r w:rsidR="008435AB" w:rsidRPr="005E042F">
        <w:rPr>
          <w:szCs w:val="24"/>
        </w:rPr>
        <w:t xml:space="preserve"> </w:t>
      </w:r>
      <w:proofErr w:type="spellStart"/>
      <w:r w:rsidR="008435AB" w:rsidRPr="005E042F">
        <w:rPr>
          <w:szCs w:val="24"/>
        </w:rPr>
        <w:t>exercitarea</w:t>
      </w:r>
      <w:proofErr w:type="spellEnd"/>
      <w:r w:rsidR="008435AB" w:rsidRPr="005E042F">
        <w:rPr>
          <w:szCs w:val="24"/>
        </w:rPr>
        <w:t xml:space="preserve"> </w:t>
      </w:r>
      <w:proofErr w:type="spellStart"/>
      <w:r w:rsidR="008435AB" w:rsidRPr="005E042F">
        <w:rPr>
          <w:szCs w:val="24"/>
        </w:rPr>
        <w:t>atribuțiilor</w:t>
      </w:r>
      <w:proofErr w:type="spellEnd"/>
      <w:r w:rsidR="008435AB" w:rsidRPr="005E042F">
        <w:rPr>
          <w:szCs w:val="24"/>
        </w:rPr>
        <w:t xml:space="preserve"> sale, care </w:t>
      </w:r>
      <w:proofErr w:type="spellStart"/>
      <w:r w:rsidR="008435AB" w:rsidRPr="005E042F">
        <w:rPr>
          <w:szCs w:val="24"/>
        </w:rPr>
        <w:t>ar</w:t>
      </w:r>
      <w:proofErr w:type="spellEnd"/>
      <w:r w:rsidR="008435AB" w:rsidRPr="005E042F">
        <w:rPr>
          <w:szCs w:val="24"/>
        </w:rPr>
        <w:t xml:space="preserve"> </w:t>
      </w:r>
      <w:proofErr w:type="spellStart"/>
      <w:r w:rsidR="008435AB" w:rsidRPr="005E042F">
        <w:rPr>
          <w:szCs w:val="24"/>
        </w:rPr>
        <w:t>putea</w:t>
      </w:r>
      <w:proofErr w:type="spellEnd"/>
      <w:r w:rsidR="008435AB" w:rsidRPr="005E042F">
        <w:rPr>
          <w:szCs w:val="24"/>
        </w:rPr>
        <w:t>:</w:t>
      </w:r>
    </w:p>
    <w:p w14:paraId="3D4C51A6" w14:textId="77777777" w:rsidR="00200D42" w:rsidRPr="005E042F" w:rsidRDefault="00200D42" w:rsidP="00EA460E">
      <w:pPr>
        <w:ind w:left="0" w:right="0" w:firstLine="709"/>
        <w:rPr>
          <w:szCs w:val="24"/>
          <w:lang w:val="ro-RO"/>
        </w:rPr>
      </w:pPr>
      <w:r w:rsidRPr="005E042F">
        <w:rPr>
          <w:szCs w:val="24"/>
          <w:lang w:val="ro-RO"/>
        </w:rPr>
        <w:t xml:space="preserve">a) constitui o încălcare gravă a </w:t>
      </w:r>
      <w:r w:rsidR="006B5455" w:rsidRPr="005E042F">
        <w:rPr>
          <w:szCs w:val="24"/>
          <w:lang w:val="ro-RO"/>
        </w:rPr>
        <w:t>legislației sau altor acte normative</w:t>
      </w:r>
      <w:r w:rsidRPr="005E042F">
        <w:rPr>
          <w:szCs w:val="24"/>
          <w:lang w:val="ro-RO"/>
        </w:rPr>
        <w:t xml:space="preserve"> care stabilesc </w:t>
      </w:r>
      <w:proofErr w:type="spellStart"/>
      <w:r w:rsidRPr="005E042F">
        <w:rPr>
          <w:szCs w:val="24"/>
          <w:lang w:val="ro-RO"/>
        </w:rPr>
        <w:t>condiţiile</w:t>
      </w:r>
      <w:proofErr w:type="spellEnd"/>
      <w:r w:rsidRPr="005E042F">
        <w:rPr>
          <w:szCs w:val="24"/>
          <w:lang w:val="ro-RO"/>
        </w:rPr>
        <w:t xml:space="preserve"> autorizării sau care reglementează în mod expres exercitarea </w:t>
      </w:r>
      <w:proofErr w:type="spellStart"/>
      <w:r w:rsidRPr="005E042F">
        <w:rPr>
          <w:szCs w:val="24"/>
          <w:lang w:val="ro-RO"/>
        </w:rPr>
        <w:t>activităţii</w:t>
      </w:r>
      <w:proofErr w:type="spellEnd"/>
      <w:r w:rsidRPr="005E042F">
        <w:rPr>
          <w:szCs w:val="24"/>
          <w:lang w:val="ro-RO"/>
        </w:rPr>
        <w:t xml:space="preserve"> </w:t>
      </w:r>
      <w:r w:rsidR="00534824" w:rsidRPr="005E042F">
        <w:rPr>
          <w:szCs w:val="24"/>
          <w:lang w:val="ro-RO"/>
        </w:rPr>
        <w:t>firmelor de investiții</w:t>
      </w:r>
      <w:r w:rsidRPr="005E042F">
        <w:rPr>
          <w:szCs w:val="24"/>
          <w:lang w:val="ro-RO"/>
        </w:rPr>
        <w:t xml:space="preserve">; </w:t>
      </w:r>
    </w:p>
    <w:p w14:paraId="33E52160" w14:textId="32EF0383" w:rsidR="00200D42" w:rsidRPr="005E042F" w:rsidRDefault="00200D42" w:rsidP="00EA460E">
      <w:pPr>
        <w:ind w:left="0" w:right="0" w:firstLine="709"/>
        <w:rPr>
          <w:szCs w:val="24"/>
          <w:lang w:val="ro-RO"/>
        </w:rPr>
      </w:pPr>
      <w:r w:rsidRPr="005E042F">
        <w:rPr>
          <w:szCs w:val="24"/>
          <w:lang w:val="ro-RO"/>
        </w:rPr>
        <w:t xml:space="preserve">b) compromite continuitatea </w:t>
      </w:r>
      <w:proofErr w:type="spellStart"/>
      <w:r w:rsidRPr="005E042F">
        <w:rPr>
          <w:szCs w:val="24"/>
          <w:lang w:val="ro-RO"/>
        </w:rPr>
        <w:t>funcţionării</w:t>
      </w:r>
      <w:proofErr w:type="spellEnd"/>
      <w:r w:rsidRPr="005E042F">
        <w:rPr>
          <w:szCs w:val="24"/>
          <w:lang w:val="ro-RO"/>
        </w:rPr>
        <w:t xml:space="preserve"> </w:t>
      </w:r>
      <w:r w:rsidR="00E439A6" w:rsidRPr="005E042F">
        <w:rPr>
          <w:szCs w:val="24"/>
          <w:lang w:val="ro-RO"/>
        </w:rPr>
        <w:t xml:space="preserve">firmei </w:t>
      </w:r>
      <w:r w:rsidR="006B5455" w:rsidRPr="005E042F">
        <w:rPr>
          <w:szCs w:val="24"/>
          <w:lang w:val="ro-RO"/>
        </w:rPr>
        <w:t>de investiți</w:t>
      </w:r>
      <w:r w:rsidR="00B91D2A" w:rsidRPr="005E042F">
        <w:rPr>
          <w:szCs w:val="24"/>
          <w:lang w:val="ro-RO"/>
        </w:rPr>
        <w:t>i</w:t>
      </w:r>
      <w:r w:rsidRPr="005E042F">
        <w:rPr>
          <w:szCs w:val="24"/>
          <w:lang w:val="ro-RO"/>
        </w:rPr>
        <w:t xml:space="preserve">; </w:t>
      </w:r>
    </w:p>
    <w:p w14:paraId="783E3211" w14:textId="77777777" w:rsidR="00200D42" w:rsidRPr="005E042F" w:rsidRDefault="00200D42" w:rsidP="00EA460E">
      <w:pPr>
        <w:ind w:left="0" w:right="0" w:firstLine="709"/>
        <w:rPr>
          <w:szCs w:val="24"/>
          <w:lang w:val="ro-RO"/>
        </w:rPr>
      </w:pPr>
      <w:r w:rsidRPr="005E042F">
        <w:rPr>
          <w:szCs w:val="24"/>
          <w:lang w:val="ro-RO"/>
        </w:rPr>
        <w:t xml:space="preserve">c) </w:t>
      </w:r>
      <w:r w:rsidR="006B5455" w:rsidRPr="005E042F">
        <w:rPr>
          <w:szCs w:val="24"/>
          <w:lang w:val="ro-RO"/>
        </w:rPr>
        <w:t>justifica</w:t>
      </w:r>
      <w:r w:rsidRPr="005E042F">
        <w:rPr>
          <w:szCs w:val="24"/>
          <w:lang w:val="ro-RO"/>
        </w:rPr>
        <w:t xml:space="preserve"> un refuz de certificare a conturilor sau </w:t>
      </w:r>
      <w:r w:rsidR="00C9139F" w:rsidRPr="005E042F">
        <w:rPr>
          <w:szCs w:val="24"/>
          <w:lang w:val="ro-RO"/>
        </w:rPr>
        <w:t xml:space="preserve">duce la exprimarea unei opinii modificate, care poate fi o opinie cu rezerve, o opinie contrară, sau la </w:t>
      </w:r>
      <w:proofErr w:type="spellStart"/>
      <w:r w:rsidR="00C9139F" w:rsidRPr="005E042F">
        <w:rPr>
          <w:szCs w:val="24"/>
          <w:lang w:val="ro-RO"/>
        </w:rPr>
        <w:t>situaţia</w:t>
      </w:r>
      <w:proofErr w:type="spellEnd"/>
      <w:r w:rsidR="00C9139F" w:rsidRPr="005E042F">
        <w:rPr>
          <w:szCs w:val="24"/>
          <w:lang w:val="ro-RO"/>
        </w:rPr>
        <w:t xml:space="preserve"> în care acesta s-ar afla în imposibilitatea exprimării unei opinii</w:t>
      </w:r>
      <w:r w:rsidR="007D2609" w:rsidRPr="005E042F">
        <w:rPr>
          <w:szCs w:val="24"/>
          <w:lang w:val="ro-RO"/>
        </w:rPr>
        <w:t xml:space="preserve">. </w:t>
      </w:r>
    </w:p>
    <w:p w14:paraId="0513C059" w14:textId="77777777" w:rsidR="00200D42" w:rsidRPr="005E042F" w:rsidRDefault="00200D42" w:rsidP="00EA460E">
      <w:pPr>
        <w:ind w:left="0" w:right="0" w:firstLine="567"/>
        <w:rPr>
          <w:sz w:val="26"/>
          <w:szCs w:val="26"/>
          <w:u w:val="single"/>
          <w:lang w:val="ro-RO"/>
        </w:rPr>
      </w:pPr>
      <w:r w:rsidRPr="005E042F">
        <w:rPr>
          <w:szCs w:val="24"/>
          <w:lang w:val="ro-RO"/>
        </w:rPr>
        <w:t>(2)</w:t>
      </w:r>
      <w:r w:rsidRPr="005E042F">
        <w:rPr>
          <w:lang w:val="ro-RO"/>
        </w:rPr>
        <w:t xml:space="preserve"> </w:t>
      </w:r>
      <w:r w:rsidRPr="005E042F">
        <w:rPr>
          <w:szCs w:val="24"/>
          <w:lang w:val="ro-RO"/>
        </w:rPr>
        <w:t xml:space="preserve">Persoana </w:t>
      </w:r>
      <w:r w:rsidR="00853163" w:rsidRPr="005E042F">
        <w:rPr>
          <w:szCs w:val="24"/>
          <w:lang w:val="ro-RO"/>
        </w:rPr>
        <w:t>specificată</w:t>
      </w:r>
      <w:r w:rsidRPr="005E042F">
        <w:rPr>
          <w:szCs w:val="24"/>
          <w:lang w:val="ro-RO"/>
        </w:rPr>
        <w:t xml:space="preserve"> la alin.(1) are</w:t>
      </w:r>
      <w:r w:rsidR="00604C9D" w:rsidRPr="005E042F">
        <w:rPr>
          <w:szCs w:val="24"/>
          <w:lang w:val="ro-RO"/>
        </w:rPr>
        <w:t>, de asemenea,</w:t>
      </w:r>
      <w:r w:rsidRPr="005E042F">
        <w:rPr>
          <w:szCs w:val="24"/>
          <w:lang w:val="ro-RO"/>
        </w:rPr>
        <w:t xml:space="preserve"> </w:t>
      </w:r>
      <w:proofErr w:type="spellStart"/>
      <w:r w:rsidRPr="005E042F">
        <w:rPr>
          <w:szCs w:val="24"/>
          <w:lang w:val="ro-RO"/>
        </w:rPr>
        <w:t>obligaţia</w:t>
      </w:r>
      <w:proofErr w:type="spellEnd"/>
      <w:r w:rsidRPr="005E042F">
        <w:rPr>
          <w:szCs w:val="24"/>
          <w:lang w:val="ro-RO"/>
        </w:rPr>
        <w:t xml:space="preserve"> de a semnala orice fapt sau decizie de care a luat </w:t>
      </w:r>
      <w:proofErr w:type="spellStart"/>
      <w:r w:rsidRPr="005E042F">
        <w:rPr>
          <w:szCs w:val="24"/>
          <w:lang w:val="ro-RO"/>
        </w:rPr>
        <w:t>cunoştinţă</w:t>
      </w:r>
      <w:proofErr w:type="spellEnd"/>
      <w:r w:rsidRPr="005E042F">
        <w:rPr>
          <w:szCs w:val="24"/>
          <w:lang w:val="ro-RO"/>
        </w:rPr>
        <w:t xml:space="preserve"> în îndeplinirea </w:t>
      </w:r>
      <w:r w:rsidR="006B5455" w:rsidRPr="005E042F">
        <w:rPr>
          <w:szCs w:val="24"/>
          <w:lang w:val="ro-RO"/>
        </w:rPr>
        <w:t>sarcinilor</w:t>
      </w:r>
      <w:r w:rsidRPr="005E042F">
        <w:rPr>
          <w:szCs w:val="24"/>
          <w:lang w:val="ro-RO"/>
        </w:rPr>
        <w:t xml:space="preserve"> prevăzute la alin.(1)</w:t>
      </w:r>
      <w:r w:rsidR="00604C9D" w:rsidRPr="005E042F">
        <w:rPr>
          <w:szCs w:val="24"/>
          <w:lang w:val="ro-RO"/>
        </w:rPr>
        <w:t xml:space="preserve">, </w:t>
      </w:r>
      <w:r w:rsidRPr="005E042F">
        <w:rPr>
          <w:szCs w:val="24"/>
          <w:lang w:val="ro-RO"/>
        </w:rPr>
        <w:t xml:space="preserve">într-o </w:t>
      </w:r>
      <w:r w:rsidR="00604C9D" w:rsidRPr="005E042F">
        <w:rPr>
          <w:szCs w:val="24"/>
          <w:lang w:val="ro-RO"/>
        </w:rPr>
        <w:t>entitate</w:t>
      </w:r>
      <w:r w:rsidRPr="005E042F">
        <w:rPr>
          <w:szCs w:val="24"/>
          <w:lang w:val="ro-RO"/>
        </w:rPr>
        <w:t xml:space="preserve"> care are legături strânse cu </w:t>
      </w:r>
      <w:r w:rsidR="00604C9D" w:rsidRPr="005E042F">
        <w:rPr>
          <w:szCs w:val="24"/>
          <w:lang w:val="ro-RO"/>
        </w:rPr>
        <w:t>persoanele specificate la alin.(1).</w:t>
      </w:r>
    </w:p>
    <w:p w14:paraId="61C6C7B5" w14:textId="77777777" w:rsidR="008859A2" w:rsidRPr="005E042F" w:rsidRDefault="008859A2" w:rsidP="00EA460E">
      <w:pPr>
        <w:ind w:left="0" w:right="0" w:firstLine="567"/>
        <w:rPr>
          <w:szCs w:val="24"/>
          <w:lang w:val="ro-RO"/>
        </w:rPr>
      </w:pPr>
      <w:r w:rsidRPr="005E042F">
        <w:rPr>
          <w:szCs w:val="24"/>
          <w:lang w:val="ro-RO"/>
        </w:rPr>
        <w:t>(</w:t>
      </w:r>
      <w:r w:rsidR="00A76EDC" w:rsidRPr="005E042F">
        <w:rPr>
          <w:szCs w:val="24"/>
          <w:lang w:val="ro-RO"/>
        </w:rPr>
        <w:t>3</w:t>
      </w:r>
      <w:r w:rsidRPr="005E042F">
        <w:rPr>
          <w:szCs w:val="24"/>
          <w:lang w:val="ro-RO"/>
        </w:rPr>
        <w:t xml:space="preserve">) </w:t>
      </w:r>
      <w:r w:rsidR="006723DB" w:rsidRPr="005E042F">
        <w:rPr>
          <w:szCs w:val="24"/>
          <w:lang w:val="ro-RO"/>
        </w:rPr>
        <w:t xml:space="preserve">Entitatea de audit (auditorul) </w:t>
      </w:r>
      <w:r w:rsidRPr="005E042F">
        <w:rPr>
          <w:szCs w:val="24"/>
          <w:lang w:val="ro-RO"/>
        </w:rPr>
        <w:t xml:space="preserve">este obligat să prezinte </w:t>
      </w:r>
      <w:r w:rsidR="007D2609" w:rsidRPr="005E042F">
        <w:rPr>
          <w:szCs w:val="24"/>
          <w:lang w:val="ro-RO"/>
        </w:rPr>
        <w:t>CNPF</w:t>
      </w:r>
      <w:r w:rsidRPr="005E042F">
        <w:rPr>
          <w:szCs w:val="24"/>
          <w:lang w:val="ro-RO"/>
        </w:rPr>
        <w:t xml:space="preserve">, la cererea acesteia, orice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explicaţii</w:t>
      </w:r>
      <w:proofErr w:type="spellEnd"/>
      <w:r w:rsidRPr="005E042F">
        <w:rPr>
          <w:szCs w:val="24"/>
          <w:lang w:val="ro-RO"/>
        </w:rPr>
        <w:t xml:space="preserve"> ce </w:t>
      </w:r>
      <w:proofErr w:type="spellStart"/>
      <w:r w:rsidRPr="005E042F">
        <w:rPr>
          <w:szCs w:val="24"/>
          <w:lang w:val="ro-RO"/>
        </w:rPr>
        <w:t>ţin</w:t>
      </w:r>
      <w:proofErr w:type="spellEnd"/>
      <w:r w:rsidRPr="005E042F">
        <w:rPr>
          <w:szCs w:val="24"/>
          <w:lang w:val="ro-RO"/>
        </w:rPr>
        <w:t xml:space="preserve"> de activitatea persoanelor </w:t>
      </w:r>
      <w:r w:rsidR="007D2609" w:rsidRPr="005E042F">
        <w:rPr>
          <w:szCs w:val="24"/>
          <w:lang w:val="ro-RO"/>
        </w:rPr>
        <w:t xml:space="preserve">supuse autorizării, supravegherii </w:t>
      </w:r>
      <w:proofErr w:type="spellStart"/>
      <w:r w:rsidR="007D2609" w:rsidRPr="005E042F">
        <w:rPr>
          <w:szCs w:val="24"/>
          <w:lang w:val="ro-RO"/>
        </w:rPr>
        <w:t>şi</w:t>
      </w:r>
      <w:proofErr w:type="spellEnd"/>
      <w:r w:rsidR="007D2609" w:rsidRPr="005E042F">
        <w:rPr>
          <w:szCs w:val="24"/>
          <w:lang w:val="ro-RO"/>
        </w:rPr>
        <w:t xml:space="preserve"> controlului CNPF conform prevederilor prezentei legi</w:t>
      </w:r>
      <w:r w:rsidRPr="005E042F">
        <w:rPr>
          <w:szCs w:val="24"/>
          <w:lang w:val="ro-RO"/>
        </w:rPr>
        <w:t>.</w:t>
      </w:r>
    </w:p>
    <w:p w14:paraId="21E85F7F" w14:textId="77777777" w:rsidR="00A76EDC" w:rsidRPr="005E042F" w:rsidRDefault="00A76EDC" w:rsidP="00EA460E">
      <w:pPr>
        <w:ind w:left="0" w:right="0" w:firstLine="567"/>
        <w:rPr>
          <w:szCs w:val="24"/>
          <w:lang w:val="ro-RO"/>
        </w:rPr>
      </w:pPr>
      <w:r w:rsidRPr="005E042F">
        <w:rPr>
          <w:szCs w:val="24"/>
          <w:lang w:val="ro-RO"/>
        </w:rPr>
        <w:t>(4) Informarea cu bună-</w:t>
      </w:r>
      <w:proofErr w:type="spellStart"/>
      <w:r w:rsidRPr="005E042F">
        <w:rPr>
          <w:szCs w:val="24"/>
          <w:lang w:val="ro-RO"/>
        </w:rPr>
        <w:t>credinţă</w:t>
      </w:r>
      <w:proofErr w:type="spellEnd"/>
      <w:r w:rsidRPr="005E042F">
        <w:rPr>
          <w:szCs w:val="24"/>
          <w:lang w:val="ro-RO"/>
        </w:rPr>
        <w:t xml:space="preserve"> a CNPF cu privire la orice informație, fapt sau decizie prevăzute în prezentul articol, realizată de către persoanele specificate la alin.(1)</w:t>
      </w:r>
      <w:hyperlink r:id="rId34">
        <w:r w:rsidRPr="005E042F">
          <w:rPr>
            <w:szCs w:val="24"/>
            <w:lang w:val="ro-RO"/>
          </w:rPr>
          <w:t>,</w:t>
        </w:r>
      </w:hyperlink>
      <w:r w:rsidRPr="005E042F">
        <w:rPr>
          <w:szCs w:val="24"/>
          <w:lang w:val="ro-RO"/>
        </w:rPr>
        <w:t xml:space="preserve"> nu constituie o încălcare a </w:t>
      </w:r>
      <w:proofErr w:type="spellStart"/>
      <w:r w:rsidRPr="005E042F">
        <w:rPr>
          <w:szCs w:val="24"/>
          <w:lang w:val="ro-RO"/>
        </w:rPr>
        <w:t>obligaţiilor</w:t>
      </w:r>
      <w:proofErr w:type="spellEnd"/>
      <w:r w:rsidRPr="005E042F">
        <w:rPr>
          <w:szCs w:val="24"/>
          <w:lang w:val="ro-RO"/>
        </w:rPr>
        <w:t xml:space="preserve"> sau </w:t>
      </w:r>
      <w:proofErr w:type="spellStart"/>
      <w:r w:rsidRPr="005E042F">
        <w:rPr>
          <w:szCs w:val="24"/>
          <w:lang w:val="ro-RO"/>
        </w:rPr>
        <w:t>restricţiilor</w:t>
      </w:r>
      <w:proofErr w:type="spellEnd"/>
      <w:r w:rsidRPr="005E042F">
        <w:rPr>
          <w:szCs w:val="24"/>
          <w:lang w:val="ro-RO"/>
        </w:rPr>
        <w:t xml:space="preserve"> privind divulgarea </w:t>
      </w:r>
      <w:proofErr w:type="spellStart"/>
      <w:r w:rsidRPr="005E042F">
        <w:rPr>
          <w:szCs w:val="24"/>
          <w:lang w:val="ro-RO"/>
        </w:rPr>
        <w:t>informaţiilor</w:t>
      </w:r>
      <w:proofErr w:type="spellEnd"/>
      <w:r w:rsidRPr="005E042F">
        <w:rPr>
          <w:szCs w:val="24"/>
          <w:lang w:val="ro-RO"/>
        </w:rPr>
        <w:t xml:space="preserve"> impuse prin contract, printr-un act normativ sau printr-un act administrativ </w:t>
      </w:r>
      <w:proofErr w:type="spellStart"/>
      <w:r w:rsidRPr="005E042F">
        <w:rPr>
          <w:szCs w:val="24"/>
          <w:lang w:val="ro-RO"/>
        </w:rPr>
        <w:t>şi</w:t>
      </w:r>
      <w:proofErr w:type="spellEnd"/>
      <w:r w:rsidRPr="005E042F">
        <w:rPr>
          <w:szCs w:val="24"/>
          <w:lang w:val="ro-RO"/>
        </w:rPr>
        <w:t xml:space="preserve"> nu atrage în niciun fel răspunderea sau sancționarea acestor persoane.</w:t>
      </w:r>
    </w:p>
    <w:p w14:paraId="39FD1EF7" w14:textId="49920E78" w:rsidR="00A76EDC" w:rsidRPr="005E042F" w:rsidRDefault="006723DB" w:rsidP="005E042F">
      <w:pPr>
        <w:ind w:left="0" w:firstLine="567"/>
        <w:rPr>
          <w:szCs w:val="24"/>
          <w:lang w:val="ro-RO"/>
        </w:rPr>
      </w:pPr>
      <w:r w:rsidRPr="005E042F">
        <w:rPr>
          <w:szCs w:val="24"/>
          <w:lang w:val="ro-RO"/>
        </w:rPr>
        <w:lastRenderedPageBreak/>
        <w:t>(</w:t>
      </w:r>
      <w:r w:rsidR="00B20A08" w:rsidRPr="005E042F">
        <w:rPr>
          <w:szCs w:val="24"/>
          <w:lang w:val="ro-RO"/>
        </w:rPr>
        <w:t>5</w:t>
      </w:r>
      <w:r w:rsidRPr="005E042F">
        <w:rPr>
          <w:szCs w:val="24"/>
          <w:lang w:val="ro-RO"/>
        </w:rPr>
        <w:t xml:space="preserve">) </w:t>
      </w:r>
      <w:r w:rsidR="008435AB" w:rsidRPr="005E042F">
        <w:rPr>
          <w:szCs w:val="24"/>
          <w:lang w:val="ro-RO"/>
        </w:rPr>
        <w:t>CNPF emite acte normative care să conțină cerințe specifice în raport cu auditorii/entitățile de audit cu condiția ca acestea să respecte prevederile Legii nr.271/2017, Codului etic al profesioniștilor contabili și a Standardelor de audit.</w:t>
      </w:r>
    </w:p>
    <w:p w14:paraId="2A1412AB" w14:textId="77777777" w:rsidR="005004A7" w:rsidRDefault="005004A7" w:rsidP="00EA460E">
      <w:pPr>
        <w:pStyle w:val="Titlu"/>
        <w:ind w:firstLine="567"/>
        <w:rPr>
          <w:lang w:val="ro-RO"/>
        </w:rPr>
      </w:pPr>
      <w:bookmarkStart w:id="273" w:name="_Toc223708782"/>
    </w:p>
    <w:p w14:paraId="3E99CB5D" w14:textId="14415985" w:rsidR="0075478B" w:rsidRPr="005E042F" w:rsidRDefault="0075478B" w:rsidP="00EA460E">
      <w:pPr>
        <w:pStyle w:val="Titlu"/>
        <w:ind w:firstLine="567"/>
        <w:rPr>
          <w:lang w:val="ro-RO"/>
        </w:rPr>
      </w:pPr>
      <w:r w:rsidRPr="005E042F">
        <w:rPr>
          <w:lang w:val="ro-RO"/>
        </w:rPr>
        <w:t xml:space="preserve">Articolul </w:t>
      </w:r>
      <w:r w:rsidR="00E05531" w:rsidRPr="005E042F">
        <w:rPr>
          <w:lang w:val="ro-RO"/>
        </w:rPr>
        <w:t>156</w:t>
      </w:r>
      <w:r w:rsidRPr="005E042F">
        <w:rPr>
          <w:lang w:val="ro-RO"/>
        </w:rPr>
        <w:t>. Secretul profesional</w:t>
      </w:r>
      <w:r w:rsidR="00FE2E8D" w:rsidRPr="005E042F">
        <w:rPr>
          <w:lang w:val="ro-RO"/>
        </w:rPr>
        <w:t xml:space="preserve"> al CNPF</w:t>
      </w:r>
      <w:bookmarkEnd w:id="273"/>
    </w:p>
    <w:p w14:paraId="2D1B7C43" w14:textId="674FDEDC" w:rsidR="003A5E44" w:rsidRPr="005E042F" w:rsidRDefault="003A5E44" w:rsidP="00EA460E">
      <w:pPr>
        <w:ind w:left="0" w:right="0" w:firstLine="567"/>
        <w:rPr>
          <w:lang w:val="ro-RO"/>
        </w:rPr>
      </w:pPr>
      <w:r w:rsidRPr="005E042F">
        <w:rPr>
          <w:szCs w:val="24"/>
          <w:lang w:val="ro-RO"/>
        </w:rPr>
        <w:t>(1)</w:t>
      </w:r>
      <w:r w:rsidRPr="005E042F">
        <w:rPr>
          <w:lang w:val="ro-RO"/>
        </w:rPr>
        <w:t xml:space="preserve"> Membrii organelor de conducere </w:t>
      </w:r>
      <w:proofErr w:type="spellStart"/>
      <w:r w:rsidRPr="005E042F">
        <w:rPr>
          <w:lang w:val="ro-RO"/>
        </w:rPr>
        <w:t>şi</w:t>
      </w:r>
      <w:proofErr w:type="spellEnd"/>
      <w:r w:rsidRPr="005E042F">
        <w:rPr>
          <w:lang w:val="ro-RO"/>
        </w:rPr>
        <w:t xml:space="preserve"> </w:t>
      </w:r>
      <w:proofErr w:type="spellStart"/>
      <w:r w:rsidRPr="005E042F">
        <w:rPr>
          <w:lang w:val="ro-RO"/>
        </w:rPr>
        <w:t>salariaţii</w:t>
      </w:r>
      <w:proofErr w:type="spellEnd"/>
      <w:r w:rsidRPr="005E042F">
        <w:rPr>
          <w:lang w:val="ro-RO"/>
        </w:rPr>
        <w:t xml:space="preserve"> CNPF, precum </w:t>
      </w:r>
      <w:proofErr w:type="spellStart"/>
      <w:r w:rsidRPr="005E042F">
        <w:rPr>
          <w:lang w:val="ro-RO"/>
        </w:rPr>
        <w:t>şi</w:t>
      </w:r>
      <w:proofErr w:type="spellEnd"/>
      <w:r w:rsidRPr="005E042F">
        <w:rPr>
          <w:lang w:val="ro-RO"/>
        </w:rPr>
        <w:t xml:space="preserve"> </w:t>
      </w:r>
      <w:proofErr w:type="spellStart"/>
      <w:r w:rsidRPr="005E042F">
        <w:rPr>
          <w:lang w:val="ro-RO"/>
        </w:rPr>
        <w:t>salariaţii</w:t>
      </w:r>
      <w:proofErr w:type="spellEnd"/>
      <w:r w:rsidRPr="005E042F">
        <w:rPr>
          <w:lang w:val="ro-RO"/>
        </w:rPr>
        <w:t xml:space="preserve"> </w:t>
      </w:r>
      <w:proofErr w:type="spellStart"/>
      <w:r w:rsidRPr="005E042F">
        <w:rPr>
          <w:lang w:val="ro-RO"/>
        </w:rPr>
        <w:t>entităţilor</w:t>
      </w:r>
      <w:proofErr w:type="spellEnd"/>
      <w:r w:rsidRPr="005E042F">
        <w:rPr>
          <w:lang w:val="ro-RO"/>
        </w:rPr>
        <w:t xml:space="preserve"> de audit sau </w:t>
      </w:r>
      <w:proofErr w:type="spellStart"/>
      <w:r w:rsidRPr="005E042F">
        <w:rPr>
          <w:lang w:val="ro-RO"/>
        </w:rPr>
        <w:t>experţii</w:t>
      </w:r>
      <w:proofErr w:type="spellEnd"/>
      <w:r w:rsidRPr="005E042F">
        <w:rPr>
          <w:lang w:val="ro-RO"/>
        </w:rPr>
        <w:t xml:space="preserve"> </w:t>
      </w:r>
      <w:proofErr w:type="spellStart"/>
      <w:r w:rsidRPr="005E042F">
        <w:rPr>
          <w:lang w:val="ro-RO"/>
        </w:rPr>
        <w:t>mandați</w:t>
      </w:r>
      <w:proofErr w:type="spellEnd"/>
      <w:r w:rsidRPr="005E042F">
        <w:rPr>
          <w:lang w:val="ro-RO"/>
        </w:rPr>
        <w:t xml:space="preserve"> de CNPF pentru efectuarea de verificări, potrivit prevederilor </w:t>
      </w:r>
      <w:r w:rsidR="00B51B24" w:rsidRPr="005E042F">
        <w:rPr>
          <w:lang w:val="ro-RO"/>
        </w:rPr>
        <w:t>prezentei legi</w:t>
      </w:r>
      <w:r w:rsidRPr="005E042F">
        <w:rPr>
          <w:lang w:val="ro-RO"/>
        </w:rPr>
        <w:t xml:space="preserve">, </w:t>
      </w:r>
      <w:r w:rsidR="001204BE" w:rsidRPr="005E042F">
        <w:rPr>
          <w:lang w:val="ro-RO"/>
        </w:rPr>
        <w:t>sunt</w:t>
      </w:r>
      <w:r w:rsidRPr="005E042F">
        <w:rPr>
          <w:lang w:val="ro-RO"/>
        </w:rPr>
        <w:t xml:space="preserve"> </w:t>
      </w:r>
      <w:proofErr w:type="spellStart"/>
      <w:r w:rsidRPr="005E042F">
        <w:rPr>
          <w:lang w:val="ro-RO"/>
        </w:rPr>
        <w:t>obligaţi</w:t>
      </w:r>
      <w:proofErr w:type="spellEnd"/>
      <w:r w:rsidRPr="005E042F">
        <w:rPr>
          <w:lang w:val="ro-RO"/>
        </w:rPr>
        <w:t xml:space="preserve"> să păstreze secretul profesional </w:t>
      </w:r>
      <w:r w:rsidR="00B1609D" w:rsidRPr="005E042F">
        <w:rPr>
          <w:lang w:val="ro-RO"/>
        </w:rPr>
        <w:t>cu privire la orice</w:t>
      </w:r>
      <w:r w:rsidRPr="005E042F">
        <w:rPr>
          <w:lang w:val="ro-RO"/>
        </w:rPr>
        <w:t xml:space="preserve"> </w:t>
      </w:r>
      <w:proofErr w:type="spellStart"/>
      <w:r w:rsidRPr="005E042F">
        <w:rPr>
          <w:lang w:val="ro-RO"/>
        </w:rPr>
        <w:t>informaţi</w:t>
      </w:r>
      <w:r w:rsidR="00B1609D" w:rsidRPr="005E042F">
        <w:rPr>
          <w:lang w:val="ro-RO"/>
        </w:rPr>
        <w:t>e</w:t>
      </w:r>
      <w:proofErr w:type="spellEnd"/>
      <w:r w:rsidRPr="005E042F">
        <w:rPr>
          <w:lang w:val="ro-RO"/>
        </w:rPr>
        <w:t xml:space="preserve"> </w:t>
      </w:r>
      <w:proofErr w:type="spellStart"/>
      <w:r w:rsidRPr="005E042F">
        <w:rPr>
          <w:lang w:val="ro-RO"/>
        </w:rPr>
        <w:t>confidenţial</w:t>
      </w:r>
      <w:r w:rsidR="00B1609D" w:rsidRPr="005E042F">
        <w:rPr>
          <w:lang w:val="ro-RO"/>
        </w:rPr>
        <w:t>ă</w:t>
      </w:r>
      <w:proofErr w:type="spellEnd"/>
      <w:r w:rsidRPr="005E042F">
        <w:rPr>
          <w:lang w:val="ro-RO"/>
        </w:rPr>
        <w:t xml:space="preserve"> de care iau </w:t>
      </w:r>
      <w:proofErr w:type="spellStart"/>
      <w:r w:rsidRPr="005E042F">
        <w:rPr>
          <w:lang w:val="ro-RO"/>
        </w:rPr>
        <w:t>cunoştinţă</w:t>
      </w:r>
      <w:proofErr w:type="spellEnd"/>
      <w:r w:rsidRPr="005E042F">
        <w:rPr>
          <w:lang w:val="ro-RO"/>
        </w:rPr>
        <w:t xml:space="preserve"> în cursul exercitării </w:t>
      </w:r>
      <w:proofErr w:type="spellStart"/>
      <w:r w:rsidRPr="005E042F">
        <w:rPr>
          <w:lang w:val="ro-RO"/>
        </w:rPr>
        <w:t>atribuţiilor</w:t>
      </w:r>
      <w:proofErr w:type="spellEnd"/>
      <w:r w:rsidRPr="005E042F">
        <w:rPr>
          <w:lang w:val="ro-RO"/>
        </w:rPr>
        <w:t xml:space="preserve"> </w:t>
      </w:r>
      <w:r w:rsidR="00B1609D" w:rsidRPr="005E042F">
        <w:rPr>
          <w:lang w:val="ro-RO"/>
        </w:rPr>
        <w:t>aferente competențelor CNPF prevăzute de prezenta lege</w:t>
      </w:r>
      <w:r w:rsidRPr="005E042F">
        <w:rPr>
          <w:lang w:val="ro-RO"/>
        </w:rPr>
        <w:t xml:space="preserve">. </w:t>
      </w:r>
      <w:r w:rsidR="000723A0" w:rsidRPr="005E042F">
        <w:rPr>
          <w:lang w:val="ro-RO"/>
        </w:rPr>
        <w:t>Această obligație subzistă și după încetarea activității în cadrul CNPF sau a mandatului, după caz.</w:t>
      </w:r>
    </w:p>
    <w:p w14:paraId="127AE924" w14:textId="24C8AF0E" w:rsidR="000723A0" w:rsidRPr="005E042F" w:rsidRDefault="000723A0" w:rsidP="00EA460E">
      <w:pPr>
        <w:ind w:left="0" w:right="0" w:firstLine="567"/>
        <w:rPr>
          <w:lang w:val="ro-RO"/>
        </w:rPr>
      </w:pPr>
      <w:r w:rsidRPr="005E042F">
        <w:rPr>
          <w:lang w:val="ro-RO"/>
        </w:rPr>
        <w:t xml:space="preserve">(2) Persoanele specificate la alin.(1) </w:t>
      </w:r>
      <w:r w:rsidR="00266E75" w:rsidRPr="005E042F">
        <w:rPr>
          <w:lang w:val="ro-RO"/>
        </w:rPr>
        <w:t xml:space="preserve">pot </w:t>
      </w:r>
      <w:r w:rsidR="00273F26" w:rsidRPr="005E042F">
        <w:rPr>
          <w:lang w:val="ro-RO"/>
        </w:rPr>
        <w:t>utiliza</w:t>
      </w:r>
      <w:r w:rsidR="00266E75" w:rsidRPr="005E042F">
        <w:rPr>
          <w:lang w:val="ro-RO"/>
        </w:rPr>
        <w:t xml:space="preserve"> </w:t>
      </w:r>
      <w:proofErr w:type="spellStart"/>
      <w:r w:rsidR="00266E75" w:rsidRPr="005E042F">
        <w:rPr>
          <w:lang w:val="ro-RO"/>
        </w:rPr>
        <w:t>informaţia</w:t>
      </w:r>
      <w:proofErr w:type="spellEnd"/>
      <w:r w:rsidR="00266E75" w:rsidRPr="005E042F">
        <w:rPr>
          <w:lang w:val="ro-RO"/>
        </w:rPr>
        <w:t xml:space="preserve"> ce constituie secret profesional doar în scopul </w:t>
      </w:r>
      <w:proofErr w:type="spellStart"/>
      <w:r w:rsidR="00266E75" w:rsidRPr="005E042F">
        <w:rPr>
          <w:lang w:val="ro-RO"/>
        </w:rPr>
        <w:t>şi</w:t>
      </w:r>
      <w:proofErr w:type="spellEnd"/>
      <w:r w:rsidR="00266E75" w:rsidRPr="005E042F">
        <w:rPr>
          <w:lang w:val="ro-RO"/>
        </w:rPr>
        <w:t xml:space="preserve"> în cadrul executării </w:t>
      </w:r>
      <w:proofErr w:type="spellStart"/>
      <w:r w:rsidR="00266E75" w:rsidRPr="005E042F">
        <w:rPr>
          <w:lang w:val="ro-RO"/>
        </w:rPr>
        <w:t>obligaţiilor</w:t>
      </w:r>
      <w:proofErr w:type="spellEnd"/>
      <w:r w:rsidR="00266E75" w:rsidRPr="005E042F">
        <w:rPr>
          <w:lang w:val="ro-RO"/>
        </w:rPr>
        <w:t xml:space="preserve"> lor aferente </w:t>
      </w:r>
      <w:proofErr w:type="spellStart"/>
      <w:r w:rsidR="00266E75" w:rsidRPr="005E042F">
        <w:rPr>
          <w:lang w:val="ro-RO"/>
        </w:rPr>
        <w:t>atribuţiilor</w:t>
      </w:r>
      <w:proofErr w:type="spellEnd"/>
      <w:r w:rsidR="00266E75" w:rsidRPr="005E042F">
        <w:rPr>
          <w:lang w:val="ro-RO"/>
        </w:rPr>
        <w:t xml:space="preserve"> CNPF</w:t>
      </w:r>
      <w:r w:rsidRPr="005E042F">
        <w:rPr>
          <w:lang w:val="ro-RO"/>
        </w:rPr>
        <w:t>.</w:t>
      </w:r>
      <w:r w:rsidR="00266E75" w:rsidRPr="005E042F">
        <w:rPr>
          <w:lang w:val="ro-RO"/>
        </w:rPr>
        <w:t xml:space="preserve"> Persoanele </w:t>
      </w:r>
      <w:proofErr w:type="spellStart"/>
      <w:r w:rsidR="00266E75" w:rsidRPr="005E042F">
        <w:rPr>
          <w:lang w:val="ro-RO"/>
        </w:rPr>
        <w:t>menţionate</w:t>
      </w:r>
      <w:proofErr w:type="spellEnd"/>
      <w:r w:rsidR="00266E75" w:rsidRPr="005E042F">
        <w:rPr>
          <w:lang w:val="ro-RO"/>
        </w:rPr>
        <w:t xml:space="preserve"> nu au dreptul să </w:t>
      </w:r>
      <w:r w:rsidR="00F74E98" w:rsidRPr="005E042F">
        <w:rPr>
          <w:lang w:val="ro-RO"/>
        </w:rPr>
        <w:t>utilizeze</w:t>
      </w:r>
      <w:r w:rsidR="00266E75" w:rsidRPr="005E042F">
        <w:rPr>
          <w:lang w:val="ro-RO"/>
        </w:rPr>
        <w:t xml:space="preserve"> </w:t>
      </w:r>
      <w:proofErr w:type="spellStart"/>
      <w:r w:rsidR="00266E75" w:rsidRPr="005E042F">
        <w:rPr>
          <w:lang w:val="ro-RO"/>
        </w:rPr>
        <w:t>informaţiile</w:t>
      </w:r>
      <w:proofErr w:type="spellEnd"/>
      <w:r w:rsidR="00266E75" w:rsidRPr="005E042F">
        <w:rPr>
          <w:lang w:val="ro-RO"/>
        </w:rPr>
        <w:t xml:space="preserve"> ce constituie secret profesional în interes personal sau în interesul unor </w:t>
      </w:r>
      <w:proofErr w:type="spellStart"/>
      <w:r w:rsidR="00266E75" w:rsidRPr="005E042F">
        <w:rPr>
          <w:lang w:val="ro-RO"/>
        </w:rPr>
        <w:t>terţi</w:t>
      </w:r>
      <w:proofErr w:type="spellEnd"/>
      <w:r w:rsidR="00266E75" w:rsidRPr="005E042F">
        <w:rPr>
          <w:lang w:val="ro-RO"/>
        </w:rPr>
        <w:t xml:space="preserve">, să divulge aceste </w:t>
      </w:r>
      <w:proofErr w:type="spellStart"/>
      <w:r w:rsidR="00266E75" w:rsidRPr="005E042F">
        <w:rPr>
          <w:lang w:val="ro-RO"/>
        </w:rPr>
        <w:t>informaţii</w:t>
      </w:r>
      <w:proofErr w:type="spellEnd"/>
      <w:r w:rsidR="00266E75" w:rsidRPr="005E042F">
        <w:rPr>
          <w:lang w:val="ro-RO"/>
        </w:rPr>
        <w:t xml:space="preserve"> sau să permită folosirea lor de către </w:t>
      </w:r>
      <w:proofErr w:type="spellStart"/>
      <w:r w:rsidR="00266E75" w:rsidRPr="005E042F">
        <w:rPr>
          <w:lang w:val="ro-RO"/>
        </w:rPr>
        <w:t>terţi</w:t>
      </w:r>
      <w:proofErr w:type="spellEnd"/>
      <w:r w:rsidR="00266E75" w:rsidRPr="005E042F">
        <w:rPr>
          <w:lang w:val="ro-RO"/>
        </w:rPr>
        <w:t xml:space="preserve"> ori să permită accesul </w:t>
      </w:r>
      <w:proofErr w:type="spellStart"/>
      <w:r w:rsidR="00266E75" w:rsidRPr="005E042F">
        <w:rPr>
          <w:lang w:val="ro-RO"/>
        </w:rPr>
        <w:t>terţilor</w:t>
      </w:r>
      <w:proofErr w:type="spellEnd"/>
      <w:r w:rsidR="00266E75" w:rsidRPr="005E042F">
        <w:rPr>
          <w:lang w:val="ro-RO"/>
        </w:rPr>
        <w:t xml:space="preserve"> la </w:t>
      </w:r>
      <w:proofErr w:type="spellStart"/>
      <w:r w:rsidR="00266E75" w:rsidRPr="005E042F">
        <w:rPr>
          <w:lang w:val="ro-RO"/>
        </w:rPr>
        <w:t>informaţiile</w:t>
      </w:r>
      <w:proofErr w:type="spellEnd"/>
      <w:r w:rsidR="00266E75" w:rsidRPr="005E042F">
        <w:rPr>
          <w:lang w:val="ro-RO"/>
        </w:rPr>
        <w:t xml:space="preserve"> respective.</w:t>
      </w:r>
    </w:p>
    <w:p w14:paraId="104EB28B" w14:textId="41F07956" w:rsidR="00FE2E8D" w:rsidRPr="005E042F" w:rsidRDefault="00FE2E8D" w:rsidP="00EA460E">
      <w:pPr>
        <w:ind w:left="0" w:right="0" w:firstLine="567"/>
        <w:rPr>
          <w:sz w:val="26"/>
          <w:szCs w:val="26"/>
          <w:lang w:val="ro-RO"/>
        </w:rPr>
      </w:pPr>
      <w:r w:rsidRPr="005E042F">
        <w:rPr>
          <w:szCs w:val="24"/>
          <w:lang w:val="ro-RO"/>
        </w:rPr>
        <w:t>(3)</w:t>
      </w:r>
      <w:r w:rsidRPr="005E042F">
        <w:rPr>
          <w:lang w:val="ro-RO"/>
        </w:rPr>
        <w:t xml:space="preserve"> Dacă o </w:t>
      </w:r>
      <w:r w:rsidR="00521F39" w:rsidRPr="005E042F">
        <w:rPr>
          <w:lang w:val="ro-RO"/>
        </w:rPr>
        <w:t>firmă de investiții</w:t>
      </w:r>
      <w:r w:rsidRPr="005E042F">
        <w:rPr>
          <w:lang w:val="ro-RO"/>
        </w:rPr>
        <w:t xml:space="preserve">, </w:t>
      </w:r>
      <w:r w:rsidR="00013B73" w:rsidRPr="005E042F">
        <w:rPr>
          <w:szCs w:val="24"/>
          <w:lang w:val="ro-RO"/>
        </w:rPr>
        <w:t>instituție de credit din Republica Moldova</w:t>
      </w:r>
      <w:r w:rsidRPr="005E042F">
        <w:rPr>
          <w:lang w:val="ro-RO"/>
        </w:rPr>
        <w:t xml:space="preserve">, sau operator de </w:t>
      </w:r>
      <w:proofErr w:type="spellStart"/>
      <w:r w:rsidRPr="005E042F">
        <w:rPr>
          <w:lang w:val="ro-RO"/>
        </w:rPr>
        <w:t>piaţă</w:t>
      </w:r>
      <w:proofErr w:type="spellEnd"/>
      <w:r w:rsidRPr="005E042F">
        <w:rPr>
          <w:lang w:val="ro-RO"/>
        </w:rPr>
        <w:t xml:space="preserve"> a fost declarat(ă) în stare de insolvabilitate sau este lichidat(ă) forțat, </w:t>
      </w:r>
      <w:proofErr w:type="spellStart"/>
      <w:r w:rsidRPr="005E042F">
        <w:rPr>
          <w:lang w:val="ro-RO"/>
        </w:rPr>
        <w:t>informaţiile</w:t>
      </w:r>
      <w:proofErr w:type="spellEnd"/>
      <w:r w:rsidRPr="005E042F">
        <w:rPr>
          <w:lang w:val="ro-RO"/>
        </w:rPr>
        <w:t xml:space="preserve"> </w:t>
      </w:r>
      <w:proofErr w:type="spellStart"/>
      <w:r w:rsidRPr="005E042F">
        <w:rPr>
          <w:lang w:val="ro-RO"/>
        </w:rPr>
        <w:t>confidenţiale</w:t>
      </w:r>
      <w:proofErr w:type="spellEnd"/>
      <w:r w:rsidRPr="005E042F">
        <w:rPr>
          <w:lang w:val="ro-RO"/>
        </w:rPr>
        <w:t xml:space="preserve"> care nu se referă la </w:t>
      </w:r>
      <w:proofErr w:type="spellStart"/>
      <w:r w:rsidRPr="005E042F">
        <w:rPr>
          <w:lang w:val="ro-RO"/>
        </w:rPr>
        <w:t>terţe</w:t>
      </w:r>
      <w:proofErr w:type="spellEnd"/>
      <w:r w:rsidRPr="005E042F">
        <w:rPr>
          <w:lang w:val="ro-RO"/>
        </w:rPr>
        <w:t xml:space="preserve"> </w:t>
      </w:r>
      <w:proofErr w:type="spellStart"/>
      <w:r w:rsidRPr="005E042F">
        <w:rPr>
          <w:lang w:val="ro-RO"/>
        </w:rPr>
        <w:t>părţi</w:t>
      </w:r>
      <w:proofErr w:type="spellEnd"/>
      <w:r w:rsidRPr="005E042F">
        <w:rPr>
          <w:lang w:val="ro-RO"/>
        </w:rPr>
        <w:t xml:space="preserve"> pot fi divulgate în cadrul </w:t>
      </w:r>
      <w:r w:rsidR="00BB2E5B" w:rsidRPr="005E042F">
        <w:rPr>
          <w:lang w:val="ro-RO"/>
        </w:rPr>
        <w:t>unor proceduri civile sau comerciale</w:t>
      </w:r>
      <w:r w:rsidRPr="005E042F">
        <w:rPr>
          <w:lang w:val="ro-RO"/>
        </w:rPr>
        <w:t xml:space="preserve">, cu </w:t>
      </w:r>
      <w:proofErr w:type="spellStart"/>
      <w:r w:rsidRPr="005E042F">
        <w:rPr>
          <w:lang w:val="ro-RO"/>
        </w:rPr>
        <w:t>condiţia</w:t>
      </w:r>
      <w:proofErr w:type="spellEnd"/>
      <w:r w:rsidRPr="005E042F">
        <w:rPr>
          <w:lang w:val="ro-RO"/>
        </w:rPr>
        <w:t xml:space="preserve"> să fie necesare în derularea procedurii.</w:t>
      </w:r>
      <w:r w:rsidRPr="005E042F">
        <w:rPr>
          <w:sz w:val="26"/>
          <w:szCs w:val="26"/>
          <w:lang w:val="ro-RO"/>
        </w:rPr>
        <w:t xml:space="preserve"> </w:t>
      </w:r>
    </w:p>
    <w:p w14:paraId="36243545" w14:textId="66FCAA9F" w:rsidR="00FA4522" w:rsidRPr="005E042F" w:rsidRDefault="003A5E44" w:rsidP="00EA460E">
      <w:pPr>
        <w:ind w:left="0" w:right="0" w:firstLine="567"/>
        <w:rPr>
          <w:szCs w:val="24"/>
          <w:lang w:val="ro-RO"/>
        </w:rPr>
      </w:pPr>
      <w:r w:rsidRPr="005E042F">
        <w:rPr>
          <w:szCs w:val="24"/>
          <w:lang w:val="ro-RO"/>
        </w:rPr>
        <w:t>(</w:t>
      </w:r>
      <w:r w:rsidR="00B1609D" w:rsidRPr="005E042F">
        <w:rPr>
          <w:szCs w:val="24"/>
          <w:lang w:val="ro-RO"/>
        </w:rPr>
        <w:t>4</w:t>
      </w:r>
      <w:r w:rsidRPr="005E042F">
        <w:rPr>
          <w:szCs w:val="24"/>
          <w:lang w:val="ro-RO"/>
        </w:rPr>
        <w:t>)</w:t>
      </w:r>
      <w:r w:rsidRPr="005E042F">
        <w:rPr>
          <w:lang w:val="ro-RO"/>
        </w:rPr>
        <w:t xml:space="preserve"> </w:t>
      </w:r>
      <w:r w:rsidRPr="005E042F">
        <w:rPr>
          <w:szCs w:val="24"/>
          <w:lang w:val="ro-RO"/>
        </w:rPr>
        <w:t xml:space="preserve">CNPF, organismele sau persoanele fizice sau juridice, altele decât CNPF, care primesc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confidenţiale</w:t>
      </w:r>
      <w:proofErr w:type="spellEnd"/>
      <w:r w:rsidRPr="005E042F">
        <w:rPr>
          <w:szCs w:val="24"/>
          <w:lang w:val="ro-RO"/>
        </w:rPr>
        <w:t xml:space="preserve"> </w:t>
      </w:r>
      <w:bookmarkStart w:id="274" w:name="_Hlk221546544"/>
      <w:r w:rsidRPr="005E042F">
        <w:rPr>
          <w:szCs w:val="24"/>
          <w:lang w:val="ro-RO"/>
        </w:rPr>
        <w:t>în temeiul prezentei legi</w:t>
      </w:r>
      <w:r w:rsidR="00ED7E40" w:rsidRPr="005E042F">
        <w:rPr>
          <w:szCs w:val="24"/>
          <w:lang w:val="ro-RO"/>
        </w:rPr>
        <w:t xml:space="preserve"> sau</w:t>
      </w:r>
      <w:r w:rsidR="0029293F" w:rsidRPr="005E042F">
        <w:rPr>
          <w:szCs w:val="24"/>
          <w:lang w:val="ro-RO"/>
        </w:rPr>
        <w:t xml:space="preserve"> </w:t>
      </w:r>
      <w:r w:rsidRPr="005E042F">
        <w:rPr>
          <w:szCs w:val="24"/>
          <w:lang w:val="ro-RO"/>
        </w:rPr>
        <w:t>al actelor normative emise în aplicarea acesteia</w:t>
      </w:r>
      <w:bookmarkEnd w:id="274"/>
      <w:r w:rsidR="00B1609D" w:rsidRPr="005E042F">
        <w:rPr>
          <w:szCs w:val="24"/>
          <w:lang w:val="ro-RO"/>
        </w:rPr>
        <w:t>,</w:t>
      </w:r>
      <w:r w:rsidRPr="005E042F">
        <w:rPr>
          <w:szCs w:val="24"/>
          <w:lang w:val="ro-RO"/>
        </w:rPr>
        <w:t xml:space="preserve"> </w:t>
      </w:r>
      <w:r w:rsidR="00A359C0" w:rsidRPr="005E042F">
        <w:rPr>
          <w:szCs w:val="24"/>
          <w:lang w:val="ro-RO"/>
        </w:rPr>
        <w:t xml:space="preserve">sunt obligate să păstreze </w:t>
      </w:r>
      <w:proofErr w:type="spellStart"/>
      <w:r w:rsidR="00A359C0" w:rsidRPr="005E042F">
        <w:rPr>
          <w:szCs w:val="24"/>
          <w:lang w:val="ro-RO"/>
        </w:rPr>
        <w:t>confidenţialitatea</w:t>
      </w:r>
      <w:proofErr w:type="spellEnd"/>
      <w:r w:rsidR="00A359C0" w:rsidRPr="005E042F">
        <w:rPr>
          <w:szCs w:val="24"/>
          <w:lang w:val="ro-RO"/>
        </w:rPr>
        <w:t xml:space="preserve"> acestora</w:t>
      </w:r>
      <w:r w:rsidR="00DD34AA" w:rsidRPr="005E042F">
        <w:rPr>
          <w:szCs w:val="24"/>
          <w:lang w:val="ro-RO"/>
        </w:rPr>
        <w:t xml:space="preserve">, </w:t>
      </w:r>
      <w:r w:rsidR="00A359C0" w:rsidRPr="005E042F">
        <w:rPr>
          <w:szCs w:val="24"/>
          <w:lang w:val="ro-RO"/>
        </w:rPr>
        <w:t xml:space="preserve">precum </w:t>
      </w:r>
      <w:proofErr w:type="spellStart"/>
      <w:r w:rsidR="00A359C0" w:rsidRPr="005E042F">
        <w:rPr>
          <w:szCs w:val="24"/>
          <w:lang w:val="ro-RO"/>
        </w:rPr>
        <w:t>şi</w:t>
      </w:r>
      <w:proofErr w:type="spellEnd"/>
      <w:r w:rsidR="00A359C0" w:rsidRPr="005E042F">
        <w:rPr>
          <w:szCs w:val="24"/>
          <w:lang w:val="ro-RO"/>
        </w:rPr>
        <w:t xml:space="preserve"> </w:t>
      </w:r>
      <w:r w:rsidR="00DD34AA" w:rsidRPr="005E042F">
        <w:rPr>
          <w:szCs w:val="24"/>
          <w:lang w:val="ro-RO"/>
        </w:rPr>
        <w:t>sunt</w:t>
      </w:r>
      <w:r w:rsidR="00A359C0" w:rsidRPr="005E042F">
        <w:rPr>
          <w:szCs w:val="24"/>
          <w:lang w:val="ro-RO"/>
        </w:rPr>
        <w:t xml:space="preserve"> obligate să nu le furnizeze </w:t>
      </w:r>
      <w:proofErr w:type="spellStart"/>
      <w:r w:rsidR="00A359C0" w:rsidRPr="005E042F">
        <w:rPr>
          <w:szCs w:val="24"/>
          <w:lang w:val="ro-RO"/>
        </w:rPr>
        <w:t>şi</w:t>
      </w:r>
      <w:proofErr w:type="spellEnd"/>
      <w:r w:rsidR="00A359C0" w:rsidRPr="005E042F">
        <w:rPr>
          <w:szCs w:val="24"/>
          <w:lang w:val="ro-RO"/>
        </w:rPr>
        <w:t xml:space="preserve"> să nu le divulge </w:t>
      </w:r>
      <w:proofErr w:type="spellStart"/>
      <w:r w:rsidR="00A359C0" w:rsidRPr="005E042F">
        <w:rPr>
          <w:szCs w:val="24"/>
          <w:lang w:val="ro-RO"/>
        </w:rPr>
        <w:t>terţilor</w:t>
      </w:r>
      <w:proofErr w:type="spellEnd"/>
      <w:r w:rsidR="00A359C0" w:rsidRPr="005E042F">
        <w:rPr>
          <w:szCs w:val="24"/>
          <w:lang w:val="ro-RO"/>
        </w:rPr>
        <w:t xml:space="preserve">, cu </w:t>
      </w:r>
      <w:proofErr w:type="spellStart"/>
      <w:r w:rsidR="00A359C0" w:rsidRPr="005E042F">
        <w:rPr>
          <w:szCs w:val="24"/>
          <w:lang w:val="ro-RO"/>
        </w:rPr>
        <w:t>excepţia</w:t>
      </w:r>
      <w:proofErr w:type="spellEnd"/>
      <w:r w:rsidR="00A359C0" w:rsidRPr="005E042F">
        <w:rPr>
          <w:szCs w:val="24"/>
          <w:lang w:val="ro-RO"/>
        </w:rPr>
        <w:t xml:space="preserve"> cazurilor de executare a </w:t>
      </w:r>
      <w:proofErr w:type="spellStart"/>
      <w:r w:rsidR="00A359C0" w:rsidRPr="005E042F">
        <w:rPr>
          <w:szCs w:val="24"/>
          <w:lang w:val="ro-RO"/>
        </w:rPr>
        <w:t>obligaţiilor</w:t>
      </w:r>
      <w:proofErr w:type="spellEnd"/>
      <w:r w:rsidR="00A359C0" w:rsidRPr="005E042F">
        <w:rPr>
          <w:szCs w:val="24"/>
          <w:lang w:val="ro-RO"/>
        </w:rPr>
        <w:t xml:space="preserve"> prevăzute de lege</w:t>
      </w:r>
      <w:r w:rsidR="00FA4522" w:rsidRPr="005E042F">
        <w:rPr>
          <w:szCs w:val="24"/>
          <w:lang w:val="ro-RO"/>
        </w:rPr>
        <w:t xml:space="preserve">. În cazul CNPF, utilizarea informațiilor este permisă </w:t>
      </w:r>
      <w:r w:rsidR="00266E75" w:rsidRPr="005E042F">
        <w:rPr>
          <w:szCs w:val="24"/>
          <w:lang w:val="ro-RO"/>
        </w:rPr>
        <w:t xml:space="preserve">în scopul </w:t>
      </w:r>
      <w:proofErr w:type="spellStart"/>
      <w:r w:rsidR="00266E75" w:rsidRPr="005E042F">
        <w:rPr>
          <w:szCs w:val="24"/>
          <w:lang w:val="ro-RO"/>
        </w:rPr>
        <w:t>şi</w:t>
      </w:r>
      <w:proofErr w:type="spellEnd"/>
      <w:r w:rsidR="00266E75" w:rsidRPr="005E042F">
        <w:rPr>
          <w:szCs w:val="24"/>
          <w:lang w:val="ro-RO"/>
        </w:rPr>
        <w:t xml:space="preserve"> în cadrul executării </w:t>
      </w:r>
      <w:proofErr w:type="spellStart"/>
      <w:r w:rsidR="00266E75" w:rsidRPr="005E042F">
        <w:rPr>
          <w:szCs w:val="24"/>
          <w:lang w:val="ro-RO"/>
        </w:rPr>
        <w:t>obligaţiilor</w:t>
      </w:r>
      <w:proofErr w:type="spellEnd"/>
      <w:r w:rsidR="00266E75" w:rsidRPr="005E042F">
        <w:rPr>
          <w:szCs w:val="24"/>
          <w:lang w:val="ro-RO"/>
        </w:rPr>
        <w:t xml:space="preserve"> aferente </w:t>
      </w:r>
      <w:proofErr w:type="spellStart"/>
      <w:r w:rsidR="00266E75" w:rsidRPr="005E042F">
        <w:rPr>
          <w:szCs w:val="24"/>
          <w:lang w:val="ro-RO"/>
        </w:rPr>
        <w:t>atribuţiilor</w:t>
      </w:r>
      <w:proofErr w:type="spellEnd"/>
      <w:r w:rsidR="00266E75" w:rsidRPr="005E042F">
        <w:rPr>
          <w:szCs w:val="24"/>
          <w:lang w:val="ro-RO"/>
        </w:rPr>
        <w:t xml:space="preserve"> CNPF</w:t>
      </w:r>
      <w:r w:rsidR="00FA4522" w:rsidRPr="005E042F">
        <w:rPr>
          <w:szCs w:val="24"/>
          <w:lang w:val="ro-RO"/>
        </w:rPr>
        <w:t>. În cazul altor autorități, organisme ori persoane fizice sau juridice, informațiile pot fi utilizate numai în scopurile pentru care au fost comunicate și/sau în cadrul procedurilor administrative ori judiciare direct legate de exercitarea funcțiilor respective.</w:t>
      </w:r>
    </w:p>
    <w:p w14:paraId="261C6971" w14:textId="77777777" w:rsidR="0029293F" w:rsidRPr="005E042F" w:rsidRDefault="00A75D32" w:rsidP="00EA460E">
      <w:pPr>
        <w:ind w:left="0" w:right="0" w:firstLine="567"/>
        <w:rPr>
          <w:sz w:val="26"/>
          <w:szCs w:val="26"/>
          <w:lang w:val="ro-RO"/>
        </w:rPr>
      </w:pPr>
      <w:r w:rsidRPr="005E042F">
        <w:rPr>
          <w:sz w:val="26"/>
          <w:szCs w:val="26"/>
          <w:lang w:val="ro-RO"/>
        </w:rPr>
        <w:t>(5)</w:t>
      </w:r>
      <w:r w:rsidRPr="005E042F">
        <w:rPr>
          <w:lang w:val="ro-RO"/>
        </w:rPr>
        <w:t xml:space="preserve"> </w:t>
      </w:r>
      <w:r w:rsidRPr="005E042F">
        <w:rPr>
          <w:szCs w:val="24"/>
          <w:lang w:val="ro-RO"/>
        </w:rPr>
        <w:t>Prin derogare de la prevederile alin.(</w:t>
      </w:r>
      <w:r w:rsidR="0070486B" w:rsidRPr="005E042F">
        <w:rPr>
          <w:szCs w:val="24"/>
          <w:lang w:val="ro-RO"/>
        </w:rPr>
        <w:t>4</w:t>
      </w:r>
      <w:r w:rsidRPr="005E042F">
        <w:rPr>
          <w:szCs w:val="24"/>
          <w:lang w:val="ro-RO"/>
        </w:rPr>
        <w:t xml:space="preserve">), în cazul în care CNPF sau o altă autoritate, organism sau persoană care comunică </w:t>
      </w:r>
      <w:proofErr w:type="spellStart"/>
      <w:r w:rsidRPr="005E042F">
        <w:rPr>
          <w:szCs w:val="24"/>
          <w:lang w:val="ro-RO"/>
        </w:rPr>
        <w:t>informaţia</w:t>
      </w:r>
      <w:proofErr w:type="spellEnd"/>
      <w:r w:rsidRPr="005E042F">
        <w:rPr>
          <w:szCs w:val="24"/>
          <w:lang w:val="ro-RO"/>
        </w:rPr>
        <w:t xml:space="preserve"> </w:t>
      </w:r>
      <w:proofErr w:type="spellStart"/>
      <w:r w:rsidRPr="005E042F">
        <w:rPr>
          <w:szCs w:val="24"/>
          <w:lang w:val="ro-RO"/>
        </w:rPr>
        <w:t>îşi</w:t>
      </w:r>
      <w:proofErr w:type="spellEnd"/>
      <w:r w:rsidRPr="005E042F">
        <w:rPr>
          <w:szCs w:val="24"/>
          <w:lang w:val="ro-RO"/>
        </w:rPr>
        <w:t xml:space="preserve"> exprimă </w:t>
      </w:r>
      <w:proofErr w:type="spellStart"/>
      <w:r w:rsidRPr="005E042F">
        <w:rPr>
          <w:szCs w:val="24"/>
          <w:lang w:val="ro-RO"/>
        </w:rPr>
        <w:t>consimţământul</w:t>
      </w:r>
      <w:proofErr w:type="spellEnd"/>
      <w:r w:rsidRPr="005E042F">
        <w:rPr>
          <w:szCs w:val="24"/>
          <w:lang w:val="ro-RO"/>
        </w:rPr>
        <w:t xml:space="preserve">, autoritatea care a primit </w:t>
      </w:r>
      <w:proofErr w:type="spellStart"/>
      <w:r w:rsidRPr="005E042F">
        <w:rPr>
          <w:szCs w:val="24"/>
          <w:lang w:val="ro-RO"/>
        </w:rPr>
        <w:t>informaţia</w:t>
      </w:r>
      <w:proofErr w:type="spellEnd"/>
      <w:r w:rsidRPr="005E042F">
        <w:rPr>
          <w:szCs w:val="24"/>
          <w:lang w:val="ro-RO"/>
        </w:rPr>
        <w:t xml:space="preserve"> o poate utiliza în alte scopuri.</w:t>
      </w:r>
      <w:r w:rsidRPr="005E042F">
        <w:rPr>
          <w:sz w:val="26"/>
          <w:szCs w:val="26"/>
          <w:lang w:val="ro-RO"/>
        </w:rPr>
        <w:t xml:space="preserve"> </w:t>
      </w:r>
    </w:p>
    <w:p w14:paraId="43D82494" w14:textId="7AD86762" w:rsidR="00266E75" w:rsidRPr="005E042F" w:rsidRDefault="00B1609D" w:rsidP="00266E75">
      <w:pPr>
        <w:ind w:left="0" w:right="0" w:firstLine="567"/>
        <w:rPr>
          <w:lang w:val="ro-RO"/>
        </w:rPr>
      </w:pPr>
      <w:r w:rsidRPr="005E042F">
        <w:rPr>
          <w:lang w:val="ro-RO"/>
        </w:rPr>
        <w:t>(</w:t>
      </w:r>
      <w:r w:rsidR="00A75D32" w:rsidRPr="005E042F">
        <w:rPr>
          <w:lang w:val="ro-RO"/>
        </w:rPr>
        <w:t>6</w:t>
      </w:r>
      <w:r w:rsidRPr="005E042F">
        <w:rPr>
          <w:lang w:val="ro-RO"/>
        </w:rPr>
        <w:t xml:space="preserve">) </w:t>
      </w:r>
      <w:r w:rsidR="002B7974" w:rsidRPr="005E042F">
        <w:rPr>
          <w:lang w:val="ro-RO"/>
        </w:rPr>
        <w:t xml:space="preserve">Fără a aduce atingere altor cazuri stabilite expres prin lege, </w:t>
      </w:r>
      <w:proofErr w:type="spellStart"/>
      <w:r w:rsidR="002B7974" w:rsidRPr="005E042F">
        <w:rPr>
          <w:lang w:val="ro-RO"/>
        </w:rPr>
        <w:t>i</w:t>
      </w:r>
      <w:r w:rsidR="00266E75" w:rsidRPr="005E042F">
        <w:rPr>
          <w:lang w:val="ro-RO"/>
        </w:rPr>
        <w:t>nformaţiile</w:t>
      </w:r>
      <w:proofErr w:type="spellEnd"/>
      <w:r w:rsidR="00266E75" w:rsidRPr="005E042F">
        <w:rPr>
          <w:lang w:val="ro-RO"/>
        </w:rPr>
        <w:t xml:space="preserve"> ce constituie secret profesional pot fi divulgate sau furnizate</w:t>
      </w:r>
      <w:r w:rsidR="00ED7E40" w:rsidRPr="005E042F">
        <w:rPr>
          <w:lang w:val="ro-RO"/>
        </w:rPr>
        <w:t xml:space="preserve"> de către CNPF</w:t>
      </w:r>
      <w:r w:rsidR="00266E75" w:rsidRPr="005E042F">
        <w:rPr>
          <w:lang w:val="ro-RO"/>
        </w:rPr>
        <w:t xml:space="preserve"> în următoarele </w:t>
      </w:r>
      <w:proofErr w:type="spellStart"/>
      <w:r w:rsidR="00266E75" w:rsidRPr="005E042F">
        <w:rPr>
          <w:lang w:val="ro-RO"/>
        </w:rPr>
        <w:t>situaţii</w:t>
      </w:r>
      <w:proofErr w:type="spellEnd"/>
      <w:r w:rsidR="00266E75" w:rsidRPr="005E042F">
        <w:rPr>
          <w:lang w:val="ro-RO"/>
        </w:rPr>
        <w:t>:</w:t>
      </w:r>
    </w:p>
    <w:p w14:paraId="5D861719" w14:textId="148D8C24" w:rsidR="00266E75" w:rsidRPr="005E042F" w:rsidRDefault="00266E75" w:rsidP="00266E75">
      <w:pPr>
        <w:ind w:left="0" w:right="0" w:firstLine="567"/>
        <w:rPr>
          <w:lang w:val="ro-RO"/>
        </w:rPr>
      </w:pPr>
      <w:r w:rsidRPr="005E042F">
        <w:rPr>
          <w:lang w:val="ro-RO"/>
        </w:rPr>
        <w:t xml:space="preserve">a) când există </w:t>
      </w:r>
      <w:proofErr w:type="spellStart"/>
      <w:r w:rsidRPr="005E042F">
        <w:rPr>
          <w:lang w:val="ro-RO"/>
        </w:rPr>
        <w:t>consimţământul</w:t>
      </w:r>
      <w:proofErr w:type="spellEnd"/>
      <w:r w:rsidRPr="005E042F">
        <w:rPr>
          <w:lang w:val="ro-RO"/>
        </w:rPr>
        <w:t xml:space="preserve"> expres al persoanei la care se referă </w:t>
      </w:r>
      <w:proofErr w:type="spellStart"/>
      <w:r w:rsidRPr="005E042F">
        <w:rPr>
          <w:lang w:val="ro-RO"/>
        </w:rPr>
        <w:t>informaţiile</w:t>
      </w:r>
      <w:proofErr w:type="spellEnd"/>
      <w:r w:rsidRPr="005E042F">
        <w:rPr>
          <w:lang w:val="ro-RO"/>
        </w:rPr>
        <w:t>;</w:t>
      </w:r>
    </w:p>
    <w:p w14:paraId="1546009F" w14:textId="5B032033" w:rsidR="00B12849" w:rsidRPr="005E042F" w:rsidRDefault="00B12849" w:rsidP="00266E75">
      <w:pPr>
        <w:ind w:left="0" w:right="0" w:firstLine="567"/>
        <w:rPr>
          <w:lang w:val="ro-RO"/>
        </w:rPr>
      </w:pPr>
      <w:r w:rsidRPr="005E042F">
        <w:rPr>
          <w:lang w:val="ro-RO"/>
        </w:rPr>
        <w:t xml:space="preserve">b) când aceste informații urmează a fi furnizate sau divulgate conform legislației, inclusiv în conformitate cu legislația privind prevenirea </w:t>
      </w:r>
      <w:proofErr w:type="spellStart"/>
      <w:r w:rsidRPr="005E042F">
        <w:rPr>
          <w:lang w:val="ro-RO"/>
        </w:rPr>
        <w:t>şi</w:t>
      </w:r>
      <w:proofErr w:type="spellEnd"/>
      <w:r w:rsidRPr="005E042F">
        <w:rPr>
          <w:lang w:val="ro-RO"/>
        </w:rPr>
        <w:t xml:space="preserve"> combaterea spălării banilor </w:t>
      </w:r>
      <w:proofErr w:type="spellStart"/>
      <w:r w:rsidRPr="005E042F">
        <w:rPr>
          <w:lang w:val="ro-RO"/>
        </w:rPr>
        <w:t>şi</w:t>
      </w:r>
      <w:proofErr w:type="spellEnd"/>
      <w:r w:rsidRPr="005E042F">
        <w:rPr>
          <w:lang w:val="ro-RO"/>
        </w:rPr>
        <w:t xml:space="preserve"> </w:t>
      </w:r>
      <w:proofErr w:type="spellStart"/>
      <w:r w:rsidRPr="005E042F">
        <w:rPr>
          <w:lang w:val="ro-RO"/>
        </w:rPr>
        <w:t>finanţării</w:t>
      </w:r>
      <w:proofErr w:type="spellEnd"/>
      <w:r w:rsidRPr="005E042F">
        <w:rPr>
          <w:lang w:val="ro-RO"/>
        </w:rPr>
        <w:t xml:space="preserve"> terorismului, legislația fiscală sau penală;</w:t>
      </w:r>
    </w:p>
    <w:p w14:paraId="017143B7" w14:textId="7D65E716" w:rsidR="00266E75" w:rsidRPr="005E042F" w:rsidRDefault="00B12849" w:rsidP="00266E75">
      <w:pPr>
        <w:ind w:left="0" w:right="0" w:firstLine="567"/>
        <w:rPr>
          <w:lang w:val="ro-RO"/>
        </w:rPr>
      </w:pPr>
      <w:r w:rsidRPr="005E042F">
        <w:rPr>
          <w:lang w:val="ro-RO"/>
        </w:rPr>
        <w:t>c</w:t>
      </w:r>
      <w:r w:rsidR="00266E75" w:rsidRPr="005E042F">
        <w:rPr>
          <w:lang w:val="ro-RO"/>
        </w:rPr>
        <w:t xml:space="preserve">) când aceste </w:t>
      </w:r>
      <w:proofErr w:type="spellStart"/>
      <w:r w:rsidR="00266E75" w:rsidRPr="005E042F">
        <w:rPr>
          <w:lang w:val="ro-RO"/>
        </w:rPr>
        <w:t>informaţii</w:t>
      </w:r>
      <w:proofErr w:type="spellEnd"/>
      <w:r w:rsidR="00266E75" w:rsidRPr="005E042F">
        <w:rPr>
          <w:lang w:val="ro-RO"/>
        </w:rPr>
        <w:t xml:space="preserve"> urmează a fi publicate conform </w:t>
      </w:r>
      <w:proofErr w:type="spellStart"/>
      <w:r w:rsidR="00266E75" w:rsidRPr="005E042F">
        <w:rPr>
          <w:lang w:val="ro-RO"/>
        </w:rPr>
        <w:t>legislaţiei</w:t>
      </w:r>
      <w:proofErr w:type="spellEnd"/>
      <w:r w:rsidR="00266E75" w:rsidRPr="005E042F">
        <w:rPr>
          <w:lang w:val="ro-RO"/>
        </w:rPr>
        <w:t>;</w:t>
      </w:r>
    </w:p>
    <w:p w14:paraId="2A16EE70" w14:textId="65C1004E" w:rsidR="00266E75" w:rsidRPr="005E042F" w:rsidRDefault="00B12849" w:rsidP="00266E75">
      <w:pPr>
        <w:ind w:left="0" w:right="0" w:firstLine="567"/>
        <w:rPr>
          <w:lang w:val="ro-RO"/>
        </w:rPr>
      </w:pPr>
      <w:r w:rsidRPr="005E042F">
        <w:rPr>
          <w:lang w:val="ro-RO"/>
        </w:rPr>
        <w:t>d</w:t>
      </w:r>
      <w:r w:rsidR="00266E75" w:rsidRPr="005E042F">
        <w:rPr>
          <w:lang w:val="ro-RO"/>
        </w:rPr>
        <w:t xml:space="preserve">) în cazul furnizării acestor </w:t>
      </w:r>
      <w:proofErr w:type="spellStart"/>
      <w:r w:rsidR="00266E75" w:rsidRPr="005E042F">
        <w:rPr>
          <w:lang w:val="ro-RO"/>
        </w:rPr>
        <w:t>informaţii</w:t>
      </w:r>
      <w:proofErr w:type="spellEnd"/>
      <w:r w:rsidR="00266E75" w:rsidRPr="005E042F">
        <w:rPr>
          <w:lang w:val="ro-RO"/>
        </w:rPr>
        <w:t xml:space="preserve"> în formă sumară sau agregată, astfel încât nu poate fi identificată entitatea sau persoana la care acestea se referă;</w:t>
      </w:r>
    </w:p>
    <w:p w14:paraId="63EF92A9" w14:textId="7B167A17" w:rsidR="00266E75" w:rsidRPr="005E042F" w:rsidRDefault="00B12849" w:rsidP="00266E75">
      <w:pPr>
        <w:ind w:left="0" w:right="0" w:firstLine="567"/>
        <w:rPr>
          <w:lang w:val="ro-RO"/>
        </w:rPr>
      </w:pPr>
      <w:r w:rsidRPr="005E042F">
        <w:rPr>
          <w:lang w:val="ro-RO"/>
        </w:rPr>
        <w:t>e</w:t>
      </w:r>
      <w:r w:rsidR="00266E75" w:rsidRPr="005E042F">
        <w:rPr>
          <w:lang w:val="ro-RO"/>
        </w:rPr>
        <w:t xml:space="preserve">) în cadrul acordurilor de cooperare cu alte </w:t>
      </w:r>
      <w:proofErr w:type="spellStart"/>
      <w:r w:rsidR="00266E75" w:rsidRPr="005E042F">
        <w:rPr>
          <w:lang w:val="ro-RO"/>
        </w:rPr>
        <w:t>autorităţi</w:t>
      </w:r>
      <w:proofErr w:type="spellEnd"/>
      <w:r w:rsidR="00266E75" w:rsidRPr="005E042F">
        <w:rPr>
          <w:lang w:val="ro-RO"/>
        </w:rPr>
        <w:t xml:space="preserve"> publice sau din </w:t>
      </w:r>
      <w:proofErr w:type="spellStart"/>
      <w:r w:rsidR="00266E75" w:rsidRPr="005E042F">
        <w:rPr>
          <w:lang w:val="ro-RO"/>
        </w:rPr>
        <w:t>iniţiativa</w:t>
      </w:r>
      <w:proofErr w:type="spellEnd"/>
      <w:r w:rsidR="00266E75" w:rsidRPr="005E042F">
        <w:rPr>
          <w:lang w:val="ro-RO"/>
        </w:rPr>
        <w:t xml:space="preserve"> CNPF, în scopul exercitării </w:t>
      </w:r>
      <w:proofErr w:type="spellStart"/>
      <w:r w:rsidR="00266E75" w:rsidRPr="005E042F">
        <w:rPr>
          <w:lang w:val="ro-RO"/>
        </w:rPr>
        <w:t>atribuţiilor</w:t>
      </w:r>
      <w:proofErr w:type="spellEnd"/>
      <w:r w:rsidR="00266E75" w:rsidRPr="005E042F">
        <w:rPr>
          <w:lang w:val="ro-RO"/>
        </w:rPr>
        <w:t xml:space="preserve"> de supraveghere </w:t>
      </w:r>
      <w:proofErr w:type="spellStart"/>
      <w:r w:rsidR="00266E75" w:rsidRPr="005E042F">
        <w:rPr>
          <w:lang w:val="ro-RO"/>
        </w:rPr>
        <w:t>şi</w:t>
      </w:r>
      <w:proofErr w:type="spellEnd"/>
      <w:r w:rsidR="00266E75" w:rsidRPr="005E042F">
        <w:rPr>
          <w:lang w:val="ro-RO"/>
        </w:rPr>
        <w:t xml:space="preserve"> control asupra respectării prevederilor legale;</w:t>
      </w:r>
    </w:p>
    <w:p w14:paraId="673242B5" w14:textId="7DAD0A73" w:rsidR="00266E75" w:rsidRPr="005E042F" w:rsidRDefault="00B12849" w:rsidP="00266E75">
      <w:pPr>
        <w:ind w:left="0" w:right="0" w:firstLine="567"/>
        <w:rPr>
          <w:lang w:val="ro-RO"/>
        </w:rPr>
      </w:pPr>
      <w:r w:rsidRPr="005E042F">
        <w:rPr>
          <w:lang w:val="ro-RO"/>
        </w:rPr>
        <w:t>f</w:t>
      </w:r>
      <w:r w:rsidR="00266E75" w:rsidRPr="005E042F">
        <w:rPr>
          <w:lang w:val="ro-RO"/>
        </w:rPr>
        <w:t xml:space="preserve">) în cazul furnizării acestor </w:t>
      </w:r>
      <w:proofErr w:type="spellStart"/>
      <w:r w:rsidR="00266E75" w:rsidRPr="005E042F">
        <w:rPr>
          <w:lang w:val="ro-RO"/>
        </w:rPr>
        <w:t>informaţii</w:t>
      </w:r>
      <w:proofErr w:type="spellEnd"/>
      <w:r w:rsidR="00266E75" w:rsidRPr="005E042F">
        <w:rPr>
          <w:lang w:val="ro-RO"/>
        </w:rPr>
        <w:t xml:space="preserve"> </w:t>
      </w:r>
      <w:r w:rsidR="00C44672" w:rsidRPr="005E042F">
        <w:rPr>
          <w:lang w:val="ro-RO"/>
        </w:rPr>
        <w:t xml:space="preserve">organismelor care administrează scheme de garantare a depozitelor sau scheme de compensare a investitorilor, necesare exercitării </w:t>
      </w:r>
      <w:proofErr w:type="spellStart"/>
      <w:r w:rsidR="00C44672" w:rsidRPr="005E042F">
        <w:rPr>
          <w:lang w:val="ro-RO"/>
        </w:rPr>
        <w:t>funcţiilor</w:t>
      </w:r>
      <w:proofErr w:type="spellEnd"/>
      <w:r w:rsidR="00C44672" w:rsidRPr="005E042F">
        <w:rPr>
          <w:lang w:val="ro-RO"/>
        </w:rPr>
        <w:t xml:space="preserve"> acestora</w:t>
      </w:r>
      <w:r w:rsidR="00266E75" w:rsidRPr="005E042F">
        <w:rPr>
          <w:lang w:val="ro-RO"/>
        </w:rPr>
        <w:t>;</w:t>
      </w:r>
    </w:p>
    <w:p w14:paraId="2E4DE51D" w14:textId="3E6F1A23" w:rsidR="00266E75" w:rsidRPr="005E042F" w:rsidRDefault="00B12849" w:rsidP="00266E75">
      <w:pPr>
        <w:ind w:left="0" w:right="0" w:firstLine="567"/>
        <w:rPr>
          <w:lang w:val="ro-RO"/>
        </w:rPr>
      </w:pPr>
      <w:r w:rsidRPr="005E042F">
        <w:rPr>
          <w:lang w:val="ro-RO"/>
        </w:rPr>
        <w:t>g</w:t>
      </w:r>
      <w:r w:rsidR="00266E75" w:rsidRPr="005E042F">
        <w:rPr>
          <w:lang w:val="ro-RO"/>
        </w:rPr>
        <w:t xml:space="preserve">) </w:t>
      </w:r>
      <w:r w:rsidR="001A2D2A" w:rsidRPr="005E042F">
        <w:rPr>
          <w:lang w:val="ro-RO"/>
        </w:rPr>
        <w:t>când</w:t>
      </w:r>
      <w:r w:rsidR="00266E75" w:rsidRPr="005E042F">
        <w:rPr>
          <w:lang w:val="ro-RO"/>
        </w:rPr>
        <w:t xml:space="preserve"> interesele </w:t>
      </w:r>
      <w:r w:rsidR="001A2D2A" w:rsidRPr="005E042F">
        <w:rPr>
          <w:lang w:val="ro-RO"/>
        </w:rPr>
        <w:t>CNPF</w:t>
      </w:r>
      <w:r w:rsidR="00266E75" w:rsidRPr="005E042F">
        <w:rPr>
          <w:lang w:val="ro-RO"/>
        </w:rPr>
        <w:t xml:space="preserve"> necesită dezvăluirea acestor </w:t>
      </w:r>
      <w:proofErr w:type="spellStart"/>
      <w:r w:rsidR="00266E75" w:rsidRPr="005E042F">
        <w:rPr>
          <w:lang w:val="ro-RO"/>
        </w:rPr>
        <w:t>informaţii</w:t>
      </w:r>
      <w:proofErr w:type="spellEnd"/>
      <w:r w:rsidR="00266E75" w:rsidRPr="005E042F">
        <w:rPr>
          <w:lang w:val="ro-RO"/>
        </w:rPr>
        <w:t xml:space="preserve"> în cadrul unor proceduri judiciare;</w:t>
      </w:r>
    </w:p>
    <w:p w14:paraId="2B05D192" w14:textId="53ADB973" w:rsidR="0029293F" w:rsidRPr="005E042F" w:rsidRDefault="00B12849" w:rsidP="00266E75">
      <w:pPr>
        <w:ind w:left="0" w:right="0" w:firstLine="567"/>
        <w:rPr>
          <w:lang w:val="ro-RO"/>
        </w:rPr>
      </w:pPr>
      <w:r w:rsidRPr="005E042F">
        <w:rPr>
          <w:lang w:val="ro-RO"/>
        </w:rPr>
        <w:t>h</w:t>
      </w:r>
      <w:r w:rsidR="00266E75" w:rsidRPr="005E042F">
        <w:rPr>
          <w:lang w:val="ro-RO"/>
        </w:rPr>
        <w:t xml:space="preserve">) la cererea băncilor centrale, organelor de supraveghere a </w:t>
      </w:r>
      <w:proofErr w:type="spellStart"/>
      <w:r w:rsidR="00266E75" w:rsidRPr="005E042F">
        <w:rPr>
          <w:lang w:val="ro-RO"/>
        </w:rPr>
        <w:t>pieţei</w:t>
      </w:r>
      <w:proofErr w:type="spellEnd"/>
      <w:r w:rsidR="00266E75" w:rsidRPr="005E042F">
        <w:rPr>
          <w:lang w:val="ro-RO"/>
        </w:rPr>
        <w:t xml:space="preserve"> financiare </w:t>
      </w:r>
      <w:proofErr w:type="spellStart"/>
      <w:r w:rsidR="00266E75" w:rsidRPr="005E042F">
        <w:rPr>
          <w:lang w:val="ro-RO"/>
        </w:rPr>
        <w:t>şi</w:t>
      </w:r>
      <w:proofErr w:type="spellEnd"/>
      <w:r w:rsidR="00266E75" w:rsidRPr="005E042F">
        <w:rPr>
          <w:lang w:val="ro-RO"/>
        </w:rPr>
        <w:t xml:space="preserve"> a sistemelor de </w:t>
      </w:r>
      <w:proofErr w:type="spellStart"/>
      <w:r w:rsidR="00266E75" w:rsidRPr="005E042F">
        <w:rPr>
          <w:lang w:val="ro-RO"/>
        </w:rPr>
        <w:t>plăţi</w:t>
      </w:r>
      <w:proofErr w:type="spellEnd"/>
      <w:r w:rsidR="00266E75" w:rsidRPr="005E042F">
        <w:rPr>
          <w:lang w:val="ro-RO"/>
        </w:rPr>
        <w:t xml:space="preserve"> din alte state, în </w:t>
      </w:r>
      <w:proofErr w:type="spellStart"/>
      <w:r w:rsidR="00266E75" w:rsidRPr="005E042F">
        <w:rPr>
          <w:lang w:val="ro-RO"/>
        </w:rPr>
        <w:t>condiţiile</w:t>
      </w:r>
      <w:proofErr w:type="spellEnd"/>
      <w:r w:rsidR="00266E75" w:rsidRPr="005E042F">
        <w:rPr>
          <w:lang w:val="ro-RO"/>
        </w:rPr>
        <w:t xml:space="preserve"> alin.(</w:t>
      </w:r>
      <w:r w:rsidR="0075338A" w:rsidRPr="005E042F">
        <w:rPr>
          <w:lang w:val="ro-RO"/>
        </w:rPr>
        <w:t>7</w:t>
      </w:r>
      <w:r w:rsidR="00266E75" w:rsidRPr="005E042F">
        <w:rPr>
          <w:lang w:val="ro-RO"/>
        </w:rPr>
        <w:t>).</w:t>
      </w:r>
    </w:p>
    <w:p w14:paraId="19458663" w14:textId="53F6C121" w:rsidR="003A5E44" w:rsidRPr="005E042F" w:rsidRDefault="003A5E44" w:rsidP="00EA460E">
      <w:pPr>
        <w:ind w:left="0" w:right="0" w:firstLine="567"/>
        <w:rPr>
          <w:sz w:val="26"/>
          <w:szCs w:val="26"/>
          <w:lang w:val="ro-RO"/>
        </w:rPr>
      </w:pPr>
      <w:r w:rsidRPr="005E042F">
        <w:rPr>
          <w:szCs w:val="24"/>
          <w:lang w:val="ro-RO"/>
        </w:rPr>
        <w:t>(</w:t>
      </w:r>
      <w:r w:rsidR="0029293F" w:rsidRPr="005E042F">
        <w:rPr>
          <w:szCs w:val="24"/>
          <w:lang w:val="ro-RO"/>
        </w:rPr>
        <w:t>7</w:t>
      </w:r>
      <w:r w:rsidRPr="005E042F">
        <w:rPr>
          <w:szCs w:val="24"/>
          <w:lang w:val="ro-RO"/>
        </w:rPr>
        <w:t>)</w:t>
      </w:r>
      <w:r w:rsidRPr="005E042F">
        <w:rPr>
          <w:lang w:val="ro-RO"/>
        </w:rPr>
        <w:t xml:space="preserve"> </w:t>
      </w:r>
      <w:r w:rsidRPr="005E042F">
        <w:rPr>
          <w:szCs w:val="24"/>
          <w:lang w:val="ro-RO"/>
        </w:rPr>
        <w:t xml:space="preserve">Orice </w:t>
      </w:r>
      <w:proofErr w:type="spellStart"/>
      <w:r w:rsidRPr="005E042F">
        <w:rPr>
          <w:szCs w:val="24"/>
          <w:lang w:val="ro-RO"/>
        </w:rPr>
        <w:t>informaţie</w:t>
      </w:r>
      <w:proofErr w:type="spellEnd"/>
      <w:r w:rsidRPr="005E042F">
        <w:rPr>
          <w:szCs w:val="24"/>
          <w:lang w:val="ro-RO"/>
        </w:rPr>
        <w:t xml:space="preserve"> </w:t>
      </w:r>
      <w:proofErr w:type="spellStart"/>
      <w:r w:rsidRPr="005E042F">
        <w:rPr>
          <w:szCs w:val="24"/>
          <w:lang w:val="ro-RO"/>
        </w:rPr>
        <w:t>confidenţială</w:t>
      </w:r>
      <w:proofErr w:type="spellEnd"/>
      <w:r w:rsidRPr="005E042F">
        <w:rPr>
          <w:szCs w:val="24"/>
          <w:lang w:val="ro-RO"/>
        </w:rPr>
        <w:t xml:space="preserve"> primită, schimbată sau transmisă</w:t>
      </w:r>
      <w:r w:rsidR="00EE5559" w:rsidRPr="005E042F">
        <w:rPr>
          <w:szCs w:val="24"/>
          <w:lang w:val="ro-RO"/>
        </w:rPr>
        <w:t xml:space="preserve"> </w:t>
      </w:r>
      <w:proofErr w:type="spellStart"/>
      <w:r w:rsidR="00EE5559" w:rsidRPr="005E042F">
        <w:rPr>
          <w:szCs w:val="24"/>
          <w:lang w:val="ro-RO"/>
        </w:rPr>
        <w:t>autorităţilor</w:t>
      </w:r>
      <w:proofErr w:type="spellEnd"/>
      <w:r w:rsidR="00EE5559" w:rsidRPr="005E042F">
        <w:rPr>
          <w:szCs w:val="24"/>
          <w:lang w:val="ro-RO"/>
        </w:rPr>
        <w:t xml:space="preserve">, organismelor </w:t>
      </w:r>
      <w:proofErr w:type="spellStart"/>
      <w:r w:rsidR="00EE5559" w:rsidRPr="005E042F">
        <w:rPr>
          <w:szCs w:val="24"/>
          <w:lang w:val="ro-RO"/>
        </w:rPr>
        <w:t>şi</w:t>
      </w:r>
      <w:proofErr w:type="spellEnd"/>
      <w:r w:rsidR="00EE5559" w:rsidRPr="005E042F">
        <w:rPr>
          <w:szCs w:val="24"/>
          <w:lang w:val="ro-RO"/>
        </w:rPr>
        <w:t xml:space="preserve"> persoanelor din Republica Moldova</w:t>
      </w:r>
      <w:r w:rsidRPr="005E042F">
        <w:rPr>
          <w:szCs w:val="24"/>
          <w:lang w:val="ro-RO"/>
        </w:rPr>
        <w:t xml:space="preserve"> </w:t>
      </w:r>
      <w:r w:rsidR="0029293F" w:rsidRPr="005E042F">
        <w:rPr>
          <w:szCs w:val="24"/>
          <w:lang w:val="ro-RO"/>
        </w:rPr>
        <w:t xml:space="preserve">în temeiul prezentei legi, al actelor normative emise în aplicarea acesteia sau </w:t>
      </w:r>
      <w:r w:rsidR="001305D4" w:rsidRPr="005E042F">
        <w:rPr>
          <w:szCs w:val="24"/>
          <w:lang w:val="ro-RO"/>
        </w:rPr>
        <w:t>a legislației UE</w:t>
      </w:r>
      <w:r w:rsidR="00A25A6D" w:rsidRPr="005E042F">
        <w:rPr>
          <w:szCs w:val="24"/>
          <w:lang w:val="ro-RO"/>
        </w:rPr>
        <w:t>,</w:t>
      </w:r>
      <w:r w:rsidR="0029293F" w:rsidRPr="005E042F">
        <w:rPr>
          <w:szCs w:val="24"/>
          <w:lang w:val="ro-RO"/>
        </w:rPr>
        <w:t xml:space="preserve"> </w:t>
      </w:r>
      <w:r w:rsidRPr="005E042F">
        <w:rPr>
          <w:szCs w:val="24"/>
          <w:lang w:val="ro-RO"/>
        </w:rPr>
        <w:t xml:space="preserve">este supusă </w:t>
      </w:r>
      <w:proofErr w:type="spellStart"/>
      <w:r w:rsidRPr="005E042F">
        <w:rPr>
          <w:szCs w:val="24"/>
          <w:lang w:val="ro-RO"/>
        </w:rPr>
        <w:t>cerinţelor</w:t>
      </w:r>
      <w:proofErr w:type="spellEnd"/>
      <w:r w:rsidRPr="005E042F">
        <w:rPr>
          <w:szCs w:val="24"/>
          <w:lang w:val="ro-RO"/>
        </w:rPr>
        <w:t xml:space="preserve"> secretului profesional prevăzute în prezentul articol.</w:t>
      </w:r>
      <w:r w:rsidRPr="005E042F">
        <w:rPr>
          <w:sz w:val="26"/>
          <w:szCs w:val="26"/>
          <w:lang w:val="ro-RO"/>
        </w:rPr>
        <w:t xml:space="preserve"> </w:t>
      </w:r>
      <w:r w:rsidR="00291505" w:rsidRPr="005E042F">
        <w:rPr>
          <w:szCs w:val="24"/>
          <w:lang w:val="ro-RO"/>
        </w:rPr>
        <w:t xml:space="preserve">CNPF schimbă </w:t>
      </w:r>
      <w:proofErr w:type="spellStart"/>
      <w:r w:rsidR="00291505" w:rsidRPr="005E042F">
        <w:rPr>
          <w:szCs w:val="24"/>
          <w:lang w:val="ro-RO"/>
        </w:rPr>
        <w:t>informaţii</w:t>
      </w:r>
      <w:proofErr w:type="spellEnd"/>
      <w:r w:rsidR="00291505" w:rsidRPr="005E042F">
        <w:rPr>
          <w:szCs w:val="24"/>
          <w:lang w:val="ro-RO"/>
        </w:rPr>
        <w:t xml:space="preserve"> cu </w:t>
      </w:r>
      <w:proofErr w:type="spellStart"/>
      <w:r w:rsidR="00291505" w:rsidRPr="005E042F">
        <w:rPr>
          <w:szCs w:val="24"/>
          <w:lang w:val="ro-RO"/>
        </w:rPr>
        <w:t>autorităţile</w:t>
      </w:r>
      <w:proofErr w:type="spellEnd"/>
      <w:r w:rsidR="00291505" w:rsidRPr="005E042F">
        <w:rPr>
          <w:szCs w:val="24"/>
          <w:lang w:val="ro-RO"/>
        </w:rPr>
        <w:t xml:space="preserve">, organismele </w:t>
      </w:r>
      <w:proofErr w:type="spellStart"/>
      <w:r w:rsidR="00291505" w:rsidRPr="005E042F">
        <w:rPr>
          <w:szCs w:val="24"/>
          <w:lang w:val="ro-RO"/>
        </w:rPr>
        <w:t>şi</w:t>
      </w:r>
      <w:proofErr w:type="spellEnd"/>
      <w:r w:rsidR="00291505" w:rsidRPr="005E042F">
        <w:rPr>
          <w:szCs w:val="24"/>
          <w:lang w:val="ro-RO"/>
        </w:rPr>
        <w:t xml:space="preserve"> persoane din alte state, numai dacă </w:t>
      </w:r>
      <w:proofErr w:type="spellStart"/>
      <w:r w:rsidR="00291505" w:rsidRPr="005E042F">
        <w:rPr>
          <w:szCs w:val="24"/>
          <w:lang w:val="ro-RO"/>
        </w:rPr>
        <w:t>informaţiile</w:t>
      </w:r>
      <w:proofErr w:type="spellEnd"/>
      <w:r w:rsidR="00291505" w:rsidRPr="005E042F">
        <w:rPr>
          <w:szCs w:val="24"/>
          <w:lang w:val="ro-RO"/>
        </w:rPr>
        <w:t xml:space="preserve"> primite de respectivele </w:t>
      </w:r>
      <w:proofErr w:type="spellStart"/>
      <w:r w:rsidR="00291505" w:rsidRPr="005E042F">
        <w:rPr>
          <w:szCs w:val="24"/>
          <w:lang w:val="ro-RO"/>
        </w:rPr>
        <w:t>autorităţi</w:t>
      </w:r>
      <w:proofErr w:type="spellEnd"/>
      <w:r w:rsidR="00291505" w:rsidRPr="005E042F">
        <w:rPr>
          <w:szCs w:val="24"/>
          <w:lang w:val="ro-RO"/>
        </w:rPr>
        <w:t xml:space="preserve">, organisme sau de persoane sunt supuse </w:t>
      </w:r>
      <w:r w:rsidR="00291505" w:rsidRPr="005E042F">
        <w:rPr>
          <w:szCs w:val="24"/>
          <w:lang w:val="ro-RO"/>
        </w:rPr>
        <w:lastRenderedPageBreak/>
        <w:t xml:space="preserve">unor </w:t>
      </w:r>
      <w:proofErr w:type="spellStart"/>
      <w:r w:rsidR="00291505" w:rsidRPr="005E042F">
        <w:rPr>
          <w:szCs w:val="24"/>
          <w:lang w:val="ro-RO"/>
        </w:rPr>
        <w:t>cerinţe</w:t>
      </w:r>
      <w:proofErr w:type="spellEnd"/>
      <w:r w:rsidR="00291505" w:rsidRPr="005E042F">
        <w:rPr>
          <w:szCs w:val="24"/>
          <w:lang w:val="ro-RO"/>
        </w:rPr>
        <w:t xml:space="preserve"> de păstrare a secretului profesional cel </w:t>
      </w:r>
      <w:proofErr w:type="spellStart"/>
      <w:r w:rsidR="00291505" w:rsidRPr="005E042F">
        <w:rPr>
          <w:szCs w:val="24"/>
          <w:lang w:val="ro-RO"/>
        </w:rPr>
        <w:t>puţin</w:t>
      </w:r>
      <w:proofErr w:type="spellEnd"/>
      <w:r w:rsidR="00291505" w:rsidRPr="005E042F">
        <w:rPr>
          <w:szCs w:val="24"/>
          <w:lang w:val="ro-RO"/>
        </w:rPr>
        <w:t xml:space="preserve"> echivalente celor prevăzute la prezentul articol.</w:t>
      </w:r>
    </w:p>
    <w:p w14:paraId="1B414E39" w14:textId="6B1C7F2F" w:rsidR="003A5E44" w:rsidRPr="005E042F" w:rsidRDefault="003A5E44" w:rsidP="00EA460E">
      <w:pPr>
        <w:ind w:left="0" w:right="0" w:firstLine="567"/>
        <w:rPr>
          <w:szCs w:val="24"/>
          <w:lang w:val="ro-RO"/>
        </w:rPr>
      </w:pPr>
      <w:r w:rsidRPr="005E042F">
        <w:rPr>
          <w:sz w:val="26"/>
          <w:szCs w:val="26"/>
          <w:lang w:val="ro-RO"/>
        </w:rPr>
        <w:t>(</w:t>
      </w:r>
      <w:r w:rsidR="004E4EA6" w:rsidRPr="005E042F">
        <w:rPr>
          <w:sz w:val="26"/>
          <w:szCs w:val="26"/>
          <w:lang w:val="ro-RO"/>
        </w:rPr>
        <w:t>8</w:t>
      </w:r>
      <w:r w:rsidRPr="005E042F">
        <w:rPr>
          <w:sz w:val="26"/>
          <w:szCs w:val="26"/>
          <w:lang w:val="ro-RO"/>
        </w:rPr>
        <w:t>)</w:t>
      </w:r>
      <w:r w:rsidRPr="005E042F">
        <w:rPr>
          <w:lang w:val="ro-RO"/>
        </w:rPr>
        <w:t xml:space="preserve"> </w:t>
      </w:r>
      <w:r w:rsidR="004E4EA6" w:rsidRPr="005E042F">
        <w:rPr>
          <w:szCs w:val="24"/>
          <w:lang w:val="ro-RO"/>
        </w:rPr>
        <w:t>Prevederile prezentului</w:t>
      </w:r>
      <w:r w:rsidRPr="005E042F">
        <w:rPr>
          <w:szCs w:val="24"/>
          <w:lang w:val="ro-RO"/>
        </w:rPr>
        <w:t xml:space="preserve"> articol nu împiedică CNPF să transmită sau să facă schimb de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confidenţiale</w:t>
      </w:r>
      <w:proofErr w:type="spellEnd"/>
      <w:r w:rsidRPr="005E042F">
        <w:rPr>
          <w:szCs w:val="24"/>
          <w:lang w:val="ro-RO"/>
        </w:rPr>
        <w:t xml:space="preserve"> în conformitate cu prezenta lege</w:t>
      </w:r>
      <w:r w:rsidR="004E4EA6" w:rsidRPr="005E042F">
        <w:rPr>
          <w:szCs w:val="24"/>
          <w:lang w:val="ro-RO"/>
        </w:rPr>
        <w:t xml:space="preserve">, </w:t>
      </w:r>
      <w:r w:rsidRPr="005E042F">
        <w:rPr>
          <w:szCs w:val="24"/>
          <w:lang w:val="ro-RO"/>
        </w:rPr>
        <w:t xml:space="preserve">cu actele normative emise în </w:t>
      </w:r>
      <w:r w:rsidR="00CF15E0" w:rsidRPr="005E042F">
        <w:rPr>
          <w:szCs w:val="24"/>
          <w:lang w:val="ro-RO"/>
        </w:rPr>
        <w:t xml:space="preserve">executarea </w:t>
      </w:r>
      <w:r w:rsidRPr="005E042F">
        <w:rPr>
          <w:szCs w:val="24"/>
          <w:lang w:val="ro-RO"/>
        </w:rPr>
        <w:t>acesteia</w:t>
      </w:r>
      <w:r w:rsidR="007E7187" w:rsidRPr="005E042F">
        <w:rPr>
          <w:szCs w:val="24"/>
          <w:lang w:val="ro-RO"/>
        </w:rPr>
        <w:t xml:space="preserve">, precum </w:t>
      </w:r>
      <w:r w:rsidR="004E4EA6" w:rsidRPr="005E042F">
        <w:rPr>
          <w:szCs w:val="24"/>
          <w:lang w:val="ro-RO"/>
        </w:rPr>
        <w:t>și cu</w:t>
      </w:r>
      <w:r w:rsidR="00A25A6D" w:rsidRPr="005E042F">
        <w:rPr>
          <w:szCs w:val="24"/>
          <w:lang w:val="ro-RO"/>
        </w:rPr>
        <w:t xml:space="preserve"> actele sau instrumentele internaționale pentru care CNPF este desemnată autoritate competentă, </w:t>
      </w:r>
      <w:r w:rsidR="007E7187" w:rsidRPr="005E042F">
        <w:rPr>
          <w:szCs w:val="24"/>
          <w:lang w:val="ro-RO"/>
        </w:rPr>
        <w:t>ori</w:t>
      </w:r>
      <w:r w:rsidR="004E4EA6" w:rsidRPr="005E042F">
        <w:rPr>
          <w:szCs w:val="24"/>
          <w:lang w:val="ro-RO"/>
        </w:rPr>
        <w:t xml:space="preserve"> care </w:t>
      </w:r>
      <w:r w:rsidR="007E7187" w:rsidRPr="005E042F">
        <w:rPr>
          <w:szCs w:val="24"/>
          <w:lang w:val="ro-RO"/>
        </w:rPr>
        <w:t>sunt</w:t>
      </w:r>
      <w:r w:rsidRPr="005E042F">
        <w:rPr>
          <w:szCs w:val="24"/>
          <w:lang w:val="ro-RO"/>
        </w:rPr>
        <w:t xml:space="preserve"> aplicabile </w:t>
      </w:r>
      <w:r w:rsidR="00534824" w:rsidRPr="005E042F">
        <w:rPr>
          <w:szCs w:val="24"/>
          <w:lang w:val="ro-RO"/>
        </w:rPr>
        <w:t>firmelor de investiții</w:t>
      </w:r>
      <w:r w:rsidR="004E4EA6" w:rsidRPr="005E042F">
        <w:rPr>
          <w:szCs w:val="24"/>
          <w:lang w:val="ro-RO"/>
        </w:rPr>
        <w:t xml:space="preserve">, </w:t>
      </w:r>
      <w:proofErr w:type="spellStart"/>
      <w:r w:rsidRPr="005E042F">
        <w:rPr>
          <w:szCs w:val="24"/>
          <w:lang w:val="ro-RO"/>
        </w:rPr>
        <w:t>instituţiilor</w:t>
      </w:r>
      <w:proofErr w:type="spellEnd"/>
      <w:r w:rsidRPr="005E042F">
        <w:rPr>
          <w:szCs w:val="24"/>
          <w:lang w:val="ro-RO"/>
        </w:rPr>
        <w:t xml:space="preserve"> de credit, fondurilor de pensii, </w:t>
      </w:r>
      <w:r w:rsidR="007E7187" w:rsidRPr="005E042F">
        <w:rPr>
          <w:szCs w:val="24"/>
          <w:lang w:val="ro-RO"/>
        </w:rPr>
        <w:t>organismelor de plasament colectiv</w:t>
      </w:r>
      <w:r w:rsidRPr="005E042F">
        <w:rPr>
          <w:szCs w:val="24"/>
          <w:lang w:val="ro-RO"/>
        </w:rPr>
        <w:t xml:space="preserve">, intermediarilor de asigurări </w:t>
      </w:r>
      <w:proofErr w:type="spellStart"/>
      <w:r w:rsidRPr="005E042F">
        <w:rPr>
          <w:szCs w:val="24"/>
          <w:lang w:val="ro-RO"/>
        </w:rPr>
        <w:t>şi</w:t>
      </w:r>
      <w:proofErr w:type="spellEnd"/>
      <w:r w:rsidRPr="005E042F">
        <w:rPr>
          <w:szCs w:val="24"/>
          <w:lang w:val="ro-RO"/>
        </w:rPr>
        <w:t xml:space="preserve"> reasigurări, </w:t>
      </w:r>
      <w:r w:rsidR="00E439A6" w:rsidRPr="005E042F">
        <w:rPr>
          <w:szCs w:val="24"/>
          <w:lang w:val="ro-RO"/>
        </w:rPr>
        <w:t>societăților</w:t>
      </w:r>
      <w:r w:rsidRPr="005E042F">
        <w:rPr>
          <w:szCs w:val="24"/>
          <w:lang w:val="ro-RO"/>
        </w:rPr>
        <w:t xml:space="preserve"> de asigurări, </w:t>
      </w:r>
      <w:proofErr w:type="spellStart"/>
      <w:r w:rsidRPr="005E042F">
        <w:rPr>
          <w:szCs w:val="24"/>
          <w:lang w:val="ro-RO"/>
        </w:rPr>
        <w:t>pieţelor</w:t>
      </w:r>
      <w:proofErr w:type="spellEnd"/>
      <w:r w:rsidRPr="005E042F">
        <w:rPr>
          <w:szCs w:val="24"/>
          <w:lang w:val="ro-RO"/>
        </w:rPr>
        <w:t xml:space="preserve"> reglementate sau operatorilor de </w:t>
      </w:r>
      <w:proofErr w:type="spellStart"/>
      <w:r w:rsidRPr="005E042F">
        <w:rPr>
          <w:szCs w:val="24"/>
          <w:lang w:val="ro-RO"/>
        </w:rPr>
        <w:t>piaţă</w:t>
      </w:r>
      <w:proofErr w:type="spellEnd"/>
      <w:r w:rsidRPr="005E042F">
        <w:rPr>
          <w:szCs w:val="24"/>
          <w:lang w:val="ro-RO"/>
        </w:rPr>
        <w:t xml:space="preserve">, </w:t>
      </w:r>
      <w:proofErr w:type="spellStart"/>
      <w:r w:rsidRPr="005E042F">
        <w:rPr>
          <w:szCs w:val="24"/>
          <w:lang w:val="ro-RO"/>
        </w:rPr>
        <w:t>contrapărţilor</w:t>
      </w:r>
      <w:proofErr w:type="spellEnd"/>
      <w:r w:rsidRPr="005E042F">
        <w:rPr>
          <w:szCs w:val="24"/>
          <w:lang w:val="ro-RO"/>
        </w:rPr>
        <w:t xml:space="preserve"> centrale, </w:t>
      </w:r>
      <w:r w:rsidR="007E7187" w:rsidRPr="005E042F">
        <w:rPr>
          <w:szCs w:val="24"/>
          <w:lang w:val="ro-RO"/>
        </w:rPr>
        <w:t xml:space="preserve">ori </w:t>
      </w:r>
      <w:r w:rsidRPr="005E042F">
        <w:rPr>
          <w:szCs w:val="24"/>
          <w:lang w:val="ro-RO"/>
        </w:rPr>
        <w:t>depozitarilor centrali</w:t>
      </w:r>
      <w:r w:rsidR="007E7187" w:rsidRPr="005E042F">
        <w:rPr>
          <w:szCs w:val="24"/>
          <w:lang w:val="ro-RO"/>
        </w:rPr>
        <w:t>. De asemenea, transmiterea sau schimbul de informații este permis în baza acordului autorității competente ori al altor autorități, organisme sau persoane fizice sau juridice care au comunicat informațiile respective.</w:t>
      </w:r>
      <w:r w:rsidRPr="005E042F">
        <w:rPr>
          <w:sz w:val="26"/>
          <w:szCs w:val="26"/>
          <w:lang w:val="ro-RO"/>
        </w:rPr>
        <w:t xml:space="preserve"> </w:t>
      </w:r>
    </w:p>
    <w:p w14:paraId="33629469" w14:textId="3B0951C8" w:rsidR="003A5E44" w:rsidRPr="005E042F" w:rsidRDefault="003A5E44" w:rsidP="00EA460E">
      <w:pPr>
        <w:ind w:left="0" w:right="0" w:firstLine="567"/>
        <w:rPr>
          <w:sz w:val="26"/>
          <w:szCs w:val="26"/>
          <w:lang w:val="ro-RO"/>
        </w:rPr>
      </w:pPr>
      <w:r w:rsidRPr="005E042F">
        <w:rPr>
          <w:szCs w:val="24"/>
          <w:lang w:val="ro-RO"/>
        </w:rPr>
        <w:t>(</w:t>
      </w:r>
      <w:r w:rsidR="004A354E" w:rsidRPr="005E042F">
        <w:rPr>
          <w:szCs w:val="24"/>
          <w:lang w:val="ro-RO"/>
        </w:rPr>
        <w:t>9</w:t>
      </w:r>
      <w:r w:rsidRPr="005E042F">
        <w:rPr>
          <w:szCs w:val="24"/>
          <w:lang w:val="ro-RO"/>
        </w:rPr>
        <w:t>)</w:t>
      </w:r>
      <w:r w:rsidRPr="005E042F">
        <w:rPr>
          <w:rFonts w:eastAsia="Calibri"/>
          <w:i/>
          <w:color w:val="FF0000"/>
          <w:sz w:val="16"/>
          <w:szCs w:val="16"/>
          <w:lang w:val="ro-RO"/>
        </w:rPr>
        <w:t xml:space="preserve"> </w:t>
      </w:r>
      <w:r w:rsidRPr="005E042F">
        <w:rPr>
          <w:szCs w:val="24"/>
          <w:lang w:val="ro-RO"/>
        </w:rPr>
        <w:t xml:space="preserve">Prezentul articol nu împiedică CNPF să transmită sau să facă schimb, în conformitate cu </w:t>
      </w:r>
      <w:r w:rsidR="004A354E" w:rsidRPr="005E042F">
        <w:rPr>
          <w:szCs w:val="24"/>
          <w:lang w:val="ro-RO"/>
        </w:rPr>
        <w:t>actele normative</w:t>
      </w:r>
      <w:r w:rsidRPr="005E042F">
        <w:rPr>
          <w:szCs w:val="24"/>
          <w:lang w:val="ro-RO"/>
        </w:rPr>
        <w:t xml:space="preserve"> aplicabile, de </w:t>
      </w:r>
      <w:proofErr w:type="spellStart"/>
      <w:r w:rsidRPr="005E042F">
        <w:rPr>
          <w:szCs w:val="24"/>
          <w:lang w:val="ro-RO"/>
        </w:rPr>
        <w:t>informaţii</w:t>
      </w:r>
      <w:proofErr w:type="spellEnd"/>
      <w:r w:rsidRPr="005E042F">
        <w:rPr>
          <w:szCs w:val="24"/>
          <w:lang w:val="ro-RO"/>
        </w:rPr>
        <w:t xml:space="preserve"> </w:t>
      </w:r>
      <w:proofErr w:type="spellStart"/>
      <w:r w:rsidRPr="005E042F">
        <w:rPr>
          <w:szCs w:val="24"/>
          <w:lang w:val="ro-RO"/>
        </w:rPr>
        <w:t>confidenţiale</w:t>
      </w:r>
      <w:proofErr w:type="spellEnd"/>
      <w:r w:rsidRPr="005E042F">
        <w:rPr>
          <w:szCs w:val="24"/>
          <w:lang w:val="ro-RO"/>
        </w:rPr>
        <w:t xml:space="preserve"> pe care nu le-a primit de la o autoritate competentă a altui stat membru.</w:t>
      </w:r>
      <w:r w:rsidRPr="005E042F">
        <w:rPr>
          <w:sz w:val="26"/>
          <w:szCs w:val="26"/>
          <w:lang w:val="ro-RO"/>
        </w:rPr>
        <w:t xml:space="preserve"> </w:t>
      </w:r>
    </w:p>
    <w:p w14:paraId="0227BAB5" w14:textId="276F892D" w:rsidR="00433741" w:rsidRPr="005E042F" w:rsidRDefault="00433741" w:rsidP="00EA460E">
      <w:pPr>
        <w:ind w:left="0" w:right="0" w:firstLine="567"/>
        <w:rPr>
          <w:szCs w:val="24"/>
          <w:lang w:val="ro-RO"/>
        </w:rPr>
      </w:pPr>
      <w:r w:rsidRPr="005E042F">
        <w:rPr>
          <w:szCs w:val="24"/>
          <w:lang w:val="ro-RO"/>
        </w:rPr>
        <w:t xml:space="preserve">(10) În sensul prezentului articol, </w:t>
      </w:r>
      <w:proofErr w:type="spellStart"/>
      <w:r w:rsidRPr="005E042F">
        <w:rPr>
          <w:szCs w:val="24"/>
          <w:lang w:val="ro-RO"/>
        </w:rPr>
        <w:t>informaţiile</w:t>
      </w:r>
      <w:proofErr w:type="spellEnd"/>
      <w:r w:rsidRPr="005E042F">
        <w:rPr>
          <w:szCs w:val="24"/>
          <w:lang w:val="ro-RO"/>
        </w:rPr>
        <w:t xml:space="preserve"> </w:t>
      </w:r>
      <w:proofErr w:type="spellStart"/>
      <w:r w:rsidRPr="005E042F">
        <w:rPr>
          <w:szCs w:val="24"/>
          <w:lang w:val="ro-RO"/>
        </w:rPr>
        <w:t>confidenţiale</w:t>
      </w:r>
      <w:proofErr w:type="spellEnd"/>
      <w:r w:rsidRPr="005E042F">
        <w:rPr>
          <w:szCs w:val="24"/>
          <w:lang w:val="ro-RO"/>
        </w:rPr>
        <w:t xml:space="preserve"> înseamnă orice </w:t>
      </w:r>
      <w:proofErr w:type="spellStart"/>
      <w:r w:rsidRPr="005E042F">
        <w:rPr>
          <w:szCs w:val="24"/>
          <w:lang w:val="ro-RO"/>
        </w:rPr>
        <w:t>informaţii</w:t>
      </w:r>
      <w:proofErr w:type="spellEnd"/>
      <w:r w:rsidRPr="005E042F">
        <w:rPr>
          <w:szCs w:val="24"/>
          <w:lang w:val="ro-RO"/>
        </w:rPr>
        <w:t xml:space="preserve"> ce reprezintă secret bancar, comercial, fiscal </w:t>
      </w:r>
      <w:proofErr w:type="spellStart"/>
      <w:r w:rsidRPr="005E042F">
        <w:rPr>
          <w:szCs w:val="24"/>
          <w:lang w:val="ro-RO"/>
        </w:rPr>
        <w:t>şi</w:t>
      </w:r>
      <w:proofErr w:type="spellEnd"/>
      <w:r w:rsidRPr="005E042F">
        <w:rPr>
          <w:szCs w:val="24"/>
          <w:lang w:val="ro-RO"/>
        </w:rPr>
        <w:t xml:space="preserve"> alt secret ocrotit de lege, precum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informaţiile</w:t>
      </w:r>
      <w:proofErr w:type="spellEnd"/>
      <w:r w:rsidRPr="005E042F">
        <w:rPr>
          <w:szCs w:val="24"/>
          <w:lang w:val="ro-RO"/>
        </w:rPr>
        <w:t xml:space="preserve"> create de către CNPF în scopul ori în legătură cu exercitarea </w:t>
      </w:r>
      <w:proofErr w:type="spellStart"/>
      <w:r w:rsidRPr="005E042F">
        <w:rPr>
          <w:szCs w:val="24"/>
          <w:lang w:val="ro-RO"/>
        </w:rPr>
        <w:t>atribuţiilor</w:t>
      </w:r>
      <w:proofErr w:type="spellEnd"/>
      <w:r w:rsidRPr="005E042F">
        <w:rPr>
          <w:szCs w:val="24"/>
          <w:lang w:val="ro-RO"/>
        </w:rPr>
        <w:t xml:space="preserve"> ei, a căror divulgare ar putea dăuna interesului sau prestigiului persoanei la care se referă.</w:t>
      </w:r>
    </w:p>
    <w:p w14:paraId="67E4405B" w14:textId="77777777" w:rsidR="0075478B" w:rsidRPr="005E042F" w:rsidRDefault="0075478B" w:rsidP="00EA460E">
      <w:pPr>
        <w:spacing w:after="11" w:line="267" w:lineRule="auto"/>
        <w:ind w:left="0" w:right="0" w:firstLine="567"/>
        <w:rPr>
          <w:b/>
          <w:strike/>
          <w:sz w:val="26"/>
          <w:szCs w:val="26"/>
          <w:lang w:val="ro-RO"/>
        </w:rPr>
      </w:pPr>
    </w:p>
    <w:p w14:paraId="3A85D673" w14:textId="77777777" w:rsidR="0075478B" w:rsidRPr="005E042F" w:rsidRDefault="0075478B" w:rsidP="00EA460E">
      <w:pPr>
        <w:pStyle w:val="Titlu"/>
        <w:ind w:firstLine="567"/>
        <w:rPr>
          <w:lang w:val="ro-RO"/>
        </w:rPr>
      </w:pPr>
      <w:bookmarkStart w:id="275" w:name="_Toc223708783"/>
      <w:r w:rsidRPr="005E042F">
        <w:rPr>
          <w:lang w:val="ro-RO"/>
        </w:rPr>
        <w:t xml:space="preserve">Articolul </w:t>
      </w:r>
      <w:r w:rsidR="00E05531" w:rsidRPr="005E042F">
        <w:rPr>
          <w:lang w:val="ro-RO"/>
        </w:rPr>
        <w:t>157</w:t>
      </w:r>
      <w:r w:rsidRPr="005E042F">
        <w:rPr>
          <w:lang w:val="ro-RO"/>
        </w:rPr>
        <w:t xml:space="preserve">. </w:t>
      </w:r>
      <w:r w:rsidR="00F404CE" w:rsidRPr="005E042F">
        <w:rPr>
          <w:lang w:val="ro-RO"/>
        </w:rPr>
        <w:t>Prelucrarea</w:t>
      </w:r>
      <w:r w:rsidRPr="005E042F">
        <w:rPr>
          <w:lang w:val="ro-RO"/>
        </w:rPr>
        <w:t xml:space="preserve"> datelor</w:t>
      </w:r>
      <w:r w:rsidR="00F404CE" w:rsidRPr="005E042F">
        <w:rPr>
          <w:lang w:val="ro-RO"/>
        </w:rPr>
        <w:t xml:space="preserve"> cu caracter personal</w:t>
      </w:r>
      <w:bookmarkEnd w:id="275"/>
    </w:p>
    <w:p w14:paraId="3B80C921" w14:textId="0341FE9E" w:rsidR="003A785D" w:rsidRPr="005E042F" w:rsidRDefault="0075478B" w:rsidP="00EA460E">
      <w:pPr>
        <w:ind w:left="0" w:right="0" w:firstLine="567"/>
        <w:rPr>
          <w:lang w:val="ro-RO"/>
        </w:rPr>
      </w:pPr>
      <w:r w:rsidRPr="005E042F">
        <w:rPr>
          <w:szCs w:val="24"/>
          <w:lang w:val="ro-RO"/>
        </w:rPr>
        <w:t>Prelucrarea datelor cu caracter personal</w:t>
      </w:r>
      <w:r w:rsidR="0082755A" w:rsidRPr="005E042F">
        <w:rPr>
          <w:szCs w:val="24"/>
          <w:lang w:val="ro-RO"/>
        </w:rPr>
        <w:t xml:space="preserve"> colectate în cadrul sau în scopul exercitării competențelor de supraveghere, inclusiv a competențelor de </w:t>
      </w:r>
      <w:r w:rsidR="00E515DD" w:rsidRPr="005E042F">
        <w:rPr>
          <w:szCs w:val="24"/>
          <w:lang w:val="ro-RO"/>
        </w:rPr>
        <w:t xml:space="preserve">control </w:t>
      </w:r>
      <w:r w:rsidR="00F404CE" w:rsidRPr="005E042F">
        <w:rPr>
          <w:szCs w:val="24"/>
          <w:lang w:val="ro-RO"/>
        </w:rPr>
        <w:t>prevăzute de prezenta lege</w:t>
      </w:r>
      <w:r w:rsidR="0082755A" w:rsidRPr="005E042F">
        <w:rPr>
          <w:szCs w:val="24"/>
          <w:lang w:val="ro-RO"/>
        </w:rPr>
        <w:t xml:space="preserve">, </w:t>
      </w:r>
      <w:r w:rsidRPr="005E042F">
        <w:rPr>
          <w:szCs w:val="24"/>
          <w:lang w:val="ro-RO"/>
        </w:rPr>
        <w:t xml:space="preserve">se </w:t>
      </w:r>
      <w:r w:rsidR="0082755A" w:rsidRPr="005E042F">
        <w:rPr>
          <w:szCs w:val="24"/>
          <w:lang w:val="ro-RO"/>
        </w:rPr>
        <w:t xml:space="preserve">efectuează în conformitate cu prevederile </w:t>
      </w:r>
      <w:r w:rsidRPr="005E042F">
        <w:rPr>
          <w:szCs w:val="24"/>
          <w:lang w:val="ro-RO"/>
        </w:rPr>
        <w:t>prezentei legi</w:t>
      </w:r>
      <w:r w:rsidR="0082755A" w:rsidRPr="005E042F">
        <w:rPr>
          <w:szCs w:val="24"/>
          <w:lang w:val="ro-RO"/>
        </w:rPr>
        <w:t xml:space="preserve">, </w:t>
      </w:r>
      <w:r w:rsidR="00F404CE" w:rsidRPr="005E042F">
        <w:rPr>
          <w:szCs w:val="24"/>
          <w:lang w:val="ro-RO"/>
        </w:rPr>
        <w:t xml:space="preserve">ale </w:t>
      </w:r>
      <w:r w:rsidRPr="005E042F">
        <w:rPr>
          <w:szCs w:val="24"/>
          <w:lang w:val="ro-RO"/>
        </w:rPr>
        <w:t>Legii nr</w:t>
      </w:r>
      <w:r w:rsidR="0082755A" w:rsidRPr="005E042F">
        <w:rPr>
          <w:szCs w:val="24"/>
          <w:lang w:val="ro-RO"/>
        </w:rPr>
        <w:t>.</w:t>
      </w:r>
      <w:hyperlink r:id="rId35">
        <w:r w:rsidRPr="005E042F">
          <w:rPr>
            <w:szCs w:val="24"/>
            <w:lang w:val="ro-RO"/>
          </w:rPr>
          <w:t>195/2024</w:t>
        </w:r>
      </w:hyperlink>
      <w:hyperlink r:id="rId36">
        <w:r w:rsidRPr="005E042F">
          <w:rPr>
            <w:szCs w:val="24"/>
            <w:lang w:val="ro-RO"/>
          </w:rPr>
          <w:t xml:space="preserve"> </w:t>
        </w:r>
      </w:hyperlink>
      <w:r w:rsidRPr="005E042F">
        <w:rPr>
          <w:szCs w:val="24"/>
          <w:lang w:val="ro-RO"/>
        </w:rPr>
        <w:t xml:space="preserve">privind </w:t>
      </w:r>
      <w:proofErr w:type="spellStart"/>
      <w:r w:rsidRPr="005E042F">
        <w:rPr>
          <w:szCs w:val="24"/>
          <w:lang w:val="ro-RO"/>
        </w:rPr>
        <w:t>protecţia</w:t>
      </w:r>
      <w:proofErr w:type="spellEnd"/>
      <w:r w:rsidRPr="005E042F">
        <w:rPr>
          <w:szCs w:val="24"/>
          <w:lang w:val="ro-RO"/>
        </w:rPr>
        <w:t xml:space="preserve"> datelor cu caracter personal </w:t>
      </w:r>
      <w:proofErr w:type="spellStart"/>
      <w:r w:rsidRPr="005E042F">
        <w:rPr>
          <w:szCs w:val="24"/>
          <w:lang w:val="ro-RO"/>
        </w:rPr>
        <w:t>şi</w:t>
      </w:r>
      <w:proofErr w:type="spellEnd"/>
      <w:r w:rsidRPr="005E042F">
        <w:rPr>
          <w:szCs w:val="24"/>
          <w:lang w:val="ro-RO"/>
        </w:rPr>
        <w:t xml:space="preserve"> </w:t>
      </w:r>
      <w:r w:rsidR="00F404CE" w:rsidRPr="005E042F">
        <w:rPr>
          <w:szCs w:val="24"/>
          <w:lang w:val="ro-RO"/>
        </w:rPr>
        <w:t xml:space="preserve">cu alte prevederi legale în domeniul </w:t>
      </w:r>
      <w:proofErr w:type="spellStart"/>
      <w:r w:rsidR="00F404CE" w:rsidRPr="005E042F">
        <w:rPr>
          <w:szCs w:val="24"/>
          <w:lang w:val="ro-RO"/>
        </w:rPr>
        <w:t>protecţiei</w:t>
      </w:r>
      <w:proofErr w:type="spellEnd"/>
      <w:r w:rsidR="00F404CE" w:rsidRPr="005E042F">
        <w:rPr>
          <w:szCs w:val="24"/>
          <w:lang w:val="ro-RO"/>
        </w:rPr>
        <w:t xml:space="preserve"> datelor cu caracter personal.</w:t>
      </w:r>
    </w:p>
    <w:p w14:paraId="56B0B82D" w14:textId="77777777" w:rsidR="00370632" w:rsidRPr="005E042F" w:rsidRDefault="00370632" w:rsidP="00EA460E">
      <w:pPr>
        <w:ind w:left="0" w:right="0" w:firstLine="567"/>
        <w:rPr>
          <w:iCs/>
          <w:lang w:val="ro-RO"/>
        </w:rPr>
      </w:pPr>
    </w:p>
    <w:p w14:paraId="5496713C" w14:textId="3F482848" w:rsidR="0034213D" w:rsidRPr="005E042F" w:rsidRDefault="0034213D" w:rsidP="0034213D">
      <w:pPr>
        <w:pStyle w:val="Titlu2"/>
        <w:rPr>
          <w:lang w:val="ro-RO"/>
        </w:rPr>
      </w:pPr>
      <w:bookmarkStart w:id="276" w:name="_Toc220595279"/>
      <w:bookmarkStart w:id="277" w:name="_Toc223708784"/>
      <w:r w:rsidRPr="005E042F">
        <w:rPr>
          <w:lang w:val="ro-RO"/>
        </w:rPr>
        <w:t xml:space="preserve">Capitolul </w:t>
      </w:r>
      <w:r w:rsidR="00025732" w:rsidRPr="005E042F">
        <w:rPr>
          <w:lang w:val="ro-RO"/>
        </w:rPr>
        <w:t>II</w:t>
      </w:r>
      <w:r w:rsidRPr="005E042F">
        <w:rPr>
          <w:lang w:val="ro-RO"/>
        </w:rPr>
        <w:br/>
        <w:t>COOPERAREA CU AUTORITĂŢI STRĂINE</w:t>
      </w:r>
      <w:bookmarkEnd w:id="276"/>
      <w:bookmarkEnd w:id="277"/>
    </w:p>
    <w:p w14:paraId="2A82F14D" w14:textId="77777777" w:rsidR="0006616A" w:rsidRPr="005E042F" w:rsidRDefault="0006616A" w:rsidP="0006616A">
      <w:pPr>
        <w:rPr>
          <w:lang w:val="ro-RO"/>
        </w:rPr>
      </w:pPr>
    </w:p>
    <w:p w14:paraId="7C6FDD07" w14:textId="77777777" w:rsidR="007B0412" w:rsidRPr="005E042F" w:rsidRDefault="007B0412" w:rsidP="007B0412">
      <w:pPr>
        <w:pStyle w:val="Titlu3"/>
        <w:rPr>
          <w:lang w:val="ro-RO"/>
        </w:rPr>
      </w:pPr>
      <w:bookmarkStart w:id="278" w:name="_Toc223708785"/>
      <w:r w:rsidRPr="005E042F">
        <w:rPr>
          <w:lang w:val="ro-RO"/>
        </w:rPr>
        <w:t>Secțiunea 1</w:t>
      </w:r>
      <w:r w:rsidRPr="005E042F">
        <w:rPr>
          <w:lang w:val="ro-RO"/>
        </w:rPr>
        <w:br/>
        <w:t xml:space="preserve">Cooperarea cu statele membre și ESMA </w:t>
      </w:r>
      <w:bookmarkEnd w:id="278"/>
    </w:p>
    <w:p w14:paraId="6A7F4F60" w14:textId="77777777" w:rsidR="007B0412" w:rsidRPr="005E042F" w:rsidRDefault="007B0412" w:rsidP="00700F6D">
      <w:pPr>
        <w:rPr>
          <w:lang w:val="ro-RO"/>
        </w:rPr>
      </w:pPr>
    </w:p>
    <w:p w14:paraId="3114FD34" w14:textId="77777777" w:rsidR="00F25327" w:rsidRPr="005E042F" w:rsidRDefault="00F25327" w:rsidP="00EA460E">
      <w:pPr>
        <w:pStyle w:val="Titlu"/>
        <w:ind w:firstLine="567"/>
        <w:rPr>
          <w:lang w:val="ro-RO"/>
        </w:rPr>
      </w:pPr>
      <w:bookmarkStart w:id="279" w:name="_Toc223708786"/>
      <w:r w:rsidRPr="005E042F">
        <w:rPr>
          <w:lang w:val="ro-RO"/>
        </w:rPr>
        <w:t xml:space="preserve">Articolul </w:t>
      </w:r>
      <w:r w:rsidR="00835FF7" w:rsidRPr="005E042F">
        <w:rPr>
          <w:lang w:val="ro-RO"/>
        </w:rPr>
        <w:t>15</w:t>
      </w:r>
      <w:r w:rsidR="00E05531" w:rsidRPr="005E042F">
        <w:rPr>
          <w:lang w:val="ro-RO"/>
        </w:rPr>
        <w:t>8</w:t>
      </w:r>
      <w:r w:rsidRPr="005E042F">
        <w:rPr>
          <w:lang w:val="ro-RO"/>
        </w:rPr>
        <w:t>. Obligați</w:t>
      </w:r>
      <w:r w:rsidR="00760235" w:rsidRPr="005E042F">
        <w:rPr>
          <w:lang w:val="ro-RO"/>
        </w:rPr>
        <w:t>i</w:t>
      </w:r>
      <w:r w:rsidRPr="005E042F">
        <w:rPr>
          <w:lang w:val="ro-RO"/>
        </w:rPr>
        <w:t xml:space="preserve"> de </w:t>
      </w:r>
      <w:r w:rsidR="00760235" w:rsidRPr="005E042F">
        <w:rPr>
          <w:lang w:val="ro-RO"/>
        </w:rPr>
        <w:t>cooperare</w:t>
      </w:r>
      <w:bookmarkEnd w:id="279"/>
      <w:r w:rsidR="0087143A" w:rsidRPr="005E042F">
        <w:rPr>
          <w:lang w:val="ro-RO"/>
        </w:rPr>
        <w:t xml:space="preserve"> </w:t>
      </w:r>
    </w:p>
    <w:p w14:paraId="0D4279E1" w14:textId="77777777" w:rsidR="00F25327" w:rsidRPr="005E042F" w:rsidRDefault="00F25327" w:rsidP="00EA460E">
      <w:pPr>
        <w:ind w:left="0" w:right="0" w:firstLine="567"/>
        <w:rPr>
          <w:sz w:val="26"/>
          <w:szCs w:val="26"/>
          <w:lang w:val="ro-RO"/>
        </w:rPr>
      </w:pPr>
      <w:r w:rsidRPr="005E042F">
        <w:rPr>
          <w:szCs w:val="24"/>
          <w:lang w:val="ro-RO"/>
        </w:rPr>
        <w:t>(1)</w:t>
      </w:r>
      <w:r w:rsidRPr="005E042F">
        <w:rPr>
          <w:lang w:val="ro-RO"/>
        </w:rPr>
        <w:t xml:space="preserve"> </w:t>
      </w:r>
      <w:r w:rsidRPr="005E042F">
        <w:rPr>
          <w:szCs w:val="24"/>
          <w:lang w:val="ro-RO"/>
        </w:rPr>
        <w:t>CNPF cooperează cu</w:t>
      </w:r>
      <w:r w:rsidR="00433C6F"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competente din statele membre pentru îndeplinirea </w:t>
      </w:r>
      <w:proofErr w:type="spellStart"/>
      <w:r w:rsidRPr="005E042F">
        <w:rPr>
          <w:szCs w:val="24"/>
          <w:lang w:val="ro-RO"/>
        </w:rPr>
        <w:t>atribuţiilor</w:t>
      </w:r>
      <w:proofErr w:type="spellEnd"/>
      <w:r w:rsidRPr="005E042F">
        <w:rPr>
          <w:szCs w:val="24"/>
          <w:lang w:val="ro-RO"/>
        </w:rPr>
        <w:t xml:space="preserve"> ce îi revin în temeiul </w:t>
      </w:r>
      <w:r w:rsidR="005C1135" w:rsidRPr="005E042F">
        <w:rPr>
          <w:szCs w:val="24"/>
          <w:lang w:val="ro-RO"/>
        </w:rPr>
        <w:t>prezentei legi</w:t>
      </w:r>
      <w:r w:rsidR="000F31D9" w:rsidRPr="005E042F">
        <w:rPr>
          <w:szCs w:val="24"/>
          <w:lang w:val="ro-RO"/>
        </w:rPr>
        <w:t xml:space="preserve">, </w:t>
      </w:r>
      <w:r w:rsidR="005C1135" w:rsidRPr="005E042F">
        <w:rPr>
          <w:szCs w:val="24"/>
          <w:lang w:val="ro-RO"/>
        </w:rPr>
        <w:t xml:space="preserve">al </w:t>
      </w:r>
      <w:r w:rsidR="00566AD9" w:rsidRPr="005E042F">
        <w:rPr>
          <w:szCs w:val="24"/>
          <w:lang w:val="ro-RO"/>
        </w:rPr>
        <w:t>altor</w:t>
      </w:r>
      <w:r w:rsidR="005C1135" w:rsidRPr="005E042F">
        <w:rPr>
          <w:szCs w:val="24"/>
          <w:lang w:val="ro-RO"/>
        </w:rPr>
        <w:t xml:space="preserve"> acte normative</w:t>
      </w:r>
      <w:r w:rsidR="00E8567D" w:rsidRPr="005E042F">
        <w:rPr>
          <w:szCs w:val="24"/>
          <w:lang w:val="ro-RO"/>
        </w:rPr>
        <w:t xml:space="preserve"> aplicabile</w:t>
      </w:r>
      <w:r w:rsidR="00566AD9" w:rsidRPr="005E042F">
        <w:rPr>
          <w:szCs w:val="24"/>
          <w:lang w:val="ro-RO"/>
        </w:rPr>
        <w:t xml:space="preserve">, precum și </w:t>
      </w:r>
      <w:r w:rsidR="000F31D9" w:rsidRPr="005E042F">
        <w:rPr>
          <w:szCs w:val="24"/>
          <w:lang w:val="ro-RO"/>
        </w:rPr>
        <w:t xml:space="preserve"> actelor</w:t>
      </w:r>
      <w:r w:rsidR="005260DA" w:rsidRPr="005E042F">
        <w:rPr>
          <w:szCs w:val="24"/>
          <w:lang w:val="ro-RO"/>
        </w:rPr>
        <w:t xml:space="preserve"> UE</w:t>
      </w:r>
      <w:r w:rsidR="00F21358" w:rsidRPr="005E042F">
        <w:rPr>
          <w:szCs w:val="24"/>
          <w:lang w:val="ro-RO"/>
        </w:rPr>
        <w:t xml:space="preserve"> </w:t>
      </w:r>
      <w:r w:rsidR="00566AD9" w:rsidRPr="005E042F">
        <w:rPr>
          <w:szCs w:val="24"/>
          <w:lang w:val="ro-RO"/>
        </w:rPr>
        <w:t xml:space="preserve">pentru care este desemnată autoritate competentă. </w:t>
      </w:r>
    </w:p>
    <w:p w14:paraId="4A4A52E0" w14:textId="77777777" w:rsidR="00F25327" w:rsidRPr="005E042F" w:rsidRDefault="00A25A6D" w:rsidP="00EA460E">
      <w:pPr>
        <w:ind w:left="0" w:right="0" w:firstLine="567"/>
        <w:rPr>
          <w:sz w:val="26"/>
          <w:szCs w:val="26"/>
          <w:lang w:val="ro-RO"/>
        </w:rPr>
      </w:pPr>
      <w:r w:rsidRPr="005E042F">
        <w:rPr>
          <w:szCs w:val="24"/>
          <w:lang w:val="ro-RO"/>
        </w:rPr>
        <w:t>(2)</w:t>
      </w:r>
      <w:r w:rsidRPr="005E042F">
        <w:rPr>
          <w:lang w:val="ro-RO"/>
        </w:rPr>
        <w:t xml:space="preserve"> </w:t>
      </w:r>
      <w:r w:rsidR="00F25327" w:rsidRPr="005E042F">
        <w:rPr>
          <w:szCs w:val="24"/>
          <w:lang w:val="ro-RO"/>
        </w:rPr>
        <w:t xml:space="preserve">CNPF </w:t>
      </w:r>
      <w:r w:rsidR="009C597D" w:rsidRPr="005E042F">
        <w:rPr>
          <w:szCs w:val="24"/>
          <w:lang w:val="ro-RO"/>
        </w:rPr>
        <w:t xml:space="preserve">acordă </w:t>
      </w:r>
      <w:proofErr w:type="spellStart"/>
      <w:r w:rsidR="009C597D" w:rsidRPr="005E042F">
        <w:rPr>
          <w:szCs w:val="24"/>
          <w:lang w:val="ro-RO"/>
        </w:rPr>
        <w:t>asistenţă</w:t>
      </w:r>
      <w:proofErr w:type="spellEnd"/>
      <w:r w:rsidR="009C597D" w:rsidRPr="005E042F">
        <w:rPr>
          <w:szCs w:val="24"/>
          <w:lang w:val="ro-RO"/>
        </w:rPr>
        <w:t xml:space="preserve"> </w:t>
      </w:r>
      <w:proofErr w:type="spellStart"/>
      <w:r w:rsidR="009C597D" w:rsidRPr="005E042F">
        <w:rPr>
          <w:szCs w:val="24"/>
          <w:lang w:val="ro-RO"/>
        </w:rPr>
        <w:t>autorităţilor</w:t>
      </w:r>
      <w:proofErr w:type="spellEnd"/>
      <w:r w:rsidR="009C597D" w:rsidRPr="005E042F">
        <w:rPr>
          <w:szCs w:val="24"/>
          <w:lang w:val="ro-RO"/>
        </w:rPr>
        <w:t xml:space="preserve"> competente din alte state membre</w:t>
      </w:r>
      <w:r w:rsidR="00F25327" w:rsidRPr="005E042F">
        <w:rPr>
          <w:szCs w:val="24"/>
          <w:lang w:val="ro-RO"/>
        </w:rPr>
        <w:t>.</w:t>
      </w:r>
      <w:r w:rsidRPr="005E042F">
        <w:rPr>
          <w:szCs w:val="24"/>
          <w:lang w:val="ro-RO"/>
        </w:rPr>
        <w:t xml:space="preserve"> </w:t>
      </w:r>
      <w:r w:rsidR="00B15E31" w:rsidRPr="005E042F">
        <w:rPr>
          <w:szCs w:val="24"/>
          <w:lang w:val="ro-RO"/>
        </w:rPr>
        <w:t>În special,</w:t>
      </w:r>
      <w:r w:rsidRPr="005E042F">
        <w:rPr>
          <w:szCs w:val="24"/>
          <w:lang w:val="ro-RO"/>
        </w:rPr>
        <w:t xml:space="preserve"> </w:t>
      </w:r>
      <w:r w:rsidR="00F25327" w:rsidRPr="005E042F">
        <w:rPr>
          <w:szCs w:val="24"/>
          <w:lang w:val="ro-RO"/>
        </w:rPr>
        <w:t xml:space="preserve">CNPF cooperează </w:t>
      </w:r>
      <w:r w:rsidR="00022834" w:rsidRPr="005E042F">
        <w:rPr>
          <w:szCs w:val="24"/>
          <w:lang w:val="ro-RO"/>
        </w:rPr>
        <w:t xml:space="preserve">și face schimb de informații </w:t>
      </w:r>
      <w:r w:rsidR="00F25327" w:rsidRPr="005E042F">
        <w:rPr>
          <w:szCs w:val="24"/>
          <w:lang w:val="ro-RO"/>
        </w:rPr>
        <w:t xml:space="preserve">cu </w:t>
      </w:r>
      <w:proofErr w:type="spellStart"/>
      <w:r w:rsidR="00F25327" w:rsidRPr="005E042F">
        <w:rPr>
          <w:szCs w:val="24"/>
          <w:lang w:val="ro-RO"/>
        </w:rPr>
        <w:t>autorităţile</w:t>
      </w:r>
      <w:proofErr w:type="spellEnd"/>
      <w:r w:rsidR="00F25327" w:rsidRPr="005E042F">
        <w:rPr>
          <w:szCs w:val="24"/>
          <w:lang w:val="ro-RO"/>
        </w:rPr>
        <w:t xml:space="preserve"> competente din statele membre în cadrul </w:t>
      </w:r>
      <w:r w:rsidR="00022834" w:rsidRPr="005E042F">
        <w:rPr>
          <w:szCs w:val="24"/>
          <w:lang w:val="ro-RO"/>
        </w:rPr>
        <w:t xml:space="preserve">controalelor  </w:t>
      </w:r>
      <w:r w:rsidR="00F25327" w:rsidRPr="005E042F">
        <w:rPr>
          <w:szCs w:val="24"/>
          <w:lang w:val="ro-RO"/>
        </w:rPr>
        <w:t xml:space="preserve">sau </w:t>
      </w:r>
      <w:proofErr w:type="spellStart"/>
      <w:r w:rsidR="00F25327" w:rsidRPr="005E042F">
        <w:rPr>
          <w:szCs w:val="24"/>
          <w:lang w:val="ro-RO"/>
        </w:rPr>
        <w:t>activităţilor</w:t>
      </w:r>
      <w:proofErr w:type="spellEnd"/>
      <w:r w:rsidR="00F25327" w:rsidRPr="005E042F">
        <w:rPr>
          <w:szCs w:val="24"/>
          <w:lang w:val="ro-RO"/>
        </w:rPr>
        <w:t xml:space="preserve"> de supraveghere</w:t>
      </w:r>
      <w:r w:rsidR="00022834" w:rsidRPr="005E042F">
        <w:rPr>
          <w:szCs w:val="24"/>
          <w:lang w:val="ro-RO"/>
        </w:rPr>
        <w:t xml:space="preserve">, inclusiv în scopul facilitării procesului de </w:t>
      </w:r>
      <w:r w:rsidR="00E42849" w:rsidRPr="005E042F">
        <w:rPr>
          <w:szCs w:val="24"/>
          <w:lang w:val="ro-RO"/>
        </w:rPr>
        <w:t>recuperare</w:t>
      </w:r>
      <w:r w:rsidR="00942FB1" w:rsidRPr="005E042F">
        <w:rPr>
          <w:szCs w:val="24"/>
          <w:lang w:val="ro-RO"/>
        </w:rPr>
        <w:t xml:space="preserve"> a amenzilor</w:t>
      </w:r>
      <w:r w:rsidR="00022834" w:rsidRPr="005E042F">
        <w:rPr>
          <w:szCs w:val="24"/>
          <w:lang w:val="ro-RO"/>
        </w:rPr>
        <w:t xml:space="preserve">. </w:t>
      </w:r>
      <w:r w:rsidR="00E42849" w:rsidRPr="005E042F">
        <w:rPr>
          <w:szCs w:val="24"/>
          <w:lang w:val="ro-RO"/>
        </w:rPr>
        <w:t>Cheltuielile aferente procesului de recuperare, altele decât cheltuielile legate de funcționarea autorității competente respective, sunt suportate de autoritatea solicitantă.</w:t>
      </w:r>
    </w:p>
    <w:p w14:paraId="205A46AD" w14:textId="77777777" w:rsidR="00F25327" w:rsidRPr="005E042F" w:rsidRDefault="00F25327" w:rsidP="00EA460E">
      <w:pPr>
        <w:ind w:left="0" w:right="0" w:firstLine="567"/>
        <w:rPr>
          <w:sz w:val="26"/>
          <w:szCs w:val="26"/>
          <w:lang w:val="ro-RO"/>
        </w:rPr>
      </w:pPr>
      <w:r w:rsidRPr="005E042F">
        <w:rPr>
          <w:szCs w:val="24"/>
          <w:lang w:val="ro-RO"/>
        </w:rPr>
        <w:t>(</w:t>
      </w:r>
      <w:r w:rsidR="003D74C7" w:rsidRPr="005E042F">
        <w:rPr>
          <w:szCs w:val="24"/>
          <w:lang w:val="ro-RO"/>
        </w:rPr>
        <w:t>3</w:t>
      </w:r>
      <w:r w:rsidRPr="005E042F">
        <w:rPr>
          <w:szCs w:val="24"/>
          <w:lang w:val="ro-RO"/>
        </w:rPr>
        <w:t xml:space="preserve">) În </w:t>
      </w:r>
      <w:proofErr w:type="spellStart"/>
      <w:r w:rsidRPr="005E042F">
        <w:rPr>
          <w:szCs w:val="24"/>
          <w:lang w:val="ro-RO"/>
        </w:rPr>
        <w:t>situaţia</w:t>
      </w:r>
      <w:proofErr w:type="spellEnd"/>
      <w:r w:rsidRPr="005E042F">
        <w:rPr>
          <w:szCs w:val="24"/>
          <w:lang w:val="ro-RO"/>
        </w:rPr>
        <w:t xml:space="preserve"> în care </w:t>
      </w:r>
      <w:proofErr w:type="spellStart"/>
      <w:r w:rsidRPr="005E042F">
        <w:rPr>
          <w:szCs w:val="24"/>
          <w:lang w:val="ro-RO"/>
        </w:rPr>
        <w:t>activităţile</w:t>
      </w:r>
      <w:proofErr w:type="spellEnd"/>
      <w:r w:rsidRPr="005E042F">
        <w:rPr>
          <w:szCs w:val="24"/>
          <w:lang w:val="ro-RO"/>
        </w:rPr>
        <w:t xml:space="preserve"> unui loc de </w:t>
      </w:r>
      <w:proofErr w:type="spellStart"/>
      <w:r w:rsidRPr="005E042F">
        <w:rPr>
          <w:szCs w:val="24"/>
          <w:lang w:val="ro-RO"/>
        </w:rPr>
        <w:t>tranzacţionare</w:t>
      </w:r>
      <w:proofErr w:type="spellEnd"/>
      <w:r w:rsidRPr="005E042F">
        <w:rPr>
          <w:szCs w:val="24"/>
          <w:lang w:val="ro-RO"/>
        </w:rPr>
        <w:t xml:space="preserve"> din Republica Moldova care a instituit măsuri într-un </w:t>
      </w:r>
      <w:r w:rsidR="003D74C7" w:rsidRPr="005E042F">
        <w:rPr>
          <w:szCs w:val="24"/>
          <w:lang w:val="ro-RO"/>
        </w:rPr>
        <w:t xml:space="preserve">alt </w:t>
      </w:r>
      <w:r w:rsidRPr="005E042F">
        <w:rPr>
          <w:szCs w:val="24"/>
          <w:lang w:val="ro-RO"/>
        </w:rPr>
        <w:t xml:space="preserve">stat membru au dobândit o </w:t>
      </w:r>
      <w:proofErr w:type="spellStart"/>
      <w:r w:rsidRPr="005E042F">
        <w:rPr>
          <w:szCs w:val="24"/>
          <w:lang w:val="ro-RO"/>
        </w:rPr>
        <w:t>importanţă</w:t>
      </w:r>
      <w:proofErr w:type="spellEnd"/>
      <w:r w:rsidRPr="005E042F">
        <w:rPr>
          <w:szCs w:val="24"/>
          <w:lang w:val="ro-RO"/>
        </w:rPr>
        <w:t xml:space="preserve"> considerabilă pentru </w:t>
      </w:r>
      <w:proofErr w:type="spellStart"/>
      <w:r w:rsidRPr="005E042F">
        <w:rPr>
          <w:szCs w:val="24"/>
          <w:lang w:val="ro-RO"/>
        </w:rPr>
        <w:t>funcţionarea</w:t>
      </w:r>
      <w:proofErr w:type="spellEnd"/>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de instrumente financiare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protecţia</w:t>
      </w:r>
      <w:proofErr w:type="spellEnd"/>
      <w:r w:rsidRPr="005E042F">
        <w:rPr>
          <w:szCs w:val="24"/>
          <w:lang w:val="ro-RO"/>
        </w:rPr>
        <w:t xml:space="preserve"> investitorilor în statul membru gazdă respectiv, </w:t>
      </w:r>
      <w:proofErr w:type="spellStart"/>
      <w:r w:rsidRPr="005E042F">
        <w:rPr>
          <w:szCs w:val="24"/>
          <w:lang w:val="ro-RO"/>
        </w:rPr>
        <w:t>ţinând</w:t>
      </w:r>
      <w:proofErr w:type="spellEnd"/>
      <w:r w:rsidRPr="005E042F">
        <w:rPr>
          <w:szCs w:val="24"/>
          <w:lang w:val="ro-RO"/>
        </w:rPr>
        <w:t xml:space="preserve"> seama de </w:t>
      </w:r>
      <w:proofErr w:type="spellStart"/>
      <w:r w:rsidRPr="005E042F">
        <w:rPr>
          <w:szCs w:val="24"/>
          <w:lang w:val="ro-RO"/>
        </w:rPr>
        <w:t>situaţia</w:t>
      </w:r>
      <w:proofErr w:type="spellEnd"/>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instrumentelor financiare în statul membru gazdă, CNPF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competente din statul membru gazdă adoptă măsuri de cooperare </w:t>
      </w:r>
      <w:proofErr w:type="spellStart"/>
      <w:r w:rsidRPr="005E042F">
        <w:rPr>
          <w:szCs w:val="24"/>
          <w:lang w:val="ro-RO"/>
        </w:rPr>
        <w:t>proporţionale</w:t>
      </w:r>
      <w:proofErr w:type="spellEnd"/>
      <w:r w:rsidR="00B51E5C" w:rsidRPr="005E042F">
        <w:rPr>
          <w:szCs w:val="24"/>
          <w:lang w:val="ro-RO"/>
        </w:rPr>
        <w:t>.</w:t>
      </w:r>
    </w:p>
    <w:p w14:paraId="42561285" w14:textId="77777777" w:rsidR="00F25327" w:rsidRPr="005E042F" w:rsidRDefault="00F25327" w:rsidP="00EA460E">
      <w:pPr>
        <w:ind w:left="0" w:right="0" w:firstLine="567"/>
        <w:rPr>
          <w:sz w:val="26"/>
          <w:szCs w:val="26"/>
          <w:lang w:val="ro-RO"/>
        </w:rPr>
      </w:pPr>
      <w:r w:rsidRPr="005E042F">
        <w:rPr>
          <w:szCs w:val="24"/>
          <w:lang w:val="ro-RO"/>
        </w:rPr>
        <w:t>(</w:t>
      </w:r>
      <w:r w:rsidR="00B51E5C" w:rsidRPr="005E042F">
        <w:rPr>
          <w:szCs w:val="24"/>
          <w:lang w:val="ro-RO"/>
        </w:rPr>
        <w:t>4</w:t>
      </w:r>
      <w:r w:rsidRPr="005E042F">
        <w:rPr>
          <w:szCs w:val="24"/>
          <w:lang w:val="ro-RO"/>
        </w:rPr>
        <w:t>)</w:t>
      </w:r>
      <w:r w:rsidRPr="005E042F">
        <w:rPr>
          <w:b/>
          <w:lang w:val="ro-RO"/>
        </w:rPr>
        <w:t xml:space="preserve"> </w:t>
      </w:r>
      <w:r w:rsidRPr="005E042F">
        <w:rPr>
          <w:szCs w:val="24"/>
          <w:lang w:val="ro-RO"/>
        </w:rPr>
        <w:t xml:space="preserve">În </w:t>
      </w:r>
      <w:proofErr w:type="spellStart"/>
      <w:r w:rsidRPr="005E042F">
        <w:rPr>
          <w:szCs w:val="24"/>
          <w:lang w:val="ro-RO"/>
        </w:rPr>
        <w:t>situaţia</w:t>
      </w:r>
      <w:proofErr w:type="spellEnd"/>
      <w:r w:rsidRPr="005E042F">
        <w:rPr>
          <w:szCs w:val="24"/>
          <w:lang w:val="ro-RO"/>
        </w:rPr>
        <w:t xml:space="preserve"> în care </w:t>
      </w:r>
      <w:proofErr w:type="spellStart"/>
      <w:r w:rsidRPr="005E042F">
        <w:rPr>
          <w:szCs w:val="24"/>
          <w:lang w:val="ro-RO"/>
        </w:rPr>
        <w:t>activităţile</w:t>
      </w:r>
      <w:proofErr w:type="spellEnd"/>
      <w:r w:rsidRPr="005E042F">
        <w:rPr>
          <w:szCs w:val="24"/>
          <w:lang w:val="ro-RO"/>
        </w:rPr>
        <w:t xml:space="preserve"> unui loc de </w:t>
      </w:r>
      <w:proofErr w:type="spellStart"/>
      <w:r w:rsidRPr="005E042F">
        <w:rPr>
          <w:szCs w:val="24"/>
          <w:lang w:val="ro-RO"/>
        </w:rPr>
        <w:t>tranzacţionare</w:t>
      </w:r>
      <w:proofErr w:type="spellEnd"/>
      <w:r w:rsidRPr="005E042F">
        <w:rPr>
          <w:szCs w:val="24"/>
          <w:lang w:val="ro-RO"/>
        </w:rPr>
        <w:t xml:space="preserve"> din alt stat membru care a instituit măsuri în Republica Moldova au dobândit o </w:t>
      </w:r>
      <w:proofErr w:type="spellStart"/>
      <w:r w:rsidRPr="005E042F">
        <w:rPr>
          <w:szCs w:val="24"/>
          <w:lang w:val="ro-RO"/>
        </w:rPr>
        <w:t>importanţă</w:t>
      </w:r>
      <w:proofErr w:type="spellEnd"/>
      <w:r w:rsidRPr="005E042F">
        <w:rPr>
          <w:szCs w:val="24"/>
          <w:lang w:val="ro-RO"/>
        </w:rPr>
        <w:t xml:space="preserve"> considerabilă pentru </w:t>
      </w:r>
      <w:proofErr w:type="spellStart"/>
      <w:r w:rsidRPr="005E042F">
        <w:rPr>
          <w:szCs w:val="24"/>
          <w:lang w:val="ro-RO"/>
        </w:rPr>
        <w:t>funcţionarea</w:t>
      </w:r>
      <w:proofErr w:type="spellEnd"/>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de instrumente financiare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protecţia</w:t>
      </w:r>
      <w:proofErr w:type="spellEnd"/>
      <w:r w:rsidRPr="005E042F">
        <w:rPr>
          <w:szCs w:val="24"/>
          <w:lang w:val="ro-RO"/>
        </w:rPr>
        <w:t xml:space="preserve"> investitorilor din Republica Moldova, </w:t>
      </w:r>
      <w:proofErr w:type="spellStart"/>
      <w:r w:rsidRPr="005E042F">
        <w:rPr>
          <w:szCs w:val="24"/>
          <w:lang w:val="ro-RO"/>
        </w:rPr>
        <w:t>ţinând</w:t>
      </w:r>
      <w:proofErr w:type="spellEnd"/>
      <w:r w:rsidRPr="005E042F">
        <w:rPr>
          <w:szCs w:val="24"/>
          <w:lang w:val="ro-RO"/>
        </w:rPr>
        <w:t xml:space="preserve"> seama de </w:t>
      </w:r>
      <w:proofErr w:type="spellStart"/>
      <w:r w:rsidRPr="005E042F">
        <w:rPr>
          <w:szCs w:val="24"/>
          <w:lang w:val="ro-RO"/>
        </w:rPr>
        <w:t>situaţia</w:t>
      </w:r>
      <w:proofErr w:type="spellEnd"/>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de instrumente financiare din Republica Moldova, CNPF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autorităţile</w:t>
      </w:r>
      <w:proofErr w:type="spellEnd"/>
      <w:r w:rsidRPr="005E042F">
        <w:rPr>
          <w:szCs w:val="24"/>
          <w:lang w:val="ro-RO"/>
        </w:rPr>
        <w:t xml:space="preserve"> competente din statul membru de origine al locului de </w:t>
      </w:r>
      <w:proofErr w:type="spellStart"/>
      <w:r w:rsidRPr="005E042F">
        <w:rPr>
          <w:szCs w:val="24"/>
          <w:lang w:val="ro-RO"/>
        </w:rPr>
        <w:t>tranzacţionare</w:t>
      </w:r>
      <w:proofErr w:type="spellEnd"/>
      <w:r w:rsidRPr="005E042F">
        <w:rPr>
          <w:szCs w:val="24"/>
          <w:lang w:val="ro-RO"/>
        </w:rPr>
        <w:t xml:space="preserve"> adoptă măsuri de cooperare </w:t>
      </w:r>
      <w:proofErr w:type="spellStart"/>
      <w:r w:rsidRPr="005E042F">
        <w:rPr>
          <w:szCs w:val="24"/>
          <w:lang w:val="ro-RO"/>
        </w:rPr>
        <w:t>proporţionale</w:t>
      </w:r>
      <w:proofErr w:type="spellEnd"/>
      <w:r w:rsidRPr="005E042F">
        <w:rPr>
          <w:szCs w:val="24"/>
          <w:lang w:val="ro-RO"/>
        </w:rPr>
        <w:t>.</w:t>
      </w:r>
      <w:r w:rsidRPr="005E042F">
        <w:rPr>
          <w:sz w:val="26"/>
          <w:szCs w:val="26"/>
          <w:lang w:val="ro-RO"/>
        </w:rPr>
        <w:t xml:space="preserve"> </w:t>
      </w:r>
    </w:p>
    <w:p w14:paraId="7B115094" w14:textId="77777777" w:rsidR="00F25327" w:rsidRPr="005E042F" w:rsidRDefault="00F25327" w:rsidP="00EA460E">
      <w:pPr>
        <w:tabs>
          <w:tab w:val="left" w:pos="426"/>
        </w:tabs>
        <w:ind w:left="0" w:right="0" w:firstLine="567"/>
        <w:rPr>
          <w:szCs w:val="24"/>
          <w:lang w:val="ro-RO"/>
        </w:rPr>
      </w:pPr>
      <w:r w:rsidRPr="005E042F">
        <w:rPr>
          <w:szCs w:val="24"/>
          <w:lang w:val="ro-RO"/>
        </w:rPr>
        <w:lastRenderedPageBreak/>
        <w:t>(</w:t>
      </w:r>
      <w:r w:rsidR="009C597D" w:rsidRPr="005E042F">
        <w:rPr>
          <w:szCs w:val="24"/>
          <w:lang w:val="ro-RO"/>
        </w:rPr>
        <w:t>5</w:t>
      </w:r>
      <w:r w:rsidRPr="005E042F">
        <w:rPr>
          <w:szCs w:val="24"/>
          <w:lang w:val="ro-RO"/>
        </w:rPr>
        <w:t>)</w:t>
      </w:r>
      <w:r w:rsidRPr="005E042F">
        <w:rPr>
          <w:b/>
          <w:lang w:val="ro-RO"/>
        </w:rPr>
        <w:t xml:space="preserve"> </w:t>
      </w:r>
      <w:r w:rsidRPr="005E042F">
        <w:rPr>
          <w:szCs w:val="24"/>
          <w:lang w:val="ro-RO"/>
        </w:rPr>
        <w:t xml:space="preserve">CNPF adoptă măsurile administrative </w:t>
      </w:r>
      <w:proofErr w:type="spellStart"/>
      <w:r w:rsidRPr="005E042F">
        <w:rPr>
          <w:szCs w:val="24"/>
          <w:lang w:val="ro-RO"/>
        </w:rPr>
        <w:t>şi</w:t>
      </w:r>
      <w:proofErr w:type="spellEnd"/>
      <w:r w:rsidRPr="005E042F">
        <w:rPr>
          <w:szCs w:val="24"/>
          <w:lang w:val="ro-RO"/>
        </w:rPr>
        <w:t xml:space="preserve"> organizatorice necesare pentru a facilita </w:t>
      </w:r>
      <w:proofErr w:type="spellStart"/>
      <w:r w:rsidRPr="005E042F">
        <w:rPr>
          <w:szCs w:val="24"/>
          <w:lang w:val="ro-RO"/>
        </w:rPr>
        <w:t>asistenţa</w:t>
      </w:r>
      <w:proofErr w:type="spellEnd"/>
      <w:r w:rsidRPr="005E042F">
        <w:rPr>
          <w:szCs w:val="24"/>
          <w:lang w:val="ro-RO"/>
        </w:rPr>
        <w:t xml:space="preserve"> prevăzută la alin.(</w:t>
      </w:r>
      <w:r w:rsidR="009C597D" w:rsidRPr="005E042F">
        <w:rPr>
          <w:szCs w:val="24"/>
          <w:lang w:val="ro-RO"/>
        </w:rPr>
        <w:t>2</w:t>
      </w:r>
      <w:r w:rsidRPr="005E042F">
        <w:rPr>
          <w:szCs w:val="24"/>
          <w:lang w:val="ro-RO"/>
        </w:rPr>
        <w:t xml:space="preserve">) prin încheierea de acorduri de cooperare. </w:t>
      </w:r>
    </w:p>
    <w:p w14:paraId="624D3CEB" w14:textId="15D1B1E4" w:rsidR="00F25327" w:rsidRPr="005E042F" w:rsidRDefault="00F25327" w:rsidP="00EA460E">
      <w:pPr>
        <w:tabs>
          <w:tab w:val="left" w:pos="426"/>
        </w:tabs>
        <w:ind w:left="0" w:right="0" w:firstLine="567"/>
        <w:rPr>
          <w:lang w:val="ro-RO"/>
        </w:rPr>
      </w:pPr>
      <w:r w:rsidRPr="005E042F">
        <w:rPr>
          <w:szCs w:val="24"/>
          <w:lang w:val="ro-RO"/>
        </w:rPr>
        <w:t>(</w:t>
      </w:r>
      <w:r w:rsidR="003D1C1A" w:rsidRPr="005E042F">
        <w:rPr>
          <w:szCs w:val="24"/>
          <w:lang w:val="ro-RO"/>
        </w:rPr>
        <w:t>6</w:t>
      </w:r>
      <w:r w:rsidRPr="005E042F">
        <w:rPr>
          <w:szCs w:val="24"/>
          <w:lang w:val="ro-RO"/>
        </w:rPr>
        <w:t>)</w:t>
      </w:r>
      <w:r w:rsidRPr="005E042F">
        <w:rPr>
          <w:b/>
          <w:lang w:val="ro-RO"/>
        </w:rPr>
        <w:t xml:space="preserve"> </w:t>
      </w:r>
      <w:r w:rsidRPr="005E042F">
        <w:rPr>
          <w:szCs w:val="24"/>
          <w:lang w:val="ro-RO"/>
        </w:rPr>
        <w:t xml:space="preserve">CNPF </w:t>
      </w:r>
      <w:proofErr w:type="spellStart"/>
      <w:r w:rsidRPr="005E042F">
        <w:rPr>
          <w:szCs w:val="24"/>
          <w:lang w:val="ro-RO"/>
        </w:rPr>
        <w:t>îşi</w:t>
      </w:r>
      <w:proofErr w:type="spellEnd"/>
      <w:r w:rsidRPr="005E042F">
        <w:rPr>
          <w:szCs w:val="24"/>
          <w:lang w:val="ro-RO"/>
        </w:rPr>
        <w:t xml:space="preserve"> exercită </w:t>
      </w:r>
      <w:proofErr w:type="spellStart"/>
      <w:r w:rsidRPr="005E042F">
        <w:rPr>
          <w:szCs w:val="24"/>
          <w:lang w:val="ro-RO"/>
        </w:rPr>
        <w:t>competenţele</w:t>
      </w:r>
      <w:proofErr w:type="spellEnd"/>
      <w:r w:rsidRPr="005E042F">
        <w:rPr>
          <w:szCs w:val="24"/>
          <w:lang w:val="ro-RO"/>
        </w:rPr>
        <w:t xml:space="preserve"> în scopul cooperării cu </w:t>
      </w:r>
      <w:proofErr w:type="spellStart"/>
      <w:r w:rsidRPr="005E042F">
        <w:rPr>
          <w:szCs w:val="24"/>
          <w:lang w:val="ro-RO"/>
        </w:rPr>
        <w:t>autorităţi</w:t>
      </w:r>
      <w:r w:rsidR="003D1C1A" w:rsidRPr="005E042F">
        <w:rPr>
          <w:szCs w:val="24"/>
          <w:lang w:val="ro-RO"/>
        </w:rPr>
        <w:t>le</w:t>
      </w:r>
      <w:proofErr w:type="spellEnd"/>
      <w:r w:rsidRPr="005E042F">
        <w:rPr>
          <w:szCs w:val="24"/>
          <w:lang w:val="ro-RO"/>
        </w:rPr>
        <w:t xml:space="preserve"> competente din alte state membre, inclusiv în cazul în care practicile care fac obiectul unei </w:t>
      </w:r>
      <w:proofErr w:type="spellStart"/>
      <w:r w:rsidRPr="005E042F">
        <w:rPr>
          <w:szCs w:val="24"/>
          <w:lang w:val="ro-RO"/>
        </w:rPr>
        <w:t>investigaţii</w:t>
      </w:r>
      <w:proofErr w:type="spellEnd"/>
      <w:r w:rsidRPr="005E042F">
        <w:rPr>
          <w:szCs w:val="24"/>
          <w:lang w:val="ro-RO"/>
        </w:rPr>
        <w:t xml:space="preserve"> nu reprezintă o încălcare </w:t>
      </w:r>
      <w:r w:rsidR="00E42849" w:rsidRPr="005E042F">
        <w:rPr>
          <w:szCs w:val="24"/>
          <w:lang w:val="ro-RO"/>
        </w:rPr>
        <w:t>potrivit</w:t>
      </w:r>
      <w:r w:rsidRPr="005E042F">
        <w:rPr>
          <w:szCs w:val="24"/>
          <w:lang w:val="ro-RO"/>
        </w:rPr>
        <w:t xml:space="preserve"> </w:t>
      </w:r>
      <w:r w:rsidR="003D1C1A" w:rsidRPr="005E042F">
        <w:rPr>
          <w:szCs w:val="24"/>
          <w:lang w:val="ro-RO"/>
        </w:rPr>
        <w:t>legislației</w:t>
      </w:r>
      <w:r w:rsidRPr="005E042F">
        <w:rPr>
          <w:szCs w:val="24"/>
          <w:lang w:val="ro-RO"/>
        </w:rPr>
        <w:t xml:space="preserve"> </w:t>
      </w:r>
      <w:r w:rsidR="00E91312" w:rsidRPr="005E042F">
        <w:rPr>
          <w:szCs w:val="24"/>
          <w:lang w:val="ro-RO"/>
        </w:rPr>
        <w:t>din</w:t>
      </w:r>
      <w:r w:rsidRPr="005E042F">
        <w:rPr>
          <w:szCs w:val="24"/>
          <w:lang w:val="ro-RO"/>
        </w:rPr>
        <w:t xml:space="preserve"> </w:t>
      </w:r>
      <w:r w:rsidR="003D1C1A" w:rsidRPr="005E042F">
        <w:rPr>
          <w:szCs w:val="24"/>
          <w:lang w:val="ro-RO"/>
        </w:rPr>
        <w:t>Republica Moldova</w:t>
      </w:r>
      <w:r w:rsidRPr="005E042F">
        <w:rPr>
          <w:szCs w:val="24"/>
          <w:lang w:val="ro-RO"/>
        </w:rPr>
        <w:t>.</w:t>
      </w:r>
      <w:r w:rsidRPr="005E042F">
        <w:rPr>
          <w:lang w:val="ro-RO"/>
        </w:rPr>
        <w:t xml:space="preserve"> </w:t>
      </w:r>
    </w:p>
    <w:p w14:paraId="4826E6A7" w14:textId="77777777" w:rsidR="00F25327" w:rsidRPr="005E042F" w:rsidRDefault="00F25327" w:rsidP="00EA460E">
      <w:pPr>
        <w:ind w:left="0" w:right="0" w:firstLine="567"/>
        <w:rPr>
          <w:lang w:val="ro-RO"/>
        </w:rPr>
      </w:pPr>
      <w:r w:rsidRPr="005E042F">
        <w:rPr>
          <w:szCs w:val="24"/>
          <w:lang w:val="ro-RO"/>
        </w:rPr>
        <w:t>(</w:t>
      </w:r>
      <w:r w:rsidR="00A3109E" w:rsidRPr="005E042F">
        <w:rPr>
          <w:szCs w:val="24"/>
          <w:lang w:val="ro-RO"/>
        </w:rPr>
        <w:t>7</w:t>
      </w:r>
      <w:r w:rsidRPr="005E042F">
        <w:rPr>
          <w:szCs w:val="24"/>
          <w:lang w:val="ro-RO"/>
        </w:rPr>
        <w:t>)</w:t>
      </w:r>
      <w:r w:rsidRPr="005E042F">
        <w:rPr>
          <w:b/>
          <w:lang w:val="ro-RO"/>
        </w:rPr>
        <w:t xml:space="preserve"> </w:t>
      </w:r>
      <w:r w:rsidRPr="005E042F">
        <w:rPr>
          <w:szCs w:val="24"/>
          <w:lang w:val="ro-RO"/>
        </w:rPr>
        <w:t xml:space="preserve">În cazul în care CNPF are motive întemeiate să suspecteze că anumite </w:t>
      </w:r>
      <w:r w:rsidR="00A3109E" w:rsidRPr="005E042F">
        <w:rPr>
          <w:szCs w:val="24"/>
          <w:lang w:val="ro-RO"/>
        </w:rPr>
        <w:t>încălcări ale</w:t>
      </w:r>
      <w:r w:rsidRPr="005E042F">
        <w:rPr>
          <w:szCs w:val="24"/>
          <w:lang w:val="ro-RO"/>
        </w:rPr>
        <w:t xml:space="preserve"> </w:t>
      </w:r>
      <w:proofErr w:type="spellStart"/>
      <w:r w:rsidRPr="005E042F">
        <w:rPr>
          <w:szCs w:val="24"/>
          <w:lang w:val="ro-RO"/>
        </w:rPr>
        <w:t>dispoziţiil</w:t>
      </w:r>
      <w:r w:rsidR="00A3109E" w:rsidRPr="005E042F">
        <w:rPr>
          <w:szCs w:val="24"/>
          <w:lang w:val="ro-RO"/>
        </w:rPr>
        <w:t>or</w:t>
      </w:r>
      <w:proofErr w:type="spellEnd"/>
      <w:r w:rsidR="00A3109E" w:rsidRPr="005E042F">
        <w:rPr>
          <w:szCs w:val="24"/>
          <w:lang w:val="ro-RO"/>
        </w:rPr>
        <w:t xml:space="preserve"> </w:t>
      </w:r>
      <w:r w:rsidRPr="005E042F">
        <w:rPr>
          <w:szCs w:val="24"/>
          <w:lang w:val="ro-RO"/>
        </w:rPr>
        <w:t>prezentei legi</w:t>
      </w:r>
      <w:r w:rsidR="005260DA" w:rsidRPr="005E042F">
        <w:rPr>
          <w:szCs w:val="24"/>
          <w:lang w:val="ro-RO"/>
        </w:rPr>
        <w:t xml:space="preserve">, </w:t>
      </w:r>
      <w:r w:rsidRPr="005E042F">
        <w:rPr>
          <w:szCs w:val="24"/>
          <w:lang w:val="ro-RO"/>
        </w:rPr>
        <w:t xml:space="preserve">ale actelor normative emise în aplicarea acesteia sau </w:t>
      </w:r>
      <w:r w:rsidR="005260DA" w:rsidRPr="005E042F">
        <w:rPr>
          <w:szCs w:val="24"/>
          <w:lang w:val="ro-RO"/>
        </w:rPr>
        <w:t>a legislației UE</w:t>
      </w:r>
      <w:r w:rsidR="00A3109E" w:rsidRPr="005E042F">
        <w:rPr>
          <w:szCs w:val="24"/>
          <w:lang w:val="ro-RO"/>
        </w:rPr>
        <w:t xml:space="preserve"> pentru care este desemnată autoritate competentă</w:t>
      </w:r>
      <w:r w:rsidR="00005AF9" w:rsidRPr="005E042F">
        <w:rPr>
          <w:szCs w:val="24"/>
          <w:lang w:val="ro-RO"/>
        </w:rPr>
        <w:t>, în cazurile prevăzute de acestea,</w:t>
      </w:r>
      <w:r w:rsidR="00A3109E" w:rsidRPr="005E042F">
        <w:rPr>
          <w:szCs w:val="24"/>
          <w:lang w:val="ro-RO"/>
        </w:rPr>
        <w:t xml:space="preserve"> </w:t>
      </w:r>
      <w:r w:rsidRPr="005E042F">
        <w:rPr>
          <w:szCs w:val="24"/>
          <w:lang w:val="ro-RO"/>
        </w:rPr>
        <w:t xml:space="preserve">sunt comise sau au fost comise pe teritoriul unui alt stat membru de către </w:t>
      </w:r>
      <w:proofErr w:type="spellStart"/>
      <w:r w:rsidRPr="005E042F">
        <w:rPr>
          <w:szCs w:val="24"/>
          <w:lang w:val="ro-RO"/>
        </w:rPr>
        <w:t>entităţi</w:t>
      </w:r>
      <w:proofErr w:type="spellEnd"/>
      <w:r w:rsidRPr="005E042F">
        <w:rPr>
          <w:szCs w:val="24"/>
          <w:lang w:val="ro-RO"/>
        </w:rPr>
        <w:t xml:space="preserve"> care nu sunt supuse supravegherii sale, CNPF informează autoritatea competentă a celuilalt stat membru </w:t>
      </w:r>
      <w:proofErr w:type="spellStart"/>
      <w:r w:rsidRPr="005E042F">
        <w:rPr>
          <w:szCs w:val="24"/>
          <w:lang w:val="ro-RO"/>
        </w:rPr>
        <w:t>şi</w:t>
      </w:r>
      <w:proofErr w:type="spellEnd"/>
      <w:r w:rsidRPr="005E042F">
        <w:rPr>
          <w:szCs w:val="24"/>
          <w:lang w:val="ro-RO"/>
        </w:rPr>
        <w:t xml:space="preserve"> ESMA într-un mod cât mai detaliat posibil.</w:t>
      </w:r>
      <w:r w:rsidRPr="005E042F">
        <w:rPr>
          <w:lang w:val="ro-RO"/>
        </w:rPr>
        <w:t xml:space="preserve"> </w:t>
      </w:r>
    </w:p>
    <w:p w14:paraId="176B61FF" w14:textId="4E3E35E3" w:rsidR="00F25327" w:rsidRPr="005E042F" w:rsidRDefault="00F25327" w:rsidP="00EA460E">
      <w:pPr>
        <w:ind w:left="0" w:right="0" w:firstLine="567"/>
        <w:rPr>
          <w:sz w:val="26"/>
          <w:szCs w:val="26"/>
          <w:lang w:val="ro-RO"/>
        </w:rPr>
      </w:pPr>
      <w:r w:rsidRPr="005E042F">
        <w:rPr>
          <w:szCs w:val="24"/>
          <w:lang w:val="ro-RO"/>
        </w:rPr>
        <w:t>(</w:t>
      </w:r>
      <w:r w:rsidR="00380C0E" w:rsidRPr="005E042F">
        <w:rPr>
          <w:szCs w:val="24"/>
          <w:lang w:val="ro-RO"/>
        </w:rPr>
        <w:t>8</w:t>
      </w:r>
      <w:r w:rsidRPr="005E042F">
        <w:rPr>
          <w:szCs w:val="24"/>
          <w:lang w:val="ro-RO"/>
        </w:rPr>
        <w:t>)</w:t>
      </w:r>
      <w:r w:rsidR="00CE1A97" w:rsidRPr="005E042F">
        <w:rPr>
          <w:b/>
          <w:lang w:val="ro-RO"/>
        </w:rPr>
        <w:t xml:space="preserve"> </w:t>
      </w:r>
      <w:r w:rsidRPr="005E042F">
        <w:rPr>
          <w:szCs w:val="24"/>
          <w:lang w:val="ro-RO"/>
        </w:rPr>
        <w:t xml:space="preserve">În cazul în care CNPF </w:t>
      </w:r>
      <w:proofErr w:type="spellStart"/>
      <w:r w:rsidRPr="005E042F">
        <w:rPr>
          <w:szCs w:val="24"/>
          <w:lang w:val="ro-RO"/>
        </w:rPr>
        <w:t>primeşte</w:t>
      </w:r>
      <w:proofErr w:type="spellEnd"/>
      <w:r w:rsidRPr="005E042F">
        <w:rPr>
          <w:szCs w:val="24"/>
          <w:lang w:val="ro-RO"/>
        </w:rPr>
        <w:t xml:space="preserve"> o informare din partea unei </w:t>
      </w:r>
      <w:proofErr w:type="spellStart"/>
      <w:r w:rsidRPr="005E042F">
        <w:rPr>
          <w:szCs w:val="24"/>
          <w:lang w:val="ro-RO"/>
        </w:rPr>
        <w:t>autorităţi</w:t>
      </w:r>
      <w:proofErr w:type="spellEnd"/>
      <w:r w:rsidRPr="005E042F">
        <w:rPr>
          <w:szCs w:val="24"/>
          <w:lang w:val="ro-RO"/>
        </w:rPr>
        <w:t xml:space="preserve"> competente din alt stat membru prin care aceasta informează că are motive să suspecteze că anumite </w:t>
      </w:r>
      <w:r w:rsidR="00D25265" w:rsidRPr="005E042F">
        <w:rPr>
          <w:szCs w:val="24"/>
          <w:lang w:val="ro-RO"/>
        </w:rPr>
        <w:t>încălcări ale</w:t>
      </w:r>
      <w:r w:rsidRPr="005E042F">
        <w:rPr>
          <w:szCs w:val="24"/>
          <w:lang w:val="ro-RO"/>
        </w:rPr>
        <w:t xml:space="preserve"> </w:t>
      </w:r>
      <w:proofErr w:type="spellStart"/>
      <w:r w:rsidRPr="005E042F">
        <w:rPr>
          <w:szCs w:val="24"/>
          <w:lang w:val="ro-RO"/>
        </w:rPr>
        <w:t>dispoziţiile</w:t>
      </w:r>
      <w:proofErr w:type="spellEnd"/>
      <w:r w:rsidRPr="005E042F">
        <w:rPr>
          <w:szCs w:val="24"/>
          <w:lang w:val="ro-RO"/>
        </w:rPr>
        <w:t xml:space="preserve"> prezentei legi sau ale </w:t>
      </w:r>
      <w:proofErr w:type="spellStart"/>
      <w:r w:rsidRPr="005E042F">
        <w:rPr>
          <w:szCs w:val="24"/>
          <w:lang w:val="ro-RO"/>
        </w:rPr>
        <w:t>legislaţiei</w:t>
      </w:r>
      <w:proofErr w:type="spellEnd"/>
      <w:r w:rsidRPr="005E042F">
        <w:rPr>
          <w:szCs w:val="24"/>
          <w:lang w:val="ro-RO"/>
        </w:rPr>
        <w:t xml:space="preserve"> europene incidente au fost comise de </w:t>
      </w:r>
      <w:r w:rsidR="00534824" w:rsidRPr="005E042F">
        <w:rPr>
          <w:szCs w:val="24"/>
          <w:lang w:val="ro-RO"/>
        </w:rPr>
        <w:t xml:space="preserve">firmele de </w:t>
      </w:r>
      <w:r w:rsidR="00521F39" w:rsidRPr="005E042F">
        <w:rPr>
          <w:szCs w:val="24"/>
          <w:lang w:val="ro-RO"/>
        </w:rPr>
        <w:t>investiții</w:t>
      </w:r>
      <w:r w:rsidR="00D25265" w:rsidRPr="005E042F">
        <w:rPr>
          <w:szCs w:val="24"/>
          <w:lang w:val="ro-RO"/>
        </w:rPr>
        <w:t xml:space="preserve"> sau</w:t>
      </w:r>
      <w:r w:rsidRPr="005E042F">
        <w:rPr>
          <w:szCs w:val="24"/>
          <w:lang w:val="ro-RO"/>
        </w:rPr>
        <w:t xml:space="preserve"> </w:t>
      </w:r>
      <w:r w:rsidR="00013B73" w:rsidRPr="005E042F">
        <w:rPr>
          <w:szCs w:val="24"/>
          <w:lang w:val="ro-RO"/>
        </w:rPr>
        <w:t>instituțiile de credit din Republica Moldova</w:t>
      </w:r>
      <w:r w:rsidR="00232B43" w:rsidRPr="005E042F">
        <w:rPr>
          <w:szCs w:val="24"/>
          <w:lang w:val="ro-RO"/>
        </w:rPr>
        <w:t xml:space="preserve"> care prestează servicii</w:t>
      </w:r>
      <w:r w:rsidR="00D25265" w:rsidRPr="005E042F">
        <w:rPr>
          <w:szCs w:val="24"/>
          <w:lang w:val="ro-RO"/>
        </w:rPr>
        <w:t xml:space="preserve">, </w:t>
      </w:r>
      <w:proofErr w:type="spellStart"/>
      <w:r w:rsidR="00232B43" w:rsidRPr="005E042F">
        <w:rPr>
          <w:szCs w:val="24"/>
          <w:lang w:val="ro-RO"/>
        </w:rPr>
        <w:t>activităţi</w:t>
      </w:r>
      <w:proofErr w:type="spellEnd"/>
      <w:r w:rsidR="00232B43" w:rsidRPr="005E042F">
        <w:rPr>
          <w:szCs w:val="24"/>
          <w:lang w:val="ro-RO"/>
        </w:rPr>
        <w:t xml:space="preserve"> de </w:t>
      </w:r>
      <w:proofErr w:type="spellStart"/>
      <w:r w:rsidR="00232B43" w:rsidRPr="005E042F">
        <w:rPr>
          <w:szCs w:val="24"/>
          <w:lang w:val="ro-RO"/>
        </w:rPr>
        <w:t>investiţii</w:t>
      </w:r>
      <w:proofErr w:type="spellEnd"/>
      <w:r w:rsidR="00232B43" w:rsidRPr="005E042F">
        <w:rPr>
          <w:szCs w:val="24"/>
          <w:lang w:val="ro-RO"/>
        </w:rPr>
        <w:t xml:space="preserve"> </w:t>
      </w:r>
      <w:r w:rsidR="00D25265" w:rsidRPr="005E042F">
        <w:rPr>
          <w:szCs w:val="24"/>
          <w:lang w:val="ro-RO"/>
        </w:rPr>
        <w:t xml:space="preserve">și/sau servicii auxiliare </w:t>
      </w:r>
      <w:r w:rsidR="00232B43" w:rsidRPr="005E042F">
        <w:rPr>
          <w:szCs w:val="24"/>
          <w:lang w:val="ro-RO"/>
        </w:rPr>
        <w:t xml:space="preserve">reglementate de prezenta lege </w:t>
      </w:r>
      <w:r w:rsidRPr="005E042F">
        <w:rPr>
          <w:szCs w:val="24"/>
          <w:lang w:val="ro-RO"/>
        </w:rPr>
        <w:t xml:space="preserve">pe teritoriul unui alt stat membru, CNPF comunică măsurile luate </w:t>
      </w:r>
      <w:proofErr w:type="spellStart"/>
      <w:r w:rsidRPr="005E042F">
        <w:rPr>
          <w:szCs w:val="24"/>
          <w:lang w:val="ro-RO"/>
        </w:rPr>
        <w:t>autorităţii</w:t>
      </w:r>
      <w:proofErr w:type="spellEnd"/>
      <w:r w:rsidRPr="005E042F">
        <w:rPr>
          <w:szCs w:val="24"/>
          <w:lang w:val="ro-RO"/>
        </w:rPr>
        <w:t xml:space="preserve"> competente care i-a transmis informarea. Prevederile prezentului alineat nu aduc atingere </w:t>
      </w:r>
      <w:proofErr w:type="spellStart"/>
      <w:r w:rsidRPr="005E042F">
        <w:rPr>
          <w:szCs w:val="24"/>
          <w:lang w:val="ro-RO"/>
        </w:rPr>
        <w:t>competenţei</w:t>
      </w:r>
      <w:proofErr w:type="spellEnd"/>
      <w:r w:rsidRPr="005E042F">
        <w:rPr>
          <w:szCs w:val="24"/>
          <w:lang w:val="ro-RO"/>
        </w:rPr>
        <w:t xml:space="preserve"> </w:t>
      </w:r>
      <w:proofErr w:type="spellStart"/>
      <w:r w:rsidRPr="005E042F">
        <w:rPr>
          <w:szCs w:val="24"/>
          <w:lang w:val="ro-RO"/>
        </w:rPr>
        <w:t>autorităţii</w:t>
      </w:r>
      <w:proofErr w:type="spellEnd"/>
      <w:r w:rsidRPr="005E042F">
        <w:rPr>
          <w:szCs w:val="24"/>
          <w:lang w:val="ro-RO"/>
        </w:rPr>
        <w:t xml:space="preserve"> </w:t>
      </w:r>
      <w:r w:rsidR="00232B43" w:rsidRPr="005E042F">
        <w:rPr>
          <w:szCs w:val="24"/>
          <w:lang w:val="ro-RO"/>
        </w:rPr>
        <w:t xml:space="preserve">competente </w:t>
      </w:r>
      <w:r w:rsidR="00BD0AC3" w:rsidRPr="005E042F">
        <w:rPr>
          <w:szCs w:val="24"/>
          <w:lang w:val="ro-RO"/>
        </w:rPr>
        <w:t xml:space="preserve">din alt stat membru </w:t>
      </w:r>
      <w:r w:rsidRPr="005E042F">
        <w:rPr>
          <w:szCs w:val="24"/>
          <w:lang w:val="ro-RO"/>
        </w:rPr>
        <w:t xml:space="preserve">care a trimis notificarea. </w:t>
      </w:r>
    </w:p>
    <w:p w14:paraId="0D9B3880" w14:textId="77777777" w:rsidR="00F25327" w:rsidRPr="005E042F" w:rsidRDefault="00F25327" w:rsidP="00EA460E">
      <w:pPr>
        <w:ind w:left="0" w:right="0" w:firstLine="567"/>
        <w:rPr>
          <w:szCs w:val="24"/>
          <w:lang w:val="ro-RO"/>
        </w:rPr>
      </w:pPr>
      <w:r w:rsidRPr="005E042F">
        <w:rPr>
          <w:szCs w:val="24"/>
          <w:lang w:val="ro-RO"/>
        </w:rPr>
        <w:t>(</w:t>
      </w:r>
      <w:r w:rsidR="00232B43" w:rsidRPr="005E042F">
        <w:rPr>
          <w:szCs w:val="24"/>
          <w:lang w:val="ro-RO"/>
        </w:rPr>
        <w:t>9</w:t>
      </w:r>
      <w:r w:rsidRPr="005E042F">
        <w:rPr>
          <w:szCs w:val="24"/>
          <w:lang w:val="ro-RO"/>
        </w:rPr>
        <w:t>)</w:t>
      </w:r>
      <w:r w:rsidRPr="005E042F">
        <w:rPr>
          <w:b/>
          <w:lang w:val="ro-RO"/>
        </w:rPr>
        <w:t xml:space="preserve"> </w:t>
      </w:r>
      <w:r w:rsidRPr="005E042F">
        <w:rPr>
          <w:szCs w:val="24"/>
          <w:lang w:val="ro-RO"/>
        </w:rPr>
        <w:t>Fără a aduce atingere prevederilor alin.(1)</w:t>
      </w:r>
      <w:r w:rsidR="00232B43" w:rsidRPr="005E042F">
        <w:rPr>
          <w:szCs w:val="24"/>
          <w:lang w:val="ro-RO"/>
        </w:rPr>
        <w:t xml:space="preserve">, </w:t>
      </w:r>
      <w:r w:rsidR="00EF47DD" w:rsidRPr="005E042F">
        <w:rPr>
          <w:szCs w:val="24"/>
          <w:lang w:val="ro-RO"/>
        </w:rPr>
        <w:t>alin.</w:t>
      </w:r>
      <w:r w:rsidRPr="005E042F">
        <w:rPr>
          <w:szCs w:val="24"/>
          <w:lang w:val="ro-RO"/>
        </w:rPr>
        <w:t>(</w:t>
      </w:r>
      <w:r w:rsidR="00232B43" w:rsidRPr="005E042F">
        <w:rPr>
          <w:szCs w:val="24"/>
          <w:lang w:val="ro-RO"/>
        </w:rPr>
        <w:t>2</w:t>
      </w:r>
      <w:r w:rsidRPr="005E042F">
        <w:rPr>
          <w:szCs w:val="24"/>
          <w:lang w:val="ro-RO"/>
        </w:rPr>
        <w:t xml:space="preserve">), </w:t>
      </w:r>
      <w:r w:rsidR="00EF47DD" w:rsidRPr="005E042F">
        <w:rPr>
          <w:szCs w:val="24"/>
          <w:lang w:val="ro-RO"/>
        </w:rPr>
        <w:t>alin.</w:t>
      </w:r>
      <w:r w:rsidR="00232B43" w:rsidRPr="005E042F">
        <w:rPr>
          <w:szCs w:val="24"/>
          <w:lang w:val="ro-RO"/>
        </w:rPr>
        <w:t>(7</w:t>
      </w:r>
      <w:r w:rsidRPr="005E042F">
        <w:rPr>
          <w:szCs w:val="24"/>
          <w:lang w:val="ro-RO"/>
        </w:rPr>
        <w:t>)</w:t>
      </w:r>
      <w:r w:rsidR="00232B43" w:rsidRPr="005E042F">
        <w:rPr>
          <w:szCs w:val="24"/>
          <w:lang w:val="ro-RO"/>
        </w:rPr>
        <w:t xml:space="preserve"> și </w:t>
      </w:r>
      <w:r w:rsidR="00EF47DD" w:rsidRPr="005E042F">
        <w:rPr>
          <w:szCs w:val="24"/>
          <w:lang w:val="ro-RO"/>
        </w:rPr>
        <w:t>alin.</w:t>
      </w:r>
      <w:r w:rsidR="00232B43" w:rsidRPr="005E042F">
        <w:rPr>
          <w:szCs w:val="24"/>
          <w:lang w:val="ro-RO"/>
        </w:rPr>
        <w:t>(8)</w:t>
      </w:r>
      <w:r w:rsidRPr="005E042F">
        <w:rPr>
          <w:szCs w:val="24"/>
          <w:lang w:val="ro-RO"/>
        </w:rPr>
        <w:t xml:space="preserve">, CNPF notifică ESMA </w:t>
      </w:r>
      <w:proofErr w:type="spellStart"/>
      <w:r w:rsidRPr="005E042F">
        <w:rPr>
          <w:szCs w:val="24"/>
          <w:lang w:val="ro-RO"/>
        </w:rPr>
        <w:t>şi</w:t>
      </w:r>
      <w:proofErr w:type="spellEnd"/>
      <w:r w:rsidRPr="005E042F">
        <w:rPr>
          <w:szCs w:val="24"/>
          <w:lang w:val="ro-RO"/>
        </w:rPr>
        <w:t xml:space="preserve"> altor </w:t>
      </w:r>
      <w:proofErr w:type="spellStart"/>
      <w:r w:rsidRPr="005E042F">
        <w:rPr>
          <w:szCs w:val="24"/>
          <w:lang w:val="ro-RO"/>
        </w:rPr>
        <w:t>autorităţi</w:t>
      </w:r>
      <w:proofErr w:type="spellEnd"/>
      <w:r w:rsidRPr="005E042F">
        <w:rPr>
          <w:szCs w:val="24"/>
          <w:lang w:val="ro-RO"/>
        </w:rPr>
        <w:t xml:space="preserve"> competente </w:t>
      </w:r>
      <w:r w:rsidR="00BD0AC3" w:rsidRPr="005E042F">
        <w:rPr>
          <w:szCs w:val="24"/>
          <w:lang w:val="ro-RO"/>
        </w:rPr>
        <w:t xml:space="preserve">din alte state membre </w:t>
      </w:r>
      <w:r w:rsidRPr="005E042F">
        <w:rPr>
          <w:szCs w:val="24"/>
          <w:lang w:val="ro-RO"/>
        </w:rPr>
        <w:t xml:space="preserve">detaliile: </w:t>
      </w:r>
    </w:p>
    <w:p w14:paraId="16D33735" w14:textId="77777777" w:rsidR="00F25327" w:rsidRPr="005E042F" w:rsidRDefault="00F25327" w:rsidP="00EA460E">
      <w:pPr>
        <w:ind w:left="0" w:right="0" w:firstLine="709"/>
        <w:rPr>
          <w:szCs w:val="24"/>
          <w:lang w:val="ro-RO"/>
        </w:rPr>
      </w:pPr>
      <w:r w:rsidRPr="005E042F">
        <w:rPr>
          <w:szCs w:val="24"/>
          <w:lang w:val="ro-RO"/>
        </w:rPr>
        <w:t xml:space="preserve">a) </w:t>
      </w:r>
      <w:r w:rsidRPr="005E042F">
        <w:rPr>
          <w:color w:val="auto"/>
          <w:szCs w:val="24"/>
          <w:lang w:val="ro-RO"/>
        </w:rPr>
        <w:t xml:space="preserve">oricăror cereri de diminuare a unei </w:t>
      </w:r>
      <w:proofErr w:type="spellStart"/>
      <w:r w:rsidRPr="005E042F">
        <w:rPr>
          <w:color w:val="auto"/>
          <w:szCs w:val="24"/>
          <w:lang w:val="ro-RO"/>
        </w:rPr>
        <w:t>poziţii</w:t>
      </w:r>
      <w:proofErr w:type="spellEnd"/>
      <w:r w:rsidRPr="005E042F">
        <w:rPr>
          <w:color w:val="auto"/>
          <w:szCs w:val="24"/>
          <w:lang w:val="ro-RO"/>
        </w:rPr>
        <w:t xml:space="preserve"> sau expuneri în temeiul prevederilor </w:t>
      </w:r>
      <w:r w:rsidR="000F3A4A" w:rsidRPr="005E042F">
        <w:rPr>
          <w:szCs w:val="24"/>
          <w:lang w:val="ro-RO"/>
        </w:rPr>
        <w:t>art.</w:t>
      </w:r>
      <w:r w:rsidR="00EF47DD" w:rsidRPr="005E042F">
        <w:rPr>
          <w:szCs w:val="24"/>
          <w:lang w:val="ro-RO"/>
        </w:rPr>
        <w:t>144 alin.(2)</w:t>
      </w:r>
      <w:r w:rsidR="000F3A4A" w:rsidRPr="005E042F">
        <w:rPr>
          <w:szCs w:val="24"/>
          <w:lang w:val="ro-RO"/>
        </w:rPr>
        <w:t xml:space="preserve"> </w:t>
      </w:r>
      <w:r w:rsidR="00D5330D" w:rsidRPr="005E042F">
        <w:rPr>
          <w:szCs w:val="24"/>
          <w:lang w:val="ro-RO"/>
        </w:rPr>
        <w:t>pct.6)</w:t>
      </w:r>
      <w:r w:rsidR="00094374" w:rsidRPr="005E042F">
        <w:rPr>
          <w:szCs w:val="24"/>
          <w:lang w:val="ro-RO"/>
        </w:rPr>
        <w:t>;</w:t>
      </w:r>
    </w:p>
    <w:p w14:paraId="3FF9A247" w14:textId="77777777" w:rsidR="00F25327" w:rsidRPr="005E042F" w:rsidRDefault="00F25327" w:rsidP="00EA460E">
      <w:pPr>
        <w:ind w:left="0" w:right="0" w:firstLine="709"/>
        <w:rPr>
          <w:color w:val="auto"/>
          <w:szCs w:val="24"/>
          <w:lang w:val="ro-RO"/>
        </w:rPr>
      </w:pPr>
      <w:r w:rsidRPr="005E042F">
        <w:rPr>
          <w:color w:val="auto"/>
          <w:szCs w:val="24"/>
          <w:lang w:val="ro-RO"/>
        </w:rPr>
        <w:t xml:space="preserve">b) oricăror limite privind capacitatea persoanelor de a încheia </w:t>
      </w:r>
      <w:proofErr w:type="spellStart"/>
      <w:r w:rsidRPr="005E042F">
        <w:rPr>
          <w:color w:val="auto"/>
          <w:szCs w:val="24"/>
          <w:lang w:val="ro-RO"/>
        </w:rPr>
        <w:t>tranzacţii</w:t>
      </w:r>
      <w:proofErr w:type="spellEnd"/>
      <w:r w:rsidRPr="005E042F">
        <w:rPr>
          <w:color w:val="auto"/>
          <w:szCs w:val="24"/>
          <w:lang w:val="ro-RO"/>
        </w:rPr>
        <w:t xml:space="preserve"> privind instrumente financiare derivate în temeiul prevederilor </w:t>
      </w:r>
      <w:r w:rsidR="00094374" w:rsidRPr="005E042F">
        <w:rPr>
          <w:szCs w:val="24"/>
          <w:lang w:val="ro-RO"/>
        </w:rPr>
        <w:t>art.</w:t>
      </w:r>
      <w:r w:rsidR="00EF47DD" w:rsidRPr="005E042F">
        <w:rPr>
          <w:szCs w:val="24"/>
          <w:lang w:val="ro-RO"/>
        </w:rPr>
        <w:t>144</w:t>
      </w:r>
      <w:r w:rsidR="00094374" w:rsidRPr="005E042F">
        <w:rPr>
          <w:szCs w:val="24"/>
          <w:lang w:val="ro-RO"/>
        </w:rPr>
        <w:t xml:space="preserve"> alin.(</w:t>
      </w:r>
      <w:r w:rsidR="00EF47DD" w:rsidRPr="005E042F">
        <w:rPr>
          <w:szCs w:val="24"/>
          <w:lang w:val="ro-RO"/>
        </w:rPr>
        <w:t>2</w:t>
      </w:r>
      <w:r w:rsidR="00094374" w:rsidRPr="005E042F">
        <w:rPr>
          <w:szCs w:val="24"/>
          <w:lang w:val="ro-RO"/>
        </w:rPr>
        <w:t xml:space="preserve">) </w:t>
      </w:r>
      <w:r w:rsidR="00D5330D" w:rsidRPr="005E042F">
        <w:rPr>
          <w:szCs w:val="24"/>
          <w:lang w:val="ro-RO"/>
        </w:rPr>
        <w:t>pct.7)</w:t>
      </w:r>
      <w:r w:rsidRPr="005E042F">
        <w:rPr>
          <w:color w:val="auto"/>
          <w:szCs w:val="24"/>
          <w:lang w:val="ro-RO"/>
        </w:rPr>
        <w:t xml:space="preserve">. </w:t>
      </w:r>
    </w:p>
    <w:p w14:paraId="66D35635" w14:textId="77777777" w:rsidR="00F25327" w:rsidRPr="005E042F" w:rsidRDefault="00F25327" w:rsidP="00EA460E">
      <w:pPr>
        <w:ind w:left="0" w:right="0" w:firstLine="567"/>
        <w:rPr>
          <w:sz w:val="26"/>
          <w:szCs w:val="26"/>
          <w:lang w:val="ro-RO"/>
        </w:rPr>
      </w:pPr>
      <w:r w:rsidRPr="005E042F">
        <w:rPr>
          <w:szCs w:val="24"/>
          <w:lang w:val="ro-RO"/>
        </w:rPr>
        <w:t>(</w:t>
      </w:r>
      <w:r w:rsidR="0094506F" w:rsidRPr="005E042F">
        <w:rPr>
          <w:szCs w:val="24"/>
          <w:lang w:val="ro-RO"/>
        </w:rPr>
        <w:t>10</w:t>
      </w:r>
      <w:r w:rsidRPr="005E042F">
        <w:rPr>
          <w:szCs w:val="24"/>
          <w:lang w:val="ro-RO"/>
        </w:rPr>
        <w:t>)</w:t>
      </w:r>
      <w:r w:rsidRPr="005E042F">
        <w:rPr>
          <w:b/>
          <w:lang w:val="ro-RO"/>
        </w:rPr>
        <w:t xml:space="preserve"> </w:t>
      </w:r>
      <w:r w:rsidRPr="005E042F">
        <w:rPr>
          <w:szCs w:val="24"/>
          <w:lang w:val="ro-RO"/>
        </w:rPr>
        <w:t>Notificarea prevăzută la alin.(</w:t>
      </w:r>
      <w:r w:rsidR="00094374" w:rsidRPr="005E042F">
        <w:rPr>
          <w:szCs w:val="24"/>
          <w:lang w:val="ro-RO"/>
        </w:rPr>
        <w:t>9</w:t>
      </w:r>
      <w:r w:rsidRPr="005E042F">
        <w:rPr>
          <w:szCs w:val="24"/>
          <w:lang w:val="ro-RO"/>
        </w:rPr>
        <w:t xml:space="preserve">) include, în cazul în care este relevant, detaliile cererii sau solicitării în temeiul prevederilor </w:t>
      </w:r>
      <w:r w:rsidR="00EF47DD" w:rsidRPr="005E042F">
        <w:rPr>
          <w:szCs w:val="24"/>
          <w:lang w:val="ro-RO"/>
        </w:rPr>
        <w:t xml:space="preserve">art.144 alin.(2) </w:t>
      </w:r>
      <w:r w:rsidR="001028DF" w:rsidRPr="005E042F">
        <w:rPr>
          <w:szCs w:val="24"/>
          <w:lang w:val="ro-RO"/>
        </w:rPr>
        <w:t>pct.6)</w:t>
      </w:r>
      <w:r w:rsidRPr="005E042F">
        <w:rPr>
          <w:szCs w:val="24"/>
          <w:lang w:val="ro-RO"/>
        </w:rPr>
        <w:t xml:space="preserve">, inclusiv identitatea persoanei sau persoanelor cărora le era adresată </w:t>
      </w:r>
      <w:proofErr w:type="spellStart"/>
      <w:r w:rsidRPr="005E042F">
        <w:rPr>
          <w:szCs w:val="24"/>
          <w:lang w:val="ro-RO"/>
        </w:rPr>
        <w:t>şi</w:t>
      </w:r>
      <w:proofErr w:type="spellEnd"/>
      <w:r w:rsidRPr="005E042F">
        <w:rPr>
          <w:szCs w:val="24"/>
          <w:lang w:val="ro-RO"/>
        </w:rPr>
        <w:t xml:space="preserve"> motivele aferente, precum </w:t>
      </w:r>
      <w:proofErr w:type="spellStart"/>
      <w:r w:rsidRPr="005E042F">
        <w:rPr>
          <w:szCs w:val="24"/>
          <w:lang w:val="ro-RO"/>
        </w:rPr>
        <w:t>şi</w:t>
      </w:r>
      <w:proofErr w:type="spellEnd"/>
      <w:r w:rsidRPr="005E042F">
        <w:rPr>
          <w:szCs w:val="24"/>
          <w:lang w:val="ro-RO"/>
        </w:rPr>
        <w:t xml:space="preserve"> sfera de aplicare a limitelor introduse în temeiul prevederilor </w:t>
      </w:r>
      <w:r w:rsidR="002A3F13" w:rsidRPr="005E042F">
        <w:rPr>
          <w:szCs w:val="24"/>
          <w:lang w:val="ro-RO"/>
        </w:rPr>
        <w:t xml:space="preserve">art.144 alin.(2) </w:t>
      </w:r>
      <w:r w:rsidR="001028DF" w:rsidRPr="005E042F">
        <w:rPr>
          <w:szCs w:val="24"/>
          <w:lang w:val="ro-RO"/>
        </w:rPr>
        <w:t>pct.7)</w:t>
      </w:r>
      <w:r w:rsidRPr="005E042F">
        <w:rPr>
          <w:szCs w:val="24"/>
          <w:lang w:val="ro-RO"/>
        </w:rPr>
        <w:t xml:space="preserve">, inclusiv persoana vizată, instrumentele financiare aplicabile, limitele cu privire la dimensiunea </w:t>
      </w:r>
      <w:proofErr w:type="spellStart"/>
      <w:r w:rsidRPr="005E042F">
        <w:rPr>
          <w:szCs w:val="24"/>
          <w:lang w:val="ro-RO"/>
        </w:rPr>
        <w:t>poziţiilor</w:t>
      </w:r>
      <w:proofErr w:type="spellEnd"/>
      <w:r w:rsidRPr="005E042F">
        <w:rPr>
          <w:szCs w:val="24"/>
          <w:lang w:val="ro-RO"/>
        </w:rPr>
        <w:t xml:space="preserve"> pe care persoana le poate </w:t>
      </w:r>
      <w:proofErr w:type="spellStart"/>
      <w:r w:rsidRPr="005E042F">
        <w:rPr>
          <w:szCs w:val="24"/>
          <w:lang w:val="ro-RO"/>
        </w:rPr>
        <w:t>deţine</w:t>
      </w:r>
      <w:proofErr w:type="spellEnd"/>
      <w:r w:rsidRPr="005E042F">
        <w:rPr>
          <w:szCs w:val="24"/>
          <w:lang w:val="ro-RO"/>
        </w:rPr>
        <w:t xml:space="preserve"> în orice moment, orice exonerări de la acestea acordate în conformitate cu prevederile </w:t>
      </w:r>
      <w:r w:rsidRPr="005E042F">
        <w:rPr>
          <w:color w:val="auto"/>
          <w:szCs w:val="24"/>
          <w:lang w:val="ro-RO"/>
        </w:rPr>
        <w:t>art.</w:t>
      </w:r>
      <w:r w:rsidR="00E32A22" w:rsidRPr="005E042F">
        <w:rPr>
          <w:color w:val="auto"/>
          <w:szCs w:val="24"/>
          <w:lang w:val="ro-RO"/>
        </w:rPr>
        <w:t>122-123</w:t>
      </w:r>
      <w:r w:rsidRPr="005E042F">
        <w:rPr>
          <w:color w:val="auto"/>
          <w:szCs w:val="24"/>
          <w:lang w:val="ro-RO"/>
        </w:rPr>
        <w:t xml:space="preserve"> </w:t>
      </w:r>
      <w:proofErr w:type="spellStart"/>
      <w:r w:rsidRPr="005E042F">
        <w:rPr>
          <w:szCs w:val="24"/>
          <w:lang w:val="ro-RO"/>
        </w:rPr>
        <w:t>şi</w:t>
      </w:r>
      <w:proofErr w:type="spellEnd"/>
      <w:r w:rsidRPr="005E042F">
        <w:rPr>
          <w:szCs w:val="24"/>
          <w:lang w:val="ro-RO"/>
        </w:rPr>
        <w:t xml:space="preserve"> motivele aferente.</w:t>
      </w:r>
      <w:r w:rsidRPr="005E042F">
        <w:rPr>
          <w:sz w:val="26"/>
          <w:szCs w:val="26"/>
          <w:lang w:val="ro-RO"/>
        </w:rPr>
        <w:t xml:space="preserve"> </w:t>
      </w:r>
    </w:p>
    <w:p w14:paraId="549F15FB" w14:textId="236E5367" w:rsidR="00F25327" w:rsidRPr="005E042F" w:rsidRDefault="00F25327" w:rsidP="00EA460E">
      <w:pPr>
        <w:ind w:left="0" w:right="0" w:firstLine="567"/>
        <w:rPr>
          <w:lang w:val="ro-RO"/>
        </w:rPr>
      </w:pPr>
      <w:r w:rsidRPr="005E042F">
        <w:rPr>
          <w:szCs w:val="24"/>
          <w:lang w:val="ro-RO"/>
        </w:rPr>
        <w:t>(</w:t>
      </w:r>
      <w:r w:rsidR="0094506F" w:rsidRPr="005E042F">
        <w:rPr>
          <w:szCs w:val="24"/>
          <w:lang w:val="ro-RO"/>
        </w:rPr>
        <w:t>11</w:t>
      </w:r>
      <w:r w:rsidRPr="005E042F">
        <w:rPr>
          <w:szCs w:val="24"/>
          <w:lang w:val="ro-RO"/>
        </w:rPr>
        <w:t>)</w:t>
      </w:r>
      <w:r w:rsidRPr="005E042F">
        <w:rPr>
          <w:b/>
          <w:lang w:val="ro-RO"/>
        </w:rPr>
        <w:t xml:space="preserve"> </w:t>
      </w:r>
      <w:r w:rsidRPr="005E042F">
        <w:rPr>
          <w:szCs w:val="24"/>
          <w:lang w:val="ro-RO"/>
        </w:rPr>
        <w:t>Notificarea prevăzută la alin.(</w:t>
      </w:r>
      <w:r w:rsidR="0094506F" w:rsidRPr="005E042F">
        <w:rPr>
          <w:szCs w:val="24"/>
          <w:lang w:val="ro-RO"/>
        </w:rPr>
        <w:t>9</w:t>
      </w:r>
      <w:r w:rsidRPr="005E042F">
        <w:rPr>
          <w:szCs w:val="24"/>
          <w:lang w:val="ro-RO"/>
        </w:rPr>
        <w:t xml:space="preserve">) </w:t>
      </w:r>
      <w:r w:rsidR="00F673B6" w:rsidRPr="005E042F">
        <w:rPr>
          <w:szCs w:val="24"/>
          <w:lang w:val="ro-RO"/>
        </w:rPr>
        <w:t>se face</w:t>
      </w:r>
      <w:r w:rsidRPr="005E042F">
        <w:rPr>
          <w:szCs w:val="24"/>
          <w:lang w:val="ro-RO"/>
        </w:rPr>
        <w:t xml:space="preserve"> cu cel </w:t>
      </w:r>
      <w:proofErr w:type="spellStart"/>
      <w:r w:rsidRPr="005E042F">
        <w:rPr>
          <w:szCs w:val="24"/>
          <w:lang w:val="ro-RO"/>
        </w:rPr>
        <w:t>puţin</w:t>
      </w:r>
      <w:proofErr w:type="spellEnd"/>
      <w:r w:rsidRPr="005E042F">
        <w:rPr>
          <w:szCs w:val="24"/>
          <w:lang w:val="ro-RO"/>
        </w:rPr>
        <w:t xml:space="preserve"> 24 de ore înainte de intrarea în vigoare planificată a </w:t>
      </w:r>
      <w:proofErr w:type="spellStart"/>
      <w:r w:rsidRPr="005E042F">
        <w:rPr>
          <w:szCs w:val="24"/>
          <w:lang w:val="ro-RO"/>
        </w:rPr>
        <w:t>acţiunilor</w:t>
      </w:r>
      <w:proofErr w:type="spellEnd"/>
      <w:r w:rsidRPr="005E042F">
        <w:rPr>
          <w:szCs w:val="24"/>
          <w:lang w:val="ro-RO"/>
        </w:rPr>
        <w:t xml:space="preserve"> sau măsurilor. În </w:t>
      </w:r>
      <w:proofErr w:type="spellStart"/>
      <w:r w:rsidRPr="005E042F">
        <w:rPr>
          <w:szCs w:val="24"/>
          <w:lang w:val="ro-RO"/>
        </w:rPr>
        <w:t>situaţii</w:t>
      </w:r>
      <w:proofErr w:type="spellEnd"/>
      <w:r w:rsidRPr="005E042F">
        <w:rPr>
          <w:szCs w:val="24"/>
          <w:lang w:val="ro-RO"/>
        </w:rPr>
        <w:t xml:space="preserve"> </w:t>
      </w:r>
      <w:proofErr w:type="spellStart"/>
      <w:r w:rsidRPr="005E042F">
        <w:rPr>
          <w:szCs w:val="24"/>
          <w:lang w:val="ro-RO"/>
        </w:rPr>
        <w:t>excepţionale</w:t>
      </w:r>
      <w:proofErr w:type="spellEnd"/>
      <w:r w:rsidRPr="005E042F">
        <w:rPr>
          <w:szCs w:val="24"/>
          <w:lang w:val="ro-RO"/>
        </w:rPr>
        <w:t>,</w:t>
      </w:r>
      <w:r w:rsidR="00F673B6" w:rsidRPr="005E042F">
        <w:rPr>
          <w:szCs w:val="24"/>
          <w:lang w:val="ro-RO"/>
        </w:rPr>
        <w:t xml:space="preserve"> atunci când nu este posibilă acordarea unui preaviz de 24 ore,</w:t>
      </w:r>
      <w:r w:rsidRPr="005E042F">
        <w:rPr>
          <w:szCs w:val="24"/>
          <w:lang w:val="ro-RO"/>
        </w:rPr>
        <w:t xml:space="preserve"> CNPF </w:t>
      </w:r>
      <w:r w:rsidR="00F673B6" w:rsidRPr="005E042F">
        <w:rPr>
          <w:szCs w:val="24"/>
          <w:lang w:val="ro-RO"/>
        </w:rPr>
        <w:t>efectuează</w:t>
      </w:r>
      <w:r w:rsidRPr="005E042F">
        <w:rPr>
          <w:szCs w:val="24"/>
          <w:lang w:val="ro-RO"/>
        </w:rPr>
        <w:t xml:space="preserve"> notificarea cu mai </w:t>
      </w:r>
      <w:proofErr w:type="spellStart"/>
      <w:r w:rsidRPr="005E042F">
        <w:rPr>
          <w:szCs w:val="24"/>
          <w:lang w:val="ro-RO"/>
        </w:rPr>
        <w:t>puţin</w:t>
      </w:r>
      <w:proofErr w:type="spellEnd"/>
      <w:r w:rsidRPr="005E042F">
        <w:rPr>
          <w:szCs w:val="24"/>
          <w:lang w:val="ro-RO"/>
        </w:rPr>
        <w:t xml:space="preserve"> de 24 de ore înainte de intrarea în vigoare a măsurii.</w:t>
      </w:r>
      <w:r w:rsidRPr="005E042F">
        <w:rPr>
          <w:lang w:val="ro-RO"/>
        </w:rPr>
        <w:t xml:space="preserve"> </w:t>
      </w:r>
    </w:p>
    <w:p w14:paraId="761B1925" w14:textId="539BD064" w:rsidR="00F25327" w:rsidRPr="005E042F" w:rsidRDefault="00F25327" w:rsidP="00EA460E">
      <w:pPr>
        <w:ind w:left="0" w:right="0" w:firstLine="567"/>
        <w:rPr>
          <w:sz w:val="26"/>
          <w:szCs w:val="26"/>
          <w:lang w:val="ro-RO"/>
        </w:rPr>
      </w:pPr>
      <w:r w:rsidRPr="005E042F">
        <w:rPr>
          <w:szCs w:val="24"/>
          <w:lang w:val="ro-RO"/>
        </w:rPr>
        <w:t>(</w:t>
      </w:r>
      <w:r w:rsidR="00DF01C5" w:rsidRPr="005E042F">
        <w:rPr>
          <w:szCs w:val="24"/>
          <w:lang w:val="ro-RO"/>
        </w:rPr>
        <w:t>12</w:t>
      </w:r>
      <w:r w:rsidRPr="005E042F">
        <w:rPr>
          <w:szCs w:val="24"/>
          <w:lang w:val="ro-RO"/>
        </w:rPr>
        <w:t>)</w:t>
      </w:r>
      <w:r w:rsidRPr="005E042F">
        <w:rPr>
          <w:b/>
          <w:lang w:val="ro-RO"/>
        </w:rPr>
        <w:t xml:space="preserve"> </w:t>
      </w:r>
      <w:r w:rsidRPr="005E042F">
        <w:rPr>
          <w:szCs w:val="24"/>
          <w:lang w:val="ro-RO"/>
        </w:rPr>
        <w:t xml:space="preserve">În </w:t>
      </w:r>
      <w:proofErr w:type="spellStart"/>
      <w:r w:rsidRPr="005E042F">
        <w:rPr>
          <w:szCs w:val="24"/>
          <w:lang w:val="ro-RO"/>
        </w:rPr>
        <w:t>situaţia</w:t>
      </w:r>
      <w:proofErr w:type="spellEnd"/>
      <w:r w:rsidRPr="005E042F">
        <w:rPr>
          <w:szCs w:val="24"/>
          <w:lang w:val="ro-RO"/>
        </w:rPr>
        <w:t xml:space="preserve"> în care </w:t>
      </w:r>
      <w:proofErr w:type="spellStart"/>
      <w:r w:rsidRPr="005E042F">
        <w:rPr>
          <w:szCs w:val="24"/>
          <w:lang w:val="ro-RO"/>
        </w:rPr>
        <w:t>primeşte</w:t>
      </w:r>
      <w:proofErr w:type="spellEnd"/>
      <w:r w:rsidRPr="005E042F">
        <w:rPr>
          <w:szCs w:val="24"/>
          <w:lang w:val="ro-RO"/>
        </w:rPr>
        <w:t xml:space="preserve"> notificări conform alin.(</w:t>
      </w:r>
      <w:r w:rsidR="0094506F" w:rsidRPr="005E042F">
        <w:rPr>
          <w:szCs w:val="24"/>
          <w:lang w:val="ro-RO"/>
        </w:rPr>
        <w:t>9</w:t>
      </w:r>
      <w:r w:rsidRPr="005E042F">
        <w:rPr>
          <w:szCs w:val="24"/>
          <w:lang w:val="ro-RO"/>
        </w:rPr>
        <w:t xml:space="preserve">) de la o autoritate competentă a altui stat membru, CNPF </w:t>
      </w:r>
      <w:r w:rsidR="00F673B6" w:rsidRPr="005E042F">
        <w:rPr>
          <w:szCs w:val="24"/>
          <w:lang w:val="ro-RO"/>
        </w:rPr>
        <w:t>ia</w:t>
      </w:r>
      <w:r w:rsidRPr="005E042F">
        <w:rPr>
          <w:szCs w:val="24"/>
          <w:lang w:val="ro-RO"/>
        </w:rPr>
        <w:t xml:space="preserve"> măsuri în conformitate cu prevederil</w:t>
      </w:r>
      <w:r w:rsidR="0094506F" w:rsidRPr="005E042F">
        <w:rPr>
          <w:szCs w:val="24"/>
          <w:lang w:val="ro-RO"/>
        </w:rPr>
        <w:t>e</w:t>
      </w:r>
      <w:r w:rsidRPr="005E042F">
        <w:rPr>
          <w:szCs w:val="24"/>
          <w:lang w:val="ro-RO"/>
        </w:rPr>
        <w:t xml:space="preserve"> </w:t>
      </w:r>
      <w:r w:rsidR="0094506F" w:rsidRPr="005E042F">
        <w:rPr>
          <w:szCs w:val="24"/>
          <w:lang w:val="ro-RO"/>
        </w:rPr>
        <w:t>art.</w:t>
      </w:r>
      <w:r w:rsidR="00E32A22" w:rsidRPr="005E042F">
        <w:rPr>
          <w:szCs w:val="24"/>
          <w:lang w:val="ro-RO"/>
        </w:rPr>
        <w:t>144</w:t>
      </w:r>
      <w:r w:rsidR="0094506F" w:rsidRPr="005E042F">
        <w:rPr>
          <w:szCs w:val="24"/>
          <w:lang w:val="ro-RO"/>
        </w:rPr>
        <w:t xml:space="preserve"> alin.(</w:t>
      </w:r>
      <w:r w:rsidR="00E32A22" w:rsidRPr="005E042F">
        <w:rPr>
          <w:szCs w:val="24"/>
          <w:lang w:val="ro-RO"/>
        </w:rPr>
        <w:t>2</w:t>
      </w:r>
      <w:r w:rsidR="0094506F" w:rsidRPr="005E042F">
        <w:rPr>
          <w:szCs w:val="24"/>
          <w:lang w:val="ro-RO"/>
        </w:rPr>
        <w:t xml:space="preserve">) </w:t>
      </w:r>
      <w:r w:rsidR="001028DF" w:rsidRPr="005E042F">
        <w:rPr>
          <w:szCs w:val="24"/>
          <w:lang w:val="ro-RO"/>
        </w:rPr>
        <w:t>pct.6)</w:t>
      </w:r>
      <w:r w:rsidR="0094506F" w:rsidRPr="005E042F">
        <w:rPr>
          <w:szCs w:val="24"/>
          <w:lang w:val="ro-RO"/>
        </w:rPr>
        <w:t xml:space="preserve"> sau </w:t>
      </w:r>
      <w:r w:rsidR="001028DF" w:rsidRPr="005E042F">
        <w:rPr>
          <w:szCs w:val="24"/>
          <w:lang w:val="ro-RO"/>
        </w:rPr>
        <w:t>pct.7)</w:t>
      </w:r>
      <w:r w:rsidR="0094506F" w:rsidRPr="005E042F">
        <w:rPr>
          <w:szCs w:val="24"/>
          <w:lang w:val="ro-RO"/>
        </w:rPr>
        <w:t xml:space="preserve"> </w:t>
      </w:r>
      <w:r w:rsidR="00F673B6" w:rsidRPr="005E042F">
        <w:rPr>
          <w:szCs w:val="24"/>
          <w:lang w:val="ro-RO"/>
        </w:rPr>
        <w:t>dacă</w:t>
      </w:r>
      <w:r w:rsidRPr="005E042F">
        <w:rPr>
          <w:szCs w:val="24"/>
          <w:lang w:val="ro-RO"/>
        </w:rPr>
        <w:t xml:space="preserve"> s-a asigurat că măsura este necesară pentru a îndeplini obiectivul </w:t>
      </w:r>
      <w:proofErr w:type="spellStart"/>
      <w:r w:rsidRPr="005E042F">
        <w:rPr>
          <w:szCs w:val="24"/>
          <w:lang w:val="ro-RO"/>
        </w:rPr>
        <w:t>autorităţii</w:t>
      </w:r>
      <w:proofErr w:type="spellEnd"/>
      <w:r w:rsidRPr="005E042F">
        <w:rPr>
          <w:szCs w:val="24"/>
          <w:lang w:val="ro-RO"/>
        </w:rPr>
        <w:t xml:space="preserve"> competente </w:t>
      </w:r>
      <w:r w:rsidR="00BD0AC3" w:rsidRPr="005E042F">
        <w:rPr>
          <w:szCs w:val="24"/>
          <w:lang w:val="ro-RO"/>
        </w:rPr>
        <w:t xml:space="preserve">a statului membru </w:t>
      </w:r>
      <w:r w:rsidRPr="005E042F">
        <w:rPr>
          <w:szCs w:val="24"/>
          <w:lang w:val="ro-RO"/>
        </w:rPr>
        <w:t>care a formulat notificarea.</w:t>
      </w:r>
      <w:r w:rsidRPr="005E042F">
        <w:rPr>
          <w:sz w:val="26"/>
          <w:szCs w:val="26"/>
          <w:lang w:val="ro-RO"/>
        </w:rPr>
        <w:t xml:space="preserve"> </w:t>
      </w:r>
    </w:p>
    <w:p w14:paraId="08A08DEA" w14:textId="77777777" w:rsidR="00F25327" w:rsidRPr="005E042F" w:rsidRDefault="00F25327" w:rsidP="00EA460E">
      <w:pPr>
        <w:ind w:left="0" w:right="0" w:firstLine="567"/>
        <w:rPr>
          <w:szCs w:val="24"/>
          <w:lang w:val="ro-RO"/>
        </w:rPr>
      </w:pPr>
      <w:r w:rsidRPr="005E042F">
        <w:rPr>
          <w:szCs w:val="24"/>
          <w:lang w:val="ro-RO"/>
        </w:rPr>
        <w:t>(</w:t>
      </w:r>
      <w:r w:rsidR="00DF01C5" w:rsidRPr="005E042F">
        <w:rPr>
          <w:szCs w:val="24"/>
          <w:lang w:val="ro-RO"/>
        </w:rPr>
        <w:t>13</w:t>
      </w:r>
      <w:r w:rsidRPr="005E042F">
        <w:rPr>
          <w:szCs w:val="24"/>
          <w:lang w:val="ro-RO"/>
        </w:rPr>
        <w:t>)</w:t>
      </w:r>
      <w:r w:rsidRPr="005E042F">
        <w:rPr>
          <w:b/>
          <w:lang w:val="ro-RO"/>
        </w:rPr>
        <w:t xml:space="preserve"> </w:t>
      </w:r>
      <w:r w:rsidRPr="005E042F">
        <w:rPr>
          <w:szCs w:val="24"/>
          <w:lang w:val="ro-RO"/>
        </w:rPr>
        <w:t xml:space="preserve">În </w:t>
      </w:r>
      <w:proofErr w:type="spellStart"/>
      <w:r w:rsidRPr="005E042F">
        <w:rPr>
          <w:szCs w:val="24"/>
          <w:lang w:val="ro-RO"/>
        </w:rPr>
        <w:t>situaţia</w:t>
      </w:r>
      <w:proofErr w:type="spellEnd"/>
      <w:r w:rsidRPr="005E042F">
        <w:rPr>
          <w:szCs w:val="24"/>
          <w:lang w:val="ro-RO"/>
        </w:rPr>
        <w:t xml:space="preserve"> în care CNPF adoptă măsuri potrivit prevederilor alin.(</w:t>
      </w:r>
      <w:r w:rsidR="000B144C" w:rsidRPr="005E042F">
        <w:rPr>
          <w:szCs w:val="24"/>
          <w:lang w:val="ro-RO"/>
        </w:rPr>
        <w:t>12</w:t>
      </w:r>
      <w:r w:rsidRPr="005E042F">
        <w:rPr>
          <w:szCs w:val="24"/>
          <w:lang w:val="ro-RO"/>
        </w:rPr>
        <w:t xml:space="preserve">), aceasta notifică ESMA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autorităţi</w:t>
      </w:r>
      <w:r w:rsidR="00BD0AC3" w:rsidRPr="005E042F">
        <w:rPr>
          <w:szCs w:val="24"/>
          <w:lang w:val="ro-RO"/>
        </w:rPr>
        <w:t>le</w:t>
      </w:r>
      <w:proofErr w:type="spellEnd"/>
      <w:r w:rsidRPr="005E042F">
        <w:rPr>
          <w:szCs w:val="24"/>
          <w:lang w:val="ro-RO"/>
        </w:rPr>
        <w:t xml:space="preserve"> competente</w:t>
      </w:r>
      <w:r w:rsidR="00BD0AC3" w:rsidRPr="005E042F">
        <w:rPr>
          <w:szCs w:val="24"/>
          <w:lang w:val="ro-RO"/>
        </w:rPr>
        <w:t xml:space="preserve"> </w:t>
      </w:r>
      <w:r w:rsidR="000B144C" w:rsidRPr="005E042F">
        <w:rPr>
          <w:szCs w:val="24"/>
          <w:lang w:val="ro-RO"/>
        </w:rPr>
        <w:t>din alte state membre</w:t>
      </w:r>
      <w:r w:rsidRPr="005E042F">
        <w:rPr>
          <w:szCs w:val="24"/>
          <w:lang w:val="ro-RO"/>
        </w:rPr>
        <w:t>.</w:t>
      </w:r>
      <w:r w:rsidRPr="005E042F">
        <w:rPr>
          <w:sz w:val="26"/>
          <w:szCs w:val="26"/>
          <w:lang w:val="ro-RO"/>
        </w:rPr>
        <w:t xml:space="preserve"> </w:t>
      </w:r>
    </w:p>
    <w:p w14:paraId="12710C06" w14:textId="77777777" w:rsidR="00F25327" w:rsidRPr="005E042F" w:rsidRDefault="00F25327" w:rsidP="00EA460E">
      <w:pPr>
        <w:ind w:left="0" w:right="0" w:firstLine="567"/>
        <w:rPr>
          <w:lang w:val="ro-RO"/>
        </w:rPr>
      </w:pPr>
      <w:r w:rsidRPr="005E042F">
        <w:rPr>
          <w:szCs w:val="24"/>
          <w:lang w:val="ro-RO"/>
        </w:rPr>
        <w:t>(</w:t>
      </w:r>
      <w:r w:rsidR="00DF01C5" w:rsidRPr="005E042F">
        <w:rPr>
          <w:szCs w:val="24"/>
          <w:lang w:val="ro-RO"/>
        </w:rPr>
        <w:t>14</w:t>
      </w:r>
      <w:r w:rsidRPr="005E042F">
        <w:rPr>
          <w:szCs w:val="24"/>
          <w:lang w:val="ro-RO"/>
        </w:rPr>
        <w:t>)</w:t>
      </w:r>
      <w:r w:rsidRPr="005E042F">
        <w:rPr>
          <w:b/>
          <w:lang w:val="ro-RO"/>
        </w:rPr>
        <w:t xml:space="preserve"> </w:t>
      </w:r>
      <w:r w:rsidRPr="005E042F">
        <w:rPr>
          <w:szCs w:val="24"/>
          <w:lang w:val="ro-RO"/>
        </w:rPr>
        <w:t xml:space="preserve">În cazul în care o </w:t>
      </w:r>
      <w:proofErr w:type="spellStart"/>
      <w:r w:rsidRPr="005E042F">
        <w:rPr>
          <w:szCs w:val="24"/>
          <w:lang w:val="ro-RO"/>
        </w:rPr>
        <w:t>acţiune</w:t>
      </w:r>
      <w:proofErr w:type="spellEnd"/>
      <w:r w:rsidRPr="005E042F">
        <w:rPr>
          <w:szCs w:val="24"/>
          <w:lang w:val="ro-RO"/>
        </w:rPr>
        <w:t xml:space="preserve"> de notificare în temeiul prevederilor alin.(</w:t>
      </w:r>
      <w:r w:rsidR="00733D06" w:rsidRPr="005E042F">
        <w:rPr>
          <w:szCs w:val="24"/>
          <w:lang w:val="ro-RO"/>
        </w:rPr>
        <w:t>9</w:t>
      </w:r>
      <w:r w:rsidRPr="005E042F">
        <w:rPr>
          <w:szCs w:val="24"/>
          <w:lang w:val="ro-RO"/>
        </w:rPr>
        <w:t xml:space="preserve">) </w:t>
      </w:r>
      <w:proofErr w:type="spellStart"/>
      <w:r w:rsidRPr="005E042F">
        <w:rPr>
          <w:szCs w:val="24"/>
          <w:lang w:val="ro-RO"/>
        </w:rPr>
        <w:t>lit.a</w:t>
      </w:r>
      <w:proofErr w:type="spellEnd"/>
      <w:r w:rsidRPr="005E042F">
        <w:rPr>
          <w:szCs w:val="24"/>
          <w:lang w:val="ro-RO"/>
        </w:rPr>
        <w:t xml:space="preserve">) sau </w:t>
      </w:r>
      <w:proofErr w:type="spellStart"/>
      <w:r w:rsidR="00E32A22" w:rsidRPr="005E042F">
        <w:rPr>
          <w:szCs w:val="24"/>
          <w:lang w:val="ro-RO"/>
        </w:rPr>
        <w:t>lit.</w:t>
      </w:r>
      <w:r w:rsidRPr="005E042F">
        <w:rPr>
          <w:szCs w:val="24"/>
          <w:lang w:val="ro-RO"/>
        </w:rPr>
        <w:t>b</w:t>
      </w:r>
      <w:proofErr w:type="spellEnd"/>
      <w:r w:rsidRPr="005E042F">
        <w:rPr>
          <w:szCs w:val="24"/>
          <w:lang w:val="ro-RO"/>
        </w:rPr>
        <w:t xml:space="preserve">) se referă la produse energetice en gros, CNPF notifică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Agenţia</w:t>
      </w:r>
      <w:proofErr w:type="spellEnd"/>
      <w:r w:rsidRPr="005E042F">
        <w:rPr>
          <w:szCs w:val="24"/>
          <w:lang w:val="ro-RO"/>
        </w:rPr>
        <w:t xml:space="preserve"> </w:t>
      </w:r>
      <w:r w:rsidR="00070E6D" w:rsidRPr="005E042F">
        <w:rPr>
          <w:szCs w:val="24"/>
          <w:lang w:val="ro-RO"/>
        </w:rPr>
        <w:t xml:space="preserve">Uniunii Europene </w:t>
      </w:r>
      <w:r w:rsidRPr="005E042F">
        <w:rPr>
          <w:szCs w:val="24"/>
          <w:lang w:val="ro-RO"/>
        </w:rPr>
        <w:t xml:space="preserve">pentru Cooperarea </w:t>
      </w:r>
      <w:proofErr w:type="spellStart"/>
      <w:r w:rsidRPr="005E042F">
        <w:rPr>
          <w:szCs w:val="24"/>
          <w:lang w:val="ro-RO"/>
        </w:rPr>
        <w:t>Autorităţilor</w:t>
      </w:r>
      <w:proofErr w:type="spellEnd"/>
      <w:r w:rsidRPr="005E042F">
        <w:rPr>
          <w:szCs w:val="24"/>
          <w:lang w:val="ro-RO"/>
        </w:rPr>
        <w:t xml:space="preserve"> de Reglementare din Domeniul Energiei,</w:t>
      </w:r>
      <w:r w:rsidR="00070E6D" w:rsidRPr="005E042F">
        <w:rPr>
          <w:szCs w:val="24"/>
          <w:lang w:val="ro-RO"/>
        </w:rPr>
        <w:t xml:space="preserve"> </w:t>
      </w:r>
      <w:r w:rsidRPr="005E042F">
        <w:rPr>
          <w:szCs w:val="24"/>
          <w:lang w:val="ro-RO"/>
        </w:rPr>
        <w:t>.</w:t>
      </w:r>
      <w:r w:rsidRPr="005E042F">
        <w:rPr>
          <w:lang w:val="ro-RO"/>
        </w:rPr>
        <w:t xml:space="preserve"> </w:t>
      </w:r>
    </w:p>
    <w:p w14:paraId="15E6F6A2" w14:textId="77777777" w:rsidR="00F25327" w:rsidRPr="005E042F" w:rsidRDefault="00F25327" w:rsidP="00EA460E">
      <w:pPr>
        <w:ind w:left="0" w:right="0" w:firstLine="567"/>
        <w:rPr>
          <w:sz w:val="26"/>
          <w:szCs w:val="26"/>
          <w:lang w:val="ro-RO"/>
        </w:rPr>
      </w:pPr>
      <w:r w:rsidRPr="005E042F">
        <w:rPr>
          <w:szCs w:val="24"/>
          <w:lang w:val="ro-RO"/>
        </w:rPr>
        <w:t>(</w:t>
      </w:r>
      <w:r w:rsidR="00B54B1C" w:rsidRPr="005E042F">
        <w:rPr>
          <w:szCs w:val="24"/>
          <w:lang w:val="ro-RO"/>
        </w:rPr>
        <w:t>15</w:t>
      </w:r>
      <w:r w:rsidRPr="005E042F">
        <w:rPr>
          <w:szCs w:val="24"/>
          <w:lang w:val="ro-RO"/>
        </w:rPr>
        <w:t>)</w:t>
      </w:r>
      <w:r w:rsidRPr="005E042F">
        <w:rPr>
          <w:b/>
          <w:lang w:val="ro-RO"/>
        </w:rPr>
        <w:t xml:space="preserve"> </w:t>
      </w:r>
      <w:r w:rsidRPr="005E042F">
        <w:rPr>
          <w:szCs w:val="24"/>
          <w:lang w:val="ro-RO"/>
        </w:rPr>
        <w:t xml:space="preserve">În ceea ce </w:t>
      </w:r>
      <w:proofErr w:type="spellStart"/>
      <w:r w:rsidRPr="005E042F">
        <w:rPr>
          <w:szCs w:val="24"/>
          <w:lang w:val="ro-RO"/>
        </w:rPr>
        <w:t>priveşte</w:t>
      </w:r>
      <w:proofErr w:type="spellEnd"/>
      <w:r w:rsidRPr="005E042F">
        <w:rPr>
          <w:szCs w:val="24"/>
          <w:lang w:val="ro-RO"/>
        </w:rPr>
        <w:t xml:space="preserve"> certificatele de emisii, CNPF cooperează cu </w:t>
      </w:r>
      <w:r w:rsidR="00B54B1C" w:rsidRPr="005E042F">
        <w:rPr>
          <w:szCs w:val="24"/>
          <w:lang w:val="ro-RO"/>
        </w:rPr>
        <w:t>autoritățile</w:t>
      </w:r>
      <w:r w:rsidRPr="005E042F">
        <w:rPr>
          <w:szCs w:val="24"/>
          <w:lang w:val="ro-RO"/>
        </w:rPr>
        <w:t xml:space="preserve"> publice responsabile cu supravegherea </w:t>
      </w:r>
      <w:proofErr w:type="spellStart"/>
      <w:r w:rsidRPr="005E042F">
        <w:rPr>
          <w:szCs w:val="24"/>
          <w:lang w:val="ro-RO"/>
        </w:rPr>
        <w:t>pieţelor</w:t>
      </w:r>
      <w:proofErr w:type="spellEnd"/>
      <w:r w:rsidRPr="005E042F">
        <w:rPr>
          <w:szCs w:val="24"/>
          <w:lang w:val="ro-RO"/>
        </w:rPr>
        <w:t xml:space="preserve"> de </w:t>
      </w:r>
      <w:proofErr w:type="spellStart"/>
      <w:r w:rsidRPr="005E042F">
        <w:rPr>
          <w:szCs w:val="24"/>
          <w:lang w:val="ro-RO"/>
        </w:rPr>
        <w:t>licitaţii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spot </w:t>
      </w:r>
      <w:proofErr w:type="spellStart"/>
      <w:r w:rsidRPr="005E042F">
        <w:rPr>
          <w:szCs w:val="24"/>
          <w:lang w:val="ro-RO"/>
        </w:rPr>
        <w:t>şi</w:t>
      </w:r>
      <w:proofErr w:type="spellEnd"/>
      <w:r w:rsidRPr="005E042F">
        <w:rPr>
          <w:szCs w:val="24"/>
          <w:lang w:val="ro-RO"/>
        </w:rPr>
        <w:t xml:space="preserve"> cu </w:t>
      </w:r>
      <w:proofErr w:type="spellStart"/>
      <w:r w:rsidRPr="005E042F">
        <w:rPr>
          <w:szCs w:val="24"/>
          <w:lang w:val="ro-RO"/>
        </w:rPr>
        <w:t>autorităţile</w:t>
      </w:r>
      <w:proofErr w:type="spellEnd"/>
      <w:r w:rsidRPr="005E042F">
        <w:rPr>
          <w:szCs w:val="24"/>
          <w:lang w:val="ro-RO"/>
        </w:rPr>
        <w:t xml:space="preserve"> competente, administratorii de registre </w:t>
      </w:r>
      <w:proofErr w:type="spellStart"/>
      <w:r w:rsidRPr="005E042F">
        <w:rPr>
          <w:szCs w:val="24"/>
          <w:lang w:val="ro-RO"/>
        </w:rPr>
        <w:t>şi</w:t>
      </w:r>
      <w:proofErr w:type="spellEnd"/>
      <w:r w:rsidRPr="005E042F">
        <w:rPr>
          <w:szCs w:val="24"/>
          <w:lang w:val="ro-RO"/>
        </w:rPr>
        <w:t xml:space="preserve"> alte </w:t>
      </w:r>
      <w:r w:rsidR="000C1371" w:rsidRPr="005E042F">
        <w:rPr>
          <w:szCs w:val="24"/>
          <w:lang w:val="ro-RO"/>
        </w:rPr>
        <w:t>autorități</w:t>
      </w:r>
      <w:r w:rsidRPr="005E042F">
        <w:rPr>
          <w:szCs w:val="24"/>
          <w:lang w:val="ro-RO"/>
        </w:rPr>
        <w:t xml:space="preserve"> </w:t>
      </w:r>
      <w:r w:rsidR="00C00344" w:rsidRPr="005E042F">
        <w:rPr>
          <w:szCs w:val="24"/>
          <w:lang w:val="ro-RO"/>
        </w:rPr>
        <w:t xml:space="preserve">cu atribuții de </w:t>
      </w:r>
      <w:r w:rsidRPr="005E042F">
        <w:rPr>
          <w:szCs w:val="24"/>
          <w:lang w:val="ro-RO"/>
        </w:rPr>
        <w:t>supraveghere</w:t>
      </w:r>
      <w:r w:rsidR="00C00344" w:rsidRPr="005E042F">
        <w:rPr>
          <w:szCs w:val="24"/>
          <w:lang w:val="ro-RO"/>
        </w:rPr>
        <w:t xml:space="preserve"> </w:t>
      </w:r>
      <w:r w:rsidRPr="005E042F">
        <w:rPr>
          <w:szCs w:val="24"/>
          <w:lang w:val="ro-RO"/>
        </w:rPr>
        <w:t xml:space="preserve">a </w:t>
      </w:r>
      <w:proofErr w:type="spellStart"/>
      <w:r w:rsidRPr="005E042F">
        <w:rPr>
          <w:szCs w:val="24"/>
          <w:lang w:val="ro-RO"/>
        </w:rPr>
        <w:t>conformităţii</w:t>
      </w:r>
      <w:proofErr w:type="spellEnd"/>
      <w:r w:rsidRPr="005E042F">
        <w:rPr>
          <w:szCs w:val="24"/>
          <w:lang w:val="ro-RO"/>
        </w:rPr>
        <w:t xml:space="preserve"> în temeiul Legii nr.74/2024 privind acțiunile climatice</w:t>
      </w:r>
      <w:r w:rsidR="000C1371" w:rsidRPr="005E042F">
        <w:rPr>
          <w:szCs w:val="24"/>
          <w:lang w:val="ro-RO"/>
        </w:rPr>
        <w:t xml:space="preserve">, </w:t>
      </w:r>
      <w:r w:rsidRPr="005E042F">
        <w:rPr>
          <w:szCs w:val="24"/>
          <w:lang w:val="ro-RO"/>
        </w:rPr>
        <w:t xml:space="preserve">pentru a se asigura că </w:t>
      </w:r>
      <w:proofErr w:type="spellStart"/>
      <w:r w:rsidRPr="005E042F">
        <w:rPr>
          <w:szCs w:val="24"/>
          <w:lang w:val="ro-RO"/>
        </w:rPr>
        <w:t>obţine</w:t>
      </w:r>
      <w:proofErr w:type="spellEnd"/>
      <w:r w:rsidRPr="005E042F">
        <w:rPr>
          <w:szCs w:val="24"/>
          <w:lang w:val="ro-RO"/>
        </w:rPr>
        <w:t xml:space="preserve"> o imagine de ansamblu consolidată asupra </w:t>
      </w:r>
      <w:proofErr w:type="spellStart"/>
      <w:r w:rsidRPr="005E042F">
        <w:rPr>
          <w:szCs w:val="24"/>
          <w:lang w:val="ro-RO"/>
        </w:rPr>
        <w:t>pieţelor</w:t>
      </w:r>
      <w:proofErr w:type="spellEnd"/>
      <w:r w:rsidRPr="005E042F">
        <w:rPr>
          <w:szCs w:val="24"/>
          <w:lang w:val="ro-RO"/>
        </w:rPr>
        <w:t xml:space="preserve"> certificatelor de emisii.</w:t>
      </w:r>
      <w:r w:rsidRPr="005E042F">
        <w:rPr>
          <w:sz w:val="26"/>
          <w:szCs w:val="26"/>
          <w:lang w:val="ro-RO"/>
        </w:rPr>
        <w:t xml:space="preserve"> </w:t>
      </w:r>
    </w:p>
    <w:p w14:paraId="58905E05" w14:textId="77777777" w:rsidR="00F25327" w:rsidRPr="005E042F" w:rsidRDefault="00F25327" w:rsidP="00EA460E">
      <w:pPr>
        <w:ind w:left="0" w:right="-6" w:firstLine="567"/>
        <w:rPr>
          <w:sz w:val="26"/>
          <w:szCs w:val="26"/>
          <w:lang w:val="ro-RO"/>
        </w:rPr>
      </w:pPr>
      <w:r w:rsidRPr="005E042F">
        <w:rPr>
          <w:szCs w:val="24"/>
          <w:lang w:val="ro-RO"/>
        </w:rPr>
        <w:t>(</w:t>
      </w:r>
      <w:r w:rsidR="00791A1F" w:rsidRPr="005E042F">
        <w:rPr>
          <w:szCs w:val="24"/>
          <w:lang w:val="ro-RO"/>
        </w:rPr>
        <w:t>16</w:t>
      </w:r>
      <w:r w:rsidRPr="005E042F">
        <w:rPr>
          <w:szCs w:val="24"/>
          <w:lang w:val="ro-RO"/>
        </w:rPr>
        <w:t>)</w:t>
      </w:r>
      <w:r w:rsidRPr="005E042F">
        <w:rPr>
          <w:b/>
          <w:lang w:val="ro-RO"/>
        </w:rPr>
        <w:t xml:space="preserve"> </w:t>
      </w:r>
      <w:r w:rsidRPr="005E042F">
        <w:rPr>
          <w:szCs w:val="24"/>
          <w:lang w:val="ro-RO"/>
        </w:rPr>
        <w:t xml:space="preserve">În ceea ce </w:t>
      </w:r>
      <w:proofErr w:type="spellStart"/>
      <w:r w:rsidRPr="005E042F">
        <w:rPr>
          <w:szCs w:val="24"/>
          <w:lang w:val="ro-RO"/>
        </w:rPr>
        <w:t>priveşte</w:t>
      </w:r>
      <w:proofErr w:type="spellEnd"/>
      <w:r w:rsidRPr="005E042F">
        <w:rPr>
          <w:szCs w:val="24"/>
          <w:lang w:val="ro-RO"/>
        </w:rPr>
        <w:t xml:space="preserve"> instrumentele financiare derivate pe mărfuri agricole, CNPF raportează </w:t>
      </w:r>
      <w:proofErr w:type="spellStart"/>
      <w:r w:rsidRPr="005E042F">
        <w:rPr>
          <w:szCs w:val="24"/>
          <w:lang w:val="ro-RO"/>
        </w:rPr>
        <w:t>şi</w:t>
      </w:r>
      <w:proofErr w:type="spellEnd"/>
      <w:r w:rsidRPr="005E042F">
        <w:rPr>
          <w:szCs w:val="24"/>
          <w:lang w:val="ro-RO"/>
        </w:rPr>
        <w:t xml:space="preserve"> cooperează cu </w:t>
      </w:r>
      <w:r w:rsidR="00791A1F" w:rsidRPr="005E042F">
        <w:rPr>
          <w:szCs w:val="24"/>
          <w:lang w:val="ro-RO"/>
        </w:rPr>
        <w:t>autoritățile</w:t>
      </w:r>
      <w:r w:rsidRPr="005E042F">
        <w:rPr>
          <w:szCs w:val="24"/>
          <w:lang w:val="ro-RO"/>
        </w:rPr>
        <w:t xml:space="preserve"> </w:t>
      </w:r>
      <w:r w:rsidR="00227AA7" w:rsidRPr="005E042F">
        <w:rPr>
          <w:szCs w:val="24"/>
          <w:lang w:val="ro-RO"/>
        </w:rPr>
        <w:t>publice responsabile pentru</w:t>
      </w:r>
      <w:r w:rsidRPr="005E042F">
        <w:rPr>
          <w:szCs w:val="24"/>
          <w:lang w:val="ro-RO"/>
        </w:rPr>
        <w:t xml:space="preserve"> </w:t>
      </w:r>
      <w:r w:rsidR="00227AA7" w:rsidRPr="005E042F">
        <w:rPr>
          <w:szCs w:val="24"/>
          <w:lang w:val="ro-RO"/>
        </w:rPr>
        <w:t>supravegherea</w:t>
      </w:r>
      <w:r w:rsidRPr="005E042F">
        <w:rPr>
          <w:szCs w:val="24"/>
          <w:lang w:val="ro-RO"/>
        </w:rPr>
        <w:t xml:space="preserve">, </w:t>
      </w:r>
      <w:r w:rsidR="00227AA7" w:rsidRPr="005E042F">
        <w:rPr>
          <w:szCs w:val="24"/>
          <w:lang w:val="ro-RO"/>
        </w:rPr>
        <w:t>administrarea</w:t>
      </w:r>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r w:rsidR="00227AA7" w:rsidRPr="005E042F">
        <w:rPr>
          <w:szCs w:val="24"/>
          <w:lang w:val="ro-RO"/>
        </w:rPr>
        <w:t>reglementarea</w:t>
      </w:r>
      <w:r w:rsidRPr="005E042F">
        <w:rPr>
          <w:szCs w:val="24"/>
          <w:lang w:val="ro-RO"/>
        </w:rPr>
        <w:t xml:space="preserve"> </w:t>
      </w:r>
      <w:proofErr w:type="spellStart"/>
      <w:r w:rsidRPr="005E042F">
        <w:rPr>
          <w:szCs w:val="24"/>
          <w:lang w:val="ro-RO"/>
        </w:rPr>
        <w:t>pieţelor</w:t>
      </w:r>
      <w:proofErr w:type="spellEnd"/>
      <w:r w:rsidRPr="005E042F">
        <w:rPr>
          <w:szCs w:val="24"/>
          <w:lang w:val="ro-RO"/>
        </w:rPr>
        <w:t xml:space="preserve"> agricole fizice în temeiul </w:t>
      </w:r>
      <w:r w:rsidR="00C50067" w:rsidRPr="005E042F">
        <w:rPr>
          <w:szCs w:val="24"/>
          <w:lang w:val="ro-RO"/>
        </w:rPr>
        <w:t>dispozițiilor legislației naționale aplicabile</w:t>
      </w:r>
      <w:r w:rsidRPr="005E042F">
        <w:rPr>
          <w:szCs w:val="24"/>
          <w:lang w:val="ro-RO"/>
        </w:rPr>
        <w:t>.</w:t>
      </w:r>
    </w:p>
    <w:p w14:paraId="3573D65C" w14:textId="77777777" w:rsidR="00C12587" w:rsidRPr="005E042F" w:rsidRDefault="00C12587" w:rsidP="00EA460E">
      <w:pPr>
        <w:ind w:left="0" w:right="0" w:firstLine="567"/>
        <w:rPr>
          <w:sz w:val="26"/>
          <w:szCs w:val="26"/>
          <w:lang w:val="ro-RO"/>
        </w:rPr>
      </w:pPr>
      <w:r w:rsidRPr="005E042F">
        <w:rPr>
          <w:lang w:val="ro-RO"/>
        </w:rPr>
        <w:lastRenderedPageBreak/>
        <w:t>(</w:t>
      </w:r>
      <w:r w:rsidR="00D12F2D" w:rsidRPr="005E042F">
        <w:rPr>
          <w:lang w:val="ro-RO"/>
        </w:rPr>
        <w:t>17</w:t>
      </w:r>
      <w:r w:rsidRPr="005E042F">
        <w:rPr>
          <w:lang w:val="ro-RO"/>
        </w:rPr>
        <w:t>) CNPF cooperează cu ESMA în sensul prezentei legi</w:t>
      </w:r>
      <w:r w:rsidR="0010471B" w:rsidRPr="005E042F">
        <w:rPr>
          <w:lang w:val="ro-RO"/>
        </w:rPr>
        <w:t xml:space="preserve"> și îi furnizează acestea, fă</w:t>
      </w:r>
      <w:r w:rsidRPr="005E042F">
        <w:rPr>
          <w:lang w:val="ro-RO"/>
        </w:rPr>
        <w:t xml:space="preserve">ră întârzieri nejustificate, toate </w:t>
      </w:r>
      <w:proofErr w:type="spellStart"/>
      <w:r w:rsidRPr="005E042F">
        <w:rPr>
          <w:lang w:val="ro-RO"/>
        </w:rPr>
        <w:t>informaţiile</w:t>
      </w:r>
      <w:proofErr w:type="spellEnd"/>
      <w:r w:rsidRPr="005E042F">
        <w:rPr>
          <w:lang w:val="ro-RO"/>
        </w:rPr>
        <w:t xml:space="preserve"> necesare pentru îndeplinirea sarcinilor care îi revin</w:t>
      </w:r>
      <w:r w:rsidR="0010471B" w:rsidRPr="005E042F">
        <w:rPr>
          <w:lang w:val="ro-RO"/>
        </w:rPr>
        <w:t>,</w:t>
      </w:r>
      <w:r w:rsidRPr="005E042F">
        <w:rPr>
          <w:lang w:val="ro-RO"/>
        </w:rPr>
        <w:t xml:space="preserve"> în </w:t>
      </w:r>
      <w:r w:rsidR="0010471B" w:rsidRPr="005E042F">
        <w:rPr>
          <w:lang w:val="ro-RO"/>
        </w:rPr>
        <w:t xml:space="preserve">conformitate </w:t>
      </w:r>
      <w:r w:rsidR="00553092" w:rsidRPr="005E042F">
        <w:rPr>
          <w:lang w:val="ro-RO"/>
        </w:rPr>
        <w:t xml:space="preserve">cu </w:t>
      </w:r>
      <w:r w:rsidR="0010471B" w:rsidRPr="005E042F">
        <w:rPr>
          <w:lang w:val="ro-RO"/>
        </w:rPr>
        <w:t xml:space="preserve">și în </w:t>
      </w:r>
      <w:r w:rsidRPr="005E042F">
        <w:rPr>
          <w:lang w:val="ro-RO"/>
        </w:rPr>
        <w:t xml:space="preserve">temeiul </w:t>
      </w:r>
      <w:bookmarkStart w:id="280" w:name="_Hlk221565223"/>
      <w:r w:rsidR="0010471B" w:rsidRPr="005E042F">
        <w:rPr>
          <w:lang w:val="ro-RO"/>
        </w:rPr>
        <w:t>reglementăril</w:t>
      </w:r>
      <w:r w:rsidR="003C1E4F" w:rsidRPr="005E042F">
        <w:rPr>
          <w:lang w:val="ro-RO"/>
        </w:rPr>
        <w:t>or</w:t>
      </w:r>
      <w:r w:rsidR="0010471B" w:rsidRPr="005E042F">
        <w:rPr>
          <w:lang w:val="ro-RO"/>
        </w:rPr>
        <w:t xml:space="preserve"> </w:t>
      </w:r>
      <w:r w:rsidR="00FC500A" w:rsidRPr="005E042F">
        <w:rPr>
          <w:lang w:val="ro-RO"/>
        </w:rPr>
        <w:t>UE</w:t>
      </w:r>
      <w:r w:rsidR="00FC500A" w:rsidRPr="005E042F" w:rsidDel="00FC500A">
        <w:rPr>
          <w:szCs w:val="24"/>
          <w:lang w:val="ro-RO"/>
        </w:rPr>
        <w:t xml:space="preserve"> </w:t>
      </w:r>
      <w:r w:rsidR="0010471B" w:rsidRPr="005E042F">
        <w:rPr>
          <w:lang w:val="ro-RO"/>
        </w:rPr>
        <w:t>aplicabile</w:t>
      </w:r>
      <w:bookmarkEnd w:id="280"/>
      <w:r w:rsidR="00BA5FAA" w:rsidRPr="005E042F">
        <w:rPr>
          <w:lang w:val="ro-RO"/>
        </w:rPr>
        <w:t>.</w:t>
      </w:r>
    </w:p>
    <w:p w14:paraId="37F35A85" w14:textId="77777777" w:rsidR="00C12587" w:rsidRPr="005E042F" w:rsidRDefault="00C12587" w:rsidP="00EA460E">
      <w:pPr>
        <w:ind w:left="0" w:right="-6" w:firstLine="567"/>
        <w:rPr>
          <w:szCs w:val="24"/>
          <w:lang w:val="ro-RO"/>
        </w:rPr>
      </w:pPr>
    </w:p>
    <w:p w14:paraId="0DE464A8" w14:textId="77777777" w:rsidR="00F25327" w:rsidRPr="005E042F" w:rsidRDefault="00F25327" w:rsidP="00EA460E">
      <w:pPr>
        <w:pStyle w:val="Titlu"/>
        <w:ind w:firstLine="567"/>
        <w:rPr>
          <w:lang w:val="ro-RO"/>
        </w:rPr>
      </w:pPr>
      <w:bookmarkStart w:id="281" w:name="_Toc223708787"/>
      <w:r w:rsidRPr="005E042F">
        <w:rPr>
          <w:lang w:val="ro-RO"/>
        </w:rPr>
        <w:t xml:space="preserve">Articolul </w:t>
      </w:r>
      <w:r w:rsidR="00E05531" w:rsidRPr="005E042F">
        <w:rPr>
          <w:lang w:val="ro-RO"/>
        </w:rPr>
        <w:t>159</w:t>
      </w:r>
      <w:r w:rsidRPr="005E042F">
        <w:rPr>
          <w:lang w:val="ro-RO"/>
        </w:rPr>
        <w:t xml:space="preserve">. Cooperarea </w:t>
      </w:r>
      <w:r w:rsidR="00760235" w:rsidRPr="005E042F">
        <w:rPr>
          <w:lang w:val="ro-RO"/>
        </w:rPr>
        <w:t xml:space="preserve">cu </w:t>
      </w:r>
      <w:r w:rsidRPr="005E042F">
        <w:rPr>
          <w:lang w:val="ro-RO"/>
        </w:rPr>
        <w:t>autoritățil</w:t>
      </w:r>
      <w:r w:rsidR="00760235" w:rsidRPr="005E042F">
        <w:rPr>
          <w:lang w:val="ro-RO"/>
        </w:rPr>
        <w:t>e</w:t>
      </w:r>
      <w:r w:rsidRPr="005E042F">
        <w:rPr>
          <w:lang w:val="ro-RO"/>
        </w:rPr>
        <w:t xml:space="preserve"> competente </w:t>
      </w:r>
      <w:r w:rsidR="0087143A" w:rsidRPr="005E042F">
        <w:rPr>
          <w:lang w:val="ro-RO"/>
        </w:rPr>
        <w:t xml:space="preserve">din statele membre </w:t>
      </w:r>
      <w:r w:rsidRPr="005E042F">
        <w:rPr>
          <w:lang w:val="ro-RO"/>
        </w:rPr>
        <w:t xml:space="preserve">în </w:t>
      </w:r>
      <w:r w:rsidR="0087143A" w:rsidRPr="005E042F">
        <w:rPr>
          <w:lang w:val="ro-RO"/>
        </w:rPr>
        <w:t>activități de supraveghere și control</w:t>
      </w:r>
      <w:bookmarkEnd w:id="281"/>
    </w:p>
    <w:p w14:paraId="0DF62753" w14:textId="1F91569E" w:rsidR="00F25327" w:rsidRPr="005E042F" w:rsidRDefault="00F25327" w:rsidP="00EA460E">
      <w:pPr>
        <w:ind w:left="0" w:right="0" w:firstLine="567"/>
        <w:rPr>
          <w:lang w:val="ro-RO"/>
        </w:rPr>
      </w:pPr>
      <w:r w:rsidRPr="005E042F">
        <w:rPr>
          <w:szCs w:val="24"/>
          <w:lang w:val="ro-RO"/>
        </w:rPr>
        <w:t>(1)</w:t>
      </w:r>
      <w:r w:rsidRPr="005E042F">
        <w:rPr>
          <w:rFonts w:eastAsia="Calibri"/>
          <w:i/>
          <w:color w:val="FF0000"/>
          <w:sz w:val="16"/>
          <w:szCs w:val="16"/>
          <w:lang w:val="ro-RO"/>
        </w:rPr>
        <w:t xml:space="preserve"> </w:t>
      </w:r>
      <w:r w:rsidRPr="005E042F">
        <w:rPr>
          <w:szCs w:val="24"/>
          <w:lang w:val="ro-RO"/>
        </w:rPr>
        <w:t xml:space="preserve">CNPF poate solicita cooperarea </w:t>
      </w:r>
      <w:proofErr w:type="spellStart"/>
      <w:r w:rsidRPr="005E042F">
        <w:rPr>
          <w:szCs w:val="24"/>
          <w:lang w:val="ro-RO"/>
        </w:rPr>
        <w:t>autorităţii</w:t>
      </w:r>
      <w:proofErr w:type="spellEnd"/>
      <w:r w:rsidRPr="005E042F">
        <w:rPr>
          <w:szCs w:val="24"/>
          <w:lang w:val="ro-RO"/>
        </w:rPr>
        <w:t xml:space="preserve"> competente a unui alt stat membru în cadrul unei </w:t>
      </w:r>
      <w:proofErr w:type="spellStart"/>
      <w:r w:rsidRPr="005E042F">
        <w:rPr>
          <w:szCs w:val="24"/>
          <w:lang w:val="ro-RO"/>
        </w:rPr>
        <w:t>activităţi</w:t>
      </w:r>
      <w:proofErr w:type="spellEnd"/>
      <w:r w:rsidRPr="005E042F">
        <w:rPr>
          <w:szCs w:val="24"/>
          <w:lang w:val="ro-RO"/>
        </w:rPr>
        <w:t xml:space="preserve"> de supraveghere</w:t>
      </w:r>
      <w:r w:rsidR="00AC01D1" w:rsidRPr="005E042F">
        <w:rPr>
          <w:szCs w:val="24"/>
          <w:lang w:val="ro-RO"/>
        </w:rPr>
        <w:t>, de investigare sau a unei proceduri administrative de control</w:t>
      </w:r>
      <w:r w:rsidRPr="005E042F">
        <w:rPr>
          <w:szCs w:val="24"/>
          <w:lang w:val="ro-RO"/>
        </w:rPr>
        <w:t>.</w:t>
      </w:r>
      <w:r w:rsidRPr="005E042F">
        <w:rPr>
          <w:sz w:val="26"/>
          <w:szCs w:val="26"/>
          <w:lang w:val="ro-RO"/>
        </w:rPr>
        <w:t xml:space="preserve"> </w:t>
      </w:r>
    </w:p>
    <w:p w14:paraId="374F47A9" w14:textId="77777777" w:rsidR="00F25327" w:rsidRPr="005E042F" w:rsidRDefault="00F25327" w:rsidP="00EA460E">
      <w:pPr>
        <w:ind w:left="0" w:right="0" w:firstLine="567"/>
        <w:rPr>
          <w:sz w:val="26"/>
          <w:szCs w:val="26"/>
          <w:lang w:val="ro-RO"/>
        </w:rPr>
      </w:pPr>
      <w:r w:rsidRPr="005E042F">
        <w:rPr>
          <w:szCs w:val="24"/>
          <w:lang w:val="ro-RO"/>
        </w:rPr>
        <w:t>(2)</w:t>
      </w:r>
      <w:r w:rsidRPr="005E042F">
        <w:rPr>
          <w:lang w:val="ro-RO"/>
        </w:rPr>
        <w:t xml:space="preserve"> </w:t>
      </w:r>
      <w:r w:rsidRPr="005E042F">
        <w:rPr>
          <w:szCs w:val="24"/>
          <w:lang w:val="ro-RO"/>
        </w:rPr>
        <w:t xml:space="preserve">În cazul firmelor de </w:t>
      </w:r>
      <w:proofErr w:type="spellStart"/>
      <w:r w:rsidRPr="005E042F">
        <w:rPr>
          <w:szCs w:val="24"/>
          <w:lang w:val="ro-RO"/>
        </w:rPr>
        <w:t>investiţii</w:t>
      </w:r>
      <w:proofErr w:type="spellEnd"/>
      <w:r w:rsidRPr="005E042F">
        <w:rPr>
          <w:szCs w:val="24"/>
          <w:lang w:val="ro-RO"/>
        </w:rPr>
        <w:t xml:space="preserve"> care sunt membre sau participante la </w:t>
      </w:r>
      <w:proofErr w:type="spellStart"/>
      <w:r w:rsidRPr="005E042F">
        <w:rPr>
          <w:szCs w:val="24"/>
          <w:lang w:val="ro-RO"/>
        </w:rPr>
        <w:t>distanţă</w:t>
      </w:r>
      <w:proofErr w:type="spellEnd"/>
      <w:r w:rsidRPr="005E042F">
        <w:rPr>
          <w:szCs w:val="24"/>
          <w:lang w:val="ro-RO"/>
        </w:rPr>
        <w:t xml:space="preserve"> ale unei </w:t>
      </w:r>
      <w:proofErr w:type="spellStart"/>
      <w:r w:rsidRPr="005E042F">
        <w:rPr>
          <w:szCs w:val="24"/>
          <w:lang w:val="ro-RO"/>
        </w:rPr>
        <w:t>pieţe</w:t>
      </w:r>
      <w:proofErr w:type="spellEnd"/>
      <w:r w:rsidRPr="005E042F">
        <w:rPr>
          <w:szCs w:val="24"/>
          <w:lang w:val="ro-RO"/>
        </w:rPr>
        <w:t xml:space="preserve"> reglementate pentru care CNPF este autoritate competentă, CNPF poate alege să li se adreseze direct respectivelor firme de </w:t>
      </w:r>
      <w:proofErr w:type="spellStart"/>
      <w:r w:rsidRPr="005E042F">
        <w:rPr>
          <w:szCs w:val="24"/>
          <w:lang w:val="ro-RO"/>
        </w:rPr>
        <w:t>investiţii</w:t>
      </w:r>
      <w:proofErr w:type="spellEnd"/>
      <w:r w:rsidRPr="005E042F">
        <w:rPr>
          <w:szCs w:val="24"/>
          <w:lang w:val="ro-RO"/>
        </w:rPr>
        <w:t xml:space="preserve">, caz în care informează autoritatea competentă a statului membru de origine al membrului sau participantului la </w:t>
      </w:r>
      <w:proofErr w:type="spellStart"/>
      <w:r w:rsidRPr="005E042F">
        <w:rPr>
          <w:szCs w:val="24"/>
          <w:lang w:val="ro-RO"/>
        </w:rPr>
        <w:t>distanţă</w:t>
      </w:r>
      <w:proofErr w:type="spellEnd"/>
      <w:r w:rsidRPr="005E042F">
        <w:rPr>
          <w:szCs w:val="24"/>
          <w:lang w:val="ro-RO"/>
        </w:rPr>
        <w:t>, după caz, în legătură cu aceasta.</w:t>
      </w:r>
      <w:r w:rsidRPr="005E042F">
        <w:rPr>
          <w:sz w:val="26"/>
          <w:szCs w:val="26"/>
          <w:lang w:val="ro-RO"/>
        </w:rPr>
        <w:t xml:space="preserve"> </w:t>
      </w:r>
    </w:p>
    <w:p w14:paraId="777CF42F" w14:textId="5052B659" w:rsidR="00F25327" w:rsidRPr="005E042F" w:rsidRDefault="00F25327" w:rsidP="00EA460E">
      <w:pPr>
        <w:ind w:left="0" w:right="0" w:firstLine="567"/>
        <w:rPr>
          <w:sz w:val="26"/>
          <w:szCs w:val="26"/>
          <w:lang w:val="ro-RO"/>
        </w:rPr>
      </w:pPr>
      <w:r w:rsidRPr="005E042F">
        <w:rPr>
          <w:szCs w:val="24"/>
          <w:lang w:val="ro-RO"/>
        </w:rPr>
        <w:t>(3)</w:t>
      </w:r>
      <w:r w:rsidRPr="005E042F">
        <w:rPr>
          <w:rFonts w:eastAsia="Calibri"/>
          <w:i/>
          <w:color w:val="FF0000"/>
          <w:sz w:val="16"/>
          <w:szCs w:val="16"/>
          <w:lang w:val="ro-RO"/>
        </w:rPr>
        <w:t xml:space="preserve"> </w:t>
      </w:r>
      <w:r w:rsidRPr="005E042F">
        <w:rPr>
          <w:szCs w:val="24"/>
          <w:lang w:val="ro-RO"/>
        </w:rPr>
        <w:t xml:space="preserve">În cazul în care CNPF </w:t>
      </w:r>
      <w:proofErr w:type="spellStart"/>
      <w:r w:rsidRPr="005E042F">
        <w:rPr>
          <w:szCs w:val="24"/>
          <w:lang w:val="ro-RO"/>
        </w:rPr>
        <w:t>primeşte</w:t>
      </w:r>
      <w:proofErr w:type="spellEnd"/>
      <w:r w:rsidRPr="005E042F">
        <w:rPr>
          <w:szCs w:val="24"/>
          <w:lang w:val="ro-RO"/>
        </w:rPr>
        <w:t xml:space="preserve"> o cerere de verificare</w:t>
      </w:r>
      <w:r w:rsidR="00F37435" w:rsidRPr="005E042F">
        <w:rPr>
          <w:szCs w:val="24"/>
          <w:lang w:val="ro-RO"/>
        </w:rPr>
        <w:t xml:space="preserve"> </w:t>
      </w:r>
      <w:r w:rsidRPr="005E042F">
        <w:rPr>
          <w:szCs w:val="24"/>
          <w:lang w:val="ro-RO"/>
        </w:rPr>
        <w:t xml:space="preserve"> la </w:t>
      </w:r>
      <w:proofErr w:type="spellStart"/>
      <w:r w:rsidRPr="005E042F">
        <w:rPr>
          <w:szCs w:val="24"/>
          <w:lang w:val="ro-RO"/>
        </w:rPr>
        <w:t>faţa</w:t>
      </w:r>
      <w:proofErr w:type="spellEnd"/>
      <w:r w:rsidRPr="005E042F">
        <w:rPr>
          <w:szCs w:val="24"/>
          <w:lang w:val="ro-RO"/>
        </w:rPr>
        <w:t xml:space="preserve"> locului </w:t>
      </w:r>
      <w:r w:rsidR="00F37435" w:rsidRPr="005E042F">
        <w:rPr>
          <w:szCs w:val="24"/>
          <w:lang w:val="ro-RO"/>
        </w:rPr>
        <w:t>de la o autoritate competentă a unui alt stat membru</w:t>
      </w:r>
      <w:r w:rsidRPr="005E042F">
        <w:rPr>
          <w:szCs w:val="24"/>
          <w:lang w:val="ro-RO"/>
        </w:rPr>
        <w:t xml:space="preserve">, o </w:t>
      </w:r>
      <w:proofErr w:type="spellStart"/>
      <w:r w:rsidRPr="005E042F">
        <w:rPr>
          <w:szCs w:val="24"/>
          <w:lang w:val="ro-RO"/>
        </w:rPr>
        <w:t>soluţionează</w:t>
      </w:r>
      <w:proofErr w:type="spellEnd"/>
      <w:r w:rsidRPr="005E042F">
        <w:rPr>
          <w:szCs w:val="24"/>
          <w:lang w:val="ro-RO"/>
        </w:rPr>
        <w:t xml:space="preserve"> în cadrul </w:t>
      </w:r>
      <w:proofErr w:type="spellStart"/>
      <w:r w:rsidRPr="005E042F">
        <w:rPr>
          <w:szCs w:val="24"/>
          <w:lang w:val="ro-RO"/>
        </w:rPr>
        <w:t>competenţelor</w:t>
      </w:r>
      <w:proofErr w:type="spellEnd"/>
      <w:r w:rsidRPr="005E042F">
        <w:rPr>
          <w:szCs w:val="24"/>
          <w:lang w:val="ro-RO"/>
        </w:rPr>
        <w:t xml:space="preserve"> sale:</w:t>
      </w:r>
      <w:r w:rsidRPr="005E042F">
        <w:rPr>
          <w:sz w:val="26"/>
          <w:szCs w:val="26"/>
          <w:lang w:val="ro-RO"/>
        </w:rPr>
        <w:t xml:space="preserve"> </w:t>
      </w:r>
    </w:p>
    <w:p w14:paraId="0FB0AE75" w14:textId="42F454EC" w:rsidR="00F25327" w:rsidRPr="005E042F" w:rsidRDefault="00F25327" w:rsidP="00EA460E">
      <w:pPr>
        <w:ind w:left="0" w:right="0" w:firstLine="709"/>
        <w:rPr>
          <w:color w:val="auto"/>
          <w:szCs w:val="24"/>
          <w:lang w:val="ro-RO"/>
        </w:rPr>
      </w:pPr>
      <w:r w:rsidRPr="005E042F">
        <w:rPr>
          <w:color w:val="auto"/>
          <w:szCs w:val="24"/>
          <w:lang w:val="ro-RO"/>
        </w:rPr>
        <w:t xml:space="preserve">a) </w:t>
      </w:r>
      <w:r w:rsidR="00AC01D1" w:rsidRPr="005E042F">
        <w:rPr>
          <w:color w:val="auto"/>
          <w:szCs w:val="24"/>
          <w:lang w:val="ro-RO"/>
        </w:rPr>
        <w:t>inițiind procedura administrativă de control la fața locului</w:t>
      </w:r>
      <w:r w:rsidRPr="005E042F">
        <w:rPr>
          <w:color w:val="auto"/>
          <w:szCs w:val="24"/>
          <w:lang w:val="ro-RO"/>
        </w:rPr>
        <w:t xml:space="preserve">; </w:t>
      </w:r>
    </w:p>
    <w:p w14:paraId="082169E4" w14:textId="33A01B81" w:rsidR="00F25327" w:rsidRPr="005E042F" w:rsidRDefault="00F25327" w:rsidP="00EA460E">
      <w:pPr>
        <w:ind w:left="0" w:right="0" w:firstLine="709"/>
        <w:rPr>
          <w:color w:val="auto"/>
          <w:szCs w:val="24"/>
          <w:lang w:val="ro-RO"/>
        </w:rPr>
      </w:pPr>
      <w:r w:rsidRPr="005E042F">
        <w:rPr>
          <w:color w:val="auto"/>
          <w:szCs w:val="24"/>
          <w:lang w:val="ro-RO"/>
        </w:rPr>
        <w:t xml:space="preserve">b) </w:t>
      </w:r>
      <w:proofErr w:type="spellStart"/>
      <w:r w:rsidRPr="005E042F">
        <w:rPr>
          <w:color w:val="auto"/>
          <w:szCs w:val="24"/>
          <w:lang w:val="ro-RO"/>
        </w:rPr>
        <w:t>permiţând</w:t>
      </w:r>
      <w:proofErr w:type="spellEnd"/>
      <w:r w:rsidRPr="005E042F">
        <w:rPr>
          <w:color w:val="auto"/>
          <w:szCs w:val="24"/>
          <w:lang w:val="ro-RO"/>
        </w:rPr>
        <w:t xml:space="preserve"> </w:t>
      </w:r>
      <w:proofErr w:type="spellStart"/>
      <w:r w:rsidRPr="005E042F">
        <w:rPr>
          <w:color w:val="auto"/>
          <w:szCs w:val="24"/>
          <w:lang w:val="ro-RO"/>
        </w:rPr>
        <w:t>autorităţii</w:t>
      </w:r>
      <w:proofErr w:type="spellEnd"/>
      <w:r w:rsidRPr="005E042F">
        <w:rPr>
          <w:color w:val="auto"/>
          <w:szCs w:val="24"/>
          <w:lang w:val="ro-RO"/>
        </w:rPr>
        <w:t xml:space="preserve"> solicitante să efectueze verificarea; </w:t>
      </w:r>
    </w:p>
    <w:p w14:paraId="04E809D4" w14:textId="1B5703F4" w:rsidR="00F25327" w:rsidRPr="005E042F" w:rsidRDefault="00F25327" w:rsidP="00EA460E">
      <w:pPr>
        <w:ind w:left="0" w:right="0" w:firstLine="709"/>
        <w:rPr>
          <w:color w:val="auto"/>
          <w:szCs w:val="24"/>
          <w:lang w:val="ro-RO"/>
        </w:rPr>
      </w:pPr>
      <w:r w:rsidRPr="005E042F">
        <w:rPr>
          <w:color w:val="auto"/>
          <w:szCs w:val="24"/>
          <w:lang w:val="ro-RO"/>
        </w:rPr>
        <w:t xml:space="preserve">c) </w:t>
      </w:r>
      <w:proofErr w:type="spellStart"/>
      <w:r w:rsidRPr="005E042F">
        <w:rPr>
          <w:color w:val="auto"/>
          <w:szCs w:val="24"/>
          <w:lang w:val="ro-RO"/>
        </w:rPr>
        <w:t>permiţând</w:t>
      </w:r>
      <w:proofErr w:type="spellEnd"/>
      <w:r w:rsidRPr="005E042F">
        <w:rPr>
          <w:color w:val="auto"/>
          <w:szCs w:val="24"/>
          <w:lang w:val="ro-RO"/>
        </w:rPr>
        <w:t xml:space="preserve"> auditorilor sau </w:t>
      </w:r>
      <w:proofErr w:type="spellStart"/>
      <w:r w:rsidRPr="005E042F">
        <w:rPr>
          <w:color w:val="auto"/>
          <w:szCs w:val="24"/>
          <w:lang w:val="ro-RO"/>
        </w:rPr>
        <w:t>experţilor</w:t>
      </w:r>
      <w:proofErr w:type="spellEnd"/>
      <w:r w:rsidRPr="005E042F">
        <w:rPr>
          <w:color w:val="auto"/>
          <w:szCs w:val="24"/>
          <w:lang w:val="ro-RO"/>
        </w:rPr>
        <w:t xml:space="preserve"> să efectueze </w:t>
      </w:r>
      <w:r w:rsidR="00367824" w:rsidRPr="005E042F">
        <w:rPr>
          <w:color w:val="auto"/>
          <w:szCs w:val="24"/>
          <w:lang w:val="ro-RO"/>
        </w:rPr>
        <w:t>verificarea</w:t>
      </w:r>
      <w:r w:rsidRPr="005E042F">
        <w:rPr>
          <w:color w:val="auto"/>
          <w:szCs w:val="24"/>
          <w:lang w:val="ro-RO"/>
        </w:rPr>
        <w:t xml:space="preserve">. </w:t>
      </w:r>
    </w:p>
    <w:p w14:paraId="54CDADC1" w14:textId="77777777" w:rsidR="00F25327" w:rsidRPr="005E042F" w:rsidRDefault="00F25327" w:rsidP="00EA460E">
      <w:pPr>
        <w:ind w:left="0" w:firstLine="567"/>
        <w:rPr>
          <w:b/>
          <w:lang w:val="ro-RO"/>
        </w:rPr>
      </w:pPr>
    </w:p>
    <w:p w14:paraId="718FB79A" w14:textId="77777777" w:rsidR="00F25327" w:rsidRPr="005E042F" w:rsidRDefault="00F25327" w:rsidP="00EA460E">
      <w:pPr>
        <w:pStyle w:val="Titlu"/>
        <w:ind w:firstLine="567"/>
        <w:rPr>
          <w:lang w:val="ro-RO"/>
        </w:rPr>
      </w:pPr>
      <w:bookmarkStart w:id="282" w:name="_Toc223708788"/>
      <w:r w:rsidRPr="005E042F">
        <w:rPr>
          <w:lang w:val="ro-RO"/>
        </w:rPr>
        <w:t xml:space="preserve">Articolul </w:t>
      </w:r>
      <w:r w:rsidR="00E05531" w:rsidRPr="005E042F">
        <w:rPr>
          <w:lang w:val="ro-RO"/>
        </w:rPr>
        <w:t>160</w:t>
      </w:r>
      <w:r w:rsidRPr="005E042F">
        <w:rPr>
          <w:lang w:val="ro-RO"/>
        </w:rPr>
        <w:t>. Schimbul de informații</w:t>
      </w:r>
      <w:bookmarkEnd w:id="282"/>
    </w:p>
    <w:p w14:paraId="31837DC4" w14:textId="171A1EF5" w:rsidR="00F25327" w:rsidRPr="005E042F" w:rsidRDefault="00F25327" w:rsidP="00EA460E">
      <w:pPr>
        <w:tabs>
          <w:tab w:val="left" w:pos="426"/>
          <w:tab w:val="left" w:pos="3828"/>
        </w:tabs>
        <w:ind w:left="0" w:right="0" w:firstLine="567"/>
        <w:rPr>
          <w:sz w:val="26"/>
          <w:szCs w:val="26"/>
          <w:lang w:val="ro-RO"/>
        </w:rPr>
      </w:pPr>
      <w:r w:rsidRPr="005E042F">
        <w:rPr>
          <w:szCs w:val="24"/>
          <w:lang w:val="ro-RO"/>
        </w:rPr>
        <w:t>(1)</w:t>
      </w:r>
      <w:r w:rsidRPr="005E042F">
        <w:rPr>
          <w:lang w:val="ro-RO"/>
        </w:rPr>
        <w:t xml:space="preserve"> </w:t>
      </w:r>
      <w:r w:rsidRPr="005E042F">
        <w:rPr>
          <w:szCs w:val="24"/>
          <w:lang w:val="ro-RO"/>
        </w:rPr>
        <w:t xml:space="preserve">CNPF comunică </w:t>
      </w:r>
      <w:r w:rsidR="00DE7485" w:rsidRPr="005E042F">
        <w:rPr>
          <w:szCs w:val="24"/>
          <w:lang w:val="ro-RO"/>
        </w:rPr>
        <w:t xml:space="preserve">și </w:t>
      </w:r>
      <w:r w:rsidR="00D04BC4" w:rsidRPr="005E042F">
        <w:rPr>
          <w:szCs w:val="24"/>
          <w:lang w:val="ro-RO"/>
        </w:rPr>
        <w:t>primește</w:t>
      </w:r>
      <w:r w:rsidR="00DE7485" w:rsidRPr="005E042F">
        <w:rPr>
          <w:szCs w:val="24"/>
          <w:lang w:val="ro-RO"/>
        </w:rPr>
        <w:t xml:space="preserve">, fără </w:t>
      </w:r>
      <w:proofErr w:type="spellStart"/>
      <w:r w:rsidR="00DE7485" w:rsidRPr="005E042F">
        <w:rPr>
          <w:szCs w:val="24"/>
          <w:lang w:val="ro-RO"/>
        </w:rPr>
        <w:t>întîrziere</w:t>
      </w:r>
      <w:proofErr w:type="spellEnd"/>
      <w:r w:rsidR="00DE7485" w:rsidRPr="005E042F">
        <w:rPr>
          <w:szCs w:val="24"/>
          <w:lang w:val="ro-RO"/>
        </w:rPr>
        <w:t xml:space="preserve">, </w:t>
      </w:r>
      <w:proofErr w:type="spellStart"/>
      <w:r w:rsidR="00DE7485" w:rsidRPr="005E042F">
        <w:rPr>
          <w:szCs w:val="24"/>
          <w:lang w:val="ro-RO"/>
        </w:rPr>
        <w:t>informaţiile</w:t>
      </w:r>
      <w:proofErr w:type="spellEnd"/>
      <w:r w:rsidR="00DE7485" w:rsidRPr="005E042F">
        <w:rPr>
          <w:szCs w:val="24"/>
          <w:lang w:val="ro-RO"/>
        </w:rPr>
        <w:t xml:space="preserve"> necesare de la </w:t>
      </w:r>
      <w:proofErr w:type="spellStart"/>
      <w:r w:rsidRPr="005E042F">
        <w:rPr>
          <w:szCs w:val="24"/>
          <w:lang w:val="ro-RO"/>
        </w:rPr>
        <w:t>autorităţil</w:t>
      </w:r>
      <w:r w:rsidR="00DE7485" w:rsidRPr="005E042F">
        <w:rPr>
          <w:szCs w:val="24"/>
          <w:lang w:val="ro-RO"/>
        </w:rPr>
        <w:t>e</w:t>
      </w:r>
      <w:proofErr w:type="spellEnd"/>
      <w:r w:rsidRPr="005E042F">
        <w:rPr>
          <w:szCs w:val="24"/>
          <w:lang w:val="ro-RO"/>
        </w:rPr>
        <w:t xml:space="preserve"> competente din alte state membre</w:t>
      </w:r>
      <w:r w:rsidR="00CB00B6" w:rsidRPr="005E042F">
        <w:rPr>
          <w:szCs w:val="24"/>
          <w:lang w:val="ro-RO"/>
        </w:rPr>
        <w:t xml:space="preserve"> înscrise în lista publicată pe pagina web a ESMA</w:t>
      </w:r>
      <w:r w:rsidR="00D04BC4" w:rsidRPr="005E042F">
        <w:rPr>
          <w:szCs w:val="24"/>
          <w:lang w:val="ro-RO"/>
        </w:rPr>
        <w:t xml:space="preserve">, </w:t>
      </w:r>
      <w:r w:rsidRPr="005E042F">
        <w:rPr>
          <w:szCs w:val="24"/>
          <w:lang w:val="ro-RO"/>
        </w:rPr>
        <w:t xml:space="preserve">în scopul </w:t>
      </w:r>
      <w:r w:rsidR="00DE7485" w:rsidRPr="005E042F">
        <w:rPr>
          <w:szCs w:val="24"/>
          <w:lang w:val="ro-RO"/>
        </w:rPr>
        <w:t>exercitării</w:t>
      </w:r>
      <w:r w:rsidRPr="005E042F">
        <w:rPr>
          <w:szCs w:val="24"/>
          <w:lang w:val="ro-RO"/>
        </w:rPr>
        <w:t xml:space="preserve"> </w:t>
      </w:r>
      <w:proofErr w:type="spellStart"/>
      <w:r w:rsidRPr="005E042F">
        <w:rPr>
          <w:szCs w:val="24"/>
          <w:lang w:val="ro-RO"/>
        </w:rPr>
        <w:t>competenţelor</w:t>
      </w:r>
      <w:proofErr w:type="spellEnd"/>
      <w:r w:rsidRPr="005E042F">
        <w:rPr>
          <w:szCs w:val="24"/>
          <w:lang w:val="ro-RO"/>
        </w:rPr>
        <w:t xml:space="preserve"> </w:t>
      </w:r>
      <w:r w:rsidR="005004A7">
        <w:rPr>
          <w:szCs w:val="24"/>
          <w:lang w:val="ro-RO"/>
        </w:rPr>
        <w:t>prevăzute de</w:t>
      </w:r>
      <w:r w:rsidR="00D04BC4" w:rsidRPr="005E042F">
        <w:rPr>
          <w:szCs w:val="24"/>
          <w:lang w:val="ro-RO"/>
        </w:rPr>
        <w:t xml:space="preserve"> prezenta lege</w:t>
      </w:r>
      <w:r w:rsidR="001812C6" w:rsidRPr="005E042F">
        <w:rPr>
          <w:szCs w:val="24"/>
          <w:lang w:val="ro-RO"/>
        </w:rPr>
        <w:t>.</w:t>
      </w:r>
    </w:p>
    <w:p w14:paraId="1C7C948F" w14:textId="77777777" w:rsidR="00F25327" w:rsidRPr="005E042F" w:rsidRDefault="00F25327" w:rsidP="00EA460E">
      <w:pPr>
        <w:tabs>
          <w:tab w:val="left" w:pos="426"/>
        </w:tabs>
        <w:ind w:left="0" w:right="0" w:firstLine="567"/>
        <w:rPr>
          <w:lang w:val="ro-RO"/>
        </w:rPr>
      </w:pPr>
      <w:r w:rsidRPr="005E042F">
        <w:rPr>
          <w:szCs w:val="24"/>
          <w:lang w:val="ro-RO"/>
        </w:rPr>
        <w:t>(2)</w:t>
      </w:r>
      <w:r w:rsidRPr="005E042F">
        <w:rPr>
          <w:lang w:val="ro-RO"/>
        </w:rPr>
        <w:t xml:space="preserve"> </w:t>
      </w:r>
      <w:r w:rsidRPr="005E042F">
        <w:rPr>
          <w:szCs w:val="24"/>
          <w:lang w:val="ro-RO"/>
        </w:rPr>
        <w:t xml:space="preserve">CNPF poate preciza, în momentul comunicării prevăzute la alin.(1), că </w:t>
      </w:r>
      <w:proofErr w:type="spellStart"/>
      <w:r w:rsidRPr="005E042F">
        <w:rPr>
          <w:szCs w:val="24"/>
          <w:lang w:val="ro-RO"/>
        </w:rPr>
        <w:t>informaţiile</w:t>
      </w:r>
      <w:proofErr w:type="spellEnd"/>
      <w:r w:rsidRPr="005E042F">
        <w:rPr>
          <w:szCs w:val="24"/>
          <w:lang w:val="ro-RO"/>
        </w:rPr>
        <w:t xml:space="preserve"> respective nu trebuie să fie divulgate fără </w:t>
      </w:r>
      <w:proofErr w:type="spellStart"/>
      <w:r w:rsidR="00361B4C" w:rsidRPr="005E042F">
        <w:rPr>
          <w:szCs w:val="24"/>
          <w:lang w:val="ro-RO"/>
        </w:rPr>
        <w:t>consimțămîntul</w:t>
      </w:r>
      <w:proofErr w:type="spellEnd"/>
      <w:r w:rsidRPr="005E042F">
        <w:rPr>
          <w:szCs w:val="24"/>
          <w:lang w:val="ro-RO"/>
        </w:rPr>
        <w:t xml:space="preserve"> său expres</w:t>
      </w:r>
      <w:r w:rsidR="00361B4C" w:rsidRPr="005E042F">
        <w:rPr>
          <w:szCs w:val="24"/>
          <w:lang w:val="ro-RO"/>
        </w:rPr>
        <w:t xml:space="preserve">, </w:t>
      </w:r>
      <w:r w:rsidR="00361B4C" w:rsidRPr="005E042F">
        <w:rPr>
          <w:lang w:val="ro-RO"/>
        </w:rPr>
        <w:t>caz în care aceste informații pot fi utilizate sau transmise exclusiv în scopurile pentru care CNPF și-a exprimat consimțământul.</w:t>
      </w:r>
    </w:p>
    <w:p w14:paraId="725BE8F2" w14:textId="1B966259" w:rsidR="00361B4C" w:rsidRPr="005E042F" w:rsidRDefault="00361B4C" w:rsidP="00EA460E">
      <w:pPr>
        <w:tabs>
          <w:tab w:val="left" w:pos="426"/>
        </w:tabs>
        <w:ind w:left="0" w:right="0" w:firstLine="567"/>
        <w:rPr>
          <w:sz w:val="26"/>
          <w:szCs w:val="26"/>
          <w:lang w:val="ro-RO"/>
        </w:rPr>
      </w:pPr>
      <w:r w:rsidRPr="005E042F">
        <w:rPr>
          <w:lang w:val="ro-RO"/>
        </w:rPr>
        <w:t xml:space="preserve">(3) CNPF </w:t>
      </w:r>
      <w:r w:rsidR="00A63404" w:rsidRPr="005E042F">
        <w:rPr>
          <w:lang w:val="ro-RO"/>
        </w:rPr>
        <w:t>poate solicita</w:t>
      </w:r>
      <w:r w:rsidRPr="005E042F">
        <w:rPr>
          <w:lang w:val="ro-RO"/>
        </w:rPr>
        <w:t xml:space="preserve"> autorității competente a unui alt stat membru furnizarea informațiilor necesare exercitării atribuțiilor sale de supraveghere a piețelor instrumentelor financiare, în conformitate cu prezenta lege</w:t>
      </w:r>
      <w:r w:rsidR="0000299E" w:rsidRPr="005E042F">
        <w:rPr>
          <w:lang w:val="ro-RO"/>
        </w:rPr>
        <w:t>, alte acte normative</w:t>
      </w:r>
      <w:r w:rsidRPr="005E042F">
        <w:rPr>
          <w:lang w:val="ro-RO"/>
        </w:rPr>
        <w:t xml:space="preserve"> și cu </w:t>
      </w:r>
      <w:r w:rsidR="0000299E" w:rsidRPr="005E042F">
        <w:rPr>
          <w:lang w:val="ro-RO"/>
        </w:rPr>
        <w:t>actele sau instrumentele internaționale pentru care CNPF este desemnată autoritate competentă</w:t>
      </w:r>
      <w:r w:rsidRPr="005E042F">
        <w:rPr>
          <w:lang w:val="ro-RO"/>
        </w:rPr>
        <w:t>.</w:t>
      </w:r>
    </w:p>
    <w:p w14:paraId="4B047231" w14:textId="68F23278" w:rsidR="006E3B6C" w:rsidRPr="005E042F" w:rsidRDefault="00F25327" w:rsidP="00EA460E">
      <w:pPr>
        <w:tabs>
          <w:tab w:val="left" w:pos="426"/>
        </w:tabs>
        <w:ind w:left="0" w:right="0" w:firstLine="567"/>
        <w:rPr>
          <w:sz w:val="26"/>
          <w:szCs w:val="26"/>
          <w:lang w:val="ro-RO"/>
        </w:rPr>
      </w:pPr>
      <w:r w:rsidRPr="005E042F">
        <w:rPr>
          <w:szCs w:val="24"/>
          <w:lang w:val="ro-RO"/>
        </w:rPr>
        <w:t>(4)</w:t>
      </w:r>
      <w:r w:rsidRPr="005E042F">
        <w:rPr>
          <w:lang w:val="ro-RO"/>
        </w:rPr>
        <w:t xml:space="preserve"> CNPF </w:t>
      </w:r>
      <w:r w:rsidR="00F92037" w:rsidRPr="005E042F">
        <w:rPr>
          <w:lang w:val="ro-RO"/>
        </w:rPr>
        <w:t xml:space="preserve">face schimb de informații în temeiul </w:t>
      </w:r>
      <w:r w:rsidR="004E3544" w:rsidRPr="005E042F">
        <w:rPr>
          <w:lang w:val="ro-RO"/>
        </w:rPr>
        <w:t xml:space="preserve">alin.(1), </w:t>
      </w:r>
      <w:r w:rsidR="004E3544" w:rsidRPr="005E042F">
        <w:rPr>
          <w:szCs w:val="24"/>
          <w:lang w:val="ro-RO"/>
        </w:rPr>
        <w:t>art.</w:t>
      </w:r>
      <w:r w:rsidR="00E32A22" w:rsidRPr="005E042F">
        <w:rPr>
          <w:szCs w:val="24"/>
          <w:lang w:val="ro-RO"/>
        </w:rPr>
        <w:t>155</w:t>
      </w:r>
      <w:r w:rsidR="004E3544" w:rsidRPr="005E042F">
        <w:rPr>
          <w:sz w:val="16"/>
          <w:szCs w:val="16"/>
          <w:lang w:val="ro-RO"/>
        </w:rPr>
        <w:t xml:space="preserve"> </w:t>
      </w:r>
      <w:r w:rsidR="004E3544" w:rsidRPr="005E042F">
        <w:rPr>
          <w:lang w:val="ro-RO"/>
        </w:rPr>
        <w:t xml:space="preserve">și </w:t>
      </w:r>
      <w:r w:rsidR="004E3544" w:rsidRPr="005E042F">
        <w:rPr>
          <w:szCs w:val="24"/>
          <w:lang w:val="ro-RO"/>
        </w:rPr>
        <w:t>art.</w:t>
      </w:r>
      <w:r w:rsidR="00E32A22" w:rsidRPr="005E042F">
        <w:rPr>
          <w:szCs w:val="24"/>
          <w:lang w:val="ro-RO"/>
        </w:rPr>
        <w:t>167</w:t>
      </w:r>
      <w:r w:rsidR="004E3544" w:rsidRPr="005E042F">
        <w:rPr>
          <w:sz w:val="16"/>
          <w:szCs w:val="16"/>
          <w:lang w:val="ro-RO"/>
        </w:rPr>
        <w:t xml:space="preserve"> </w:t>
      </w:r>
      <w:r w:rsidR="00C32F73" w:rsidRPr="005E042F">
        <w:rPr>
          <w:lang w:val="ro-RO"/>
        </w:rPr>
        <w:t>cu</w:t>
      </w:r>
      <w:r w:rsidR="006E3B6C" w:rsidRPr="005E042F">
        <w:rPr>
          <w:lang w:val="ro-RO"/>
        </w:rPr>
        <w:t xml:space="preserve"> autoritățile </w:t>
      </w:r>
      <w:r w:rsidR="006E3B6C" w:rsidRPr="005E042F">
        <w:rPr>
          <w:szCs w:val="24"/>
          <w:lang w:val="ro-RO"/>
        </w:rPr>
        <w:t>competente din alte state membre</w:t>
      </w:r>
      <w:r w:rsidR="004E3544" w:rsidRPr="005E042F">
        <w:rPr>
          <w:lang w:val="ro-RO"/>
        </w:rPr>
        <w:t xml:space="preserve"> </w:t>
      </w:r>
      <w:r w:rsidR="006E3B6C" w:rsidRPr="005E042F">
        <w:rPr>
          <w:szCs w:val="24"/>
          <w:lang w:val="ro-RO"/>
        </w:rPr>
        <w:t>înscrise în lista publicată pe pagina web a ESMA</w:t>
      </w:r>
      <w:r w:rsidR="006E3B6C" w:rsidRPr="005E042F">
        <w:rPr>
          <w:sz w:val="26"/>
          <w:szCs w:val="26"/>
          <w:lang w:val="ro-RO"/>
        </w:rPr>
        <w:t>.</w:t>
      </w:r>
    </w:p>
    <w:p w14:paraId="049D9965" w14:textId="77777777" w:rsidR="00F25327" w:rsidRPr="005E042F" w:rsidRDefault="00F25327" w:rsidP="00EA460E">
      <w:pPr>
        <w:tabs>
          <w:tab w:val="left" w:pos="426"/>
        </w:tabs>
        <w:ind w:left="0" w:right="0" w:firstLine="567"/>
        <w:rPr>
          <w:sz w:val="26"/>
          <w:szCs w:val="26"/>
          <w:lang w:val="ro-RO"/>
        </w:rPr>
      </w:pPr>
      <w:r w:rsidRPr="005E042F">
        <w:rPr>
          <w:szCs w:val="24"/>
          <w:lang w:val="ro-RO"/>
        </w:rPr>
        <w:t>(5)</w:t>
      </w:r>
      <w:r w:rsidRPr="005E042F">
        <w:rPr>
          <w:lang w:val="ro-RO"/>
        </w:rPr>
        <w:t xml:space="preserve"> </w:t>
      </w:r>
      <w:r w:rsidR="004E3544" w:rsidRPr="005E042F">
        <w:rPr>
          <w:lang w:val="ro-RO"/>
        </w:rPr>
        <w:t>Informațiile comunicate CNPF sau autorităților competente specificate la alin.(4) pot fi transmise altor autorități ori persoanelor fizice sau juridice numai cu acordul expres al autorităților care au furnizat informațiile respective și exclusiv în scopurile pentru care acest acord a fost acordat, cu excepția cazurilor justificate în mod corespunzător. În aceste din urmă cazuri, CNPF informează de îndată autoritatea competentă care a transmis informațiile.</w:t>
      </w:r>
    </w:p>
    <w:p w14:paraId="2D127822" w14:textId="77777777" w:rsidR="00F25327" w:rsidRPr="005E042F" w:rsidRDefault="00F25327" w:rsidP="00EA460E">
      <w:pPr>
        <w:tabs>
          <w:tab w:val="left" w:pos="426"/>
        </w:tabs>
        <w:ind w:left="0" w:right="0" w:firstLine="567"/>
        <w:rPr>
          <w:sz w:val="26"/>
          <w:szCs w:val="26"/>
          <w:lang w:val="ro-RO"/>
        </w:rPr>
      </w:pPr>
      <w:r w:rsidRPr="005E042F">
        <w:rPr>
          <w:szCs w:val="24"/>
          <w:lang w:val="ro-RO"/>
        </w:rPr>
        <w:t>(6)</w:t>
      </w:r>
      <w:r w:rsidRPr="005E042F">
        <w:rPr>
          <w:lang w:val="ro-RO"/>
        </w:rPr>
        <w:t xml:space="preserve"> CNPF, precum </w:t>
      </w:r>
      <w:proofErr w:type="spellStart"/>
      <w:r w:rsidRPr="005E042F">
        <w:rPr>
          <w:lang w:val="ro-RO"/>
        </w:rPr>
        <w:t>şi</w:t>
      </w:r>
      <w:proofErr w:type="spellEnd"/>
      <w:r w:rsidRPr="005E042F">
        <w:rPr>
          <w:lang w:val="ro-RO"/>
        </w:rPr>
        <w:t xml:space="preserve"> celelalte </w:t>
      </w:r>
      <w:r w:rsidR="004E3544" w:rsidRPr="005E042F">
        <w:rPr>
          <w:lang w:val="ro-RO"/>
        </w:rPr>
        <w:t>autorități</w:t>
      </w:r>
      <w:r w:rsidRPr="005E042F">
        <w:rPr>
          <w:lang w:val="ro-RO"/>
        </w:rPr>
        <w:t xml:space="preserve"> sau persoane fizice sau juridice care primesc </w:t>
      </w:r>
      <w:proofErr w:type="spellStart"/>
      <w:r w:rsidRPr="005E042F">
        <w:rPr>
          <w:lang w:val="ro-RO"/>
        </w:rPr>
        <w:t>informaţii</w:t>
      </w:r>
      <w:proofErr w:type="spellEnd"/>
      <w:r w:rsidRPr="005E042F">
        <w:rPr>
          <w:lang w:val="ro-RO"/>
        </w:rPr>
        <w:t xml:space="preserve"> </w:t>
      </w:r>
      <w:proofErr w:type="spellStart"/>
      <w:r w:rsidRPr="005E042F">
        <w:rPr>
          <w:lang w:val="ro-RO"/>
        </w:rPr>
        <w:t>confidenţiale</w:t>
      </w:r>
      <w:proofErr w:type="spellEnd"/>
      <w:r w:rsidRPr="005E042F">
        <w:rPr>
          <w:lang w:val="ro-RO"/>
        </w:rPr>
        <w:t xml:space="preserve"> în temeiul prevederilor </w:t>
      </w:r>
      <w:r w:rsidR="0068485F" w:rsidRPr="005E042F">
        <w:rPr>
          <w:lang w:val="ro-RO"/>
        </w:rPr>
        <w:t xml:space="preserve">alin.(1), </w:t>
      </w:r>
      <w:r w:rsidR="0068485F" w:rsidRPr="005E042F">
        <w:rPr>
          <w:szCs w:val="24"/>
          <w:lang w:val="ro-RO"/>
        </w:rPr>
        <w:t>art.</w:t>
      </w:r>
      <w:r w:rsidR="00BE57A3" w:rsidRPr="005E042F">
        <w:rPr>
          <w:szCs w:val="24"/>
          <w:lang w:val="ro-RO"/>
        </w:rPr>
        <w:t>155</w:t>
      </w:r>
      <w:r w:rsidR="0068485F" w:rsidRPr="005E042F">
        <w:rPr>
          <w:sz w:val="16"/>
          <w:szCs w:val="16"/>
          <w:lang w:val="ro-RO"/>
        </w:rPr>
        <w:t xml:space="preserve"> </w:t>
      </w:r>
      <w:r w:rsidR="0068485F" w:rsidRPr="005E042F">
        <w:rPr>
          <w:lang w:val="ro-RO"/>
        </w:rPr>
        <w:t xml:space="preserve">sau </w:t>
      </w:r>
      <w:r w:rsidR="0068485F" w:rsidRPr="005E042F">
        <w:rPr>
          <w:szCs w:val="24"/>
          <w:lang w:val="ro-RO"/>
        </w:rPr>
        <w:t>art.</w:t>
      </w:r>
      <w:r w:rsidR="00BE57A3" w:rsidRPr="005E042F">
        <w:rPr>
          <w:szCs w:val="24"/>
          <w:lang w:val="ro-RO"/>
        </w:rPr>
        <w:t>167</w:t>
      </w:r>
      <w:r w:rsidRPr="005E042F">
        <w:rPr>
          <w:lang w:val="ro-RO"/>
        </w:rPr>
        <w:t xml:space="preserve">, pot utiliza </w:t>
      </w:r>
      <w:r w:rsidR="0068485F" w:rsidRPr="005E042F">
        <w:rPr>
          <w:lang w:val="ro-RO"/>
        </w:rPr>
        <w:t>aceste informații exclusiv în scopul exercitării funcțiilor sau competențelor lor</w:t>
      </w:r>
      <w:r w:rsidRPr="005E042F">
        <w:rPr>
          <w:lang w:val="ro-RO"/>
        </w:rPr>
        <w:t>, în special:</w:t>
      </w:r>
      <w:r w:rsidRPr="005E042F">
        <w:rPr>
          <w:sz w:val="26"/>
          <w:szCs w:val="26"/>
          <w:lang w:val="ro-RO"/>
        </w:rPr>
        <w:t xml:space="preserve"> </w:t>
      </w:r>
    </w:p>
    <w:p w14:paraId="38976BEC" w14:textId="77777777" w:rsidR="00F25327" w:rsidRPr="005E042F" w:rsidRDefault="00F25327" w:rsidP="00EA460E">
      <w:pPr>
        <w:ind w:left="0" w:right="0" w:firstLine="709"/>
        <w:rPr>
          <w:color w:val="auto"/>
          <w:szCs w:val="24"/>
          <w:lang w:val="ro-RO"/>
        </w:rPr>
      </w:pPr>
      <w:r w:rsidRPr="005E042F">
        <w:rPr>
          <w:color w:val="auto"/>
          <w:szCs w:val="24"/>
          <w:lang w:val="ro-RO"/>
        </w:rPr>
        <w:t>a) pentru a verifica dacă sunt îndeplinite condițiile de acces la activitatea firmelor</w:t>
      </w:r>
      <w:r w:rsidR="0068485F" w:rsidRPr="005E042F">
        <w:rPr>
          <w:color w:val="auto"/>
          <w:szCs w:val="24"/>
          <w:lang w:val="ro-RO"/>
        </w:rPr>
        <w:t xml:space="preserve"> </w:t>
      </w:r>
      <w:r w:rsidRPr="005E042F">
        <w:rPr>
          <w:color w:val="auto"/>
          <w:szCs w:val="24"/>
          <w:lang w:val="ro-RO"/>
        </w:rPr>
        <w:t>de investiții</w:t>
      </w:r>
      <w:r w:rsidR="00A950EA" w:rsidRPr="005E042F">
        <w:rPr>
          <w:color w:val="auto"/>
          <w:szCs w:val="24"/>
          <w:lang w:val="ro-RO"/>
        </w:rPr>
        <w:t xml:space="preserve">, </w:t>
      </w:r>
      <w:r w:rsidRPr="005E042F">
        <w:rPr>
          <w:color w:val="auto"/>
          <w:szCs w:val="24"/>
          <w:lang w:val="ro-RO"/>
        </w:rPr>
        <w:t xml:space="preserve">pentru a facilita controlul condițiilor de exercitare a acestei activități, procedurile administrative și contabile și mecanismele de control intern; </w:t>
      </w:r>
    </w:p>
    <w:p w14:paraId="2413FFB9" w14:textId="77777777" w:rsidR="00F25327" w:rsidRPr="005E042F" w:rsidRDefault="00F25327" w:rsidP="00EA460E">
      <w:pPr>
        <w:ind w:left="0" w:right="0" w:firstLine="709"/>
        <w:rPr>
          <w:color w:val="auto"/>
          <w:szCs w:val="24"/>
          <w:lang w:val="ro-RO"/>
        </w:rPr>
      </w:pPr>
      <w:r w:rsidRPr="005E042F">
        <w:rPr>
          <w:color w:val="auto"/>
          <w:szCs w:val="24"/>
          <w:lang w:val="ro-RO"/>
        </w:rPr>
        <w:t xml:space="preserve">b) pentru a monitoriza </w:t>
      </w:r>
      <w:proofErr w:type="spellStart"/>
      <w:r w:rsidRPr="005E042F">
        <w:rPr>
          <w:color w:val="auto"/>
          <w:szCs w:val="24"/>
          <w:lang w:val="ro-RO"/>
        </w:rPr>
        <w:t>funcţionarea</w:t>
      </w:r>
      <w:proofErr w:type="spellEnd"/>
      <w:r w:rsidRPr="005E042F">
        <w:rPr>
          <w:color w:val="auto"/>
          <w:szCs w:val="24"/>
          <w:lang w:val="ro-RO"/>
        </w:rPr>
        <w:t xml:space="preserve"> corespunzătoare a locurilor de </w:t>
      </w:r>
      <w:proofErr w:type="spellStart"/>
      <w:r w:rsidRPr="005E042F">
        <w:rPr>
          <w:color w:val="auto"/>
          <w:szCs w:val="24"/>
          <w:lang w:val="ro-RO"/>
        </w:rPr>
        <w:t>tranzacţionare</w:t>
      </w:r>
      <w:proofErr w:type="spellEnd"/>
      <w:r w:rsidRPr="005E042F">
        <w:rPr>
          <w:color w:val="auto"/>
          <w:szCs w:val="24"/>
          <w:lang w:val="ro-RO"/>
        </w:rPr>
        <w:t xml:space="preserve">; </w:t>
      </w:r>
    </w:p>
    <w:p w14:paraId="2E461E85" w14:textId="77777777" w:rsidR="00F25327" w:rsidRPr="005E042F" w:rsidRDefault="00F25327" w:rsidP="00EA460E">
      <w:pPr>
        <w:ind w:left="0" w:right="0" w:firstLine="709"/>
        <w:rPr>
          <w:color w:val="auto"/>
          <w:szCs w:val="24"/>
          <w:lang w:val="ro-RO"/>
        </w:rPr>
      </w:pPr>
      <w:r w:rsidRPr="005E042F">
        <w:rPr>
          <w:color w:val="auto"/>
          <w:szCs w:val="24"/>
          <w:lang w:val="ro-RO"/>
        </w:rPr>
        <w:t xml:space="preserve">c) pentru a impune </w:t>
      </w:r>
      <w:proofErr w:type="spellStart"/>
      <w:r w:rsidRPr="005E042F">
        <w:rPr>
          <w:color w:val="auto"/>
          <w:szCs w:val="24"/>
          <w:lang w:val="ro-RO"/>
        </w:rPr>
        <w:t>sancţiuni</w:t>
      </w:r>
      <w:proofErr w:type="spellEnd"/>
      <w:r w:rsidR="0081036F" w:rsidRPr="005E042F">
        <w:rPr>
          <w:color w:val="auto"/>
          <w:szCs w:val="24"/>
          <w:lang w:val="ro-RO"/>
        </w:rPr>
        <w:t xml:space="preserve"> sau măsuri sancționatoare</w:t>
      </w:r>
      <w:r w:rsidRPr="005E042F">
        <w:rPr>
          <w:color w:val="auto"/>
          <w:szCs w:val="24"/>
          <w:lang w:val="ro-RO"/>
        </w:rPr>
        <w:t xml:space="preserve">; </w:t>
      </w:r>
    </w:p>
    <w:p w14:paraId="530DA4A4" w14:textId="77777777" w:rsidR="00F25327" w:rsidRPr="005E042F" w:rsidRDefault="00F25327" w:rsidP="00EA460E">
      <w:pPr>
        <w:ind w:left="0" w:right="0" w:firstLine="709"/>
        <w:rPr>
          <w:color w:val="auto"/>
          <w:szCs w:val="24"/>
          <w:lang w:val="ro-RO"/>
        </w:rPr>
      </w:pPr>
      <w:r w:rsidRPr="005E042F">
        <w:rPr>
          <w:color w:val="auto"/>
          <w:szCs w:val="24"/>
          <w:lang w:val="ro-RO"/>
        </w:rPr>
        <w:t xml:space="preserve">d) în cadrul exercitării unei căi de atac împotriva unei decizii a </w:t>
      </w:r>
      <w:proofErr w:type="spellStart"/>
      <w:r w:rsidRPr="005E042F">
        <w:rPr>
          <w:color w:val="auto"/>
          <w:szCs w:val="24"/>
          <w:lang w:val="ro-RO"/>
        </w:rPr>
        <w:t>autorităţilor</w:t>
      </w:r>
      <w:proofErr w:type="spellEnd"/>
      <w:r w:rsidRPr="005E042F">
        <w:rPr>
          <w:color w:val="auto"/>
          <w:szCs w:val="24"/>
          <w:lang w:val="ro-RO"/>
        </w:rPr>
        <w:t xml:space="preserve"> competente; </w:t>
      </w:r>
    </w:p>
    <w:p w14:paraId="4D71F6A1" w14:textId="77777777" w:rsidR="00F25327" w:rsidRPr="005E042F" w:rsidRDefault="00F25327" w:rsidP="00EA460E">
      <w:pPr>
        <w:ind w:left="0" w:right="0" w:firstLine="709"/>
        <w:rPr>
          <w:color w:val="auto"/>
          <w:szCs w:val="24"/>
          <w:lang w:val="ro-RO"/>
        </w:rPr>
      </w:pPr>
      <w:r w:rsidRPr="005E042F">
        <w:rPr>
          <w:color w:val="auto"/>
          <w:szCs w:val="24"/>
          <w:lang w:val="ro-RO"/>
        </w:rPr>
        <w:t xml:space="preserve">e) în procesele intentate în conformitate cu prevederile </w:t>
      </w:r>
      <w:r w:rsidR="0081036F" w:rsidRPr="005E042F">
        <w:rPr>
          <w:szCs w:val="24"/>
          <w:lang w:val="ro-RO"/>
        </w:rPr>
        <w:t>art.</w:t>
      </w:r>
      <w:r w:rsidR="00BE57A3" w:rsidRPr="005E042F">
        <w:rPr>
          <w:szCs w:val="24"/>
          <w:lang w:val="ro-RO"/>
        </w:rPr>
        <w:t>152;</w:t>
      </w:r>
      <w:r w:rsidRPr="005E042F">
        <w:rPr>
          <w:color w:val="auto"/>
          <w:szCs w:val="24"/>
          <w:lang w:val="ro-RO"/>
        </w:rPr>
        <w:t xml:space="preserve"> </w:t>
      </w:r>
    </w:p>
    <w:p w14:paraId="280F4A2B" w14:textId="77777777" w:rsidR="00F25327" w:rsidRPr="005E042F" w:rsidRDefault="00F25327" w:rsidP="00EA460E">
      <w:pPr>
        <w:ind w:left="0" w:right="0" w:firstLine="709"/>
        <w:rPr>
          <w:color w:val="auto"/>
          <w:szCs w:val="24"/>
          <w:lang w:val="ro-RO"/>
        </w:rPr>
      </w:pPr>
      <w:r w:rsidRPr="005E042F">
        <w:rPr>
          <w:color w:val="auto"/>
          <w:szCs w:val="24"/>
          <w:lang w:val="ro-RO"/>
        </w:rPr>
        <w:t xml:space="preserve">f) în cadrul mecanismului extrajudiciar de </w:t>
      </w:r>
      <w:proofErr w:type="spellStart"/>
      <w:r w:rsidRPr="005E042F">
        <w:rPr>
          <w:color w:val="auto"/>
          <w:szCs w:val="24"/>
          <w:lang w:val="ro-RO"/>
        </w:rPr>
        <w:t>soluţionare</w:t>
      </w:r>
      <w:proofErr w:type="spellEnd"/>
      <w:r w:rsidRPr="005E042F">
        <w:rPr>
          <w:color w:val="auto"/>
          <w:szCs w:val="24"/>
          <w:lang w:val="ro-RO"/>
        </w:rPr>
        <w:t xml:space="preserve"> a </w:t>
      </w:r>
      <w:proofErr w:type="spellStart"/>
      <w:r w:rsidRPr="005E042F">
        <w:rPr>
          <w:color w:val="auto"/>
          <w:szCs w:val="24"/>
          <w:lang w:val="ro-RO"/>
        </w:rPr>
        <w:t>reclamaţiilor</w:t>
      </w:r>
      <w:proofErr w:type="spellEnd"/>
      <w:r w:rsidRPr="005E042F">
        <w:rPr>
          <w:color w:val="auto"/>
          <w:szCs w:val="24"/>
          <w:lang w:val="ro-RO"/>
        </w:rPr>
        <w:t xml:space="preserve"> </w:t>
      </w:r>
      <w:r w:rsidR="0081036F" w:rsidRPr="005E042F">
        <w:rPr>
          <w:color w:val="auto"/>
          <w:szCs w:val="24"/>
          <w:lang w:val="ro-RO"/>
        </w:rPr>
        <w:t>consumatorilor</w:t>
      </w:r>
      <w:r w:rsidRPr="005E042F">
        <w:rPr>
          <w:color w:val="auto"/>
          <w:szCs w:val="24"/>
          <w:lang w:val="ro-RO"/>
        </w:rPr>
        <w:t xml:space="preserve"> prevăzut la </w:t>
      </w:r>
      <w:r w:rsidR="0081036F" w:rsidRPr="005E042F">
        <w:rPr>
          <w:szCs w:val="24"/>
          <w:lang w:val="ro-RO"/>
        </w:rPr>
        <w:t>art.</w:t>
      </w:r>
      <w:r w:rsidR="00BE57A3" w:rsidRPr="005E042F">
        <w:rPr>
          <w:szCs w:val="24"/>
          <w:lang w:val="ro-RO"/>
        </w:rPr>
        <w:t>153.</w:t>
      </w:r>
      <w:r w:rsidRPr="005E042F">
        <w:rPr>
          <w:color w:val="auto"/>
          <w:szCs w:val="24"/>
          <w:lang w:val="ro-RO"/>
        </w:rPr>
        <w:t xml:space="preserve"> </w:t>
      </w:r>
    </w:p>
    <w:p w14:paraId="6D9D18A1" w14:textId="77777777" w:rsidR="00B51075" w:rsidRPr="005E042F" w:rsidRDefault="00F25327" w:rsidP="00EA460E">
      <w:pPr>
        <w:ind w:left="0" w:right="0" w:firstLine="567"/>
        <w:rPr>
          <w:lang w:val="ro-RO"/>
        </w:rPr>
      </w:pPr>
      <w:r w:rsidRPr="005E042F">
        <w:rPr>
          <w:szCs w:val="24"/>
          <w:lang w:val="ro-RO"/>
        </w:rPr>
        <w:t>(7)</w:t>
      </w:r>
      <w:r w:rsidRPr="005E042F">
        <w:rPr>
          <w:rFonts w:eastAsia="Calibri"/>
          <w:i/>
          <w:color w:val="FF0000"/>
          <w:sz w:val="16"/>
          <w:szCs w:val="16"/>
          <w:lang w:val="ro-RO"/>
        </w:rPr>
        <w:t xml:space="preserve"> </w:t>
      </w:r>
      <w:proofErr w:type="spellStart"/>
      <w:r w:rsidRPr="005E042F">
        <w:rPr>
          <w:lang w:val="ro-RO"/>
        </w:rPr>
        <w:t>Dispoziţiile</w:t>
      </w:r>
      <w:proofErr w:type="spellEnd"/>
      <w:r w:rsidRPr="005E042F">
        <w:rPr>
          <w:lang w:val="ro-RO"/>
        </w:rPr>
        <w:t xml:space="preserve"> prezentului articol</w:t>
      </w:r>
      <w:r w:rsidR="00BE57A3" w:rsidRPr="005E042F">
        <w:rPr>
          <w:lang w:val="ro-RO"/>
        </w:rPr>
        <w:t xml:space="preserve">, </w:t>
      </w:r>
      <w:r w:rsidR="0081036F" w:rsidRPr="005E042F">
        <w:rPr>
          <w:szCs w:val="24"/>
          <w:lang w:val="ro-RO"/>
        </w:rPr>
        <w:t>art.</w:t>
      </w:r>
      <w:r w:rsidR="00BE57A3" w:rsidRPr="005E042F">
        <w:rPr>
          <w:szCs w:val="24"/>
          <w:lang w:val="ro-RO"/>
        </w:rPr>
        <w:t xml:space="preserve">155 </w:t>
      </w:r>
      <w:r w:rsidRPr="005E042F">
        <w:rPr>
          <w:lang w:val="ro-RO"/>
        </w:rPr>
        <w:t xml:space="preserve">și </w:t>
      </w:r>
      <w:r w:rsidR="0081036F" w:rsidRPr="005E042F">
        <w:rPr>
          <w:szCs w:val="24"/>
          <w:lang w:val="ro-RO"/>
        </w:rPr>
        <w:t>art.</w:t>
      </w:r>
      <w:r w:rsidR="00BE57A3" w:rsidRPr="005E042F">
        <w:rPr>
          <w:szCs w:val="24"/>
          <w:lang w:val="ro-RO"/>
        </w:rPr>
        <w:t>167</w:t>
      </w:r>
      <w:r w:rsidR="0081036F" w:rsidRPr="005E042F">
        <w:rPr>
          <w:sz w:val="16"/>
          <w:szCs w:val="16"/>
          <w:lang w:val="ro-RO"/>
        </w:rPr>
        <w:t xml:space="preserve"> </w:t>
      </w:r>
      <w:r w:rsidRPr="005E042F">
        <w:rPr>
          <w:lang w:val="ro-RO"/>
        </w:rPr>
        <w:t>nu împiedică CNPF</w:t>
      </w:r>
      <w:r w:rsidR="00B51075" w:rsidRPr="005E042F">
        <w:rPr>
          <w:lang w:val="ro-RO"/>
        </w:rPr>
        <w:t>:</w:t>
      </w:r>
    </w:p>
    <w:p w14:paraId="3EC6BD7E" w14:textId="77777777" w:rsidR="00840C93" w:rsidRPr="005E042F" w:rsidRDefault="00B51075" w:rsidP="00EA460E">
      <w:pPr>
        <w:ind w:left="0" w:right="0" w:firstLine="709"/>
        <w:rPr>
          <w:lang w:val="ro-RO"/>
        </w:rPr>
      </w:pPr>
      <w:r w:rsidRPr="005E042F">
        <w:rPr>
          <w:lang w:val="ro-RO"/>
        </w:rPr>
        <w:t xml:space="preserve">a) </w:t>
      </w:r>
      <w:r w:rsidR="00F25327" w:rsidRPr="005E042F">
        <w:rPr>
          <w:lang w:val="ro-RO"/>
        </w:rPr>
        <w:t xml:space="preserve">să transmită ESMA, Comitetului European pentru Risc Sistemic, băncilor centrale, SEBC </w:t>
      </w:r>
      <w:proofErr w:type="spellStart"/>
      <w:r w:rsidR="00F25327" w:rsidRPr="005E042F">
        <w:rPr>
          <w:lang w:val="ro-RO"/>
        </w:rPr>
        <w:t>şi</w:t>
      </w:r>
      <w:proofErr w:type="spellEnd"/>
      <w:r w:rsidR="00F25327" w:rsidRPr="005E042F">
        <w:rPr>
          <w:lang w:val="ro-RO"/>
        </w:rPr>
        <w:t xml:space="preserve"> Băncii Centrale Europene, care </w:t>
      </w:r>
      <w:proofErr w:type="spellStart"/>
      <w:r w:rsidR="00F25327" w:rsidRPr="005E042F">
        <w:rPr>
          <w:lang w:val="ro-RO"/>
        </w:rPr>
        <w:t>acţionează</w:t>
      </w:r>
      <w:proofErr w:type="spellEnd"/>
      <w:r w:rsidR="00F25327" w:rsidRPr="005E042F">
        <w:rPr>
          <w:lang w:val="ro-RO"/>
        </w:rPr>
        <w:t xml:space="preserve"> în calitate de </w:t>
      </w:r>
      <w:proofErr w:type="spellStart"/>
      <w:r w:rsidR="00F25327" w:rsidRPr="005E042F">
        <w:rPr>
          <w:lang w:val="ro-RO"/>
        </w:rPr>
        <w:t>autorităţi</w:t>
      </w:r>
      <w:proofErr w:type="spellEnd"/>
      <w:r w:rsidR="00F25327" w:rsidRPr="005E042F">
        <w:rPr>
          <w:lang w:val="ro-RO"/>
        </w:rPr>
        <w:t xml:space="preserve"> monetare, </w:t>
      </w:r>
      <w:proofErr w:type="spellStart"/>
      <w:r w:rsidR="00F25327" w:rsidRPr="005E042F">
        <w:rPr>
          <w:lang w:val="ro-RO"/>
        </w:rPr>
        <w:t>şi</w:t>
      </w:r>
      <w:proofErr w:type="spellEnd"/>
      <w:r w:rsidR="00F25327" w:rsidRPr="005E042F">
        <w:rPr>
          <w:lang w:val="ro-RO"/>
        </w:rPr>
        <w:t xml:space="preserve">, după caz, altor </w:t>
      </w:r>
      <w:proofErr w:type="spellStart"/>
      <w:r w:rsidR="00F25327" w:rsidRPr="005E042F">
        <w:rPr>
          <w:lang w:val="ro-RO"/>
        </w:rPr>
        <w:lastRenderedPageBreak/>
        <w:t>autorităţi</w:t>
      </w:r>
      <w:proofErr w:type="spellEnd"/>
      <w:r w:rsidR="00F25327" w:rsidRPr="005E042F">
        <w:rPr>
          <w:lang w:val="ro-RO"/>
        </w:rPr>
        <w:t xml:space="preserve"> publice </w:t>
      </w:r>
      <w:r w:rsidR="00C00344" w:rsidRPr="005E042F">
        <w:rPr>
          <w:lang w:val="ro-RO"/>
        </w:rPr>
        <w:t>cu atribuții de</w:t>
      </w:r>
      <w:r w:rsidR="00F25327" w:rsidRPr="005E042F">
        <w:rPr>
          <w:lang w:val="ro-RO"/>
        </w:rPr>
        <w:t xml:space="preserve"> supervizare</w:t>
      </w:r>
      <w:r w:rsidR="00C00344" w:rsidRPr="005E042F">
        <w:rPr>
          <w:lang w:val="ro-RO"/>
        </w:rPr>
        <w:t xml:space="preserve"> </w:t>
      </w:r>
      <w:r w:rsidR="00F25327" w:rsidRPr="005E042F">
        <w:rPr>
          <w:lang w:val="ro-RO"/>
        </w:rPr>
        <w:t xml:space="preserve">a sistemelor de </w:t>
      </w:r>
      <w:proofErr w:type="spellStart"/>
      <w:r w:rsidR="00F25327" w:rsidRPr="005E042F">
        <w:rPr>
          <w:lang w:val="ro-RO"/>
        </w:rPr>
        <w:t>plăţi</w:t>
      </w:r>
      <w:proofErr w:type="spellEnd"/>
      <w:r w:rsidR="00F25327" w:rsidRPr="005E042F">
        <w:rPr>
          <w:lang w:val="ro-RO"/>
        </w:rPr>
        <w:t xml:space="preserve"> </w:t>
      </w:r>
      <w:proofErr w:type="spellStart"/>
      <w:r w:rsidR="00F25327" w:rsidRPr="005E042F">
        <w:rPr>
          <w:lang w:val="ro-RO"/>
        </w:rPr>
        <w:t>şi</w:t>
      </w:r>
      <w:proofErr w:type="spellEnd"/>
      <w:r w:rsidR="00F25327" w:rsidRPr="005E042F">
        <w:rPr>
          <w:lang w:val="ro-RO"/>
        </w:rPr>
        <w:t xml:space="preserve"> de decontare </w:t>
      </w:r>
      <w:proofErr w:type="spellStart"/>
      <w:r w:rsidR="00F25327" w:rsidRPr="005E042F">
        <w:rPr>
          <w:lang w:val="ro-RO"/>
        </w:rPr>
        <w:t>informaţii</w:t>
      </w:r>
      <w:proofErr w:type="spellEnd"/>
      <w:r w:rsidR="00F25327" w:rsidRPr="005E042F">
        <w:rPr>
          <w:lang w:val="ro-RO"/>
        </w:rPr>
        <w:t xml:space="preserve"> </w:t>
      </w:r>
      <w:proofErr w:type="spellStart"/>
      <w:r w:rsidR="00F25327" w:rsidRPr="005E042F">
        <w:rPr>
          <w:lang w:val="ro-RO"/>
        </w:rPr>
        <w:t>confidenţiale</w:t>
      </w:r>
      <w:proofErr w:type="spellEnd"/>
      <w:r w:rsidR="00F25327" w:rsidRPr="005E042F">
        <w:rPr>
          <w:lang w:val="ro-RO"/>
        </w:rPr>
        <w:t xml:space="preserve"> destinate îndeplinirii </w:t>
      </w:r>
      <w:proofErr w:type="spellStart"/>
      <w:r w:rsidR="00F25327" w:rsidRPr="005E042F">
        <w:rPr>
          <w:lang w:val="ro-RO"/>
        </w:rPr>
        <w:t>atribuţiilor</w:t>
      </w:r>
      <w:proofErr w:type="spellEnd"/>
      <w:r w:rsidR="00F25327" w:rsidRPr="005E042F">
        <w:rPr>
          <w:lang w:val="ro-RO"/>
        </w:rPr>
        <w:t xml:space="preserve"> acestora</w:t>
      </w:r>
      <w:r w:rsidRPr="005E042F">
        <w:rPr>
          <w:lang w:val="ro-RO"/>
        </w:rPr>
        <w:t xml:space="preserve">; </w:t>
      </w:r>
      <w:proofErr w:type="spellStart"/>
      <w:r w:rsidR="00F25327" w:rsidRPr="005E042F">
        <w:rPr>
          <w:lang w:val="ro-RO"/>
        </w:rPr>
        <w:t>şi</w:t>
      </w:r>
      <w:proofErr w:type="spellEnd"/>
      <w:r w:rsidR="00F25327" w:rsidRPr="005E042F">
        <w:rPr>
          <w:lang w:val="ro-RO"/>
        </w:rPr>
        <w:t xml:space="preserve"> </w:t>
      </w:r>
    </w:p>
    <w:p w14:paraId="69605EEA" w14:textId="77777777" w:rsidR="00F25327" w:rsidRPr="005E042F" w:rsidRDefault="00840C93" w:rsidP="00EA460E">
      <w:pPr>
        <w:ind w:left="0" w:right="0" w:firstLine="709"/>
        <w:rPr>
          <w:sz w:val="26"/>
          <w:szCs w:val="26"/>
          <w:lang w:val="ro-RO"/>
        </w:rPr>
      </w:pPr>
      <w:r w:rsidRPr="005E042F">
        <w:rPr>
          <w:lang w:val="ro-RO"/>
        </w:rPr>
        <w:t xml:space="preserve">b) să primească de la autoritățile sau organismele specificate la </w:t>
      </w:r>
      <w:proofErr w:type="spellStart"/>
      <w:r w:rsidRPr="005E042F">
        <w:rPr>
          <w:lang w:val="ro-RO"/>
        </w:rPr>
        <w:t>lit.a</w:t>
      </w:r>
      <w:proofErr w:type="spellEnd"/>
      <w:r w:rsidRPr="005E042F">
        <w:rPr>
          <w:lang w:val="ro-RO"/>
        </w:rPr>
        <w:t xml:space="preserve">) </w:t>
      </w:r>
      <w:r w:rsidR="00F25327" w:rsidRPr="005E042F">
        <w:rPr>
          <w:lang w:val="ro-RO"/>
        </w:rPr>
        <w:t xml:space="preserve">orice </w:t>
      </w:r>
      <w:proofErr w:type="spellStart"/>
      <w:r w:rsidR="00F25327" w:rsidRPr="005E042F">
        <w:rPr>
          <w:lang w:val="ro-RO"/>
        </w:rPr>
        <w:t>informaţie</w:t>
      </w:r>
      <w:proofErr w:type="spellEnd"/>
      <w:r w:rsidR="00F25327" w:rsidRPr="005E042F">
        <w:rPr>
          <w:lang w:val="ro-RO"/>
        </w:rPr>
        <w:t xml:space="preserve"> de care aceasta ar putea avea nevoie în scopul exercitării </w:t>
      </w:r>
      <w:r w:rsidRPr="005E042F">
        <w:rPr>
          <w:lang w:val="ro-RO"/>
        </w:rPr>
        <w:t>competențelor stabilite prin prezenta lege</w:t>
      </w:r>
      <w:hyperlink r:id="rId37">
        <w:r w:rsidR="00B51075" w:rsidRPr="005E042F">
          <w:rPr>
            <w:lang w:val="ro-RO"/>
          </w:rPr>
          <w:t>.</w:t>
        </w:r>
      </w:hyperlink>
      <w:r w:rsidR="00F25327" w:rsidRPr="005E042F">
        <w:rPr>
          <w:sz w:val="26"/>
          <w:szCs w:val="26"/>
          <w:lang w:val="ro-RO"/>
        </w:rPr>
        <w:t xml:space="preserve"> </w:t>
      </w:r>
    </w:p>
    <w:p w14:paraId="31263689" w14:textId="77777777" w:rsidR="00F25327" w:rsidRPr="005E042F" w:rsidRDefault="00F25327" w:rsidP="00EA460E">
      <w:pPr>
        <w:ind w:left="0" w:firstLine="567"/>
        <w:rPr>
          <w:b/>
          <w:lang w:val="ro-RO"/>
        </w:rPr>
      </w:pPr>
      <w:r w:rsidRPr="005E042F">
        <w:rPr>
          <w:lang w:val="ro-RO"/>
        </w:rPr>
        <w:t xml:space="preserve"> </w:t>
      </w:r>
    </w:p>
    <w:p w14:paraId="22070575" w14:textId="77777777" w:rsidR="00F25327" w:rsidRPr="005E042F" w:rsidRDefault="00F25327" w:rsidP="00EA460E">
      <w:pPr>
        <w:pStyle w:val="Titlu"/>
        <w:ind w:firstLine="567"/>
        <w:rPr>
          <w:lang w:val="ro-RO"/>
        </w:rPr>
      </w:pPr>
      <w:bookmarkStart w:id="283" w:name="_Toc223708789"/>
      <w:r w:rsidRPr="005E042F">
        <w:rPr>
          <w:lang w:val="ro-RO"/>
        </w:rPr>
        <w:t xml:space="preserve">Articolul </w:t>
      </w:r>
      <w:r w:rsidR="00E05531" w:rsidRPr="005E042F">
        <w:rPr>
          <w:lang w:val="ro-RO"/>
        </w:rPr>
        <w:t>161</w:t>
      </w:r>
      <w:r w:rsidRPr="005E042F">
        <w:rPr>
          <w:lang w:val="ro-RO"/>
        </w:rPr>
        <w:t>. Medierea cu caracter obligatoriu</w:t>
      </w:r>
      <w:bookmarkEnd w:id="283"/>
    </w:p>
    <w:p w14:paraId="02690B43" w14:textId="77777777" w:rsidR="00F25327" w:rsidRPr="005E042F" w:rsidRDefault="00F25327" w:rsidP="00EA460E">
      <w:pPr>
        <w:ind w:left="0" w:right="0" w:firstLine="567"/>
        <w:rPr>
          <w:sz w:val="26"/>
          <w:szCs w:val="26"/>
          <w:lang w:val="ro-RO"/>
        </w:rPr>
      </w:pPr>
      <w:r w:rsidRPr="005E042F">
        <w:rPr>
          <w:lang w:val="ro-RO"/>
        </w:rPr>
        <w:t xml:space="preserve">CNPF poate sesiza ESMA </w:t>
      </w:r>
      <w:r w:rsidR="00840C93" w:rsidRPr="005E042F">
        <w:rPr>
          <w:lang w:val="ro-RO"/>
        </w:rPr>
        <w:t>cu privire la situațiile în care o solicitare a fost respinsă sau nu a primit răspuns într-un termen rezonabil, după caz:</w:t>
      </w:r>
    </w:p>
    <w:p w14:paraId="12E1ADD5" w14:textId="770805B4" w:rsidR="00F25327" w:rsidRPr="005E042F" w:rsidRDefault="00F25327" w:rsidP="00EA460E">
      <w:pPr>
        <w:ind w:left="0" w:right="0" w:firstLine="709"/>
        <w:rPr>
          <w:color w:val="auto"/>
          <w:szCs w:val="24"/>
          <w:lang w:val="ro-RO"/>
        </w:rPr>
      </w:pPr>
      <w:r w:rsidRPr="005E042F">
        <w:rPr>
          <w:color w:val="auto"/>
          <w:szCs w:val="24"/>
          <w:lang w:val="ro-RO"/>
        </w:rPr>
        <w:t xml:space="preserve">a) de efectuare a unei </w:t>
      </w:r>
      <w:proofErr w:type="spellStart"/>
      <w:r w:rsidRPr="005E042F">
        <w:rPr>
          <w:color w:val="auto"/>
          <w:szCs w:val="24"/>
          <w:lang w:val="ro-RO"/>
        </w:rPr>
        <w:t>activităţi</w:t>
      </w:r>
      <w:proofErr w:type="spellEnd"/>
      <w:r w:rsidRPr="005E042F">
        <w:rPr>
          <w:color w:val="auto"/>
          <w:szCs w:val="24"/>
          <w:lang w:val="ro-RO"/>
        </w:rPr>
        <w:t xml:space="preserve"> de supraveghere, a unei </w:t>
      </w:r>
      <w:r w:rsidR="00AC01D1" w:rsidRPr="005E042F">
        <w:rPr>
          <w:color w:val="auto"/>
          <w:szCs w:val="24"/>
          <w:lang w:val="ro-RO"/>
        </w:rPr>
        <w:t>investigații sau proceduri administrative de control</w:t>
      </w:r>
      <w:r w:rsidRPr="005E042F">
        <w:rPr>
          <w:color w:val="auto"/>
          <w:szCs w:val="24"/>
          <w:lang w:val="ro-RO"/>
        </w:rPr>
        <w:t xml:space="preserve">, </w:t>
      </w:r>
      <w:r w:rsidR="00675BEB" w:rsidRPr="005E042F">
        <w:rPr>
          <w:color w:val="auto"/>
          <w:szCs w:val="24"/>
          <w:lang w:val="ro-RO"/>
        </w:rPr>
        <w:t xml:space="preserve">potrivit </w:t>
      </w:r>
      <w:r w:rsidR="00675BEB" w:rsidRPr="005E042F">
        <w:rPr>
          <w:szCs w:val="24"/>
          <w:lang w:val="ro-RO"/>
        </w:rPr>
        <w:t>art.</w:t>
      </w:r>
      <w:r w:rsidR="00BE57A3" w:rsidRPr="005E042F">
        <w:rPr>
          <w:szCs w:val="24"/>
          <w:lang w:val="ro-RO"/>
        </w:rPr>
        <w:t>159</w:t>
      </w:r>
      <w:r w:rsidRPr="005E042F">
        <w:rPr>
          <w:color w:val="auto"/>
          <w:szCs w:val="24"/>
          <w:lang w:val="ro-RO"/>
        </w:rPr>
        <w:t xml:space="preserve">; sau </w:t>
      </w:r>
    </w:p>
    <w:p w14:paraId="76D68976" w14:textId="77777777" w:rsidR="00F25327" w:rsidRPr="005E042F" w:rsidRDefault="00F25327" w:rsidP="00EA460E">
      <w:pPr>
        <w:ind w:left="0" w:right="0" w:firstLine="709"/>
        <w:rPr>
          <w:color w:val="auto"/>
          <w:szCs w:val="24"/>
          <w:lang w:val="ro-RO"/>
        </w:rPr>
      </w:pPr>
      <w:r w:rsidRPr="005E042F">
        <w:rPr>
          <w:color w:val="auto"/>
          <w:szCs w:val="24"/>
          <w:lang w:val="ro-RO"/>
        </w:rPr>
        <w:t xml:space="preserve">b) de schimb de </w:t>
      </w:r>
      <w:proofErr w:type="spellStart"/>
      <w:r w:rsidRPr="005E042F">
        <w:rPr>
          <w:color w:val="auto"/>
          <w:szCs w:val="24"/>
          <w:lang w:val="ro-RO"/>
        </w:rPr>
        <w:t>informaţii</w:t>
      </w:r>
      <w:proofErr w:type="spellEnd"/>
      <w:r w:rsidR="00675BEB" w:rsidRPr="005E042F">
        <w:rPr>
          <w:color w:val="auto"/>
          <w:szCs w:val="24"/>
          <w:lang w:val="ro-RO"/>
        </w:rPr>
        <w:t>, potrivit</w:t>
      </w:r>
      <w:r w:rsidRPr="005E042F">
        <w:rPr>
          <w:color w:val="auto"/>
          <w:szCs w:val="24"/>
          <w:lang w:val="ro-RO"/>
        </w:rPr>
        <w:t xml:space="preserve"> </w:t>
      </w:r>
      <w:r w:rsidR="00675BEB" w:rsidRPr="005E042F">
        <w:rPr>
          <w:szCs w:val="24"/>
          <w:lang w:val="ro-RO"/>
        </w:rPr>
        <w:t>art.</w:t>
      </w:r>
      <w:r w:rsidR="00BE57A3" w:rsidRPr="005E042F">
        <w:rPr>
          <w:szCs w:val="24"/>
          <w:lang w:val="ro-RO"/>
        </w:rPr>
        <w:t>160</w:t>
      </w:r>
      <w:r w:rsidRPr="005E042F">
        <w:rPr>
          <w:color w:val="auto"/>
          <w:szCs w:val="24"/>
          <w:lang w:val="ro-RO"/>
        </w:rPr>
        <w:t xml:space="preserve">. </w:t>
      </w:r>
    </w:p>
    <w:p w14:paraId="1F6476D8" w14:textId="77777777" w:rsidR="00F25327" w:rsidRPr="005E042F" w:rsidRDefault="00F25327" w:rsidP="00EA460E">
      <w:pPr>
        <w:ind w:left="0" w:firstLine="567"/>
        <w:rPr>
          <w:bCs/>
          <w:lang w:val="ro-RO"/>
        </w:rPr>
      </w:pPr>
      <w:r w:rsidRPr="005E042F">
        <w:rPr>
          <w:bCs/>
          <w:lang w:val="ro-RO"/>
        </w:rPr>
        <w:t xml:space="preserve"> </w:t>
      </w:r>
    </w:p>
    <w:p w14:paraId="6C30036C" w14:textId="77777777" w:rsidR="00F25327" w:rsidRPr="005E042F" w:rsidRDefault="00F25327" w:rsidP="00EA460E">
      <w:pPr>
        <w:pStyle w:val="Titlu"/>
        <w:ind w:firstLine="567"/>
        <w:rPr>
          <w:lang w:val="ro-RO"/>
        </w:rPr>
      </w:pPr>
      <w:bookmarkStart w:id="284" w:name="_Toc223708790"/>
      <w:r w:rsidRPr="005E042F">
        <w:rPr>
          <w:lang w:val="ro-RO"/>
        </w:rPr>
        <w:t xml:space="preserve">Articolul </w:t>
      </w:r>
      <w:r w:rsidR="00E05531" w:rsidRPr="005E042F">
        <w:rPr>
          <w:lang w:val="ro-RO"/>
        </w:rPr>
        <w:t>162</w:t>
      </w:r>
      <w:r w:rsidRPr="005E042F">
        <w:rPr>
          <w:lang w:val="ro-RO"/>
        </w:rPr>
        <w:t>. Refuzul de a coopera</w:t>
      </w:r>
      <w:bookmarkEnd w:id="284"/>
    </w:p>
    <w:p w14:paraId="090046F7" w14:textId="09CFC188" w:rsidR="00F25327" w:rsidRPr="005E042F" w:rsidRDefault="00F25327" w:rsidP="00EA460E">
      <w:pPr>
        <w:ind w:left="0" w:right="0" w:firstLine="567"/>
        <w:rPr>
          <w:sz w:val="26"/>
          <w:szCs w:val="26"/>
          <w:lang w:val="ro-RO"/>
        </w:rPr>
      </w:pPr>
      <w:r w:rsidRPr="005E042F">
        <w:rPr>
          <w:szCs w:val="24"/>
          <w:lang w:val="ro-RO"/>
        </w:rPr>
        <w:t>(1)</w:t>
      </w:r>
      <w:r w:rsidRPr="005E042F">
        <w:rPr>
          <w:rFonts w:eastAsia="Calibri"/>
          <w:i/>
          <w:color w:val="FF0000"/>
          <w:sz w:val="16"/>
          <w:szCs w:val="16"/>
          <w:lang w:val="ro-RO"/>
        </w:rPr>
        <w:t xml:space="preserve"> </w:t>
      </w:r>
      <w:r w:rsidRPr="005E042F">
        <w:rPr>
          <w:lang w:val="ro-RO"/>
        </w:rPr>
        <w:t xml:space="preserve">În cazul în care CNPF </w:t>
      </w:r>
      <w:proofErr w:type="spellStart"/>
      <w:r w:rsidRPr="005E042F">
        <w:rPr>
          <w:lang w:val="ro-RO"/>
        </w:rPr>
        <w:t>primeşte</w:t>
      </w:r>
      <w:proofErr w:type="spellEnd"/>
      <w:r w:rsidRPr="005E042F">
        <w:rPr>
          <w:lang w:val="ro-RO"/>
        </w:rPr>
        <w:t xml:space="preserve"> o </w:t>
      </w:r>
      <w:proofErr w:type="spellStart"/>
      <w:r w:rsidRPr="005E042F">
        <w:rPr>
          <w:lang w:val="ro-RO"/>
        </w:rPr>
        <w:t>invitaţie</w:t>
      </w:r>
      <w:proofErr w:type="spellEnd"/>
      <w:r w:rsidRPr="005E042F">
        <w:rPr>
          <w:lang w:val="ro-RO"/>
        </w:rPr>
        <w:t xml:space="preserve"> de la o altă autoritate competentă de a coopera pentru o </w:t>
      </w:r>
      <w:proofErr w:type="spellStart"/>
      <w:r w:rsidRPr="005E042F">
        <w:rPr>
          <w:lang w:val="ro-RO"/>
        </w:rPr>
        <w:t>investigaţie</w:t>
      </w:r>
      <w:proofErr w:type="spellEnd"/>
      <w:r w:rsidRPr="005E042F">
        <w:rPr>
          <w:lang w:val="ro-RO"/>
        </w:rPr>
        <w:t xml:space="preserve">, pentru </w:t>
      </w:r>
      <w:r w:rsidR="00AC01D1" w:rsidRPr="005E042F">
        <w:rPr>
          <w:lang w:val="ro-RO"/>
        </w:rPr>
        <w:t>un control</w:t>
      </w:r>
      <w:r w:rsidRPr="005E042F">
        <w:rPr>
          <w:lang w:val="ro-RO"/>
        </w:rPr>
        <w:t xml:space="preserve"> la </w:t>
      </w:r>
      <w:proofErr w:type="spellStart"/>
      <w:r w:rsidRPr="005E042F">
        <w:rPr>
          <w:lang w:val="ro-RO"/>
        </w:rPr>
        <w:t>faţa</w:t>
      </w:r>
      <w:proofErr w:type="spellEnd"/>
      <w:r w:rsidRPr="005E042F">
        <w:rPr>
          <w:lang w:val="ro-RO"/>
        </w:rPr>
        <w:t xml:space="preserve"> locului sau pentru o activitate de supraveghere în conformitate cu prevederile </w:t>
      </w:r>
      <w:r w:rsidR="004440C1" w:rsidRPr="005E042F">
        <w:rPr>
          <w:szCs w:val="24"/>
          <w:lang w:val="ro-RO"/>
        </w:rPr>
        <w:t>art.</w:t>
      </w:r>
      <w:r w:rsidR="00BE57A3" w:rsidRPr="005E042F">
        <w:rPr>
          <w:szCs w:val="24"/>
          <w:lang w:val="ro-RO"/>
        </w:rPr>
        <w:t xml:space="preserve">163 </w:t>
      </w:r>
      <w:r w:rsidRPr="005E042F">
        <w:rPr>
          <w:lang w:val="ro-RO"/>
        </w:rPr>
        <w:t xml:space="preserve">sau pentru un schimb de </w:t>
      </w:r>
      <w:proofErr w:type="spellStart"/>
      <w:r w:rsidRPr="005E042F">
        <w:rPr>
          <w:lang w:val="ro-RO"/>
        </w:rPr>
        <w:t>informaţii</w:t>
      </w:r>
      <w:proofErr w:type="spellEnd"/>
      <w:r w:rsidRPr="005E042F">
        <w:rPr>
          <w:lang w:val="ro-RO"/>
        </w:rPr>
        <w:t xml:space="preserve"> în conformitate cu prevederile </w:t>
      </w:r>
      <w:r w:rsidR="004440C1" w:rsidRPr="005E042F">
        <w:rPr>
          <w:szCs w:val="24"/>
          <w:lang w:val="ro-RO"/>
        </w:rPr>
        <w:t>art.</w:t>
      </w:r>
      <w:r w:rsidR="00682EEA" w:rsidRPr="005E042F">
        <w:rPr>
          <w:szCs w:val="24"/>
          <w:lang w:val="ro-RO"/>
        </w:rPr>
        <w:t>160</w:t>
      </w:r>
      <w:r w:rsidRPr="005E042F">
        <w:rPr>
          <w:lang w:val="ro-RO"/>
        </w:rPr>
        <w:t xml:space="preserve">, CNPF nu poate refuza să dea curs acestei solicitări decât în cazul în care: </w:t>
      </w:r>
    </w:p>
    <w:p w14:paraId="6AAF279A" w14:textId="77777777" w:rsidR="00F25327" w:rsidRPr="005E042F" w:rsidRDefault="004440C1" w:rsidP="00EA460E">
      <w:pPr>
        <w:ind w:left="0" w:right="0" w:firstLine="709"/>
        <w:rPr>
          <w:color w:val="auto"/>
          <w:szCs w:val="24"/>
          <w:lang w:val="ro-RO"/>
        </w:rPr>
      </w:pPr>
      <w:r w:rsidRPr="005E042F">
        <w:rPr>
          <w:color w:val="auto"/>
          <w:szCs w:val="24"/>
          <w:lang w:val="ro-RO"/>
        </w:rPr>
        <w:t xml:space="preserve">a) </w:t>
      </w:r>
      <w:r w:rsidR="005055A6" w:rsidRPr="005E042F">
        <w:rPr>
          <w:color w:val="auto"/>
          <w:szCs w:val="24"/>
          <w:lang w:val="ro-RO"/>
        </w:rPr>
        <w:t xml:space="preserve">este pendinte </w:t>
      </w:r>
      <w:r w:rsidR="00916044" w:rsidRPr="005E042F">
        <w:rPr>
          <w:color w:val="auto"/>
          <w:szCs w:val="24"/>
          <w:lang w:val="ro-RO"/>
        </w:rPr>
        <w:t xml:space="preserve">în instanțele </w:t>
      </w:r>
      <w:r w:rsidR="005055A6" w:rsidRPr="005E042F">
        <w:rPr>
          <w:color w:val="auto"/>
          <w:szCs w:val="24"/>
          <w:lang w:val="ro-RO"/>
        </w:rPr>
        <w:t>judecătorești</w:t>
      </w:r>
      <w:r w:rsidR="00916044" w:rsidRPr="005E042F">
        <w:rPr>
          <w:color w:val="auto"/>
          <w:szCs w:val="24"/>
          <w:lang w:val="ro-RO"/>
        </w:rPr>
        <w:t xml:space="preserve"> din Republica Moldova </w:t>
      </w:r>
      <w:r w:rsidRPr="005E042F">
        <w:rPr>
          <w:color w:val="auto"/>
          <w:szCs w:val="24"/>
          <w:lang w:val="ro-RO"/>
        </w:rPr>
        <w:t xml:space="preserve">o procedură </w:t>
      </w:r>
      <w:proofErr w:type="spellStart"/>
      <w:r w:rsidRPr="005E042F">
        <w:rPr>
          <w:color w:val="auto"/>
          <w:szCs w:val="24"/>
          <w:lang w:val="ro-RO"/>
        </w:rPr>
        <w:t>av</w:t>
      </w:r>
      <w:r w:rsidR="00916044" w:rsidRPr="005E042F">
        <w:rPr>
          <w:color w:val="auto"/>
          <w:szCs w:val="24"/>
          <w:lang w:val="ro-RO"/>
        </w:rPr>
        <w:t>î</w:t>
      </w:r>
      <w:r w:rsidRPr="005E042F">
        <w:rPr>
          <w:color w:val="auto"/>
          <w:szCs w:val="24"/>
          <w:lang w:val="ro-RO"/>
        </w:rPr>
        <w:t>nd</w:t>
      </w:r>
      <w:proofErr w:type="spellEnd"/>
      <w:r w:rsidRPr="005E042F">
        <w:rPr>
          <w:color w:val="auto"/>
          <w:szCs w:val="24"/>
          <w:lang w:val="ro-RO"/>
        </w:rPr>
        <w:t xml:space="preserve"> ca obiect </w:t>
      </w:r>
      <w:proofErr w:type="spellStart"/>
      <w:r w:rsidR="00916044" w:rsidRPr="005E042F">
        <w:rPr>
          <w:color w:val="auto"/>
          <w:szCs w:val="24"/>
          <w:lang w:val="ro-RO"/>
        </w:rPr>
        <w:t>aceleaşi</w:t>
      </w:r>
      <w:proofErr w:type="spellEnd"/>
      <w:r w:rsidR="00916044" w:rsidRPr="005E042F">
        <w:rPr>
          <w:color w:val="auto"/>
          <w:szCs w:val="24"/>
          <w:lang w:val="ro-RO"/>
        </w:rPr>
        <w:t xml:space="preserve"> fapte </w:t>
      </w:r>
      <w:proofErr w:type="spellStart"/>
      <w:r w:rsidR="00916044" w:rsidRPr="005E042F">
        <w:rPr>
          <w:color w:val="auto"/>
          <w:szCs w:val="24"/>
          <w:lang w:val="ro-RO"/>
        </w:rPr>
        <w:t>şi</w:t>
      </w:r>
      <w:proofErr w:type="spellEnd"/>
      <w:r w:rsidR="00916044" w:rsidRPr="005E042F">
        <w:rPr>
          <w:color w:val="auto"/>
          <w:szCs w:val="24"/>
          <w:lang w:val="ro-RO"/>
        </w:rPr>
        <w:t xml:space="preserve"> </w:t>
      </w:r>
      <w:proofErr w:type="spellStart"/>
      <w:r w:rsidR="005055A6" w:rsidRPr="005E042F">
        <w:rPr>
          <w:color w:val="auto"/>
          <w:szCs w:val="24"/>
          <w:lang w:val="ro-RO"/>
        </w:rPr>
        <w:t>vizînd</w:t>
      </w:r>
      <w:proofErr w:type="spellEnd"/>
      <w:r w:rsidR="005055A6" w:rsidRPr="005E042F">
        <w:rPr>
          <w:color w:val="auto"/>
          <w:szCs w:val="24"/>
          <w:lang w:val="ro-RO"/>
        </w:rPr>
        <w:t xml:space="preserve"> aceleași</w:t>
      </w:r>
      <w:r w:rsidR="00916044" w:rsidRPr="005E042F">
        <w:rPr>
          <w:color w:val="auto"/>
          <w:szCs w:val="24"/>
          <w:lang w:val="ro-RO"/>
        </w:rPr>
        <w:t xml:space="preserve"> persoane</w:t>
      </w:r>
      <w:r w:rsidR="00F25327" w:rsidRPr="005E042F">
        <w:rPr>
          <w:color w:val="auto"/>
          <w:szCs w:val="24"/>
          <w:lang w:val="ro-RO"/>
        </w:rPr>
        <w:t xml:space="preserve">; </w:t>
      </w:r>
    </w:p>
    <w:p w14:paraId="5C8F2FC9" w14:textId="77777777" w:rsidR="00F25327" w:rsidRPr="005E042F" w:rsidRDefault="004440C1" w:rsidP="00EA460E">
      <w:pPr>
        <w:ind w:left="0" w:right="0" w:firstLine="709"/>
        <w:rPr>
          <w:color w:val="auto"/>
          <w:szCs w:val="24"/>
          <w:lang w:val="ro-RO"/>
        </w:rPr>
      </w:pPr>
      <w:r w:rsidRPr="005E042F">
        <w:rPr>
          <w:color w:val="auto"/>
          <w:szCs w:val="24"/>
          <w:lang w:val="ro-RO"/>
        </w:rPr>
        <w:t xml:space="preserve">b) </w:t>
      </w:r>
      <w:r w:rsidR="00916044" w:rsidRPr="005E042F">
        <w:rPr>
          <w:color w:val="auto"/>
          <w:szCs w:val="24"/>
          <w:lang w:val="ro-RO"/>
        </w:rPr>
        <w:t xml:space="preserve">există o </w:t>
      </w:r>
      <w:proofErr w:type="spellStart"/>
      <w:r w:rsidR="00916044" w:rsidRPr="005E042F">
        <w:rPr>
          <w:color w:val="auto"/>
          <w:szCs w:val="24"/>
          <w:lang w:val="ro-RO"/>
        </w:rPr>
        <w:t>hotărîre</w:t>
      </w:r>
      <w:proofErr w:type="spellEnd"/>
      <w:r w:rsidR="00916044" w:rsidRPr="005E042F">
        <w:rPr>
          <w:color w:val="auto"/>
          <w:szCs w:val="24"/>
          <w:lang w:val="ro-RO"/>
        </w:rPr>
        <w:t xml:space="preserve"> judecătorească </w:t>
      </w:r>
      <w:r w:rsidR="00F25327" w:rsidRPr="005E042F">
        <w:rPr>
          <w:color w:val="auto"/>
          <w:szCs w:val="24"/>
          <w:lang w:val="ro-RO"/>
        </w:rPr>
        <w:t xml:space="preserve">definitivă </w:t>
      </w:r>
      <w:r w:rsidR="00916044" w:rsidRPr="005E042F">
        <w:rPr>
          <w:color w:val="auto"/>
          <w:szCs w:val="24"/>
          <w:lang w:val="ro-RO"/>
        </w:rPr>
        <w:t>în Republica Moldova cu privire la</w:t>
      </w:r>
      <w:r w:rsidR="00F25327" w:rsidRPr="005E042F">
        <w:rPr>
          <w:color w:val="auto"/>
          <w:szCs w:val="24"/>
          <w:lang w:val="ro-RO"/>
        </w:rPr>
        <w:t xml:space="preserve"> </w:t>
      </w:r>
      <w:proofErr w:type="spellStart"/>
      <w:r w:rsidR="00F25327" w:rsidRPr="005E042F">
        <w:rPr>
          <w:color w:val="auto"/>
          <w:szCs w:val="24"/>
          <w:lang w:val="ro-RO"/>
        </w:rPr>
        <w:t>aceleaşi</w:t>
      </w:r>
      <w:proofErr w:type="spellEnd"/>
      <w:r w:rsidR="00F25327" w:rsidRPr="005E042F">
        <w:rPr>
          <w:color w:val="auto"/>
          <w:szCs w:val="24"/>
          <w:lang w:val="ro-RO"/>
        </w:rPr>
        <w:t xml:space="preserve"> fapte </w:t>
      </w:r>
      <w:proofErr w:type="spellStart"/>
      <w:r w:rsidR="00F25327" w:rsidRPr="005E042F">
        <w:rPr>
          <w:color w:val="auto"/>
          <w:szCs w:val="24"/>
          <w:lang w:val="ro-RO"/>
        </w:rPr>
        <w:t>şi</w:t>
      </w:r>
      <w:proofErr w:type="spellEnd"/>
      <w:r w:rsidR="00F25327" w:rsidRPr="005E042F">
        <w:rPr>
          <w:color w:val="auto"/>
          <w:szCs w:val="24"/>
          <w:lang w:val="ro-RO"/>
        </w:rPr>
        <w:t xml:space="preserve"> </w:t>
      </w:r>
      <w:proofErr w:type="spellStart"/>
      <w:r w:rsidR="005055A6" w:rsidRPr="005E042F">
        <w:rPr>
          <w:color w:val="auto"/>
          <w:szCs w:val="24"/>
          <w:lang w:val="ro-RO"/>
        </w:rPr>
        <w:t>vizînd</w:t>
      </w:r>
      <w:proofErr w:type="spellEnd"/>
      <w:r w:rsidR="005055A6" w:rsidRPr="005E042F">
        <w:rPr>
          <w:color w:val="auto"/>
          <w:szCs w:val="24"/>
          <w:lang w:val="ro-RO"/>
        </w:rPr>
        <w:t xml:space="preserve"> aceleași</w:t>
      </w:r>
      <w:r w:rsidR="00916044" w:rsidRPr="005E042F">
        <w:rPr>
          <w:color w:val="auto"/>
          <w:szCs w:val="24"/>
          <w:lang w:val="ro-RO"/>
        </w:rPr>
        <w:t xml:space="preserve"> persoane</w:t>
      </w:r>
      <w:r w:rsidR="00F25327" w:rsidRPr="005E042F">
        <w:rPr>
          <w:color w:val="auto"/>
          <w:szCs w:val="24"/>
          <w:lang w:val="ro-RO"/>
        </w:rPr>
        <w:t xml:space="preserve">. </w:t>
      </w:r>
    </w:p>
    <w:p w14:paraId="7C2920FC" w14:textId="77777777" w:rsidR="00F25327" w:rsidRPr="005E042F" w:rsidRDefault="00F25327" w:rsidP="00EA460E">
      <w:pPr>
        <w:ind w:left="0" w:right="0" w:firstLine="567"/>
        <w:rPr>
          <w:color w:val="auto"/>
          <w:szCs w:val="24"/>
          <w:lang w:val="ro-RO"/>
        </w:rPr>
      </w:pPr>
      <w:r w:rsidRPr="005E042F">
        <w:rPr>
          <w:szCs w:val="24"/>
          <w:lang w:val="ro-RO"/>
        </w:rPr>
        <w:t>(2)</w:t>
      </w:r>
      <w:r w:rsidRPr="005E042F">
        <w:rPr>
          <w:lang w:val="ro-RO"/>
        </w:rPr>
        <w:t xml:space="preserve"> </w:t>
      </w:r>
      <w:r w:rsidRPr="005E042F">
        <w:rPr>
          <w:color w:val="auto"/>
          <w:szCs w:val="24"/>
          <w:lang w:val="ro-RO"/>
        </w:rPr>
        <w:t>Î</w:t>
      </w:r>
      <w:r w:rsidRPr="005E042F">
        <w:rPr>
          <w:lang w:val="ro-RO"/>
        </w:rPr>
        <w:t xml:space="preserve">n caz de refuz întemeiat </w:t>
      </w:r>
      <w:r w:rsidR="005055A6" w:rsidRPr="005E042F">
        <w:rPr>
          <w:lang w:val="ro-RO"/>
        </w:rPr>
        <w:t xml:space="preserve">pe prevederile </w:t>
      </w:r>
      <w:r w:rsidRPr="005E042F">
        <w:rPr>
          <w:lang w:val="ro-RO"/>
        </w:rPr>
        <w:t xml:space="preserve">alin.(1), CNPF </w:t>
      </w:r>
      <w:r w:rsidR="005055A6" w:rsidRPr="005E042F">
        <w:rPr>
          <w:lang w:val="ro-RO"/>
        </w:rPr>
        <w:t>comunică</w:t>
      </w:r>
      <w:r w:rsidRPr="005E042F">
        <w:rPr>
          <w:lang w:val="ro-RO"/>
        </w:rPr>
        <w:t xml:space="preserve"> autorit</w:t>
      </w:r>
      <w:r w:rsidR="005055A6" w:rsidRPr="005E042F">
        <w:rPr>
          <w:lang w:val="ro-RO"/>
        </w:rPr>
        <w:t xml:space="preserve">ății </w:t>
      </w:r>
      <w:r w:rsidRPr="005E042F">
        <w:rPr>
          <w:lang w:val="ro-RO"/>
        </w:rPr>
        <w:t>competent</w:t>
      </w:r>
      <w:r w:rsidR="005055A6" w:rsidRPr="005E042F">
        <w:rPr>
          <w:lang w:val="ro-RO"/>
        </w:rPr>
        <w:t>e</w:t>
      </w:r>
      <w:r w:rsidRPr="005E042F">
        <w:rPr>
          <w:lang w:val="ro-RO"/>
        </w:rPr>
        <w:t xml:space="preserve"> </w:t>
      </w:r>
      <w:r w:rsidR="005055A6" w:rsidRPr="005E042F">
        <w:rPr>
          <w:lang w:val="ro-RO"/>
        </w:rPr>
        <w:t>din statul membru solicitant</w:t>
      </w:r>
      <w:r w:rsidRPr="005E042F">
        <w:rPr>
          <w:lang w:val="ro-RO"/>
        </w:rPr>
        <w:t xml:space="preserve"> </w:t>
      </w:r>
      <w:proofErr w:type="spellStart"/>
      <w:r w:rsidRPr="005E042F">
        <w:rPr>
          <w:lang w:val="ro-RO"/>
        </w:rPr>
        <w:t>şi</w:t>
      </w:r>
      <w:proofErr w:type="spellEnd"/>
      <w:r w:rsidRPr="005E042F">
        <w:rPr>
          <w:lang w:val="ro-RO"/>
        </w:rPr>
        <w:t xml:space="preserve"> ESMA </w:t>
      </w:r>
      <w:r w:rsidR="005055A6" w:rsidRPr="005E042F">
        <w:rPr>
          <w:lang w:val="ro-RO"/>
        </w:rPr>
        <w:t xml:space="preserve">motivele refuzului, </w:t>
      </w:r>
      <w:r w:rsidRPr="005E042F">
        <w:rPr>
          <w:lang w:val="ro-RO"/>
        </w:rPr>
        <w:t xml:space="preserve">într-un mod cât mai detaliat. </w:t>
      </w:r>
    </w:p>
    <w:p w14:paraId="50E36420" w14:textId="77777777" w:rsidR="00F25327" w:rsidRPr="005E042F" w:rsidRDefault="00F25327" w:rsidP="00EA460E">
      <w:pPr>
        <w:ind w:left="0" w:firstLine="567"/>
        <w:rPr>
          <w:bCs/>
          <w:lang w:val="ro-RO"/>
        </w:rPr>
      </w:pPr>
      <w:r w:rsidRPr="005E042F">
        <w:rPr>
          <w:bCs/>
          <w:lang w:val="ro-RO"/>
        </w:rPr>
        <w:t xml:space="preserve"> </w:t>
      </w:r>
    </w:p>
    <w:p w14:paraId="3E84EDC7" w14:textId="77777777" w:rsidR="00F25327" w:rsidRPr="005E042F" w:rsidRDefault="00F25327" w:rsidP="00EA460E">
      <w:pPr>
        <w:pStyle w:val="Titlu"/>
        <w:ind w:firstLine="567"/>
        <w:rPr>
          <w:lang w:val="ro-RO"/>
        </w:rPr>
      </w:pPr>
      <w:bookmarkStart w:id="285" w:name="_Toc223708791"/>
      <w:r w:rsidRPr="005E042F">
        <w:rPr>
          <w:lang w:val="ro-RO"/>
        </w:rPr>
        <w:t xml:space="preserve">Articolul </w:t>
      </w:r>
      <w:r w:rsidR="00E05531" w:rsidRPr="005E042F">
        <w:rPr>
          <w:lang w:val="ro-RO"/>
        </w:rPr>
        <w:t>163</w:t>
      </w:r>
      <w:r w:rsidRPr="005E042F">
        <w:rPr>
          <w:lang w:val="ro-RO"/>
        </w:rPr>
        <w:t>. Consultarea înainte de acordarea unei autorizări</w:t>
      </w:r>
      <w:bookmarkEnd w:id="285"/>
    </w:p>
    <w:p w14:paraId="0CA2B015" w14:textId="77777777" w:rsidR="00F25327" w:rsidRPr="005E042F" w:rsidRDefault="00F25327" w:rsidP="00EA460E">
      <w:pPr>
        <w:ind w:left="0" w:right="0" w:firstLine="567"/>
        <w:rPr>
          <w:sz w:val="26"/>
          <w:szCs w:val="26"/>
          <w:lang w:val="ro-RO"/>
        </w:rPr>
      </w:pPr>
      <w:r w:rsidRPr="005E042F">
        <w:rPr>
          <w:szCs w:val="24"/>
          <w:lang w:val="ro-RO"/>
        </w:rPr>
        <w:t>(1)</w:t>
      </w:r>
      <w:r w:rsidRPr="005E042F">
        <w:rPr>
          <w:lang w:val="ro-RO"/>
        </w:rPr>
        <w:t xml:space="preserve"> CNPF consultă </w:t>
      </w:r>
      <w:proofErr w:type="spellStart"/>
      <w:r w:rsidRPr="005E042F">
        <w:rPr>
          <w:lang w:val="ro-RO"/>
        </w:rPr>
        <w:t>autorităţile</w:t>
      </w:r>
      <w:proofErr w:type="spellEnd"/>
      <w:r w:rsidRPr="005E042F">
        <w:rPr>
          <w:lang w:val="ro-RO"/>
        </w:rPr>
        <w:t xml:space="preserve"> competente din alt stat membru înainte de autorizarea unei </w:t>
      </w:r>
      <w:r w:rsidR="00534824" w:rsidRPr="005E042F">
        <w:rPr>
          <w:lang w:val="ro-RO"/>
        </w:rPr>
        <w:t>firme de investiții</w:t>
      </w:r>
      <w:r w:rsidRPr="005E042F">
        <w:rPr>
          <w:lang w:val="ro-RO"/>
        </w:rPr>
        <w:t xml:space="preserve"> care este oricare dintre următoarele:</w:t>
      </w:r>
      <w:r w:rsidRPr="005E042F">
        <w:rPr>
          <w:sz w:val="26"/>
          <w:szCs w:val="26"/>
          <w:lang w:val="ro-RO"/>
        </w:rPr>
        <w:t xml:space="preserve"> </w:t>
      </w:r>
    </w:p>
    <w:p w14:paraId="5849BF5D" w14:textId="77777777" w:rsidR="00F25327" w:rsidRPr="005E042F" w:rsidRDefault="005703C3" w:rsidP="00EA460E">
      <w:pPr>
        <w:ind w:left="0" w:right="0" w:firstLine="709"/>
        <w:rPr>
          <w:color w:val="auto"/>
          <w:szCs w:val="24"/>
          <w:lang w:val="ro-RO"/>
        </w:rPr>
      </w:pPr>
      <w:r w:rsidRPr="005E042F">
        <w:rPr>
          <w:color w:val="auto"/>
          <w:szCs w:val="24"/>
          <w:lang w:val="ro-RO"/>
        </w:rPr>
        <w:t xml:space="preserve">a) </w:t>
      </w:r>
      <w:r w:rsidR="00F25327" w:rsidRPr="005E042F">
        <w:rPr>
          <w:color w:val="auto"/>
          <w:szCs w:val="24"/>
          <w:lang w:val="ro-RO"/>
        </w:rPr>
        <w:t xml:space="preserve">o </w:t>
      </w:r>
      <w:r w:rsidR="009F783F" w:rsidRPr="005E042F">
        <w:rPr>
          <w:color w:val="auto"/>
          <w:szCs w:val="24"/>
          <w:lang w:val="ro-RO"/>
        </w:rPr>
        <w:t>filială</w:t>
      </w:r>
      <w:r w:rsidR="00F25327" w:rsidRPr="005E042F">
        <w:rPr>
          <w:color w:val="auto"/>
          <w:szCs w:val="24"/>
          <w:lang w:val="ro-RO"/>
        </w:rPr>
        <w:t xml:space="preserve"> a unei firme de </w:t>
      </w:r>
      <w:proofErr w:type="spellStart"/>
      <w:r w:rsidR="00F25327" w:rsidRPr="005E042F">
        <w:rPr>
          <w:color w:val="auto"/>
          <w:szCs w:val="24"/>
          <w:lang w:val="ro-RO"/>
        </w:rPr>
        <w:t>investiţii</w:t>
      </w:r>
      <w:proofErr w:type="spellEnd"/>
      <w:r w:rsidR="00F25327" w:rsidRPr="005E042F">
        <w:rPr>
          <w:color w:val="auto"/>
          <w:szCs w:val="24"/>
          <w:lang w:val="ro-RO"/>
        </w:rPr>
        <w:t xml:space="preserve"> sau a unui operator de </w:t>
      </w:r>
      <w:proofErr w:type="spellStart"/>
      <w:r w:rsidR="00F25327" w:rsidRPr="005E042F">
        <w:rPr>
          <w:color w:val="auto"/>
          <w:szCs w:val="24"/>
          <w:lang w:val="ro-RO"/>
        </w:rPr>
        <w:t>piaţă</w:t>
      </w:r>
      <w:proofErr w:type="spellEnd"/>
      <w:r w:rsidR="00F25327" w:rsidRPr="005E042F">
        <w:rPr>
          <w:color w:val="auto"/>
          <w:szCs w:val="24"/>
          <w:lang w:val="ro-RO"/>
        </w:rPr>
        <w:t xml:space="preserve"> sau a unei </w:t>
      </w:r>
      <w:proofErr w:type="spellStart"/>
      <w:r w:rsidR="00F25327" w:rsidRPr="005E042F">
        <w:rPr>
          <w:color w:val="auto"/>
          <w:szCs w:val="24"/>
          <w:lang w:val="ro-RO"/>
        </w:rPr>
        <w:t>instituţii</w:t>
      </w:r>
      <w:proofErr w:type="spellEnd"/>
      <w:r w:rsidR="00F25327" w:rsidRPr="005E042F">
        <w:rPr>
          <w:color w:val="auto"/>
          <w:szCs w:val="24"/>
          <w:lang w:val="ro-RO"/>
        </w:rPr>
        <w:t xml:space="preserve"> de credit autorizate în acel stat membru; </w:t>
      </w:r>
    </w:p>
    <w:p w14:paraId="203F334C" w14:textId="77777777" w:rsidR="00F25327" w:rsidRPr="005E042F" w:rsidRDefault="005703C3" w:rsidP="00EA460E">
      <w:pPr>
        <w:ind w:left="0" w:right="0" w:firstLine="709"/>
        <w:rPr>
          <w:color w:val="auto"/>
          <w:szCs w:val="24"/>
          <w:lang w:val="ro-RO"/>
        </w:rPr>
      </w:pPr>
      <w:r w:rsidRPr="005E042F">
        <w:rPr>
          <w:color w:val="auto"/>
          <w:szCs w:val="24"/>
          <w:lang w:val="ro-RO"/>
        </w:rPr>
        <w:t xml:space="preserve">b) </w:t>
      </w:r>
      <w:r w:rsidR="00F25327" w:rsidRPr="005E042F">
        <w:rPr>
          <w:color w:val="auto"/>
          <w:szCs w:val="24"/>
          <w:lang w:val="ro-RO"/>
        </w:rPr>
        <w:t xml:space="preserve">o </w:t>
      </w:r>
      <w:r w:rsidR="009F783F" w:rsidRPr="005E042F">
        <w:rPr>
          <w:color w:val="auto"/>
          <w:szCs w:val="24"/>
          <w:lang w:val="ro-RO"/>
        </w:rPr>
        <w:t xml:space="preserve">filială </w:t>
      </w:r>
      <w:r w:rsidR="00F25327" w:rsidRPr="005E042F">
        <w:rPr>
          <w:color w:val="auto"/>
          <w:szCs w:val="24"/>
          <w:lang w:val="ro-RO"/>
        </w:rPr>
        <w:t xml:space="preserve">a </w:t>
      </w:r>
      <w:r w:rsidR="00B50CE3" w:rsidRPr="005E042F">
        <w:rPr>
          <w:color w:val="auto"/>
          <w:szCs w:val="24"/>
          <w:lang w:val="ro-RO"/>
        </w:rPr>
        <w:t>societății</w:t>
      </w:r>
      <w:r w:rsidR="00F25327" w:rsidRPr="005E042F">
        <w:rPr>
          <w:color w:val="auto"/>
          <w:szCs w:val="24"/>
          <w:lang w:val="ro-RO"/>
        </w:rPr>
        <w:t xml:space="preserve">-mamă a unei firme de </w:t>
      </w:r>
      <w:proofErr w:type="spellStart"/>
      <w:r w:rsidR="00F25327" w:rsidRPr="005E042F">
        <w:rPr>
          <w:color w:val="auto"/>
          <w:szCs w:val="24"/>
          <w:lang w:val="ro-RO"/>
        </w:rPr>
        <w:t>investiţii</w:t>
      </w:r>
      <w:proofErr w:type="spellEnd"/>
      <w:r w:rsidR="00F25327" w:rsidRPr="005E042F">
        <w:rPr>
          <w:color w:val="auto"/>
          <w:szCs w:val="24"/>
          <w:lang w:val="ro-RO"/>
        </w:rPr>
        <w:t xml:space="preserve"> sau a unei </w:t>
      </w:r>
      <w:proofErr w:type="spellStart"/>
      <w:r w:rsidR="00F25327" w:rsidRPr="005E042F">
        <w:rPr>
          <w:color w:val="auto"/>
          <w:szCs w:val="24"/>
          <w:lang w:val="ro-RO"/>
        </w:rPr>
        <w:t>instituţii</w:t>
      </w:r>
      <w:proofErr w:type="spellEnd"/>
      <w:r w:rsidR="00F25327" w:rsidRPr="005E042F">
        <w:rPr>
          <w:color w:val="auto"/>
          <w:szCs w:val="24"/>
          <w:lang w:val="ro-RO"/>
        </w:rPr>
        <w:t xml:space="preserve"> de credit autorizate în acel stat membru; </w:t>
      </w:r>
    </w:p>
    <w:p w14:paraId="339F9C4A" w14:textId="77777777" w:rsidR="00F25327" w:rsidRPr="005E042F" w:rsidRDefault="005703C3" w:rsidP="00EA460E">
      <w:pPr>
        <w:ind w:left="0" w:right="0" w:firstLine="709"/>
        <w:rPr>
          <w:color w:val="auto"/>
          <w:szCs w:val="24"/>
          <w:lang w:val="ro-RO"/>
        </w:rPr>
      </w:pPr>
      <w:r w:rsidRPr="005E042F">
        <w:rPr>
          <w:color w:val="auto"/>
          <w:szCs w:val="24"/>
          <w:lang w:val="ro-RO"/>
        </w:rPr>
        <w:t xml:space="preserve">c) </w:t>
      </w:r>
      <w:r w:rsidR="00F25327" w:rsidRPr="005E042F">
        <w:rPr>
          <w:color w:val="auto"/>
          <w:szCs w:val="24"/>
          <w:lang w:val="ro-RO"/>
        </w:rPr>
        <w:t xml:space="preserve">o persoană juridică controlată de </w:t>
      </w:r>
      <w:proofErr w:type="spellStart"/>
      <w:r w:rsidR="00F25327" w:rsidRPr="005E042F">
        <w:rPr>
          <w:color w:val="auto"/>
          <w:szCs w:val="24"/>
          <w:lang w:val="ro-RO"/>
        </w:rPr>
        <w:t>aceleaşi</w:t>
      </w:r>
      <w:proofErr w:type="spellEnd"/>
      <w:r w:rsidR="00F25327" w:rsidRPr="005E042F">
        <w:rPr>
          <w:color w:val="auto"/>
          <w:szCs w:val="24"/>
          <w:lang w:val="ro-RO"/>
        </w:rPr>
        <w:t xml:space="preserve"> persoane fizice sau juridice care controlează o firmă de </w:t>
      </w:r>
      <w:proofErr w:type="spellStart"/>
      <w:r w:rsidR="00F25327" w:rsidRPr="005E042F">
        <w:rPr>
          <w:color w:val="auto"/>
          <w:szCs w:val="24"/>
          <w:lang w:val="ro-RO"/>
        </w:rPr>
        <w:t>investiţii</w:t>
      </w:r>
      <w:proofErr w:type="spellEnd"/>
      <w:r w:rsidR="00F25327" w:rsidRPr="005E042F">
        <w:rPr>
          <w:color w:val="auto"/>
          <w:szCs w:val="24"/>
          <w:lang w:val="ro-RO"/>
        </w:rPr>
        <w:t xml:space="preserve"> sau o </w:t>
      </w:r>
      <w:proofErr w:type="spellStart"/>
      <w:r w:rsidR="00F25327" w:rsidRPr="005E042F">
        <w:rPr>
          <w:color w:val="auto"/>
          <w:szCs w:val="24"/>
          <w:lang w:val="ro-RO"/>
        </w:rPr>
        <w:t>instituţie</w:t>
      </w:r>
      <w:proofErr w:type="spellEnd"/>
      <w:r w:rsidR="00F25327" w:rsidRPr="005E042F">
        <w:rPr>
          <w:color w:val="auto"/>
          <w:szCs w:val="24"/>
          <w:lang w:val="ro-RO"/>
        </w:rPr>
        <w:t xml:space="preserve"> de credit autorizată în acel stat membru. </w:t>
      </w:r>
    </w:p>
    <w:p w14:paraId="0D3B86C5" w14:textId="77777777" w:rsidR="00F25327" w:rsidRPr="005E042F" w:rsidRDefault="00F25327" w:rsidP="00EA460E">
      <w:pPr>
        <w:tabs>
          <w:tab w:val="left" w:pos="426"/>
        </w:tabs>
        <w:ind w:left="0" w:right="0" w:firstLine="567"/>
        <w:rPr>
          <w:sz w:val="26"/>
          <w:szCs w:val="26"/>
          <w:lang w:val="ro-RO"/>
        </w:rPr>
      </w:pPr>
      <w:r w:rsidRPr="005E042F">
        <w:rPr>
          <w:szCs w:val="24"/>
          <w:lang w:val="ro-RO"/>
        </w:rPr>
        <w:t>(2)</w:t>
      </w:r>
      <w:r w:rsidRPr="005E042F">
        <w:rPr>
          <w:lang w:val="ro-RO"/>
        </w:rPr>
        <w:t xml:space="preserve"> CNPF consultă BNM </w:t>
      </w:r>
      <w:proofErr w:type="spellStart"/>
      <w:r w:rsidRPr="005E042F">
        <w:rPr>
          <w:lang w:val="ro-RO"/>
        </w:rPr>
        <w:t>şi</w:t>
      </w:r>
      <w:proofErr w:type="spellEnd"/>
      <w:r w:rsidRPr="005E042F">
        <w:rPr>
          <w:lang w:val="ro-RO"/>
        </w:rPr>
        <w:t xml:space="preserve">/sau </w:t>
      </w:r>
      <w:proofErr w:type="spellStart"/>
      <w:r w:rsidRPr="005E042F">
        <w:rPr>
          <w:lang w:val="ro-RO"/>
        </w:rPr>
        <w:t>autorităţile</w:t>
      </w:r>
      <w:proofErr w:type="spellEnd"/>
      <w:r w:rsidRPr="005E042F">
        <w:rPr>
          <w:lang w:val="ro-RO"/>
        </w:rPr>
        <w:t xml:space="preserve"> competente din alt stat membru înainte de autorizarea unei </w:t>
      </w:r>
      <w:r w:rsidR="00534824" w:rsidRPr="005E042F">
        <w:rPr>
          <w:lang w:val="ro-RO"/>
        </w:rPr>
        <w:t>firme de investiții</w:t>
      </w:r>
      <w:r w:rsidRPr="005E042F">
        <w:rPr>
          <w:lang w:val="ro-RO"/>
        </w:rPr>
        <w:t xml:space="preserve"> sau a unui operator de </w:t>
      </w:r>
      <w:proofErr w:type="spellStart"/>
      <w:r w:rsidRPr="005E042F">
        <w:rPr>
          <w:lang w:val="ro-RO"/>
        </w:rPr>
        <w:t>piaţă</w:t>
      </w:r>
      <w:proofErr w:type="spellEnd"/>
      <w:r w:rsidRPr="005E042F">
        <w:rPr>
          <w:lang w:val="ro-RO"/>
        </w:rPr>
        <w:t xml:space="preserve"> care este oricare dintre următoarele:</w:t>
      </w:r>
      <w:r w:rsidRPr="005E042F">
        <w:rPr>
          <w:sz w:val="26"/>
          <w:szCs w:val="26"/>
          <w:lang w:val="ro-RO"/>
        </w:rPr>
        <w:t xml:space="preserve"> </w:t>
      </w:r>
    </w:p>
    <w:p w14:paraId="3FADFCC6" w14:textId="77777777" w:rsidR="00F25327" w:rsidRPr="005E042F" w:rsidRDefault="005703C3" w:rsidP="00EA460E">
      <w:pPr>
        <w:ind w:left="0" w:right="0" w:firstLine="709"/>
        <w:rPr>
          <w:color w:val="auto"/>
          <w:szCs w:val="24"/>
          <w:lang w:val="ro-RO"/>
        </w:rPr>
      </w:pPr>
      <w:r w:rsidRPr="005E042F">
        <w:rPr>
          <w:color w:val="auto"/>
          <w:szCs w:val="24"/>
          <w:lang w:val="ro-RO"/>
        </w:rPr>
        <w:t xml:space="preserve">a) </w:t>
      </w:r>
      <w:r w:rsidR="00F25327" w:rsidRPr="005E042F">
        <w:rPr>
          <w:color w:val="auto"/>
          <w:szCs w:val="24"/>
          <w:lang w:val="ro-RO"/>
        </w:rPr>
        <w:t xml:space="preserve">o </w:t>
      </w:r>
      <w:r w:rsidR="009F783F" w:rsidRPr="005E042F">
        <w:rPr>
          <w:color w:val="auto"/>
          <w:szCs w:val="24"/>
          <w:lang w:val="ro-RO"/>
        </w:rPr>
        <w:t xml:space="preserve">filială </w:t>
      </w:r>
      <w:r w:rsidR="00F25327" w:rsidRPr="005E042F">
        <w:rPr>
          <w:color w:val="auto"/>
          <w:szCs w:val="24"/>
          <w:lang w:val="ro-RO"/>
        </w:rPr>
        <w:t xml:space="preserve">a unei </w:t>
      </w:r>
      <w:proofErr w:type="spellStart"/>
      <w:r w:rsidR="00F25327" w:rsidRPr="005E042F">
        <w:rPr>
          <w:color w:val="auto"/>
          <w:szCs w:val="24"/>
          <w:lang w:val="ro-RO"/>
        </w:rPr>
        <w:t>instituţii</w:t>
      </w:r>
      <w:proofErr w:type="spellEnd"/>
      <w:r w:rsidR="00F25327" w:rsidRPr="005E042F">
        <w:rPr>
          <w:color w:val="auto"/>
          <w:szCs w:val="24"/>
          <w:lang w:val="ro-RO"/>
        </w:rPr>
        <w:t xml:space="preserve"> de credit sau a unei </w:t>
      </w:r>
      <w:proofErr w:type="spellStart"/>
      <w:r w:rsidR="00F25327" w:rsidRPr="005E042F">
        <w:rPr>
          <w:color w:val="auto"/>
          <w:szCs w:val="24"/>
          <w:lang w:val="ro-RO"/>
        </w:rPr>
        <w:t>societăţi</w:t>
      </w:r>
      <w:proofErr w:type="spellEnd"/>
      <w:r w:rsidR="00F25327" w:rsidRPr="005E042F">
        <w:rPr>
          <w:color w:val="auto"/>
          <w:szCs w:val="24"/>
          <w:lang w:val="ro-RO"/>
        </w:rPr>
        <w:t xml:space="preserve"> de asigurare autorizate în </w:t>
      </w:r>
      <w:r w:rsidR="00FC500A" w:rsidRPr="005E042F">
        <w:rPr>
          <w:lang w:val="ro-RO"/>
        </w:rPr>
        <w:t>UE</w:t>
      </w:r>
      <w:r w:rsidR="00F25327" w:rsidRPr="005E042F">
        <w:rPr>
          <w:color w:val="auto"/>
          <w:szCs w:val="24"/>
          <w:lang w:val="ro-RO"/>
        </w:rPr>
        <w:t xml:space="preserve">; </w:t>
      </w:r>
    </w:p>
    <w:p w14:paraId="10C6FD2B" w14:textId="77777777" w:rsidR="00F25327" w:rsidRPr="005E042F" w:rsidRDefault="005703C3" w:rsidP="00EA460E">
      <w:pPr>
        <w:ind w:left="0" w:right="0" w:firstLine="709"/>
        <w:rPr>
          <w:color w:val="auto"/>
          <w:szCs w:val="24"/>
          <w:lang w:val="ro-RO"/>
        </w:rPr>
      </w:pPr>
      <w:r w:rsidRPr="005E042F">
        <w:rPr>
          <w:color w:val="auto"/>
          <w:szCs w:val="24"/>
          <w:lang w:val="ro-RO"/>
        </w:rPr>
        <w:t xml:space="preserve">b) </w:t>
      </w:r>
      <w:r w:rsidR="00F25327" w:rsidRPr="005E042F">
        <w:rPr>
          <w:color w:val="auto"/>
          <w:szCs w:val="24"/>
          <w:lang w:val="ro-RO"/>
        </w:rPr>
        <w:t xml:space="preserve">o </w:t>
      </w:r>
      <w:r w:rsidR="009F783F" w:rsidRPr="005E042F">
        <w:rPr>
          <w:color w:val="auto"/>
          <w:szCs w:val="24"/>
          <w:lang w:val="ro-RO"/>
        </w:rPr>
        <w:t xml:space="preserve">filială </w:t>
      </w:r>
      <w:r w:rsidR="00F25327" w:rsidRPr="005E042F">
        <w:rPr>
          <w:color w:val="auto"/>
          <w:szCs w:val="24"/>
          <w:lang w:val="ro-RO"/>
        </w:rPr>
        <w:t xml:space="preserve">a </w:t>
      </w:r>
      <w:r w:rsidR="00B50CE3" w:rsidRPr="005E042F">
        <w:rPr>
          <w:color w:val="auto"/>
          <w:szCs w:val="24"/>
          <w:lang w:val="ro-RO"/>
        </w:rPr>
        <w:t>societății</w:t>
      </w:r>
      <w:r w:rsidR="00F25327" w:rsidRPr="005E042F">
        <w:rPr>
          <w:color w:val="auto"/>
          <w:szCs w:val="24"/>
          <w:lang w:val="ro-RO"/>
        </w:rPr>
        <w:t xml:space="preserve">-mamă a unei </w:t>
      </w:r>
      <w:proofErr w:type="spellStart"/>
      <w:r w:rsidR="00F25327" w:rsidRPr="005E042F">
        <w:rPr>
          <w:color w:val="auto"/>
          <w:szCs w:val="24"/>
          <w:lang w:val="ro-RO"/>
        </w:rPr>
        <w:t>instituţii</w:t>
      </w:r>
      <w:proofErr w:type="spellEnd"/>
      <w:r w:rsidR="00F25327" w:rsidRPr="005E042F">
        <w:rPr>
          <w:color w:val="auto"/>
          <w:szCs w:val="24"/>
          <w:lang w:val="ro-RO"/>
        </w:rPr>
        <w:t xml:space="preserve"> de credit sau a unei </w:t>
      </w:r>
      <w:proofErr w:type="spellStart"/>
      <w:r w:rsidR="00F25327" w:rsidRPr="005E042F">
        <w:rPr>
          <w:color w:val="auto"/>
          <w:szCs w:val="24"/>
          <w:lang w:val="ro-RO"/>
        </w:rPr>
        <w:t>societăţi</w:t>
      </w:r>
      <w:proofErr w:type="spellEnd"/>
      <w:r w:rsidR="00F25327" w:rsidRPr="005E042F">
        <w:rPr>
          <w:color w:val="auto"/>
          <w:szCs w:val="24"/>
          <w:lang w:val="ro-RO"/>
        </w:rPr>
        <w:t xml:space="preserve"> de asigurare autorizate în </w:t>
      </w:r>
      <w:r w:rsidR="00FC500A" w:rsidRPr="005E042F">
        <w:rPr>
          <w:lang w:val="ro-RO"/>
        </w:rPr>
        <w:t>UE</w:t>
      </w:r>
      <w:r w:rsidR="00F25327" w:rsidRPr="005E042F">
        <w:rPr>
          <w:color w:val="auto"/>
          <w:szCs w:val="24"/>
          <w:lang w:val="ro-RO"/>
        </w:rPr>
        <w:t xml:space="preserve">; </w:t>
      </w:r>
    </w:p>
    <w:p w14:paraId="3CEB07CE" w14:textId="77777777" w:rsidR="00F25327" w:rsidRPr="005E042F" w:rsidRDefault="005703C3" w:rsidP="00EA460E">
      <w:pPr>
        <w:ind w:left="0" w:right="0" w:firstLine="709"/>
        <w:rPr>
          <w:color w:val="auto"/>
          <w:szCs w:val="24"/>
          <w:lang w:val="ro-RO"/>
        </w:rPr>
      </w:pPr>
      <w:r w:rsidRPr="005E042F">
        <w:rPr>
          <w:color w:val="auto"/>
          <w:szCs w:val="24"/>
          <w:lang w:val="ro-RO"/>
        </w:rPr>
        <w:t xml:space="preserve">c) </w:t>
      </w:r>
      <w:r w:rsidR="00F25327" w:rsidRPr="005E042F">
        <w:rPr>
          <w:color w:val="auto"/>
          <w:szCs w:val="24"/>
          <w:lang w:val="ro-RO"/>
        </w:rPr>
        <w:t xml:space="preserve">o </w:t>
      </w:r>
      <w:r w:rsidR="00534824" w:rsidRPr="005E042F">
        <w:rPr>
          <w:color w:val="auto"/>
          <w:szCs w:val="24"/>
          <w:lang w:val="ro-RO"/>
        </w:rPr>
        <w:t>firmă de investiții</w:t>
      </w:r>
      <w:r w:rsidR="00F25327" w:rsidRPr="005E042F">
        <w:rPr>
          <w:color w:val="auto"/>
          <w:szCs w:val="24"/>
          <w:lang w:val="ro-RO"/>
        </w:rPr>
        <w:t xml:space="preserve"> sau un operator de </w:t>
      </w:r>
      <w:proofErr w:type="spellStart"/>
      <w:r w:rsidR="00F25327" w:rsidRPr="005E042F">
        <w:rPr>
          <w:color w:val="auto"/>
          <w:szCs w:val="24"/>
          <w:lang w:val="ro-RO"/>
        </w:rPr>
        <w:t>piaţă</w:t>
      </w:r>
      <w:proofErr w:type="spellEnd"/>
      <w:r w:rsidR="00F25327" w:rsidRPr="005E042F">
        <w:rPr>
          <w:color w:val="auto"/>
          <w:szCs w:val="24"/>
          <w:lang w:val="ro-RO"/>
        </w:rPr>
        <w:t xml:space="preserve"> controlată/controlat de </w:t>
      </w:r>
      <w:proofErr w:type="spellStart"/>
      <w:r w:rsidR="00F25327" w:rsidRPr="005E042F">
        <w:rPr>
          <w:color w:val="auto"/>
          <w:szCs w:val="24"/>
          <w:lang w:val="ro-RO"/>
        </w:rPr>
        <w:t>aceeaşi</w:t>
      </w:r>
      <w:proofErr w:type="spellEnd"/>
      <w:r w:rsidR="00F25327" w:rsidRPr="005E042F">
        <w:rPr>
          <w:color w:val="auto"/>
          <w:szCs w:val="24"/>
          <w:lang w:val="ro-RO"/>
        </w:rPr>
        <w:t xml:space="preserve"> persoană fizică sau juridică care controlează o </w:t>
      </w:r>
      <w:proofErr w:type="spellStart"/>
      <w:r w:rsidR="00F25327" w:rsidRPr="005E042F">
        <w:rPr>
          <w:color w:val="auto"/>
          <w:szCs w:val="24"/>
          <w:lang w:val="ro-RO"/>
        </w:rPr>
        <w:t>instituţie</w:t>
      </w:r>
      <w:proofErr w:type="spellEnd"/>
      <w:r w:rsidR="00F25327" w:rsidRPr="005E042F">
        <w:rPr>
          <w:color w:val="auto"/>
          <w:szCs w:val="24"/>
          <w:lang w:val="ro-RO"/>
        </w:rPr>
        <w:t xml:space="preserve"> de credit sau o societate de asigurare autorizată în </w:t>
      </w:r>
      <w:r w:rsidR="00FC500A" w:rsidRPr="005E042F">
        <w:rPr>
          <w:lang w:val="ro-RO"/>
        </w:rPr>
        <w:t>UE</w:t>
      </w:r>
      <w:r w:rsidR="00F25327" w:rsidRPr="005E042F">
        <w:rPr>
          <w:color w:val="auto"/>
          <w:szCs w:val="24"/>
          <w:lang w:val="ro-RO"/>
        </w:rPr>
        <w:t xml:space="preserve">. </w:t>
      </w:r>
    </w:p>
    <w:p w14:paraId="1F97319F" w14:textId="77777777" w:rsidR="00F25327" w:rsidRPr="005E042F" w:rsidRDefault="00F25327" w:rsidP="00EA460E">
      <w:pPr>
        <w:ind w:left="0" w:right="0" w:firstLine="567"/>
        <w:rPr>
          <w:lang w:val="ro-RO"/>
        </w:rPr>
      </w:pPr>
      <w:r w:rsidRPr="005E042F">
        <w:rPr>
          <w:szCs w:val="24"/>
          <w:lang w:val="ro-RO"/>
        </w:rPr>
        <w:t>(3)</w:t>
      </w:r>
      <w:r w:rsidRPr="005E042F">
        <w:rPr>
          <w:lang w:val="ro-RO"/>
        </w:rPr>
        <w:t xml:space="preserve"> </w:t>
      </w:r>
      <w:r w:rsidRPr="005E042F">
        <w:rPr>
          <w:szCs w:val="24"/>
          <w:lang w:val="ro-RO"/>
        </w:rPr>
        <w:t xml:space="preserve">CNPF se consultă cu </w:t>
      </w:r>
      <w:proofErr w:type="spellStart"/>
      <w:r w:rsidRPr="005E042F">
        <w:rPr>
          <w:szCs w:val="24"/>
          <w:lang w:val="ro-RO"/>
        </w:rPr>
        <w:t>autorităţile</w:t>
      </w:r>
      <w:proofErr w:type="spellEnd"/>
      <w:r w:rsidRPr="005E042F">
        <w:rPr>
          <w:szCs w:val="24"/>
          <w:lang w:val="ro-RO"/>
        </w:rPr>
        <w:t xml:space="preserve"> </w:t>
      </w:r>
      <w:r w:rsidR="00EB1775" w:rsidRPr="005E042F">
        <w:rPr>
          <w:szCs w:val="24"/>
          <w:lang w:val="ro-RO"/>
        </w:rPr>
        <w:t>specificate</w:t>
      </w:r>
      <w:r w:rsidRPr="005E042F">
        <w:rPr>
          <w:szCs w:val="24"/>
          <w:lang w:val="ro-RO"/>
        </w:rPr>
        <w:t xml:space="preserve"> la alin. (1) </w:t>
      </w:r>
      <w:proofErr w:type="spellStart"/>
      <w:r w:rsidRPr="005E042F">
        <w:rPr>
          <w:szCs w:val="24"/>
          <w:lang w:val="ro-RO"/>
        </w:rPr>
        <w:t>şi</w:t>
      </w:r>
      <w:proofErr w:type="spellEnd"/>
      <w:r w:rsidRPr="005E042F">
        <w:rPr>
          <w:szCs w:val="24"/>
          <w:lang w:val="ro-RO"/>
        </w:rPr>
        <w:t xml:space="preserve"> (2) în special în scopul evaluării caracterului adecvat al </w:t>
      </w:r>
      <w:proofErr w:type="spellStart"/>
      <w:r w:rsidRPr="005E042F">
        <w:rPr>
          <w:szCs w:val="24"/>
          <w:lang w:val="ro-RO"/>
        </w:rPr>
        <w:t>acţionarilor</w:t>
      </w:r>
      <w:proofErr w:type="spellEnd"/>
      <w:r w:rsidRPr="005E042F">
        <w:rPr>
          <w:szCs w:val="24"/>
          <w:lang w:val="ro-RO"/>
        </w:rPr>
        <w:t xml:space="preserve"> sau al membrilor </w:t>
      </w:r>
      <w:proofErr w:type="spellStart"/>
      <w:r w:rsidRPr="005E042F">
        <w:rPr>
          <w:szCs w:val="24"/>
          <w:lang w:val="ro-RO"/>
        </w:rPr>
        <w:t>şi</w:t>
      </w:r>
      <w:proofErr w:type="spellEnd"/>
      <w:r w:rsidRPr="005E042F">
        <w:rPr>
          <w:szCs w:val="24"/>
          <w:lang w:val="ro-RO"/>
        </w:rPr>
        <w:t xml:space="preserve"> a </w:t>
      </w:r>
      <w:proofErr w:type="spellStart"/>
      <w:r w:rsidRPr="005E042F">
        <w:rPr>
          <w:szCs w:val="24"/>
          <w:lang w:val="ro-RO"/>
        </w:rPr>
        <w:t>reputaţiei</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experienţei</w:t>
      </w:r>
      <w:proofErr w:type="spellEnd"/>
      <w:r w:rsidRPr="005E042F">
        <w:rPr>
          <w:szCs w:val="24"/>
          <w:lang w:val="ro-RO"/>
        </w:rPr>
        <w:t xml:space="preserve"> persoanelor care conduc efectiv activitatea </w:t>
      </w:r>
      <w:proofErr w:type="spellStart"/>
      <w:r w:rsidRPr="005E042F">
        <w:rPr>
          <w:szCs w:val="24"/>
          <w:lang w:val="ro-RO"/>
        </w:rPr>
        <w:t>şi</w:t>
      </w:r>
      <w:proofErr w:type="spellEnd"/>
      <w:r w:rsidRPr="005E042F">
        <w:rPr>
          <w:szCs w:val="24"/>
          <w:lang w:val="ro-RO"/>
        </w:rPr>
        <w:t xml:space="preserve"> care sunt implicate în administrarea unei alte </w:t>
      </w:r>
      <w:proofErr w:type="spellStart"/>
      <w:r w:rsidRPr="005E042F">
        <w:rPr>
          <w:szCs w:val="24"/>
          <w:lang w:val="ro-RO"/>
        </w:rPr>
        <w:t>entităţi</w:t>
      </w:r>
      <w:proofErr w:type="spellEnd"/>
      <w:r w:rsidRPr="005E042F">
        <w:rPr>
          <w:szCs w:val="24"/>
          <w:lang w:val="ro-RO"/>
        </w:rPr>
        <w:t xml:space="preserve"> din </w:t>
      </w:r>
      <w:proofErr w:type="spellStart"/>
      <w:r w:rsidRPr="005E042F">
        <w:rPr>
          <w:szCs w:val="24"/>
          <w:lang w:val="ro-RO"/>
        </w:rPr>
        <w:t>acelaşi</w:t>
      </w:r>
      <w:proofErr w:type="spellEnd"/>
      <w:r w:rsidRPr="005E042F">
        <w:rPr>
          <w:szCs w:val="24"/>
          <w:lang w:val="ro-RO"/>
        </w:rPr>
        <w:t xml:space="preserve"> grup. </w:t>
      </w:r>
      <w:r w:rsidR="009F783F" w:rsidRPr="005E042F">
        <w:rPr>
          <w:szCs w:val="24"/>
          <w:lang w:val="ro-RO"/>
        </w:rPr>
        <w:t>CNPF și autoritățile</w:t>
      </w:r>
      <w:r w:rsidR="00EB1775" w:rsidRPr="005E042F">
        <w:rPr>
          <w:szCs w:val="24"/>
          <w:lang w:val="ro-RO"/>
        </w:rPr>
        <w:t xml:space="preserve"> specificate la alin. (1) </w:t>
      </w:r>
      <w:proofErr w:type="spellStart"/>
      <w:r w:rsidR="00EB1775" w:rsidRPr="005E042F">
        <w:rPr>
          <w:szCs w:val="24"/>
          <w:lang w:val="ro-RO"/>
        </w:rPr>
        <w:t>şi</w:t>
      </w:r>
      <w:proofErr w:type="spellEnd"/>
      <w:r w:rsidR="00EB1775" w:rsidRPr="005E042F">
        <w:rPr>
          <w:szCs w:val="24"/>
          <w:lang w:val="ro-RO"/>
        </w:rPr>
        <w:t xml:space="preserve"> (2)</w:t>
      </w:r>
      <w:r w:rsidR="009F783F" w:rsidRPr="005E042F">
        <w:rPr>
          <w:szCs w:val="24"/>
          <w:lang w:val="ro-RO"/>
        </w:rPr>
        <w:t xml:space="preserve"> </w:t>
      </w:r>
      <w:proofErr w:type="spellStart"/>
      <w:r w:rsidRPr="005E042F">
        <w:rPr>
          <w:szCs w:val="24"/>
          <w:lang w:val="ro-RO"/>
        </w:rPr>
        <w:t>îşi</w:t>
      </w:r>
      <w:proofErr w:type="spellEnd"/>
      <w:r w:rsidRPr="005E042F">
        <w:rPr>
          <w:szCs w:val="24"/>
          <w:lang w:val="ro-RO"/>
        </w:rPr>
        <w:t xml:space="preserve"> comunică reciproc toate </w:t>
      </w:r>
      <w:proofErr w:type="spellStart"/>
      <w:r w:rsidRPr="005E042F">
        <w:rPr>
          <w:szCs w:val="24"/>
          <w:lang w:val="ro-RO"/>
        </w:rPr>
        <w:t>informaţiile</w:t>
      </w:r>
      <w:proofErr w:type="spellEnd"/>
      <w:r w:rsidRPr="005E042F">
        <w:rPr>
          <w:szCs w:val="24"/>
          <w:lang w:val="ro-RO"/>
        </w:rPr>
        <w:t xml:space="preserve"> care privesc caracterul adecvat al </w:t>
      </w:r>
      <w:proofErr w:type="spellStart"/>
      <w:r w:rsidRPr="005E042F">
        <w:rPr>
          <w:szCs w:val="24"/>
          <w:lang w:val="ro-RO"/>
        </w:rPr>
        <w:t>acţionarilor</w:t>
      </w:r>
      <w:proofErr w:type="spellEnd"/>
      <w:r w:rsidRPr="005E042F">
        <w:rPr>
          <w:szCs w:val="24"/>
          <w:lang w:val="ro-RO"/>
        </w:rPr>
        <w:t xml:space="preserve"> sau al membrilor, precum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reputaţia</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experienţa</w:t>
      </w:r>
      <w:proofErr w:type="spellEnd"/>
      <w:r w:rsidRPr="005E042F">
        <w:rPr>
          <w:szCs w:val="24"/>
          <w:lang w:val="ro-RO"/>
        </w:rPr>
        <w:t xml:space="preserve"> persoanelor care conduc efectiv activitatea </w:t>
      </w:r>
      <w:proofErr w:type="spellStart"/>
      <w:r w:rsidRPr="005E042F">
        <w:rPr>
          <w:szCs w:val="24"/>
          <w:lang w:val="ro-RO"/>
        </w:rPr>
        <w:t>şi</w:t>
      </w:r>
      <w:proofErr w:type="spellEnd"/>
      <w:r w:rsidRPr="005E042F">
        <w:rPr>
          <w:szCs w:val="24"/>
          <w:lang w:val="ro-RO"/>
        </w:rPr>
        <w:t xml:space="preserve"> care poate interesa celelalte </w:t>
      </w:r>
      <w:proofErr w:type="spellStart"/>
      <w:r w:rsidRPr="005E042F">
        <w:rPr>
          <w:szCs w:val="24"/>
          <w:lang w:val="ro-RO"/>
        </w:rPr>
        <w:t>autorităţi</w:t>
      </w:r>
      <w:proofErr w:type="spellEnd"/>
      <w:r w:rsidRPr="005E042F">
        <w:rPr>
          <w:szCs w:val="24"/>
          <w:lang w:val="ro-RO"/>
        </w:rPr>
        <w:t xml:space="preserve"> competente, în scopul eliberării unei </w:t>
      </w:r>
      <w:proofErr w:type="spellStart"/>
      <w:r w:rsidRPr="005E042F">
        <w:rPr>
          <w:szCs w:val="24"/>
          <w:lang w:val="ro-RO"/>
        </w:rPr>
        <w:t>autorizaţii</w:t>
      </w:r>
      <w:proofErr w:type="spellEnd"/>
      <w:r w:rsidRPr="005E042F">
        <w:rPr>
          <w:szCs w:val="24"/>
          <w:lang w:val="ro-RO"/>
        </w:rPr>
        <w:t xml:space="preserve"> sau al verificării respectării în </w:t>
      </w:r>
      <w:proofErr w:type="spellStart"/>
      <w:r w:rsidRPr="005E042F">
        <w:rPr>
          <w:szCs w:val="24"/>
          <w:lang w:val="ro-RO"/>
        </w:rPr>
        <w:t>permanenţă</w:t>
      </w:r>
      <w:proofErr w:type="spellEnd"/>
      <w:r w:rsidRPr="005E042F">
        <w:rPr>
          <w:szCs w:val="24"/>
          <w:lang w:val="ro-RO"/>
        </w:rPr>
        <w:t xml:space="preserve"> a </w:t>
      </w:r>
      <w:proofErr w:type="spellStart"/>
      <w:r w:rsidRPr="005E042F">
        <w:rPr>
          <w:szCs w:val="24"/>
          <w:lang w:val="ro-RO"/>
        </w:rPr>
        <w:t>condiţiilor</w:t>
      </w:r>
      <w:proofErr w:type="spellEnd"/>
      <w:r w:rsidRPr="005E042F">
        <w:rPr>
          <w:szCs w:val="24"/>
          <w:lang w:val="ro-RO"/>
        </w:rPr>
        <w:t xml:space="preserve"> de </w:t>
      </w:r>
      <w:proofErr w:type="spellStart"/>
      <w:r w:rsidRPr="005E042F">
        <w:rPr>
          <w:szCs w:val="24"/>
          <w:lang w:val="ro-RO"/>
        </w:rPr>
        <w:t>funcţionare</w:t>
      </w:r>
      <w:proofErr w:type="spellEnd"/>
      <w:r w:rsidRPr="005E042F">
        <w:rPr>
          <w:szCs w:val="24"/>
          <w:lang w:val="ro-RO"/>
        </w:rPr>
        <w:t>.</w:t>
      </w:r>
      <w:r w:rsidRPr="005E042F">
        <w:rPr>
          <w:lang w:val="ro-RO"/>
        </w:rPr>
        <w:t xml:space="preserve"> </w:t>
      </w:r>
    </w:p>
    <w:p w14:paraId="065754B1" w14:textId="77777777" w:rsidR="00F25327" w:rsidRPr="005E042F" w:rsidRDefault="00F25327" w:rsidP="00EA460E">
      <w:pPr>
        <w:ind w:left="0" w:firstLine="567"/>
        <w:rPr>
          <w:bCs/>
          <w:lang w:val="ro-RO"/>
        </w:rPr>
      </w:pPr>
      <w:r w:rsidRPr="005E042F">
        <w:rPr>
          <w:bCs/>
          <w:lang w:val="ro-RO"/>
        </w:rPr>
        <w:t xml:space="preserve">  </w:t>
      </w:r>
    </w:p>
    <w:p w14:paraId="5F58B90E" w14:textId="77777777" w:rsidR="00F25327" w:rsidRPr="005E042F" w:rsidRDefault="00F25327" w:rsidP="00EA460E">
      <w:pPr>
        <w:pStyle w:val="Titlu"/>
        <w:ind w:firstLine="567"/>
        <w:rPr>
          <w:lang w:val="ro-RO"/>
        </w:rPr>
      </w:pPr>
      <w:bookmarkStart w:id="286" w:name="_Toc223708792"/>
      <w:r w:rsidRPr="005E042F">
        <w:rPr>
          <w:lang w:val="ro-RO"/>
        </w:rPr>
        <w:t xml:space="preserve">Articolul </w:t>
      </w:r>
      <w:r w:rsidR="00E05531" w:rsidRPr="005E042F">
        <w:rPr>
          <w:lang w:val="ro-RO"/>
        </w:rPr>
        <w:t>164</w:t>
      </w:r>
      <w:r w:rsidRPr="005E042F">
        <w:rPr>
          <w:lang w:val="ro-RO"/>
        </w:rPr>
        <w:t>. Competențe în calitate de stat membru gazdă</w:t>
      </w:r>
      <w:bookmarkEnd w:id="286"/>
    </w:p>
    <w:p w14:paraId="69C0351C" w14:textId="77777777" w:rsidR="00F25327" w:rsidRPr="005E042F" w:rsidRDefault="00F25327" w:rsidP="00EA460E">
      <w:pPr>
        <w:ind w:left="0" w:right="0" w:firstLine="567"/>
        <w:rPr>
          <w:sz w:val="26"/>
          <w:szCs w:val="26"/>
          <w:lang w:val="ro-RO"/>
        </w:rPr>
      </w:pPr>
      <w:r w:rsidRPr="005E042F">
        <w:rPr>
          <w:szCs w:val="24"/>
          <w:lang w:val="ro-RO"/>
        </w:rPr>
        <w:t>(1)</w:t>
      </w:r>
      <w:r w:rsidRPr="005E042F">
        <w:rPr>
          <w:lang w:val="ro-RO"/>
        </w:rPr>
        <w:t xml:space="preserve"> CNPF, în calitate de autoritate competentă din stat membru gazdă, poate solicita, în scopuri statistice, ca toate firmele de </w:t>
      </w:r>
      <w:proofErr w:type="spellStart"/>
      <w:r w:rsidRPr="005E042F">
        <w:rPr>
          <w:lang w:val="ro-RO"/>
        </w:rPr>
        <w:t>investiţii</w:t>
      </w:r>
      <w:proofErr w:type="spellEnd"/>
      <w:r w:rsidRPr="005E042F">
        <w:rPr>
          <w:lang w:val="ro-RO"/>
        </w:rPr>
        <w:t xml:space="preserve"> care au sucursale pe teritoriul Republicii Moldova să îi transmită rapoarte periodice privind activitatea acestor sucursale.</w:t>
      </w:r>
      <w:r w:rsidRPr="005E042F">
        <w:rPr>
          <w:sz w:val="26"/>
          <w:szCs w:val="26"/>
          <w:lang w:val="ro-RO"/>
        </w:rPr>
        <w:t xml:space="preserve"> </w:t>
      </w:r>
    </w:p>
    <w:p w14:paraId="0DC26A03" w14:textId="77777777" w:rsidR="00F25327" w:rsidRPr="005E042F" w:rsidRDefault="00F25327" w:rsidP="00EA460E">
      <w:pPr>
        <w:ind w:left="0" w:right="0" w:firstLine="567"/>
        <w:rPr>
          <w:sz w:val="26"/>
          <w:szCs w:val="26"/>
          <w:lang w:val="ro-RO"/>
        </w:rPr>
      </w:pPr>
      <w:r w:rsidRPr="005E042F">
        <w:rPr>
          <w:szCs w:val="24"/>
          <w:lang w:val="ro-RO"/>
        </w:rPr>
        <w:lastRenderedPageBreak/>
        <w:t>(2)</w:t>
      </w:r>
      <w:r w:rsidRPr="005E042F">
        <w:rPr>
          <w:lang w:val="ro-RO"/>
        </w:rPr>
        <w:t xml:space="preserve"> În exercitarea </w:t>
      </w:r>
      <w:r w:rsidR="00EB1775" w:rsidRPr="005E042F">
        <w:rPr>
          <w:lang w:val="ro-RO"/>
        </w:rPr>
        <w:t xml:space="preserve">competențelor stabilite prin </w:t>
      </w:r>
      <w:r w:rsidRPr="005E042F">
        <w:rPr>
          <w:lang w:val="ro-RO"/>
        </w:rPr>
        <w:t xml:space="preserve">prezenta lege, CNPF în calitate de autoritate competentă din stat membru gazdă poate solicita sucursalelor firmelor de </w:t>
      </w:r>
      <w:proofErr w:type="spellStart"/>
      <w:r w:rsidRPr="005E042F">
        <w:rPr>
          <w:lang w:val="ro-RO"/>
        </w:rPr>
        <w:t>investiţii</w:t>
      </w:r>
      <w:proofErr w:type="spellEnd"/>
      <w:r w:rsidRPr="005E042F">
        <w:rPr>
          <w:lang w:val="ro-RO"/>
        </w:rPr>
        <w:t xml:space="preserve"> să furnizeze </w:t>
      </w:r>
      <w:proofErr w:type="spellStart"/>
      <w:r w:rsidRPr="005E042F">
        <w:rPr>
          <w:lang w:val="ro-RO"/>
        </w:rPr>
        <w:t>informaţiile</w:t>
      </w:r>
      <w:proofErr w:type="spellEnd"/>
      <w:r w:rsidRPr="005E042F">
        <w:rPr>
          <w:lang w:val="ro-RO"/>
        </w:rPr>
        <w:t xml:space="preserve"> necesare pentru a monitoriza conformitatea lor cu standardele stabilite în Republica Moldova care le sunt aplicabile pentru cazurile prevăzute la </w:t>
      </w:r>
      <w:r w:rsidRPr="005E042F">
        <w:rPr>
          <w:color w:val="auto"/>
          <w:lang w:val="ro-RO"/>
        </w:rPr>
        <w:t>art.</w:t>
      </w:r>
      <w:r w:rsidR="00682EEA" w:rsidRPr="005E042F">
        <w:rPr>
          <w:color w:val="auto"/>
          <w:lang w:val="ro-RO"/>
        </w:rPr>
        <w:t>70</w:t>
      </w:r>
      <w:r w:rsidRPr="005E042F">
        <w:rPr>
          <w:color w:val="auto"/>
          <w:lang w:val="ro-RO"/>
        </w:rPr>
        <w:t xml:space="preserve"> alin.(</w:t>
      </w:r>
      <w:r w:rsidR="00682EEA" w:rsidRPr="005E042F">
        <w:rPr>
          <w:color w:val="auto"/>
          <w:lang w:val="ro-RO"/>
        </w:rPr>
        <w:t>7</w:t>
      </w:r>
      <w:r w:rsidRPr="005E042F">
        <w:rPr>
          <w:color w:val="auto"/>
          <w:lang w:val="ro-RO"/>
        </w:rPr>
        <w:t>) și alin.(</w:t>
      </w:r>
      <w:r w:rsidR="00682EEA" w:rsidRPr="005E042F">
        <w:rPr>
          <w:color w:val="auto"/>
          <w:lang w:val="ro-RO"/>
        </w:rPr>
        <w:t>8</w:t>
      </w:r>
      <w:r w:rsidRPr="005E042F">
        <w:rPr>
          <w:color w:val="auto"/>
          <w:lang w:val="ro-RO"/>
        </w:rPr>
        <w:t>)</w:t>
      </w:r>
      <w:r w:rsidRPr="005E042F">
        <w:rPr>
          <w:lang w:val="ro-RO"/>
        </w:rPr>
        <w:t xml:space="preserve">. </w:t>
      </w:r>
    </w:p>
    <w:p w14:paraId="7669ABB6" w14:textId="77777777" w:rsidR="00F25327" w:rsidRPr="005E042F" w:rsidRDefault="00F25327" w:rsidP="00EA460E">
      <w:pPr>
        <w:ind w:left="0" w:right="0" w:firstLine="567"/>
        <w:rPr>
          <w:lang w:val="ro-RO"/>
        </w:rPr>
      </w:pPr>
      <w:r w:rsidRPr="005E042F">
        <w:rPr>
          <w:szCs w:val="24"/>
          <w:lang w:val="ro-RO"/>
        </w:rPr>
        <w:t>(3)</w:t>
      </w:r>
      <w:r w:rsidRPr="005E042F">
        <w:rPr>
          <w:lang w:val="ro-RO"/>
        </w:rPr>
        <w:t xml:space="preserve"> </w:t>
      </w:r>
      <w:proofErr w:type="spellStart"/>
      <w:r w:rsidRPr="005E042F">
        <w:rPr>
          <w:lang w:val="ro-RO"/>
        </w:rPr>
        <w:t>Obligaţiile</w:t>
      </w:r>
      <w:proofErr w:type="spellEnd"/>
      <w:r w:rsidRPr="005E042F">
        <w:rPr>
          <w:lang w:val="ro-RO"/>
        </w:rPr>
        <w:t xml:space="preserve"> impuse de CNPF sucursalelor firmelor de </w:t>
      </w:r>
      <w:proofErr w:type="spellStart"/>
      <w:r w:rsidRPr="005E042F">
        <w:rPr>
          <w:lang w:val="ro-RO"/>
        </w:rPr>
        <w:t>investiţii</w:t>
      </w:r>
      <w:proofErr w:type="spellEnd"/>
      <w:r w:rsidRPr="005E042F">
        <w:rPr>
          <w:lang w:val="ro-RO"/>
        </w:rPr>
        <w:t xml:space="preserve"> din alte state membre, potrivit prevederilor alin.(1) </w:t>
      </w:r>
      <w:proofErr w:type="spellStart"/>
      <w:r w:rsidRPr="005E042F">
        <w:rPr>
          <w:lang w:val="ro-RO"/>
        </w:rPr>
        <w:t>şi</w:t>
      </w:r>
      <w:proofErr w:type="spellEnd"/>
      <w:r w:rsidRPr="005E042F">
        <w:rPr>
          <w:lang w:val="ro-RO"/>
        </w:rPr>
        <w:t xml:space="preserve"> </w:t>
      </w:r>
      <w:r w:rsidR="00682EEA" w:rsidRPr="005E042F">
        <w:rPr>
          <w:lang w:val="ro-RO"/>
        </w:rPr>
        <w:t>alin.</w:t>
      </w:r>
      <w:r w:rsidRPr="005E042F">
        <w:rPr>
          <w:lang w:val="ro-RO"/>
        </w:rPr>
        <w:t xml:space="preserve">(2), nu pot fi mai stricte decât cele impuse </w:t>
      </w:r>
      <w:r w:rsidR="00534824" w:rsidRPr="005E042F">
        <w:rPr>
          <w:lang w:val="ro-RO"/>
        </w:rPr>
        <w:t>firmelor de investiții</w:t>
      </w:r>
      <w:r w:rsidRPr="005E042F">
        <w:rPr>
          <w:lang w:val="ro-RO"/>
        </w:rPr>
        <w:t xml:space="preserve"> pentru monitorizarea conformării acestora cu </w:t>
      </w:r>
      <w:proofErr w:type="spellStart"/>
      <w:r w:rsidRPr="005E042F">
        <w:rPr>
          <w:lang w:val="ro-RO"/>
        </w:rPr>
        <w:t>aceleaşi</w:t>
      </w:r>
      <w:proofErr w:type="spellEnd"/>
      <w:r w:rsidRPr="005E042F">
        <w:rPr>
          <w:lang w:val="ro-RO"/>
        </w:rPr>
        <w:t xml:space="preserve"> standarde. </w:t>
      </w:r>
    </w:p>
    <w:p w14:paraId="4EED4EEA" w14:textId="77777777" w:rsidR="00F25327" w:rsidRPr="005E042F" w:rsidRDefault="00F25327" w:rsidP="00EA460E">
      <w:pPr>
        <w:ind w:left="0" w:firstLine="567"/>
        <w:rPr>
          <w:bCs/>
          <w:lang w:val="ro-RO"/>
        </w:rPr>
      </w:pPr>
      <w:r w:rsidRPr="005E042F">
        <w:rPr>
          <w:bCs/>
          <w:lang w:val="ro-RO"/>
        </w:rPr>
        <w:t xml:space="preserve"> </w:t>
      </w:r>
    </w:p>
    <w:p w14:paraId="00F95322" w14:textId="77777777" w:rsidR="00F25327" w:rsidRPr="005E042F" w:rsidRDefault="00F25327" w:rsidP="00EA460E">
      <w:pPr>
        <w:pStyle w:val="Titlu"/>
        <w:ind w:firstLine="567"/>
        <w:jc w:val="both"/>
        <w:rPr>
          <w:lang w:val="ro-RO"/>
        </w:rPr>
      </w:pPr>
      <w:bookmarkStart w:id="287" w:name="_Toc223708793"/>
      <w:r w:rsidRPr="005E042F">
        <w:rPr>
          <w:lang w:val="ro-RO"/>
        </w:rPr>
        <w:t xml:space="preserve">Articolul </w:t>
      </w:r>
      <w:r w:rsidR="00E05531" w:rsidRPr="005E042F">
        <w:rPr>
          <w:lang w:val="ro-RO"/>
        </w:rPr>
        <w:t>165</w:t>
      </w:r>
      <w:r w:rsidRPr="005E042F">
        <w:rPr>
          <w:lang w:val="ro-RO"/>
        </w:rPr>
        <w:t>. Măsuri de precauție</w:t>
      </w:r>
      <w:r w:rsidR="008D492C" w:rsidRPr="005E042F">
        <w:rPr>
          <w:lang w:val="ro-RO"/>
        </w:rPr>
        <w:t xml:space="preserve"> ale </w:t>
      </w:r>
      <w:r w:rsidR="00E7331B" w:rsidRPr="005E042F">
        <w:rPr>
          <w:lang w:val="ro-RO"/>
        </w:rPr>
        <w:t>CNPF ca autoritate competentă a statului</w:t>
      </w:r>
      <w:r w:rsidR="008D492C" w:rsidRPr="005E042F">
        <w:rPr>
          <w:lang w:val="ro-RO"/>
        </w:rPr>
        <w:t xml:space="preserve"> </w:t>
      </w:r>
      <w:r w:rsidR="00E7331B" w:rsidRPr="005E042F">
        <w:rPr>
          <w:lang w:val="ro-RO"/>
        </w:rPr>
        <w:t>membru</w:t>
      </w:r>
      <w:r w:rsidR="008D492C" w:rsidRPr="005E042F">
        <w:rPr>
          <w:lang w:val="ro-RO"/>
        </w:rPr>
        <w:t xml:space="preserve"> gazdă</w:t>
      </w:r>
      <w:bookmarkEnd w:id="287"/>
    </w:p>
    <w:p w14:paraId="77F6F6F2" w14:textId="77777777" w:rsidR="00F25327" w:rsidRPr="005E042F" w:rsidRDefault="00F25327" w:rsidP="00EA460E">
      <w:pPr>
        <w:ind w:left="0" w:right="0" w:firstLine="567"/>
        <w:rPr>
          <w:sz w:val="26"/>
          <w:szCs w:val="26"/>
          <w:lang w:val="ro-RO"/>
        </w:rPr>
      </w:pPr>
      <w:r w:rsidRPr="005E042F">
        <w:rPr>
          <w:sz w:val="26"/>
          <w:szCs w:val="26"/>
          <w:lang w:val="ro-RO"/>
        </w:rPr>
        <w:t>(1)</w:t>
      </w:r>
      <w:r w:rsidRPr="005E042F">
        <w:rPr>
          <w:lang w:val="ro-RO"/>
        </w:rPr>
        <w:t xml:space="preserve"> În cazul în care CNPF, în calitate de autoritate competentă a statului membru gazdă, are motive clare </w:t>
      </w:r>
      <w:proofErr w:type="spellStart"/>
      <w:r w:rsidRPr="005E042F">
        <w:rPr>
          <w:lang w:val="ro-RO"/>
        </w:rPr>
        <w:t>şi</w:t>
      </w:r>
      <w:proofErr w:type="spellEnd"/>
      <w:r w:rsidRPr="005E042F">
        <w:rPr>
          <w:lang w:val="ro-RO"/>
        </w:rPr>
        <w:t xml:space="preserve"> </w:t>
      </w:r>
      <w:r w:rsidR="008D492C" w:rsidRPr="005E042F">
        <w:rPr>
          <w:lang w:val="ro-RO"/>
        </w:rPr>
        <w:t>temeinice</w:t>
      </w:r>
      <w:r w:rsidRPr="005E042F">
        <w:rPr>
          <w:lang w:val="ro-RO"/>
        </w:rPr>
        <w:t xml:space="preserve"> să </w:t>
      </w:r>
      <w:r w:rsidR="00BA0FE1" w:rsidRPr="005E042F">
        <w:rPr>
          <w:lang w:val="ro-RO"/>
        </w:rPr>
        <w:t>considere</w:t>
      </w:r>
      <w:r w:rsidRPr="005E042F">
        <w:rPr>
          <w:lang w:val="ro-RO"/>
        </w:rPr>
        <w:t xml:space="preserve"> că</w:t>
      </w:r>
      <w:r w:rsidR="00B30D87" w:rsidRPr="005E042F">
        <w:rPr>
          <w:lang w:val="ro-RO"/>
        </w:rPr>
        <w:t xml:space="preserve"> </w:t>
      </w:r>
      <w:r w:rsidRPr="005E042F">
        <w:rPr>
          <w:lang w:val="ro-RO"/>
        </w:rPr>
        <w:t xml:space="preserve">o firmă de </w:t>
      </w:r>
      <w:proofErr w:type="spellStart"/>
      <w:r w:rsidRPr="005E042F">
        <w:rPr>
          <w:lang w:val="ro-RO"/>
        </w:rPr>
        <w:t>investiţii</w:t>
      </w:r>
      <w:proofErr w:type="spellEnd"/>
      <w:r w:rsidRPr="005E042F">
        <w:rPr>
          <w:lang w:val="ro-RO"/>
        </w:rPr>
        <w:t xml:space="preserve"> </w:t>
      </w:r>
      <w:bookmarkStart w:id="288" w:name="_Hlk221614339"/>
      <w:r w:rsidRPr="005E042F">
        <w:rPr>
          <w:lang w:val="ro-RO"/>
        </w:rPr>
        <w:t xml:space="preserve">care operează pe teritoriul Republicii Moldova în temeiul </w:t>
      </w:r>
      <w:proofErr w:type="spellStart"/>
      <w:r w:rsidRPr="005E042F">
        <w:rPr>
          <w:lang w:val="ro-RO"/>
        </w:rPr>
        <w:t>libertăţii</w:t>
      </w:r>
      <w:proofErr w:type="spellEnd"/>
      <w:r w:rsidRPr="005E042F">
        <w:rPr>
          <w:lang w:val="ro-RO"/>
        </w:rPr>
        <w:t xml:space="preserve"> de a presta servicii</w:t>
      </w:r>
      <w:bookmarkEnd w:id="288"/>
      <w:r w:rsidRPr="005E042F">
        <w:rPr>
          <w:lang w:val="ro-RO"/>
        </w:rPr>
        <w:t xml:space="preserve"> </w:t>
      </w:r>
      <w:r w:rsidR="00B30D87" w:rsidRPr="005E042F">
        <w:rPr>
          <w:lang w:val="ro-RO"/>
        </w:rPr>
        <w:t xml:space="preserve">sau o firmă de </w:t>
      </w:r>
      <w:proofErr w:type="spellStart"/>
      <w:r w:rsidR="00B30D87" w:rsidRPr="005E042F">
        <w:rPr>
          <w:lang w:val="ro-RO"/>
        </w:rPr>
        <w:t>investiţii</w:t>
      </w:r>
      <w:proofErr w:type="spellEnd"/>
      <w:r w:rsidR="00B30D87" w:rsidRPr="005E042F">
        <w:rPr>
          <w:lang w:val="ro-RO"/>
        </w:rPr>
        <w:t xml:space="preserve"> care </w:t>
      </w:r>
      <w:proofErr w:type="spellStart"/>
      <w:r w:rsidR="00B30D87" w:rsidRPr="005E042F">
        <w:rPr>
          <w:lang w:val="ro-RO"/>
        </w:rPr>
        <w:t>deţine</w:t>
      </w:r>
      <w:proofErr w:type="spellEnd"/>
      <w:r w:rsidR="00B30D87" w:rsidRPr="005E042F">
        <w:rPr>
          <w:lang w:val="ro-RO"/>
        </w:rPr>
        <w:t xml:space="preserve"> o sucursală pe teritoriul Republicii Moldova </w:t>
      </w:r>
      <w:r w:rsidRPr="005E042F">
        <w:rPr>
          <w:lang w:val="ro-RO"/>
        </w:rPr>
        <w:t xml:space="preserve">încalcă </w:t>
      </w:r>
      <w:proofErr w:type="spellStart"/>
      <w:r w:rsidRPr="005E042F">
        <w:rPr>
          <w:lang w:val="ro-RO"/>
        </w:rPr>
        <w:t>obligaţiile</w:t>
      </w:r>
      <w:proofErr w:type="spellEnd"/>
      <w:r w:rsidRPr="005E042F">
        <w:rPr>
          <w:lang w:val="ro-RO"/>
        </w:rPr>
        <w:t xml:space="preserve"> care îi revin în temeiul </w:t>
      </w:r>
      <w:r w:rsidR="00BA0FE1" w:rsidRPr="005E042F">
        <w:rPr>
          <w:lang w:val="ro-RO"/>
        </w:rPr>
        <w:t>prezentei legi sau ale actelor normative emise în aplicarea acesteia</w:t>
      </w:r>
      <w:r w:rsidR="00B30D87" w:rsidRPr="005E042F">
        <w:rPr>
          <w:lang w:val="ro-RO"/>
        </w:rPr>
        <w:t xml:space="preserve"> </w:t>
      </w:r>
      <w:r w:rsidR="005655A8" w:rsidRPr="005E042F">
        <w:rPr>
          <w:lang w:val="ro-RO"/>
        </w:rPr>
        <w:t xml:space="preserve">care nu conferă </w:t>
      </w:r>
      <w:r w:rsidR="00B30D87" w:rsidRPr="005E042F">
        <w:rPr>
          <w:lang w:val="ro-RO"/>
        </w:rPr>
        <w:t>prerogative</w:t>
      </w:r>
      <w:r w:rsidR="005655A8" w:rsidRPr="005E042F">
        <w:rPr>
          <w:lang w:val="ro-RO"/>
        </w:rPr>
        <w:t xml:space="preserve"> CNPF în privința acest</w:t>
      </w:r>
      <w:r w:rsidR="00B30D87" w:rsidRPr="005E042F">
        <w:rPr>
          <w:lang w:val="ro-RO"/>
        </w:rPr>
        <w:t>or încălcări</w:t>
      </w:r>
      <w:r w:rsidR="005655A8" w:rsidRPr="005E042F">
        <w:rPr>
          <w:lang w:val="ro-RO"/>
        </w:rPr>
        <w:t>,</w:t>
      </w:r>
      <w:r w:rsidR="00B30D87" w:rsidRPr="005E042F">
        <w:rPr>
          <w:lang w:val="ro-RO"/>
        </w:rPr>
        <w:t xml:space="preserve"> CNPF</w:t>
      </w:r>
      <w:r w:rsidRPr="005E042F">
        <w:rPr>
          <w:lang w:val="ro-RO"/>
        </w:rPr>
        <w:t xml:space="preserve"> comunică de îndată aceste aspecte </w:t>
      </w:r>
      <w:proofErr w:type="spellStart"/>
      <w:r w:rsidRPr="005E042F">
        <w:rPr>
          <w:lang w:val="ro-RO"/>
        </w:rPr>
        <w:t>autorităţii</w:t>
      </w:r>
      <w:proofErr w:type="spellEnd"/>
      <w:r w:rsidRPr="005E042F">
        <w:rPr>
          <w:lang w:val="ro-RO"/>
        </w:rPr>
        <w:t xml:space="preserve"> competente a statului membru de origine al firmei de </w:t>
      </w:r>
      <w:proofErr w:type="spellStart"/>
      <w:r w:rsidRPr="005E042F">
        <w:rPr>
          <w:lang w:val="ro-RO"/>
        </w:rPr>
        <w:t>investiţii</w:t>
      </w:r>
      <w:proofErr w:type="spellEnd"/>
      <w:r w:rsidRPr="005E042F">
        <w:rPr>
          <w:lang w:val="ro-RO"/>
        </w:rPr>
        <w:t>.</w:t>
      </w:r>
      <w:r w:rsidRPr="005E042F">
        <w:rPr>
          <w:sz w:val="26"/>
          <w:szCs w:val="26"/>
          <w:lang w:val="ro-RO"/>
        </w:rPr>
        <w:t xml:space="preserve"> </w:t>
      </w:r>
    </w:p>
    <w:p w14:paraId="586C9993" w14:textId="77777777" w:rsidR="00F25327" w:rsidRPr="005E042F" w:rsidRDefault="00F25327" w:rsidP="00EA460E">
      <w:pPr>
        <w:ind w:left="0" w:right="0" w:firstLine="567"/>
        <w:rPr>
          <w:sz w:val="26"/>
          <w:szCs w:val="26"/>
          <w:lang w:val="ro-RO"/>
        </w:rPr>
      </w:pPr>
      <w:r w:rsidRPr="005E042F">
        <w:rPr>
          <w:szCs w:val="24"/>
          <w:lang w:val="ro-RO"/>
        </w:rPr>
        <w:t>(2)</w:t>
      </w:r>
      <w:r w:rsidRPr="005E042F">
        <w:rPr>
          <w:lang w:val="ro-RO"/>
        </w:rPr>
        <w:t xml:space="preserve"> În cazul în care, în pofida măsurilor adoptate de autoritatea competentă a statului membru de origine sau din cauza faptului că aceste măsuri se dovedesc a fi inadecvate</w:t>
      </w:r>
      <w:r w:rsidR="00F43883" w:rsidRPr="005E042F">
        <w:rPr>
          <w:lang w:val="ro-RO"/>
        </w:rPr>
        <w:t xml:space="preserve"> sau insuficiente</w:t>
      </w:r>
      <w:r w:rsidRPr="005E042F">
        <w:rPr>
          <w:lang w:val="ro-RO"/>
        </w:rPr>
        <w:t xml:space="preserve">, firma de </w:t>
      </w:r>
      <w:proofErr w:type="spellStart"/>
      <w:r w:rsidRPr="005E042F">
        <w:rPr>
          <w:lang w:val="ro-RO"/>
        </w:rPr>
        <w:t>investiţii</w:t>
      </w:r>
      <w:proofErr w:type="spellEnd"/>
      <w:r w:rsidRPr="005E042F">
        <w:rPr>
          <w:lang w:val="ro-RO"/>
        </w:rPr>
        <w:t xml:space="preserve"> prevăzută la alin.(1) continuă să </w:t>
      </w:r>
      <w:proofErr w:type="spellStart"/>
      <w:r w:rsidRPr="005E042F">
        <w:rPr>
          <w:lang w:val="ro-RO"/>
        </w:rPr>
        <w:t>acţioneze</w:t>
      </w:r>
      <w:proofErr w:type="spellEnd"/>
      <w:r w:rsidRPr="005E042F">
        <w:rPr>
          <w:lang w:val="ro-RO"/>
        </w:rPr>
        <w:t xml:space="preserve"> într-un mod care prejudiciază clar interesele investitorilor din Republica Moldova sau </w:t>
      </w:r>
      <w:proofErr w:type="spellStart"/>
      <w:r w:rsidRPr="005E042F">
        <w:rPr>
          <w:lang w:val="ro-RO"/>
        </w:rPr>
        <w:t>funcţionarea</w:t>
      </w:r>
      <w:proofErr w:type="spellEnd"/>
      <w:r w:rsidRPr="005E042F">
        <w:rPr>
          <w:lang w:val="ro-RO"/>
        </w:rPr>
        <w:t xml:space="preserve"> ordonată a </w:t>
      </w:r>
      <w:proofErr w:type="spellStart"/>
      <w:r w:rsidRPr="005E042F">
        <w:rPr>
          <w:lang w:val="ro-RO"/>
        </w:rPr>
        <w:t>pieţelor</w:t>
      </w:r>
      <w:proofErr w:type="spellEnd"/>
      <w:r w:rsidRPr="005E042F">
        <w:rPr>
          <w:lang w:val="ro-RO"/>
        </w:rPr>
        <w:t xml:space="preserve">, </w:t>
      </w:r>
      <w:r w:rsidR="005B6DCD" w:rsidRPr="005E042F">
        <w:rPr>
          <w:lang w:val="ro-RO"/>
        </w:rPr>
        <w:t>CNPF</w:t>
      </w:r>
      <w:r w:rsidRPr="005E042F">
        <w:rPr>
          <w:lang w:val="ro-RO"/>
        </w:rPr>
        <w:t>:</w:t>
      </w:r>
      <w:r w:rsidRPr="005E042F">
        <w:rPr>
          <w:sz w:val="26"/>
          <w:szCs w:val="26"/>
          <w:lang w:val="ro-RO"/>
        </w:rPr>
        <w:t xml:space="preserve"> </w:t>
      </w:r>
    </w:p>
    <w:p w14:paraId="594C84ED" w14:textId="77777777" w:rsidR="00F25327" w:rsidRPr="005E042F" w:rsidRDefault="00F25327" w:rsidP="00EA460E">
      <w:pPr>
        <w:ind w:left="0" w:right="0" w:firstLine="709"/>
        <w:rPr>
          <w:color w:val="auto"/>
          <w:szCs w:val="24"/>
          <w:lang w:val="ro-RO"/>
        </w:rPr>
      </w:pPr>
      <w:r w:rsidRPr="005E042F">
        <w:rPr>
          <w:color w:val="auto"/>
          <w:szCs w:val="24"/>
          <w:lang w:val="ro-RO"/>
        </w:rPr>
        <w:t xml:space="preserve">a) după </w:t>
      </w:r>
      <w:r w:rsidR="005B6DCD" w:rsidRPr="005E042F">
        <w:rPr>
          <w:color w:val="auto"/>
          <w:szCs w:val="24"/>
          <w:lang w:val="ro-RO"/>
        </w:rPr>
        <w:t>informarea autorității competente</w:t>
      </w:r>
      <w:r w:rsidRPr="005E042F">
        <w:rPr>
          <w:color w:val="auto"/>
          <w:szCs w:val="24"/>
          <w:lang w:val="ro-RO"/>
        </w:rPr>
        <w:t xml:space="preserve"> a statului membru de origine, </w:t>
      </w:r>
      <w:r w:rsidR="00F43883" w:rsidRPr="005E042F">
        <w:rPr>
          <w:color w:val="auto"/>
          <w:szCs w:val="24"/>
          <w:lang w:val="ro-RO"/>
        </w:rPr>
        <w:t>dispune</w:t>
      </w:r>
      <w:r w:rsidRPr="005E042F">
        <w:rPr>
          <w:color w:val="auto"/>
          <w:szCs w:val="24"/>
          <w:lang w:val="ro-RO"/>
        </w:rPr>
        <w:t xml:space="preserve"> toate măsurile adecvate necesare pentru a proteja investitorii </w:t>
      </w:r>
      <w:proofErr w:type="spellStart"/>
      <w:r w:rsidRPr="005E042F">
        <w:rPr>
          <w:color w:val="auto"/>
          <w:szCs w:val="24"/>
          <w:lang w:val="ro-RO"/>
        </w:rPr>
        <w:t>şi</w:t>
      </w:r>
      <w:proofErr w:type="spellEnd"/>
      <w:r w:rsidRPr="005E042F">
        <w:rPr>
          <w:color w:val="auto"/>
          <w:szCs w:val="24"/>
          <w:lang w:val="ro-RO"/>
        </w:rPr>
        <w:t xml:space="preserve"> pentru a </w:t>
      </w:r>
      <w:proofErr w:type="spellStart"/>
      <w:r w:rsidRPr="005E042F">
        <w:rPr>
          <w:color w:val="auto"/>
          <w:szCs w:val="24"/>
          <w:lang w:val="ro-RO"/>
        </w:rPr>
        <w:t>menţine</w:t>
      </w:r>
      <w:proofErr w:type="spellEnd"/>
      <w:r w:rsidRPr="005E042F">
        <w:rPr>
          <w:color w:val="auto"/>
          <w:szCs w:val="24"/>
          <w:lang w:val="ro-RO"/>
        </w:rPr>
        <w:t xml:space="preserve"> buna </w:t>
      </w:r>
      <w:proofErr w:type="spellStart"/>
      <w:r w:rsidRPr="005E042F">
        <w:rPr>
          <w:color w:val="auto"/>
          <w:szCs w:val="24"/>
          <w:lang w:val="ro-RO"/>
        </w:rPr>
        <w:t>funcţionare</w:t>
      </w:r>
      <w:proofErr w:type="spellEnd"/>
      <w:r w:rsidRPr="005E042F">
        <w:rPr>
          <w:color w:val="auto"/>
          <w:szCs w:val="24"/>
          <w:lang w:val="ro-RO"/>
        </w:rPr>
        <w:t xml:space="preserve"> a </w:t>
      </w:r>
      <w:proofErr w:type="spellStart"/>
      <w:r w:rsidRPr="005E042F">
        <w:rPr>
          <w:color w:val="auto"/>
          <w:szCs w:val="24"/>
          <w:lang w:val="ro-RO"/>
        </w:rPr>
        <w:t>pieţelor</w:t>
      </w:r>
      <w:proofErr w:type="spellEnd"/>
      <w:r w:rsidRPr="005E042F">
        <w:rPr>
          <w:color w:val="auto"/>
          <w:szCs w:val="24"/>
          <w:lang w:val="ro-RO"/>
        </w:rPr>
        <w:t xml:space="preserve">, inclusiv </w:t>
      </w:r>
      <w:r w:rsidR="00F43883" w:rsidRPr="005E042F">
        <w:rPr>
          <w:color w:val="auto"/>
          <w:szCs w:val="24"/>
          <w:lang w:val="ro-RO"/>
        </w:rPr>
        <w:t>interzicerea</w:t>
      </w:r>
      <w:r w:rsidRPr="005E042F">
        <w:rPr>
          <w:color w:val="auto"/>
          <w:szCs w:val="24"/>
          <w:lang w:val="ro-RO"/>
        </w:rPr>
        <w:t xml:space="preserve"> </w:t>
      </w:r>
      <w:r w:rsidR="00F43883" w:rsidRPr="005E042F">
        <w:rPr>
          <w:color w:val="auto"/>
          <w:szCs w:val="24"/>
          <w:lang w:val="ro-RO"/>
        </w:rPr>
        <w:t>inițierii de noi</w:t>
      </w:r>
      <w:r w:rsidRPr="005E042F">
        <w:rPr>
          <w:color w:val="auto"/>
          <w:szCs w:val="24"/>
          <w:lang w:val="ro-RO"/>
        </w:rPr>
        <w:t xml:space="preserve"> </w:t>
      </w:r>
      <w:proofErr w:type="spellStart"/>
      <w:r w:rsidRPr="005E042F">
        <w:rPr>
          <w:color w:val="auto"/>
          <w:szCs w:val="24"/>
          <w:lang w:val="ro-RO"/>
        </w:rPr>
        <w:t>tranzacţii</w:t>
      </w:r>
      <w:proofErr w:type="spellEnd"/>
      <w:r w:rsidRPr="005E042F">
        <w:rPr>
          <w:color w:val="auto"/>
          <w:szCs w:val="24"/>
          <w:lang w:val="ro-RO"/>
        </w:rPr>
        <w:t xml:space="preserve"> pe teritoriul Republicii Moldova</w:t>
      </w:r>
      <w:r w:rsidR="005B6DCD" w:rsidRPr="005E042F">
        <w:rPr>
          <w:color w:val="auto"/>
          <w:szCs w:val="24"/>
          <w:lang w:val="ro-RO"/>
        </w:rPr>
        <w:t xml:space="preserve"> de către firmele de investiții responsabile de încălcări</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informează Comisia Europeană </w:t>
      </w:r>
      <w:proofErr w:type="spellStart"/>
      <w:r w:rsidRPr="005E042F">
        <w:rPr>
          <w:color w:val="auto"/>
          <w:szCs w:val="24"/>
          <w:lang w:val="ro-RO"/>
        </w:rPr>
        <w:t>şi</w:t>
      </w:r>
      <w:proofErr w:type="spellEnd"/>
      <w:r w:rsidRPr="005E042F">
        <w:rPr>
          <w:color w:val="auto"/>
          <w:szCs w:val="24"/>
          <w:lang w:val="ro-RO"/>
        </w:rPr>
        <w:t xml:space="preserve"> ESMA, fără întârzieri nejustificate, cu privire la aceste măsuri; </w:t>
      </w:r>
      <w:proofErr w:type="spellStart"/>
      <w:r w:rsidRPr="005E042F">
        <w:rPr>
          <w:color w:val="auto"/>
          <w:szCs w:val="24"/>
          <w:lang w:val="ro-RO"/>
        </w:rPr>
        <w:t>şi</w:t>
      </w:r>
      <w:proofErr w:type="spellEnd"/>
      <w:r w:rsidRPr="005E042F">
        <w:rPr>
          <w:color w:val="auto"/>
          <w:szCs w:val="24"/>
          <w:lang w:val="ro-RO"/>
        </w:rPr>
        <w:t xml:space="preserve"> </w:t>
      </w:r>
    </w:p>
    <w:p w14:paraId="679460D8" w14:textId="77777777" w:rsidR="00F25327" w:rsidRPr="005E042F" w:rsidRDefault="00F25327" w:rsidP="00EA460E">
      <w:pPr>
        <w:ind w:left="0" w:right="0" w:firstLine="709"/>
        <w:rPr>
          <w:color w:val="auto"/>
          <w:szCs w:val="24"/>
          <w:lang w:val="ro-RO"/>
        </w:rPr>
      </w:pPr>
      <w:r w:rsidRPr="005E042F">
        <w:rPr>
          <w:color w:val="auto"/>
          <w:szCs w:val="24"/>
          <w:lang w:val="ro-RO"/>
        </w:rPr>
        <w:t xml:space="preserve">b) </w:t>
      </w:r>
      <w:r w:rsidR="005B6DCD" w:rsidRPr="005E042F">
        <w:rPr>
          <w:color w:val="auto"/>
          <w:szCs w:val="24"/>
          <w:lang w:val="ro-RO"/>
        </w:rPr>
        <w:t>este în drept să sesizeze</w:t>
      </w:r>
      <w:r w:rsidRPr="005E042F">
        <w:rPr>
          <w:color w:val="auto"/>
          <w:szCs w:val="24"/>
          <w:lang w:val="ro-RO"/>
        </w:rPr>
        <w:t xml:space="preserve"> </w:t>
      </w:r>
      <w:r w:rsidR="006B6941" w:rsidRPr="005E042F">
        <w:rPr>
          <w:color w:val="auto"/>
          <w:szCs w:val="24"/>
          <w:lang w:val="ro-RO"/>
        </w:rPr>
        <w:t xml:space="preserve">și să solicite asistența </w:t>
      </w:r>
      <w:r w:rsidRPr="005E042F">
        <w:rPr>
          <w:color w:val="auto"/>
          <w:szCs w:val="24"/>
          <w:lang w:val="ro-RO"/>
        </w:rPr>
        <w:t>ESMA</w:t>
      </w:r>
      <w:r w:rsidR="005B6DCD" w:rsidRPr="005E042F">
        <w:rPr>
          <w:color w:val="auto"/>
          <w:szCs w:val="24"/>
          <w:lang w:val="ro-RO"/>
        </w:rPr>
        <w:t>.</w:t>
      </w:r>
    </w:p>
    <w:p w14:paraId="42543C20" w14:textId="77777777" w:rsidR="00F25327" w:rsidRPr="005E042F" w:rsidRDefault="00F25327" w:rsidP="00EA460E">
      <w:pPr>
        <w:ind w:left="0" w:right="0" w:firstLine="567"/>
        <w:rPr>
          <w:sz w:val="26"/>
          <w:szCs w:val="26"/>
          <w:lang w:val="ro-RO"/>
        </w:rPr>
      </w:pPr>
      <w:r w:rsidRPr="005E042F">
        <w:rPr>
          <w:szCs w:val="24"/>
          <w:lang w:val="ro-RO"/>
        </w:rPr>
        <w:t>(3)</w:t>
      </w:r>
      <w:r w:rsidRPr="005E042F">
        <w:rPr>
          <w:lang w:val="ro-RO"/>
        </w:rPr>
        <w:t xml:space="preserve"> În cazul în care CNPF constată că o </w:t>
      </w:r>
      <w:r w:rsidR="00FE2886" w:rsidRPr="005E042F">
        <w:rPr>
          <w:lang w:val="ro-RO"/>
        </w:rPr>
        <w:t xml:space="preserve">firmă de </w:t>
      </w:r>
      <w:proofErr w:type="spellStart"/>
      <w:r w:rsidR="00FE2886" w:rsidRPr="005E042F">
        <w:rPr>
          <w:lang w:val="ro-RO"/>
        </w:rPr>
        <w:t>investiţii</w:t>
      </w:r>
      <w:proofErr w:type="spellEnd"/>
      <w:r w:rsidR="00FE2886" w:rsidRPr="005E042F">
        <w:rPr>
          <w:lang w:val="ro-RO"/>
        </w:rPr>
        <w:t xml:space="preserve"> care </w:t>
      </w:r>
      <w:proofErr w:type="spellStart"/>
      <w:r w:rsidR="00FE2886" w:rsidRPr="005E042F">
        <w:rPr>
          <w:lang w:val="ro-RO"/>
        </w:rPr>
        <w:t>deţine</w:t>
      </w:r>
      <w:proofErr w:type="spellEnd"/>
      <w:r w:rsidR="00FE2886" w:rsidRPr="005E042F">
        <w:rPr>
          <w:lang w:val="ro-RO"/>
        </w:rPr>
        <w:t xml:space="preserve"> o sucursală pe teritoriul Republicii Moldova încalcă </w:t>
      </w:r>
      <w:proofErr w:type="spellStart"/>
      <w:r w:rsidR="00FE2886" w:rsidRPr="005E042F">
        <w:rPr>
          <w:lang w:val="ro-RO"/>
        </w:rPr>
        <w:t>obligaţiile</w:t>
      </w:r>
      <w:proofErr w:type="spellEnd"/>
      <w:r w:rsidR="00FE2886" w:rsidRPr="005E042F">
        <w:rPr>
          <w:lang w:val="ro-RO"/>
        </w:rPr>
        <w:t xml:space="preserve"> care îi revin în temeiul prezentei legi sau ale actelor normative emise în aplicarea acesteia </w:t>
      </w:r>
      <w:r w:rsidRPr="005E042F">
        <w:rPr>
          <w:lang w:val="ro-RO"/>
        </w:rPr>
        <w:t xml:space="preserve">care conferă prerogative CNPF, CNPF emite o decizie prin care solicită firmei de </w:t>
      </w:r>
      <w:proofErr w:type="spellStart"/>
      <w:r w:rsidRPr="005E042F">
        <w:rPr>
          <w:lang w:val="ro-RO"/>
        </w:rPr>
        <w:t>investiţii</w:t>
      </w:r>
      <w:proofErr w:type="spellEnd"/>
      <w:r w:rsidRPr="005E042F">
        <w:rPr>
          <w:lang w:val="ro-RO"/>
        </w:rPr>
        <w:t xml:space="preserve"> respective să </w:t>
      </w:r>
      <w:r w:rsidR="00C966DA" w:rsidRPr="005E042F">
        <w:rPr>
          <w:lang w:val="ro-RO"/>
        </w:rPr>
        <w:t>înceteze</w:t>
      </w:r>
      <w:r w:rsidRPr="005E042F">
        <w:rPr>
          <w:lang w:val="ro-RO"/>
        </w:rPr>
        <w:t xml:space="preserve"> </w:t>
      </w:r>
      <w:r w:rsidR="00C966DA" w:rsidRPr="005E042F">
        <w:rPr>
          <w:lang w:val="ro-RO"/>
        </w:rPr>
        <w:t>situația</w:t>
      </w:r>
      <w:r w:rsidRPr="005E042F">
        <w:rPr>
          <w:lang w:val="ro-RO"/>
        </w:rPr>
        <w:t xml:space="preserve"> </w:t>
      </w:r>
      <w:r w:rsidR="00C966DA" w:rsidRPr="005E042F">
        <w:rPr>
          <w:lang w:val="ro-RO"/>
        </w:rPr>
        <w:t>de neconformitate</w:t>
      </w:r>
      <w:r w:rsidRPr="005E042F">
        <w:rPr>
          <w:lang w:val="ro-RO"/>
        </w:rPr>
        <w:t xml:space="preserve">. </w:t>
      </w:r>
    </w:p>
    <w:p w14:paraId="3493628E" w14:textId="2E8727D2" w:rsidR="00F25327" w:rsidRPr="005E042F" w:rsidRDefault="00F25327" w:rsidP="00EA460E">
      <w:pPr>
        <w:ind w:left="0" w:right="0" w:firstLine="567"/>
        <w:rPr>
          <w:sz w:val="26"/>
          <w:szCs w:val="26"/>
          <w:lang w:val="ro-RO"/>
        </w:rPr>
      </w:pPr>
      <w:r w:rsidRPr="005E042F">
        <w:rPr>
          <w:szCs w:val="24"/>
          <w:lang w:val="ro-RO"/>
        </w:rPr>
        <w:t>(4)</w:t>
      </w:r>
      <w:r w:rsidRPr="005E042F">
        <w:rPr>
          <w:rFonts w:eastAsia="Calibri"/>
          <w:i/>
          <w:color w:val="FF0000"/>
          <w:sz w:val="16"/>
          <w:szCs w:val="16"/>
          <w:lang w:val="ro-RO"/>
        </w:rPr>
        <w:t xml:space="preserve"> </w:t>
      </w:r>
      <w:r w:rsidRPr="005E042F">
        <w:rPr>
          <w:szCs w:val="24"/>
          <w:lang w:val="ro-RO"/>
        </w:rPr>
        <w:t xml:space="preserve">În cazul în care firma de </w:t>
      </w:r>
      <w:proofErr w:type="spellStart"/>
      <w:r w:rsidRPr="005E042F">
        <w:rPr>
          <w:szCs w:val="24"/>
          <w:lang w:val="ro-RO"/>
        </w:rPr>
        <w:t>investiţii</w:t>
      </w:r>
      <w:proofErr w:type="spellEnd"/>
      <w:r w:rsidRPr="005E042F">
        <w:rPr>
          <w:szCs w:val="24"/>
          <w:lang w:val="ro-RO"/>
        </w:rPr>
        <w:t xml:space="preserve"> </w:t>
      </w:r>
      <w:r w:rsidR="004C2AE1" w:rsidRPr="005E042F">
        <w:rPr>
          <w:szCs w:val="24"/>
          <w:lang w:val="ro-RO"/>
        </w:rPr>
        <w:t xml:space="preserve">specificată </w:t>
      </w:r>
      <w:r w:rsidRPr="005E042F">
        <w:rPr>
          <w:szCs w:val="24"/>
          <w:lang w:val="ro-RO"/>
        </w:rPr>
        <w:t xml:space="preserve">la alin.(3) nu </w:t>
      </w:r>
      <w:r w:rsidR="00260F4D" w:rsidRPr="005E042F">
        <w:rPr>
          <w:szCs w:val="24"/>
          <w:lang w:val="ro-RO"/>
        </w:rPr>
        <w:t>întreprinde</w:t>
      </w:r>
      <w:r w:rsidRPr="005E042F">
        <w:rPr>
          <w:szCs w:val="24"/>
          <w:lang w:val="ro-RO"/>
        </w:rPr>
        <w:t xml:space="preserve"> măsurile solicitate, CNPF</w:t>
      </w:r>
      <w:r w:rsidR="00260F4D" w:rsidRPr="005E042F">
        <w:rPr>
          <w:szCs w:val="24"/>
          <w:lang w:val="ro-RO"/>
        </w:rPr>
        <w:t xml:space="preserve"> dispune</w:t>
      </w:r>
      <w:r w:rsidRPr="005E042F">
        <w:rPr>
          <w:szCs w:val="24"/>
          <w:lang w:val="ro-RO"/>
        </w:rPr>
        <w:t xml:space="preserve"> toate măsurile adecvate pentru ca firma de </w:t>
      </w:r>
      <w:proofErr w:type="spellStart"/>
      <w:r w:rsidRPr="005E042F">
        <w:rPr>
          <w:szCs w:val="24"/>
          <w:lang w:val="ro-RO"/>
        </w:rPr>
        <w:t>investiţii</w:t>
      </w:r>
      <w:proofErr w:type="spellEnd"/>
      <w:r w:rsidRPr="005E042F">
        <w:rPr>
          <w:szCs w:val="24"/>
          <w:lang w:val="ro-RO"/>
        </w:rPr>
        <w:t xml:space="preserve"> respectivă </w:t>
      </w:r>
      <w:r w:rsidR="00260F4D" w:rsidRPr="005E042F">
        <w:rPr>
          <w:szCs w:val="24"/>
          <w:lang w:val="ro-RO"/>
        </w:rPr>
        <w:t xml:space="preserve">să înceteze situația de neconformitate </w:t>
      </w:r>
      <w:proofErr w:type="spellStart"/>
      <w:r w:rsidRPr="005E042F">
        <w:rPr>
          <w:szCs w:val="24"/>
          <w:lang w:val="ro-RO"/>
        </w:rPr>
        <w:t>şi</w:t>
      </w:r>
      <w:proofErr w:type="spellEnd"/>
      <w:r w:rsidRPr="005E042F">
        <w:rPr>
          <w:szCs w:val="24"/>
          <w:lang w:val="ro-RO"/>
        </w:rPr>
        <w:t xml:space="preserve"> comunică natura măsurilor adoptate </w:t>
      </w:r>
      <w:proofErr w:type="spellStart"/>
      <w:r w:rsidRPr="005E042F">
        <w:rPr>
          <w:szCs w:val="24"/>
          <w:lang w:val="ro-RO"/>
        </w:rPr>
        <w:t>autorităţilor</w:t>
      </w:r>
      <w:proofErr w:type="spellEnd"/>
      <w:r w:rsidRPr="005E042F">
        <w:rPr>
          <w:szCs w:val="24"/>
          <w:lang w:val="ro-RO"/>
        </w:rPr>
        <w:t xml:space="preserve"> competente ale statului membru de origine.</w:t>
      </w:r>
      <w:r w:rsidRPr="005E042F">
        <w:rPr>
          <w:sz w:val="26"/>
          <w:szCs w:val="26"/>
          <w:lang w:val="ro-RO"/>
        </w:rPr>
        <w:t xml:space="preserve"> </w:t>
      </w:r>
    </w:p>
    <w:p w14:paraId="1538ADA4" w14:textId="4FAFB135" w:rsidR="00F25327" w:rsidRPr="005E042F" w:rsidRDefault="00F25327" w:rsidP="00EA460E">
      <w:pPr>
        <w:ind w:left="0" w:right="0" w:firstLine="567"/>
        <w:rPr>
          <w:lang w:val="ro-RO"/>
        </w:rPr>
      </w:pPr>
      <w:r w:rsidRPr="005E042F">
        <w:rPr>
          <w:szCs w:val="24"/>
          <w:lang w:val="ro-RO"/>
        </w:rPr>
        <w:t>(5)</w:t>
      </w:r>
      <w:r w:rsidRPr="005E042F">
        <w:rPr>
          <w:lang w:val="ro-RO"/>
        </w:rPr>
        <w:t xml:space="preserve"> </w:t>
      </w:r>
      <w:r w:rsidRPr="005E042F">
        <w:rPr>
          <w:szCs w:val="24"/>
          <w:lang w:val="ro-RO"/>
        </w:rPr>
        <w:t xml:space="preserve">În cazul în care, în </w:t>
      </w:r>
      <w:r w:rsidR="00260F4D" w:rsidRPr="005E042F">
        <w:rPr>
          <w:szCs w:val="24"/>
          <w:lang w:val="ro-RO"/>
        </w:rPr>
        <w:t>pofida</w:t>
      </w:r>
      <w:r w:rsidRPr="005E042F">
        <w:rPr>
          <w:szCs w:val="24"/>
          <w:lang w:val="ro-RO"/>
        </w:rPr>
        <w:t xml:space="preserve"> măsurilor </w:t>
      </w:r>
      <w:r w:rsidR="00260F4D" w:rsidRPr="005E042F">
        <w:rPr>
          <w:szCs w:val="24"/>
          <w:lang w:val="ro-RO"/>
        </w:rPr>
        <w:t>dispuse</w:t>
      </w:r>
      <w:r w:rsidRPr="005E042F">
        <w:rPr>
          <w:szCs w:val="24"/>
          <w:lang w:val="ro-RO"/>
        </w:rPr>
        <w:t xml:space="preserve"> de CNPF, firma de </w:t>
      </w:r>
      <w:proofErr w:type="spellStart"/>
      <w:r w:rsidRPr="005E042F">
        <w:rPr>
          <w:szCs w:val="24"/>
          <w:lang w:val="ro-RO"/>
        </w:rPr>
        <w:t>investiţii</w:t>
      </w:r>
      <w:proofErr w:type="spellEnd"/>
      <w:r w:rsidRPr="005E042F">
        <w:rPr>
          <w:szCs w:val="24"/>
          <w:lang w:val="ro-RO"/>
        </w:rPr>
        <w:t xml:space="preserve"> </w:t>
      </w:r>
      <w:r w:rsidR="004C2AE1" w:rsidRPr="005E042F">
        <w:rPr>
          <w:szCs w:val="24"/>
          <w:lang w:val="ro-RO"/>
        </w:rPr>
        <w:t>specificată</w:t>
      </w:r>
      <w:r w:rsidRPr="005E042F">
        <w:rPr>
          <w:szCs w:val="24"/>
          <w:lang w:val="ro-RO"/>
        </w:rPr>
        <w:t xml:space="preserve"> la alin.(3) continuă </w:t>
      </w:r>
      <w:r w:rsidR="00E72B32" w:rsidRPr="005E042F">
        <w:rPr>
          <w:lang w:val="ro-RO"/>
        </w:rPr>
        <w:t xml:space="preserve">să încalce </w:t>
      </w:r>
      <w:proofErr w:type="spellStart"/>
      <w:r w:rsidR="00E72B32" w:rsidRPr="005E042F">
        <w:rPr>
          <w:lang w:val="ro-RO"/>
        </w:rPr>
        <w:t>obligaţiile</w:t>
      </w:r>
      <w:proofErr w:type="spellEnd"/>
      <w:r w:rsidR="00E72B32" w:rsidRPr="005E042F">
        <w:rPr>
          <w:lang w:val="ro-RO"/>
        </w:rPr>
        <w:t xml:space="preserve"> care îi revin în temeiul prezentei legi sau ale actelor normative emise în aplicarea acesteia</w:t>
      </w:r>
      <w:r w:rsidR="00C32F73" w:rsidRPr="005E042F">
        <w:rPr>
          <w:lang w:val="ro-RO"/>
        </w:rPr>
        <w:t xml:space="preserve">, în domeniile ce țin de </w:t>
      </w:r>
      <w:r w:rsidR="008A386F" w:rsidRPr="005E042F">
        <w:rPr>
          <w:lang w:val="ro-RO"/>
        </w:rPr>
        <w:t>competența</w:t>
      </w:r>
      <w:r w:rsidR="00C32F73" w:rsidRPr="005E042F">
        <w:rPr>
          <w:lang w:val="ro-RO"/>
        </w:rPr>
        <w:t xml:space="preserve"> CNPF,</w:t>
      </w:r>
      <w:r w:rsidRPr="005E042F">
        <w:rPr>
          <w:szCs w:val="24"/>
          <w:lang w:val="ro-RO"/>
        </w:rPr>
        <w:t xml:space="preserve"> CNPF</w:t>
      </w:r>
      <w:r w:rsidR="00E72B32" w:rsidRPr="005E042F">
        <w:rPr>
          <w:szCs w:val="24"/>
          <w:lang w:val="ro-RO"/>
        </w:rPr>
        <w:t xml:space="preserve"> </w:t>
      </w:r>
      <w:r w:rsidR="008A386F" w:rsidRPr="005E042F">
        <w:rPr>
          <w:szCs w:val="24"/>
          <w:lang w:val="ro-RO"/>
        </w:rPr>
        <w:t>dispune</w:t>
      </w:r>
      <w:r w:rsidRPr="005E042F">
        <w:rPr>
          <w:szCs w:val="24"/>
          <w:lang w:val="ro-RO"/>
        </w:rPr>
        <w:t xml:space="preserve">, după ce a informat autoritatea competentă a statului membru de origine, măsurile adecvate necesare pentru a proteja investitorii </w:t>
      </w:r>
      <w:proofErr w:type="spellStart"/>
      <w:r w:rsidRPr="005E042F">
        <w:rPr>
          <w:szCs w:val="24"/>
          <w:lang w:val="ro-RO"/>
        </w:rPr>
        <w:t>şi</w:t>
      </w:r>
      <w:proofErr w:type="spellEnd"/>
      <w:r w:rsidRPr="005E042F">
        <w:rPr>
          <w:szCs w:val="24"/>
          <w:lang w:val="ro-RO"/>
        </w:rPr>
        <w:t xml:space="preserve"> buna </w:t>
      </w:r>
      <w:proofErr w:type="spellStart"/>
      <w:r w:rsidRPr="005E042F">
        <w:rPr>
          <w:szCs w:val="24"/>
          <w:lang w:val="ro-RO"/>
        </w:rPr>
        <w:t>funcţionare</w:t>
      </w:r>
      <w:proofErr w:type="spellEnd"/>
      <w:r w:rsidRPr="005E042F">
        <w:rPr>
          <w:szCs w:val="24"/>
          <w:lang w:val="ro-RO"/>
        </w:rPr>
        <w:t xml:space="preserve"> a </w:t>
      </w:r>
      <w:proofErr w:type="spellStart"/>
      <w:r w:rsidRPr="005E042F">
        <w:rPr>
          <w:szCs w:val="24"/>
          <w:lang w:val="ro-RO"/>
        </w:rPr>
        <w:t>pieţelor</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informează, fără întârzieri nejustificate, Comisia Europeană </w:t>
      </w:r>
      <w:proofErr w:type="spellStart"/>
      <w:r w:rsidRPr="005E042F">
        <w:rPr>
          <w:szCs w:val="24"/>
          <w:lang w:val="ro-RO"/>
        </w:rPr>
        <w:t>şi</w:t>
      </w:r>
      <w:proofErr w:type="spellEnd"/>
      <w:r w:rsidRPr="005E042F">
        <w:rPr>
          <w:szCs w:val="24"/>
          <w:lang w:val="ro-RO"/>
        </w:rPr>
        <w:t xml:space="preserve"> ESMA cu privire la aceste măsuri.</w:t>
      </w:r>
      <w:r w:rsidRPr="005E042F">
        <w:rPr>
          <w:lang w:val="ro-RO"/>
        </w:rPr>
        <w:t xml:space="preserve"> </w:t>
      </w:r>
      <w:r w:rsidR="00E7331B" w:rsidRPr="005E042F">
        <w:rPr>
          <w:lang w:val="ro-RO"/>
        </w:rPr>
        <w:t xml:space="preserve">CNPF poate sesiza ESMA și solicita asistența acesteia în legătură cu situațiile prevăzute la alin.(3), </w:t>
      </w:r>
      <w:r w:rsidR="00682EEA" w:rsidRPr="005E042F">
        <w:rPr>
          <w:lang w:val="ro-RO"/>
        </w:rPr>
        <w:t>alin.</w:t>
      </w:r>
      <w:r w:rsidR="00E7331B" w:rsidRPr="005E042F">
        <w:rPr>
          <w:lang w:val="ro-RO"/>
        </w:rPr>
        <w:t>(4) și la prezentul alineat.</w:t>
      </w:r>
    </w:p>
    <w:p w14:paraId="3A6A2E11" w14:textId="77777777" w:rsidR="00F25327" w:rsidRPr="005E042F" w:rsidRDefault="00F25327" w:rsidP="00EA460E">
      <w:pPr>
        <w:ind w:left="0" w:right="0" w:firstLine="567"/>
        <w:rPr>
          <w:sz w:val="26"/>
          <w:szCs w:val="26"/>
          <w:lang w:val="ro-RO"/>
        </w:rPr>
      </w:pPr>
      <w:r w:rsidRPr="005E042F">
        <w:rPr>
          <w:szCs w:val="24"/>
          <w:lang w:val="ro-RO"/>
        </w:rPr>
        <w:t>(6)</w:t>
      </w:r>
      <w:r w:rsidRPr="005E042F">
        <w:rPr>
          <w:lang w:val="ro-RO"/>
        </w:rPr>
        <w:t xml:space="preserve"> În cazul în care CNPF, în calitate de autoritate competentă a statului membru gazdă a unei </w:t>
      </w:r>
      <w:proofErr w:type="spellStart"/>
      <w:r w:rsidRPr="005E042F">
        <w:rPr>
          <w:lang w:val="ro-RO"/>
        </w:rPr>
        <w:t>pieţe</w:t>
      </w:r>
      <w:proofErr w:type="spellEnd"/>
      <w:r w:rsidRPr="005E042F">
        <w:rPr>
          <w:lang w:val="ro-RO"/>
        </w:rPr>
        <w:t xml:space="preserve"> reglementate, a unui MTF sau a unui OTF, are motive clare </w:t>
      </w:r>
      <w:proofErr w:type="spellStart"/>
      <w:r w:rsidRPr="005E042F">
        <w:rPr>
          <w:lang w:val="ro-RO"/>
        </w:rPr>
        <w:t>şi</w:t>
      </w:r>
      <w:proofErr w:type="spellEnd"/>
      <w:r w:rsidRPr="005E042F">
        <w:rPr>
          <w:lang w:val="ro-RO"/>
        </w:rPr>
        <w:t xml:space="preserve"> </w:t>
      </w:r>
      <w:r w:rsidR="00E72B32" w:rsidRPr="005E042F">
        <w:rPr>
          <w:lang w:val="ro-RO"/>
        </w:rPr>
        <w:t>întemeiate</w:t>
      </w:r>
      <w:r w:rsidRPr="005E042F">
        <w:rPr>
          <w:lang w:val="ro-RO"/>
        </w:rPr>
        <w:t xml:space="preserve"> să </w:t>
      </w:r>
      <w:r w:rsidR="00B0191A" w:rsidRPr="005E042F">
        <w:rPr>
          <w:lang w:val="ro-RO"/>
        </w:rPr>
        <w:t>considere</w:t>
      </w:r>
      <w:r w:rsidRPr="005E042F">
        <w:rPr>
          <w:lang w:val="ro-RO"/>
        </w:rPr>
        <w:t xml:space="preserve"> că </w:t>
      </w:r>
      <w:proofErr w:type="spellStart"/>
      <w:r w:rsidRPr="005E042F">
        <w:rPr>
          <w:lang w:val="ro-RO"/>
        </w:rPr>
        <w:t>piaţ</w:t>
      </w:r>
      <w:r w:rsidR="00B0191A" w:rsidRPr="005E042F">
        <w:rPr>
          <w:lang w:val="ro-RO"/>
        </w:rPr>
        <w:t>a</w:t>
      </w:r>
      <w:proofErr w:type="spellEnd"/>
      <w:r w:rsidRPr="005E042F">
        <w:rPr>
          <w:lang w:val="ro-RO"/>
        </w:rPr>
        <w:t xml:space="preserve"> reglementată, MTF</w:t>
      </w:r>
      <w:r w:rsidR="00B0191A" w:rsidRPr="005E042F">
        <w:rPr>
          <w:lang w:val="ro-RO"/>
        </w:rPr>
        <w:t>-</w:t>
      </w:r>
      <w:proofErr w:type="spellStart"/>
      <w:r w:rsidR="00B0191A" w:rsidRPr="005E042F">
        <w:rPr>
          <w:lang w:val="ro-RO"/>
        </w:rPr>
        <w:t>ul</w:t>
      </w:r>
      <w:proofErr w:type="spellEnd"/>
      <w:r w:rsidRPr="005E042F">
        <w:rPr>
          <w:lang w:val="ro-RO"/>
        </w:rPr>
        <w:t xml:space="preserve"> sau OTF</w:t>
      </w:r>
      <w:r w:rsidR="00B0191A" w:rsidRPr="005E042F">
        <w:rPr>
          <w:lang w:val="ro-RO"/>
        </w:rPr>
        <w:t>-</w:t>
      </w:r>
      <w:proofErr w:type="spellStart"/>
      <w:r w:rsidR="00B0191A" w:rsidRPr="005E042F">
        <w:rPr>
          <w:lang w:val="ro-RO"/>
        </w:rPr>
        <w:t>ul</w:t>
      </w:r>
      <w:proofErr w:type="spellEnd"/>
      <w:r w:rsidR="00B0191A" w:rsidRPr="005E042F">
        <w:rPr>
          <w:lang w:val="ro-RO"/>
        </w:rPr>
        <w:t xml:space="preserve"> respectiv</w:t>
      </w:r>
      <w:r w:rsidRPr="005E042F">
        <w:rPr>
          <w:lang w:val="ro-RO"/>
        </w:rPr>
        <w:t xml:space="preserve"> încalcă </w:t>
      </w:r>
      <w:proofErr w:type="spellStart"/>
      <w:r w:rsidRPr="005E042F">
        <w:rPr>
          <w:lang w:val="ro-RO"/>
        </w:rPr>
        <w:t>obligaţiile</w:t>
      </w:r>
      <w:proofErr w:type="spellEnd"/>
      <w:r w:rsidRPr="005E042F">
        <w:rPr>
          <w:lang w:val="ro-RO"/>
        </w:rPr>
        <w:t xml:space="preserve"> care îi revin în temeiul </w:t>
      </w:r>
      <w:r w:rsidR="00B0191A" w:rsidRPr="005E042F">
        <w:rPr>
          <w:lang w:val="ro-RO"/>
        </w:rPr>
        <w:t>prezentei legi sau ale actelor normative emise în aplicarea acesteia</w:t>
      </w:r>
      <w:r w:rsidRPr="005E042F">
        <w:rPr>
          <w:lang w:val="ro-RO"/>
        </w:rPr>
        <w:t xml:space="preserve">, CNPF </w:t>
      </w:r>
      <w:r w:rsidR="00B0191A" w:rsidRPr="005E042F">
        <w:rPr>
          <w:lang w:val="ro-RO"/>
        </w:rPr>
        <w:t>informează</w:t>
      </w:r>
      <w:r w:rsidRPr="005E042F">
        <w:rPr>
          <w:lang w:val="ro-RO"/>
        </w:rPr>
        <w:t xml:space="preserve"> de îndată autoritatea competentă a statului membru de origine al </w:t>
      </w:r>
      <w:proofErr w:type="spellStart"/>
      <w:r w:rsidRPr="005E042F">
        <w:rPr>
          <w:lang w:val="ro-RO"/>
        </w:rPr>
        <w:t>pieţei</w:t>
      </w:r>
      <w:proofErr w:type="spellEnd"/>
      <w:r w:rsidRPr="005E042F">
        <w:rPr>
          <w:lang w:val="ro-RO"/>
        </w:rPr>
        <w:t xml:space="preserve"> reglementate</w:t>
      </w:r>
      <w:r w:rsidR="00B0191A" w:rsidRPr="005E042F">
        <w:rPr>
          <w:lang w:val="ro-RO"/>
        </w:rPr>
        <w:t xml:space="preserve">, </w:t>
      </w:r>
      <w:r w:rsidRPr="005E042F">
        <w:rPr>
          <w:lang w:val="ro-RO"/>
        </w:rPr>
        <w:t>MTF-ului sau OTF-ului respectiv.</w:t>
      </w:r>
      <w:r w:rsidRPr="005E042F">
        <w:rPr>
          <w:sz w:val="26"/>
          <w:szCs w:val="26"/>
          <w:lang w:val="ro-RO"/>
        </w:rPr>
        <w:t xml:space="preserve"> </w:t>
      </w:r>
    </w:p>
    <w:p w14:paraId="16761294" w14:textId="77777777" w:rsidR="0038164B" w:rsidRPr="005E042F" w:rsidRDefault="00F25327" w:rsidP="00EA460E">
      <w:pPr>
        <w:ind w:left="0" w:right="0" w:firstLine="567"/>
        <w:rPr>
          <w:lang w:val="ro-RO"/>
        </w:rPr>
      </w:pPr>
      <w:r w:rsidRPr="005E042F">
        <w:rPr>
          <w:szCs w:val="24"/>
          <w:lang w:val="ro-RO"/>
        </w:rPr>
        <w:t>(7)</w:t>
      </w:r>
      <w:r w:rsidRPr="005E042F">
        <w:rPr>
          <w:lang w:val="ro-RO"/>
        </w:rPr>
        <w:t xml:space="preserve"> În cazul în care, în pofida măsurilor adoptate de autoritatea competentă a statului membru de origine sau din cauza faptului că aceste măsuri se dovedesc a fi inadecvate</w:t>
      </w:r>
      <w:r w:rsidR="0038164B" w:rsidRPr="005E042F">
        <w:rPr>
          <w:lang w:val="ro-RO"/>
        </w:rPr>
        <w:t xml:space="preserve"> sau insuficiente</w:t>
      </w:r>
      <w:r w:rsidRPr="005E042F">
        <w:rPr>
          <w:lang w:val="ro-RO"/>
        </w:rPr>
        <w:t xml:space="preserve">, </w:t>
      </w:r>
      <w:proofErr w:type="spellStart"/>
      <w:r w:rsidRPr="005E042F">
        <w:rPr>
          <w:lang w:val="ro-RO"/>
        </w:rPr>
        <w:t>piaţa</w:t>
      </w:r>
      <w:proofErr w:type="spellEnd"/>
      <w:r w:rsidRPr="005E042F">
        <w:rPr>
          <w:lang w:val="ro-RO"/>
        </w:rPr>
        <w:t xml:space="preserve"> reglementată, MTF-</w:t>
      </w:r>
      <w:proofErr w:type="spellStart"/>
      <w:r w:rsidRPr="005E042F">
        <w:rPr>
          <w:lang w:val="ro-RO"/>
        </w:rPr>
        <w:t>ul</w:t>
      </w:r>
      <w:proofErr w:type="spellEnd"/>
      <w:r w:rsidRPr="005E042F">
        <w:rPr>
          <w:lang w:val="ro-RO"/>
        </w:rPr>
        <w:t xml:space="preserve"> sau OTF-</w:t>
      </w:r>
      <w:proofErr w:type="spellStart"/>
      <w:r w:rsidRPr="005E042F">
        <w:rPr>
          <w:lang w:val="ro-RO"/>
        </w:rPr>
        <w:t>ul</w:t>
      </w:r>
      <w:proofErr w:type="spellEnd"/>
      <w:r w:rsidRPr="005E042F">
        <w:rPr>
          <w:lang w:val="ro-RO"/>
        </w:rPr>
        <w:t xml:space="preserve"> prevăzute la alin.(6) continuă să </w:t>
      </w:r>
      <w:proofErr w:type="spellStart"/>
      <w:r w:rsidRPr="005E042F">
        <w:rPr>
          <w:lang w:val="ro-RO"/>
        </w:rPr>
        <w:t>acţioneze</w:t>
      </w:r>
      <w:proofErr w:type="spellEnd"/>
      <w:r w:rsidRPr="005E042F">
        <w:rPr>
          <w:lang w:val="ro-RO"/>
        </w:rPr>
        <w:t xml:space="preserve"> într-un mod care prejudiciază interesele investitorilor din Republica Moldova sau </w:t>
      </w:r>
      <w:proofErr w:type="spellStart"/>
      <w:r w:rsidRPr="005E042F">
        <w:rPr>
          <w:lang w:val="ro-RO"/>
        </w:rPr>
        <w:t>funcţionarea</w:t>
      </w:r>
      <w:proofErr w:type="spellEnd"/>
      <w:r w:rsidRPr="005E042F">
        <w:rPr>
          <w:lang w:val="ro-RO"/>
        </w:rPr>
        <w:t xml:space="preserve"> ordonată a </w:t>
      </w:r>
      <w:proofErr w:type="spellStart"/>
      <w:r w:rsidRPr="005E042F">
        <w:rPr>
          <w:lang w:val="ro-RO"/>
        </w:rPr>
        <w:t>pieţelor</w:t>
      </w:r>
      <w:proofErr w:type="spellEnd"/>
      <w:r w:rsidRPr="005E042F">
        <w:rPr>
          <w:lang w:val="ro-RO"/>
        </w:rPr>
        <w:t>, CNPF</w:t>
      </w:r>
      <w:r w:rsidR="0038164B" w:rsidRPr="005E042F">
        <w:rPr>
          <w:lang w:val="ro-RO"/>
        </w:rPr>
        <w:t>:</w:t>
      </w:r>
    </w:p>
    <w:p w14:paraId="4AB3676B" w14:textId="77777777" w:rsidR="0038164B" w:rsidRPr="005E042F" w:rsidRDefault="0038164B" w:rsidP="00EA460E">
      <w:pPr>
        <w:ind w:left="0" w:right="0" w:firstLine="709"/>
        <w:rPr>
          <w:color w:val="auto"/>
          <w:szCs w:val="24"/>
          <w:lang w:val="ro-RO"/>
        </w:rPr>
      </w:pPr>
      <w:r w:rsidRPr="005E042F">
        <w:rPr>
          <w:color w:val="auto"/>
          <w:szCs w:val="24"/>
          <w:lang w:val="ro-RO"/>
        </w:rPr>
        <w:lastRenderedPageBreak/>
        <w:t xml:space="preserve">a) după informarea autorității competente a statului membru de origine, dispune toate măsurile adecvate necesare pentru a proteja investitorii </w:t>
      </w:r>
      <w:proofErr w:type="spellStart"/>
      <w:r w:rsidRPr="005E042F">
        <w:rPr>
          <w:color w:val="auto"/>
          <w:szCs w:val="24"/>
          <w:lang w:val="ro-RO"/>
        </w:rPr>
        <w:t>şi</w:t>
      </w:r>
      <w:proofErr w:type="spellEnd"/>
      <w:r w:rsidRPr="005E042F">
        <w:rPr>
          <w:color w:val="auto"/>
          <w:szCs w:val="24"/>
          <w:lang w:val="ro-RO"/>
        </w:rPr>
        <w:t xml:space="preserve"> pentru a </w:t>
      </w:r>
      <w:proofErr w:type="spellStart"/>
      <w:r w:rsidRPr="005E042F">
        <w:rPr>
          <w:color w:val="auto"/>
          <w:szCs w:val="24"/>
          <w:lang w:val="ro-RO"/>
        </w:rPr>
        <w:t>menţine</w:t>
      </w:r>
      <w:proofErr w:type="spellEnd"/>
      <w:r w:rsidRPr="005E042F">
        <w:rPr>
          <w:color w:val="auto"/>
          <w:szCs w:val="24"/>
          <w:lang w:val="ro-RO"/>
        </w:rPr>
        <w:t xml:space="preserve"> buna </w:t>
      </w:r>
      <w:proofErr w:type="spellStart"/>
      <w:r w:rsidRPr="005E042F">
        <w:rPr>
          <w:color w:val="auto"/>
          <w:szCs w:val="24"/>
          <w:lang w:val="ro-RO"/>
        </w:rPr>
        <w:t>funcţionare</w:t>
      </w:r>
      <w:proofErr w:type="spellEnd"/>
      <w:r w:rsidRPr="005E042F">
        <w:rPr>
          <w:color w:val="auto"/>
          <w:szCs w:val="24"/>
          <w:lang w:val="ro-RO"/>
        </w:rPr>
        <w:t xml:space="preserve"> a </w:t>
      </w:r>
      <w:proofErr w:type="spellStart"/>
      <w:r w:rsidRPr="005E042F">
        <w:rPr>
          <w:color w:val="auto"/>
          <w:szCs w:val="24"/>
          <w:lang w:val="ro-RO"/>
        </w:rPr>
        <w:t>pieţelor</w:t>
      </w:r>
      <w:proofErr w:type="spellEnd"/>
      <w:r w:rsidRPr="005E042F">
        <w:rPr>
          <w:color w:val="auto"/>
          <w:szCs w:val="24"/>
          <w:lang w:val="ro-RO"/>
        </w:rPr>
        <w:t xml:space="preserve">, inclusiv </w:t>
      </w:r>
      <w:r w:rsidR="000A24B8" w:rsidRPr="005E042F">
        <w:rPr>
          <w:lang w:val="ro-RO"/>
        </w:rPr>
        <w:t>împiedicarea pieței</w:t>
      </w:r>
      <w:r w:rsidRPr="005E042F">
        <w:rPr>
          <w:lang w:val="ro-RO"/>
        </w:rPr>
        <w:t xml:space="preserve"> </w:t>
      </w:r>
      <w:r w:rsidR="000A24B8" w:rsidRPr="005E042F">
        <w:rPr>
          <w:lang w:val="ro-RO"/>
        </w:rPr>
        <w:t>reglementate, MTF-ului, sau a OTF-ului</w:t>
      </w:r>
      <w:r w:rsidRPr="005E042F">
        <w:rPr>
          <w:lang w:val="ro-RO"/>
        </w:rPr>
        <w:t xml:space="preserve"> </w:t>
      </w:r>
      <w:r w:rsidR="000A24B8" w:rsidRPr="005E042F">
        <w:rPr>
          <w:lang w:val="ro-RO"/>
        </w:rPr>
        <w:t xml:space="preserve">de a facilita </w:t>
      </w:r>
      <w:r w:rsidRPr="005E042F">
        <w:rPr>
          <w:lang w:val="ro-RO"/>
        </w:rPr>
        <w:t xml:space="preserve">accesul </w:t>
      </w:r>
      <w:r w:rsidR="000A24B8" w:rsidRPr="005E042F">
        <w:rPr>
          <w:lang w:val="ro-RO"/>
        </w:rPr>
        <w:t xml:space="preserve">la distanță al </w:t>
      </w:r>
      <w:proofErr w:type="spellStart"/>
      <w:r w:rsidRPr="005E042F">
        <w:rPr>
          <w:lang w:val="ro-RO"/>
        </w:rPr>
        <w:t>participanţilor</w:t>
      </w:r>
      <w:proofErr w:type="spellEnd"/>
      <w:r w:rsidRPr="005E042F">
        <w:rPr>
          <w:lang w:val="ro-RO"/>
        </w:rPr>
        <w:t xml:space="preserve"> </w:t>
      </w:r>
      <w:r w:rsidR="000A24B8" w:rsidRPr="005E042F">
        <w:rPr>
          <w:lang w:val="ro-RO"/>
        </w:rPr>
        <w:t xml:space="preserve">ori </w:t>
      </w:r>
      <w:r w:rsidRPr="005E042F">
        <w:rPr>
          <w:lang w:val="ro-RO"/>
        </w:rPr>
        <w:t xml:space="preserve">membrilor </w:t>
      </w:r>
      <w:proofErr w:type="spellStart"/>
      <w:r w:rsidRPr="005E042F">
        <w:rPr>
          <w:lang w:val="ro-RO"/>
        </w:rPr>
        <w:t>stabiliţi</w:t>
      </w:r>
      <w:proofErr w:type="spellEnd"/>
      <w:r w:rsidRPr="005E042F">
        <w:rPr>
          <w:lang w:val="ro-RO"/>
        </w:rPr>
        <w:t xml:space="preserve"> în Republica Moldova </w:t>
      </w:r>
      <w:proofErr w:type="spellStart"/>
      <w:r w:rsidRPr="005E042F">
        <w:rPr>
          <w:lang w:val="ro-RO"/>
        </w:rPr>
        <w:t>şi</w:t>
      </w:r>
      <w:proofErr w:type="spellEnd"/>
      <w:r w:rsidRPr="005E042F">
        <w:rPr>
          <w:lang w:val="ro-RO"/>
        </w:rPr>
        <w:t xml:space="preserve"> informează, fără întârzieri nejustificate, Comisia Europeană </w:t>
      </w:r>
      <w:proofErr w:type="spellStart"/>
      <w:r w:rsidRPr="005E042F">
        <w:rPr>
          <w:lang w:val="ro-RO"/>
        </w:rPr>
        <w:t>şi</w:t>
      </w:r>
      <w:proofErr w:type="spellEnd"/>
      <w:r w:rsidRPr="005E042F">
        <w:rPr>
          <w:lang w:val="ro-RO"/>
        </w:rPr>
        <w:t xml:space="preserve"> ESMA cu privire la aceste măsuri</w:t>
      </w:r>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w:t>
      </w:r>
    </w:p>
    <w:p w14:paraId="5F9361CA" w14:textId="77777777" w:rsidR="0038164B" w:rsidRPr="005E042F" w:rsidRDefault="0038164B" w:rsidP="00EA460E">
      <w:pPr>
        <w:ind w:left="0" w:right="0" w:firstLine="709"/>
        <w:rPr>
          <w:color w:val="auto"/>
          <w:szCs w:val="24"/>
          <w:lang w:val="ro-RO"/>
        </w:rPr>
      </w:pPr>
      <w:r w:rsidRPr="005E042F">
        <w:rPr>
          <w:color w:val="auto"/>
          <w:szCs w:val="24"/>
          <w:lang w:val="ro-RO"/>
        </w:rPr>
        <w:t>b) este în drept să sesizeze și să solicite asistența ESMA.</w:t>
      </w:r>
    </w:p>
    <w:p w14:paraId="341B6E21" w14:textId="77777777" w:rsidR="00F25327" w:rsidRPr="005E042F" w:rsidRDefault="00F25327" w:rsidP="00EA460E">
      <w:pPr>
        <w:ind w:left="0" w:right="0" w:firstLine="567"/>
        <w:rPr>
          <w:sz w:val="26"/>
          <w:szCs w:val="26"/>
          <w:lang w:val="ro-RO"/>
        </w:rPr>
      </w:pPr>
      <w:r w:rsidRPr="005E042F">
        <w:rPr>
          <w:szCs w:val="24"/>
          <w:lang w:val="ro-RO"/>
        </w:rPr>
        <w:t>(8)</w:t>
      </w:r>
      <w:r w:rsidRPr="005E042F">
        <w:rPr>
          <w:lang w:val="ro-RO"/>
        </w:rPr>
        <w:t xml:space="preserve"> Orice măsură luată în temeiul alin.(1)</w:t>
      </w:r>
      <w:r w:rsidR="000A24B8" w:rsidRPr="005E042F">
        <w:rPr>
          <w:lang w:val="ro-RO"/>
        </w:rPr>
        <w:t>-</w:t>
      </w:r>
      <w:r w:rsidRPr="005E042F">
        <w:rPr>
          <w:lang w:val="ro-RO"/>
        </w:rPr>
        <w:t xml:space="preserve">(7) </w:t>
      </w:r>
      <w:proofErr w:type="spellStart"/>
      <w:r w:rsidRPr="005E042F">
        <w:rPr>
          <w:lang w:val="ro-RO"/>
        </w:rPr>
        <w:t>şi</w:t>
      </w:r>
      <w:proofErr w:type="spellEnd"/>
      <w:r w:rsidRPr="005E042F">
        <w:rPr>
          <w:lang w:val="ro-RO"/>
        </w:rPr>
        <w:t xml:space="preserve"> care presupune </w:t>
      </w:r>
      <w:proofErr w:type="spellStart"/>
      <w:r w:rsidRPr="005E042F">
        <w:rPr>
          <w:lang w:val="ro-RO"/>
        </w:rPr>
        <w:t>sancţiuni</w:t>
      </w:r>
      <w:proofErr w:type="spellEnd"/>
      <w:r w:rsidRPr="005E042F">
        <w:rPr>
          <w:lang w:val="ro-RO"/>
        </w:rPr>
        <w:t xml:space="preserve"> sau </w:t>
      </w:r>
      <w:proofErr w:type="spellStart"/>
      <w:r w:rsidRPr="005E042F">
        <w:rPr>
          <w:lang w:val="ro-RO"/>
        </w:rPr>
        <w:t>restricţii</w:t>
      </w:r>
      <w:proofErr w:type="spellEnd"/>
      <w:r w:rsidRPr="005E042F">
        <w:rPr>
          <w:lang w:val="ro-RO"/>
        </w:rPr>
        <w:t xml:space="preserve"> pentru serviciile </w:t>
      </w:r>
      <w:proofErr w:type="spellStart"/>
      <w:r w:rsidRPr="005E042F">
        <w:rPr>
          <w:lang w:val="ro-RO"/>
        </w:rPr>
        <w:t>şi</w:t>
      </w:r>
      <w:proofErr w:type="spellEnd"/>
      <w:r w:rsidRPr="005E042F">
        <w:rPr>
          <w:lang w:val="ro-RO"/>
        </w:rPr>
        <w:t xml:space="preserve"> </w:t>
      </w:r>
      <w:proofErr w:type="spellStart"/>
      <w:r w:rsidRPr="005E042F">
        <w:rPr>
          <w:lang w:val="ro-RO"/>
        </w:rPr>
        <w:t>activităţile</w:t>
      </w:r>
      <w:proofErr w:type="spellEnd"/>
      <w:r w:rsidRPr="005E042F">
        <w:rPr>
          <w:lang w:val="ro-RO"/>
        </w:rPr>
        <w:t xml:space="preserve"> unei firme de </w:t>
      </w:r>
      <w:proofErr w:type="spellStart"/>
      <w:r w:rsidRPr="005E042F">
        <w:rPr>
          <w:lang w:val="ro-RO"/>
        </w:rPr>
        <w:t>investiţii</w:t>
      </w:r>
      <w:proofErr w:type="spellEnd"/>
      <w:r w:rsidRPr="005E042F">
        <w:rPr>
          <w:lang w:val="ro-RO"/>
        </w:rPr>
        <w:t xml:space="preserve"> sau ale unei </w:t>
      </w:r>
      <w:proofErr w:type="spellStart"/>
      <w:r w:rsidRPr="005E042F">
        <w:rPr>
          <w:lang w:val="ro-RO"/>
        </w:rPr>
        <w:t>pieţe</w:t>
      </w:r>
      <w:proofErr w:type="spellEnd"/>
      <w:r w:rsidRPr="005E042F">
        <w:rPr>
          <w:lang w:val="ro-RO"/>
        </w:rPr>
        <w:t xml:space="preserve"> reglementate este justificată în mod corespunzător </w:t>
      </w:r>
      <w:proofErr w:type="spellStart"/>
      <w:r w:rsidRPr="005E042F">
        <w:rPr>
          <w:lang w:val="ro-RO"/>
        </w:rPr>
        <w:t>şi</w:t>
      </w:r>
      <w:proofErr w:type="spellEnd"/>
      <w:r w:rsidRPr="005E042F">
        <w:rPr>
          <w:lang w:val="ro-RO"/>
        </w:rPr>
        <w:t xml:space="preserve"> comunicată firmei de </w:t>
      </w:r>
      <w:proofErr w:type="spellStart"/>
      <w:r w:rsidRPr="005E042F">
        <w:rPr>
          <w:lang w:val="ro-RO"/>
        </w:rPr>
        <w:t>investiţii</w:t>
      </w:r>
      <w:proofErr w:type="spellEnd"/>
      <w:r w:rsidRPr="005E042F">
        <w:rPr>
          <w:lang w:val="ro-RO"/>
        </w:rPr>
        <w:t xml:space="preserve"> sau </w:t>
      </w:r>
      <w:proofErr w:type="spellStart"/>
      <w:r w:rsidRPr="005E042F">
        <w:rPr>
          <w:lang w:val="ro-RO"/>
        </w:rPr>
        <w:t>pieţei</w:t>
      </w:r>
      <w:proofErr w:type="spellEnd"/>
      <w:r w:rsidRPr="005E042F">
        <w:rPr>
          <w:lang w:val="ro-RO"/>
        </w:rPr>
        <w:t xml:space="preserve"> reglementate respective.</w:t>
      </w:r>
      <w:r w:rsidRPr="005E042F">
        <w:rPr>
          <w:sz w:val="26"/>
          <w:szCs w:val="26"/>
          <w:lang w:val="ro-RO"/>
        </w:rPr>
        <w:t xml:space="preserve"> </w:t>
      </w:r>
    </w:p>
    <w:p w14:paraId="1B5CC979" w14:textId="77777777" w:rsidR="00F25327" w:rsidRPr="005E042F" w:rsidRDefault="00F25327" w:rsidP="00EA460E">
      <w:pPr>
        <w:ind w:left="0" w:right="0" w:firstLine="567"/>
        <w:rPr>
          <w:sz w:val="26"/>
          <w:szCs w:val="26"/>
          <w:lang w:val="ro-RO"/>
        </w:rPr>
      </w:pPr>
      <w:r w:rsidRPr="005E042F">
        <w:rPr>
          <w:szCs w:val="24"/>
          <w:lang w:val="ro-RO"/>
        </w:rPr>
        <w:t>(9)</w:t>
      </w:r>
      <w:r w:rsidRPr="005E042F">
        <w:rPr>
          <w:lang w:val="ro-RO"/>
        </w:rPr>
        <w:t xml:space="preserve"> Adițional prevederilor alin.(3)-(7), CNPF poate sesiza ESMA cu privire la </w:t>
      </w:r>
      <w:proofErr w:type="spellStart"/>
      <w:r w:rsidRPr="005E042F">
        <w:rPr>
          <w:lang w:val="ro-RO"/>
        </w:rPr>
        <w:t>situaţiile</w:t>
      </w:r>
      <w:proofErr w:type="spellEnd"/>
      <w:r w:rsidRPr="005E042F">
        <w:rPr>
          <w:lang w:val="ro-RO"/>
        </w:rPr>
        <w:t xml:space="preserve"> respective.</w:t>
      </w:r>
      <w:r w:rsidRPr="005E042F">
        <w:rPr>
          <w:sz w:val="26"/>
          <w:szCs w:val="26"/>
          <w:lang w:val="ro-RO"/>
        </w:rPr>
        <w:t xml:space="preserve"> </w:t>
      </w:r>
    </w:p>
    <w:p w14:paraId="51A9E67F" w14:textId="77777777" w:rsidR="00F25327" w:rsidRPr="005E042F" w:rsidRDefault="00F25327" w:rsidP="00EA460E">
      <w:pPr>
        <w:spacing w:line="259" w:lineRule="auto"/>
        <w:ind w:left="0" w:right="0" w:firstLine="567"/>
        <w:jc w:val="left"/>
        <w:rPr>
          <w:lang w:val="ro-RO"/>
        </w:rPr>
      </w:pPr>
    </w:p>
    <w:p w14:paraId="7DFC712C" w14:textId="77777777" w:rsidR="00F25327" w:rsidRPr="005E042F" w:rsidRDefault="00F25327" w:rsidP="00EA460E">
      <w:pPr>
        <w:pStyle w:val="Titlu"/>
        <w:ind w:firstLine="567"/>
        <w:rPr>
          <w:lang w:val="ro-RO"/>
        </w:rPr>
      </w:pPr>
      <w:bookmarkStart w:id="289" w:name="_Toc223708794"/>
      <w:r w:rsidRPr="005E042F">
        <w:rPr>
          <w:lang w:val="ro-RO"/>
        </w:rPr>
        <w:t xml:space="preserve">Articolul </w:t>
      </w:r>
      <w:r w:rsidR="00E05531" w:rsidRPr="005E042F">
        <w:rPr>
          <w:lang w:val="ro-RO"/>
        </w:rPr>
        <w:t>166</w:t>
      </w:r>
      <w:r w:rsidRPr="005E042F">
        <w:rPr>
          <w:lang w:val="ro-RO"/>
        </w:rPr>
        <w:t xml:space="preserve">. Punerea la dispoziție a informațiilor în </w:t>
      </w:r>
      <w:r w:rsidR="007B0412" w:rsidRPr="005E042F">
        <w:rPr>
          <w:lang w:val="ro-RO"/>
        </w:rPr>
        <w:t>ESAP</w:t>
      </w:r>
      <w:bookmarkEnd w:id="289"/>
    </w:p>
    <w:p w14:paraId="588E996C" w14:textId="2F30AB15" w:rsidR="00F25327" w:rsidRPr="005E042F" w:rsidRDefault="00F25327" w:rsidP="00EA460E">
      <w:pPr>
        <w:ind w:left="0" w:right="0" w:firstLine="567"/>
        <w:rPr>
          <w:sz w:val="26"/>
          <w:szCs w:val="26"/>
          <w:lang w:val="ro-RO"/>
        </w:rPr>
      </w:pPr>
      <w:r w:rsidRPr="005E042F">
        <w:rPr>
          <w:szCs w:val="24"/>
          <w:lang w:val="ro-RO"/>
        </w:rPr>
        <w:t>(1)</w:t>
      </w:r>
      <w:r w:rsidR="00150520" w:rsidRPr="005E042F">
        <w:rPr>
          <w:sz w:val="26"/>
          <w:szCs w:val="26"/>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operatorii de piață </w:t>
      </w:r>
      <w:r w:rsidR="00150520" w:rsidRPr="005E042F">
        <w:rPr>
          <w:lang w:val="ro-RO"/>
        </w:rPr>
        <w:t>și</w:t>
      </w:r>
      <w:r w:rsidRPr="005E042F">
        <w:rPr>
          <w:lang w:val="ro-RO"/>
        </w:rPr>
        <w:t xml:space="preserve"> emitenții au obligația </w:t>
      </w:r>
      <w:r w:rsidR="00150520" w:rsidRPr="005E042F">
        <w:rPr>
          <w:lang w:val="ro-RO"/>
        </w:rPr>
        <w:t>ca, la publicarea oricărei informații prevăzute la art.</w:t>
      </w:r>
      <w:r w:rsidR="001B785E" w:rsidRPr="005E042F">
        <w:rPr>
          <w:lang w:val="ro-RO"/>
        </w:rPr>
        <w:t xml:space="preserve">58 alin.(4), </w:t>
      </w:r>
      <w:r w:rsidR="00A63685" w:rsidRPr="005E042F">
        <w:rPr>
          <w:szCs w:val="24"/>
          <w:lang w:val="ro-RO"/>
        </w:rPr>
        <w:t>art.87 alin.(5)</w:t>
      </w:r>
      <w:r w:rsidR="00013B73" w:rsidRPr="005E042F">
        <w:rPr>
          <w:szCs w:val="24"/>
          <w:lang w:val="ro-RO"/>
        </w:rPr>
        <w:t>, art.100 ali</w:t>
      </w:r>
      <w:r w:rsidR="00702A22" w:rsidRPr="005E042F">
        <w:rPr>
          <w:szCs w:val="24"/>
          <w:lang w:val="ro-RO"/>
        </w:rPr>
        <w:t>n</w:t>
      </w:r>
      <w:r w:rsidR="00013B73" w:rsidRPr="005E042F">
        <w:rPr>
          <w:szCs w:val="24"/>
          <w:lang w:val="ro-RO"/>
        </w:rPr>
        <w:t>.(3), art.110 alin.(3)</w:t>
      </w:r>
      <w:r w:rsidR="00A63685" w:rsidRPr="005E042F">
        <w:rPr>
          <w:szCs w:val="24"/>
          <w:lang w:val="ro-RO"/>
        </w:rPr>
        <w:t xml:space="preserve"> și</w:t>
      </w:r>
      <w:r w:rsidR="00150520" w:rsidRPr="005E042F">
        <w:rPr>
          <w:szCs w:val="24"/>
          <w:lang w:val="ro-RO"/>
        </w:rPr>
        <w:t xml:space="preserve"> art.</w:t>
      </w:r>
      <w:r w:rsidR="00A63685" w:rsidRPr="005E042F">
        <w:rPr>
          <w:szCs w:val="24"/>
          <w:lang w:val="ro-RO"/>
        </w:rPr>
        <w:t xml:space="preserve">111 alin.(3) </w:t>
      </w:r>
      <w:proofErr w:type="spellStart"/>
      <w:r w:rsidR="00A63685" w:rsidRPr="005E042F">
        <w:rPr>
          <w:szCs w:val="24"/>
          <w:lang w:val="ro-RO"/>
        </w:rPr>
        <w:t>lit.c</w:t>
      </w:r>
      <w:proofErr w:type="spellEnd"/>
      <w:r w:rsidR="00A63685" w:rsidRPr="005E042F">
        <w:rPr>
          <w:szCs w:val="24"/>
          <w:lang w:val="ro-RO"/>
        </w:rPr>
        <w:t xml:space="preserve">), </w:t>
      </w:r>
      <w:proofErr w:type="spellStart"/>
      <w:r w:rsidR="00A63685" w:rsidRPr="005E042F">
        <w:rPr>
          <w:szCs w:val="24"/>
          <w:lang w:val="ro-RO"/>
        </w:rPr>
        <w:t>lit.d</w:t>
      </w:r>
      <w:proofErr w:type="spellEnd"/>
      <w:r w:rsidR="00A63685" w:rsidRPr="005E042F">
        <w:rPr>
          <w:szCs w:val="24"/>
          <w:lang w:val="ro-RO"/>
        </w:rPr>
        <w:t xml:space="preserve">) și f) </w:t>
      </w:r>
      <w:r w:rsidRPr="005E042F">
        <w:rPr>
          <w:lang w:val="ro-RO"/>
        </w:rPr>
        <w:t xml:space="preserve">din prezenta lege, să transmită concomitent informațiile respective </w:t>
      </w:r>
      <w:r w:rsidR="008716C2" w:rsidRPr="005E042F">
        <w:rPr>
          <w:lang w:val="ro-RO"/>
        </w:rPr>
        <w:t xml:space="preserve">către </w:t>
      </w:r>
      <w:r w:rsidRPr="005E042F">
        <w:rPr>
          <w:lang w:val="ro-RO"/>
        </w:rPr>
        <w:t xml:space="preserve">CNPF, în calitate de organism de colectare relevant, în sensul </w:t>
      </w:r>
      <w:r w:rsidR="008E7A57" w:rsidRPr="005E042F">
        <w:rPr>
          <w:lang w:val="ro-RO"/>
        </w:rPr>
        <w:t>prevăzut de reglementările</w:t>
      </w:r>
      <w:r w:rsidR="008716C2" w:rsidRPr="005E042F">
        <w:rPr>
          <w:lang w:val="ro-RO"/>
        </w:rPr>
        <w:t xml:space="preserve"> </w:t>
      </w:r>
      <w:r w:rsidR="00FC500A" w:rsidRPr="005E042F">
        <w:rPr>
          <w:lang w:val="ro-RO"/>
        </w:rPr>
        <w:t>UE</w:t>
      </w:r>
      <w:r w:rsidR="00FC500A" w:rsidRPr="005E042F" w:rsidDel="00FC500A">
        <w:rPr>
          <w:lang w:val="ro-RO"/>
        </w:rPr>
        <w:t xml:space="preserve"> </w:t>
      </w:r>
      <w:r w:rsidR="008716C2" w:rsidRPr="005E042F">
        <w:rPr>
          <w:lang w:val="ro-RO"/>
        </w:rPr>
        <w:t>aplicabile</w:t>
      </w:r>
      <w:r w:rsidRPr="005E042F">
        <w:rPr>
          <w:lang w:val="ro-RO"/>
        </w:rPr>
        <w:t>, pentru a fi puse la dispoziție în punctul unic de acces european (</w:t>
      </w:r>
      <w:r w:rsidR="00CC7800" w:rsidRPr="005E042F">
        <w:rPr>
          <w:lang w:val="ro-RO"/>
        </w:rPr>
        <w:t>î</w:t>
      </w:r>
      <w:r w:rsidR="006438E2" w:rsidRPr="005E042F">
        <w:rPr>
          <w:lang w:val="ro-RO"/>
        </w:rPr>
        <w:t xml:space="preserve">n continuare </w:t>
      </w:r>
      <w:r w:rsidR="00702A22" w:rsidRPr="005E042F">
        <w:rPr>
          <w:lang w:val="ro-RO"/>
        </w:rPr>
        <w:t>–</w:t>
      </w:r>
      <w:r w:rsidR="006438E2" w:rsidRPr="005E042F">
        <w:rPr>
          <w:lang w:val="ro-RO"/>
        </w:rPr>
        <w:t xml:space="preserve"> </w:t>
      </w:r>
      <w:r w:rsidRPr="005E042F">
        <w:rPr>
          <w:lang w:val="ro-RO"/>
        </w:rPr>
        <w:t>ESAP).</w:t>
      </w:r>
    </w:p>
    <w:p w14:paraId="71A0A890" w14:textId="77777777" w:rsidR="00F25327" w:rsidRPr="005E042F" w:rsidRDefault="008716C2" w:rsidP="00EA460E">
      <w:pPr>
        <w:ind w:left="0" w:right="0" w:firstLine="567"/>
        <w:rPr>
          <w:sz w:val="26"/>
          <w:szCs w:val="26"/>
          <w:lang w:val="ro-RO"/>
        </w:rPr>
      </w:pPr>
      <w:r w:rsidRPr="005E042F">
        <w:rPr>
          <w:lang w:val="ro-RO"/>
        </w:rPr>
        <w:t xml:space="preserve">(2) </w:t>
      </w:r>
      <w:r w:rsidR="00F25327" w:rsidRPr="005E042F">
        <w:rPr>
          <w:lang w:val="ro-RO"/>
        </w:rPr>
        <w:t xml:space="preserve">Informațiile transmise </w:t>
      </w:r>
      <w:r w:rsidR="00C466DB" w:rsidRPr="005E042F">
        <w:rPr>
          <w:lang w:val="ro-RO"/>
        </w:rPr>
        <w:t xml:space="preserve">către CNPF </w:t>
      </w:r>
      <w:r w:rsidRPr="005E042F">
        <w:rPr>
          <w:lang w:val="ro-RO"/>
        </w:rPr>
        <w:t xml:space="preserve">în temeiul alin.(1) </w:t>
      </w:r>
      <w:r w:rsidR="00B05497" w:rsidRPr="005E042F">
        <w:rPr>
          <w:lang w:val="ro-RO"/>
        </w:rPr>
        <w:t>trebuie</w:t>
      </w:r>
      <w:r w:rsidR="00F25327" w:rsidRPr="005E042F">
        <w:rPr>
          <w:lang w:val="ro-RO"/>
        </w:rPr>
        <w:t>:</w:t>
      </w:r>
    </w:p>
    <w:p w14:paraId="3B6F7E78" w14:textId="77777777" w:rsidR="00F25327" w:rsidRPr="005E042F" w:rsidRDefault="00D100EF" w:rsidP="00EA460E">
      <w:pPr>
        <w:ind w:left="0" w:right="0" w:firstLine="709"/>
        <w:rPr>
          <w:color w:val="auto"/>
          <w:szCs w:val="24"/>
          <w:lang w:val="ro-RO"/>
        </w:rPr>
      </w:pPr>
      <w:r w:rsidRPr="005E042F">
        <w:rPr>
          <w:color w:val="auto"/>
          <w:szCs w:val="24"/>
          <w:lang w:val="ro-RO"/>
        </w:rPr>
        <w:t>1</w:t>
      </w:r>
      <w:r w:rsidR="00F25327" w:rsidRPr="005E042F">
        <w:rPr>
          <w:color w:val="auto"/>
          <w:szCs w:val="24"/>
          <w:lang w:val="ro-RO"/>
        </w:rPr>
        <w:t xml:space="preserve">) </w:t>
      </w:r>
      <w:r w:rsidR="008E7A57" w:rsidRPr="005E042F">
        <w:rPr>
          <w:color w:val="auto"/>
          <w:szCs w:val="24"/>
          <w:lang w:val="ro-RO"/>
        </w:rPr>
        <w:t>să fie</w:t>
      </w:r>
      <w:r w:rsidR="00F25327" w:rsidRPr="005E042F">
        <w:rPr>
          <w:color w:val="auto"/>
          <w:szCs w:val="24"/>
          <w:lang w:val="ro-RO"/>
        </w:rPr>
        <w:t xml:space="preserve"> prezentate într-un format care permite extragerea de date, în sensul </w:t>
      </w:r>
      <w:r w:rsidR="00C466DB" w:rsidRPr="005E042F">
        <w:rPr>
          <w:lang w:val="ro-RO"/>
        </w:rPr>
        <w:t xml:space="preserve">definiției din </w:t>
      </w:r>
      <w:r w:rsidR="008E7A57" w:rsidRPr="005E042F">
        <w:rPr>
          <w:lang w:val="ro-RO"/>
        </w:rPr>
        <w:t xml:space="preserve">reglementările </w:t>
      </w:r>
      <w:r w:rsidR="00FC500A" w:rsidRPr="005E042F">
        <w:rPr>
          <w:lang w:val="ro-RO"/>
        </w:rPr>
        <w:t>UE</w:t>
      </w:r>
      <w:r w:rsidR="00FC500A" w:rsidRPr="005E042F" w:rsidDel="00FC500A">
        <w:rPr>
          <w:lang w:val="ro-RO"/>
        </w:rPr>
        <w:t xml:space="preserve"> </w:t>
      </w:r>
      <w:r w:rsidR="008E7A57" w:rsidRPr="005E042F">
        <w:rPr>
          <w:lang w:val="ro-RO"/>
        </w:rPr>
        <w:t>aplicabile</w:t>
      </w:r>
      <w:r w:rsidR="00F25327" w:rsidRPr="005E042F">
        <w:rPr>
          <w:color w:val="auto"/>
          <w:szCs w:val="24"/>
          <w:lang w:val="ro-RO"/>
        </w:rPr>
        <w:t>;</w:t>
      </w:r>
    </w:p>
    <w:p w14:paraId="3F5399A3" w14:textId="77777777" w:rsidR="00F25327" w:rsidRPr="005E042F" w:rsidRDefault="00D100EF" w:rsidP="00EA460E">
      <w:pPr>
        <w:ind w:left="0" w:right="0" w:firstLine="709"/>
        <w:rPr>
          <w:color w:val="auto"/>
          <w:szCs w:val="24"/>
          <w:lang w:val="ro-RO"/>
        </w:rPr>
      </w:pPr>
      <w:r w:rsidRPr="005E042F">
        <w:rPr>
          <w:color w:val="auto"/>
          <w:szCs w:val="24"/>
          <w:lang w:val="ro-RO"/>
        </w:rPr>
        <w:t>2</w:t>
      </w:r>
      <w:r w:rsidR="00F25327" w:rsidRPr="005E042F">
        <w:rPr>
          <w:color w:val="auto"/>
          <w:szCs w:val="24"/>
          <w:lang w:val="ro-RO"/>
        </w:rPr>
        <w:t xml:space="preserve">) </w:t>
      </w:r>
      <w:r w:rsidR="008E7A57" w:rsidRPr="005E042F">
        <w:rPr>
          <w:color w:val="auto"/>
          <w:szCs w:val="24"/>
          <w:lang w:val="ro-RO"/>
        </w:rPr>
        <w:t>să fie</w:t>
      </w:r>
      <w:r w:rsidR="00F25327" w:rsidRPr="005E042F">
        <w:rPr>
          <w:color w:val="auto"/>
          <w:szCs w:val="24"/>
          <w:lang w:val="ro-RO"/>
        </w:rPr>
        <w:t xml:space="preserve"> însoțite de fiecare dintre următoarele </w:t>
      </w:r>
      <w:proofErr w:type="spellStart"/>
      <w:r w:rsidR="00F25327" w:rsidRPr="005E042F">
        <w:rPr>
          <w:color w:val="auto"/>
          <w:szCs w:val="24"/>
          <w:lang w:val="ro-RO"/>
        </w:rPr>
        <w:t>metadate</w:t>
      </w:r>
      <w:proofErr w:type="spellEnd"/>
      <w:r w:rsidR="00F25327" w:rsidRPr="005E042F">
        <w:rPr>
          <w:color w:val="auto"/>
          <w:szCs w:val="24"/>
          <w:lang w:val="ro-RO"/>
        </w:rPr>
        <w:t>:</w:t>
      </w:r>
    </w:p>
    <w:p w14:paraId="0539C61B" w14:textId="77777777" w:rsidR="00F25327" w:rsidRPr="005E042F" w:rsidRDefault="00D100EF" w:rsidP="00EA460E">
      <w:pPr>
        <w:ind w:left="0" w:right="0" w:firstLine="851"/>
        <w:rPr>
          <w:color w:val="auto"/>
          <w:szCs w:val="24"/>
          <w:lang w:val="ro-RO"/>
        </w:rPr>
      </w:pPr>
      <w:r w:rsidRPr="005E042F">
        <w:rPr>
          <w:color w:val="auto"/>
          <w:szCs w:val="24"/>
          <w:lang w:val="ro-RO"/>
        </w:rPr>
        <w:t>a</w:t>
      </w:r>
      <w:r w:rsidR="00F25327" w:rsidRPr="005E042F">
        <w:rPr>
          <w:color w:val="auto"/>
          <w:szCs w:val="24"/>
          <w:lang w:val="ro-RO"/>
        </w:rPr>
        <w:t xml:space="preserve">) toate denumirile </w:t>
      </w:r>
      <w:r w:rsidR="00E439A6" w:rsidRPr="005E042F">
        <w:rPr>
          <w:color w:val="auto"/>
          <w:szCs w:val="24"/>
          <w:lang w:val="ro-RO"/>
        </w:rPr>
        <w:t xml:space="preserve">firmei </w:t>
      </w:r>
      <w:r w:rsidR="00F25327" w:rsidRPr="005E042F">
        <w:rPr>
          <w:color w:val="auto"/>
          <w:szCs w:val="24"/>
          <w:lang w:val="ro-RO"/>
        </w:rPr>
        <w:t>de investiții, ale operatorului de piață sau ale emitentului la care se referă informațiile;</w:t>
      </w:r>
    </w:p>
    <w:p w14:paraId="14719CA7" w14:textId="77777777" w:rsidR="00F25327" w:rsidRPr="005E042F" w:rsidRDefault="00D100EF" w:rsidP="00EA460E">
      <w:pPr>
        <w:ind w:left="0" w:right="0" w:firstLine="851"/>
        <w:rPr>
          <w:color w:val="auto"/>
          <w:szCs w:val="24"/>
          <w:lang w:val="ro-RO"/>
        </w:rPr>
      </w:pPr>
      <w:r w:rsidRPr="005E042F">
        <w:rPr>
          <w:color w:val="auto"/>
          <w:szCs w:val="24"/>
          <w:lang w:val="ro-RO"/>
        </w:rPr>
        <w:t>b</w:t>
      </w:r>
      <w:r w:rsidR="00F25327" w:rsidRPr="005E042F">
        <w:rPr>
          <w:color w:val="auto"/>
          <w:szCs w:val="24"/>
          <w:lang w:val="ro-RO"/>
        </w:rPr>
        <w:t xml:space="preserve">) </w:t>
      </w:r>
      <w:r w:rsidR="00013B73" w:rsidRPr="005E042F">
        <w:rPr>
          <w:color w:val="auto"/>
          <w:szCs w:val="24"/>
          <w:lang w:val="ro-RO"/>
        </w:rPr>
        <w:t xml:space="preserve">dacă e cazul, </w:t>
      </w:r>
      <w:r w:rsidR="00F25327" w:rsidRPr="005E042F">
        <w:rPr>
          <w:color w:val="auto"/>
          <w:szCs w:val="24"/>
          <w:lang w:val="ro-RO"/>
        </w:rPr>
        <w:t xml:space="preserve">identificatorul entității juridice al </w:t>
      </w:r>
      <w:r w:rsidR="00E439A6" w:rsidRPr="005E042F">
        <w:rPr>
          <w:color w:val="auto"/>
          <w:szCs w:val="24"/>
          <w:lang w:val="ro-RO"/>
        </w:rPr>
        <w:t xml:space="preserve">firmei </w:t>
      </w:r>
      <w:r w:rsidR="00F25327" w:rsidRPr="005E042F">
        <w:rPr>
          <w:color w:val="auto"/>
          <w:szCs w:val="24"/>
          <w:lang w:val="ro-RO"/>
        </w:rPr>
        <w:t xml:space="preserve">de investiții, al operatorului de piață sau al emitentului, </w:t>
      </w:r>
      <w:r w:rsidR="0088592A" w:rsidRPr="005E042F">
        <w:rPr>
          <w:color w:val="auto"/>
          <w:szCs w:val="24"/>
          <w:lang w:val="ro-RO"/>
        </w:rPr>
        <w:t xml:space="preserve">astfel cum este determinat în conformitate </w:t>
      </w:r>
      <w:r w:rsidR="0088592A" w:rsidRPr="005E042F">
        <w:rPr>
          <w:lang w:val="ro-RO"/>
        </w:rPr>
        <w:t xml:space="preserve">reglementările </w:t>
      </w:r>
      <w:r w:rsidR="00FC500A" w:rsidRPr="005E042F">
        <w:rPr>
          <w:lang w:val="ro-RO"/>
        </w:rPr>
        <w:t>UE</w:t>
      </w:r>
      <w:r w:rsidR="00FC500A" w:rsidRPr="005E042F" w:rsidDel="00FC500A">
        <w:rPr>
          <w:lang w:val="ro-RO"/>
        </w:rPr>
        <w:t xml:space="preserve"> </w:t>
      </w:r>
      <w:r w:rsidR="0088592A" w:rsidRPr="005E042F">
        <w:rPr>
          <w:lang w:val="ro-RO"/>
        </w:rPr>
        <w:t>aplicabile</w:t>
      </w:r>
      <w:r w:rsidR="00F25327" w:rsidRPr="005E042F">
        <w:rPr>
          <w:color w:val="auto"/>
          <w:szCs w:val="24"/>
          <w:lang w:val="ro-RO"/>
        </w:rPr>
        <w:t>;</w:t>
      </w:r>
    </w:p>
    <w:p w14:paraId="659377E6" w14:textId="77777777" w:rsidR="00F25327" w:rsidRPr="005E042F" w:rsidRDefault="00D100EF" w:rsidP="00EA460E">
      <w:pPr>
        <w:ind w:left="0" w:right="0" w:firstLine="851"/>
        <w:rPr>
          <w:color w:val="auto"/>
          <w:szCs w:val="24"/>
          <w:lang w:val="ro-RO"/>
        </w:rPr>
      </w:pPr>
      <w:r w:rsidRPr="005E042F">
        <w:rPr>
          <w:color w:val="auto"/>
          <w:szCs w:val="24"/>
          <w:lang w:val="ro-RO"/>
        </w:rPr>
        <w:t>c</w:t>
      </w:r>
      <w:r w:rsidR="00F25327" w:rsidRPr="005E042F">
        <w:rPr>
          <w:color w:val="auto"/>
          <w:szCs w:val="24"/>
          <w:lang w:val="ro-RO"/>
        </w:rPr>
        <w:t xml:space="preserve">) categoria de dimensiune a </w:t>
      </w:r>
      <w:r w:rsidR="00E439A6" w:rsidRPr="005E042F">
        <w:rPr>
          <w:color w:val="auto"/>
          <w:szCs w:val="24"/>
          <w:lang w:val="ro-RO"/>
        </w:rPr>
        <w:t xml:space="preserve">firmei </w:t>
      </w:r>
      <w:r w:rsidR="00F25327" w:rsidRPr="005E042F">
        <w:rPr>
          <w:color w:val="auto"/>
          <w:szCs w:val="24"/>
          <w:lang w:val="ro-RO"/>
        </w:rPr>
        <w:t xml:space="preserve">de investiții, a operatorului de piață sau a emitentului, </w:t>
      </w:r>
      <w:r w:rsidR="00C466DB" w:rsidRPr="005E042F">
        <w:rPr>
          <w:color w:val="auto"/>
          <w:szCs w:val="24"/>
          <w:lang w:val="ro-RO"/>
        </w:rPr>
        <w:t xml:space="preserve">astfel cum este determinată în conformitate </w:t>
      </w:r>
      <w:r w:rsidR="009D0E1C" w:rsidRPr="005E042F">
        <w:rPr>
          <w:color w:val="auto"/>
          <w:szCs w:val="24"/>
          <w:lang w:val="ro-RO"/>
        </w:rPr>
        <w:t xml:space="preserve">cu </w:t>
      </w:r>
      <w:r w:rsidR="00C466DB" w:rsidRPr="005E042F">
        <w:rPr>
          <w:lang w:val="ro-RO"/>
        </w:rPr>
        <w:t xml:space="preserve">reglementările </w:t>
      </w:r>
      <w:r w:rsidR="00FC500A" w:rsidRPr="005E042F">
        <w:rPr>
          <w:lang w:val="ro-RO"/>
        </w:rPr>
        <w:t>UE</w:t>
      </w:r>
      <w:r w:rsidR="00FC500A" w:rsidRPr="005E042F" w:rsidDel="00FC500A">
        <w:rPr>
          <w:lang w:val="ro-RO"/>
        </w:rPr>
        <w:t xml:space="preserve"> </w:t>
      </w:r>
      <w:r w:rsidR="00C466DB" w:rsidRPr="005E042F">
        <w:rPr>
          <w:lang w:val="ro-RO"/>
        </w:rPr>
        <w:t>aplicabile</w:t>
      </w:r>
      <w:r w:rsidR="00F25327" w:rsidRPr="005E042F">
        <w:rPr>
          <w:color w:val="auto"/>
          <w:szCs w:val="24"/>
          <w:lang w:val="ro-RO"/>
        </w:rPr>
        <w:t>;</w:t>
      </w:r>
    </w:p>
    <w:p w14:paraId="656BAC76" w14:textId="77777777" w:rsidR="00F25327" w:rsidRPr="005E042F" w:rsidRDefault="00D100EF" w:rsidP="00EA460E">
      <w:pPr>
        <w:ind w:left="0" w:right="0" w:firstLine="851"/>
        <w:rPr>
          <w:color w:val="auto"/>
          <w:szCs w:val="24"/>
          <w:lang w:val="ro-RO"/>
        </w:rPr>
      </w:pPr>
      <w:r w:rsidRPr="005E042F">
        <w:rPr>
          <w:color w:val="auto"/>
          <w:szCs w:val="24"/>
          <w:lang w:val="ro-RO"/>
        </w:rPr>
        <w:t>d</w:t>
      </w:r>
      <w:r w:rsidR="00F25327" w:rsidRPr="005E042F">
        <w:rPr>
          <w:color w:val="auto"/>
          <w:szCs w:val="24"/>
          <w:lang w:val="ro-RO"/>
        </w:rPr>
        <w:t xml:space="preserve">) tipul de informații, astfel cum sunt clasificate </w:t>
      </w:r>
      <w:r w:rsidR="00C466DB" w:rsidRPr="005E042F">
        <w:rPr>
          <w:color w:val="auto"/>
          <w:szCs w:val="24"/>
          <w:lang w:val="ro-RO"/>
        </w:rPr>
        <w:t xml:space="preserve">în conformitate </w:t>
      </w:r>
      <w:r w:rsidR="00C466DB" w:rsidRPr="005E042F">
        <w:rPr>
          <w:lang w:val="ro-RO"/>
        </w:rPr>
        <w:t xml:space="preserve">reglementările </w:t>
      </w:r>
      <w:r w:rsidR="00FC500A" w:rsidRPr="005E042F">
        <w:rPr>
          <w:lang w:val="ro-RO"/>
        </w:rPr>
        <w:t>UE</w:t>
      </w:r>
      <w:r w:rsidR="00C466DB" w:rsidRPr="005E042F">
        <w:rPr>
          <w:lang w:val="ro-RO"/>
        </w:rPr>
        <w:t xml:space="preserve"> aplicabile</w:t>
      </w:r>
      <w:r w:rsidR="00F25327" w:rsidRPr="005E042F">
        <w:rPr>
          <w:color w:val="auto"/>
          <w:szCs w:val="24"/>
          <w:lang w:val="ro-RO"/>
        </w:rPr>
        <w:t>;</w:t>
      </w:r>
    </w:p>
    <w:p w14:paraId="6EC41902" w14:textId="77777777" w:rsidR="00F25327" w:rsidRPr="005E042F" w:rsidRDefault="00D100EF" w:rsidP="00EA460E">
      <w:pPr>
        <w:ind w:left="0" w:right="0" w:firstLine="851"/>
        <w:rPr>
          <w:color w:val="auto"/>
          <w:szCs w:val="24"/>
          <w:lang w:val="ro-RO"/>
        </w:rPr>
      </w:pPr>
      <w:r w:rsidRPr="005E042F">
        <w:rPr>
          <w:color w:val="auto"/>
          <w:szCs w:val="24"/>
          <w:lang w:val="ro-RO"/>
        </w:rPr>
        <w:t>e</w:t>
      </w:r>
      <w:r w:rsidR="00F25327" w:rsidRPr="005E042F">
        <w:rPr>
          <w:color w:val="auto"/>
          <w:szCs w:val="24"/>
          <w:lang w:val="ro-RO"/>
        </w:rPr>
        <w:t>) o mențiune care să indice dacă informațiile conțin date cu caracter personal.</w:t>
      </w:r>
    </w:p>
    <w:p w14:paraId="74006260" w14:textId="77777777" w:rsidR="00F25327" w:rsidRPr="005E042F" w:rsidRDefault="00F25327" w:rsidP="00EA460E">
      <w:pPr>
        <w:ind w:left="0" w:firstLine="567"/>
        <w:rPr>
          <w:sz w:val="26"/>
          <w:szCs w:val="26"/>
          <w:lang w:val="ro-RO"/>
        </w:rPr>
      </w:pPr>
      <w:r w:rsidRPr="005E042F">
        <w:rPr>
          <w:szCs w:val="24"/>
          <w:lang w:val="ro-RO"/>
        </w:rPr>
        <w:t>(</w:t>
      </w:r>
      <w:r w:rsidR="00837BF4" w:rsidRPr="005E042F">
        <w:rPr>
          <w:szCs w:val="24"/>
          <w:lang w:val="ro-RO"/>
        </w:rPr>
        <w:t>3</w:t>
      </w:r>
      <w:r w:rsidRPr="005E042F">
        <w:rPr>
          <w:szCs w:val="24"/>
          <w:lang w:val="ro-RO"/>
        </w:rPr>
        <w:t>)</w:t>
      </w:r>
      <w:r w:rsidR="00B05497" w:rsidRPr="005E042F">
        <w:rPr>
          <w:sz w:val="26"/>
          <w:szCs w:val="26"/>
          <w:lang w:val="ro-RO"/>
        </w:rPr>
        <w:t xml:space="preserve"> </w:t>
      </w:r>
      <w:r w:rsidRPr="005E042F">
        <w:rPr>
          <w:lang w:val="ro-RO"/>
        </w:rPr>
        <w:t>În sensul alin.(</w:t>
      </w:r>
      <w:r w:rsidR="00B05497" w:rsidRPr="005E042F">
        <w:rPr>
          <w:lang w:val="ro-RO"/>
        </w:rPr>
        <w:t>2</w:t>
      </w:r>
      <w:r w:rsidRPr="005E042F">
        <w:rPr>
          <w:lang w:val="ro-RO"/>
        </w:rPr>
        <w:t xml:space="preserve">) </w:t>
      </w:r>
      <w:r w:rsidR="00D100EF" w:rsidRPr="005E042F">
        <w:rPr>
          <w:lang w:val="ro-RO"/>
        </w:rPr>
        <w:t>pct.2</w:t>
      </w:r>
      <w:r w:rsidRPr="005E042F">
        <w:rPr>
          <w:lang w:val="ro-RO"/>
        </w:rPr>
        <w:t>)</w:t>
      </w:r>
      <w:r w:rsidR="00C466DB" w:rsidRPr="005E042F">
        <w:rPr>
          <w:lang w:val="ro-RO"/>
        </w:rPr>
        <w:t xml:space="preserve"> </w:t>
      </w:r>
      <w:proofErr w:type="spellStart"/>
      <w:r w:rsidR="00D100EF" w:rsidRPr="005E042F">
        <w:rPr>
          <w:lang w:val="ro-RO"/>
        </w:rPr>
        <w:t>lit.b</w:t>
      </w:r>
      <w:proofErr w:type="spellEnd"/>
      <w:r w:rsidR="00C466DB" w:rsidRPr="005E042F">
        <w:rPr>
          <w:lang w:val="ro-RO"/>
        </w:rPr>
        <w:t>),</w:t>
      </w:r>
      <w:r w:rsidRPr="005E042F">
        <w:rPr>
          <w:lang w:val="ro-RO"/>
        </w:rPr>
        <w:t xml:space="preserve"> </w:t>
      </w:r>
      <w:r w:rsidR="00534824" w:rsidRPr="005E042F">
        <w:rPr>
          <w:lang w:val="ro-RO"/>
        </w:rPr>
        <w:t xml:space="preserve">firmele de </w:t>
      </w:r>
      <w:r w:rsidR="00521F39" w:rsidRPr="005E042F">
        <w:rPr>
          <w:lang w:val="ro-RO"/>
        </w:rPr>
        <w:t>investiții</w:t>
      </w:r>
      <w:r w:rsidRPr="005E042F">
        <w:rPr>
          <w:lang w:val="ro-RO"/>
        </w:rPr>
        <w:t xml:space="preserve">, operatorii de piață și emitenții au obligația </w:t>
      </w:r>
      <w:r w:rsidR="00B7053A" w:rsidRPr="005E042F">
        <w:rPr>
          <w:lang w:val="ro-RO"/>
        </w:rPr>
        <w:t>de a obține</w:t>
      </w:r>
      <w:r w:rsidRPr="005E042F">
        <w:rPr>
          <w:lang w:val="ro-RO"/>
        </w:rPr>
        <w:t xml:space="preserve"> un identificator al entității juridice.</w:t>
      </w:r>
    </w:p>
    <w:p w14:paraId="4DCAF86E" w14:textId="77777777" w:rsidR="00013B73" w:rsidRPr="005E042F" w:rsidRDefault="00F25327" w:rsidP="00013B73">
      <w:pPr>
        <w:rPr>
          <w:lang w:val="ro-RO"/>
        </w:rPr>
      </w:pPr>
      <w:bookmarkStart w:id="290" w:name="_Hlk224070022"/>
      <w:r w:rsidRPr="005E042F">
        <w:rPr>
          <w:szCs w:val="24"/>
          <w:lang w:val="ro-RO"/>
        </w:rPr>
        <w:t>(</w:t>
      </w:r>
      <w:r w:rsidR="00837BF4" w:rsidRPr="005E042F">
        <w:rPr>
          <w:szCs w:val="24"/>
          <w:lang w:val="ro-RO"/>
        </w:rPr>
        <w:t>4</w:t>
      </w:r>
      <w:r w:rsidRPr="005E042F">
        <w:rPr>
          <w:szCs w:val="24"/>
          <w:lang w:val="ro-RO"/>
        </w:rPr>
        <w:t>)</w:t>
      </w:r>
      <w:r w:rsidRPr="005E042F">
        <w:rPr>
          <w:sz w:val="26"/>
          <w:szCs w:val="26"/>
          <w:lang w:val="ro-RO"/>
        </w:rPr>
        <w:t xml:space="preserve"> </w:t>
      </w:r>
      <w:r w:rsidRPr="005E042F">
        <w:rPr>
          <w:lang w:val="ro-RO"/>
        </w:rPr>
        <w:t xml:space="preserve">CNPF, în calitate de organism de colectare, pune la dispoziție ESAP </w:t>
      </w:r>
      <w:r w:rsidR="00431215" w:rsidRPr="005E042F">
        <w:rPr>
          <w:lang w:val="ro-RO"/>
        </w:rPr>
        <w:t xml:space="preserve">informațiile colectate în temeiul </w:t>
      </w:r>
      <w:r w:rsidR="00013B73" w:rsidRPr="005E042F">
        <w:rPr>
          <w:lang w:val="ro-RO"/>
        </w:rPr>
        <w:t xml:space="preserve">alin.(1), precum și informațiile prevăzute la art.12 alin.(4) și art.150 alin.(1), </w:t>
      </w:r>
      <w:r w:rsidR="00013B73" w:rsidRPr="005E042F">
        <w:rPr>
          <w:color w:val="auto"/>
          <w:szCs w:val="24"/>
          <w:lang w:val="ro-RO"/>
        </w:rPr>
        <w:t xml:space="preserve">în conformitate cu </w:t>
      </w:r>
      <w:r w:rsidR="00013B73" w:rsidRPr="005E042F">
        <w:rPr>
          <w:lang w:val="ro-RO"/>
        </w:rPr>
        <w:t>legislația aplicabilă a UE. Informațiile puse la dispoziția ESAP în temeiul prezentului alineat trebuie să respecte cerințele prevăzute la alin.(2).</w:t>
      </w:r>
    </w:p>
    <w:p w14:paraId="7EA98207" w14:textId="2328F175" w:rsidR="00F25327" w:rsidRPr="005E042F" w:rsidRDefault="00F25327" w:rsidP="00EA460E">
      <w:pPr>
        <w:ind w:left="0" w:firstLine="567"/>
        <w:rPr>
          <w:lang w:val="ro-RO"/>
        </w:rPr>
      </w:pPr>
    </w:p>
    <w:p w14:paraId="1A22CA50" w14:textId="77777777" w:rsidR="007B0412" w:rsidRPr="005E042F" w:rsidRDefault="007B0412" w:rsidP="007B0412">
      <w:pPr>
        <w:pStyle w:val="Titlu3"/>
        <w:rPr>
          <w:lang w:val="ro-RO"/>
        </w:rPr>
      </w:pPr>
      <w:bookmarkStart w:id="291" w:name="_Toc223708795"/>
      <w:bookmarkEnd w:id="290"/>
      <w:r w:rsidRPr="005E042F">
        <w:rPr>
          <w:lang w:val="ro-RO"/>
        </w:rPr>
        <w:t>Secțiunea a 2-a</w:t>
      </w:r>
      <w:r w:rsidRPr="005E042F">
        <w:rPr>
          <w:lang w:val="ro-RO"/>
        </w:rPr>
        <w:br/>
        <w:t xml:space="preserve">Cooperarea cu țările terțe </w:t>
      </w:r>
      <w:bookmarkEnd w:id="291"/>
    </w:p>
    <w:p w14:paraId="43B81F5A" w14:textId="77777777" w:rsidR="00F25327" w:rsidRPr="005E042F" w:rsidRDefault="00F25327" w:rsidP="00F25327">
      <w:pPr>
        <w:spacing w:after="43" w:line="259" w:lineRule="auto"/>
        <w:ind w:left="0" w:right="0" w:firstLine="0"/>
        <w:jc w:val="left"/>
        <w:rPr>
          <w:lang w:val="ro-RO"/>
        </w:rPr>
      </w:pPr>
    </w:p>
    <w:p w14:paraId="099793B2" w14:textId="77777777" w:rsidR="00F25327" w:rsidRPr="005E042F" w:rsidRDefault="00F25327" w:rsidP="00EA460E">
      <w:pPr>
        <w:pStyle w:val="Titlu"/>
        <w:ind w:firstLine="567"/>
        <w:rPr>
          <w:lang w:val="ro-RO"/>
        </w:rPr>
      </w:pPr>
      <w:bookmarkStart w:id="292" w:name="_Toc223708796"/>
      <w:r w:rsidRPr="005E042F">
        <w:rPr>
          <w:lang w:val="ro-RO"/>
        </w:rPr>
        <w:t xml:space="preserve">Articolul </w:t>
      </w:r>
      <w:r w:rsidR="00E05531" w:rsidRPr="005E042F">
        <w:rPr>
          <w:lang w:val="ro-RO"/>
        </w:rPr>
        <w:t>167</w:t>
      </w:r>
      <w:r w:rsidRPr="005E042F">
        <w:rPr>
          <w:lang w:val="ro-RO"/>
        </w:rPr>
        <w:t xml:space="preserve">. </w:t>
      </w:r>
      <w:bookmarkStart w:id="293" w:name="_Hlk221567866"/>
      <w:r w:rsidRPr="005E042F">
        <w:rPr>
          <w:lang w:val="ro-RO"/>
        </w:rPr>
        <w:t>Schimbul de informații cu țările terțe</w:t>
      </w:r>
      <w:bookmarkEnd w:id="292"/>
      <w:bookmarkEnd w:id="293"/>
    </w:p>
    <w:p w14:paraId="1709B888" w14:textId="77777777" w:rsidR="00F25327" w:rsidRPr="005E042F" w:rsidRDefault="00F25327" w:rsidP="00EA460E">
      <w:pPr>
        <w:ind w:left="0" w:right="0" w:firstLine="567"/>
        <w:rPr>
          <w:sz w:val="26"/>
          <w:szCs w:val="26"/>
          <w:lang w:val="ro-RO"/>
        </w:rPr>
      </w:pPr>
      <w:r w:rsidRPr="005E042F">
        <w:rPr>
          <w:szCs w:val="24"/>
          <w:lang w:val="ro-RO"/>
        </w:rPr>
        <w:t>(1)</w:t>
      </w:r>
      <w:r w:rsidRPr="005E042F">
        <w:rPr>
          <w:lang w:val="ro-RO"/>
        </w:rPr>
        <w:t xml:space="preserve"> CNPF poate încheia acorduri de cooperare care prevăd schimbul de </w:t>
      </w:r>
      <w:proofErr w:type="spellStart"/>
      <w:r w:rsidRPr="005E042F">
        <w:rPr>
          <w:lang w:val="ro-RO"/>
        </w:rPr>
        <w:t>informaţii</w:t>
      </w:r>
      <w:proofErr w:type="spellEnd"/>
      <w:r w:rsidRPr="005E042F">
        <w:rPr>
          <w:lang w:val="ro-RO"/>
        </w:rPr>
        <w:t xml:space="preserve"> cu </w:t>
      </w:r>
      <w:proofErr w:type="spellStart"/>
      <w:r w:rsidRPr="005E042F">
        <w:rPr>
          <w:lang w:val="ro-RO"/>
        </w:rPr>
        <w:t>autorităţile</w:t>
      </w:r>
      <w:proofErr w:type="spellEnd"/>
      <w:r w:rsidRPr="005E042F">
        <w:rPr>
          <w:lang w:val="ro-RO"/>
        </w:rPr>
        <w:t xml:space="preserve"> competente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 xml:space="preserve">, cu </w:t>
      </w:r>
      <w:proofErr w:type="spellStart"/>
      <w:r w:rsidRPr="005E042F">
        <w:rPr>
          <w:lang w:val="ro-RO"/>
        </w:rPr>
        <w:t>condiţia</w:t>
      </w:r>
      <w:proofErr w:type="spellEnd"/>
      <w:r w:rsidRPr="005E042F">
        <w:rPr>
          <w:lang w:val="ro-RO"/>
        </w:rPr>
        <w:t xml:space="preserve"> ca </w:t>
      </w:r>
      <w:proofErr w:type="spellStart"/>
      <w:r w:rsidRPr="005E042F">
        <w:rPr>
          <w:lang w:val="ro-RO"/>
        </w:rPr>
        <w:t>informaţiile</w:t>
      </w:r>
      <w:proofErr w:type="spellEnd"/>
      <w:r w:rsidRPr="005E042F">
        <w:rPr>
          <w:lang w:val="ro-RO"/>
        </w:rPr>
        <w:t xml:space="preserve"> comunicate să beneficieze de </w:t>
      </w:r>
      <w:proofErr w:type="spellStart"/>
      <w:r w:rsidRPr="005E042F">
        <w:rPr>
          <w:lang w:val="ro-RO"/>
        </w:rPr>
        <w:t>garanţii</w:t>
      </w:r>
      <w:proofErr w:type="spellEnd"/>
      <w:r w:rsidRPr="005E042F">
        <w:rPr>
          <w:lang w:val="ro-RO"/>
        </w:rPr>
        <w:t xml:space="preserve"> ale secretului profesional cel </w:t>
      </w:r>
      <w:proofErr w:type="spellStart"/>
      <w:r w:rsidRPr="005E042F">
        <w:rPr>
          <w:lang w:val="ro-RO"/>
        </w:rPr>
        <w:t>puţin</w:t>
      </w:r>
      <w:proofErr w:type="spellEnd"/>
      <w:r w:rsidRPr="005E042F">
        <w:rPr>
          <w:lang w:val="ro-RO"/>
        </w:rPr>
        <w:t xml:space="preserve"> echivalente cu cele impuse în temeiul prevederilor </w:t>
      </w:r>
      <w:r w:rsidR="00F50F16" w:rsidRPr="005E042F">
        <w:rPr>
          <w:szCs w:val="24"/>
          <w:lang w:val="ro-RO"/>
        </w:rPr>
        <w:t>art.</w:t>
      </w:r>
      <w:r w:rsidR="00A63685" w:rsidRPr="005E042F">
        <w:rPr>
          <w:szCs w:val="24"/>
          <w:lang w:val="ro-RO"/>
        </w:rPr>
        <w:t>156</w:t>
      </w:r>
      <w:r w:rsidRPr="005E042F">
        <w:rPr>
          <w:lang w:val="ro-RO"/>
        </w:rPr>
        <w:t xml:space="preserve">. Acest schimb de </w:t>
      </w:r>
      <w:proofErr w:type="spellStart"/>
      <w:r w:rsidRPr="005E042F">
        <w:rPr>
          <w:lang w:val="ro-RO"/>
        </w:rPr>
        <w:t>informaţii</w:t>
      </w:r>
      <w:proofErr w:type="spellEnd"/>
      <w:r w:rsidRPr="005E042F">
        <w:rPr>
          <w:lang w:val="ro-RO"/>
        </w:rPr>
        <w:t xml:space="preserve"> </w:t>
      </w:r>
      <w:r w:rsidR="00596170" w:rsidRPr="005E042F">
        <w:rPr>
          <w:lang w:val="ro-RO"/>
        </w:rPr>
        <w:t>este limitat la scopul îndeplinirii atribuțiilor CNPF</w:t>
      </w:r>
      <w:r w:rsidRPr="005E042F">
        <w:rPr>
          <w:lang w:val="ro-RO"/>
        </w:rPr>
        <w:t xml:space="preserve"> </w:t>
      </w:r>
      <w:proofErr w:type="spellStart"/>
      <w:r w:rsidRPr="005E042F">
        <w:rPr>
          <w:lang w:val="ro-RO"/>
        </w:rPr>
        <w:t>şi</w:t>
      </w:r>
      <w:proofErr w:type="spellEnd"/>
      <w:r w:rsidRPr="005E042F">
        <w:rPr>
          <w:lang w:val="ro-RO"/>
        </w:rPr>
        <w:t xml:space="preserve"> ale </w:t>
      </w:r>
      <w:proofErr w:type="spellStart"/>
      <w:r w:rsidRPr="005E042F">
        <w:rPr>
          <w:lang w:val="ro-RO"/>
        </w:rPr>
        <w:t>autorităţilor</w:t>
      </w:r>
      <w:proofErr w:type="spellEnd"/>
      <w:r w:rsidRPr="005E042F">
        <w:rPr>
          <w:lang w:val="ro-RO"/>
        </w:rPr>
        <w:t xml:space="preserve"> competente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w:t>
      </w:r>
    </w:p>
    <w:p w14:paraId="6AF8FAF7" w14:textId="77777777" w:rsidR="00F25327" w:rsidRPr="005E042F" w:rsidRDefault="00F25327" w:rsidP="00EA460E">
      <w:pPr>
        <w:ind w:left="0" w:right="0" w:firstLine="567"/>
        <w:rPr>
          <w:sz w:val="26"/>
          <w:szCs w:val="26"/>
          <w:lang w:val="ro-RO"/>
        </w:rPr>
      </w:pPr>
      <w:r w:rsidRPr="005E042F">
        <w:rPr>
          <w:szCs w:val="24"/>
          <w:lang w:val="ro-RO"/>
        </w:rPr>
        <w:t>(2)</w:t>
      </w:r>
      <w:r w:rsidRPr="005E042F">
        <w:rPr>
          <w:lang w:val="ro-RO"/>
        </w:rPr>
        <w:t xml:space="preserve"> Transferul de date cu caracter personal</w:t>
      </w:r>
      <w:r w:rsidR="00596170" w:rsidRPr="005E042F">
        <w:rPr>
          <w:lang w:val="ro-RO"/>
        </w:rPr>
        <w:t xml:space="preserve"> de către CNPF</w:t>
      </w:r>
      <w:r w:rsidRPr="005E042F">
        <w:rPr>
          <w:lang w:val="ro-RO"/>
        </w:rPr>
        <w:t xml:space="preserve"> </w:t>
      </w:r>
      <w:r w:rsidR="00F50F16" w:rsidRPr="005E042F">
        <w:rPr>
          <w:lang w:val="ro-RO"/>
        </w:rPr>
        <w:t>către o autoritate competent</w:t>
      </w:r>
      <w:r w:rsidR="00596170" w:rsidRPr="005E042F">
        <w:rPr>
          <w:lang w:val="ro-RO"/>
        </w:rPr>
        <w:t>ă dintr-o țară terță, inclusiv în temeiul unui acord de cooperare,</w:t>
      </w:r>
      <w:r w:rsidR="00F50F16" w:rsidRPr="005E042F">
        <w:rPr>
          <w:lang w:val="ro-RO"/>
        </w:rPr>
        <w:t xml:space="preserve"> </w:t>
      </w:r>
      <w:r w:rsidRPr="005E042F">
        <w:rPr>
          <w:lang w:val="ro-RO"/>
        </w:rPr>
        <w:t>se face în conformitate cu prevederile Leg</w:t>
      </w:r>
      <w:r w:rsidR="00F50F16" w:rsidRPr="005E042F">
        <w:rPr>
          <w:lang w:val="ro-RO"/>
        </w:rPr>
        <w:t>ii</w:t>
      </w:r>
      <w:r w:rsidRPr="005E042F">
        <w:rPr>
          <w:lang w:val="ro-RO"/>
        </w:rPr>
        <w:t xml:space="preserve"> nr.195/2024 privind protecția datelor cu caracter personal</w:t>
      </w:r>
      <w:r w:rsidR="0052084F" w:rsidRPr="005E042F">
        <w:rPr>
          <w:lang w:val="ro-RO"/>
        </w:rPr>
        <w:t xml:space="preserve">, precum și cu alte </w:t>
      </w:r>
      <w:r w:rsidR="00F50F16" w:rsidRPr="005E042F">
        <w:rPr>
          <w:lang w:val="ro-RO"/>
        </w:rPr>
        <w:t>acte normative</w:t>
      </w:r>
      <w:r w:rsidRPr="005E042F">
        <w:rPr>
          <w:lang w:val="ro-RO"/>
        </w:rPr>
        <w:t xml:space="preserve"> </w:t>
      </w:r>
      <w:r w:rsidR="00F50F16" w:rsidRPr="005E042F">
        <w:rPr>
          <w:lang w:val="ro-RO"/>
        </w:rPr>
        <w:t>aplicabile</w:t>
      </w:r>
      <w:r w:rsidRPr="005E042F">
        <w:rPr>
          <w:lang w:val="ro-RO"/>
        </w:rPr>
        <w:t>.</w:t>
      </w:r>
      <w:r w:rsidRPr="005E042F">
        <w:rPr>
          <w:sz w:val="26"/>
          <w:szCs w:val="26"/>
          <w:lang w:val="ro-RO"/>
        </w:rPr>
        <w:t xml:space="preserve"> </w:t>
      </w:r>
    </w:p>
    <w:p w14:paraId="6CC0D375" w14:textId="77777777" w:rsidR="00F25327" w:rsidRPr="005E042F" w:rsidRDefault="00F25327" w:rsidP="00EA460E">
      <w:pPr>
        <w:ind w:left="0" w:right="0" w:firstLine="567"/>
        <w:rPr>
          <w:sz w:val="26"/>
          <w:szCs w:val="26"/>
          <w:lang w:val="ro-RO"/>
        </w:rPr>
      </w:pPr>
      <w:r w:rsidRPr="005E042F">
        <w:rPr>
          <w:szCs w:val="24"/>
          <w:lang w:val="ro-RO"/>
        </w:rPr>
        <w:lastRenderedPageBreak/>
        <w:t>(3)</w:t>
      </w:r>
      <w:r w:rsidRPr="005E042F">
        <w:rPr>
          <w:lang w:val="ro-RO"/>
        </w:rPr>
        <w:t xml:space="preserve"> CNPF poate încheia acorduri de cooperare care prevăd schimbul de </w:t>
      </w:r>
      <w:proofErr w:type="spellStart"/>
      <w:r w:rsidRPr="005E042F">
        <w:rPr>
          <w:lang w:val="ro-RO"/>
        </w:rPr>
        <w:t>informaţii</w:t>
      </w:r>
      <w:proofErr w:type="spellEnd"/>
      <w:r w:rsidRPr="005E042F">
        <w:rPr>
          <w:lang w:val="ro-RO"/>
        </w:rPr>
        <w:t xml:space="preserve"> cu </w:t>
      </w:r>
      <w:proofErr w:type="spellStart"/>
      <w:r w:rsidRPr="005E042F">
        <w:rPr>
          <w:lang w:val="ro-RO"/>
        </w:rPr>
        <w:t>autorităţi</w:t>
      </w:r>
      <w:proofErr w:type="spellEnd"/>
      <w:r w:rsidRPr="005E042F">
        <w:rPr>
          <w:lang w:val="ro-RO"/>
        </w:rPr>
        <w:t xml:space="preserv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 xml:space="preserve">, organisme </w:t>
      </w:r>
      <w:proofErr w:type="spellStart"/>
      <w:r w:rsidRPr="005E042F">
        <w:rPr>
          <w:lang w:val="ro-RO"/>
        </w:rPr>
        <w:t>şi</w:t>
      </w:r>
      <w:proofErr w:type="spellEnd"/>
      <w:r w:rsidRPr="005E042F">
        <w:rPr>
          <w:lang w:val="ro-RO"/>
        </w:rPr>
        <w:t xml:space="preserve"> persoane fizice sau juridice din </w:t>
      </w:r>
      <w:proofErr w:type="spellStart"/>
      <w:r w:rsidRPr="005E042F">
        <w:rPr>
          <w:lang w:val="ro-RO"/>
        </w:rPr>
        <w:t>ţări</w:t>
      </w:r>
      <w:proofErr w:type="spellEnd"/>
      <w:r w:rsidRPr="005E042F">
        <w:rPr>
          <w:lang w:val="ro-RO"/>
        </w:rPr>
        <w:t xml:space="preserve"> </w:t>
      </w:r>
      <w:proofErr w:type="spellStart"/>
      <w:r w:rsidRPr="005E042F">
        <w:rPr>
          <w:lang w:val="ro-RO"/>
        </w:rPr>
        <w:t>terţe</w:t>
      </w:r>
      <w:proofErr w:type="spellEnd"/>
      <w:r w:rsidRPr="005E042F">
        <w:rPr>
          <w:lang w:val="ro-RO"/>
        </w:rPr>
        <w:t xml:space="preserve">, </w:t>
      </w:r>
      <w:r w:rsidR="00C00344" w:rsidRPr="005E042F">
        <w:rPr>
          <w:lang w:val="ro-RO"/>
        </w:rPr>
        <w:t xml:space="preserve">investite </w:t>
      </w:r>
      <w:r w:rsidRPr="005E042F">
        <w:rPr>
          <w:lang w:val="ro-RO"/>
        </w:rPr>
        <w:t xml:space="preserve">cu una sau mai multe din </w:t>
      </w:r>
      <w:proofErr w:type="spellStart"/>
      <w:r w:rsidRPr="005E042F">
        <w:rPr>
          <w:lang w:val="ro-RO"/>
        </w:rPr>
        <w:t>atribuţiile</w:t>
      </w:r>
      <w:proofErr w:type="spellEnd"/>
      <w:r w:rsidRPr="005E042F">
        <w:rPr>
          <w:lang w:val="ro-RO"/>
        </w:rPr>
        <w:t xml:space="preserve"> următoare:</w:t>
      </w:r>
      <w:r w:rsidRPr="005E042F">
        <w:rPr>
          <w:sz w:val="26"/>
          <w:szCs w:val="26"/>
          <w:lang w:val="ro-RO"/>
        </w:rPr>
        <w:t xml:space="preserve"> </w:t>
      </w:r>
    </w:p>
    <w:p w14:paraId="3C7D27EA" w14:textId="77777777" w:rsidR="00F25327" w:rsidRPr="005E042F" w:rsidRDefault="00F25327" w:rsidP="00EA460E">
      <w:pPr>
        <w:ind w:left="0" w:right="0" w:firstLine="709"/>
        <w:rPr>
          <w:color w:val="auto"/>
          <w:szCs w:val="24"/>
          <w:lang w:val="ro-RO"/>
        </w:rPr>
      </w:pPr>
      <w:r w:rsidRPr="005E042F">
        <w:rPr>
          <w:color w:val="auto"/>
          <w:szCs w:val="24"/>
          <w:lang w:val="ro-RO"/>
        </w:rPr>
        <w:t xml:space="preserve">a) supravegherea </w:t>
      </w:r>
      <w:proofErr w:type="spellStart"/>
      <w:r w:rsidRPr="005E042F">
        <w:rPr>
          <w:color w:val="auto"/>
          <w:szCs w:val="24"/>
          <w:lang w:val="ro-RO"/>
        </w:rPr>
        <w:t>instituţiilor</w:t>
      </w:r>
      <w:proofErr w:type="spellEnd"/>
      <w:r w:rsidRPr="005E042F">
        <w:rPr>
          <w:color w:val="auto"/>
          <w:szCs w:val="24"/>
          <w:lang w:val="ro-RO"/>
        </w:rPr>
        <w:t xml:space="preserve"> de credit, a altor </w:t>
      </w:r>
      <w:proofErr w:type="spellStart"/>
      <w:r w:rsidRPr="005E042F">
        <w:rPr>
          <w:color w:val="auto"/>
          <w:szCs w:val="24"/>
          <w:lang w:val="ro-RO"/>
        </w:rPr>
        <w:t>instituţii</w:t>
      </w:r>
      <w:proofErr w:type="spellEnd"/>
      <w:r w:rsidRPr="005E042F">
        <w:rPr>
          <w:color w:val="auto"/>
          <w:szCs w:val="24"/>
          <w:lang w:val="ro-RO"/>
        </w:rPr>
        <w:t xml:space="preserve"> financiare </w:t>
      </w:r>
      <w:proofErr w:type="spellStart"/>
      <w:r w:rsidRPr="005E042F">
        <w:rPr>
          <w:color w:val="auto"/>
          <w:szCs w:val="24"/>
          <w:lang w:val="ro-RO"/>
        </w:rPr>
        <w:t>şi</w:t>
      </w:r>
      <w:proofErr w:type="spellEnd"/>
      <w:r w:rsidRPr="005E042F">
        <w:rPr>
          <w:color w:val="auto"/>
          <w:szCs w:val="24"/>
          <w:lang w:val="ro-RO"/>
        </w:rPr>
        <w:t xml:space="preserve"> a </w:t>
      </w:r>
      <w:proofErr w:type="spellStart"/>
      <w:r w:rsidRPr="005E042F">
        <w:rPr>
          <w:color w:val="auto"/>
          <w:szCs w:val="24"/>
          <w:lang w:val="ro-RO"/>
        </w:rPr>
        <w:t>societăţilor</w:t>
      </w:r>
      <w:proofErr w:type="spellEnd"/>
      <w:r w:rsidRPr="005E042F">
        <w:rPr>
          <w:color w:val="auto"/>
          <w:szCs w:val="24"/>
          <w:lang w:val="ro-RO"/>
        </w:rPr>
        <w:t xml:space="preserve"> de asigurare </w:t>
      </w:r>
      <w:proofErr w:type="spellStart"/>
      <w:r w:rsidRPr="005E042F">
        <w:rPr>
          <w:color w:val="auto"/>
          <w:szCs w:val="24"/>
          <w:lang w:val="ro-RO"/>
        </w:rPr>
        <w:t>şi</w:t>
      </w:r>
      <w:proofErr w:type="spellEnd"/>
      <w:r w:rsidRPr="005E042F">
        <w:rPr>
          <w:color w:val="auto"/>
          <w:szCs w:val="24"/>
          <w:lang w:val="ro-RO"/>
        </w:rPr>
        <w:t xml:space="preserve"> supravegherea </w:t>
      </w:r>
      <w:proofErr w:type="spellStart"/>
      <w:r w:rsidRPr="005E042F">
        <w:rPr>
          <w:color w:val="auto"/>
          <w:szCs w:val="24"/>
          <w:lang w:val="ro-RO"/>
        </w:rPr>
        <w:t>pieţelor</w:t>
      </w:r>
      <w:proofErr w:type="spellEnd"/>
      <w:r w:rsidRPr="005E042F">
        <w:rPr>
          <w:color w:val="auto"/>
          <w:szCs w:val="24"/>
          <w:lang w:val="ro-RO"/>
        </w:rPr>
        <w:t xml:space="preserve"> financiare; </w:t>
      </w:r>
    </w:p>
    <w:p w14:paraId="287111F4" w14:textId="77777777" w:rsidR="00F25327" w:rsidRPr="005E042F" w:rsidRDefault="00F25327" w:rsidP="00EA460E">
      <w:pPr>
        <w:ind w:left="0" w:right="0" w:firstLine="709"/>
        <w:rPr>
          <w:color w:val="auto"/>
          <w:szCs w:val="24"/>
          <w:lang w:val="ro-RO"/>
        </w:rPr>
      </w:pPr>
      <w:r w:rsidRPr="005E042F">
        <w:rPr>
          <w:color w:val="auto"/>
          <w:szCs w:val="24"/>
          <w:lang w:val="ro-RO"/>
        </w:rPr>
        <w:t xml:space="preserve">b) </w:t>
      </w:r>
      <w:r w:rsidR="000F00F8" w:rsidRPr="005E042F">
        <w:rPr>
          <w:color w:val="auto"/>
          <w:szCs w:val="24"/>
          <w:lang w:val="ro-RO"/>
        </w:rPr>
        <w:t xml:space="preserve">derularea procedurilor </w:t>
      </w:r>
      <w:r w:rsidRPr="005E042F">
        <w:rPr>
          <w:color w:val="auto"/>
          <w:szCs w:val="24"/>
          <w:lang w:val="ro-RO"/>
        </w:rPr>
        <w:t>de lichidare sau de faliment al</w:t>
      </w:r>
      <w:r w:rsidR="000F00F8" w:rsidRPr="005E042F">
        <w:rPr>
          <w:color w:val="auto"/>
          <w:szCs w:val="24"/>
          <w:lang w:val="ro-RO"/>
        </w:rPr>
        <w:t>e</w:t>
      </w:r>
      <w:r w:rsidRPr="005E042F">
        <w:rPr>
          <w:color w:val="auto"/>
          <w:szCs w:val="24"/>
          <w:lang w:val="ro-RO"/>
        </w:rPr>
        <w:t xml:space="preserve"> firmelor de </w:t>
      </w:r>
      <w:proofErr w:type="spellStart"/>
      <w:r w:rsidRPr="005E042F">
        <w:rPr>
          <w:color w:val="auto"/>
          <w:szCs w:val="24"/>
          <w:lang w:val="ro-RO"/>
        </w:rPr>
        <w:t>investiţii</w:t>
      </w:r>
      <w:proofErr w:type="spellEnd"/>
      <w:r w:rsidRPr="005E042F">
        <w:rPr>
          <w:color w:val="auto"/>
          <w:szCs w:val="24"/>
          <w:lang w:val="ro-RO"/>
        </w:rPr>
        <w:t xml:space="preserve"> </w:t>
      </w:r>
      <w:r w:rsidR="000F00F8" w:rsidRPr="005E042F">
        <w:rPr>
          <w:color w:val="auto"/>
          <w:szCs w:val="24"/>
          <w:lang w:val="ro-RO"/>
        </w:rPr>
        <w:t>sau a altor proceduri similare</w:t>
      </w:r>
      <w:r w:rsidRPr="005E042F">
        <w:rPr>
          <w:color w:val="auto"/>
          <w:szCs w:val="24"/>
          <w:lang w:val="ro-RO"/>
        </w:rPr>
        <w:t xml:space="preserve">; </w:t>
      </w:r>
    </w:p>
    <w:p w14:paraId="14CA7E3B" w14:textId="222E2761" w:rsidR="00F25327" w:rsidRPr="005E042F" w:rsidRDefault="00F25327" w:rsidP="00EA460E">
      <w:pPr>
        <w:ind w:left="0" w:right="0" w:firstLine="709"/>
        <w:rPr>
          <w:color w:val="auto"/>
          <w:szCs w:val="24"/>
          <w:lang w:val="ro-RO"/>
        </w:rPr>
      </w:pPr>
      <w:r w:rsidRPr="005E042F">
        <w:rPr>
          <w:color w:val="auto"/>
          <w:szCs w:val="24"/>
          <w:lang w:val="ro-RO"/>
        </w:rPr>
        <w:t xml:space="preserve">c) efectuarea auditului </w:t>
      </w:r>
      <w:r w:rsidR="008435AB" w:rsidRPr="005E042F">
        <w:rPr>
          <w:color w:val="auto"/>
          <w:szCs w:val="24"/>
          <w:lang w:val="ro-RO"/>
        </w:rPr>
        <w:t xml:space="preserve">situațiilor financiare </w:t>
      </w:r>
      <w:r w:rsidRPr="005E042F">
        <w:rPr>
          <w:color w:val="auto"/>
          <w:szCs w:val="24"/>
          <w:lang w:val="ro-RO"/>
        </w:rPr>
        <w:t xml:space="preserve">al firmelor de </w:t>
      </w:r>
      <w:proofErr w:type="spellStart"/>
      <w:r w:rsidRPr="005E042F">
        <w:rPr>
          <w:color w:val="auto"/>
          <w:szCs w:val="24"/>
          <w:lang w:val="ro-RO"/>
        </w:rPr>
        <w:t>investiţii</w:t>
      </w:r>
      <w:proofErr w:type="spellEnd"/>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al altor </w:t>
      </w:r>
      <w:proofErr w:type="spellStart"/>
      <w:r w:rsidRPr="005E042F">
        <w:rPr>
          <w:color w:val="auto"/>
          <w:szCs w:val="24"/>
          <w:lang w:val="ro-RO"/>
        </w:rPr>
        <w:t>instituţii</w:t>
      </w:r>
      <w:proofErr w:type="spellEnd"/>
      <w:r w:rsidRPr="005E042F">
        <w:rPr>
          <w:color w:val="auto"/>
          <w:szCs w:val="24"/>
          <w:lang w:val="ro-RO"/>
        </w:rPr>
        <w:t xml:space="preserve"> financiare, al </w:t>
      </w:r>
      <w:proofErr w:type="spellStart"/>
      <w:r w:rsidRPr="005E042F">
        <w:rPr>
          <w:color w:val="auto"/>
          <w:szCs w:val="24"/>
          <w:lang w:val="ro-RO"/>
        </w:rPr>
        <w:t>instituţiilor</w:t>
      </w:r>
      <w:proofErr w:type="spellEnd"/>
      <w:r w:rsidRPr="005E042F">
        <w:rPr>
          <w:color w:val="auto"/>
          <w:szCs w:val="24"/>
          <w:lang w:val="ro-RO"/>
        </w:rPr>
        <w:t xml:space="preserve"> de credit </w:t>
      </w:r>
      <w:r w:rsidR="000F00F8" w:rsidRPr="005E042F">
        <w:rPr>
          <w:color w:val="auto"/>
          <w:szCs w:val="24"/>
          <w:lang w:val="ro-RO"/>
        </w:rPr>
        <w:t>sau</w:t>
      </w:r>
      <w:r w:rsidRPr="005E042F">
        <w:rPr>
          <w:color w:val="auto"/>
          <w:szCs w:val="24"/>
          <w:lang w:val="ro-RO"/>
        </w:rPr>
        <w:t xml:space="preserve"> al </w:t>
      </w:r>
      <w:proofErr w:type="spellStart"/>
      <w:r w:rsidRPr="005E042F">
        <w:rPr>
          <w:color w:val="auto"/>
          <w:szCs w:val="24"/>
          <w:lang w:val="ro-RO"/>
        </w:rPr>
        <w:t>societăţilor</w:t>
      </w:r>
      <w:proofErr w:type="spellEnd"/>
      <w:r w:rsidRPr="005E042F">
        <w:rPr>
          <w:color w:val="auto"/>
          <w:szCs w:val="24"/>
          <w:lang w:val="ro-RO"/>
        </w:rPr>
        <w:t xml:space="preserve"> de asigurare, în cadrul exercitării </w:t>
      </w:r>
      <w:proofErr w:type="spellStart"/>
      <w:r w:rsidRPr="005E042F">
        <w:rPr>
          <w:color w:val="auto"/>
          <w:szCs w:val="24"/>
          <w:lang w:val="ro-RO"/>
        </w:rPr>
        <w:t>funcţiilor</w:t>
      </w:r>
      <w:proofErr w:type="spellEnd"/>
      <w:r w:rsidRPr="005E042F">
        <w:rPr>
          <w:color w:val="auto"/>
          <w:szCs w:val="24"/>
          <w:lang w:val="ro-RO"/>
        </w:rPr>
        <w:t xml:space="preserve"> lor de supraveghere sau al exercitării </w:t>
      </w:r>
      <w:proofErr w:type="spellStart"/>
      <w:r w:rsidRPr="005E042F">
        <w:rPr>
          <w:color w:val="auto"/>
          <w:szCs w:val="24"/>
          <w:lang w:val="ro-RO"/>
        </w:rPr>
        <w:t>funcţiilor</w:t>
      </w:r>
      <w:proofErr w:type="spellEnd"/>
      <w:r w:rsidRPr="005E042F">
        <w:rPr>
          <w:color w:val="auto"/>
          <w:szCs w:val="24"/>
          <w:lang w:val="ro-RO"/>
        </w:rPr>
        <w:t xml:space="preserve"> lor în cazul administrării sistemelor de compensare; </w:t>
      </w:r>
    </w:p>
    <w:p w14:paraId="375966F0" w14:textId="77777777" w:rsidR="00F25327" w:rsidRPr="005E042F" w:rsidRDefault="00F25327" w:rsidP="00EA460E">
      <w:pPr>
        <w:ind w:left="0" w:right="0" w:firstLine="709"/>
        <w:rPr>
          <w:color w:val="auto"/>
          <w:szCs w:val="24"/>
          <w:lang w:val="ro-RO"/>
        </w:rPr>
      </w:pPr>
      <w:r w:rsidRPr="005E042F">
        <w:rPr>
          <w:color w:val="auto"/>
          <w:szCs w:val="24"/>
          <w:lang w:val="ro-RO"/>
        </w:rPr>
        <w:t xml:space="preserve">d) supravegherea organismelor care intervin în procedurile de lichidare </w:t>
      </w:r>
      <w:proofErr w:type="spellStart"/>
      <w:r w:rsidRPr="005E042F">
        <w:rPr>
          <w:color w:val="auto"/>
          <w:szCs w:val="24"/>
          <w:lang w:val="ro-RO"/>
        </w:rPr>
        <w:t>şi</w:t>
      </w:r>
      <w:proofErr w:type="spellEnd"/>
      <w:r w:rsidRPr="005E042F">
        <w:rPr>
          <w:color w:val="auto"/>
          <w:szCs w:val="24"/>
          <w:lang w:val="ro-RO"/>
        </w:rPr>
        <w:t xml:space="preserve"> de faliment ale firmelor de </w:t>
      </w:r>
      <w:proofErr w:type="spellStart"/>
      <w:r w:rsidRPr="005E042F">
        <w:rPr>
          <w:color w:val="auto"/>
          <w:szCs w:val="24"/>
          <w:lang w:val="ro-RO"/>
        </w:rPr>
        <w:t>investiţii</w:t>
      </w:r>
      <w:proofErr w:type="spellEnd"/>
      <w:r w:rsidRPr="005E042F">
        <w:rPr>
          <w:color w:val="auto"/>
          <w:szCs w:val="24"/>
          <w:lang w:val="ro-RO"/>
        </w:rPr>
        <w:t xml:space="preserve"> </w:t>
      </w:r>
      <w:r w:rsidR="000F00F8" w:rsidRPr="005E042F">
        <w:rPr>
          <w:color w:val="auto"/>
          <w:szCs w:val="24"/>
          <w:lang w:val="ro-RO"/>
        </w:rPr>
        <w:t>sau</w:t>
      </w:r>
      <w:r w:rsidRPr="005E042F">
        <w:rPr>
          <w:color w:val="auto"/>
          <w:szCs w:val="24"/>
          <w:lang w:val="ro-RO"/>
        </w:rPr>
        <w:t xml:space="preserve"> în alte proceduri similare; </w:t>
      </w:r>
    </w:p>
    <w:p w14:paraId="7BCEE64B" w14:textId="77777777" w:rsidR="00F25327" w:rsidRPr="005E042F" w:rsidRDefault="00F25327" w:rsidP="00EA460E">
      <w:pPr>
        <w:ind w:left="0" w:right="0" w:firstLine="709"/>
        <w:rPr>
          <w:color w:val="auto"/>
          <w:szCs w:val="24"/>
          <w:lang w:val="ro-RO"/>
        </w:rPr>
      </w:pPr>
      <w:r w:rsidRPr="005E042F">
        <w:rPr>
          <w:color w:val="auto"/>
          <w:szCs w:val="24"/>
          <w:lang w:val="ro-RO"/>
        </w:rPr>
        <w:t xml:space="preserve">e) supravegherea persoanelor </w:t>
      </w:r>
      <w:r w:rsidR="000F00F8" w:rsidRPr="005E042F">
        <w:rPr>
          <w:color w:val="auto"/>
          <w:szCs w:val="24"/>
          <w:lang w:val="ro-RO"/>
        </w:rPr>
        <w:t>responsabile de</w:t>
      </w:r>
      <w:r w:rsidRPr="005E042F">
        <w:rPr>
          <w:color w:val="auto"/>
          <w:szCs w:val="24"/>
          <w:lang w:val="ro-RO"/>
        </w:rPr>
        <w:t xml:space="preserve"> auditul financiar al </w:t>
      </w:r>
      <w:proofErr w:type="spellStart"/>
      <w:r w:rsidRPr="005E042F">
        <w:rPr>
          <w:color w:val="auto"/>
          <w:szCs w:val="24"/>
          <w:lang w:val="ro-RO"/>
        </w:rPr>
        <w:t>societăţilor</w:t>
      </w:r>
      <w:proofErr w:type="spellEnd"/>
      <w:r w:rsidRPr="005E042F">
        <w:rPr>
          <w:color w:val="auto"/>
          <w:szCs w:val="24"/>
          <w:lang w:val="ro-RO"/>
        </w:rPr>
        <w:t xml:space="preserve"> de asigurare, al </w:t>
      </w:r>
      <w:proofErr w:type="spellStart"/>
      <w:r w:rsidRPr="005E042F">
        <w:rPr>
          <w:color w:val="auto"/>
          <w:szCs w:val="24"/>
          <w:lang w:val="ro-RO"/>
        </w:rPr>
        <w:t>instituţiilor</w:t>
      </w:r>
      <w:proofErr w:type="spellEnd"/>
      <w:r w:rsidRPr="005E042F">
        <w:rPr>
          <w:color w:val="auto"/>
          <w:szCs w:val="24"/>
          <w:lang w:val="ro-RO"/>
        </w:rPr>
        <w:t xml:space="preserve"> de credit, al firmelor de </w:t>
      </w:r>
      <w:proofErr w:type="spellStart"/>
      <w:r w:rsidRPr="005E042F">
        <w:rPr>
          <w:color w:val="auto"/>
          <w:szCs w:val="24"/>
          <w:lang w:val="ro-RO"/>
        </w:rPr>
        <w:t>investiţii</w:t>
      </w:r>
      <w:proofErr w:type="spellEnd"/>
      <w:r w:rsidRPr="005E042F">
        <w:rPr>
          <w:color w:val="auto"/>
          <w:szCs w:val="24"/>
          <w:lang w:val="ro-RO"/>
        </w:rPr>
        <w:t xml:space="preserve"> </w:t>
      </w:r>
      <w:proofErr w:type="spellStart"/>
      <w:r w:rsidRPr="005E042F">
        <w:rPr>
          <w:color w:val="auto"/>
          <w:szCs w:val="24"/>
          <w:lang w:val="ro-RO"/>
        </w:rPr>
        <w:t>şi</w:t>
      </w:r>
      <w:proofErr w:type="spellEnd"/>
      <w:r w:rsidRPr="005E042F">
        <w:rPr>
          <w:color w:val="auto"/>
          <w:szCs w:val="24"/>
          <w:lang w:val="ro-RO"/>
        </w:rPr>
        <w:t xml:space="preserve"> al altor </w:t>
      </w:r>
      <w:proofErr w:type="spellStart"/>
      <w:r w:rsidRPr="005E042F">
        <w:rPr>
          <w:color w:val="auto"/>
          <w:szCs w:val="24"/>
          <w:lang w:val="ro-RO"/>
        </w:rPr>
        <w:t>instituţii</w:t>
      </w:r>
      <w:proofErr w:type="spellEnd"/>
      <w:r w:rsidRPr="005E042F">
        <w:rPr>
          <w:color w:val="auto"/>
          <w:szCs w:val="24"/>
          <w:lang w:val="ro-RO"/>
        </w:rPr>
        <w:t xml:space="preserve"> financiare; </w:t>
      </w:r>
    </w:p>
    <w:p w14:paraId="4B65B4AB" w14:textId="77777777" w:rsidR="00F25327" w:rsidRPr="005E042F" w:rsidRDefault="00F25327" w:rsidP="00EA460E">
      <w:pPr>
        <w:ind w:left="0" w:right="0" w:firstLine="709"/>
        <w:rPr>
          <w:color w:val="auto"/>
          <w:szCs w:val="24"/>
          <w:lang w:val="ro-RO"/>
        </w:rPr>
      </w:pPr>
      <w:r w:rsidRPr="005E042F">
        <w:rPr>
          <w:color w:val="auto"/>
          <w:szCs w:val="24"/>
          <w:lang w:val="ro-RO"/>
        </w:rPr>
        <w:t xml:space="preserve">f) supravegherea persoanelor active pe </w:t>
      </w:r>
      <w:proofErr w:type="spellStart"/>
      <w:r w:rsidRPr="005E042F">
        <w:rPr>
          <w:color w:val="auto"/>
          <w:szCs w:val="24"/>
          <w:lang w:val="ro-RO"/>
        </w:rPr>
        <w:t>pieţe</w:t>
      </w:r>
      <w:r w:rsidR="000F00F8" w:rsidRPr="005E042F">
        <w:rPr>
          <w:color w:val="auto"/>
          <w:szCs w:val="24"/>
          <w:lang w:val="ro-RO"/>
        </w:rPr>
        <w:t>le</w:t>
      </w:r>
      <w:proofErr w:type="spellEnd"/>
      <w:r w:rsidRPr="005E042F">
        <w:rPr>
          <w:color w:val="auto"/>
          <w:szCs w:val="24"/>
          <w:lang w:val="ro-RO"/>
        </w:rPr>
        <w:t xml:space="preserve"> de comercializare a certificatelor de emisii</w:t>
      </w:r>
      <w:r w:rsidR="000F00F8" w:rsidRPr="005E042F">
        <w:rPr>
          <w:color w:val="auto"/>
          <w:szCs w:val="24"/>
          <w:lang w:val="ro-RO"/>
        </w:rPr>
        <w:t>,</w:t>
      </w:r>
      <w:r w:rsidRPr="005E042F">
        <w:rPr>
          <w:color w:val="auto"/>
          <w:szCs w:val="24"/>
          <w:lang w:val="ro-RO"/>
        </w:rPr>
        <w:t xml:space="preserve"> în scopul asigurării unei imagini de ansamblu consolidate asupra </w:t>
      </w:r>
      <w:proofErr w:type="spellStart"/>
      <w:r w:rsidRPr="005E042F">
        <w:rPr>
          <w:color w:val="auto"/>
          <w:szCs w:val="24"/>
          <w:lang w:val="ro-RO"/>
        </w:rPr>
        <w:t>pieţelor</w:t>
      </w:r>
      <w:proofErr w:type="spellEnd"/>
      <w:r w:rsidRPr="005E042F">
        <w:rPr>
          <w:color w:val="auto"/>
          <w:szCs w:val="24"/>
          <w:lang w:val="ro-RO"/>
        </w:rPr>
        <w:t xml:space="preserve"> financiare </w:t>
      </w:r>
      <w:proofErr w:type="spellStart"/>
      <w:r w:rsidRPr="005E042F">
        <w:rPr>
          <w:color w:val="auto"/>
          <w:szCs w:val="24"/>
          <w:lang w:val="ro-RO"/>
        </w:rPr>
        <w:t>şi</w:t>
      </w:r>
      <w:proofErr w:type="spellEnd"/>
      <w:r w:rsidRPr="005E042F">
        <w:rPr>
          <w:color w:val="auto"/>
          <w:szCs w:val="24"/>
          <w:lang w:val="ro-RO"/>
        </w:rPr>
        <w:t xml:space="preserve"> spot; </w:t>
      </w:r>
    </w:p>
    <w:p w14:paraId="17D0F3D8" w14:textId="77777777" w:rsidR="00F25327" w:rsidRPr="005E042F" w:rsidRDefault="00F25327" w:rsidP="00EA460E">
      <w:pPr>
        <w:ind w:left="0" w:right="0" w:firstLine="709"/>
        <w:rPr>
          <w:color w:val="auto"/>
          <w:szCs w:val="24"/>
          <w:lang w:val="ro-RO"/>
        </w:rPr>
      </w:pPr>
      <w:r w:rsidRPr="005E042F">
        <w:rPr>
          <w:color w:val="auto"/>
          <w:szCs w:val="24"/>
          <w:lang w:val="ro-RO"/>
        </w:rPr>
        <w:t xml:space="preserve">g) supravegherea persoanelor active pe </w:t>
      </w:r>
      <w:proofErr w:type="spellStart"/>
      <w:r w:rsidRPr="005E042F">
        <w:rPr>
          <w:color w:val="auto"/>
          <w:szCs w:val="24"/>
          <w:lang w:val="ro-RO"/>
        </w:rPr>
        <w:t>pieţele</w:t>
      </w:r>
      <w:proofErr w:type="spellEnd"/>
      <w:r w:rsidRPr="005E042F">
        <w:rPr>
          <w:color w:val="auto"/>
          <w:szCs w:val="24"/>
          <w:lang w:val="ro-RO"/>
        </w:rPr>
        <w:t xml:space="preserve"> instrumentelor financiare derivate pe mărfuri agricole</w:t>
      </w:r>
      <w:r w:rsidR="000F00F8" w:rsidRPr="005E042F">
        <w:rPr>
          <w:color w:val="auto"/>
          <w:szCs w:val="24"/>
          <w:lang w:val="ro-RO"/>
        </w:rPr>
        <w:t>,</w:t>
      </w:r>
      <w:r w:rsidRPr="005E042F">
        <w:rPr>
          <w:color w:val="auto"/>
          <w:szCs w:val="24"/>
          <w:lang w:val="ro-RO"/>
        </w:rPr>
        <w:t xml:space="preserve"> în scopul asigurării unei imagini de ansamblu consolidate asupra </w:t>
      </w:r>
      <w:proofErr w:type="spellStart"/>
      <w:r w:rsidRPr="005E042F">
        <w:rPr>
          <w:color w:val="auto"/>
          <w:szCs w:val="24"/>
          <w:lang w:val="ro-RO"/>
        </w:rPr>
        <w:t>pieţelor</w:t>
      </w:r>
      <w:proofErr w:type="spellEnd"/>
      <w:r w:rsidRPr="005E042F">
        <w:rPr>
          <w:color w:val="auto"/>
          <w:szCs w:val="24"/>
          <w:lang w:val="ro-RO"/>
        </w:rPr>
        <w:t xml:space="preserve"> financiare </w:t>
      </w:r>
      <w:proofErr w:type="spellStart"/>
      <w:r w:rsidRPr="005E042F">
        <w:rPr>
          <w:color w:val="auto"/>
          <w:szCs w:val="24"/>
          <w:lang w:val="ro-RO"/>
        </w:rPr>
        <w:t>şi</w:t>
      </w:r>
      <w:proofErr w:type="spellEnd"/>
      <w:r w:rsidRPr="005E042F">
        <w:rPr>
          <w:color w:val="auto"/>
          <w:szCs w:val="24"/>
          <w:lang w:val="ro-RO"/>
        </w:rPr>
        <w:t xml:space="preserve"> spot. </w:t>
      </w:r>
    </w:p>
    <w:p w14:paraId="46275247" w14:textId="77777777" w:rsidR="00F25327" w:rsidRPr="005E042F" w:rsidRDefault="00F25327" w:rsidP="00EA460E">
      <w:pPr>
        <w:ind w:left="0" w:right="0" w:firstLine="567"/>
        <w:rPr>
          <w:sz w:val="26"/>
          <w:szCs w:val="26"/>
          <w:lang w:val="ro-RO"/>
        </w:rPr>
      </w:pPr>
      <w:r w:rsidRPr="005E042F">
        <w:rPr>
          <w:szCs w:val="24"/>
          <w:lang w:val="ro-RO"/>
        </w:rPr>
        <w:t>(4)</w:t>
      </w:r>
      <w:r w:rsidRPr="005E042F">
        <w:rPr>
          <w:lang w:val="ro-RO"/>
        </w:rPr>
        <w:t xml:space="preserve"> Acordurile de cooperare prevăzute la alin.(3) pot fi încheiate de CNPF numai dacă </w:t>
      </w:r>
      <w:proofErr w:type="spellStart"/>
      <w:r w:rsidRPr="005E042F">
        <w:rPr>
          <w:lang w:val="ro-RO"/>
        </w:rPr>
        <w:t>informaţiile</w:t>
      </w:r>
      <w:proofErr w:type="spellEnd"/>
      <w:r w:rsidRPr="005E042F">
        <w:rPr>
          <w:lang w:val="ro-RO"/>
        </w:rPr>
        <w:t xml:space="preserve"> comunicate beneficiază de </w:t>
      </w:r>
      <w:proofErr w:type="spellStart"/>
      <w:r w:rsidRPr="005E042F">
        <w:rPr>
          <w:lang w:val="ro-RO"/>
        </w:rPr>
        <w:t>garanţii</w:t>
      </w:r>
      <w:proofErr w:type="spellEnd"/>
      <w:r w:rsidRPr="005E042F">
        <w:rPr>
          <w:lang w:val="ro-RO"/>
        </w:rPr>
        <w:t xml:space="preserve"> ale secretului profesional cel </w:t>
      </w:r>
      <w:proofErr w:type="spellStart"/>
      <w:r w:rsidRPr="005E042F">
        <w:rPr>
          <w:lang w:val="ro-RO"/>
        </w:rPr>
        <w:t>puţin</w:t>
      </w:r>
      <w:proofErr w:type="spellEnd"/>
      <w:r w:rsidRPr="005E042F">
        <w:rPr>
          <w:lang w:val="ro-RO"/>
        </w:rPr>
        <w:t xml:space="preserve"> echivalente cu cele impuse în temeiul prevederilor </w:t>
      </w:r>
      <w:r w:rsidR="004253B4" w:rsidRPr="005E042F">
        <w:rPr>
          <w:szCs w:val="24"/>
          <w:lang w:val="ro-RO"/>
        </w:rPr>
        <w:t>art.</w:t>
      </w:r>
      <w:r w:rsidR="00372056" w:rsidRPr="005E042F">
        <w:rPr>
          <w:szCs w:val="24"/>
          <w:lang w:val="ro-RO"/>
        </w:rPr>
        <w:t>156</w:t>
      </w:r>
      <w:r w:rsidRPr="005E042F">
        <w:rPr>
          <w:lang w:val="ro-RO"/>
        </w:rPr>
        <w:t xml:space="preserve">. Acest schimb de informații este </w:t>
      </w:r>
      <w:r w:rsidR="00596170" w:rsidRPr="005E042F">
        <w:rPr>
          <w:lang w:val="ro-RO"/>
        </w:rPr>
        <w:t>limitat la scopul îndeplinirii atribuțiilor CNPF, precum și ale autorităților competente, organismelor ori persoanelor fizice sau juridice din țările terțe respective.</w:t>
      </w:r>
    </w:p>
    <w:p w14:paraId="6D8C3918" w14:textId="5FA98802" w:rsidR="00F25327" w:rsidRPr="005E042F" w:rsidRDefault="0052084F" w:rsidP="00EA460E">
      <w:pPr>
        <w:ind w:left="0" w:right="0" w:firstLine="567"/>
        <w:rPr>
          <w:sz w:val="26"/>
          <w:szCs w:val="26"/>
          <w:lang w:val="ro-RO"/>
        </w:rPr>
      </w:pPr>
      <w:r w:rsidRPr="005E042F">
        <w:rPr>
          <w:szCs w:val="24"/>
          <w:lang w:val="ro-RO"/>
        </w:rPr>
        <w:t>(5</w:t>
      </w:r>
      <w:r w:rsidR="00F25327" w:rsidRPr="005E042F">
        <w:rPr>
          <w:szCs w:val="24"/>
          <w:lang w:val="ro-RO"/>
        </w:rPr>
        <w:t>)</w:t>
      </w:r>
      <w:r w:rsidR="00F25327" w:rsidRPr="005E042F">
        <w:rPr>
          <w:lang w:val="ro-RO"/>
        </w:rPr>
        <w:t xml:space="preserve"> </w:t>
      </w:r>
      <w:r w:rsidR="00F25327" w:rsidRPr="005E042F">
        <w:rPr>
          <w:szCs w:val="24"/>
          <w:lang w:val="ro-RO"/>
        </w:rPr>
        <w:t xml:space="preserve">În cazul în care </w:t>
      </w:r>
      <w:proofErr w:type="spellStart"/>
      <w:r w:rsidR="00F25327" w:rsidRPr="005E042F">
        <w:rPr>
          <w:szCs w:val="24"/>
          <w:lang w:val="ro-RO"/>
        </w:rPr>
        <w:t>informaţiile</w:t>
      </w:r>
      <w:proofErr w:type="spellEnd"/>
      <w:r w:rsidR="004253B4" w:rsidRPr="005E042F">
        <w:rPr>
          <w:szCs w:val="24"/>
          <w:lang w:val="ro-RO"/>
        </w:rPr>
        <w:t xml:space="preserve"> furnizate către CNPF în temeiul alin.(1)</w:t>
      </w:r>
      <w:r w:rsidR="00F25327" w:rsidRPr="005E042F">
        <w:rPr>
          <w:szCs w:val="24"/>
          <w:lang w:val="ro-RO"/>
        </w:rPr>
        <w:t xml:space="preserve"> provin de la </w:t>
      </w:r>
      <w:r w:rsidR="00596170" w:rsidRPr="005E042F">
        <w:rPr>
          <w:szCs w:val="24"/>
          <w:lang w:val="ro-RO"/>
        </w:rPr>
        <w:t>un stat membru</w:t>
      </w:r>
      <w:r w:rsidR="00F25327" w:rsidRPr="005E042F">
        <w:rPr>
          <w:szCs w:val="24"/>
          <w:lang w:val="ro-RO"/>
        </w:rPr>
        <w:t xml:space="preserve">, CNPF </w:t>
      </w:r>
      <w:r w:rsidR="00C32F73" w:rsidRPr="005E042F">
        <w:rPr>
          <w:szCs w:val="24"/>
          <w:lang w:val="ro-RO"/>
        </w:rPr>
        <w:t>divulgă</w:t>
      </w:r>
      <w:r w:rsidR="00F25327" w:rsidRPr="005E042F">
        <w:rPr>
          <w:szCs w:val="24"/>
          <w:lang w:val="ro-RO"/>
        </w:rPr>
        <w:t xml:space="preserve"> </w:t>
      </w:r>
      <w:proofErr w:type="spellStart"/>
      <w:r w:rsidR="00F25327" w:rsidRPr="005E042F">
        <w:rPr>
          <w:szCs w:val="24"/>
          <w:lang w:val="ro-RO"/>
        </w:rPr>
        <w:t>informaţiile</w:t>
      </w:r>
      <w:proofErr w:type="spellEnd"/>
      <w:r w:rsidR="00F25327" w:rsidRPr="005E042F">
        <w:rPr>
          <w:szCs w:val="24"/>
          <w:lang w:val="ro-RO"/>
        </w:rPr>
        <w:t xml:space="preserve"> respective doar cu acordul expres al </w:t>
      </w:r>
      <w:proofErr w:type="spellStart"/>
      <w:r w:rsidR="00F25327" w:rsidRPr="005E042F">
        <w:rPr>
          <w:szCs w:val="24"/>
          <w:lang w:val="ro-RO"/>
        </w:rPr>
        <w:t>autorităţii</w:t>
      </w:r>
      <w:proofErr w:type="spellEnd"/>
      <w:r w:rsidR="00F25327" w:rsidRPr="005E042F">
        <w:rPr>
          <w:szCs w:val="24"/>
          <w:lang w:val="ro-RO"/>
        </w:rPr>
        <w:t xml:space="preserve"> competente </w:t>
      </w:r>
      <w:r w:rsidR="00596170" w:rsidRPr="005E042F">
        <w:rPr>
          <w:szCs w:val="24"/>
          <w:lang w:val="ro-RO"/>
        </w:rPr>
        <w:t>a</w:t>
      </w:r>
      <w:r w:rsidR="00AD57D5" w:rsidRPr="005E042F">
        <w:rPr>
          <w:szCs w:val="24"/>
          <w:lang w:val="ro-RO"/>
        </w:rPr>
        <w:t xml:space="preserve"> </w:t>
      </w:r>
      <w:r w:rsidR="00596170" w:rsidRPr="005E042F">
        <w:rPr>
          <w:szCs w:val="24"/>
          <w:lang w:val="ro-RO"/>
        </w:rPr>
        <w:t xml:space="preserve">statului membru </w:t>
      </w:r>
      <w:r w:rsidR="00F25327" w:rsidRPr="005E042F">
        <w:rPr>
          <w:szCs w:val="24"/>
          <w:lang w:val="ro-RO"/>
        </w:rPr>
        <w:t xml:space="preserve">care le-a comunicat </w:t>
      </w:r>
      <w:proofErr w:type="spellStart"/>
      <w:r w:rsidR="00F25327" w:rsidRPr="005E042F">
        <w:rPr>
          <w:szCs w:val="24"/>
          <w:lang w:val="ro-RO"/>
        </w:rPr>
        <w:t>şi</w:t>
      </w:r>
      <w:proofErr w:type="spellEnd"/>
      <w:r w:rsidR="00F25327" w:rsidRPr="005E042F">
        <w:rPr>
          <w:szCs w:val="24"/>
          <w:lang w:val="ro-RO"/>
        </w:rPr>
        <w:t xml:space="preserve">, după caz, doar în scopurile pentru care </w:t>
      </w:r>
      <w:r w:rsidR="00AD57D5" w:rsidRPr="005E042F">
        <w:rPr>
          <w:szCs w:val="24"/>
          <w:lang w:val="ro-RO"/>
        </w:rPr>
        <w:t>acest acord a fost acordat</w:t>
      </w:r>
      <w:r w:rsidR="00F25327" w:rsidRPr="005E042F">
        <w:rPr>
          <w:szCs w:val="24"/>
          <w:lang w:val="ro-RO"/>
        </w:rPr>
        <w:t>.</w:t>
      </w:r>
      <w:r w:rsidR="00F25327" w:rsidRPr="005E042F">
        <w:rPr>
          <w:sz w:val="26"/>
          <w:szCs w:val="26"/>
          <w:lang w:val="ro-RO"/>
        </w:rPr>
        <w:t xml:space="preserve"> </w:t>
      </w:r>
    </w:p>
    <w:p w14:paraId="37773C9D" w14:textId="77777777" w:rsidR="00431215" w:rsidRPr="005E042F" w:rsidRDefault="00431215" w:rsidP="00EA460E">
      <w:pPr>
        <w:ind w:left="0" w:right="0" w:firstLine="567"/>
        <w:rPr>
          <w:szCs w:val="24"/>
          <w:lang w:val="ro-RO"/>
        </w:rPr>
      </w:pPr>
      <w:bookmarkStart w:id="294" w:name="_Hlk224070338"/>
      <w:r w:rsidRPr="005E042F">
        <w:rPr>
          <w:noProof/>
          <w:szCs w:val="24"/>
          <w:lang w:val="ro-RO"/>
        </w:rPr>
        <w:t>(</w:t>
      </w:r>
      <w:r w:rsidR="00A4189C" w:rsidRPr="005E042F">
        <w:rPr>
          <w:noProof/>
          <w:szCs w:val="24"/>
          <w:lang w:val="ro-RO"/>
        </w:rPr>
        <w:t>6</w:t>
      </w:r>
      <w:r w:rsidRPr="005E042F">
        <w:rPr>
          <w:noProof/>
          <w:szCs w:val="24"/>
          <w:lang w:val="ro-RO"/>
        </w:rPr>
        <w:t>)</w:t>
      </w:r>
      <w:r w:rsidRPr="005E042F">
        <w:rPr>
          <w:noProof/>
          <w:lang w:val="ro-RO"/>
        </w:rPr>
        <w:t xml:space="preserve"> </w:t>
      </w:r>
      <w:r w:rsidRPr="005E042F">
        <w:rPr>
          <w:szCs w:val="24"/>
          <w:lang w:val="ro-RO"/>
        </w:rPr>
        <w:t>Prevederile alin.(</w:t>
      </w:r>
      <w:r w:rsidR="00A4189C" w:rsidRPr="005E042F">
        <w:rPr>
          <w:szCs w:val="24"/>
          <w:lang w:val="ro-RO"/>
        </w:rPr>
        <w:t>5</w:t>
      </w:r>
      <w:r w:rsidRPr="005E042F">
        <w:rPr>
          <w:szCs w:val="24"/>
          <w:lang w:val="ro-RO"/>
        </w:rPr>
        <w:t xml:space="preserve">) se aplică corespunzător </w:t>
      </w:r>
      <w:proofErr w:type="spellStart"/>
      <w:r w:rsidRPr="005E042F">
        <w:rPr>
          <w:szCs w:val="24"/>
          <w:lang w:val="ro-RO"/>
        </w:rPr>
        <w:t>şi</w:t>
      </w:r>
      <w:proofErr w:type="spellEnd"/>
      <w:r w:rsidRPr="005E042F">
        <w:rPr>
          <w:szCs w:val="24"/>
          <w:lang w:val="ro-RO"/>
        </w:rPr>
        <w:t xml:space="preserve"> </w:t>
      </w:r>
      <w:proofErr w:type="spellStart"/>
      <w:r w:rsidRPr="005E042F">
        <w:rPr>
          <w:szCs w:val="24"/>
          <w:lang w:val="ro-RO"/>
        </w:rPr>
        <w:t>informaţiilor</w:t>
      </w:r>
      <w:proofErr w:type="spellEnd"/>
      <w:r w:rsidRPr="005E042F">
        <w:rPr>
          <w:szCs w:val="24"/>
          <w:lang w:val="ro-RO"/>
        </w:rPr>
        <w:t xml:space="preserve"> comunicate de </w:t>
      </w:r>
      <w:proofErr w:type="spellStart"/>
      <w:r w:rsidRPr="005E042F">
        <w:rPr>
          <w:szCs w:val="24"/>
          <w:lang w:val="ro-RO"/>
        </w:rPr>
        <w:t>autorităţile</w:t>
      </w:r>
      <w:proofErr w:type="spellEnd"/>
      <w:r w:rsidRPr="005E042F">
        <w:rPr>
          <w:szCs w:val="24"/>
          <w:lang w:val="ro-RO"/>
        </w:rPr>
        <w:t xml:space="preserve"> competente ale </w:t>
      </w:r>
      <w:proofErr w:type="spellStart"/>
      <w:r w:rsidRPr="005E042F">
        <w:rPr>
          <w:szCs w:val="24"/>
          <w:lang w:val="ro-RO"/>
        </w:rPr>
        <w:t>ţărilor</w:t>
      </w:r>
      <w:proofErr w:type="spellEnd"/>
      <w:r w:rsidRPr="005E042F">
        <w:rPr>
          <w:szCs w:val="24"/>
          <w:lang w:val="ro-RO"/>
        </w:rPr>
        <w:t xml:space="preserve"> </w:t>
      </w:r>
      <w:proofErr w:type="spellStart"/>
      <w:r w:rsidRPr="005E042F">
        <w:rPr>
          <w:szCs w:val="24"/>
          <w:lang w:val="ro-RO"/>
        </w:rPr>
        <w:t>terţe</w:t>
      </w:r>
      <w:proofErr w:type="spellEnd"/>
      <w:r w:rsidRPr="005E042F">
        <w:rPr>
          <w:szCs w:val="24"/>
          <w:lang w:val="ro-RO"/>
        </w:rPr>
        <w:t xml:space="preserve"> </w:t>
      </w:r>
      <w:proofErr w:type="spellStart"/>
      <w:r w:rsidRPr="005E042F">
        <w:rPr>
          <w:szCs w:val="24"/>
          <w:lang w:val="ro-RO"/>
        </w:rPr>
        <w:t>şi</w:t>
      </w:r>
      <w:proofErr w:type="spellEnd"/>
      <w:r w:rsidRPr="005E042F">
        <w:rPr>
          <w:szCs w:val="24"/>
          <w:lang w:val="ro-RO"/>
        </w:rPr>
        <w:t xml:space="preserve"> transmise de CNPF altor </w:t>
      </w:r>
      <w:proofErr w:type="spellStart"/>
      <w:r w:rsidRPr="005E042F">
        <w:rPr>
          <w:szCs w:val="24"/>
          <w:lang w:val="ro-RO"/>
        </w:rPr>
        <w:t>autorităţi</w:t>
      </w:r>
      <w:proofErr w:type="spellEnd"/>
      <w:r w:rsidRPr="005E042F">
        <w:rPr>
          <w:szCs w:val="24"/>
          <w:lang w:val="ro-RO"/>
        </w:rPr>
        <w:t xml:space="preserve">. </w:t>
      </w:r>
    </w:p>
    <w:bookmarkEnd w:id="294"/>
    <w:p w14:paraId="745D2647" w14:textId="77777777" w:rsidR="00431215" w:rsidRPr="005E042F" w:rsidRDefault="00431215" w:rsidP="00431215">
      <w:pPr>
        <w:ind w:left="-6" w:right="0"/>
        <w:rPr>
          <w:szCs w:val="24"/>
          <w:lang w:val="ro-RO"/>
        </w:rPr>
      </w:pPr>
    </w:p>
    <w:p w14:paraId="34926A6E" w14:textId="77777777" w:rsidR="00173F08" w:rsidRPr="005E042F" w:rsidRDefault="00173F08" w:rsidP="00480D91">
      <w:pPr>
        <w:pStyle w:val="Titlu1"/>
        <w:rPr>
          <w:noProof w:val="0"/>
        </w:rPr>
      </w:pPr>
      <w:bookmarkStart w:id="295" w:name="_Toc223708797"/>
      <w:bookmarkEnd w:id="246"/>
      <w:r w:rsidRPr="005E042F">
        <w:rPr>
          <w:noProof w:val="0"/>
        </w:rPr>
        <w:t xml:space="preserve">TITLUL </w:t>
      </w:r>
      <w:r w:rsidR="00BA3D94" w:rsidRPr="005E042F">
        <w:rPr>
          <w:noProof w:val="0"/>
        </w:rPr>
        <w:t>IX</w:t>
      </w:r>
      <w:r w:rsidRPr="005E042F">
        <w:rPr>
          <w:noProof w:val="0"/>
        </w:rPr>
        <w:t xml:space="preserve"> </w:t>
      </w:r>
      <w:r w:rsidRPr="005E042F">
        <w:rPr>
          <w:noProof w:val="0"/>
        </w:rPr>
        <w:br/>
        <w:t xml:space="preserve">DISPOZIȚII </w:t>
      </w:r>
      <w:r w:rsidR="00F60518" w:rsidRPr="005E042F">
        <w:rPr>
          <w:noProof w:val="0"/>
        </w:rPr>
        <w:t>FINALE</w:t>
      </w:r>
      <w:r w:rsidRPr="005E042F">
        <w:rPr>
          <w:noProof w:val="0"/>
        </w:rPr>
        <w:t xml:space="preserve"> ȘI </w:t>
      </w:r>
      <w:bookmarkEnd w:id="295"/>
      <w:r w:rsidR="00F60518" w:rsidRPr="005E042F">
        <w:rPr>
          <w:noProof w:val="0"/>
        </w:rPr>
        <w:t>TRANZITORII</w:t>
      </w:r>
      <w:r w:rsidRPr="005E042F">
        <w:rPr>
          <w:noProof w:val="0"/>
        </w:rPr>
        <w:t xml:space="preserve"> </w:t>
      </w:r>
    </w:p>
    <w:p w14:paraId="7009C285" w14:textId="77777777" w:rsidR="00173F08" w:rsidRPr="005E042F" w:rsidRDefault="00173F08" w:rsidP="00F47367">
      <w:pPr>
        <w:rPr>
          <w:lang w:val="ro-RO"/>
        </w:rPr>
      </w:pPr>
    </w:p>
    <w:p w14:paraId="417849E0" w14:textId="77777777" w:rsidR="00F60518" w:rsidRPr="005E042F" w:rsidRDefault="00F60518" w:rsidP="00EA460E">
      <w:pPr>
        <w:pStyle w:val="Titlu"/>
        <w:ind w:firstLine="567"/>
        <w:rPr>
          <w:lang w:val="ro-RO"/>
        </w:rPr>
      </w:pPr>
      <w:r w:rsidRPr="005E042F">
        <w:rPr>
          <w:lang w:val="ro-RO"/>
        </w:rPr>
        <w:t>Articolul 168. Dispoziții finale</w:t>
      </w:r>
    </w:p>
    <w:p w14:paraId="666A7AAE" w14:textId="4656B82E" w:rsidR="007C6C71" w:rsidRPr="005E042F" w:rsidRDefault="00F60518" w:rsidP="007C6C71">
      <w:pPr>
        <w:ind w:firstLine="567"/>
        <w:rPr>
          <w:color w:val="auto"/>
          <w:szCs w:val="24"/>
          <w:lang w:val="ro-RO"/>
        </w:rPr>
      </w:pPr>
      <w:r w:rsidRPr="005E042F">
        <w:rPr>
          <w:szCs w:val="24"/>
          <w:lang w:val="ro-RO"/>
        </w:rPr>
        <w:t xml:space="preserve">(1) Prezenta lege </w:t>
      </w:r>
      <w:r w:rsidRPr="005E042F">
        <w:rPr>
          <w:lang w:val="ro-RO"/>
        </w:rPr>
        <w:t>intră</w:t>
      </w:r>
      <w:r w:rsidRPr="005E042F">
        <w:rPr>
          <w:szCs w:val="24"/>
          <w:lang w:val="ro-RO"/>
        </w:rPr>
        <w:t xml:space="preserve"> în vigoare </w:t>
      </w:r>
      <w:r w:rsidR="003F2267">
        <w:rPr>
          <w:szCs w:val="24"/>
          <w:lang w:val="ro-RO"/>
        </w:rPr>
        <w:t>la expirarea a</w:t>
      </w:r>
      <w:r w:rsidR="000B5258" w:rsidRPr="005E042F">
        <w:rPr>
          <w:szCs w:val="24"/>
          <w:lang w:val="ro-RO"/>
        </w:rPr>
        <w:t xml:space="preserve"> </w:t>
      </w:r>
      <w:r w:rsidR="00A76397">
        <w:rPr>
          <w:szCs w:val="24"/>
          <w:lang w:val="ro-RO"/>
        </w:rPr>
        <w:t>6 luni de la data publicării</w:t>
      </w:r>
      <w:r w:rsidR="00E75099" w:rsidRPr="00E75099">
        <w:t xml:space="preserve"> </w:t>
      </w:r>
      <w:r w:rsidR="00E75099" w:rsidRPr="00E75099">
        <w:rPr>
          <w:szCs w:val="24"/>
          <w:lang w:val="ro-RO"/>
        </w:rPr>
        <w:t>în Monitorul Oficial al Republicii Moldova</w:t>
      </w:r>
      <w:r w:rsidRPr="005E042F">
        <w:rPr>
          <w:szCs w:val="24"/>
          <w:lang w:val="ro-RO"/>
        </w:rPr>
        <w:t xml:space="preserve">, cu </w:t>
      </w:r>
      <w:proofErr w:type="spellStart"/>
      <w:r w:rsidRPr="005E042F">
        <w:rPr>
          <w:szCs w:val="24"/>
          <w:lang w:val="ro-RO"/>
        </w:rPr>
        <w:t>excepţia</w:t>
      </w:r>
      <w:proofErr w:type="spellEnd"/>
      <w:r w:rsidRPr="005E042F">
        <w:rPr>
          <w:szCs w:val="24"/>
          <w:lang w:val="ro-RO"/>
        </w:rPr>
        <w:t xml:space="preserve"> </w:t>
      </w:r>
      <w:r w:rsidR="007C6C71" w:rsidRPr="005E042F">
        <w:rPr>
          <w:szCs w:val="24"/>
          <w:lang w:val="ro-RO"/>
        </w:rPr>
        <w:t xml:space="preserve">prevederilor </w:t>
      </w:r>
      <w:r w:rsidR="007C6C71" w:rsidRPr="005E042F">
        <w:rPr>
          <w:color w:val="auto"/>
          <w:szCs w:val="24"/>
          <w:lang w:val="ro-RO"/>
        </w:rPr>
        <w:t xml:space="preserve">art.7 alin.(9), art.8, art.10 alin.(2) </w:t>
      </w:r>
      <w:proofErr w:type="spellStart"/>
      <w:r w:rsidR="007C6C71" w:rsidRPr="005E042F">
        <w:rPr>
          <w:color w:val="auto"/>
          <w:szCs w:val="24"/>
          <w:lang w:val="ro-RO"/>
        </w:rPr>
        <w:t>lit.d</w:t>
      </w:r>
      <w:proofErr w:type="spellEnd"/>
      <w:r w:rsidR="007C6C71" w:rsidRPr="005E042F">
        <w:rPr>
          <w:color w:val="auto"/>
          <w:szCs w:val="24"/>
          <w:lang w:val="ro-RO"/>
        </w:rPr>
        <w:t xml:space="preserve">) și e), art.11 alin.(3) </w:t>
      </w:r>
      <w:proofErr w:type="spellStart"/>
      <w:r w:rsidR="007C6C71" w:rsidRPr="005E042F">
        <w:rPr>
          <w:color w:val="auto"/>
          <w:szCs w:val="24"/>
          <w:lang w:val="ro-RO"/>
        </w:rPr>
        <w:t>lit.d</w:t>
      </w:r>
      <w:proofErr w:type="spellEnd"/>
      <w:r w:rsidR="007C6C71" w:rsidRPr="005E042F">
        <w:rPr>
          <w:color w:val="auto"/>
          <w:szCs w:val="24"/>
          <w:lang w:val="ro-RO"/>
        </w:rPr>
        <w:t>)-g)</w:t>
      </w:r>
      <w:r w:rsidR="005004A7">
        <w:rPr>
          <w:color w:val="auto"/>
          <w:szCs w:val="24"/>
          <w:lang w:val="ro-RO"/>
        </w:rPr>
        <w:t>, alin.(10)</w:t>
      </w:r>
      <w:r w:rsidR="007C6C71" w:rsidRPr="005E042F">
        <w:rPr>
          <w:color w:val="auto"/>
          <w:szCs w:val="24"/>
          <w:lang w:val="ro-RO"/>
        </w:rPr>
        <w:t xml:space="preserve"> și (11), art.13 alin.(15), art.14 alin.(8), art.16 alin.(12), art.20 alin.(20), art.41 alin.(10) și alin. (11), art.53 alin.(4)-(8), art.56 alin.(7), art.67-70, art.73 alin.(6), alin. (8) și alin.(9), art.80 alin.(5), art.81 alin.(2), art.85 alin.(9), art.90 alin.(3), art.91 alin.(7), art.94 alin.(2) </w:t>
      </w:r>
      <w:proofErr w:type="spellStart"/>
      <w:r w:rsidR="007C6C71" w:rsidRPr="005E042F">
        <w:rPr>
          <w:color w:val="auto"/>
          <w:szCs w:val="24"/>
          <w:lang w:val="ro-RO"/>
        </w:rPr>
        <w:t>lit.b</w:t>
      </w:r>
      <w:proofErr w:type="spellEnd"/>
      <w:r w:rsidR="007C6C71" w:rsidRPr="005E042F">
        <w:rPr>
          <w:color w:val="auto"/>
          <w:szCs w:val="24"/>
          <w:lang w:val="ro-RO"/>
        </w:rPr>
        <w:t xml:space="preserve">), alin.(6) și alin.(7), art.95, art.100 alin.(7)-(9), art.101 </w:t>
      </w:r>
      <w:proofErr w:type="spellStart"/>
      <w:r w:rsidR="007C6C71" w:rsidRPr="005E042F">
        <w:rPr>
          <w:color w:val="auto"/>
          <w:szCs w:val="24"/>
          <w:lang w:val="ro-RO"/>
        </w:rPr>
        <w:t>lit.c</w:t>
      </w:r>
      <w:proofErr w:type="spellEnd"/>
      <w:r w:rsidR="007C6C71" w:rsidRPr="005E042F">
        <w:rPr>
          <w:color w:val="auto"/>
          <w:szCs w:val="24"/>
          <w:lang w:val="ro-RO"/>
        </w:rPr>
        <w:t>)-e), art.102 alin.(10) și alin.(11), art.109 alin.(3), art.110 alin.(7) și alin.(9), art.111 alin.(8), art.119 alin.(2), art.122 alin.(8)-(13), alin.(17) și alin. (18), art.123 alin.(5), art.124 alin.(4) a 2-a propoziție, art.143 alin.(8), art.144 alin.(3), art.145 alin.(3) pct.2) și alin.(8), art.147 alin.(14), art.150 alin.(9) și alin.(10), art.153 alin.(5), art.158-162 și art.164-166, care vor intra</w:t>
      </w:r>
      <w:r w:rsidR="007C6C71" w:rsidRPr="005E042F">
        <w:rPr>
          <w:szCs w:val="24"/>
          <w:lang w:val="ro-RO"/>
        </w:rPr>
        <w:t xml:space="preserve"> în vigoare la </w:t>
      </w:r>
      <w:r w:rsidR="007C6C71" w:rsidRPr="005E042F">
        <w:rPr>
          <w:lang w:val="ro-RO"/>
        </w:rPr>
        <w:t xml:space="preserve">data </w:t>
      </w:r>
      <w:r w:rsidR="007C6C71" w:rsidRPr="005E042F">
        <w:rPr>
          <w:color w:val="auto"/>
          <w:szCs w:val="24"/>
          <w:lang w:val="ro-RO"/>
        </w:rPr>
        <w:t>intrării în vigoare a Tratatului de aderare a Republicii Moldova la UE.</w:t>
      </w:r>
    </w:p>
    <w:p w14:paraId="084A60C3" w14:textId="77777777" w:rsidR="00F60518" w:rsidRPr="005E042F" w:rsidRDefault="00F60518" w:rsidP="00EA460E">
      <w:pPr>
        <w:ind w:firstLine="567"/>
        <w:rPr>
          <w:color w:val="auto"/>
          <w:szCs w:val="24"/>
          <w:lang w:val="ro-RO"/>
        </w:rPr>
      </w:pPr>
      <w:r w:rsidRPr="005E042F">
        <w:rPr>
          <w:color w:val="auto"/>
          <w:szCs w:val="24"/>
          <w:lang w:val="ro-RO"/>
        </w:rPr>
        <w:t>(2) La data intrării în vigoare a prezentei legi se abrogă prevederile art.4, art.4</w:t>
      </w:r>
      <w:r w:rsidRPr="005E042F">
        <w:rPr>
          <w:color w:val="auto"/>
          <w:szCs w:val="24"/>
          <w:vertAlign w:val="superscript"/>
          <w:lang w:val="ro-RO"/>
        </w:rPr>
        <w:t>1</w:t>
      </w:r>
      <w:r w:rsidRPr="005E042F">
        <w:rPr>
          <w:color w:val="auto"/>
          <w:szCs w:val="24"/>
          <w:lang w:val="ro-RO"/>
        </w:rPr>
        <w:t>, art.33-37, art.39-79 și art.137 din Legea nr.171/2012 privind piața de capital.</w:t>
      </w:r>
    </w:p>
    <w:p w14:paraId="286EDF0D" w14:textId="0A9B0EF9" w:rsidR="00F60518" w:rsidRPr="005E042F" w:rsidRDefault="00F60518" w:rsidP="00EA460E">
      <w:pPr>
        <w:ind w:firstLine="567"/>
        <w:rPr>
          <w:lang w:val="ro-RO"/>
        </w:rPr>
      </w:pPr>
      <w:r w:rsidRPr="005E042F">
        <w:rPr>
          <w:lang w:val="ro-RO"/>
        </w:rPr>
        <w:t>(3</w:t>
      </w:r>
      <w:r w:rsidR="00302A88" w:rsidRPr="005E042F">
        <w:rPr>
          <w:lang w:val="ro-RO"/>
        </w:rPr>
        <w:t xml:space="preserve">) </w:t>
      </w:r>
      <w:r w:rsidR="00F30C63" w:rsidRPr="005E042F">
        <w:rPr>
          <w:lang w:val="ro-RO"/>
        </w:rPr>
        <w:t>Până la data intrării în vigoare a</w:t>
      </w:r>
      <w:r w:rsidRPr="005E042F">
        <w:rPr>
          <w:lang w:val="ro-RO"/>
        </w:rPr>
        <w:t xml:space="preserve"> prezentei legi:</w:t>
      </w:r>
    </w:p>
    <w:p w14:paraId="406FB0C4" w14:textId="2A0D4303" w:rsidR="00F60518" w:rsidRPr="005E042F" w:rsidRDefault="00F60518" w:rsidP="00EA460E">
      <w:pPr>
        <w:ind w:left="-6" w:right="0" w:firstLine="715"/>
        <w:rPr>
          <w:lang w:val="ro-RO"/>
        </w:rPr>
      </w:pPr>
      <w:r w:rsidRPr="005E042F">
        <w:rPr>
          <w:lang w:val="ro-RO"/>
        </w:rPr>
        <w:t>a) Guvernul</w:t>
      </w:r>
      <w:r w:rsidR="006E4496" w:rsidRPr="005E042F">
        <w:rPr>
          <w:lang w:val="ro-RO"/>
        </w:rPr>
        <w:t>, în comun cu CNPF,</w:t>
      </w:r>
      <w:r w:rsidRPr="005E042F">
        <w:rPr>
          <w:lang w:val="ro-RO"/>
        </w:rPr>
        <w:t xml:space="preserve"> va prezenta Parlamentului propuneri privind </w:t>
      </w:r>
      <w:r w:rsidR="006E4496" w:rsidRPr="005E042F">
        <w:rPr>
          <w:lang w:val="ro-RO"/>
        </w:rPr>
        <w:t xml:space="preserve">aducerea </w:t>
      </w:r>
      <w:proofErr w:type="spellStart"/>
      <w:r w:rsidRPr="005E042F">
        <w:rPr>
          <w:lang w:val="ro-RO"/>
        </w:rPr>
        <w:t>legislaţiei</w:t>
      </w:r>
      <w:proofErr w:type="spellEnd"/>
      <w:r w:rsidRPr="005E042F">
        <w:rPr>
          <w:lang w:val="ro-RO"/>
        </w:rPr>
        <w:t xml:space="preserve"> în </w:t>
      </w:r>
      <w:r w:rsidR="006E4496" w:rsidRPr="005E042F">
        <w:rPr>
          <w:lang w:val="ro-RO"/>
        </w:rPr>
        <w:t xml:space="preserve">concordanță </w:t>
      </w:r>
      <w:r w:rsidRPr="005E042F">
        <w:rPr>
          <w:lang w:val="ro-RO"/>
        </w:rPr>
        <w:t xml:space="preserve">cu </w:t>
      </w:r>
      <w:r w:rsidR="006E4496" w:rsidRPr="005E042F">
        <w:rPr>
          <w:lang w:val="ro-RO"/>
        </w:rPr>
        <w:t>aceasta</w:t>
      </w:r>
      <w:r w:rsidRPr="005E042F">
        <w:rPr>
          <w:lang w:val="ro-RO"/>
        </w:rPr>
        <w:t>;</w:t>
      </w:r>
    </w:p>
    <w:p w14:paraId="17DD2E24" w14:textId="03BB4A47" w:rsidR="006D41DA" w:rsidRPr="005E042F" w:rsidRDefault="00F60518" w:rsidP="00EA460E">
      <w:pPr>
        <w:ind w:left="-6" w:right="0" w:firstLine="715"/>
        <w:rPr>
          <w:lang w:val="ro-RO"/>
        </w:rPr>
      </w:pPr>
      <w:r w:rsidRPr="005E042F">
        <w:rPr>
          <w:lang w:val="ro-RO"/>
        </w:rPr>
        <w:lastRenderedPageBreak/>
        <w:t>b) CNPF</w:t>
      </w:r>
      <w:r w:rsidR="0077251B" w:rsidRPr="005E042F">
        <w:rPr>
          <w:lang w:val="ro-RO"/>
        </w:rPr>
        <w:t xml:space="preserve"> și BNM vor</w:t>
      </w:r>
      <w:r w:rsidR="006E4496" w:rsidRPr="005E042F">
        <w:rPr>
          <w:lang w:val="ro-RO"/>
        </w:rPr>
        <w:t xml:space="preserve"> aduce actele </w:t>
      </w:r>
      <w:r w:rsidR="00DE626B" w:rsidRPr="005E042F">
        <w:rPr>
          <w:lang w:val="ro-RO"/>
        </w:rPr>
        <w:t xml:space="preserve">lor </w:t>
      </w:r>
      <w:r w:rsidR="006E4496" w:rsidRPr="005E042F">
        <w:rPr>
          <w:lang w:val="ro-RO"/>
        </w:rPr>
        <w:t xml:space="preserve">normative </w:t>
      </w:r>
      <w:r w:rsidR="000C1641" w:rsidRPr="005E042F">
        <w:rPr>
          <w:lang w:val="ro-RO"/>
        </w:rPr>
        <w:t xml:space="preserve">în concordanță </w:t>
      </w:r>
      <w:r w:rsidR="006E4496" w:rsidRPr="005E042F">
        <w:rPr>
          <w:lang w:val="ro-RO"/>
        </w:rPr>
        <w:t>cu aceasta, precum și</w:t>
      </w:r>
      <w:r w:rsidR="00DE626B" w:rsidRPr="005E042F">
        <w:rPr>
          <w:lang w:val="ro-RO"/>
        </w:rPr>
        <w:t>, după caz,</w:t>
      </w:r>
      <w:r w:rsidR="006E4496" w:rsidRPr="005E042F">
        <w:rPr>
          <w:lang w:val="ro-RO"/>
        </w:rPr>
        <w:t xml:space="preserve"> </w:t>
      </w:r>
      <w:r w:rsidR="0077251B" w:rsidRPr="005E042F">
        <w:rPr>
          <w:lang w:val="ro-RO"/>
        </w:rPr>
        <w:t xml:space="preserve">vor </w:t>
      </w:r>
      <w:r w:rsidRPr="005E042F">
        <w:rPr>
          <w:lang w:val="ro-RO"/>
        </w:rPr>
        <w:t>elabora și aproba</w:t>
      </w:r>
      <w:r w:rsidR="00DE626B" w:rsidRPr="005E042F">
        <w:rPr>
          <w:lang w:val="ro-RO"/>
        </w:rPr>
        <w:t>, fiecare în limitele competenței sale,</w:t>
      </w:r>
      <w:r w:rsidRPr="005E042F">
        <w:rPr>
          <w:lang w:val="ro-RO"/>
        </w:rPr>
        <w:t xml:space="preserve"> actele normative necesare pentru executarea </w:t>
      </w:r>
      <w:r w:rsidR="00077E46" w:rsidRPr="005E042F">
        <w:rPr>
          <w:lang w:val="ro-RO"/>
        </w:rPr>
        <w:t xml:space="preserve">și punerea în aplicare a </w:t>
      </w:r>
      <w:r w:rsidRPr="005E042F">
        <w:rPr>
          <w:lang w:val="ro-RO"/>
        </w:rPr>
        <w:t xml:space="preserve">prezentei legi </w:t>
      </w:r>
    </w:p>
    <w:p w14:paraId="4DE5EE9A" w14:textId="4803827F" w:rsidR="00F60518" w:rsidRPr="005E042F" w:rsidRDefault="00F60518" w:rsidP="00EA460E">
      <w:pPr>
        <w:ind w:firstLine="567"/>
        <w:rPr>
          <w:color w:val="auto"/>
          <w:szCs w:val="24"/>
          <w:lang w:val="ro-RO"/>
        </w:rPr>
      </w:pPr>
      <w:r w:rsidRPr="005E042F">
        <w:rPr>
          <w:color w:val="auto"/>
          <w:szCs w:val="24"/>
          <w:lang w:val="ro-RO"/>
        </w:rPr>
        <w:t>(</w:t>
      </w:r>
      <w:r w:rsidR="00491C40" w:rsidRPr="005E042F">
        <w:rPr>
          <w:color w:val="auto"/>
          <w:szCs w:val="24"/>
          <w:lang w:val="ro-RO"/>
        </w:rPr>
        <w:t>4</w:t>
      </w:r>
      <w:r w:rsidRPr="005E042F">
        <w:rPr>
          <w:color w:val="auto"/>
          <w:szCs w:val="24"/>
          <w:lang w:val="ro-RO"/>
        </w:rPr>
        <w:t>) La data intrării în vigoare a Tratatului de aderare a Republicii Moldova la UE prevederile art.2 alin.(6) și alin.(7), art.14 alin.(2), art.63-66, art.71 alin.(5), art.97 alin.(8), art.113-</w:t>
      </w:r>
      <w:r w:rsidR="00EB3787" w:rsidRPr="005E042F">
        <w:rPr>
          <w:color w:val="auto"/>
          <w:szCs w:val="24"/>
          <w:lang w:val="ro-RO"/>
        </w:rPr>
        <w:t xml:space="preserve">116 </w:t>
      </w:r>
      <w:r w:rsidRPr="005E042F">
        <w:rPr>
          <w:color w:val="auto"/>
          <w:szCs w:val="24"/>
          <w:lang w:val="ro-RO"/>
        </w:rPr>
        <w:t>și art.125-139 se abrogă.</w:t>
      </w:r>
    </w:p>
    <w:p w14:paraId="08FF72C6" w14:textId="49B22DF5" w:rsidR="00F60518" w:rsidRPr="005E042F" w:rsidRDefault="00F60518" w:rsidP="00EA460E">
      <w:pPr>
        <w:ind w:firstLine="567"/>
        <w:rPr>
          <w:color w:val="auto"/>
          <w:szCs w:val="24"/>
          <w:lang w:val="ro-RO"/>
        </w:rPr>
      </w:pPr>
      <w:r w:rsidRPr="005E042F">
        <w:rPr>
          <w:color w:val="auto"/>
          <w:szCs w:val="24"/>
          <w:lang w:val="ro-RO"/>
        </w:rPr>
        <w:t>(</w:t>
      </w:r>
      <w:r w:rsidR="00491C40" w:rsidRPr="005E042F">
        <w:rPr>
          <w:color w:val="auto"/>
          <w:szCs w:val="24"/>
          <w:lang w:val="ro-RO"/>
        </w:rPr>
        <w:t>5</w:t>
      </w:r>
      <w:r w:rsidRPr="005E042F">
        <w:rPr>
          <w:color w:val="auto"/>
          <w:szCs w:val="24"/>
          <w:lang w:val="ro-RO"/>
        </w:rPr>
        <w:t xml:space="preserve">) Începând cu </w:t>
      </w:r>
      <w:r w:rsidRPr="005E042F">
        <w:rPr>
          <w:lang w:val="ro-RO"/>
        </w:rPr>
        <w:t xml:space="preserve">data </w:t>
      </w:r>
      <w:r w:rsidRPr="005E042F">
        <w:rPr>
          <w:color w:val="auto"/>
          <w:szCs w:val="24"/>
          <w:lang w:val="ro-RO"/>
        </w:rPr>
        <w:t>intrării în vigoare a Tratatului de aderare a Republicii Moldova la UE:</w:t>
      </w:r>
    </w:p>
    <w:p w14:paraId="79FF04D2" w14:textId="4861E140" w:rsidR="00EB3787" w:rsidRPr="005E042F" w:rsidRDefault="001339E3" w:rsidP="00EA460E">
      <w:pPr>
        <w:ind w:left="-6" w:right="0" w:firstLine="715"/>
        <w:rPr>
          <w:color w:val="auto"/>
          <w:szCs w:val="24"/>
          <w:lang w:val="ro-RO"/>
        </w:rPr>
      </w:pPr>
      <w:r w:rsidRPr="005E042F">
        <w:rPr>
          <w:color w:val="auto"/>
          <w:szCs w:val="24"/>
          <w:lang w:val="ro-RO"/>
        </w:rPr>
        <w:t>1</w:t>
      </w:r>
      <w:r w:rsidR="00F60518" w:rsidRPr="005E042F">
        <w:rPr>
          <w:color w:val="auto"/>
          <w:szCs w:val="24"/>
          <w:lang w:val="ro-RO"/>
        </w:rPr>
        <w:t xml:space="preserve">) </w:t>
      </w:r>
      <w:r w:rsidR="00EB3787" w:rsidRPr="005E042F">
        <w:rPr>
          <w:color w:val="auto"/>
          <w:szCs w:val="24"/>
          <w:lang w:val="ro-RO"/>
        </w:rPr>
        <w:t>prevederile art.117-118 și art.</w:t>
      </w:r>
      <w:r w:rsidR="00A339A2" w:rsidRPr="005E042F">
        <w:rPr>
          <w:color w:val="auto"/>
          <w:szCs w:val="24"/>
          <w:lang w:val="ro-RO"/>
        </w:rPr>
        <w:t xml:space="preserve">143 alin.(5) </w:t>
      </w:r>
      <w:proofErr w:type="spellStart"/>
      <w:r w:rsidR="00A339A2" w:rsidRPr="005E042F">
        <w:rPr>
          <w:color w:val="auto"/>
          <w:szCs w:val="24"/>
          <w:lang w:val="ro-RO"/>
        </w:rPr>
        <w:t>lit.c</w:t>
      </w:r>
      <w:proofErr w:type="spellEnd"/>
      <w:r w:rsidR="00A339A2" w:rsidRPr="005E042F">
        <w:rPr>
          <w:color w:val="auto"/>
          <w:szCs w:val="24"/>
          <w:lang w:val="ro-RO"/>
        </w:rPr>
        <w:t xml:space="preserve">) </w:t>
      </w:r>
      <w:r w:rsidR="00EB3787" w:rsidRPr="005E042F">
        <w:rPr>
          <w:color w:val="auto"/>
          <w:szCs w:val="24"/>
          <w:lang w:val="ro-RO"/>
        </w:rPr>
        <w:t>se aplică</w:t>
      </w:r>
      <w:r w:rsidR="00A339A2" w:rsidRPr="005E042F">
        <w:rPr>
          <w:color w:val="auto"/>
          <w:szCs w:val="24"/>
          <w:lang w:val="ro-RO"/>
        </w:rPr>
        <w:t xml:space="preserve"> atunci când un APA sau un ARM beneficiază de o derogare în conformitate cu art.2 alin.(3) din Regulamentul (UE) nr.600/2014;</w:t>
      </w:r>
    </w:p>
    <w:p w14:paraId="4768DF14" w14:textId="0B8E8008" w:rsidR="00F60518" w:rsidRPr="005E042F" w:rsidRDefault="001339E3" w:rsidP="00EA460E">
      <w:pPr>
        <w:ind w:left="-6" w:right="0" w:firstLine="715"/>
        <w:rPr>
          <w:color w:val="auto"/>
          <w:szCs w:val="24"/>
          <w:lang w:val="ro-RO"/>
        </w:rPr>
      </w:pPr>
      <w:r w:rsidRPr="005E042F">
        <w:rPr>
          <w:color w:val="auto"/>
          <w:szCs w:val="24"/>
          <w:lang w:val="ro-RO"/>
        </w:rPr>
        <w:t>2</w:t>
      </w:r>
      <w:r w:rsidR="00EB3787" w:rsidRPr="005E042F">
        <w:rPr>
          <w:color w:val="auto"/>
          <w:szCs w:val="24"/>
          <w:lang w:val="ro-RO"/>
        </w:rPr>
        <w:t xml:space="preserve">) </w:t>
      </w:r>
      <w:r w:rsidR="00F60518" w:rsidRPr="005E042F">
        <w:rPr>
          <w:color w:val="auto"/>
          <w:szCs w:val="24"/>
          <w:lang w:val="ro-RO"/>
        </w:rPr>
        <w:t xml:space="preserve">trimiterile la Legea nr.164/2025 cu privire la energia electrică </w:t>
      </w:r>
      <w:r w:rsidR="00DC7D10" w:rsidRPr="005E042F">
        <w:rPr>
          <w:color w:val="auto"/>
          <w:szCs w:val="24"/>
          <w:lang w:val="ro-RO"/>
        </w:rPr>
        <w:t>din art.4 alin.(1) pct.61</w:t>
      </w:r>
      <w:r w:rsidR="00D10372" w:rsidRPr="005E042F">
        <w:rPr>
          <w:color w:val="auto"/>
          <w:szCs w:val="24"/>
          <w:lang w:val="ro-RO"/>
        </w:rPr>
        <w:t>)</w:t>
      </w:r>
      <w:r w:rsidR="00DC7D10" w:rsidRPr="005E042F">
        <w:rPr>
          <w:color w:val="auto"/>
          <w:szCs w:val="24"/>
          <w:lang w:val="ro-RO"/>
        </w:rPr>
        <w:t xml:space="preserve"> </w:t>
      </w:r>
      <w:r w:rsidR="006B6F7C" w:rsidRPr="005E042F">
        <w:rPr>
          <w:color w:val="auto"/>
          <w:szCs w:val="24"/>
          <w:lang w:val="ro-RO"/>
        </w:rPr>
        <w:t xml:space="preserve">și art.124 alin.(6) </w:t>
      </w:r>
      <w:r w:rsidR="00F60518" w:rsidRPr="005E042F">
        <w:rPr>
          <w:color w:val="auto"/>
          <w:szCs w:val="24"/>
          <w:lang w:val="ro-RO"/>
        </w:rPr>
        <w:t>se vor citi ca trimiteri la prevederile corespunzătoare ale Regulamentului (UE) nr. 1227/2011 al Parlamentului European și al Consiliului din 25 octombrie 2011 privind integritatea și transparența pieței angro de energie (JO L 326, 8.12.2011, pp.1-16);</w:t>
      </w:r>
    </w:p>
    <w:p w14:paraId="1D42E699" w14:textId="5399F874" w:rsidR="00F60518" w:rsidRPr="005E042F" w:rsidRDefault="001339E3" w:rsidP="00EA460E">
      <w:pPr>
        <w:ind w:left="-6" w:right="0" w:firstLine="715"/>
        <w:rPr>
          <w:color w:val="auto"/>
          <w:szCs w:val="24"/>
          <w:lang w:val="ro-RO"/>
        </w:rPr>
      </w:pPr>
      <w:r w:rsidRPr="005E042F">
        <w:rPr>
          <w:color w:val="auto"/>
          <w:szCs w:val="24"/>
          <w:lang w:val="ro-RO"/>
        </w:rPr>
        <w:t>3</w:t>
      </w:r>
      <w:r w:rsidR="00F60518" w:rsidRPr="005E042F">
        <w:rPr>
          <w:color w:val="auto"/>
          <w:szCs w:val="24"/>
          <w:lang w:val="ro-RO"/>
        </w:rPr>
        <w:t xml:space="preserve">) trimiterile la legislația în materie de reziliență operațională digitală a sectorului financiar, securitatea </w:t>
      </w:r>
      <w:proofErr w:type="spellStart"/>
      <w:r w:rsidR="00F60518" w:rsidRPr="005E042F">
        <w:rPr>
          <w:color w:val="auto"/>
          <w:szCs w:val="24"/>
          <w:lang w:val="ro-RO"/>
        </w:rPr>
        <w:t>şi</w:t>
      </w:r>
      <w:proofErr w:type="spellEnd"/>
      <w:r w:rsidR="00F60518" w:rsidRPr="005E042F">
        <w:rPr>
          <w:color w:val="auto"/>
          <w:szCs w:val="24"/>
          <w:lang w:val="ro-RO"/>
        </w:rPr>
        <w:t xml:space="preserve"> autentificarea mijloacelor de transmitere a </w:t>
      </w:r>
      <w:proofErr w:type="spellStart"/>
      <w:r w:rsidR="00F60518" w:rsidRPr="005E042F">
        <w:rPr>
          <w:color w:val="auto"/>
          <w:szCs w:val="24"/>
          <w:lang w:val="ro-RO"/>
        </w:rPr>
        <w:t>informaţiilor</w:t>
      </w:r>
      <w:proofErr w:type="spellEnd"/>
      <w:r w:rsidR="00F60518" w:rsidRPr="005E042F">
        <w:rPr>
          <w:color w:val="auto"/>
          <w:szCs w:val="24"/>
          <w:lang w:val="ro-RO"/>
        </w:rPr>
        <w:t xml:space="preserve"> se vor citi ca trimiteri la prevederile corespunzătoare ale Regulamentului (UE) 2022/2554 al Parlamentului European și al Consiliului din 14 decembrie 2022 privind reziliența operațională digitală a sectorului financiar și de modificare a Regulamentelor (CE) nr. 1060/2009, (UE) nr. 648/2012, (UE) nr. 600/2014, (UE) nr. 909/2014 și (UE) 2016/1011 (JO L 333, 27.12.2022, pp. 1-79);</w:t>
      </w:r>
    </w:p>
    <w:p w14:paraId="2A953760" w14:textId="536E60B0" w:rsidR="00F60518" w:rsidRPr="005E042F" w:rsidRDefault="001339E3" w:rsidP="00EA460E">
      <w:pPr>
        <w:ind w:left="-6" w:right="0" w:firstLine="715"/>
        <w:rPr>
          <w:color w:val="auto"/>
          <w:szCs w:val="24"/>
          <w:lang w:val="ro-RO"/>
        </w:rPr>
      </w:pPr>
      <w:r w:rsidRPr="005E042F">
        <w:rPr>
          <w:color w:val="auto"/>
          <w:szCs w:val="24"/>
          <w:lang w:val="ro-RO"/>
        </w:rPr>
        <w:t>4</w:t>
      </w:r>
      <w:r w:rsidR="00F60518" w:rsidRPr="005E042F">
        <w:rPr>
          <w:color w:val="auto"/>
          <w:szCs w:val="24"/>
          <w:lang w:val="ro-RO"/>
        </w:rPr>
        <w:t>) trimiterile la legislația privind abuzul de piață se vor citi ca trimiteri la prevederile corespunzătoare ale Regulamentului (UE) nr. 596/2014 al Parlamentului European și al Consiliului din 16 aprilie 2014 privind abuzul de piață (regulamentul privind abuzul de piață) și de abrogare a Directivei 2003/6/CE a Parlamentului European și a Consiliului și a Directivelor 2003/124/CE, 2003/125/CE și 2004/72/CE ale Comisiei (JO L 173, 12.6.2014, pp.1-61);</w:t>
      </w:r>
    </w:p>
    <w:p w14:paraId="397A35C4" w14:textId="4C801176" w:rsidR="00F60518" w:rsidRPr="005E042F" w:rsidRDefault="001339E3" w:rsidP="00EA460E">
      <w:pPr>
        <w:ind w:left="-6" w:right="0" w:firstLine="715"/>
        <w:rPr>
          <w:color w:val="auto"/>
          <w:szCs w:val="24"/>
          <w:lang w:val="ro-RO"/>
        </w:rPr>
      </w:pPr>
      <w:r w:rsidRPr="005E042F">
        <w:rPr>
          <w:color w:val="auto"/>
          <w:szCs w:val="24"/>
          <w:lang w:val="ro-RO"/>
        </w:rPr>
        <w:t>5</w:t>
      </w:r>
      <w:r w:rsidR="00F60518" w:rsidRPr="005E042F">
        <w:rPr>
          <w:color w:val="auto"/>
          <w:szCs w:val="24"/>
          <w:lang w:val="ro-RO"/>
        </w:rPr>
        <w:t xml:space="preserve">) trimiterile la </w:t>
      </w:r>
      <w:r w:rsidR="00F60518" w:rsidRPr="005E042F">
        <w:rPr>
          <w:lang w:val="ro-RO"/>
        </w:rPr>
        <w:t xml:space="preserve">legislația </w:t>
      </w:r>
      <w:r w:rsidR="00F60518" w:rsidRPr="005E042F">
        <w:rPr>
          <w:color w:val="auto"/>
          <w:szCs w:val="24"/>
          <w:lang w:val="ro-RO"/>
        </w:rPr>
        <w:t xml:space="preserve">privind instrumentele financiare derivate </w:t>
      </w:r>
      <w:proofErr w:type="spellStart"/>
      <w:r w:rsidR="00F60518" w:rsidRPr="005E042F">
        <w:rPr>
          <w:color w:val="auto"/>
          <w:szCs w:val="24"/>
          <w:lang w:val="ro-RO"/>
        </w:rPr>
        <w:t>extrabursiere</w:t>
      </w:r>
      <w:proofErr w:type="spellEnd"/>
      <w:r w:rsidR="00F60518" w:rsidRPr="005E042F">
        <w:rPr>
          <w:color w:val="auto"/>
          <w:szCs w:val="24"/>
          <w:lang w:val="ro-RO"/>
        </w:rPr>
        <w:t xml:space="preserve">, </w:t>
      </w:r>
      <w:proofErr w:type="spellStart"/>
      <w:r w:rsidR="00F60518" w:rsidRPr="005E042F">
        <w:rPr>
          <w:color w:val="auto"/>
          <w:szCs w:val="24"/>
          <w:lang w:val="ro-RO"/>
        </w:rPr>
        <w:t>contrapărțile</w:t>
      </w:r>
      <w:proofErr w:type="spellEnd"/>
      <w:r w:rsidR="00F60518" w:rsidRPr="005E042F">
        <w:rPr>
          <w:color w:val="auto"/>
          <w:szCs w:val="24"/>
          <w:lang w:val="ro-RO"/>
        </w:rPr>
        <w:t xml:space="preserve"> centrale și registrele centrale de tranzacții se vor citi ca trimiteri la prevederile corespunzătoare ale Regulamentul (UE) nr. 648/2012 al Parlamentului European și al Consiliului din 4 iulie 2012 privind instrumentele financiare derivate </w:t>
      </w:r>
      <w:proofErr w:type="spellStart"/>
      <w:r w:rsidR="00F60518" w:rsidRPr="005E042F">
        <w:rPr>
          <w:color w:val="auto"/>
          <w:szCs w:val="24"/>
          <w:lang w:val="ro-RO"/>
        </w:rPr>
        <w:t>extrabursiere</w:t>
      </w:r>
      <w:proofErr w:type="spellEnd"/>
      <w:r w:rsidR="00F60518" w:rsidRPr="005E042F">
        <w:rPr>
          <w:color w:val="auto"/>
          <w:szCs w:val="24"/>
          <w:lang w:val="ro-RO"/>
        </w:rPr>
        <w:t xml:space="preserve">, </w:t>
      </w:r>
      <w:proofErr w:type="spellStart"/>
      <w:r w:rsidR="00F60518" w:rsidRPr="005E042F">
        <w:rPr>
          <w:color w:val="auto"/>
          <w:szCs w:val="24"/>
          <w:lang w:val="ro-RO"/>
        </w:rPr>
        <w:t>contrapărțile</w:t>
      </w:r>
      <w:proofErr w:type="spellEnd"/>
      <w:r w:rsidR="00F60518" w:rsidRPr="005E042F">
        <w:rPr>
          <w:color w:val="auto"/>
          <w:szCs w:val="24"/>
          <w:lang w:val="ro-RO"/>
        </w:rPr>
        <w:t xml:space="preserve"> centrale și registrele centrale de tranzacții (JO L 201, 27.7.2012, pp.1-59);</w:t>
      </w:r>
    </w:p>
    <w:p w14:paraId="7A324F1A" w14:textId="5E25EDE0" w:rsidR="001008D7" w:rsidRPr="005E042F" w:rsidRDefault="001008D7" w:rsidP="00EA460E">
      <w:pPr>
        <w:ind w:left="-6" w:right="0" w:firstLine="715"/>
        <w:rPr>
          <w:color w:val="auto"/>
          <w:lang w:val="ro-RO"/>
        </w:rPr>
      </w:pPr>
      <w:r w:rsidRPr="005E042F">
        <w:rPr>
          <w:color w:val="auto"/>
          <w:lang w:val="ro-RO"/>
        </w:rPr>
        <w:t xml:space="preserve">6) trimiterile la legislația privind depozitarii centrali </w:t>
      </w:r>
      <w:r w:rsidR="00FA5D2B" w:rsidRPr="005E042F">
        <w:rPr>
          <w:color w:val="auto"/>
          <w:lang w:val="ro-RO"/>
        </w:rPr>
        <w:t xml:space="preserve">de </w:t>
      </w:r>
      <w:r w:rsidR="00954AE5" w:rsidRPr="005E042F">
        <w:rPr>
          <w:color w:val="auto"/>
          <w:szCs w:val="24"/>
          <w:lang w:val="ro-RO"/>
        </w:rPr>
        <w:t>instrumente financiare</w:t>
      </w:r>
      <w:r w:rsidRPr="005E042F">
        <w:rPr>
          <w:color w:val="auto"/>
          <w:lang w:val="ro-RO"/>
        </w:rPr>
        <w:t xml:space="preserve"> se vor citi, după cum urmează:</w:t>
      </w:r>
    </w:p>
    <w:p w14:paraId="0495D9F3" w14:textId="70239093" w:rsidR="001008D7" w:rsidRPr="005E042F" w:rsidRDefault="001008D7" w:rsidP="00302A88">
      <w:pPr>
        <w:ind w:left="-6" w:right="0" w:firstLine="715"/>
        <w:rPr>
          <w:color w:val="auto"/>
          <w:lang w:val="ro-RO"/>
        </w:rPr>
      </w:pPr>
      <w:r w:rsidRPr="005E042F">
        <w:rPr>
          <w:color w:val="auto"/>
          <w:lang w:val="ro-RO"/>
        </w:rPr>
        <w:t xml:space="preserve">a) la art.4 alin.(1) pct.23) – </w:t>
      </w:r>
      <w:r w:rsidR="00302A88" w:rsidRPr="005E042F">
        <w:rPr>
          <w:color w:val="auto"/>
          <w:lang w:val="ro-RO"/>
        </w:rPr>
        <w:t xml:space="preserve">textul „legislația privind depozitarii centrali de </w:t>
      </w:r>
      <w:r w:rsidR="00954AE5" w:rsidRPr="005E042F">
        <w:rPr>
          <w:color w:val="auto"/>
          <w:szCs w:val="24"/>
          <w:lang w:val="ro-RO"/>
        </w:rPr>
        <w:t>instrumente financiare</w:t>
      </w:r>
      <w:r w:rsidR="00302A88" w:rsidRPr="005E042F">
        <w:rPr>
          <w:color w:val="auto"/>
          <w:lang w:val="ro-RO"/>
        </w:rPr>
        <w:t>” se va citi ca trimitere la art.2 alin.(1) pct.1 din Regulamentul (UE) nr.909/2014</w:t>
      </w:r>
      <w:r w:rsidR="00302A88" w:rsidRPr="005E042F">
        <w:rPr>
          <w:lang w:val="ro-RO"/>
        </w:rPr>
        <w:t xml:space="preserve"> </w:t>
      </w:r>
      <w:r w:rsidR="00302A88" w:rsidRPr="005E042F">
        <w:rPr>
          <w:color w:val="auto"/>
          <w:lang w:val="ro-RO"/>
        </w:rPr>
        <w:t xml:space="preserve">al Parlamentului European și al Consiliului din 23 iulie 2014 privind îmbunătățirea decontării titlurilor de valoare în Uniunea Europeană și privind depozitarii centrali de titluri de valoare și de modificare a Directivelor 98/26/CE și 2014/65/UE și a Regulamentului (UE) nr.236/2012 (JO L 257, 28.8.2014, pp.1-72), denumit în continuare </w:t>
      </w:r>
      <w:r w:rsidR="00302A88" w:rsidRPr="005E042F">
        <w:rPr>
          <w:i/>
          <w:color w:val="auto"/>
          <w:lang w:val="ro-RO"/>
        </w:rPr>
        <w:t>Regulamentul (UE) nr.909/2014</w:t>
      </w:r>
      <w:r w:rsidR="00302A88" w:rsidRPr="005E042F">
        <w:rPr>
          <w:color w:val="auto"/>
          <w:lang w:val="ro-RO"/>
        </w:rPr>
        <w:t>;</w:t>
      </w:r>
    </w:p>
    <w:p w14:paraId="73090CBC" w14:textId="1F6E4E51" w:rsidR="00302A88" w:rsidRPr="005E042F" w:rsidRDefault="00302A88" w:rsidP="00302A88">
      <w:pPr>
        <w:ind w:left="-6" w:right="0" w:firstLine="715"/>
        <w:rPr>
          <w:color w:val="auto"/>
          <w:szCs w:val="24"/>
          <w:lang w:val="ro-RO"/>
        </w:rPr>
      </w:pPr>
      <w:r w:rsidRPr="005E042F">
        <w:rPr>
          <w:color w:val="auto"/>
          <w:lang w:val="ro-RO"/>
        </w:rPr>
        <w:t xml:space="preserve">b) la art.9 alin.(2) </w:t>
      </w:r>
      <w:proofErr w:type="spellStart"/>
      <w:r w:rsidRPr="005E042F">
        <w:rPr>
          <w:color w:val="auto"/>
          <w:lang w:val="ro-RO"/>
        </w:rPr>
        <w:t>lit.a</w:t>
      </w:r>
      <w:proofErr w:type="spellEnd"/>
      <w:r w:rsidRPr="005E042F">
        <w:rPr>
          <w:color w:val="auto"/>
          <w:lang w:val="ro-RO"/>
        </w:rPr>
        <w:t>) – textul „</w:t>
      </w:r>
      <w:r w:rsidR="00AA7767" w:rsidRPr="005E042F">
        <w:rPr>
          <w:color w:val="auto"/>
          <w:lang w:val="ro-RO"/>
        </w:rPr>
        <w:t xml:space="preserve">legislația privind depozitarii centrali de </w:t>
      </w:r>
      <w:r w:rsidR="00954AE5" w:rsidRPr="005E042F">
        <w:rPr>
          <w:color w:val="auto"/>
          <w:szCs w:val="24"/>
          <w:lang w:val="ro-RO"/>
        </w:rPr>
        <w:t>instrumente financiare</w:t>
      </w:r>
      <w:r w:rsidRPr="005E042F">
        <w:rPr>
          <w:color w:val="auto"/>
          <w:lang w:val="ro-RO"/>
        </w:rPr>
        <w:t xml:space="preserve">” se va citi ca trimitere la </w:t>
      </w:r>
      <w:proofErr w:type="spellStart"/>
      <w:r w:rsidRPr="005E042F">
        <w:rPr>
          <w:color w:val="auto"/>
          <w:lang w:val="ro-RO"/>
        </w:rPr>
        <w:t>secţiunea</w:t>
      </w:r>
      <w:proofErr w:type="spellEnd"/>
      <w:r w:rsidRPr="005E042F">
        <w:rPr>
          <w:color w:val="auto"/>
          <w:lang w:val="ro-RO"/>
        </w:rPr>
        <w:t xml:space="preserve"> A punctul 2 din anexa la Regulamentul (UE) nr. 909/2014;</w:t>
      </w:r>
    </w:p>
    <w:p w14:paraId="206D7C84" w14:textId="53AAEB89" w:rsidR="00566039" w:rsidRPr="005E042F" w:rsidRDefault="00302A88" w:rsidP="00EA460E">
      <w:pPr>
        <w:ind w:left="-6" w:right="0" w:firstLine="715"/>
        <w:rPr>
          <w:color w:val="auto"/>
          <w:szCs w:val="24"/>
          <w:lang w:val="ro-RO"/>
        </w:rPr>
      </w:pPr>
      <w:r w:rsidRPr="005E042F">
        <w:rPr>
          <w:color w:val="auto"/>
          <w:szCs w:val="24"/>
          <w:lang w:val="ro-RO"/>
        </w:rPr>
        <w:t>7</w:t>
      </w:r>
      <w:r w:rsidR="00566039" w:rsidRPr="005E042F">
        <w:rPr>
          <w:color w:val="auto"/>
          <w:szCs w:val="24"/>
          <w:lang w:val="ro-RO"/>
        </w:rPr>
        <w:t>) art.146 alin.(1) și alin.(2) se va aplica în cazul constatării încălcării oricăror dispoziții ale următoarelor acte juridice europene:</w:t>
      </w:r>
    </w:p>
    <w:p w14:paraId="234EA567" w14:textId="77777777" w:rsidR="00566039" w:rsidRPr="005E042F" w:rsidRDefault="00AF59CC" w:rsidP="00EA460E">
      <w:pPr>
        <w:ind w:left="-6" w:right="0" w:firstLine="857"/>
        <w:rPr>
          <w:color w:val="auto"/>
          <w:szCs w:val="24"/>
          <w:lang w:val="ro-RO"/>
        </w:rPr>
      </w:pPr>
      <w:r w:rsidRPr="005E042F">
        <w:rPr>
          <w:color w:val="auto"/>
          <w:szCs w:val="24"/>
          <w:lang w:val="ro-RO"/>
        </w:rPr>
        <w:t>a</w:t>
      </w:r>
      <w:r w:rsidR="00566039" w:rsidRPr="005E042F">
        <w:rPr>
          <w:color w:val="auto"/>
          <w:szCs w:val="24"/>
          <w:lang w:val="ro-RO"/>
        </w:rPr>
        <w:t>) Regulamentul (UE) nr.600/2014;</w:t>
      </w:r>
    </w:p>
    <w:p w14:paraId="1B2C24E8" w14:textId="77777777" w:rsidR="00566039" w:rsidRPr="005E042F" w:rsidRDefault="00AF59CC" w:rsidP="00EA460E">
      <w:pPr>
        <w:ind w:left="-6" w:right="0" w:firstLine="857"/>
        <w:rPr>
          <w:color w:val="auto"/>
          <w:szCs w:val="24"/>
          <w:lang w:val="ro-RO"/>
        </w:rPr>
      </w:pPr>
      <w:r w:rsidRPr="005E042F">
        <w:rPr>
          <w:color w:val="auto"/>
          <w:szCs w:val="24"/>
          <w:lang w:val="ro-RO"/>
        </w:rPr>
        <w:t>b</w:t>
      </w:r>
      <w:r w:rsidR="00566039" w:rsidRPr="005E042F">
        <w:rPr>
          <w:color w:val="auto"/>
          <w:szCs w:val="24"/>
          <w:lang w:val="ro-RO"/>
        </w:rPr>
        <w:t xml:space="preserve">) Regulamentul (UE) nr.1286/2014; sau </w:t>
      </w:r>
    </w:p>
    <w:p w14:paraId="07908C83" w14:textId="77777777" w:rsidR="00566039" w:rsidRPr="005E042F" w:rsidRDefault="00AF59CC" w:rsidP="00EA460E">
      <w:pPr>
        <w:ind w:left="-6" w:right="0" w:firstLine="857"/>
        <w:rPr>
          <w:color w:val="auto"/>
          <w:szCs w:val="24"/>
          <w:lang w:val="ro-RO"/>
        </w:rPr>
      </w:pPr>
      <w:r w:rsidRPr="005E042F">
        <w:rPr>
          <w:color w:val="auto"/>
          <w:szCs w:val="24"/>
          <w:lang w:val="ro-RO"/>
        </w:rPr>
        <w:t>c</w:t>
      </w:r>
      <w:r w:rsidR="00566039" w:rsidRPr="005E042F">
        <w:rPr>
          <w:color w:val="auto"/>
          <w:szCs w:val="24"/>
          <w:lang w:val="ro-RO"/>
        </w:rPr>
        <w:t>)</w:t>
      </w:r>
      <w:r w:rsidR="00743CDB" w:rsidRPr="005E042F">
        <w:rPr>
          <w:color w:val="auto"/>
          <w:szCs w:val="24"/>
          <w:lang w:val="ro-RO"/>
        </w:rPr>
        <w:t xml:space="preserve"> Regulamentului (UE) nr.236/2012;</w:t>
      </w:r>
    </w:p>
    <w:p w14:paraId="4F6B21DB" w14:textId="4C26380D" w:rsidR="00F60518" w:rsidRDefault="00302A88" w:rsidP="00EA460E">
      <w:pPr>
        <w:ind w:left="-6" w:right="0" w:firstLine="715"/>
        <w:rPr>
          <w:color w:val="auto"/>
          <w:szCs w:val="24"/>
          <w:lang w:val="ro-RO"/>
        </w:rPr>
      </w:pPr>
      <w:r w:rsidRPr="005E042F">
        <w:rPr>
          <w:color w:val="auto"/>
          <w:szCs w:val="24"/>
          <w:lang w:val="ro-RO"/>
        </w:rPr>
        <w:t>8</w:t>
      </w:r>
      <w:r w:rsidR="00F60518" w:rsidRPr="005E042F">
        <w:rPr>
          <w:color w:val="auto"/>
          <w:szCs w:val="24"/>
          <w:lang w:val="ro-RO"/>
        </w:rPr>
        <w:t xml:space="preserve">) art.146 alin.(3) se va aplica în cazul constatării încălcării oricăror dispoziții ale </w:t>
      </w:r>
      <w:r w:rsidR="00743CDB" w:rsidRPr="005E042F">
        <w:rPr>
          <w:color w:val="auto"/>
          <w:szCs w:val="24"/>
          <w:lang w:val="ro-RO"/>
        </w:rPr>
        <w:t>Regulamentului (UE) 2015/2365 al Parlamentului European și al Consiliului din 25 noiembrie 2015 privind transparența operațiunilor de finanțare prin instrumente financiare și transparența reutilizării și de modificare a Regulamentului (UE) nr. 648/2012 (JO L 337, 23.12.2025, pp.1-34)</w:t>
      </w:r>
      <w:r w:rsidR="00AE199F">
        <w:rPr>
          <w:color w:val="auto"/>
          <w:szCs w:val="24"/>
          <w:lang w:val="ro-RO"/>
        </w:rPr>
        <w:t>;</w:t>
      </w:r>
    </w:p>
    <w:p w14:paraId="6BE23172" w14:textId="44EAD9B3" w:rsidR="00AE199F" w:rsidRPr="005E042F" w:rsidRDefault="00AE199F" w:rsidP="00EA460E">
      <w:pPr>
        <w:ind w:left="-6" w:right="0" w:firstLine="715"/>
        <w:rPr>
          <w:lang w:val="ro-RO"/>
        </w:rPr>
      </w:pPr>
      <w:r w:rsidRPr="00AE199F">
        <w:rPr>
          <w:lang w:val="ro-RO"/>
        </w:rPr>
        <w:t>9)  la art.73 alin.(3) textul „capitolului IV din prezentul titlu și capitolului III din titlul III” se va citi ca trimitere la art.3-26 din Regulamentul (UE) nr.600/2014</w:t>
      </w:r>
      <w:r>
        <w:rPr>
          <w:lang w:val="ro-RO"/>
        </w:rPr>
        <w:t>.</w:t>
      </w:r>
    </w:p>
    <w:p w14:paraId="5BFEA519" w14:textId="77777777" w:rsidR="00F60518" w:rsidRPr="005E042F" w:rsidRDefault="00F60518" w:rsidP="00EA460E">
      <w:pPr>
        <w:ind w:firstLine="567"/>
        <w:rPr>
          <w:lang w:val="ro-RO"/>
        </w:rPr>
      </w:pPr>
    </w:p>
    <w:p w14:paraId="5310A86B" w14:textId="77777777" w:rsidR="00973B0D" w:rsidRPr="005E042F" w:rsidRDefault="00973B0D" w:rsidP="00EA460E">
      <w:pPr>
        <w:pStyle w:val="Titlu"/>
        <w:ind w:firstLine="567"/>
        <w:rPr>
          <w:lang w:val="ro-RO"/>
        </w:rPr>
      </w:pPr>
      <w:r w:rsidRPr="005E042F">
        <w:rPr>
          <w:lang w:val="ro-RO"/>
        </w:rPr>
        <w:lastRenderedPageBreak/>
        <w:t xml:space="preserve">Articolul </w:t>
      </w:r>
      <w:r w:rsidR="00F60518" w:rsidRPr="005E042F">
        <w:rPr>
          <w:lang w:val="ro-RO"/>
        </w:rPr>
        <w:t>169</w:t>
      </w:r>
      <w:r w:rsidRPr="005E042F">
        <w:rPr>
          <w:lang w:val="ro-RO"/>
        </w:rPr>
        <w:t>. Dispoziții tranzitorii</w:t>
      </w:r>
    </w:p>
    <w:p w14:paraId="4119DFC5" w14:textId="77777777" w:rsidR="001D00EE" w:rsidRPr="005E042F" w:rsidRDefault="00973B0D" w:rsidP="00EA460E">
      <w:pPr>
        <w:ind w:left="-6" w:right="0" w:firstLine="567"/>
        <w:rPr>
          <w:lang w:val="ro-RO"/>
        </w:rPr>
      </w:pPr>
      <w:r w:rsidRPr="005E042F">
        <w:rPr>
          <w:lang w:val="ro-RO"/>
        </w:rPr>
        <w:t xml:space="preserve">(1) </w:t>
      </w:r>
      <w:r w:rsidR="00A43C52" w:rsidRPr="005E042F">
        <w:rPr>
          <w:lang w:val="ro-RO"/>
        </w:rPr>
        <w:t xml:space="preserve">Licențele de </w:t>
      </w:r>
      <w:r w:rsidR="00E439A6" w:rsidRPr="005E042F">
        <w:rPr>
          <w:lang w:val="ro-RO"/>
        </w:rPr>
        <w:t>societate</w:t>
      </w:r>
      <w:r w:rsidR="00534824" w:rsidRPr="005E042F">
        <w:rPr>
          <w:lang w:val="ro-RO"/>
        </w:rPr>
        <w:t xml:space="preserve"> de investiții</w:t>
      </w:r>
      <w:r w:rsidR="00A43C52" w:rsidRPr="005E042F">
        <w:rPr>
          <w:lang w:val="ro-RO"/>
        </w:rPr>
        <w:t xml:space="preserve"> eliberate anterior în temeiul Legii nr.171/2012 privind piața de capital își păstrează valabilitatea </w:t>
      </w:r>
      <w:r w:rsidR="00FC0DC6" w:rsidRPr="005E042F">
        <w:rPr>
          <w:lang w:val="ro-RO"/>
        </w:rPr>
        <w:t xml:space="preserve">până la </w:t>
      </w:r>
      <w:r w:rsidR="00EF775C" w:rsidRPr="005E042F">
        <w:rPr>
          <w:lang w:val="ro-RO"/>
        </w:rPr>
        <w:t>1 iunie 2028</w:t>
      </w:r>
      <w:r w:rsidR="00A43C52" w:rsidRPr="005E042F">
        <w:rPr>
          <w:lang w:val="ro-RO"/>
        </w:rPr>
        <w:t xml:space="preserve"> sau până la data eliberării noilor autorizații </w:t>
      </w:r>
      <w:r w:rsidR="00EC0670" w:rsidRPr="005E042F">
        <w:rPr>
          <w:lang w:val="ro-RO"/>
        </w:rPr>
        <w:t xml:space="preserve">sau aprobărilor </w:t>
      </w:r>
      <w:r w:rsidR="00A43C52" w:rsidRPr="005E042F">
        <w:rPr>
          <w:lang w:val="ro-RO"/>
        </w:rPr>
        <w:t xml:space="preserve">în temeiul prezentei legi, dacă aceasta survine mai devreme. </w:t>
      </w:r>
    </w:p>
    <w:p w14:paraId="18AA6CAC" w14:textId="77777777" w:rsidR="001D00EE" w:rsidRPr="005E042F" w:rsidRDefault="001D00EE" w:rsidP="00EA460E">
      <w:pPr>
        <w:ind w:firstLine="567"/>
        <w:rPr>
          <w:lang w:val="ro-RO"/>
        </w:rPr>
      </w:pPr>
      <w:r w:rsidRPr="005E042F">
        <w:rPr>
          <w:lang w:val="ro-RO"/>
        </w:rPr>
        <w:t xml:space="preserve">(2) Licențele de operator de piață, eliberate anterior în temeiul Legii nr.171/2012 privind piața de capital, își păstrează valabilitatea până la data intrării în vigoare a prezentei legi. </w:t>
      </w:r>
    </w:p>
    <w:p w14:paraId="5D17CFBC" w14:textId="77777777" w:rsidR="00051236" w:rsidRPr="005E042F" w:rsidRDefault="001D00EE" w:rsidP="00EA460E">
      <w:pPr>
        <w:ind w:left="-6" w:right="0" w:firstLine="567"/>
        <w:rPr>
          <w:lang w:val="ro-RO"/>
        </w:rPr>
      </w:pPr>
      <w:r w:rsidRPr="005E042F">
        <w:rPr>
          <w:lang w:val="ro-RO"/>
        </w:rPr>
        <w:t xml:space="preserve">(3) </w:t>
      </w:r>
      <w:r w:rsidR="008B3147" w:rsidRPr="005E042F">
        <w:rPr>
          <w:lang w:val="ro-RO"/>
        </w:rPr>
        <w:t xml:space="preserve">Autorizațiile de piețe reglementate și autorizațiile de MTF își păstrează valabilitatea </w:t>
      </w:r>
      <w:r w:rsidR="00FC0DC6" w:rsidRPr="005E042F">
        <w:rPr>
          <w:lang w:val="ro-RO"/>
        </w:rPr>
        <w:t xml:space="preserve">până la </w:t>
      </w:r>
      <w:r w:rsidR="00EF775C" w:rsidRPr="005E042F">
        <w:rPr>
          <w:lang w:val="ro-RO"/>
        </w:rPr>
        <w:t xml:space="preserve">1 iunie 2028 </w:t>
      </w:r>
      <w:r w:rsidR="001054C9" w:rsidRPr="005E042F">
        <w:rPr>
          <w:lang w:val="ro-RO"/>
        </w:rPr>
        <w:t xml:space="preserve">sau până la data </w:t>
      </w:r>
      <w:r w:rsidR="00EF775C" w:rsidRPr="005E042F">
        <w:rPr>
          <w:lang w:val="ro-RO"/>
        </w:rPr>
        <w:t xml:space="preserve">eliberării noilor autorizații </w:t>
      </w:r>
      <w:r w:rsidR="001054C9" w:rsidRPr="005E042F">
        <w:rPr>
          <w:lang w:val="ro-RO"/>
        </w:rPr>
        <w:t xml:space="preserve">în temeiul prezentei legi, dacă aceasta survine mai devreme. </w:t>
      </w:r>
    </w:p>
    <w:p w14:paraId="7589438C" w14:textId="77777777" w:rsidR="00051236" w:rsidRPr="005E042F" w:rsidRDefault="008B3147" w:rsidP="00EA460E">
      <w:pPr>
        <w:ind w:left="-6" w:right="0" w:firstLine="567"/>
        <w:rPr>
          <w:lang w:val="ro-RO"/>
        </w:rPr>
      </w:pPr>
      <w:r w:rsidRPr="005E042F">
        <w:rPr>
          <w:lang w:val="ro-RO"/>
        </w:rPr>
        <w:t xml:space="preserve">(4) </w:t>
      </w:r>
      <w:r w:rsidR="00051236" w:rsidRPr="005E042F">
        <w:rPr>
          <w:lang w:val="ro-RO"/>
        </w:rPr>
        <w:t xml:space="preserve">Aprobările acordate consultanților de investiții în temeiul Legii nr.171/2012 privind piața de capital își păstrează valabilitatea </w:t>
      </w:r>
      <w:r w:rsidR="00FC0DC6" w:rsidRPr="005E042F">
        <w:rPr>
          <w:lang w:val="ro-RO"/>
        </w:rPr>
        <w:t xml:space="preserve">până la </w:t>
      </w:r>
      <w:r w:rsidR="00EF775C" w:rsidRPr="005E042F">
        <w:rPr>
          <w:lang w:val="ro-RO"/>
        </w:rPr>
        <w:t xml:space="preserve">1 iunie 2028 </w:t>
      </w:r>
      <w:r w:rsidR="00051236" w:rsidRPr="005E042F">
        <w:rPr>
          <w:lang w:val="ro-RO"/>
        </w:rPr>
        <w:t xml:space="preserve">sau până la data </w:t>
      </w:r>
      <w:r w:rsidR="002E404C" w:rsidRPr="005E042F">
        <w:rPr>
          <w:lang w:val="ro-RO"/>
        </w:rPr>
        <w:t>aprobării</w:t>
      </w:r>
      <w:r w:rsidR="00051236" w:rsidRPr="005E042F">
        <w:rPr>
          <w:lang w:val="ro-RO"/>
        </w:rPr>
        <w:t xml:space="preserve"> acestora în temeiul prezentei legi, dacă aceasta survine mai devreme. </w:t>
      </w:r>
    </w:p>
    <w:p w14:paraId="2DF15369" w14:textId="77777777" w:rsidR="00D56F2F" w:rsidRPr="005E042F" w:rsidRDefault="00B7621A" w:rsidP="00EA460E">
      <w:pPr>
        <w:ind w:left="-6" w:right="0" w:firstLine="567"/>
        <w:rPr>
          <w:lang w:val="ro-RO"/>
        </w:rPr>
      </w:pPr>
      <w:r w:rsidRPr="005E042F">
        <w:rPr>
          <w:lang w:val="ro-RO"/>
        </w:rPr>
        <w:t>(</w:t>
      </w:r>
      <w:r w:rsidR="00C97CB6" w:rsidRPr="005E042F">
        <w:rPr>
          <w:lang w:val="ro-RO"/>
        </w:rPr>
        <w:t>5</w:t>
      </w:r>
      <w:r w:rsidRPr="005E042F">
        <w:rPr>
          <w:lang w:val="ro-RO"/>
        </w:rPr>
        <w:t>)</w:t>
      </w:r>
      <w:r w:rsidR="00652FC0" w:rsidRPr="005E042F">
        <w:rPr>
          <w:lang w:val="ro-RO"/>
        </w:rPr>
        <w:t xml:space="preserve"> </w:t>
      </w:r>
      <w:r w:rsidR="00EF775C" w:rsidRPr="005E042F">
        <w:rPr>
          <w:lang w:val="ro-RO"/>
        </w:rPr>
        <w:t>Până la data de 31 decembrie 2027,</w:t>
      </w:r>
      <w:r w:rsidR="00674812" w:rsidRPr="005E042F">
        <w:rPr>
          <w:lang w:val="ro-RO"/>
        </w:rPr>
        <w:t xml:space="preserve"> </w:t>
      </w:r>
      <w:r w:rsidR="00E439A6" w:rsidRPr="005E042F">
        <w:rPr>
          <w:color w:val="auto"/>
          <w:szCs w:val="24"/>
          <w:lang w:val="ro-RO"/>
        </w:rPr>
        <w:t>societăți</w:t>
      </w:r>
      <w:r w:rsidR="00534824" w:rsidRPr="005E042F">
        <w:rPr>
          <w:color w:val="auto"/>
          <w:szCs w:val="24"/>
          <w:lang w:val="ro-RO"/>
        </w:rPr>
        <w:t>le</w:t>
      </w:r>
      <w:r w:rsidR="00534824" w:rsidRPr="005E042F">
        <w:rPr>
          <w:color w:val="auto"/>
          <w:lang w:val="ro-RO"/>
        </w:rPr>
        <w:t xml:space="preserve"> de </w:t>
      </w:r>
      <w:r w:rsidR="00521F39" w:rsidRPr="005E042F">
        <w:rPr>
          <w:color w:val="auto"/>
          <w:lang w:val="ro-RO"/>
        </w:rPr>
        <w:t>investiții</w:t>
      </w:r>
      <w:r w:rsidR="00652FC0" w:rsidRPr="005E042F">
        <w:rPr>
          <w:lang w:val="ro-RO"/>
        </w:rPr>
        <w:t xml:space="preserve">, operatorii de </w:t>
      </w:r>
      <w:r w:rsidR="00C97CB6" w:rsidRPr="005E042F">
        <w:rPr>
          <w:lang w:val="ro-RO"/>
        </w:rPr>
        <w:t xml:space="preserve">piață și de sistem care exploatează o piață reglementată sau un MTF </w:t>
      </w:r>
      <w:r w:rsidRPr="005E042F">
        <w:rPr>
          <w:lang w:val="ro-RO"/>
        </w:rPr>
        <w:t>și consultanții de investiții</w:t>
      </w:r>
      <w:r w:rsidR="00D56F2F" w:rsidRPr="005E042F">
        <w:rPr>
          <w:lang w:val="ro-RO"/>
        </w:rPr>
        <w:t>:</w:t>
      </w:r>
    </w:p>
    <w:p w14:paraId="1E19BF3C" w14:textId="77777777" w:rsidR="00E30183" w:rsidRPr="005E042F" w:rsidRDefault="00D56F2F" w:rsidP="00EA460E">
      <w:pPr>
        <w:ind w:left="-6" w:right="0" w:firstLine="715"/>
        <w:rPr>
          <w:color w:val="auto"/>
          <w:szCs w:val="24"/>
          <w:lang w:val="ro-RO"/>
        </w:rPr>
      </w:pPr>
      <w:r w:rsidRPr="005E042F">
        <w:rPr>
          <w:color w:val="auto"/>
          <w:szCs w:val="24"/>
          <w:lang w:val="ro-RO"/>
        </w:rPr>
        <w:t xml:space="preserve">a) </w:t>
      </w:r>
      <w:r w:rsidR="00C97CB6" w:rsidRPr="005E042F">
        <w:rPr>
          <w:color w:val="auto"/>
          <w:szCs w:val="24"/>
          <w:lang w:val="ro-RO"/>
        </w:rPr>
        <w:t xml:space="preserve">vor </w:t>
      </w:r>
      <w:r w:rsidR="002E404C" w:rsidRPr="005E042F">
        <w:rPr>
          <w:color w:val="auto"/>
          <w:szCs w:val="24"/>
          <w:lang w:val="ro-RO"/>
        </w:rPr>
        <w:t>depune cererile pentru obținerea autorizațiilor</w:t>
      </w:r>
      <w:r w:rsidR="00C97CB6" w:rsidRPr="005E042F">
        <w:rPr>
          <w:color w:val="auto"/>
          <w:szCs w:val="24"/>
          <w:lang w:val="ro-RO"/>
        </w:rPr>
        <w:t xml:space="preserve"> sau</w:t>
      </w:r>
      <w:r w:rsidR="002E404C" w:rsidRPr="005E042F">
        <w:rPr>
          <w:color w:val="auto"/>
          <w:szCs w:val="24"/>
          <w:lang w:val="ro-RO"/>
        </w:rPr>
        <w:t xml:space="preserve"> aprobărilor </w:t>
      </w:r>
      <w:r w:rsidR="00C97CB6" w:rsidRPr="005E042F">
        <w:rPr>
          <w:color w:val="auto"/>
          <w:szCs w:val="24"/>
          <w:lang w:val="ro-RO"/>
        </w:rPr>
        <w:t>potrivit alin.(1)-(4) și procedurii stabilite de CNPF</w:t>
      </w:r>
      <w:r w:rsidR="00E30183" w:rsidRPr="005E042F">
        <w:rPr>
          <w:color w:val="auto"/>
          <w:szCs w:val="24"/>
          <w:lang w:val="ro-RO"/>
        </w:rPr>
        <w:t>;</w:t>
      </w:r>
    </w:p>
    <w:p w14:paraId="5CCA1D56" w14:textId="77777777" w:rsidR="001B7176" w:rsidRPr="005E042F" w:rsidRDefault="001B7176" w:rsidP="00EA460E">
      <w:pPr>
        <w:ind w:left="-6" w:right="0" w:firstLine="715"/>
        <w:rPr>
          <w:color w:val="auto"/>
          <w:szCs w:val="24"/>
          <w:lang w:val="ro-RO"/>
        </w:rPr>
      </w:pPr>
      <w:r w:rsidRPr="005E042F">
        <w:rPr>
          <w:color w:val="auto"/>
          <w:szCs w:val="24"/>
          <w:lang w:val="ro-RO"/>
        </w:rPr>
        <w:t xml:space="preserve">b) își vor modifica </w:t>
      </w:r>
      <w:r w:rsidR="005312BC" w:rsidRPr="005E042F">
        <w:rPr>
          <w:color w:val="auto"/>
          <w:szCs w:val="24"/>
          <w:lang w:val="ro-RO"/>
        </w:rPr>
        <w:t xml:space="preserve">și revizui </w:t>
      </w:r>
      <w:r w:rsidR="00E30183" w:rsidRPr="005E042F">
        <w:rPr>
          <w:color w:val="auto"/>
          <w:szCs w:val="24"/>
          <w:lang w:val="ro-RO"/>
        </w:rPr>
        <w:t>actele constitutive</w:t>
      </w:r>
      <w:r w:rsidRPr="005E042F">
        <w:rPr>
          <w:color w:val="auto"/>
          <w:szCs w:val="24"/>
          <w:lang w:val="ro-RO"/>
        </w:rPr>
        <w:t xml:space="preserve">, </w:t>
      </w:r>
      <w:r w:rsidR="00E30183" w:rsidRPr="005E042F">
        <w:rPr>
          <w:color w:val="auto"/>
          <w:szCs w:val="24"/>
          <w:lang w:val="ro-RO"/>
        </w:rPr>
        <w:t xml:space="preserve">regulamentele, regulile, </w:t>
      </w:r>
      <w:r w:rsidR="00C97CB6" w:rsidRPr="005E042F">
        <w:rPr>
          <w:color w:val="auto"/>
          <w:szCs w:val="24"/>
          <w:lang w:val="ro-RO"/>
        </w:rPr>
        <w:t>p</w:t>
      </w:r>
      <w:r w:rsidR="00E30183" w:rsidRPr="005E042F">
        <w:rPr>
          <w:color w:val="auto"/>
          <w:szCs w:val="24"/>
          <w:lang w:val="ro-RO"/>
        </w:rPr>
        <w:t xml:space="preserve">oliticile </w:t>
      </w:r>
      <w:r w:rsidR="00C97CB6" w:rsidRPr="005E042F">
        <w:rPr>
          <w:color w:val="auto"/>
          <w:szCs w:val="24"/>
          <w:lang w:val="ro-RO"/>
        </w:rPr>
        <w:t xml:space="preserve">și alte documente interne </w:t>
      </w:r>
      <w:r w:rsidRPr="005E042F">
        <w:rPr>
          <w:color w:val="auto"/>
          <w:szCs w:val="24"/>
          <w:lang w:val="ro-RO"/>
        </w:rPr>
        <w:t>pentru a le aduce în conformitate cu prevederile prezentei legi;</w:t>
      </w:r>
    </w:p>
    <w:p w14:paraId="50D46374" w14:textId="77777777" w:rsidR="005312BC" w:rsidRPr="005E042F" w:rsidRDefault="005312BC" w:rsidP="00EA460E">
      <w:pPr>
        <w:ind w:left="-6" w:right="0" w:firstLine="715"/>
        <w:rPr>
          <w:color w:val="auto"/>
          <w:szCs w:val="24"/>
          <w:lang w:val="ro-RO"/>
        </w:rPr>
      </w:pPr>
      <w:r w:rsidRPr="005E042F">
        <w:rPr>
          <w:color w:val="auto"/>
          <w:szCs w:val="24"/>
          <w:lang w:val="ro-RO"/>
        </w:rPr>
        <w:t xml:space="preserve">c) </w:t>
      </w:r>
      <w:r w:rsidR="00E30183" w:rsidRPr="005E042F">
        <w:rPr>
          <w:color w:val="auto"/>
          <w:szCs w:val="24"/>
          <w:lang w:val="ro-RO"/>
        </w:rPr>
        <w:t>vor identifica persoanele care cad sub incidența prevederilor art.20 și art.23 și vor prezenta informațiile prevăzute de prezenta lege și de actele normative ale CNPF</w:t>
      </w:r>
      <w:r w:rsidR="002E404C" w:rsidRPr="005E042F">
        <w:rPr>
          <w:color w:val="auto"/>
          <w:szCs w:val="24"/>
          <w:lang w:val="ro-RO"/>
        </w:rPr>
        <w:t>.</w:t>
      </w:r>
    </w:p>
    <w:p w14:paraId="7EF8329A" w14:textId="77777777" w:rsidR="002E404C" w:rsidRPr="005E042F" w:rsidRDefault="002E404C" w:rsidP="00EA460E">
      <w:pPr>
        <w:ind w:firstLine="567"/>
        <w:rPr>
          <w:lang w:val="ro-RO"/>
        </w:rPr>
      </w:pPr>
      <w:r w:rsidRPr="005E042F">
        <w:rPr>
          <w:lang w:val="ro-RO"/>
        </w:rPr>
        <w:t xml:space="preserve">(6) Pentru </w:t>
      </w:r>
      <w:r w:rsidR="00F964C2" w:rsidRPr="005E042F">
        <w:rPr>
          <w:lang w:val="ro-RO"/>
        </w:rPr>
        <w:t>autorizațiile sau aprobările emise în temeiul alin.(5)</w:t>
      </w:r>
      <w:r w:rsidRPr="005E042F">
        <w:rPr>
          <w:lang w:val="ro-RO"/>
        </w:rPr>
        <w:t xml:space="preserve">, precum </w:t>
      </w:r>
      <w:proofErr w:type="spellStart"/>
      <w:r w:rsidRPr="005E042F">
        <w:rPr>
          <w:lang w:val="ro-RO"/>
        </w:rPr>
        <w:t>şi</w:t>
      </w:r>
      <w:proofErr w:type="spellEnd"/>
      <w:r w:rsidRPr="005E042F">
        <w:rPr>
          <w:lang w:val="ro-RO"/>
        </w:rPr>
        <w:t xml:space="preserve"> pentru înregistrarea modificărilor </w:t>
      </w:r>
      <w:proofErr w:type="spellStart"/>
      <w:r w:rsidRPr="005E042F">
        <w:rPr>
          <w:lang w:val="ro-RO"/>
        </w:rPr>
        <w:t>şi</w:t>
      </w:r>
      <w:proofErr w:type="spellEnd"/>
      <w:r w:rsidRPr="005E042F">
        <w:rPr>
          <w:lang w:val="ro-RO"/>
        </w:rPr>
        <w:t xml:space="preserve"> completărilor în </w:t>
      </w:r>
      <w:r w:rsidR="00F964C2" w:rsidRPr="005E042F">
        <w:rPr>
          <w:lang w:val="ro-RO"/>
        </w:rPr>
        <w:t>actele constitutive ale</w:t>
      </w:r>
      <w:r w:rsidRPr="005E042F">
        <w:rPr>
          <w:lang w:val="ro-RO"/>
        </w:rPr>
        <w:t xml:space="preserve"> </w:t>
      </w:r>
      <w:r w:rsidR="00F964C2" w:rsidRPr="005E042F">
        <w:rPr>
          <w:lang w:val="ro-RO"/>
        </w:rPr>
        <w:t>persoanelor prevăzute la alin.(5)</w:t>
      </w:r>
      <w:r w:rsidRPr="005E042F">
        <w:rPr>
          <w:lang w:val="ro-RO"/>
        </w:rPr>
        <w:t xml:space="preserve">, </w:t>
      </w:r>
      <w:r w:rsidR="00F964C2" w:rsidRPr="005E042F">
        <w:rPr>
          <w:lang w:val="ro-RO"/>
        </w:rPr>
        <w:t>efectuate în vederea aducerii acestora în conformitate cu prevederile prezentei legi, nu se percep taxe.</w:t>
      </w:r>
    </w:p>
    <w:p w14:paraId="12BA3981" w14:textId="41E0BC75" w:rsidR="00C97CB6" w:rsidRPr="005E042F" w:rsidRDefault="00C97CB6" w:rsidP="00EA460E">
      <w:pPr>
        <w:ind w:firstLine="567"/>
        <w:rPr>
          <w:lang w:val="ro-RO"/>
        </w:rPr>
      </w:pPr>
      <w:r w:rsidRPr="005E042F">
        <w:rPr>
          <w:lang w:val="ro-RO"/>
        </w:rPr>
        <w:t>(</w:t>
      </w:r>
      <w:r w:rsidR="00230884" w:rsidRPr="005E042F">
        <w:rPr>
          <w:lang w:val="ro-RO"/>
        </w:rPr>
        <w:t>7</w:t>
      </w:r>
      <w:r w:rsidRPr="005E042F">
        <w:rPr>
          <w:lang w:val="ro-RO"/>
        </w:rPr>
        <w:t xml:space="preserve">) </w:t>
      </w:r>
      <w:r w:rsidR="00150859" w:rsidRPr="005E042F">
        <w:rPr>
          <w:lang w:val="ro-RO"/>
        </w:rPr>
        <w:t>În cazul persoanelor prevăzute la alin.(</w:t>
      </w:r>
      <w:r w:rsidR="00FC0DC6" w:rsidRPr="005E042F">
        <w:rPr>
          <w:lang w:val="ro-RO"/>
        </w:rPr>
        <w:t>5</w:t>
      </w:r>
      <w:r w:rsidR="00150859" w:rsidRPr="005E042F">
        <w:rPr>
          <w:lang w:val="ro-RO"/>
        </w:rPr>
        <w:t>) care nu depun cererea prevăzută la alin.(</w:t>
      </w:r>
      <w:r w:rsidR="00FC0DC6" w:rsidRPr="005E042F">
        <w:rPr>
          <w:lang w:val="ro-RO"/>
        </w:rPr>
        <w:t>5</w:t>
      </w:r>
      <w:r w:rsidR="00150859" w:rsidRPr="005E042F">
        <w:rPr>
          <w:lang w:val="ro-RO"/>
        </w:rPr>
        <w:t xml:space="preserve">) </w:t>
      </w:r>
      <w:proofErr w:type="spellStart"/>
      <w:r w:rsidR="00150859" w:rsidRPr="005E042F">
        <w:rPr>
          <w:lang w:val="ro-RO"/>
        </w:rPr>
        <w:t>lit.a</w:t>
      </w:r>
      <w:proofErr w:type="spellEnd"/>
      <w:r w:rsidR="00150859" w:rsidRPr="005E042F">
        <w:rPr>
          <w:lang w:val="ro-RO"/>
        </w:rPr>
        <w:t xml:space="preserve">), o retrag sau nu se conformează cerințelor prevăzute la </w:t>
      </w:r>
      <w:r w:rsidR="00D23EF4" w:rsidRPr="005E042F">
        <w:rPr>
          <w:lang w:val="ro-RO"/>
        </w:rPr>
        <w:t>același alineat</w:t>
      </w:r>
      <w:r w:rsidR="00150859" w:rsidRPr="005E042F">
        <w:rPr>
          <w:lang w:val="ro-RO"/>
        </w:rPr>
        <w:t xml:space="preserve">, dreptul de a presta servicii și de a desfășura activități de investiții, inclusiv servicii auxiliare, precum și dreptul de a exploata o piață reglementată sau un </w:t>
      </w:r>
      <w:r w:rsidR="00E31EA2" w:rsidRPr="005E042F">
        <w:rPr>
          <w:lang w:val="ro-RO"/>
        </w:rPr>
        <w:t xml:space="preserve">MTF </w:t>
      </w:r>
      <w:r w:rsidR="00150859" w:rsidRPr="005E042F">
        <w:rPr>
          <w:lang w:val="ro-RO"/>
        </w:rPr>
        <w:t xml:space="preserve">se suspendă începând cu </w:t>
      </w:r>
      <w:r w:rsidR="00EF775C" w:rsidRPr="005E042F">
        <w:rPr>
          <w:lang w:val="ro-RO"/>
        </w:rPr>
        <w:t>1 ianuarie 2028</w:t>
      </w:r>
      <w:r w:rsidR="00AD77AF" w:rsidRPr="005E042F">
        <w:rPr>
          <w:lang w:val="ro-RO"/>
        </w:rPr>
        <w:t>.</w:t>
      </w:r>
      <w:r w:rsidR="00FC0DC6" w:rsidRPr="005E042F" w:rsidDel="00702809">
        <w:rPr>
          <w:lang w:val="ro-RO"/>
        </w:rPr>
        <w:t xml:space="preserve"> </w:t>
      </w:r>
      <w:r w:rsidR="00B40E51" w:rsidRPr="005E042F">
        <w:rPr>
          <w:color w:val="auto"/>
          <w:lang w:val="ro-RO"/>
        </w:rPr>
        <w:t xml:space="preserve">În cazul retragerii cererii </w:t>
      </w:r>
      <w:r w:rsidR="00D97EA6" w:rsidRPr="005E042F">
        <w:rPr>
          <w:lang w:val="ro-RO"/>
        </w:rPr>
        <w:t xml:space="preserve">prevăzute la alin.(5) </w:t>
      </w:r>
      <w:proofErr w:type="spellStart"/>
      <w:r w:rsidR="00D97EA6" w:rsidRPr="005E042F">
        <w:rPr>
          <w:lang w:val="ro-RO"/>
        </w:rPr>
        <w:t>lit.a</w:t>
      </w:r>
      <w:proofErr w:type="spellEnd"/>
      <w:r w:rsidR="00D97EA6" w:rsidRPr="005E042F">
        <w:rPr>
          <w:lang w:val="ro-RO"/>
        </w:rPr>
        <w:t xml:space="preserve">) </w:t>
      </w:r>
      <w:r w:rsidR="00B40E51" w:rsidRPr="005E042F">
        <w:rPr>
          <w:color w:val="auto"/>
          <w:lang w:val="ro-RO"/>
        </w:rPr>
        <w:t xml:space="preserve">după data de 1 ianuarie 2028, suspendarea drepturilor intervine de la data </w:t>
      </w:r>
      <w:r w:rsidR="00D97EA6" w:rsidRPr="005E042F">
        <w:rPr>
          <w:color w:val="auto"/>
          <w:lang w:val="ro-RO"/>
        </w:rPr>
        <w:t>depunerii cererii de retragere</w:t>
      </w:r>
      <w:r w:rsidR="00B40E51" w:rsidRPr="005E042F">
        <w:rPr>
          <w:color w:val="auto"/>
          <w:lang w:val="ro-RO"/>
        </w:rPr>
        <w:t>.</w:t>
      </w:r>
      <w:r w:rsidR="00E31EA2" w:rsidRPr="005E042F">
        <w:rPr>
          <w:color w:val="auto"/>
          <w:lang w:val="ro-RO"/>
        </w:rPr>
        <w:t xml:space="preserve"> </w:t>
      </w:r>
      <w:r w:rsidR="00CF5F66" w:rsidRPr="005E042F">
        <w:rPr>
          <w:lang w:val="ro-RO"/>
        </w:rPr>
        <w:t xml:space="preserve">De la data suspendării, persoana respectivă este obligată să sisteze prestarea serviciilor și desfășurarea activităților pe piața instrumentelor financiare reglementate de prezenta lege, cu excepția celor necesare pentru administrarea </w:t>
      </w:r>
      <w:r w:rsidR="00685D6F" w:rsidRPr="005E042F">
        <w:rPr>
          <w:lang w:val="ro-RO"/>
        </w:rPr>
        <w:t xml:space="preserve">acesteia </w:t>
      </w:r>
      <w:r w:rsidR="00190C4A" w:rsidRPr="005E042F">
        <w:rPr>
          <w:lang w:val="ro-RO"/>
        </w:rPr>
        <w:t>și</w:t>
      </w:r>
      <w:r w:rsidR="00CF5F66" w:rsidRPr="005E042F">
        <w:rPr>
          <w:lang w:val="ro-RO"/>
        </w:rPr>
        <w:t xml:space="preserve"> finalizarea operațiunilor existente și pentru onorarea obligațiilor față de clienți.</w:t>
      </w:r>
    </w:p>
    <w:p w14:paraId="6002F606" w14:textId="5E92C2B3" w:rsidR="00AD77AF" w:rsidRPr="005E042F" w:rsidRDefault="00D97EA6" w:rsidP="00AD77AF">
      <w:pPr>
        <w:ind w:firstLine="567"/>
        <w:rPr>
          <w:lang w:val="ro-RO"/>
        </w:rPr>
      </w:pPr>
      <w:r w:rsidRPr="005E042F">
        <w:rPr>
          <w:lang w:val="ro-RO"/>
        </w:rPr>
        <w:t>(8</w:t>
      </w:r>
      <w:r w:rsidR="00AD77AF" w:rsidRPr="005E042F">
        <w:rPr>
          <w:lang w:val="ro-RO"/>
        </w:rPr>
        <w:t xml:space="preserve">) </w:t>
      </w:r>
      <w:r w:rsidRPr="005E042F">
        <w:rPr>
          <w:lang w:val="ro-RO"/>
        </w:rPr>
        <w:t xml:space="preserve">În termen </w:t>
      </w:r>
      <w:r w:rsidR="006A6066" w:rsidRPr="005E042F">
        <w:rPr>
          <w:lang w:val="ro-RO"/>
        </w:rPr>
        <w:t xml:space="preserve">de </w:t>
      </w:r>
      <w:r w:rsidRPr="005E042F">
        <w:rPr>
          <w:lang w:val="ro-RO"/>
        </w:rPr>
        <w:t xml:space="preserve">3 luni de la data suspendării </w:t>
      </w:r>
      <w:r w:rsidR="00EB41D6" w:rsidRPr="005E042F">
        <w:rPr>
          <w:lang w:val="ro-RO"/>
        </w:rPr>
        <w:t xml:space="preserve">prevăzută la alin.(7), </w:t>
      </w:r>
      <w:r w:rsidR="004C7B63" w:rsidRPr="005E042F">
        <w:rPr>
          <w:lang w:val="ro-RO"/>
        </w:rPr>
        <w:t>societățile de investiții</w:t>
      </w:r>
      <w:r w:rsidR="006A6066" w:rsidRPr="005E042F">
        <w:rPr>
          <w:lang w:val="ro-RO"/>
        </w:rPr>
        <w:t xml:space="preserve"> prevăzute la alin.(7)</w:t>
      </w:r>
      <w:r w:rsidR="00AD77AF" w:rsidRPr="005E042F">
        <w:rPr>
          <w:lang w:val="ro-RO"/>
        </w:rPr>
        <w:t xml:space="preserve"> sunt obligate să transmită în deținere reală activele clienților aferente raporturilor contractuale încetate, în scopul finalizării operațiunilor existente și al onorării obligațiil</w:t>
      </w:r>
      <w:r w:rsidR="00EB41D6" w:rsidRPr="005E042F">
        <w:rPr>
          <w:lang w:val="ro-RO"/>
        </w:rPr>
        <w:t>or</w:t>
      </w:r>
      <w:r w:rsidR="00AD77AF" w:rsidRPr="005E042F">
        <w:rPr>
          <w:lang w:val="ro-RO"/>
        </w:rPr>
        <w:t xml:space="preserve"> față de clienți, în conformitate cu procedura stabilită de </w:t>
      </w:r>
      <w:r w:rsidR="00EB41D6" w:rsidRPr="005E042F">
        <w:rPr>
          <w:lang w:val="ro-RO"/>
        </w:rPr>
        <w:t>CNPF</w:t>
      </w:r>
      <w:r w:rsidR="00AD77AF" w:rsidRPr="005E042F">
        <w:rPr>
          <w:lang w:val="ro-RO"/>
        </w:rPr>
        <w:t>.</w:t>
      </w:r>
      <w:r w:rsidR="00980069" w:rsidRPr="005E042F">
        <w:rPr>
          <w:lang w:val="ro-RO"/>
        </w:rPr>
        <w:t xml:space="preserve"> </w:t>
      </w:r>
      <w:r w:rsidR="00AD77AF" w:rsidRPr="005E042F">
        <w:rPr>
          <w:lang w:val="ro-RO"/>
        </w:rPr>
        <w:t>Instrumentele financiare care nu au fost reclamate de către deținătorii reali în termenul prevăzut la prezentul alineat vor fi transferate, în termen de 15 zile lucrătoare, în deținere reală a clienților, în baza documentelor emise de custode, inclusiv prin dispoziții de transmitere semnate unilateral de către societățile de investiții</w:t>
      </w:r>
      <w:r w:rsidR="00512907" w:rsidRPr="005E042F">
        <w:rPr>
          <w:lang w:val="ro-RO"/>
        </w:rPr>
        <w:t xml:space="preserve"> și</w:t>
      </w:r>
      <w:r w:rsidR="00AD77AF" w:rsidRPr="005E042F">
        <w:rPr>
          <w:lang w:val="ro-RO"/>
        </w:rPr>
        <w:t xml:space="preserve"> transmise spre înregistrare societății de registru sau</w:t>
      </w:r>
      <w:r w:rsidR="00512907" w:rsidRPr="005E042F">
        <w:rPr>
          <w:lang w:val="ro-RO"/>
        </w:rPr>
        <w:t>, după caz,</w:t>
      </w:r>
      <w:r w:rsidR="00AD77AF" w:rsidRPr="005E042F">
        <w:rPr>
          <w:lang w:val="ro-RO"/>
        </w:rPr>
        <w:t xml:space="preserve"> depozitarului central unic.</w:t>
      </w:r>
    </w:p>
    <w:p w14:paraId="0D3CD193" w14:textId="476CD870" w:rsidR="009D21F9" w:rsidRPr="005E042F" w:rsidRDefault="009D21F9" w:rsidP="00EA460E">
      <w:pPr>
        <w:ind w:firstLine="567"/>
        <w:rPr>
          <w:lang w:val="ro-RO"/>
        </w:rPr>
      </w:pPr>
      <w:r w:rsidRPr="005E042F">
        <w:rPr>
          <w:lang w:val="ro-RO"/>
        </w:rPr>
        <w:t>(</w:t>
      </w:r>
      <w:r w:rsidR="00CC5942" w:rsidRPr="005E042F">
        <w:rPr>
          <w:lang w:val="ro-RO"/>
        </w:rPr>
        <w:t>9</w:t>
      </w:r>
      <w:r w:rsidRPr="005E042F">
        <w:rPr>
          <w:lang w:val="ro-RO"/>
        </w:rPr>
        <w:t xml:space="preserve">) CNPF </w:t>
      </w:r>
      <w:r w:rsidR="00980069" w:rsidRPr="005E042F">
        <w:rPr>
          <w:lang w:val="ro-RO"/>
        </w:rPr>
        <w:t>asigură</w:t>
      </w:r>
      <w:r w:rsidRPr="005E042F">
        <w:rPr>
          <w:lang w:val="ro-RO"/>
        </w:rPr>
        <w:t xml:space="preserve"> controlul asupra respectării prevederilor prezentului articol.</w:t>
      </w:r>
    </w:p>
    <w:p w14:paraId="7140A15B" w14:textId="71C7AB42" w:rsidR="00127AF3" w:rsidRPr="005E042F" w:rsidRDefault="00127AF3" w:rsidP="00EA460E">
      <w:pPr>
        <w:ind w:firstLine="567"/>
        <w:rPr>
          <w:lang w:val="ro-RO"/>
        </w:rPr>
      </w:pPr>
      <w:r w:rsidRPr="005E042F">
        <w:rPr>
          <w:lang w:val="ro-RO"/>
        </w:rPr>
        <w:t>(</w:t>
      </w:r>
      <w:r w:rsidR="00CC5942" w:rsidRPr="005E042F">
        <w:rPr>
          <w:lang w:val="ro-RO"/>
        </w:rPr>
        <w:t>10</w:t>
      </w:r>
      <w:r w:rsidRPr="005E042F">
        <w:rPr>
          <w:lang w:val="ro-RO"/>
        </w:rPr>
        <w:t>) Până la autorizarea și operaționalizarea pe teritoriul Republicii Moldova a cel puțin unui APA pentru categoriile relevante de instrumente financiare, obligația de publicare prevăzută la art.65 alin</w:t>
      </w:r>
      <w:r w:rsidR="00CC5942" w:rsidRPr="005E042F">
        <w:rPr>
          <w:lang w:val="ro-RO"/>
        </w:rPr>
        <w:t>.</w:t>
      </w:r>
      <w:r w:rsidRPr="005E042F">
        <w:rPr>
          <w:lang w:val="ro-RO"/>
        </w:rPr>
        <w:t>(3) se execută prin transmiterea informațiilor către CNPF, în formatul, termenul și canalul de comunicare stabilite de CNPF.</w:t>
      </w:r>
    </w:p>
    <w:p w14:paraId="577B1FA9" w14:textId="1401EC7B" w:rsidR="00977C31" w:rsidRPr="005E042F" w:rsidRDefault="00977C31" w:rsidP="00EA460E">
      <w:pPr>
        <w:ind w:firstLine="567"/>
        <w:rPr>
          <w:lang w:val="ro-RO"/>
        </w:rPr>
      </w:pPr>
      <w:r w:rsidRPr="005E042F">
        <w:rPr>
          <w:lang w:val="ro-RO"/>
        </w:rPr>
        <w:t>(</w:t>
      </w:r>
      <w:r w:rsidR="00CC5942" w:rsidRPr="005E042F">
        <w:rPr>
          <w:lang w:val="ro-RO"/>
        </w:rPr>
        <w:t>11</w:t>
      </w:r>
      <w:r w:rsidRPr="005E042F">
        <w:rPr>
          <w:lang w:val="ro-RO"/>
        </w:rPr>
        <w:t xml:space="preserve">) Până la data </w:t>
      </w:r>
      <w:r w:rsidRPr="005E042F">
        <w:rPr>
          <w:color w:val="auto"/>
          <w:szCs w:val="24"/>
          <w:lang w:val="ro-RO"/>
        </w:rPr>
        <w:t>intrării în vigoare a Tratatului de aderare a Republicii Moldova la UE</w:t>
      </w:r>
      <w:r w:rsidRPr="005E042F">
        <w:rPr>
          <w:lang w:val="ro-RO"/>
        </w:rPr>
        <w:t>:</w:t>
      </w:r>
    </w:p>
    <w:p w14:paraId="297A7D1F" w14:textId="77777777" w:rsidR="00977C31" w:rsidRPr="005E042F" w:rsidRDefault="00443620" w:rsidP="00EA460E">
      <w:pPr>
        <w:ind w:left="-6" w:right="0" w:firstLine="715"/>
        <w:rPr>
          <w:lang w:val="ro-RO"/>
        </w:rPr>
      </w:pPr>
      <w:r w:rsidRPr="005E042F">
        <w:rPr>
          <w:lang w:val="ro-RO"/>
        </w:rPr>
        <w:t>1</w:t>
      </w:r>
      <w:r w:rsidR="00977C31" w:rsidRPr="005E042F">
        <w:rPr>
          <w:lang w:val="ro-RO"/>
        </w:rPr>
        <w:t>) firmele de investiții și instituțiile de credit autorizate în statele membre ale UE pot presta servicii și desfășura activități reglementate de prezenta lege pe teritoriul Republicii Moldova prin înființarea unei sucursale</w:t>
      </w:r>
      <w:r w:rsidR="000D545C" w:rsidRPr="005E042F">
        <w:rPr>
          <w:lang w:val="ro-RO"/>
        </w:rPr>
        <w:t xml:space="preserve">, cu respectarea </w:t>
      </w:r>
      <w:r w:rsidR="00977C31" w:rsidRPr="005E042F">
        <w:rPr>
          <w:lang w:val="ro-RO"/>
        </w:rPr>
        <w:t>următoarel</w:t>
      </w:r>
      <w:r w:rsidR="000D545C" w:rsidRPr="005E042F">
        <w:rPr>
          <w:lang w:val="ro-RO"/>
        </w:rPr>
        <w:t>or</w:t>
      </w:r>
      <w:r w:rsidR="00977C31" w:rsidRPr="005E042F">
        <w:rPr>
          <w:lang w:val="ro-RO"/>
        </w:rPr>
        <w:t xml:space="preserve"> condiții:</w:t>
      </w:r>
    </w:p>
    <w:p w14:paraId="5B1EE939" w14:textId="77777777" w:rsidR="00977C31" w:rsidRPr="005E042F" w:rsidRDefault="00443620" w:rsidP="00EA460E">
      <w:pPr>
        <w:ind w:left="-6" w:right="0" w:firstLine="857"/>
        <w:rPr>
          <w:lang w:val="ro-RO"/>
        </w:rPr>
      </w:pPr>
      <w:r w:rsidRPr="005E042F">
        <w:rPr>
          <w:lang w:val="ro-RO"/>
        </w:rPr>
        <w:t>a</w:t>
      </w:r>
      <w:r w:rsidR="00977C31" w:rsidRPr="005E042F">
        <w:rPr>
          <w:lang w:val="ro-RO"/>
        </w:rPr>
        <w:t xml:space="preserve">) </w:t>
      </w:r>
      <w:r w:rsidR="000D545C" w:rsidRPr="005E042F">
        <w:rPr>
          <w:lang w:val="ro-RO"/>
        </w:rPr>
        <w:t>aplicarea unui regim</w:t>
      </w:r>
      <w:r w:rsidR="00977C31" w:rsidRPr="005E042F">
        <w:rPr>
          <w:lang w:val="ro-RO"/>
        </w:rPr>
        <w:t xml:space="preserve"> echivalent </w:t>
      </w:r>
      <w:r w:rsidR="000D545C" w:rsidRPr="005E042F">
        <w:rPr>
          <w:lang w:val="ro-RO"/>
        </w:rPr>
        <w:t xml:space="preserve">celui prevăzut la </w:t>
      </w:r>
      <w:r w:rsidR="00977C31" w:rsidRPr="005E042F">
        <w:rPr>
          <w:lang w:val="ro-RO"/>
        </w:rPr>
        <w:t>art.70</w:t>
      </w:r>
      <w:r w:rsidR="000D545C" w:rsidRPr="005E042F">
        <w:rPr>
          <w:lang w:val="ro-RO"/>
        </w:rPr>
        <w:t>, stabilit prin actele normative ale CNPF</w:t>
      </w:r>
      <w:r w:rsidR="00977C31" w:rsidRPr="005E042F">
        <w:rPr>
          <w:lang w:val="ro-RO"/>
        </w:rPr>
        <w:t>;</w:t>
      </w:r>
    </w:p>
    <w:p w14:paraId="4BE61D2D" w14:textId="77777777" w:rsidR="000D545C" w:rsidRPr="005E042F" w:rsidRDefault="00443620" w:rsidP="00EA460E">
      <w:pPr>
        <w:ind w:left="-6" w:right="0" w:firstLine="857"/>
        <w:rPr>
          <w:lang w:val="ro-RO"/>
        </w:rPr>
      </w:pPr>
      <w:r w:rsidRPr="005E042F">
        <w:rPr>
          <w:lang w:val="ro-RO"/>
        </w:rPr>
        <w:lastRenderedPageBreak/>
        <w:t>b</w:t>
      </w:r>
      <w:r w:rsidR="00977C31" w:rsidRPr="005E042F">
        <w:rPr>
          <w:lang w:val="ro-RO"/>
        </w:rPr>
        <w:t xml:space="preserve">) </w:t>
      </w:r>
      <w:r w:rsidR="000D545C" w:rsidRPr="005E042F">
        <w:rPr>
          <w:lang w:val="ro-RO"/>
        </w:rPr>
        <w:t>existența acordurilor de cooperare încheiate între CNPF și autoritățile competente din statul membru de origine;</w:t>
      </w:r>
    </w:p>
    <w:p w14:paraId="55FA2FA6" w14:textId="65BF3717" w:rsidR="00977C31" w:rsidRPr="005E042F" w:rsidRDefault="00443620" w:rsidP="00EA460E">
      <w:pPr>
        <w:ind w:left="-6" w:right="0" w:firstLine="857"/>
        <w:rPr>
          <w:lang w:val="ro-RO"/>
        </w:rPr>
      </w:pPr>
      <w:r w:rsidRPr="005E042F">
        <w:rPr>
          <w:lang w:val="ro-RO"/>
        </w:rPr>
        <w:t>c</w:t>
      </w:r>
      <w:r w:rsidR="000D545C" w:rsidRPr="005E042F">
        <w:rPr>
          <w:lang w:val="ro-RO"/>
        </w:rPr>
        <w:t xml:space="preserve">) depunerea la CNPF a notificării și documentelor prevăzute la </w:t>
      </w:r>
      <w:r w:rsidR="003D191C" w:rsidRPr="005E042F">
        <w:rPr>
          <w:lang w:val="ro-RO"/>
        </w:rPr>
        <w:t>art.70 alin.(</w:t>
      </w:r>
      <w:r w:rsidR="007E67D0" w:rsidRPr="005E042F">
        <w:rPr>
          <w:lang w:val="ro-RO"/>
        </w:rPr>
        <w:t>2</w:t>
      </w:r>
      <w:r w:rsidR="003D191C" w:rsidRPr="005E042F">
        <w:rPr>
          <w:lang w:val="ro-RO"/>
        </w:rPr>
        <w:t>);</w:t>
      </w:r>
    </w:p>
    <w:p w14:paraId="7A02C725" w14:textId="77777777" w:rsidR="003D191C" w:rsidRPr="005E042F" w:rsidRDefault="003D191C" w:rsidP="00EA460E">
      <w:pPr>
        <w:ind w:left="-6" w:right="0" w:firstLine="715"/>
        <w:rPr>
          <w:lang w:val="ro-RO"/>
        </w:rPr>
      </w:pPr>
      <w:r w:rsidRPr="005E042F">
        <w:rPr>
          <w:lang w:val="ro-RO"/>
        </w:rPr>
        <w:t>2) firmele de investiții pot presta servicii și desfășura activități reglementate de prezenta lege în statele membre potrivit regimului prevăzut la art.76, în baza acordurilor de cooperare încheiate între autoritățile competente ale statelor membre ale UE și CNPF;</w:t>
      </w:r>
    </w:p>
    <w:p w14:paraId="579EE075" w14:textId="77777777" w:rsidR="00977C31" w:rsidRPr="005E042F" w:rsidRDefault="003D191C" w:rsidP="00EA460E">
      <w:pPr>
        <w:ind w:left="-6" w:right="0" w:firstLine="715"/>
        <w:rPr>
          <w:lang w:val="ro-RO"/>
        </w:rPr>
      </w:pPr>
      <w:r w:rsidRPr="005E042F">
        <w:rPr>
          <w:lang w:val="ro-RO"/>
        </w:rPr>
        <w:t>3</w:t>
      </w:r>
      <w:r w:rsidR="00977C31" w:rsidRPr="005E042F">
        <w:rPr>
          <w:lang w:val="ro-RO"/>
        </w:rPr>
        <w:t>) echivalența cadrului juridic al țărilor terțe sau a piețelor din țări terțe prevăzută de prezenta lege se stabilește prin actele normative emise de CNPF. Lista piețelor și jurisdicțiilor considerate echivalente se publică și se actualizează pe pagina web oficială a CNPF.</w:t>
      </w:r>
    </w:p>
    <w:p w14:paraId="0515D8D3" w14:textId="28D9D492" w:rsidR="000153A5" w:rsidRPr="005E042F" w:rsidRDefault="000153A5" w:rsidP="00EA460E">
      <w:pPr>
        <w:ind w:firstLine="567"/>
        <w:rPr>
          <w:lang w:val="ro-RO"/>
        </w:rPr>
      </w:pPr>
      <w:r w:rsidRPr="005E042F">
        <w:rPr>
          <w:lang w:val="ro-RO"/>
        </w:rPr>
        <w:t>(</w:t>
      </w:r>
      <w:r w:rsidR="009D0EF3" w:rsidRPr="005E042F">
        <w:rPr>
          <w:lang w:val="ro-RO"/>
        </w:rPr>
        <w:t>12</w:t>
      </w:r>
      <w:r w:rsidRPr="005E042F">
        <w:rPr>
          <w:lang w:val="ro-RO"/>
        </w:rPr>
        <w:t xml:space="preserve">) </w:t>
      </w:r>
      <w:r w:rsidRPr="005E042F">
        <w:rPr>
          <w:lang w:val="ro-MD"/>
        </w:rPr>
        <w:t xml:space="preserve">Orice referire sau trimitere, în actele normative existente, la data intrării în vigoare a prezentei legi, la termenul de „societate de investiții” se va considera ca referire </w:t>
      </w:r>
      <w:proofErr w:type="spellStart"/>
      <w:r w:rsidRPr="005E042F">
        <w:rPr>
          <w:lang w:val="ro-MD"/>
        </w:rPr>
        <w:t>şi</w:t>
      </w:r>
      <w:proofErr w:type="spellEnd"/>
      <w:r w:rsidRPr="005E042F">
        <w:rPr>
          <w:lang w:val="ro-MD"/>
        </w:rPr>
        <w:t>/sau trimitere la termenul de „firmă de investiții” prevăzut la art.4 alin.(1) pct.32</w:t>
      </w:r>
      <w:r w:rsidR="00131A63" w:rsidRPr="005E042F">
        <w:rPr>
          <w:lang w:val="ro-MD"/>
        </w:rPr>
        <w:t>)</w:t>
      </w:r>
      <w:r w:rsidRPr="005E042F">
        <w:rPr>
          <w:lang w:val="ro-MD"/>
        </w:rPr>
        <w:t xml:space="preserve"> din prezenta lege.</w:t>
      </w:r>
    </w:p>
    <w:p w14:paraId="322BD4D8" w14:textId="47BCAD1F" w:rsidR="009948E0" w:rsidRPr="005E042F" w:rsidRDefault="00607FDC" w:rsidP="00EA460E">
      <w:pPr>
        <w:ind w:left="0" w:firstLine="567"/>
        <w:rPr>
          <w:lang w:val="ro-RO"/>
        </w:rPr>
      </w:pPr>
      <w:r w:rsidRPr="005E042F">
        <w:rPr>
          <w:lang w:val="ro-RO"/>
        </w:rPr>
        <w:t>(</w:t>
      </w:r>
      <w:r w:rsidR="009D0EF3" w:rsidRPr="005E042F">
        <w:rPr>
          <w:lang w:val="ro-RO"/>
        </w:rPr>
        <w:t>13</w:t>
      </w:r>
      <w:r w:rsidR="000153A5" w:rsidRPr="005E042F">
        <w:rPr>
          <w:lang w:val="ro-RO"/>
        </w:rPr>
        <w:t>)</w:t>
      </w:r>
      <w:r w:rsidRPr="005E042F">
        <w:rPr>
          <w:lang w:val="ro-RO"/>
        </w:rPr>
        <w:t xml:space="preserve"> Actele normative adoptate în temeiul Legii nr.171/2012 privind piața de capital rămân aplicabile în măsura în care nu contravin prezentei legi, până la abrogarea sau înlocuirea lor expresă prin acte normative adoptate potrivit prezentei legi.</w:t>
      </w:r>
    </w:p>
    <w:p w14:paraId="5691332A" w14:textId="77777777" w:rsidR="00077E46" w:rsidRPr="005E042F" w:rsidRDefault="00077E46" w:rsidP="00EA460E">
      <w:pPr>
        <w:ind w:left="0" w:firstLine="567"/>
        <w:rPr>
          <w:lang w:val="ro-RO"/>
        </w:rPr>
      </w:pPr>
    </w:p>
    <w:p w14:paraId="1B64C427" w14:textId="77777777" w:rsidR="00077E46" w:rsidRPr="00077E46" w:rsidRDefault="00077E46" w:rsidP="00EA460E">
      <w:pPr>
        <w:ind w:left="0" w:firstLine="567"/>
        <w:rPr>
          <w:b/>
          <w:lang w:val="ro-RO"/>
        </w:rPr>
      </w:pPr>
      <w:r w:rsidRPr="005E042F">
        <w:rPr>
          <w:b/>
          <w:lang w:val="ro-RO"/>
        </w:rPr>
        <w:t>Președintele Parlamentului</w:t>
      </w:r>
    </w:p>
    <w:sectPr w:rsidR="00077E46" w:rsidRPr="00077E46" w:rsidSect="000D28A9">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906" w:h="16838"/>
      <w:pgMar w:top="1134" w:right="1133" w:bottom="1134" w:left="1134"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F4F8" w14:textId="77777777" w:rsidR="00FE411A" w:rsidRDefault="00FE411A">
      <w:r>
        <w:separator/>
      </w:r>
    </w:p>
  </w:endnote>
  <w:endnote w:type="continuationSeparator" w:id="0">
    <w:p w14:paraId="32833B15" w14:textId="77777777" w:rsidR="00FE411A" w:rsidRDefault="00FE411A">
      <w:r>
        <w:continuationSeparator/>
      </w:r>
    </w:p>
  </w:endnote>
  <w:endnote w:type="continuationNotice" w:id="1">
    <w:p w14:paraId="5CA66E33" w14:textId="77777777" w:rsidR="00FE411A" w:rsidRDefault="00FE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altName w:val="Yu Gothic"/>
    <w:panose1 w:val="020B0604020202020204"/>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1F3B" w14:textId="1731FF5B" w:rsidR="0041129F" w:rsidRPr="002A1DC8" w:rsidRDefault="0041129F" w:rsidP="002A1DC8">
    <w:pPr>
      <w:spacing w:line="259" w:lineRule="auto"/>
      <w:ind w:left="0" w:right="2" w:firstLine="0"/>
      <w:jc w:val="center"/>
      <w:rPr>
        <w:sz w:val="20"/>
        <w:szCs w:val="20"/>
      </w:rPr>
    </w:pPr>
    <w:r w:rsidRPr="002A1DC8">
      <w:rPr>
        <w:sz w:val="20"/>
        <w:szCs w:val="20"/>
      </w:rPr>
      <w:fldChar w:fldCharType="begin"/>
    </w:r>
    <w:r w:rsidRPr="002A1DC8">
      <w:rPr>
        <w:sz w:val="20"/>
        <w:szCs w:val="20"/>
      </w:rPr>
      <w:instrText xml:space="preserve"> PAGE   \* MERGEFORMAT </w:instrText>
    </w:r>
    <w:r w:rsidRPr="002A1DC8">
      <w:rPr>
        <w:sz w:val="20"/>
        <w:szCs w:val="20"/>
      </w:rPr>
      <w:fldChar w:fldCharType="separate"/>
    </w:r>
    <w:r w:rsidR="008529A1" w:rsidRPr="008529A1">
      <w:rPr>
        <w:rFonts w:eastAsia="Calibri"/>
        <w:noProof/>
        <w:sz w:val="20"/>
        <w:szCs w:val="20"/>
      </w:rPr>
      <w:t>122</w:t>
    </w:r>
    <w:r w:rsidRPr="002A1DC8">
      <w:rPr>
        <w:rFonts w:eastAsia="Calibri"/>
        <w:sz w:val="20"/>
        <w:szCs w:val="20"/>
      </w:rPr>
      <w:fldChar w:fldCharType="end"/>
    </w:r>
    <w:r w:rsidRPr="002A1DC8">
      <w:rPr>
        <w:rFonts w:eastAsia="Calibr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C680" w14:textId="450904DA" w:rsidR="0041129F" w:rsidRPr="00681451" w:rsidRDefault="0041129F" w:rsidP="00681451">
    <w:pPr>
      <w:spacing w:line="259" w:lineRule="auto"/>
      <w:ind w:left="0" w:right="2" w:firstLine="0"/>
      <w:jc w:val="center"/>
      <w:rPr>
        <w:sz w:val="20"/>
        <w:szCs w:val="20"/>
      </w:rPr>
    </w:pPr>
    <w:r w:rsidRPr="00681451">
      <w:rPr>
        <w:sz w:val="20"/>
        <w:szCs w:val="20"/>
      </w:rPr>
      <w:fldChar w:fldCharType="begin"/>
    </w:r>
    <w:r w:rsidRPr="00681451">
      <w:rPr>
        <w:sz w:val="20"/>
        <w:szCs w:val="20"/>
      </w:rPr>
      <w:instrText xml:space="preserve"> PAGE   \* MERGEFORMAT </w:instrText>
    </w:r>
    <w:r w:rsidRPr="00681451">
      <w:rPr>
        <w:sz w:val="20"/>
        <w:szCs w:val="20"/>
      </w:rPr>
      <w:fldChar w:fldCharType="separate"/>
    </w:r>
    <w:r w:rsidR="008529A1" w:rsidRPr="008529A1">
      <w:rPr>
        <w:rFonts w:eastAsia="Calibri"/>
        <w:noProof/>
        <w:sz w:val="20"/>
        <w:szCs w:val="20"/>
      </w:rPr>
      <w:t>121</w:t>
    </w:r>
    <w:r w:rsidRPr="00681451">
      <w:rPr>
        <w:rFonts w:eastAsia="Calibri"/>
        <w:sz w:val="20"/>
        <w:szCs w:val="20"/>
      </w:rPr>
      <w:fldChar w:fldCharType="end"/>
    </w:r>
    <w:r w:rsidRPr="00681451">
      <w:rPr>
        <w:rFonts w:eastAsia="Calibr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4DEB" w14:textId="77777777" w:rsidR="0041129F" w:rsidRDefault="0041129F">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2B40BDB" w14:textId="77777777" w:rsidR="0041129F" w:rsidRDefault="0041129F">
    <w:pPr>
      <w:spacing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7B19" w14:textId="77777777" w:rsidR="00FE411A" w:rsidRDefault="00FE411A">
      <w:pPr>
        <w:spacing w:after="47" w:line="259" w:lineRule="auto"/>
        <w:ind w:left="0" w:right="0" w:firstLine="0"/>
      </w:pPr>
      <w:r>
        <w:separator/>
      </w:r>
    </w:p>
  </w:footnote>
  <w:footnote w:type="continuationSeparator" w:id="0">
    <w:p w14:paraId="2B5C21C8" w14:textId="77777777" w:rsidR="00FE411A" w:rsidRDefault="00FE411A">
      <w:pPr>
        <w:spacing w:after="47" w:line="259" w:lineRule="auto"/>
        <w:ind w:left="0" w:right="0" w:firstLine="0"/>
      </w:pPr>
      <w:r>
        <w:continuationSeparator/>
      </w:r>
    </w:p>
  </w:footnote>
  <w:footnote w:type="continuationNotice" w:id="1">
    <w:p w14:paraId="7E7127A6" w14:textId="77777777" w:rsidR="00FE411A" w:rsidRDefault="00FE4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098A" w14:textId="77777777" w:rsidR="0041129F" w:rsidRDefault="0041129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55EC" w14:textId="77777777" w:rsidR="0041129F" w:rsidRDefault="0041129F">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B28D" w14:textId="77777777" w:rsidR="0041129F" w:rsidRDefault="0041129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7A4"/>
    <w:multiLevelType w:val="hybridMultilevel"/>
    <w:tmpl w:val="F618B270"/>
    <w:lvl w:ilvl="0" w:tplc="1AF0D9D8">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12352643"/>
    <w:multiLevelType w:val="hybridMultilevel"/>
    <w:tmpl w:val="3BF0D64E"/>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29B124D3"/>
    <w:multiLevelType w:val="hybridMultilevel"/>
    <w:tmpl w:val="5D7A7FB0"/>
    <w:lvl w:ilvl="0" w:tplc="2E805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457A3"/>
    <w:multiLevelType w:val="hybridMultilevel"/>
    <w:tmpl w:val="04A80BC4"/>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A7844F9"/>
    <w:multiLevelType w:val="hybridMultilevel"/>
    <w:tmpl w:val="763A0518"/>
    <w:lvl w:ilvl="0" w:tplc="04090017">
      <w:start w:val="1"/>
      <w:numFmt w:val="lowerLetter"/>
      <w:lvlText w:val="%1)"/>
      <w:lvlJc w:val="left"/>
      <w:pPr>
        <w:ind w:left="1571" w:hanging="360"/>
      </w:pPr>
    </w:lvl>
    <w:lvl w:ilvl="1" w:tplc="DD849440">
      <w:start w:val="82"/>
      <w:numFmt w:val="bullet"/>
      <w:lvlText w:val=""/>
      <w:lvlJc w:val="left"/>
      <w:pPr>
        <w:ind w:left="2291" w:hanging="360"/>
      </w:pPr>
      <w:rPr>
        <w:rFonts w:ascii="Symbol" w:eastAsia="Times New Roman" w:hAnsi="Symbol" w:cs="Times New Roman"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3CD86225"/>
    <w:multiLevelType w:val="hybridMultilevel"/>
    <w:tmpl w:val="C77A110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503E1E39"/>
    <w:multiLevelType w:val="hybridMultilevel"/>
    <w:tmpl w:val="650AB64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51F61CF6"/>
    <w:multiLevelType w:val="hybridMultilevel"/>
    <w:tmpl w:val="9DFE9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73327"/>
    <w:multiLevelType w:val="hybridMultilevel"/>
    <w:tmpl w:val="B1BC1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D310E"/>
    <w:multiLevelType w:val="hybridMultilevel"/>
    <w:tmpl w:val="27DC867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BA873C1"/>
    <w:multiLevelType w:val="hybridMultilevel"/>
    <w:tmpl w:val="0ED6792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635866D2"/>
    <w:multiLevelType w:val="hybridMultilevel"/>
    <w:tmpl w:val="CFB4D812"/>
    <w:lvl w:ilvl="0" w:tplc="04090017">
      <w:start w:val="1"/>
      <w:numFmt w:val="lowerLetter"/>
      <w:lvlText w:val="%1)"/>
      <w:lvlJc w:val="left"/>
      <w:pPr>
        <w:ind w:left="1571" w:hanging="360"/>
      </w:pPr>
    </w:lvl>
    <w:lvl w:ilvl="1" w:tplc="ABE6019E">
      <w:start w:val="82"/>
      <w:numFmt w:val="bullet"/>
      <w:lvlText w:val=""/>
      <w:lvlJc w:val="left"/>
      <w:pPr>
        <w:ind w:left="2291" w:hanging="360"/>
      </w:pPr>
      <w:rPr>
        <w:rFonts w:ascii="Symbol" w:eastAsia="Times New Roman" w:hAnsi="Symbol" w:cs="Times New Roman"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71F64DBB"/>
    <w:multiLevelType w:val="hybridMultilevel"/>
    <w:tmpl w:val="86DAD24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741817F9"/>
    <w:multiLevelType w:val="hybridMultilevel"/>
    <w:tmpl w:val="54245FF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7FAA5FF8"/>
    <w:multiLevelType w:val="hybridMultilevel"/>
    <w:tmpl w:val="F9C0C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185402">
    <w:abstractNumId w:val="2"/>
  </w:num>
  <w:num w:numId="2" w16cid:durableId="512380002">
    <w:abstractNumId w:val="0"/>
  </w:num>
  <w:num w:numId="3" w16cid:durableId="714354046">
    <w:abstractNumId w:val="4"/>
  </w:num>
  <w:num w:numId="4" w16cid:durableId="218782166">
    <w:abstractNumId w:val="11"/>
  </w:num>
  <w:num w:numId="5" w16cid:durableId="37559791">
    <w:abstractNumId w:val="7"/>
  </w:num>
  <w:num w:numId="6" w16cid:durableId="913857770">
    <w:abstractNumId w:val="14"/>
  </w:num>
  <w:num w:numId="7" w16cid:durableId="1507985394">
    <w:abstractNumId w:val="8"/>
  </w:num>
  <w:num w:numId="8" w16cid:durableId="1471091829">
    <w:abstractNumId w:val="12"/>
  </w:num>
  <w:num w:numId="9" w16cid:durableId="302125098">
    <w:abstractNumId w:val="5"/>
  </w:num>
  <w:num w:numId="10" w16cid:durableId="278297560">
    <w:abstractNumId w:val="10"/>
  </w:num>
  <w:num w:numId="11" w16cid:durableId="671570145">
    <w:abstractNumId w:val="6"/>
  </w:num>
  <w:num w:numId="12" w16cid:durableId="1265726189">
    <w:abstractNumId w:val="3"/>
  </w:num>
  <w:num w:numId="13" w16cid:durableId="25641530">
    <w:abstractNumId w:val="13"/>
  </w:num>
  <w:num w:numId="14" w16cid:durableId="1716267865">
    <w:abstractNumId w:val="9"/>
  </w:num>
  <w:num w:numId="15" w16cid:durableId="200330917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hyphenationZone w:val="425"/>
  <w:evenAndOddHeaders/>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D6"/>
    <w:rsid w:val="000008E7"/>
    <w:rsid w:val="00000ABD"/>
    <w:rsid w:val="00000F8D"/>
    <w:rsid w:val="0000167E"/>
    <w:rsid w:val="00001762"/>
    <w:rsid w:val="00001907"/>
    <w:rsid w:val="00001945"/>
    <w:rsid w:val="00001DAC"/>
    <w:rsid w:val="0000299E"/>
    <w:rsid w:val="00002BCA"/>
    <w:rsid w:val="0000315E"/>
    <w:rsid w:val="0000325F"/>
    <w:rsid w:val="00003286"/>
    <w:rsid w:val="0000395C"/>
    <w:rsid w:val="00003A10"/>
    <w:rsid w:val="00003EEF"/>
    <w:rsid w:val="00004317"/>
    <w:rsid w:val="0000439A"/>
    <w:rsid w:val="000044F0"/>
    <w:rsid w:val="000046C1"/>
    <w:rsid w:val="000046D5"/>
    <w:rsid w:val="00004875"/>
    <w:rsid w:val="00004A1E"/>
    <w:rsid w:val="00004B28"/>
    <w:rsid w:val="0000507F"/>
    <w:rsid w:val="00005198"/>
    <w:rsid w:val="00005795"/>
    <w:rsid w:val="00005AE2"/>
    <w:rsid w:val="00005AF9"/>
    <w:rsid w:val="000065D1"/>
    <w:rsid w:val="000066CA"/>
    <w:rsid w:val="0000686E"/>
    <w:rsid w:val="00007494"/>
    <w:rsid w:val="00007704"/>
    <w:rsid w:val="00010119"/>
    <w:rsid w:val="00010FBF"/>
    <w:rsid w:val="000113AA"/>
    <w:rsid w:val="000116F3"/>
    <w:rsid w:val="000119C0"/>
    <w:rsid w:val="0001203A"/>
    <w:rsid w:val="00012205"/>
    <w:rsid w:val="00012226"/>
    <w:rsid w:val="00012AFA"/>
    <w:rsid w:val="00012D6F"/>
    <w:rsid w:val="00012F2E"/>
    <w:rsid w:val="00013751"/>
    <w:rsid w:val="00013788"/>
    <w:rsid w:val="00013990"/>
    <w:rsid w:val="00013B20"/>
    <w:rsid w:val="00013B73"/>
    <w:rsid w:val="00014184"/>
    <w:rsid w:val="00014920"/>
    <w:rsid w:val="000149A3"/>
    <w:rsid w:val="00014CAB"/>
    <w:rsid w:val="00015049"/>
    <w:rsid w:val="000152E5"/>
    <w:rsid w:val="00015344"/>
    <w:rsid w:val="000153A5"/>
    <w:rsid w:val="000153CD"/>
    <w:rsid w:val="00015A36"/>
    <w:rsid w:val="00015AB0"/>
    <w:rsid w:val="00015B98"/>
    <w:rsid w:val="00015C2D"/>
    <w:rsid w:val="00015FDE"/>
    <w:rsid w:val="00016540"/>
    <w:rsid w:val="00016AD6"/>
    <w:rsid w:val="00016B1F"/>
    <w:rsid w:val="00016D9D"/>
    <w:rsid w:val="00017426"/>
    <w:rsid w:val="0001778E"/>
    <w:rsid w:val="00017BAD"/>
    <w:rsid w:val="00017EDD"/>
    <w:rsid w:val="00017FFA"/>
    <w:rsid w:val="00020755"/>
    <w:rsid w:val="000208CD"/>
    <w:rsid w:val="0002098D"/>
    <w:rsid w:val="00020B47"/>
    <w:rsid w:val="00020B97"/>
    <w:rsid w:val="00021E2F"/>
    <w:rsid w:val="00021E64"/>
    <w:rsid w:val="00022353"/>
    <w:rsid w:val="0002271D"/>
    <w:rsid w:val="00022834"/>
    <w:rsid w:val="00022A94"/>
    <w:rsid w:val="00022BA3"/>
    <w:rsid w:val="00022BB4"/>
    <w:rsid w:val="00022C9F"/>
    <w:rsid w:val="000230C2"/>
    <w:rsid w:val="00023140"/>
    <w:rsid w:val="00023F93"/>
    <w:rsid w:val="000247E0"/>
    <w:rsid w:val="00024CE5"/>
    <w:rsid w:val="00024EB8"/>
    <w:rsid w:val="00024F66"/>
    <w:rsid w:val="00025732"/>
    <w:rsid w:val="00025AAD"/>
    <w:rsid w:val="00025DF8"/>
    <w:rsid w:val="00025EEC"/>
    <w:rsid w:val="000260D3"/>
    <w:rsid w:val="00026625"/>
    <w:rsid w:val="000266E6"/>
    <w:rsid w:val="000275BD"/>
    <w:rsid w:val="00027748"/>
    <w:rsid w:val="00027E4A"/>
    <w:rsid w:val="000303BA"/>
    <w:rsid w:val="00030488"/>
    <w:rsid w:val="00030B5B"/>
    <w:rsid w:val="0003189A"/>
    <w:rsid w:val="00031D49"/>
    <w:rsid w:val="00032869"/>
    <w:rsid w:val="00032BE2"/>
    <w:rsid w:val="00032CB4"/>
    <w:rsid w:val="00032FD0"/>
    <w:rsid w:val="00033822"/>
    <w:rsid w:val="000338DF"/>
    <w:rsid w:val="0003398B"/>
    <w:rsid w:val="00033B92"/>
    <w:rsid w:val="00033C70"/>
    <w:rsid w:val="00033F02"/>
    <w:rsid w:val="00033FCC"/>
    <w:rsid w:val="00034624"/>
    <w:rsid w:val="00034AD6"/>
    <w:rsid w:val="00035173"/>
    <w:rsid w:val="0003531F"/>
    <w:rsid w:val="000353E9"/>
    <w:rsid w:val="0003553D"/>
    <w:rsid w:val="0003568D"/>
    <w:rsid w:val="00036412"/>
    <w:rsid w:val="00036EA2"/>
    <w:rsid w:val="00036EEF"/>
    <w:rsid w:val="0003729B"/>
    <w:rsid w:val="0003784D"/>
    <w:rsid w:val="0004085E"/>
    <w:rsid w:val="00040D9A"/>
    <w:rsid w:val="00040E44"/>
    <w:rsid w:val="00041252"/>
    <w:rsid w:val="00041533"/>
    <w:rsid w:val="00041D31"/>
    <w:rsid w:val="00042741"/>
    <w:rsid w:val="00042990"/>
    <w:rsid w:val="00042C3E"/>
    <w:rsid w:val="00043387"/>
    <w:rsid w:val="000435B5"/>
    <w:rsid w:val="0004382A"/>
    <w:rsid w:val="00043850"/>
    <w:rsid w:val="0004434D"/>
    <w:rsid w:val="00044CFE"/>
    <w:rsid w:val="00044D68"/>
    <w:rsid w:val="0004526B"/>
    <w:rsid w:val="00045AB8"/>
    <w:rsid w:val="00045FB1"/>
    <w:rsid w:val="00046667"/>
    <w:rsid w:val="00046841"/>
    <w:rsid w:val="00046856"/>
    <w:rsid w:val="0004690E"/>
    <w:rsid w:val="00046DC9"/>
    <w:rsid w:val="00046F61"/>
    <w:rsid w:val="00046FAA"/>
    <w:rsid w:val="000472C7"/>
    <w:rsid w:val="00047440"/>
    <w:rsid w:val="00047DBD"/>
    <w:rsid w:val="000503EB"/>
    <w:rsid w:val="000505E9"/>
    <w:rsid w:val="00050A6B"/>
    <w:rsid w:val="00050A95"/>
    <w:rsid w:val="00050E55"/>
    <w:rsid w:val="00051236"/>
    <w:rsid w:val="0005136E"/>
    <w:rsid w:val="000514E3"/>
    <w:rsid w:val="00051A20"/>
    <w:rsid w:val="00051BD9"/>
    <w:rsid w:val="00051F8E"/>
    <w:rsid w:val="00052035"/>
    <w:rsid w:val="000522A5"/>
    <w:rsid w:val="0005241E"/>
    <w:rsid w:val="0005272E"/>
    <w:rsid w:val="00052B61"/>
    <w:rsid w:val="00052EA3"/>
    <w:rsid w:val="00052EE7"/>
    <w:rsid w:val="0005373B"/>
    <w:rsid w:val="00053B9A"/>
    <w:rsid w:val="00053D38"/>
    <w:rsid w:val="00053DD9"/>
    <w:rsid w:val="00054EF2"/>
    <w:rsid w:val="000550BD"/>
    <w:rsid w:val="0005553B"/>
    <w:rsid w:val="00055754"/>
    <w:rsid w:val="00055963"/>
    <w:rsid w:val="00055FD5"/>
    <w:rsid w:val="00056206"/>
    <w:rsid w:val="000562A8"/>
    <w:rsid w:val="00056A66"/>
    <w:rsid w:val="00057BAF"/>
    <w:rsid w:val="00057BBB"/>
    <w:rsid w:val="0006043C"/>
    <w:rsid w:val="00060472"/>
    <w:rsid w:val="00060F65"/>
    <w:rsid w:val="00061EF5"/>
    <w:rsid w:val="00061F39"/>
    <w:rsid w:val="00062CAA"/>
    <w:rsid w:val="000630D4"/>
    <w:rsid w:val="00063699"/>
    <w:rsid w:val="00063EFF"/>
    <w:rsid w:val="00064373"/>
    <w:rsid w:val="000644C5"/>
    <w:rsid w:val="000647D7"/>
    <w:rsid w:val="00064D56"/>
    <w:rsid w:val="00064EB6"/>
    <w:rsid w:val="000652C7"/>
    <w:rsid w:val="00065F03"/>
    <w:rsid w:val="00066021"/>
    <w:rsid w:val="0006615E"/>
    <w:rsid w:val="0006616A"/>
    <w:rsid w:val="000663A7"/>
    <w:rsid w:val="000663DA"/>
    <w:rsid w:val="000667D0"/>
    <w:rsid w:val="00066867"/>
    <w:rsid w:val="00066E39"/>
    <w:rsid w:val="000670E2"/>
    <w:rsid w:val="00067200"/>
    <w:rsid w:val="000675C2"/>
    <w:rsid w:val="00067C86"/>
    <w:rsid w:val="00067D9F"/>
    <w:rsid w:val="00070608"/>
    <w:rsid w:val="00070A86"/>
    <w:rsid w:val="00070B2E"/>
    <w:rsid w:val="00070E6D"/>
    <w:rsid w:val="000710DB"/>
    <w:rsid w:val="000713F4"/>
    <w:rsid w:val="000716BA"/>
    <w:rsid w:val="00071E38"/>
    <w:rsid w:val="000720A6"/>
    <w:rsid w:val="000723A0"/>
    <w:rsid w:val="000728A5"/>
    <w:rsid w:val="00072FE0"/>
    <w:rsid w:val="000732A4"/>
    <w:rsid w:val="00073640"/>
    <w:rsid w:val="00073A43"/>
    <w:rsid w:val="00073B0E"/>
    <w:rsid w:val="0007456C"/>
    <w:rsid w:val="00074972"/>
    <w:rsid w:val="00074C2F"/>
    <w:rsid w:val="00075062"/>
    <w:rsid w:val="000757F9"/>
    <w:rsid w:val="00075946"/>
    <w:rsid w:val="00075D77"/>
    <w:rsid w:val="00076EE9"/>
    <w:rsid w:val="0007712D"/>
    <w:rsid w:val="00077230"/>
    <w:rsid w:val="0007789A"/>
    <w:rsid w:val="00077ACF"/>
    <w:rsid w:val="00077CAC"/>
    <w:rsid w:val="00077E46"/>
    <w:rsid w:val="00080357"/>
    <w:rsid w:val="00080D82"/>
    <w:rsid w:val="0008123B"/>
    <w:rsid w:val="00081321"/>
    <w:rsid w:val="0008160C"/>
    <w:rsid w:val="00081754"/>
    <w:rsid w:val="00081A35"/>
    <w:rsid w:val="00081E3F"/>
    <w:rsid w:val="00081EBA"/>
    <w:rsid w:val="00082D0D"/>
    <w:rsid w:val="00082F56"/>
    <w:rsid w:val="000830C8"/>
    <w:rsid w:val="00083473"/>
    <w:rsid w:val="000838B7"/>
    <w:rsid w:val="00083F74"/>
    <w:rsid w:val="000840A8"/>
    <w:rsid w:val="0008422F"/>
    <w:rsid w:val="00084956"/>
    <w:rsid w:val="00084C13"/>
    <w:rsid w:val="00084F81"/>
    <w:rsid w:val="00085165"/>
    <w:rsid w:val="000859B8"/>
    <w:rsid w:val="00085B53"/>
    <w:rsid w:val="00086214"/>
    <w:rsid w:val="00086284"/>
    <w:rsid w:val="000867E3"/>
    <w:rsid w:val="00086993"/>
    <w:rsid w:val="00087596"/>
    <w:rsid w:val="000877E2"/>
    <w:rsid w:val="00087CD1"/>
    <w:rsid w:val="00087FDF"/>
    <w:rsid w:val="0009049B"/>
    <w:rsid w:val="00090528"/>
    <w:rsid w:val="00090834"/>
    <w:rsid w:val="00090A15"/>
    <w:rsid w:val="00090AD9"/>
    <w:rsid w:val="00090E97"/>
    <w:rsid w:val="000911DF"/>
    <w:rsid w:val="00091275"/>
    <w:rsid w:val="0009170E"/>
    <w:rsid w:val="00091716"/>
    <w:rsid w:val="00091A22"/>
    <w:rsid w:val="00091B2B"/>
    <w:rsid w:val="00091DB9"/>
    <w:rsid w:val="00091F50"/>
    <w:rsid w:val="00091F78"/>
    <w:rsid w:val="00092EB8"/>
    <w:rsid w:val="0009311B"/>
    <w:rsid w:val="000935EA"/>
    <w:rsid w:val="00093610"/>
    <w:rsid w:val="0009394D"/>
    <w:rsid w:val="00093D5A"/>
    <w:rsid w:val="00094374"/>
    <w:rsid w:val="0009498C"/>
    <w:rsid w:val="00094A5E"/>
    <w:rsid w:val="00094BA2"/>
    <w:rsid w:val="00094E02"/>
    <w:rsid w:val="0009503D"/>
    <w:rsid w:val="00095907"/>
    <w:rsid w:val="000959DA"/>
    <w:rsid w:val="00095F11"/>
    <w:rsid w:val="00095F7B"/>
    <w:rsid w:val="0009606E"/>
    <w:rsid w:val="0009670D"/>
    <w:rsid w:val="00097814"/>
    <w:rsid w:val="00097B74"/>
    <w:rsid w:val="000A00F5"/>
    <w:rsid w:val="000A0444"/>
    <w:rsid w:val="000A0CF9"/>
    <w:rsid w:val="000A1422"/>
    <w:rsid w:val="000A153B"/>
    <w:rsid w:val="000A1A41"/>
    <w:rsid w:val="000A24B8"/>
    <w:rsid w:val="000A2A23"/>
    <w:rsid w:val="000A3165"/>
    <w:rsid w:val="000A3C3F"/>
    <w:rsid w:val="000A4195"/>
    <w:rsid w:val="000A45F0"/>
    <w:rsid w:val="000A4783"/>
    <w:rsid w:val="000A4B45"/>
    <w:rsid w:val="000A4B89"/>
    <w:rsid w:val="000A4C79"/>
    <w:rsid w:val="000A5E76"/>
    <w:rsid w:val="000A64F3"/>
    <w:rsid w:val="000A65E2"/>
    <w:rsid w:val="000A68A1"/>
    <w:rsid w:val="000A739A"/>
    <w:rsid w:val="000A7ADD"/>
    <w:rsid w:val="000B0494"/>
    <w:rsid w:val="000B078B"/>
    <w:rsid w:val="000B08FB"/>
    <w:rsid w:val="000B0BC1"/>
    <w:rsid w:val="000B1018"/>
    <w:rsid w:val="000B10D1"/>
    <w:rsid w:val="000B144C"/>
    <w:rsid w:val="000B15E5"/>
    <w:rsid w:val="000B189B"/>
    <w:rsid w:val="000B267C"/>
    <w:rsid w:val="000B2B92"/>
    <w:rsid w:val="000B2D4A"/>
    <w:rsid w:val="000B2D97"/>
    <w:rsid w:val="000B301E"/>
    <w:rsid w:val="000B30C8"/>
    <w:rsid w:val="000B339B"/>
    <w:rsid w:val="000B3A60"/>
    <w:rsid w:val="000B3B71"/>
    <w:rsid w:val="000B40CA"/>
    <w:rsid w:val="000B43B3"/>
    <w:rsid w:val="000B4D07"/>
    <w:rsid w:val="000B4FED"/>
    <w:rsid w:val="000B50F2"/>
    <w:rsid w:val="000B5258"/>
    <w:rsid w:val="000B5463"/>
    <w:rsid w:val="000B5494"/>
    <w:rsid w:val="000B553F"/>
    <w:rsid w:val="000B579C"/>
    <w:rsid w:val="000B5CED"/>
    <w:rsid w:val="000B632C"/>
    <w:rsid w:val="000B6715"/>
    <w:rsid w:val="000B6756"/>
    <w:rsid w:val="000B687D"/>
    <w:rsid w:val="000B6BC5"/>
    <w:rsid w:val="000B6C62"/>
    <w:rsid w:val="000B6F67"/>
    <w:rsid w:val="000B7033"/>
    <w:rsid w:val="000B7293"/>
    <w:rsid w:val="000B757C"/>
    <w:rsid w:val="000B7592"/>
    <w:rsid w:val="000B75DA"/>
    <w:rsid w:val="000B770D"/>
    <w:rsid w:val="000B7AE8"/>
    <w:rsid w:val="000B7E6B"/>
    <w:rsid w:val="000C090B"/>
    <w:rsid w:val="000C092F"/>
    <w:rsid w:val="000C0945"/>
    <w:rsid w:val="000C0C9D"/>
    <w:rsid w:val="000C10AE"/>
    <w:rsid w:val="000C132C"/>
    <w:rsid w:val="000C1371"/>
    <w:rsid w:val="000C1641"/>
    <w:rsid w:val="000C1BAC"/>
    <w:rsid w:val="000C1D62"/>
    <w:rsid w:val="000C1D88"/>
    <w:rsid w:val="000C29EB"/>
    <w:rsid w:val="000C3006"/>
    <w:rsid w:val="000C339E"/>
    <w:rsid w:val="000C3518"/>
    <w:rsid w:val="000C3690"/>
    <w:rsid w:val="000C3E54"/>
    <w:rsid w:val="000C4620"/>
    <w:rsid w:val="000C4645"/>
    <w:rsid w:val="000C4B07"/>
    <w:rsid w:val="000C4DAF"/>
    <w:rsid w:val="000C5302"/>
    <w:rsid w:val="000C59EB"/>
    <w:rsid w:val="000C5A1B"/>
    <w:rsid w:val="000C5DC4"/>
    <w:rsid w:val="000C5EC0"/>
    <w:rsid w:val="000C68E9"/>
    <w:rsid w:val="000C6AE4"/>
    <w:rsid w:val="000C6C87"/>
    <w:rsid w:val="000C7020"/>
    <w:rsid w:val="000C70D4"/>
    <w:rsid w:val="000C7117"/>
    <w:rsid w:val="000C71A3"/>
    <w:rsid w:val="000C730B"/>
    <w:rsid w:val="000C7BB9"/>
    <w:rsid w:val="000C7F2E"/>
    <w:rsid w:val="000D0451"/>
    <w:rsid w:val="000D094A"/>
    <w:rsid w:val="000D0B14"/>
    <w:rsid w:val="000D0C73"/>
    <w:rsid w:val="000D0CF2"/>
    <w:rsid w:val="000D0CF5"/>
    <w:rsid w:val="000D1183"/>
    <w:rsid w:val="000D1208"/>
    <w:rsid w:val="000D1A4D"/>
    <w:rsid w:val="000D2107"/>
    <w:rsid w:val="000D2549"/>
    <w:rsid w:val="000D2605"/>
    <w:rsid w:val="000D28A9"/>
    <w:rsid w:val="000D2D2F"/>
    <w:rsid w:val="000D2E23"/>
    <w:rsid w:val="000D2F32"/>
    <w:rsid w:val="000D30F3"/>
    <w:rsid w:val="000D322B"/>
    <w:rsid w:val="000D3AA5"/>
    <w:rsid w:val="000D53B8"/>
    <w:rsid w:val="000D545C"/>
    <w:rsid w:val="000D5495"/>
    <w:rsid w:val="000D57A7"/>
    <w:rsid w:val="000D5A1A"/>
    <w:rsid w:val="000D5CBD"/>
    <w:rsid w:val="000D6421"/>
    <w:rsid w:val="000D6E1C"/>
    <w:rsid w:val="000D6FCD"/>
    <w:rsid w:val="000D7271"/>
    <w:rsid w:val="000D7482"/>
    <w:rsid w:val="000D79C7"/>
    <w:rsid w:val="000D7FF2"/>
    <w:rsid w:val="000E094C"/>
    <w:rsid w:val="000E0A93"/>
    <w:rsid w:val="000E0B7D"/>
    <w:rsid w:val="000E1238"/>
    <w:rsid w:val="000E12AB"/>
    <w:rsid w:val="000E15B6"/>
    <w:rsid w:val="000E1BA0"/>
    <w:rsid w:val="000E1BA9"/>
    <w:rsid w:val="000E1F14"/>
    <w:rsid w:val="000E20E9"/>
    <w:rsid w:val="000E21E9"/>
    <w:rsid w:val="000E28D3"/>
    <w:rsid w:val="000E2A3A"/>
    <w:rsid w:val="000E2F9E"/>
    <w:rsid w:val="000E2FAF"/>
    <w:rsid w:val="000E331D"/>
    <w:rsid w:val="000E33CC"/>
    <w:rsid w:val="000E35EF"/>
    <w:rsid w:val="000E3A21"/>
    <w:rsid w:val="000E4782"/>
    <w:rsid w:val="000E4CF8"/>
    <w:rsid w:val="000E5315"/>
    <w:rsid w:val="000E55C7"/>
    <w:rsid w:val="000E59F9"/>
    <w:rsid w:val="000E5BC5"/>
    <w:rsid w:val="000E5CB6"/>
    <w:rsid w:val="000E5D5F"/>
    <w:rsid w:val="000E62B8"/>
    <w:rsid w:val="000E64D8"/>
    <w:rsid w:val="000E6788"/>
    <w:rsid w:val="000E67B0"/>
    <w:rsid w:val="000E6A2A"/>
    <w:rsid w:val="000E6CCE"/>
    <w:rsid w:val="000E729B"/>
    <w:rsid w:val="000E73D7"/>
    <w:rsid w:val="000E78B8"/>
    <w:rsid w:val="000E7F42"/>
    <w:rsid w:val="000F00F8"/>
    <w:rsid w:val="000F05FF"/>
    <w:rsid w:val="000F0ACE"/>
    <w:rsid w:val="000F0C3D"/>
    <w:rsid w:val="000F12B5"/>
    <w:rsid w:val="000F13FC"/>
    <w:rsid w:val="000F1536"/>
    <w:rsid w:val="000F1963"/>
    <w:rsid w:val="000F1A47"/>
    <w:rsid w:val="000F1D4C"/>
    <w:rsid w:val="000F1D80"/>
    <w:rsid w:val="000F1ECD"/>
    <w:rsid w:val="000F1F49"/>
    <w:rsid w:val="000F204C"/>
    <w:rsid w:val="000F22AC"/>
    <w:rsid w:val="000F2561"/>
    <w:rsid w:val="000F26C7"/>
    <w:rsid w:val="000F2BEB"/>
    <w:rsid w:val="000F2EB2"/>
    <w:rsid w:val="000F2FD7"/>
    <w:rsid w:val="000F31D9"/>
    <w:rsid w:val="000F37A4"/>
    <w:rsid w:val="000F3A4A"/>
    <w:rsid w:val="000F3BCB"/>
    <w:rsid w:val="000F3BD9"/>
    <w:rsid w:val="000F3C91"/>
    <w:rsid w:val="000F3FD6"/>
    <w:rsid w:val="000F4957"/>
    <w:rsid w:val="000F4A2D"/>
    <w:rsid w:val="000F50A0"/>
    <w:rsid w:val="000F50CA"/>
    <w:rsid w:val="000F57EF"/>
    <w:rsid w:val="000F591D"/>
    <w:rsid w:val="000F5AC2"/>
    <w:rsid w:val="000F5EB8"/>
    <w:rsid w:val="000F5F57"/>
    <w:rsid w:val="000F6131"/>
    <w:rsid w:val="000F637C"/>
    <w:rsid w:val="000F65D9"/>
    <w:rsid w:val="000F6699"/>
    <w:rsid w:val="000F6BEF"/>
    <w:rsid w:val="000F6EC5"/>
    <w:rsid w:val="000F7373"/>
    <w:rsid w:val="000F7384"/>
    <w:rsid w:val="000F73F2"/>
    <w:rsid w:val="000F7B9A"/>
    <w:rsid w:val="001001AB"/>
    <w:rsid w:val="001008D7"/>
    <w:rsid w:val="00100933"/>
    <w:rsid w:val="00100A35"/>
    <w:rsid w:val="00100C04"/>
    <w:rsid w:val="00100C62"/>
    <w:rsid w:val="001016F0"/>
    <w:rsid w:val="00101AB9"/>
    <w:rsid w:val="00101E49"/>
    <w:rsid w:val="00101E70"/>
    <w:rsid w:val="00102719"/>
    <w:rsid w:val="00102763"/>
    <w:rsid w:val="001028DF"/>
    <w:rsid w:val="001034A6"/>
    <w:rsid w:val="00104114"/>
    <w:rsid w:val="001043C8"/>
    <w:rsid w:val="00104419"/>
    <w:rsid w:val="0010469F"/>
    <w:rsid w:val="0010471B"/>
    <w:rsid w:val="0010475C"/>
    <w:rsid w:val="001054C9"/>
    <w:rsid w:val="00105F87"/>
    <w:rsid w:val="001060FC"/>
    <w:rsid w:val="00106973"/>
    <w:rsid w:val="00106D5B"/>
    <w:rsid w:val="00107BFD"/>
    <w:rsid w:val="00110204"/>
    <w:rsid w:val="00110642"/>
    <w:rsid w:val="0011071D"/>
    <w:rsid w:val="00110777"/>
    <w:rsid w:val="001108D8"/>
    <w:rsid w:val="00110DC1"/>
    <w:rsid w:val="00110E41"/>
    <w:rsid w:val="00110E4E"/>
    <w:rsid w:val="001110A8"/>
    <w:rsid w:val="00111304"/>
    <w:rsid w:val="00111318"/>
    <w:rsid w:val="0011134A"/>
    <w:rsid w:val="001114D9"/>
    <w:rsid w:val="00111504"/>
    <w:rsid w:val="00111A74"/>
    <w:rsid w:val="00111E3F"/>
    <w:rsid w:val="00112682"/>
    <w:rsid w:val="00112E11"/>
    <w:rsid w:val="0011305E"/>
    <w:rsid w:val="001137DB"/>
    <w:rsid w:val="001139C7"/>
    <w:rsid w:val="001140BE"/>
    <w:rsid w:val="001142F1"/>
    <w:rsid w:val="00114AB3"/>
    <w:rsid w:val="00114B42"/>
    <w:rsid w:val="00114BD1"/>
    <w:rsid w:val="00114C38"/>
    <w:rsid w:val="0011525B"/>
    <w:rsid w:val="00115320"/>
    <w:rsid w:val="00115925"/>
    <w:rsid w:val="001159B1"/>
    <w:rsid w:val="00115A4D"/>
    <w:rsid w:val="00115B1C"/>
    <w:rsid w:val="00115D83"/>
    <w:rsid w:val="00115F06"/>
    <w:rsid w:val="0011655D"/>
    <w:rsid w:val="0011661F"/>
    <w:rsid w:val="0011670A"/>
    <w:rsid w:val="00116DA3"/>
    <w:rsid w:val="0011749F"/>
    <w:rsid w:val="00117E83"/>
    <w:rsid w:val="00117F2F"/>
    <w:rsid w:val="00120035"/>
    <w:rsid w:val="001201CF"/>
    <w:rsid w:val="0012041B"/>
    <w:rsid w:val="001204BE"/>
    <w:rsid w:val="00120B14"/>
    <w:rsid w:val="00120D18"/>
    <w:rsid w:val="00121196"/>
    <w:rsid w:val="0012208D"/>
    <w:rsid w:val="00122351"/>
    <w:rsid w:val="0012251C"/>
    <w:rsid w:val="0012268C"/>
    <w:rsid w:val="0012285D"/>
    <w:rsid w:val="00122E55"/>
    <w:rsid w:val="00124074"/>
    <w:rsid w:val="001243D3"/>
    <w:rsid w:val="0012443B"/>
    <w:rsid w:val="001245D7"/>
    <w:rsid w:val="00124B99"/>
    <w:rsid w:val="00124FBE"/>
    <w:rsid w:val="00125AD0"/>
    <w:rsid w:val="00126031"/>
    <w:rsid w:val="001263F6"/>
    <w:rsid w:val="00127381"/>
    <w:rsid w:val="00127AF3"/>
    <w:rsid w:val="00127B88"/>
    <w:rsid w:val="00127D1F"/>
    <w:rsid w:val="00130158"/>
    <w:rsid w:val="001303AA"/>
    <w:rsid w:val="001303F2"/>
    <w:rsid w:val="001305A4"/>
    <w:rsid w:val="001305D4"/>
    <w:rsid w:val="0013062F"/>
    <w:rsid w:val="00130BBB"/>
    <w:rsid w:val="00130EA9"/>
    <w:rsid w:val="00131388"/>
    <w:rsid w:val="00131735"/>
    <w:rsid w:val="00131A63"/>
    <w:rsid w:val="00131AA5"/>
    <w:rsid w:val="00131EC7"/>
    <w:rsid w:val="00131F3C"/>
    <w:rsid w:val="0013266B"/>
    <w:rsid w:val="00132AC8"/>
    <w:rsid w:val="00132FF1"/>
    <w:rsid w:val="00133603"/>
    <w:rsid w:val="001337FC"/>
    <w:rsid w:val="001339E3"/>
    <w:rsid w:val="00133D92"/>
    <w:rsid w:val="00133E98"/>
    <w:rsid w:val="00134DBD"/>
    <w:rsid w:val="00135A2B"/>
    <w:rsid w:val="00136050"/>
    <w:rsid w:val="001367FC"/>
    <w:rsid w:val="00136B64"/>
    <w:rsid w:val="00136E6D"/>
    <w:rsid w:val="001375FF"/>
    <w:rsid w:val="001377AC"/>
    <w:rsid w:val="0014028F"/>
    <w:rsid w:val="00140436"/>
    <w:rsid w:val="0014087B"/>
    <w:rsid w:val="0014095F"/>
    <w:rsid w:val="00141240"/>
    <w:rsid w:val="00141439"/>
    <w:rsid w:val="001414B0"/>
    <w:rsid w:val="001417B2"/>
    <w:rsid w:val="00141D2C"/>
    <w:rsid w:val="00142129"/>
    <w:rsid w:val="00142F6F"/>
    <w:rsid w:val="00143F12"/>
    <w:rsid w:val="00144515"/>
    <w:rsid w:val="0014512F"/>
    <w:rsid w:val="001459CB"/>
    <w:rsid w:val="00145BF3"/>
    <w:rsid w:val="00145ED4"/>
    <w:rsid w:val="001461FB"/>
    <w:rsid w:val="00146B61"/>
    <w:rsid w:val="00146B75"/>
    <w:rsid w:val="00146C79"/>
    <w:rsid w:val="00146DD6"/>
    <w:rsid w:val="00147347"/>
    <w:rsid w:val="001476DB"/>
    <w:rsid w:val="00147773"/>
    <w:rsid w:val="00147D56"/>
    <w:rsid w:val="001500FA"/>
    <w:rsid w:val="00150520"/>
    <w:rsid w:val="00150859"/>
    <w:rsid w:val="001509D9"/>
    <w:rsid w:val="00150E79"/>
    <w:rsid w:val="00151615"/>
    <w:rsid w:val="0015193F"/>
    <w:rsid w:val="001519EC"/>
    <w:rsid w:val="00151CE7"/>
    <w:rsid w:val="00152A02"/>
    <w:rsid w:val="00152D2A"/>
    <w:rsid w:val="001530B1"/>
    <w:rsid w:val="00153200"/>
    <w:rsid w:val="0015333F"/>
    <w:rsid w:val="00153A0D"/>
    <w:rsid w:val="00153A90"/>
    <w:rsid w:val="00153C58"/>
    <w:rsid w:val="001549FD"/>
    <w:rsid w:val="00154A65"/>
    <w:rsid w:val="00154AFF"/>
    <w:rsid w:val="00154D04"/>
    <w:rsid w:val="00154EDD"/>
    <w:rsid w:val="0015519D"/>
    <w:rsid w:val="00155556"/>
    <w:rsid w:val="00155A72"/>
    <w:rsid w:val="00155AF1"/>
    <w:rsid w:val="00155B86"/>
    <w:rsid w:val="00155F40"/>
    <w:rsid w:val="00156190"/>
    <w:rsid w:val="00156330"/>
    <w:rsid w:val="00156480"/>
    <w:rsid w:val="00156489"/>
    <w:rsid w:val="00156606"/>
    <w:rsid w:val="00156E4C"/>
    <w:rsid w:val="00157123"/>
    <w:rsid w:val="001575B0"/>
    <w:rsid w:val="00157A5F"/>
    <w:rsid w:val="001608AB"/>
    <w:rsid w:val="00160F87"/>
    <w:rsid w:val="00160FD1"/>
    <w:rsid w:val="00161047"/>
    <w:rsid w:val="0016140C"/>
    <w:rsid w:val="00161E92"/>
    <w:rsid w:val="00161F85"/>
    <w:rsid w:val="001626DA"/>
    <w:rsid w:val="0016390D"/>
    <w:rsid w:val="00163E0C"/>
    <w:rsid w:val="00164451"/>
    <w:rsid w:val="001646B1"/>
    <w:rsid w:val="00164F26"/>
    <w:rsid w:val="00165452"/>
    <w:rsid w:val="0016547A"/>
    <w:rsid w:val="00165857"/>
    <w:rsid w:val="00165ADB"/>
    <w:rsid w:val="001661FC"/>
    <w:rsid w:val="00166B9E"/>
    <w:rsid w:val="00166CA3"/>
    <w:rsid w:val="00167FD9"/>
    <w:rsid w:val="001702B5"/>
    <w:rsid w:val="00170A65"/>
    <w:rsid w:val="00171249"/>
    <w:rsid w:val="00171578"/>
    <w:rsid w:val="00171821"/>
    <w:rsid w:val="001723F2"/>
    <w:rsid w:val="001725F8"/>
    <w:rsid w:val="00172773"/>
    <w:rsid w:val="00172826"/>
    <w:rsid w:val="00172B1D"/>
    <w:rsid w:val="00172D7E"/>
    <w:rsid w:val="00173554"/>
    <w:rsid w:val="00173671"/>
    <w:rsid w:val="00173862"/>
    <w:rsid w:val="001738C9"/>
    <w:rsid w:val="00173BE8"/>
    <w:rsid w:val="00173D40"/>
    <w:rsid w:val="00173EA1"/>
    <w:rsid w:val="00173F08"/>
    <w:rsid w:val="00173F96"/>
    <w:rsid w:val="001747E5"/>
    <w:rsid w:val="0017483D"/>
    <w:rsid w:val="00174897"/>
    <w:rsid w:val="00174CAC"/>
    <w:rsid w:val="001750AE"/>
    <w:rsid w:val="0017531F"/>
    <w:rsid w:val="00175374"/>
    <w:rsid w:val="00175443"/>
    <w:rsid w:val="001755BE"/>
    <w:rsid w:val="00175661"/>
    <w:rsid w:val="00175982"/>
    <w:rsid w:val="00175B7C"/>
    <w:rsid w:val="00175D9C"/>
    <w:rsid w:val="001765DE"/>
    <w:rsid w:val="0017691A"/>
    <w:rsid w:val="00176BC1"/>
    <w:rsid w:val="001771BE"/>
    <w:rsid w:val="0017746B"/>
    <w:rsid w:val="00177810"/>
    <w:rsid w:val="00177AE6"/>
    <w:rsid w:val="00180017"/>
    <w:rsid w:val="00180A0F"/>
    <w:rsid w:val="00180C3B"/>
    <w:rsid w:val="001812C6"/>
    <w:rsid w:val="001823A6"/>
    <w:rsid w:val="00182989"/>
    <w:rsid w:val="00182C5C"/>
    <w:rsid w:val="00182C94"/>
    <w:rsid w:val="00182CD2"/>
    <w:rsid w:val="00183173"/>
    <w:rsid w:val="0018320D"/>
    <w:rsid w:val="001837D3"/>
    <w:rsid w:val="0018417D"/>
    <w:rsid w:val="001848C3"/>
    <w:rsid w:val="00185240"/>
    <w:rsid w:val="00185527"/>
    <w:rsid w:val="001858E1"/>
    <w:rsid w:val="00186237"/>
    <w:rsid w:val="001862AE"/>
    <w:rsid w:val="00186364"/>
    <w:rsid w:val="001864C5"/>
    <w:rsid w:val="00186E99"/>
    <w:rsid w:val="00187272"/>
    <w:rsid w:val="00187413"/>
    <w:rsid w:val="0018758F"/>
    <w:rsid w:val="001875AE"/>
    <w:rsid w:val="00187B5A"/>
    <w:rsid w:val="00190C4A"/>
    <w:rsid w:val="00190C99"/>
    <w:rsid w:val="00190D60"/>
    <w:rsid w:val="0019262E"/>
    <w:rsid w:val="00192F3B"/>
    <w:rsid w:val="001931D6"/>
    <w:rsid w:val="0019328D"/>
    <w:rsid w:val="00193632"/>
    <w:rsid w:val="00193EE3"/>
    <w:rsid w:val="00193F1D"/>
    <w:rsid w:val="00193FF4"/>
    <w:rsid w:val="00194564"/>
    <w:rsid w:val="001945EA"/>
    <w:rsid w:val="00194716"/>
    <w:rsid w:val="00194877"/>
    <w:rsid w:val="00194E93"/>
    <w:rsid w:val="00195A5F"/>
    <w:rsid w:val="00195BBF"/>
    <w:rsid w:val="001965A5"/>
    <w:rsid w:val="00196D5F"/>
    <w:rsid w:val="00196D6F"/>
    <w:rsid w:val="00196FC4"/>
    <w:rsid w:val="00196FC7"/>
    <w:rsid w:val="001970EF"/>
    <w:rsid w:val="001971F7"/>
    <w:rsid w:val="00197217"/>
    <w:rsid w:val="00197727"/>
    <w:rsid w:val="00197821"/>
    <w:rsid w:val="001978C6"/>
    <w:rsid w:val="00197C5D"/>
    <w:rsid w:val="001A00E6"/>
    <w:rsid w:val="001A0342"/>
    <w:rsid w:val="001A0A8C"/>
    <w:rsid w:val="001A1429"/>
    <w:rsid w:val="001A212E"/>
    <w:rsid w:val="001A286C"/>
    <w:rsid w:val="001A2A64"/>
    <w:rsid w:val="001A2B28"/>
    <w:rsid w:val="001A2D2A"/>
    <w:rsid w:val="001A3050"/>
    <w:rsid w:val="001A32B9"/>
    <w:rsid w:val="001A3A77"/>
    <w:rsid w:val="001A3C46"/>
    <w:rsid w:val="001A3F19"/>
    <w:rsid w:val="001A4956"/>
    <w:rsid w:val="001A4ACD"/>
    <w:rsid w:val="001A4BE2"/>
    <w:rsid w:val="001A4BEA"/>
    <w:rsid w:val="001A5003"/>
    <w:rsid w:val="001A51C6"/>
    <w:rsid w:val="001A53FC"/>
    <w:rsid w:val="001A62B6"/>
    <w:rsid w:val="001A679A"/>
    <w:rsid w:val="001A6880"/>
    <w:rsid w:val="001A720D"/>
    <w:rsid w:val="001A7476"/>
    <w:rsid w:val="001A75F6"/>
    <w:rsid w:val="001A7ADC"/>
    <w:rsid w:val="001B0064"/>
    <w:rsid w:val="001B07D6"/>
    <w:rsid w:val="001B08CE"/>
    <w:rsid w:val="001B099E"/>
    <w:rsid w:val="001B0DB5"/>
    <w:rsid w:val="001B0DE3"/>
    <w:rsid w:val="001B105B"/>
    <w:rsid w:val="001B1419"/>
    <w:rsid w:val="001B1B1C"/>
    <w:rsid w:val="001B1B90"/>
    <w:rsid w:val="001B1C7B"/>
    <w:rsid w:val="001B1D17"/>
    <w:rsid w:val="001B24AA"/>
    <w:rsid w:val="001B24CC"/>
    <w:rsid w:val="001B27B2"/>
    <w:rsid w:val="001B2A62"/>
    <w:rsid w:val="001B2D2C"/>
    <w:rsid w:val="001B32CD"/>
    <w:rsid w:val="001B35B4"/>
    <w:rsid w:val="001B35C5"/>
    <w:rsid w:val="001B441C"/>
    <w:rsid w:val="001B4634"/>
    <w:rsid w:val="001B48A3"/>
    <w:rsid w:val="001B4904"/>
    <w:rsid w:val="001B4B30"/>
    <w:rsid w:val="001B4B7C"/>
    <w:rsid w:val="001B4D6B"/>
    <w:rsid w:val="001B50A8"/>
    <w:rsid w:val="001B544D"/>
    <w:rsid w:val="001B57F7"/>
    <w:rsid w:val="001B5917"/>
    <w:rsid w:val="001B5B70"/>
    <w:rsid w:val="001B5BFC"/>
    <w:rsid w:val="001B5C7F"/>
    <w:rsid w:val="001B6E5B"/>
    <w:rsid w:val="001B7012"/>
    <w:rsid w:val="001B7176"/>
    <w:rsid w:val="001B739E"/>
    <w:rsid w:val="001B7425"/>
    <w:rsid w:val="001B785E"/>
    <w:rsid w:val="001B79CA"/>
    <w:rsid w:val="001B7A62"/>
    <w:rsid w:val="001B7FCD"/>
    <w:rsid w:val="001C0083"/>
    <w:rsid w:val="001C035C"/>
    <w:rsid w:val="001C0405"/>
    <w:rsid w:val="001C04CD"/>
    <w:rsid w:val="001C061E"/>
    <w:rsid w:val="001C09DA"/>
    <w:rsid w:val="001C0A3F"/>
    <w:rsid w:val="001C0E01"/>
    <w:rsid w:val="001C0F7E"/>
    <w:rsid w:val="001C158E"/>
    <w:rsid w:val="001C1659"/>
    <w:rsid w:val="001C1AEC"/>
    <w:rsid w:val="001C1CA9"/>
    <w:rsid w:val="001C1F8A"/>
    <w:rsid w:val="001C20CB"/>
    <w:rsid w:val="001C20F7"/>
    <w:rsid w:val="001C21E6"/>
    <w:rsid w:val="001C22A2"/>
    <w:rsid w:val="001C2353"/>
    <w:rsid w:val="001C23A2"/>
    <w:rsid w:val="001C29FC"/>
    <w:rsid w:val="001C2D28"/>
    <w:rsid w:val="001C3027"/>
    <w:rsid w:val="001C3D57"/>
    <w:rsid w:val="001C406E"/>
    <w:rsid w:val="001C4689"/>
    <w:rsid w:val="001C47A0"/>
    <w:rsid w:val="001C5049"/>
    <w:rsid w:val="001C5163"/>
    <w:rsid w:val="001C5185"/>
    <w:rsid w:val="001C5605"/>
    <w:rsid w:val="001C574D"/>
    <w:rsid w:val="001C580A"/>
    <w:rsid w:val="001C5BA6"/>
    <w:rsid w:val="001C5F11"/>
    <w:rsid w:val="001C6053"/>
    <w:rsid w:val="001C63C6"/>
    <w:rsid w:val="001C6765"/>
    <w:rsid w:val="001C692F"/>
    <w:rsid w:val="001C693C"/>
    <w:rsid w:val="001C6A74"/>
    <w:rsid w:val="001C6C74"/>
    <w:rsid w:val="001C750A"/>
    <w:rsid w:val="001C7D35"/>
    <w:rsid w:val="001D00EE"/>
    <w:rsid w:val="001D0106"/>
    <w:rsid w:val="001D0300"/>
    <w:rsid w:val="001D042D"/>
    <w:rsid w:val="001D0F1A"/>
    <w:rsid w:val="001D1021"/>
    <w:rsid w:val="001D122C"/>
    <w:rsid w:val="001D21B4"/>
    <w:rsid w:val="001D290B"/>
    <w:rsid w:val="001D335E"/>
    <w:rsid w:val="001D35F0"/>
    <w:rsid w:val="001D37AB"/>
    <w:rsid w:val="001D3E52"/>
    <w:rsid w:val="001D4954"/>
    <w:rsid w:val="001D51E3"/>
    <w:rsid w:val="001D56AB"/>
    <w:rsid w:val="001D58C0"/>
    <w:rsid w:val="001D5BCA"/>
    <w:rsid w:val="001D6FB5"/>
    <w:rsid w:val="001D7201"/>
    <w:rsid w:val="001D799C"/>
    <w:rsid w:val="001D79A6"/>
    <w:rsid w:val="001D7C00"/>
    <w:rsid w:val="001D7CAA"/>
    <w:rsid w:val="001E006D"/>
    <w:rsid w:val="001E012B"/>
    <w:rsid w:val="001E0457"/>
    <w:rsid w:val="001E05C1"/>
    <w:rsid w:val="001E0758"/>
    <w:rsid w:val="001E0A01"/>
    <w:rsid w:val="001E0C7F"/>
    <w:rsid w:val="001E0CAF"/>
    <w:rsid w:val="001E0DD8"/>
    <w:rsid w:val="001E0EE4"/>
    <w:rsid w:val="001E10B3"/>
    <w:rsid w:val="001E17AF"/>
    <w:rsid w:val="001E19AA"/>
    <w:rsid w:val="001E1BD6"/>
    <w:rsid w:val="001E1E7E"/>
    <w:rsid w:val="001E1F61"/>
    <w:rsid w:val="001E2C1B"/>
    <w:rsid w:val="001E2E73"/>
    <w:rsid w:val="001E2FD3"/>
    <w:rsid w:val="001E3242"/>
    <w:rsid w:val="001E3569"/>
    <w:rsid w:val="001E36EB"/>
    <w:rsid w:val="001E406E"/>
    <w:rsid w:val="001E44C1"/>
    <w:rsid w:val="001E4873"/>
    <w:rsid w:val="001E4A2E"/>
    <w:rsid w:val="001E4C27"/>
    <w:rsid w:val="001E4CC5"/>
    <w:rsid w:val="001E507D"/>
    <w:rsid w:val="001E520F"/>
    <w:rsid w:val="001E54F8"/>
    <w:rsid w:val="001E5FA7"/>
    <w:rsid w:val="001E6599"/>
    <w:rsid w:val="001E678C"/>
    <w:rsid w:val="001E6836"/>
    <w:rsid w:val="001E6E0C"/>
    <w:rsid w:val="001E6FB9"/>
    <w:rsid w:val="001E7B59"/>
    <w:rsid w:val="001E7BFE"/>
    <w:rsid w:val="001E7E2D"/>
    <w:rsid w:val="001E7FA1"/>
    <w:rsid w:val="001F0125"/>
    <w:rsid w:val="001F0E4E"/>
    <w:rsid w:val="001F165A"/>
    <w:rsid w:val="001F193F"/>
    <w:rsid w:val="001F1C41"/>
    <w:rsid w:val="001F20C0"/>
    <w:rsid w:val="001F20D5"/>
    <w:rsid w:val="001F22EE"/>
    <w:rsid w:val="001F24B5"/>
    <w:rsid w:val="001F2586"/>
    <w:rsid w:val="001F2742"/>
    <w:rsid w:val="001F27D2"/>
    <w:rsid w:val="001F2896"/>
    <w:rsid w:val="001F28AA"/>
    <w:rsid w:val="001F28B3"/>
    <w:rsid w:val="001F2936"/>
    <w:rsid w:val="001F2E8E"/>
    <w:rsid w:val="001F31E1"/>
    <w:rsid w:val="001F3419"/>
    <w:rsid w:val="001F35E4"/>
    <w:rsid w:val="001F3AF2"/>
    <w:rsid w:val="001F424E"/>
    <w:rsid w:val="001F444A"/>
    <w:rsid w:val="001F4864"/>
    <w:rsid w:val="001F4A9C"/>
    <w:rsid w:val="001F4CB4"/>
    <w:rsid w:val="001F5B0F"/>
    <w:rsid w:val="001F5DF5"/>
    <w:rsid w:val="001F5ECD"/>
    <w:rsid w:val="001F60FD"/>
    <w:rsid w:val="001F6811"/>
    <w:rsid w:val="001F69B0"/>
    <w:rsid w:val="001F7B03"/>
    <w:rsid w:val="001F7B2B"/>
    <w:rsid w:val="002002B5"/>
    <w:rsid w:val="00200A1C"/>
    <w:rsid w:val="00200A62"/>
    <w:rsid w:val="00200D42"/>
    <w:rsid w:val="00201699"/>
    <w:rsid w:val="00201D0D"/>
    <w:rsid w:val="00201D9E"/>
    <w:rsid w:val="00202456"/>
    <w:rsid w:val="00202635"/>
    <w:rsid w:val="00202A5C"/>
    <w:rsid w:val="00202AB6"/>
    <w:rsid w:val="00202E16"/>
    <w:rsid w:val="00203BEC"/>
    <w:rsid w:val="002042DF"/>
    <w:rsid w:val="002043AB"/>
    <w:rsid w:val="00204549"/>
    <w:rsid w:val="00204771"/>
    <w:rsid w:val="002052BE"/>
    <w:rsid w:val="0020554C"/>
    <w:rsid w:val="002057C5"/>
    <w:rsid w:val="00205F91"/>
    <w:rsid w:val="002060C3"/>
    <w:rsid w:val="002061E1"/>
    <w:rsid w:val="002062CB"/>
    <w:rsid w:val="00206375"/>
    <w:rsid w:val="002063BD"/>
    <w:rsid w:val="002064BF"/>
    <w:rsid w:val="00207006"/>
    <w:rsid w:val="00207076"/>
    <w:rsid w:val="0020708E"/>
    <w:rsid w:val="002070FA"/>
    <w:rsid w:val="002072B0"/>
    <w:rsid w:val="002072E0"/>
    <w:rsid w:val="00207803"/>
    <w:rsid w:val="002104DE"/>
    <w:rsid w:val="002106EA"/>
    <w:rsid w:val="00210B61"/>
    <w:rsid w:val="00210B97"/>
    <w:rsid w:val="00210E03"/>
    <w:rsid w:val="0021110A"/>
    <w:rsid w:val="0021179A"/>
    <w:rsid w:val="0021179F"/>
    <w:rsid w:val="00211C5C"/>
    <w:rsid w:val="00211CD6"/>
    <w:rsid w:val="00212452"/>
    <w:rsid w:val="002128E6"/>
    <w:rsid w:val="00212C8A"/>
    <w:rsid w:val="00212D12"/>
    <w:rsid w:val="002132A9"/>
    <w:rsid w:val="0021343B"/>
    <w:rsid w:val="002134C3"/>
    <w:rsid w:val="00213554"/>
    <w:rsid w:val="00213930"/>
    <w:rsid w:val="00213BD4"/>
    <w:rsid w:val="002149C6"/>
    <w:rsid w:val="0021502F"/>
    <w:rsid w:val="00215422"/>
    <w:rsid w:val="00215743"/>
    <w:rsid w:val="00215CC0"/>
    <w:rsid w:val="00215FB5"/>
    <w:rsid w:val="00215FEF"/>
    <w:rsid w:val="0021620A"/>
    <w:rsid w:val="002166AE"/>
    <w:rsid w:val="00216A89"/>
    <w:rsid w:val="00216D80"/>
    <w:rsid w:val="00216F22"/>
    <w:rsid w:val="00216F3E"/>
    <w:rsid w:val="00217383"/>
    <w:rsid w:val="002178AF"/>
    <w:rsid w:val="00217E57"/>
    <w:rsid w:val="002200DB"/>
    <w:rsid w:val="0022032D"/>
    <w:rsid w:val="00220820"/>
    <w:rsid w:val="00220A0B"/>
    <w:rsid w:val="00220F38"/>
    <w:rsid w:val="002211E0"/>
    <w:rsid w:val="0022184D"/>
    <w:rsid w:val="00221A4A"/>
    <w:rsid w:val="00221A94"/>
    <w:rsid w:val="0022200D"/>
    <w:rsid w:val="002220B4"/>
    <w:rsid w:val="002227F1"/>
    <w:rsid w:val="00222CFE"/>
    <w:rsid w:val="00223593"/>
    <w:rsid w:val="0022386C"/>
    <w:rsid w:val="00223E64"/>
    <w:rsid w:val="00223FC0"/>
    <w:rsid w:val="002240A8"/>
    <w:rsid w:val="00224A00"/>
    <w:rsid w:val="00224BFA"/>
    <w:rsid w:val="00224FB5"/>
    <w:rsid w:val="00225358"/>
    <w:rsid w:val="00225696"/>
    <w:rsid w:val="00225A35"/>
    <w:rsid w:val="00225FB9"/>
    <w:rsid w:val="00226264"/>
    <w:rsid w:val="00226882"/>
    <w:rsid w:val="00226A5E"/>
    <w:rsid w:val="00226D6F"/>
    <w:rsid w:val="00226E68"/>
    <w:rsid w:val="00226E77"/>
    <w:rsid w:val="00226FE1"/>
    <w:rsid w:val="00227370"/>
    <w:rsid w:val="002274F2"/>
    <w:rsid w:val="00227733"/>
    <w:rsid w:val="00227AA7"/>
    <w:rsid w:val="00227B92"/>
    <w:rsid w:val="00227D39"/>
    <w:rsid w:val="00230071"/>
    <w:rsid w:val="0023066A"/>
    <w:rsid w:val="002307C2"/>
    <w:rsid w:val="0023081E"/>
    <w:rsid w:val="00230884"/>
    <w:rsid w:val="002308D1"/>
    <w:rsid w:val="0023096E"/>
    <w:rsid w:val="00230D01"/>
    <w:rsid w:val="00231461"/>
    <w:rsid w:val="00231A88"/>
    <w:rsid w:val="0023241E"/>
    <w:rsid w:val="00232AD8"/>
    <w:rsid w:val="00232B43"/>
    <w:rsid w:val="00232DD9"/>
    <w:rsid w:val="00233236"/>
    <w:rsid w:val="002334CA"/>
    <w:rsid w:val="002336B1"/>
    <w:rsid w:val="002338DB"/>
    <w:rsid w:val="0023393F"/>
    <w:rsid w:val="002344E5"/>
    <w:rsid w:val="002349B7"/>
    <w:rsid w:val="00234AAC"/>
    <w:rsid w:val="00234F49"/>
    <w:rsid w:val="00235174"/>
    <w:rsid w:val="0023517F"/>
    <w:rsid w:val="00235BCD"/>
    <w:rsid w:val="00235CD2"/>
    <w:rsid w:val="0023647B"/>
    <w:rsid w:val="002366E0"/>
    <w:rsid w:val="002369A7"/>
    <w:rsid w:val="002369B0"/>
    <w:rsid w:val="00236C1B"/>
    <w:rsid w:val="0023701E"/>
    <w:rsid w:val="00237BDF"/>
    <w:rsid w:val="00237EE2"/>
    <w:rsid w:val="0024004B"/>
    <w:rsid w:val="0024004D"/>
    <w:rsid w:val="00240EAF"/>
    <w:rsid w:val="0024113E"/>
    <w:rsid w:val="00241C0A"/>
    <w:rsid w:val="00241D5C"/>
    <w:rsid w:val="00242AA5"/>
    <w:rsid w:val="00243A76"/>
    <w:rsid w:val="00243AEA"/>
    <w:rsid w:val="002444FD"/>
    <w:rsid w:val="00244807"/>
    <w:rsid w:val="0024489D"/>
    <w:rsid w:val="00244C8F"/>
    <w:rsid w:val="0024500F"/>
    <w:rsid w:val="002456CC"/>
    <w:rsid w:val="00245B07"/>
    <w:rsid w:val="00245E39"/>
    <w:rsid w:val="00246026"/>
    <w:rsid w:val="002466B9"/>
    <w:rsid w:val="002468E1"/>
    <w:rsid w:val="002469C7"/>
    <w:rsid w:val="00246EBA"/>
    <w:rsid w:val="00246F48"/>
    <w:rsid w:val="0024700A"/>
    <w:rsid w:val="00247084"/>
    <w:rsid w:val="002471B0"/>
    <w:rsid w:val="0024775C"/>
    <w:rsid w:val="002501BF"/>
    <w:rsid w:val="00250406"/>
    <w:rsid w:val="00250C56"/>
    <w:rsid w:val="00250CF6"/>
    <w:rsid w:val="002511F4"/>
    <w:rsid w:val="00251911"/>
    <w:rsid w:val="00251B46"/>
    <w:rsid w:val="00251BF7"/>
    <w:rsid w:val="002522C3"/>
    <w:rsid w:val="00252354"/>
    <w:rsid w:val="002524A1"/>
    <w:rsid w:val="00252989"/>
    <w:rsid w:val="0025348A"/>
    <w:rsid w:val="00253559"/>
    <w:rsid w:val="00253687"/>
    <w:rsid w:val="00254B58"/>
    <w:rsid w:val="00254F23"/>
    <w:rsid w:val="002553A4"/>
    <w:rsid w:val="002553B6"/>
    <w:rsid w:val="002556FD"/>
    <w:rsid w:val="00255BF2"/>
    <w:rsid w:val="0025655A"/>
    <w:rsid w:val="00256668"/>
    <w:rsid w:val="002567D7"/>
    <w:rsid w:val="00256D6A"/>
    <w:rsid w:val="0025760B"/>
    <w:rsid w:val="0025786A"/>
    <w:rsid w:val="00257954"/>
    <w:rsid w:val="002603A0"/>
    <w:rsid w:val="002604CD"/>
    <w:rsid w:val="00260626"/>
    <w:rsid w:val="00260F4D"/>
    <w:rsid w:val="002613D7"/>
    <w:rsid w:val="00261476"/>
    <w:rsid w:val="0026155F"/>
    <w:rsid w:val="00261D47"/>
    <w:rsid w:val="00261D7F"/>
    <w:rsid w:val="002621A2"/>
    <w:rsid w:val="00262468"/>
    <w:rsid w:val="00262662"/>
    <w:rsid w:val="002627FD"/>
    <w:rsid w:val="00263338"/>
    <w:rsid w:val="00263362"/>
    <w:rsid w:val="0026338F"/>
    <w:rsid w:val="002635C2"/>
    <w:rsid w:val="00263713"/>
    <w:rsid w:val="0026391B"/>
    <w:rsid w:val="002639CE"/>
    <w:rsid w:val="00263F95"/>
    <w:rsid w:val="00264199"/>
    <w:rsid w:val="002642C3"/>
    <w:rsid w:val="00264634"/>
    <w:rsid w:val="002650CF"/>
    <w:rsid w:val="0026556C"/>
    <w:rsid w:val="002656E8"/>
    <w:rsid w:val="00265C43"/>
    <w:rsid w:val="002661B8"/>
    <w:rsid w:val="002667DF"/>
    <w:rsid w:val="00266B8D"/>
    <w:rsid w:val="00266E75"/>
    <w:rsid w:val="00266EC7"/>
    <w:rsid w:val="0026770B"/>
    <w:rsid w:val="00267ACF"/>
    <w:rsid w:val="00267FE2"/>
    <w:rsid w:val="002707F8"/>
    <w:rsid w:val="00270FEE"/>
    <w:rsid w:val="00271D9B"/>
    <w:rsid w:val="00271EB2"/>
    <w:rsid w:val="00271FE2"/>
    <w:rsid w:val="00272064"/>
    <w:rsid w:val="00272252"/>
    <w:rsid w:val="002722B3"/>
    <w:rsid w:val="0027241E"/>
    <w:rsid w:val="00272528"/>
    <w:rsid w:val="0027270B"/>
    <w:rsid w:val="00272BAA"/>
    <w:rsid w:val="00272CF5"/>
    <w:rsid w:val="00273609"/>
    <w:rsid w:val="0027369B"/>
    <w:rsid w:val="002739DB"/>
    <w:rsid w:val="00273AE2"/>
    <w:rsid w:val="00273DF1"/>
    <w:rsid w:val="00273F26"/>
    <w:rsid w:val="002741CC"/>
    <w:rsid w:val="0027428A"/>
    <w:rsid w:val="002745A8"/>
    <w:rsid w:val="00274715"/>
    <w:rsid w:val="0027493C"/>
    <w:rsid w:val="002749DD"/>
    <w:rsid w:val="00274E95"/>
    <w:rsid w:val="00275077"/>
    <w:rsid w:val="002756F0"/>
    <w:rsid w:val="0027576C"/>
    <w:rsid w:val="00275BAC"/>
    <w:rsid w:val="00275F22"/>
    <w:rsid w:val="00275F77"/>
    <w:rsid w:val="00276290"/>
    <w:rsid w:val="00276502"/>
    <w:rsid w:val="002765E5"/>
    <w:rsid w:val="00276667"/>
    <w:rsid w:val="0027670A"/>
    <w:rsid w:val="0027692A"/>
    <w:rsid w:val="00276FF3"/>
    <w:rsid w:val="0027707C"/>
    <w:rsid w:val="00277282"/>
    <w:rsid w:val="002777D5"/>
    <w:rsid w:val="00280099"/>
    <w:rsid w:val="002802AE"/>
    <w:rsid w:val="00280454"/>
    <w:rsid w:val="002804D3"/>
    <w:rsid w:val="0028060D"/>
    <w:rsid w:val="002815CB"/>
    <w:rsid w:val="00281A15"/>
    <w:rsid w:val="00281DFC"/>
    <w:rsid w:val="00282402"/>
    <w:rsid w:val="0028276D"/>
    <w:rsid w:val="00282A5F"/>
    <w:rsid w:val="00282B54"/>
    <w:rsid w:val="002832FA"/>
    <w:rsid w:val="00283442"/>
    <w:rsid w:val="00283858"/>
    <w:rsid w:val="002838D9"/>
    <w:rsid w:val="00283B83"/>
    <w:rsid w:val="00283FE8"/>
    <w:rsid w:val="00284530"/>
    <w:rsid w:val="00284BDF"/>
    <w:rsid w:val="00284F4F"/>
    <w:rsid w:val="0028525F"/>
    <w:rsid w:val="002857C3"/>
    <w:rsid w:val="00285853"/>
    <w:rsid w:val="0028597E"/>
    <w:rsid w:val="00285F6E"/>
    <w:rsid w:val="00286433"/>
    <w:rsid w:val="00286638"/>
    <w:rsid w:val="0028670D"/>
    <w:rsid w:val="00287352"/>
    <w:rsid w:val="002873DF"/>
    <w:rsid w:val="0028762D"/>
    <w:rsid w:val="00290489"/>
    <w:rsid w:val="00290E2E"/>
    <w:rsid w:val="00290EDE"/>
    <w:rsid w:val="0029113D"/>
    <w:rsid w:val="00291505"/>
    <w:rsid w:val="0029293F"/>
    <w:rsid w:val="00292F17"/>
    <w:rsid w:val="002935A3"/>
    <w:rsid w:val="00293814"/>
    <w:rsid w:val="00293AC9"/>
    <w:rsid w:val="00293BBE"/>
    <w:rsid w:val="002942A7"/>
    <w:rsid w:val="002942AC"/>
    <w:rsid w:val="002942D2"/>
    <w:rsid w:val="002943D2"/>
    <w:rsid w:val="00294567"/>
    <w:rsid w:val="002949E3"/>
    <w:rsid w:val="00294A83"/>
    <w:rsid w:val="00294BD6"/>
    <w:rsid w:val="00294F9D"/>
    <w:rsid w:val="00295276"/>
    <w:rsid w:val="00295371"/>
    <w:rsid w:val="00295A42"/>
    <w:rsid w:val="00295BF0"/>
    <w:rsid w:val="00295BF9"/>
    <w:rsid w:val="00295C50"/>
    <w:rsid w:val="00296CBA"/>
    <w:rsid w:val="00297273"/>
    <w:rsid w:val="00297613"/>
    <w:rsid w:val="002979E5"/>
    <w:rsid w:val="00297DD0"/>
    <w:rsid w:val="00297E6D"/>
    <w:rsid w:val="002A04FA"/>
    <w:rsid w:val="002A06FC"/>
    <w:rsid w:val="002A0D73"/>
    <w:rsid w:val="002A103E"/>
    <w:rsid w:val="002A140E"/>
    <w:rsid w:val="002A1DC8"/>
    <w:rsid w:val="002A1E65"/>
    <w:rsid w:val="002A1E8F"/>
    <w:rsid w:val="002A2711"/>
    <w:rsid w:val="002A2B9D"/>
    <w:rsid w:val="002A3088"/>
    <w:rsid w:val="002A3261"/>
    <w:rsid w:val="002A349B"/>
    <w:rsid w:val="002A37DE"/>
    <w:rsid w:val="002A385D"/>
    <w:rsid w:val="002A3F13"/>
    <w:rsid w:val="002A435E"/>
    <w:rsid w:val="002A448C"/>
    <w:rsid w:val="002A47AB"/>
    <w:rsid w:val="002A4C51"/>
    <w:rsid w:val="002A4D79"/>
    <w:rsid w:val="002A4E48"/>
    <w:rsid w:val="002A50C2"/>
    <w:rsid w:val="002A516A"/>
    <w:rsid w:val="002A55DC"/>
    <w:rsid w:val="002A5A47"/>
    <w:rsid w:val="002A5DFF"/>
    <w:rsid w:val="002A65F0"/>
    <w:rsid w:val="002A75DB"/>
    <w:rsid w:val="002A78A8"/>
    <w:rsid w:val="002B118C"/>
    <w:rsid w:val="002B19FE"/>
    <w:rsid w:val="002B1CAA"/>
    <w:rsid w:val="002B1D47"/>
    <w:rsid w:val="002B3022"/>
    <w:rsid w:val="002B3179"/>
    <w:rsid w:val="002B3A82"/>
    <w:rsid w:val="002B3C8A"/>
    <w:rsid w:val="002B436E"/>
    <w:rsid w:val="002B465A"/>
    <w:rsid w:val="002B50E7"/>
    <w:rsid w:val="002B53DE"/>
    <w:rsid w:val="002B557F"/>
    <w:rsid w:val="002B5961"/>
    <w:rsid w:val="002B5FAF"/>
    <w:rsid w:val="002B5FD7"/>
    <w:rsid w:val="002B6963"/>
    <w:rsid w:val="002B6A1E"/>
    <w:rsid w:val="002B6BDB"/>
    <w:rsid w:val="002B7783"/>
    <w:rsid w:val="002B7939"/>
    <w:rsid w:val="002B7974"/>
    <w:rsid w:val="002B7992"/>
    <w:rsid w:val="002B7C88"/>
    <w:rsid w:val="002B7E3B"/>
    <w:rsid w:val="002C000A"/>
    <w:rsid w:val="002C0B2D"/>
    <w:rsid w:val="002C23CE"/>
    <w:rsid w:val="002C2635"/>
    <w:rsid w:val="002C28AF"/>
    <w:rsid w:val="002C2954"/>
    <w:rsid w:val="002C2F24"/>
    <w:rsid w:val="002C326F"/>
    <w:rsid w:val="002C3658"/>
    <w:rsid w:val="002C3B6F"/>
    <w:rsid w:val="002C3BDE"/>
    <w:rsid w:val="002C3E39"/>
    <w:rsid w:val="002C3FED"/>
    <w:rsid w:val="002C42E2"/>
    <w:rsid w:val="002C45AF"/>
    <w:rsid w:val="002C4E0E"/>
    <w:rsid w:val="002C50A8"/>
    <w:rsid w:val="002C5A83"/>
    <w:rsid w:val="002C5C37"/>
    <w:rsid w:val="002C64E2"/>
    <w:rsid w:val="002C74F3"/>
    <w:rsid w:val="002D00F2"/>
    <w:rsid w:val="002D018F"/>
    <w:rsid w:val="002D06EE"/>
    <w:rsid w:val="002D071D"/>
    <w:rsid w:val="002D0B0D"/>
    <w:rsid w:val="002D0ECB"/>
    <w:rsid w:val="002D127B"/>
    <w:rsid w:val="002D1758"/>
    <w:rsid w:val="002D1884"/>
    <w:rsid w:val="002D1AF6"/>
    <w:rsid w:val="002D20D9"/>
    <w:rsid w:val="002D2828"/>
    <w:rsid w:val="002D2E37"/>
    <w:rsid w:val="002D30E1"/>
    <w:rsid w:val="002D3840"/>
    <w:rsid w:val="002D3CAE"/>
    <w:rsid w:val="002D3F40"/>
    <w:rsid w:val="002D45EA"/>
    <w:rsid w:val="002D4E55"/>
    <w:rsid w:val="002D52C4"/>
    <w:rsid w:val="002D562F"/>
    <w:rsid w:val="002D595E"/>
    <w:rsid w:val="002D5ADD"/>
    <w:rsid w:val="002D6694"/>
    <w:rsid w:val="002D6735"/>
    <w:rsid w:val="002D67FE"/>
    <w:rsid w:val="002D6BE5"/>
    <w:rsid w:val="002D6C52"/>
    <w:rsid w:val="002D6C5A"/>
    <w:rsid w:val="002D7412"/>
    <w:rsid w:val="002D79CF"/>
    <w:rsid w:val="002D7A19"/>
    <w:rsid w:val="002D7C48"/>
    <w:rsid w:val="002E022C"/>
    <w:rsid w:val="002E09EB"/>
    <w:rsid w:val="002E0AB8"/>
    <w:rsid w:val="002E0CB9"/>
    <w:rsid w:val="002E0E3A"/>
    <w:rsid w:val="002E1173"/>
    <w:rsid w:val="002E131C"/>
    <w:rsid w:val="002E1412"/>
    <w:rsid w:val="002E18E3"/>
    <w:rsid w:val="002E2008"/>
    <w:rsid w:val="002E2725"/>
    <w:rsid w:val="002E2E72"/>
    <w:rsid w:val="002E2FF3"/>
    <w:rsid w:val="002E3154"/>
    <w:rsid w:val="002E3222"/>
    <w:rsid w:val="002E3CC7"/>
    <w:rsid w:val="002E3D9F"/>
    <w:rsid w:val="002E404C"/>
    <w:rsid w:val="002E43E0"/>
    <w:rsid w:val="002E44A4"/>
    <w:rsid w:val="002E475E"/>
    <w:rsid w:val="002E47AF"/>
    <w:rsid w:val="002E49D8"/>
    <w:rsid w:val="002E4AB6"/>
    <w:rsid w:val="002E4DC0"/>
    <w:rsid w:val="002E510F"/>
    <w:rsid w:val="002E5226"/>
    <w:rsid w:val="002E539A"/>
    <w:rsid w:val="002E56D2"/>
    <w:rsid w:val="002E5B15"/>
    <w:rsid w:val="002E61AF"/>
    <w:rsid w:val="002E62DF"/>
    <w:rsid w:val="002E6455"/>
    <w:rsid w:val="002E6966"/>
    <w:rsid w:val="002E69D5"/>
    <w:rsid w:val="002E6B99"/>
    <w:rsid w:val="002E6F37"/>
    <w:rsid w:val="002E70EA"/>
    <w:rsid w:val="002E7784"/>
    <w:rsid w:val="002E7804"/>
    <w:rsid w:val="002E7EB3"/>
    <w:rsid w:val="002F063D"/>
    <w:rsid w:val="002F0B53"/>
    <w:rsid w:val="002F1177"/>
    <w:rsid w:val="002F169F"/>
    <w:rsid w:val="002F1821"/>
    <w:rsid w:val="002F1903"/>
    <w:rsid w:val="002F1A73"/>
    <w:rsid w:val="002F2084"/>
    <w:rsid w:val="002F24DA"/>
    <w:rsid w:val="002F2AE4"/>
    <w:rsid w:val="002F346E"/>
    <w:rsid w:val="002F3ED9"/>
    <w:rsid w:val="002F3FCA"/>
    <w:rsid w:val="002F4979"/>
    <w:rsid w:val="002F51BB"/>
    <w:rsid w:val="002F55E2"/>
    <w:rsid w:val="002F59AF"/>
    <w:rsid w:val="002F5B2E"/>
    <w:rsid w:val="002F6363"/>
    <w:rsid w:val="002F6379"/>
    <w:rsid w:val="002F6FBB"/>
    <w:rsid w:val="002F7254"/>
    <w:rsid w:val="002F72C2"/>
    <w:rsid w:val="002F75C0"/>
    <w:rsid w:val="002F7618"/>
    <w:rsid w:val="002F7BBB"/>
    <w:rsid w:val="002F7E67"/>
    <w:rsid w:val="002F7EB9"/>
    <w:rsid w:val="00300179"/>
    <w:rsid w:val="00300563"/>
    <w:rsid w:val="00300AE1"/>
    <w:rsid w:val="0030113D"/>
    <w:rsid w:val="00301493"/>
    <w:rsid w:val="003023D7"/>
    <w:rsid w:val="00302589"/>
    <w:rsid w:val="0030268E"/>
    <w:rsid w:val="00302883"/>
    <w:rsid w:val="00302A88"/>
    <w:rsid w:val="00302C98"/>
    <w:rsid w:val="00302CCC"/>
    <w:rsid w:val="00303109"/>
    <w:rsid w:val="003031E1"/>
    <w:rsid w:val="0030329F"/>
    <w:rsid w:val="00303587"/>
    <w:rsid w:val="003036EA"/>
    <w:rsid w:val="003039F4"/>
    <w:rsid w:val="00303CE1"/>
    <w:rsid w:val="003045E0"/>
    <w:rsid w:val="003045FD"/>
    <w:rsid w:val="00304707"/>
    <w:rsid w:val="00304801"/>
    <w:rsid w:val="003049E3"/>
    <w:rsid w:val="00305749"/>
    <w:rsid w:val="00305A19"/>
    <w:rsid w:val="00305A4C"/>
    <w:rsid w:val="00305A69"/>
    <w:rsid w:val="00305E62"/>
    <w:rsid w:val="0030677B"/>
    <w:rsid w:val="00306963"/>
    <w:rsid w:val="0030747E"/>
    <w:rsid w:val="003077C6"/>
    <w:rsid w:val="003077FD"/>
    <w:rsid w:val="00307F01"/>
    <w:rsid w:val="00307F6D"/>
    <w:rsid w:val="00310087"/>
    <w:rsid w:val="00310143"/>
    <w:rsid w:val="003104B0"/>
    <w:rsid w:val="003107D8"/>
    <w:rsid w:val="00310CD6"/>
    <w:rsid w:val="00310D89"/>
    <w:rsid w:val="00311553"/>
    <w:rsid w:val="003115E6"/>
    <w:rsid w:val="003119AF"/>
    <w:rsid w:val="00312275"/>
    <w:rsid w:val="00312697"/>
    <w:rsid w:val="003126A2"/>
    <w:rsid w:val="00313FA7"/>
    <w:rsid w:val="0031409B"/>
    <w:rsid w:val="00314111"/>
    <w:rsid w:val="003143C7"/>
    <w:rsid w:val="00315388"/>
    <w:rsid w:val="003153CF"/>
    <w:rsid w:val="003154BB"/>
    <w:rsid w:val="00315569"/>
    <w:rsid w:val="003156FA"/>
    <w:rsid w:val="00315AD2"/>
    <w:rsid w:val="00315F37"/>
    <w:rsid w:val="00316003"/>
    <w:rsid w:val="00316732"/>
    <w:rsid w:val="00317147"/>
    <w:rsid w:val="003171F0"/>
    <w:rsid w:val="00317362"/>
    <w:rsid w:val="00317B32"/>
    <w:rsid w:val="00317B74"/>
    <w:rsid w:val="00317FC3"/>
    <w:rsid w:val="0032028D"/>
    <w:rsid w:val="003204EB"/>
    <w:rsid w:val="0032056A"/>
    <w:rsid w:val="003205DB"/>
    <w:rsid w:val="0032075A"/>
    <w:rsid w:val="0032091A"/>
    <w:rsid w:val="00321286"/>
    <w:rsid w:val="003215EE"/>
    <w:rsid w:val="003215F4"/>
    <w:rsid w:val="003216F9"/>
    <w:rsid w:val="00321807"/>
    <w:rsid w:val="0032190E"/>
    <w:rsid w:val="00321AA0"/>
    <w:rsid w:val="003225D5"/>
    <w:rsid w:val="003228CC"/>
    <w:rsid w:val="00322D61"/>
    <w:rsid w:val="00322E08"/>
    <w:rsid w:val="00323051"/>
    <w:rsid w:val="003233EE"/>
    <w:rsid w:val="00323865"/>
    <w:rsid w:val="00323936"/>
    <w:rsid w:val="00323D66"/>
    <w:rsid w:val="00324526"/>
    <w:rsid w:val="0032464B"/>
    <w:rsid w:val="00325046"/>
    <w:rsid w:val="003251C4"/>
    <w:rsid w:val="0032542F"/>
    <w:rsid w:val="00325595"/>
    <w:rsid w:val="003256FB"/>
    <w:rsid w:val="00325BCD"/>
    <w:rsid w:val="003263AD"/>
    <w:rsid w:val="00326A22"/>
    <w:rsid w:val="00326A3B"/>
    <w:rsid w:val="00326A62"/>
    <w:rsid w:val="0032712F"/>
    <w:rsid w:val="003276D9"/>
    <w:rsid w:val="00327715"/>
    <w:rsid w:val="00327BED"/>
    <w:rsid w:val="00327E62"/>
    <w:rsid w:val="00330022"/>
    <w:rsid w:val="00330385"/>
    <w:rsid w:val="00330717"/>
    <w:rsid w:val="00330D00"/>
    <w:rsid w:val="00330D79"/>
    <w:rsid w:val="00331357"/>
    <w:rsid w:val="003313F2"/>
    <w:rsid w:val="00331886"/>
    <w:rsid w:val="00331989"/>
    <w:rsid w:val="00331DF6"/>
    <w:rsid w:val="003323B1"/>
    <w:rsid w:val="003331DD"/>
    <w:rsid w:val="003332F9"/>
    <w:rsid w:val="003335CE"/>
    <w:rsid w:val="003338C9"/>
    <w:rsid w:val="003339EB"/>
    <w:rsid w:val="00333BFE"/>
    <w:rsid w:val="00334118"/>
    <w:rsid w:val="00334563"/>
    <w:rsid w:val="0033516E"/>
    <w:rsid w:val="00335568"/>
    <w:rsid w:val="003362B8"/>
    <w:rsid w:val="00336318"/>
    <w:rsid w:val="0033677D"/>
    <w:rsid w:val="00336D11"/>
    <w:rsid w:val="00336D3B"/>
    <w:rsid w:val="00336D59"/>
    <w:rsid w:val="00336DD6"/>
    <w:rsid w:val="00336F23"/>
    <w:rsid w:val="00336FE5"/>
    <w:rsid w:val="0033724F"/>
    <w:rsid w:val="00337D74"/>
    <w:rsid w:val="00340122"/>
    <w:rsid w:val="003403CD"/>
    <w:rsid w:val="0034063A"/>
    <w:rsid w:val="003406A4"/>
    <w:rsid w:val="00340960"/>
    <w:rsid w:val="00340B4B"/>
    <w:rsid w:val="00340BD9"/>
    <w:rsid w:val="00340D1E"/>
    <w:rsid w:val="00341517"/>
    <w:rsid w:val="00341E94"/>
    <w:rsid w:val="0034213D"/>
    <w:rsid w:val="00342295"/>
    <w:rsid w:val="003422BA"/>
    <w:rsid w:val="003422C8"/>
    <w:rsid w:val="003430A1"/>
    <w:rsid w:val="0034339C"/>
    <w:rsid w:val="0034343D"/>
    <w:rsid w:val="00343D60"/>
    <w:rsid w:val="00343F45"/>
    <w:rsid w:val="0034423F"/>
    <w:rsid w:val="00344278"/>
    <w:rsid w:val="003445EE"/>
    <w:rsid w:val="00344AD9"/>
    <w:rsid w:val="00344E8B"/>
    <w:rsid w:val="00345083"/>
    <w:rsid w:val="00345C14"/>
    <w:rsid w:val="00345E0D"/>
    <w:rsid w:val="0034611A"/>
    <w:rsid w:val="00346906"/>
    <w:rsid w:val="00346AD0"/>
    <w:rsid w:val="00346CDD"/>
    <w:rsid w:val="00346DBC"/>
    <w:rsid w:val="0034711A"/>
    <w:rsid w:val="00347287"/>
    <w:rsid w:val="00347995"/>
    <w:rsid w:val="00347A33"/>
    <w:rsid w:val="00347A85"/>
    <w:rsid w:val="00350162"/>
    <w:rsid w:val="003506E6"/>
    <w:rsid w:val="003511C6"/>
    <w:rsid w:val="003513CF"/>
    <w:rsid w:val="00351401"/>
    <w:rsid w:val="003516A5"/>
    <w:rsid w:val="00351783"/>
    <w:rsid w:val="00351C0E"/>
    <w:rsid w:val="00351DF6"/>
    <w:rsid w:val="0035288E"/>
    <w:rsid w:val="00353738"/>
    <w:rsid w:val="0035379D"/>
    <w:rsid w:val="00353B94"/>
    <w:rsid w:val="00353F9F"/>
    <w:rsid w:val="003543EE"/>
    <w:rsid w:val="003548CC"/>
    <w:rsid w:val="00354CA1"/>
    <w:rsid w:val="0035559A"/>
    <w:rsid w:val="00355818"/>
    <w:rsid w:val="003560EC"/>
    <w:rsid w:val="003560FE"/>
    <w:rsid w:val="0035645F"/>
    <w:rsid w:val="00356CCD"/>
    <w:rsid w:val="00357361"/>
    <w:rsid w:val="003573E8"/>
    <w:rsid w:val="00357683"/>
    <w:rsid w:val="00357AC7"/>
    <w:rsid w:val="00357C48"/>
    <w:rsid w:val="0036019C"/>
    <w:rsid w:val="0036095E"/>
    <w:rsid w:val="0036129B"/>
    <w:rsid w:val="00361937"/>
    <w:rsid w:val="00361B4C"/>
    <w:rsid w:val="00361C25"/>
    <w:rsid w:val="00361CA5"/>
    <w:rsid w:val="003620E2"/>
    <w:rsid w:val="003625B9"/>
    <w:rsid w:val="00362811"/>
    <w:rsid w:val="00362B6A"/>
    <w:rsid w:val="00362DFF"/>
    <w:rsid w:val="00362E4E"/>
    <w:rsid w:val="00363166"/>
    <w:rsid w:val="00363865"/>
    <w:rsid w:val="00363AE5"/>
    <w:rsid w:val="00363B3C"/>
    <w:rsid w:val="00363BFE"/>
    <w:rsid w:val="00363E0B"/>
    <w:rsid w:val="00363E46"/>
    <w:rsid w:val="00363F94"/>
    <w:rsid w:val="003642D6"/>
    <w:rsid w:val="00364389"/>
    <w:rsid w:val="003643E2"/>
    <w:rsid w:val="00364473"/>
    <w:rsid w:val="00364649"/>
    <w:rsid w:val="00364A99"/>
    <w:rsid w:val="00364B61"/>
    <w:rsid w:val="003655A5"/>
    <w:rsid w:val="0036569B"/>
    <w:rsid w:val="00365724"/>
    <w:rsid w:val="00366181"/>
    <w:rsid w:val="003668DF"/>
    <w:rsid w:val="00366C07"/>
    <w:rsid w:val="00366C43"/>
    <w:rsid w:val="003671EA"/>
    <w:rsid w:val="00367824"/>
    <w:rsid w:val="00367DD5"/>
    <w:rsid w:val="0037053E"/>
    <w:rsid w:val="00370632"/>
    <w:rsid w:val="00370720"/>
    <w:rsid w:val="003709C3"/>
    <w:rsid w:val="003709C6"/>
    <w:rsid w:val="00370C74"/>
    <w:rsid w:val="00371401"/>
    <w:rsid w:val="0037148F"/>
    <w:rsid w:val="003719C4"/>
    <w:rsid w:val="003719D0"/>
    <w:rsid w:val="00371B81"/>
    <w:rsid w:val="00371BAD"/>
    <w:rsid w:val="00371F1A"/>
    <w:rsid w:val="00372056"/>
    <w:rsid w:val="0037219C"/>
    <w:rsid w:val="003723D3"/>
    <w:rsid w:val="0037276E"/>
    <w:rsid w:val="00372785"/>
    <w:rsid w:val="003727F8"/>
    <w:rsid w:val="00372ACF"/>
    <w:rsid w:val="003733F8"/>
    <w:rsid w:val="00373538"/>
    <w:rsid w:val="003736C2"/>
    <w:rsid w:val="003738BE"/>
    <w:rsid w:val="00373B3B"/>
    <w:rsid w:val="00373BF5"/>
    <w:rsid w:val="003746E1"/>
    <w:rsid w:val="00374748"/>
    <w:rsid w:val="00374A19"/>
    <w:rsid w:val="00374B68"/>
    <w:rsid w:val="00374C23"/>
    <w:rsid w:val="0037506E"/>
    <w:rsid w:val="0037528E"/>
    <w:rsid w:val="00375321"/>
    <w:rsid w:val="00375340"/>
    <w:rsid w:val="003755B8"/>
    <w:rsid w:val="0037568C"/>
    <w:rsid w:val="00375732"/>
    <w:rsid w:val="0037576D"/>
    <w:rsid w:val="003758C9"/>
    <w:rsid w:val="00375957"/>
    <w:rsid w:val="00375CCF"/>
    <w:rsid w:val="003761F4"/>
    <w:rsid w:val="00376696"/>
    <w:rsid w:val="00376A5D"/>
    <w:rsid w:val="003771A2"/>
    <w:rsid w:val="0037733F"/>
    <w:rsid w:val="00377356"/>
    <w:rsid w:val="00377615"/>
    <w:rsid w:val="00377669"/>
    <w:rsid w:val="003803E5"/>
    <w:rsid w:val="00380448"/>
    <w:rsid w:val="00380572"/>
    <w:rsid w:val="0038099E"/>
    <w:rsid w:val="00380C0E"/>
    <w:rsid w:val="00381399"/>
    <w:rsid w:val="003813D0"/>
    <w:rsid w:val="0038164B"/>
    <w:rsid w:val="00381B49"/>
    <w:rsid w:val="00381DCA"/>
    <w:rsid w:val="00382255"/>
    <w:rsid w:val="0038239F"/>
    <w:rsid w:val="00382694"/>
    <w:rsid w:val="00382CDA"/>
    <w:rsid w:val="00382ECE"/>
    <w:rsid w:val="0038381E"/>
    <w:rsid w:val="00384359"/>
    <w:rsid w:val="00384CB2"/>
    <w:rsid w:val="00384F6C"/>
    <w:rsid w:val="003854FF"/>
    <w:rsid w:val="0038574F"/>
    <w:rsid w:val="00385D64"/>
    <w:rsid w:val="00386095"/>
    <w:rsid w:val="003861BE"/>
    <w:rsid w:val="003863A3"/>
    <w:rsid w:val="0038650B"/>
    <w:rsid w:val="00386698"/>
    <w:rsid w:val="0038692A"/>
    <w:rsid w:val="003869A8"/>
    <w:rsid w:val="00387754"/>
    <w:rsid w:val="003878A4"/>
    <w:rsid w:val="003879C0"/>
    <w:rsid w:val="00390311"/>
    <w:rsid w:val="00390532"/>
    <w:rsid w:val="00390F2C"/>
    <w:rsid w:val="003914FE"/>
    <w:rsid w:val="00391A6B"/>
    <w:rsid w:val="00391B1E"/>
    <w:rsid w:val="00391F0B"/>
    <w:rsid w:val="00391FE7"/>
    <w:rsid w:val="00392A5B"/>
    <w:rsid w:val="00392B8F"/>
    <w:rsid w:val="003935B0"/>
    <w:rsid w:val="003946A9"/>
    <w:rsid w:val="00394A01"/>
    <w:rsid w:val="00394E11"/>
    <w:rsid w:val="00394F76"/>
    <w:rsid w:val="003957DE"/>
    <w:rsid w:val="00395CBA"/>
    <w:rsid w:val="00395E29"/>
    <w:rsid w:val="003964A1"/>
    <w:rsid w:val="003965AE"/>
    <w:rsid w:val="003968C7"/>
    <w:rsid w:val="0039718D"/>
    <w:rsid w:val="003975A0"/>
    <w:rsid w:val="00397660"/>
    <w:rsid w:val="003976AE"/>
    <w:rsid w:val="003976C1"/>
    <w:rsid w:val="003979DD"/>
    <w:rsid w:val="003A014C"/>
    <w:rsid w:val="003A0599"/>
    <w:rsid w:val="003A05E6"/>
    <w:rsid w:val="003A0778"/>
    <w:rsid w:val="003A07B6"/>
    <w:rsid w:val="003A12FF"/>
    <w:rsid w:val="003A15A3"/>
    <w:rsid w:val="003A1706"/>
    <w:rsid w:val="003A1DDC"/>
    <w:rsid w:val="003A1F1B"/>
    <w:rsid w:val="003A2070"/>
    <w:rsid w:val="003A235F"/>
    <w:rsid w:val="003A28E8"/>
    <w:rsid w:val="003A2DF1"/>
    <w:rsid w:val="003A2EF2"/>
    <w:rsid w:val="003A3100"/>
    <w:rsid w:val="003A32EE"/>
    <w:rsid w:val="003A3465"/>
    <w:rsid w:val="003A3A2B"/>
    <w:rsid w:val="003A3CC0"/>
    <w:rsid w:val="003A3DEC"/>
    <w:rsid w:val="003A4BBA"/>
    <w:rsid w:val="003A4CDB"/>
    <w:rsid w:val="003A51DB"/>
    <w:rsid w:val="003A5399"/>
    <w:rsid w:val="003A55F2"/>
    <w:rsid w:val="003A5CD8"/>
    <w:rsid w:val="003A5E44"/>
    <w:rsid w:val="003A65E4"/>
    <w:rsid w:val="003A7228"/>
    <w:rsid w:val="003A785D"/>
    <w:rsid w:val="003B1085"/>
    <w:rsid w:val="003B14B7"/>
    <w:rsid w:val="003B14D7"/>
    <w:rsid w:val="003B1541"/>
    <w:rsid w:val="003B1A37"/>
    <w:rsid w:val="003B2185"/>
    <w:rsid w:val="003B22C9"/>
    <w:rsid w:val="003B24C0"/>
    <w:rsid w:val="003B2559"/>
    <w:rsid w:val="003B2930"/>
    <w:rsid w:val="003B2ACC"/>
    <w:rsid w:val="003B302E"/>
    <w:rsid w:val="003B3C22"/>
    <w:rsid w:val="003B3F71"/>
    <w:rsid w:val="003B4721"/>
    <w:rsid w:val="003B4828"/>
    <w:rsid w:val="003B491D"/>
    <w:rsid w:val="003B5C4B"/>
    <w:rsid w:val="003B607D"/>
    <w:rsid w:val="003B61D9"/>
    <w:rsid w:val="003B634F"/>
    <w:rsid w:val="003B63BE"/>
    <w:rsid w:val="003B6DA9"/>
    <w:rsid w:val="003B6EAE"/>
    <w:rsid w:val="003B73F8"/>
    <w:rsid w:val="003B76B4"/>
    <w:rsid w:val="003C066E"/>
    <w:rsid w:val="003C1474"/>
    <w:rsid w:val="003C1803"/>
    <w:rsid w:val="003C1BC4"/>
    <w:rsid w:val="003C1E4F"/>
    <w:rsid w:val="003C1E7B"/>
    <w:rsid w:val="003C2B4C"/>
    <w:rsid w:val="003C3241"/>
    <w:rsid w:val="003C3A92"/>
    <w:rsid w:val="003C47A0"/>
    <w:rsid w:val="003C491C"/>
    <w:rsid w:val="003C4AEA"/>
    <w:rsid w:val="003C57A6"/>
    <w:rsid w:val="003C58F6"/>
    <w:rsid w:val="003C5AEC"/>
    <w:rsid w:val="003C6016"/>
    <w:rsid w:val="003C60B6"/>
    <w:rsid w:val="003C6249"/>
    <w:rsid w:val="003C6888"/>
    <w:rsid w:val="003C68A9"/>
    <w:rsid w:val="003C6CFA"/>
    <w:rsid w:val="003C759A"/>
    <w:rsid w:val="003C76B2"/>
    <w:rsid w:val="003C78EA"/>
    <w:rsid w:val="003C7AD5"/>
    <w:rsid w:val="003C7C5A"/>
    <w:rsid w:val="003D008B"/>
    <w:rsid w:val="003D089C"/>
    <w:rsid w:val="003D08E1"/>
    <w:rsid w:val="003D0C09"/>
    <w:rsid w:val="003D183C"/>
    <w:rsid w:val="003D191C"/>
    <w:rsid w:val="003D1BB1"/>
    <w:rsid w:val="003D1C1A"/>
    <w:rsid w:val="003D2057"/>
    <w:rsid w:val="003D209B"/>
    <w:rsid w:val="003D2C56"/>
    <w:rsid w:val="003D2D71"/>
    <w:rsid w:val="003D35F1"/>
    <w:rsid w:val="003D372B"/>
    <w:rsid w:val="003D3E67"/>
    <w:rsid w:val="003D3FC8"/>
    <w:rsid w:val="003D41CF"/>
    <w:rsid w:val="003D4381"/>
    <w:rsid w:val="003D442A"/>
    <w:rsid w:val="003D4510"/>
    <w:rsid w:val="003D4515"/>
    <w:rsid w:val="003D6132"/>
    <w:rsid w:val="003D6241"/>
    <w:rsid w:val="003D6627"/>
    <w:rsid w:val="003D6ADC"/>
    <w:rsid w:val="003D7415"/>
    <w:rsid w:val="003D74C7"/>
    <w:rsid w:val="003D74FB"/>
    <w:rsid w:val="003D75C5"/>
    <w:rsid w:val="003D7893"/>
    <w:rsid w:val="003D7C7A"/>
    <w:rsid w:val="003E12C5"/>
    <w:rsid w:val="003E140C"/>
    <w:rsid w:val="003E1852"/>
    <w:rsid w:val="003E18C6"/>
    <w:rsid w:val="003E199F"/>
    <w:rsid w:val="003E2148"/>
    <w:rsid w:val="003E2399"/>
    <w:rsid w:val="003E25E2"/>
    <w:rsid w:val="003E288B"/>
    <w:rsid w:val="003E2B57"/>
    <w:rsid w:val="003E2D98"/>
    <w:rsid w:val="003E30F0"/>
    <w:rsid w:val="003E3530"/>
    <w:rsid w:val="003E409E"/>
    <w:rsid w:val="003E4A2E"/>
    <w:rsid w:val="003E5DDB"/>
    <w:rsid w:val="003E5EF4"/>
    <w:rsid w:val="003E6027"/>
    <w:rsid w:val="003E64A2"/>
    <w:rsid w:val="003E6959"/>
    <w:rsid w:val="003E6CEA"/>
    <w:rsid w:val="003E6CEC"/>
    <w:rsid w:val="003E74FD"/>
    <w:rsid w:val="003E75C7"/>
    <w:rsid w:val="003E7B0C"/>
    <w:rsid w:val="003F0205"/>
    <w:rsid w:val="003F03EE"/>
    <w:rsid w:val="003F03F0"/>
    <w:rsid w:val="003F05FF"/>
    <w:rsid w:val="003F0779"/>
    <w:rsid w:val="003F093F"/>
    <w:rsid w:val="003F09B7"/>
    <w:rsid w:val="003F0DE4"/>
    <w:rsid w:val="003F0FE1"/>
    <w:rsid w:val="003F1292"/>
    <w:rsid w:val="003F13BC"/>
    <w:rsid w:val="003F16F8"/>
    <w:rsid w:val="003F1905"/>
    <w:rsid w:val="003F1E30"/>
    <w:rsid w:val="003F2267"/>
    <w:rsid w:val="003F306F"/>
    <w:rsid w:val="003F31A1"/>
    <w:rsid w:val="003F32B3"/>
    <w:rsid w:val="003F3CEF"/>
    <w:rsid w:val="003F3E9F"/>
    <w:rsid w:val="003F3F71"/>
    <w:rsid w:val="003F4093"/>
    <w:rsid w:val="003F42B1"/>
    <w:rsid w:val="003F4C70"/>
    <w:rsid w:val="003F512B"/>
    <w:rsid w:val="003F52E9"/>
    <w:rsid w:val="003F5A76"/>
    <w:rsid w:val="003F5E54"/>
    <w:rsid w:val="003F636F"/>
    <w:rsid w:val="003F646F"/>
    <w:rsid w:val="003F6E45"/>
    <w:rsid w:val="003F7A8B"/>
    <w:rsid w:val="003F7B60"/>
    <w:rsid w:val="003F7C3D"/>
    <w:rsid w:val="003F7FE4"/>
    <w:rsid w:val="00400437"/>
    <w:rsid w:val="0040067D"/>
    <w:rsid w:val="00400930"/>
    <w:rsid w:val="00400977"/>
    <w:rsid w:val="00400E3C"/>
    <w:rsid w:val="00400F98"/>
    <w:rsid w:val="004016B6"/>
    <w:rsid w:val="0040177D"/>
    <w:rsid w:val="00401B3A"/>
    <w:rsid w:val="00401E52"/>
    <w:rsid w:val="00402141"/>
    <w:rsid w:val="004021DD"/>
    <w:rsid w:val="0040223E"/>
    <w:rsid w:val="0040284F"/>
    <w:rsid w:val="00402B1F"/>
    <w:rsid w:val="00402D9E"/>
    <w:rsid w:val="00402F87"/>
    <w:rsid w:val="004031BB"/>
    <w:rsid w:val="00403A51"/>
    <w:rsid w:val="00403CB2"/>
    <w:rsid w:val="00403D59"/>
    <w:rsid w:val="00404465"/>
    <w:rsid w:val="0040471E"/>
    <w:rsid w:val="00404941"/>
    <w:rsid w:val="004054B1"/>
    <w:rsid w:val="00405C17"/>
    <w:rsid w:val="00405C1C"/>
    <w:rsid w:val="00405D3F"/>
    <w:rsid w:val="00405D4E"/>
    <w:rsid w:val="004060A6"/>
    <w:rsid w:val="004065ED"/>
    <w:rsid w:val="00406B49"/>
    <w:rsid w:val="00406C5F"/>
    <w:rsid w:val="00406D97"/>
    <w:rsid w:val="0040700E"/>
    <w:rsid w:val="00407035"/>
    <w:rsid w:val="00407117"/>
    <w:rsid w:val="004076EB"/>
    <w:rsid w:val="004077FA"/>
    <w:rsid w:val="00407CE7"/>
    <w:rsid w:val="004106F7"/>
    <w:rsid w:val="00410CD7"/>
    <w:rsid w:val="00410DB8"/>
    <w:rsid w:val="0041100A"/>
    <w:rsid w:val="0041129F"/>
    <w:rsid w:val="00411601"/>
    <w:rsid w:val="00411998"/>
    <w:rsid w:val="0041199E"/>
    <w:rsid w:val="004125A8"/>
    <w:rsid w:val="00413061"/>
    <w:rsid w:val="004136C7"/>
    <w:rsid w:val="00413E71"/>
    <w:rsid w:val="004145E6"/>
    <w:rsid w:val="0041563F"/>
    <w:rsid w:val="0041571B"/>
    <w:rsid w:val="00415D57"/>
    <w:rsid w:val="0041649B"/>
    <w:rsid w:val="00416906"/>
    <w:rsid w:val="00416C01"/>
    <w:rsid w:val="00417AC8"/>
    <w:rsid w:val="00417D71"/>
    <w:rsid w:val="00417F21"/>
    <w:rsid w:val="00417F31"/>
    <w:rsid w:val="0042019E"/>
    <w:rsid w:val="004203D5"/>
    <w:rsid w:val="00420721"/>
    <w:rsid w:val="00421095"/>
    <w:rsid w:val="00421B4A"/>
    <w:rsid w:val="00421EF9"/>
    <w:rsid w:val="004225EC"/>
    <w:rsid w:val="004228FE"/>
    <w:rsid w:val="00422BDB"/>
    <w:rsid w:val="0042310F"/>
    <w:rsid w:val="00423584"/>
    <w:rsid w:val="004237B3"/>
    <w:rsid w:val="00423911"/>
    <w:rsid w:val="0042397E"/>
    <w:rsid w:val="00423AF7"/>
    <w:rsid w:val="00423B4F"/>
    <w:rsid w:val="00424015"/>
    <w:rsid w:val="004240D6"/>
    <w:rsid w:val="0042424D"/>
    <w:rsid w:val="00424516"/>
    <w:rsid w:val="00424812"/>
    <w:rsid w:val="00424C6B"/>
    <w:rsid w:val="00425094"/>
    <w:rsid w:val="004253B4"/>
    <w:rsid w:val="004255EC"/>
    <w:rsid w:val="004257A3"/>
    <w:rsid w:val="004261A2"/>
    <w:rsid w:val="00426F05"/>
    <w:rsid w:val="00426F35"/>
    <w:rsid w:val="004273D7"/>
    <w:rsid w:val="004279ED"/>
    <w:rsid w:val="004303DC"/>
    <w:rsid w:val="00430737"/>
    <w:rsid w:val="004309A3"/>
    <w:rsid w:val="00431113"/>
    <w:rsid w:val="00431215"/>
    <w:rsid w:val="00431DB4"/>
    <w:rsid w:val="00431F62"/>
    <w:rsid w:val="00431FD5"/>
    <w:rsid w:val="004322F8"/>
    <w:rsid w:val="0043244A"/>
    <w:rsid w:val="00432696"/>
    <w:rsid w:val="00432901"/>
    <w:rsid w:val="00432C12"/>
    <w:rsid w:val="00432DE6"/>
    <w:rsid w:val="00433741"/>
    <w:rsid w:val="0043387E"/>
    <w:rsid w:val="00433AAD"/>
    <w:rsid w:val="00433BF9"/>
    <w:rsid w:val="00433C6F"/>
    <w:rsid w:val="00433F83"/>
    <w:rsid w:val="00434158"/>
    <w:rsid w:val="00434383"/>
    <w:rsid w:val="004345D2"/>
    <w:rsid w:val="00434980"/>
    <w:rsid w:val="00434DFA"/>
    <w:rsid w:val="00434EEF"/>
    <w:rsid w:val="0043534C"/>
    <w:rsid w:val="004353B5"/>
    <w:rsid w:val="004355E5"/>
    <w:rsid w:val="00435750"/>
    <w:rsid w:val="00435AAA"/>
    <w:rsid w:val="00435AE6"/>
    <w:rsid w:val="00436059"/>
    <w:rsid w:val="004361C0"/>
    <w:rsid w:val="0043661C"/>
    <w:rsid w:val="004366A0"/>
    <w:rsid w:val="00436A1A"/>
    <w:rsid w:val="00436CD7"/>
    <w:rsid w:val="004378B6"/>
    <w:rsid w:val="00437BCF"/>
    <w:rsid w:val="00437C5E"/>
    <w:rsid w:val="004413D1"/>
    <w:rsid w:val="004413D2"/>
    <w:rsid w:val="00441426"/>
    <w:rsid w:val="00441724"/>
    <w:rsid w:val="004419EA"/>
    <w:rsid w:val="00442317"/>
    <w:rsid w:val="00442594"/>
    <w:rsid w:val="004426B1"/>
    <w:rsid w:val="00442A6E"/>
    <w:rsid w:val="00442B88"/>
    <w:rsid w:val="00442CF9"/>
    <w:rsid w:val="00443620"/>
    <w:rsid w:val="00443793"/>
    <w:rsid w:val="00443819"/>
    <w:rsid w:val="00443F4B"/>
    <w:rsid w:val="004440C1"/>
    <w:rsid w:val="0044424F"/>
    <w:rsid w:val="00444381"/>
    <w:rsid w:val="004448F5"/>
    <w:rsid w:val="00444B10"/>
    <w:rsid w:val="00444C74"/>
    <w:rsid w:val="00444F58"/>
    <w:rsid w:val="00444FD0"/>
    <w:rsid w:val="00445358"/>
    <w:rsid w:val="004455F0"/>
    <w:rsid w:val="00445A29"/>
    <w:rsid w:val="00446A6E"/>
    <w:rsid w:val="00446D9B"/>
    <w:rsid w:val="00447069"/>
    <w:rsid w:val="004471F3"/>
    <w:rsid w:val="00447D7B"/>
    <w:rsid w:val="00450243"/>
    <w:rsid w:val="00450539"/>
    <w:rsid w:val="00450611"/>
    <w:rsid w:val="0045069A"/>
    <w:rsid w:val="00450993"/>
    <w:rsid w:val="0045106C"/>
    <w:rsid w:val="004515F7"/>
    <w:rsid w:val="00451712"/>
    <w:rsid w:val="00451768"/>
    <w:rsid w:val="00451F58"/>
    <w:rsid w:val="0045307E"/>
    <w:rsid w:val="004530E4"/>
    <w:rsid w:val="00453AF3"/>
    <w:rsid w:val="0045431F"/>
    <w:rsid w:val="00454D07"/>
    <w:rsid w:val="00454D89"/>
    <w:rsid w:val="00454EDF"/>
    <w:rsid w:val="0045547D"/>
    <w:rsid w:val="00455719"/>
    <w:rsid w:val="004557DB"/>
    <w:rsid w:val="00455871"/>
    <w:rsid w:val="004559EF"/>
    <w:rsid w:val="004561F7"/>
    <w:rsid w:val="00456397"/>
    <w:rsid w:val="0045657D"/>
    <w:rsid w:val="004567B7"/>
    <w:rsid w:val="00456A9F"/>
    <w:rsid w:val="00457BAE"/>
    <w:rsid w:val="004607C2"/>
    <w:rsid w:val="00460820"/>
    <w:rsid w:val="00460969"/>
    <w:rsid w:val="00460D3C"/>
    <w:rsid w:val="00461047"/>
    <w:rsid w:val="004610AA"/>
    <w:rsid w:val="00461187"/>
    <w:rsid w:val="00461572"/>
    <w:rsid w:val="004616D8"/>
    <w:rsid w:val="00461806"/>
    <w:rsid w:val="00461822"/>
    <w:rsid w:val="00461882"/>
    <w:rsid w:val="00461C42"/>
    <w:rsid w:val="004622B5"/>
    <w:rsid w:val="00462952"/>
    <w:rsid w:val="00462DDA"/>
    <w:rsid w:val="00463588"/>
    <w:rsid w:val="00463E01"/>
    <w:rsid w:val="00464F11"/>
    <w:rsid w:val="00465AD9"/>
    <w:rsid w:val="00465E15"/>
    <w:rsid w:val="00466192"/>
    <w:rsid w:val="004661B9"/>
    <w:rsid w:val="004663D7"/>
    <w:rsid w:val="004665F2"/>
    <w:rsid w:val="0046689F"/>
    <w:rsid w:val="0046694A"/>
    <w:rsid w:val="00466A9D"/>
    <w:rsid w:val="00466AA4"/>
    <w:rsid w:val="00467411"/>
    <w:rsid w:val="00467617"/>
    <w:rsid w:val="0046768E"/>
    <w:rsid w:val="00467782"/>
    <w:rsid w:val="0046778F"/>
    <w:rsid w:val="00467906"/>
    <w:rsid w:val="00467B73"/>
    <w:rsid w:val="004706A9"/>
    <w:rsid w:val="00470B0F"/>
    <w:rsid w:val="00471319"/>
    <w:rsid w:val="004717FC"/>
    <w:rsid w:val="00471D53"/>
    <w:rsid w:val="0047307C"/>
    <w:rsid w:val="00473162"/>
    <w:rsid w:val="0047317A"/>
    <w:rsid w:val="004734BB"/>
    <w:rsid w:val="0047382A"/>
    <w:rsid w:val="004738A4"/>
    <w:rsid w:val="00473D55"/>
    <w:rsid w:val="00473D6F"/>
    <w:rsid w:val="00474210"/>
    <w:rsid w:val="00474225"/>
    <w:rsid w:val="00474245"/>
    <w:rsid w:val="004747CB"/>
    <w:rsid w:val="00474955"/>
    <w:rsid w:val="00474C49"/>
    <w:rsid w:val="00474E56"/>
    <w:rsid w:val="004751C6"/>
    <w:rsid w:val="00475A9F"/>
    <w:rsid w:val="00475B71"/>
    <w:rsid w:val="00475B94"/>
    <w:rsid w:val="00475DCC"/>
    <w:rsid w:val="00475EB0"/>
    <w:rsid w:val="00475FD3"/>
    <w:rsid w:val="004765E1"/>
    <w:rsid w:val="00477933"/>
    <w:rsid w:val="00477E3A"/>
    <w:rsid w:val="00477EBE"/>
    <w:rsid w:val="00477F41"/>
    <w:rsid w:val="00480A7A"/>
    <w:rsid w:val="00480B85"/>
    <w:rsid w:val="00480D91"/>
    <w:rsid w:val="0048171D"/>
    <w:rsid w:val="00481AD9"/>
    <w:rsid w:val="00481C2C"/>
    <w:rsid w:val="004820F8"/>
    <w:rsid w:val="0048223D"/>
    <w:rsid w:val="0048265C"/>
    <w:rsid w:val="00482669"/>
    <w:rsid w:val="00482D4D"/>
    <w:rsid w:val="00482DF4"/>
    <w:rsid w:val="00482FA8"/>
    <w:rsid w:val="0048356B"/>
    <w:rsid w:val="00483A5F"/>
    <w:rsid w:val="00483BD0"/>
    <w:rsid w:val="00483BFE"/>
    <w:rsid w:val="00483C3F"/>
    <w:rsid w:val="00483C5F"/>
    <w:rsid w:val="00483CC5"/>
    <w:rsid w:val="00484409"/>
    <w:rsid w:val="00484557"/>
    <w:rsid w:val="0048513E"/>
    <w:rsid w:val="00485773"/>
    <w:rsid w:val="00485AB2"/>
    <w:rsid w:val="00485DA0"/>
    <w:rsid w:val="0048627F"/>
    <w:rsid w:val="00486EFF"/>
    <w:rsid w:val="00486F3B"/>
    <w:rsid w:val="004877BF"/>
    <w:rsid w:val="00487AF3"/>
    <w:rsid w:val="00487C09"/>
    <w:rsid w:val="00487D92"/>
    <w:rsid w:val="00490B65"/>
    <w:rsid w:val="00491543"/>
    <w:rsid w:val="00491614"/>
    <w:rsid w:val="004918DA"/>
    <w:rsid w:val="004919B8"/>
    <w:rsid w:val="00491C40"/>
    <w:rsid w:val="004929A7"/>
    <w:rsid w:val="00492DA8"/>
    <w:rsid w:val="0049327E"/>
    <w:rsid w:val="004937E4"/>
    <w:rsid w:val="00494623"/>
    <w:rsid w:val="0049473B"/>
    <w:rsid w:val="00494938"/>
    <w:rsid w:val="0049495F"/>
    <w:rsid w:val="00494AB6"/>
    <w:rsid w:val="00494E38"/>
    <w:rsid w:val="00495254"/>
    <w:rsid w:val="004953D9"/>
    <w:rsid w:val="00495584"/>
    <w:rsid w:val="00495589"/>
    <w:rsid w:val="00495A2A"/>
    <w:rsid w:val="00495B67"/>
    <w:rsid w:val="00495E6A"/>
    <w:rsid w:val="004964F6"/>
    <w:rsid w:val="00497190"/>
    <w:rsid w:val="00497D17"/>
    <w:rsid w:val="00497DC6"/>
    <w:rsid w:val="00497F79"/>
    <w:rsid w:val="004A0424"/>
    <w:rsid w:val="004A08DC"/>
    <w:rsid w:val="004A1017"/>
    <w:rsid w:val="004A11BE"/>
    <w:rsid w:val="004A1629"/>
    <w:rsid w:val="004A1ED1"/>
    <w:rsid w:val="004A210D"/>
    <w:rsid w:val="004A264E"/>
    <w:rsid w:val="004A2A2F"/>
    <w:rsid w:val="004A3478"/>
    <w:rsid w:val="004A354E"/>
    <w:rsid w:val="004A37A9"/>
    <w:rsid w:val="004A38D9"/>
    <w:rsid w:val="004A3CA3"/>
    <w:rsid w:val="004A409C"/>
    <w:rsid w:val="004A41F4"/>
    <w:rsid w:val="004A478E"/>
    <w:rsid w:val="004A47CB"/>
    <w:rsid w:val="004A4B18"/>
    <w:rsid w:val="004A52AD"/>
    <w:rsid w:val="004A5AA0"/>
    <w:rsid w:val="004A5B09"/>
    <w:rsid w:val="004A60C5"/>
    <w:rsid w:val="004A658F"/>
    <w:rsid w:val="004A6D3B"/>
    <w:rsid w:val="004A747D"/>
    <w:rsid w:val="004A75F2"/>
    <w:rsid w:val="004A7984"/>
    <w:rsid w:val="004A7CE8"/>
    <w:rsid w:val="004A7D46"/>
    <w:rsid w:val="004B00A5"/>
    <w:rsid w:val="004B0331"/>
    <w:rsid w:val="004B0532"/>
    <w:rsid w:val="004B08CC"/>
    <w:rsid w:val="004B0943"/>
    <w:rsid w:val="004B0D5A"/>
    <w:rsid w:val="004B1096"/>
    <w:rsid w:val="004B1111"/>
    <w:rsid w:val="004B1950"/>
    <w:rsid w:val="004B1A83"/>
    <w:rsid w:val="004B1D0E"/>
    <w:rsid w:val="004B1DA3"/>
    <w:rsid w:val="004B231D"/>
    <w:rsid w:val="004B2726"/>
    <w:rsid w:val="004B27B4"/>
    <w:rsid w:val="004B2CA0"/>
    <w:rsid w:val="004B32DC"/>
    <w:rsid w:val="004B363B"/>
    <w:rsid w:val="004B38C8"/>
    <w:rsid w:val="004B3A6F"/>
    <w:rsid w:val="004B3FB6"/>
    <w:rsid w:val="004B4005"/>
    <w:rsid w:val="004B4339"/>
    <w:rsid w:val="004B607D"/>
    <w:rsid w:val="004B6311"/>
    <w:rsid w:val="004B6847"/>
    <w:rsid w:val="004B69CF"/>
    <w:rsid w:val="004B6BFD"/>
    <w:rsid w:val="004B6D1B"/>
    <w:rsid w:val="004B6EC3"/>
    <w:rsid w:val="004B76A1"/>
    <w:rsid w:val="004C00E6"/>
    <w:rsid w:val="004C0982"/>
    <w:rsid w:val="004C0E97"/>
    <w:rsid w:val="004C0EDF"/>
    <w:rsid w:val="004C0FE5"/>
    <w:rsid w:val="004C1404"/>
    <w:rsid w:val="004C148B"/>
    <w:rsid w:val="004C15DD"/>
    <w:rsid w:val="004C15F1"/>
    <w:rsid w:val="004C1BC5"/>
    <w:rsid w:val="004C1C91"/>
    <w:rsid w:val="004C2425"/>
    <w:rsid w:val="004C271A"/>
    <w:rsid w:val="004C2833"/>
    <w:rsid w:val="004C29AB"/>
    <w:rsid w:val="004C2AE1"/>
    <w:rsid w:val="004C2CC7"/>
    <w:rsid w:val="004C2D83"/>
    <w:rsid w:val="004C35BE"/>
    <w:rsid w:val="004C3D2A"/>
    <w:rsid w:val="004C3EDA"/>
    <w:rsid w:val="004C3FC0"/>
    <w:rsid w:val="004C4152"/>
    <w:rsid w:val="004C41F5"/>
    <w:rsid w:val="004C4541"/>
    <w:rsid w:val="004C4600"/>
    <w:rsid w:val="004C4C75"/>
    <w:rsid w:val="004C4D54"/>
    <w:rsid w:val="004C4D7B"/>
    <w:rsid w:val="004C54BC"/>
    <w:rsid w:val="004C55E5"/>
    <w:rsid w:val="004C59A3"/>
    <w:rsid w:val="004C5F06"/>
    <w:rsid w:val="004C667B"/>
    <w:rsid w:val="004C6C32"/>
    <w:rsid w:val="004C6C36"/>
    <w:rsid w:val="004C6D93"/>
    <w:rsid w:val="004C6F25"/>
    <w:rsid w:val="004C6FB7"/>
    <w:rsid w:val="004C717A"/>
    <w:rsid w:val="004C76E5"/>
    <w:rsid w:val="004C7B63"/>
    <w:rsid w:val="004C7E04"/>
    <w:rsid w:val="004C7E3B"/>
    <w:rsid w:val="004C7FE6"/>
    <w:rsid w:val="004D03D4"/>
    <w:rsid w:val="004D1911"/>
    <w:rsid w:val="004D1A67"/>
    <w:rsid w:val="004D1A7F"/>
    <w:rsid w:val="004D1F24"/>
    <w:rsid w:val="004D2285"/>
    <w:rsid w:val="004D25F6"/>
    <w:rsid w:val="004D358E"/>
    <w:rsid w:val="004D3957"/>
    <w:rsid w:val="004D3FBE"/>
    <w:rsid w:val="004D4158"/>
    <w:rsid w:val="004D4475"/>
    <w:rsid w:val="004D44C2"/>
    <w:rsid w:val="004D4B21"/>
    <w:rsid w:val="004D507D"/>
    <w:rsid w:val="004D5462"/>
    <w:rsid w:val="004D54E8"/>
    <w:rsid w:val="004D5EF6"/>
    <w:rsid w:val="004D5F42"/>
    <w:rsid w:val="004D6809"/>
    <w:rsid w:val="004D688C"/>
    <w:rsid w:val="004D6E51"/>
    <w:rsid w:val="004D7227"/>
    <w:rsid w:val="004D7E9B"/>
    <w:rsid w:val="004E0134"/>
    <w:rsid w:val="004E01AE"/>
    <w:rsid w:val="004E071D"/>
    <w:rsid w:val="004E0DAF"/>
    <w:rsid w:val="004E10AF"/>
    <w:rsid w:val="004E12FD"/>
    <w:rsid w:val="004E21DC"/>
    <w:rsid w:val="004E246D"/>
    <w:rsid w:val="004E2ECD"/>
    <w:rsid w:val="004E30A4"/>
    <w:rsid w:val="004E34D7"/>
    <w:rsid w:val="004E3544"/>
    <w:rsid w:val="004E35B1"/>
    <w:rsid w:val="004E36EA"/>
    <w:rsid w:val="004E3D64"/>
    <w:rsid w:val="004E419A"/>
    <w:rsid w:val="004E4359"/>
    <w:rsid w:val="004E4CEF"/>
    <w:rsid w:val="004E4EA6"/>
    <w:rsid w:val="004E51D9"/>
    <w:rsid w:val="004E5A62"/>
    <w:rsid w:val="004E5AF0"/>
    <w:rsid w:val="004E5CB8"/>
    <w:rsid w:val="004E6068"/>
    <w:rsid w:val="004E628A"/>
    <w:rsid w:val="004E6DF8"/>
    <w:rsid w:val="004E7055"/>
    <w:rsid w:val="004E7155"/>
    <w:rsid w:val="004E782A"/>
    <w:rsid w:val="004E7930"/>
    <w:rsid w:val="004F0295"/>
    <w:rsid w:val="004F0812"/>
    <w:rsid w:val="004F0B1F"/>
    <w:rsid w:val="004F108F"/>
    <w:rsid w:val="004F1C46"/>
    <w:rsid w:val="004F1E61"/>
    <w:rsid w:val="004F229E"/>
    <w:rsid w:val="004F22E0"/>
    <w:rsid w:val="004F2305"/>
    <w:rsid w:val="004F2DDE"/>
    <w:rsid w:val="004F2E8E"/>
    <w:rsid w:val="004F2F3B"/>
    <w:rsid w:val="004F3CD4"/>
    <w:rsid w:val="004F4232"/>
    <w:rsid w:val="004F438D"/>
    <w:rsid w:val="004F43CD"/>
    <w:rsid w:val="004F4509"/>
    <w:rsid w:val="004F4F92"/>
    <w:rsid w:val="004F5286"/>
    <w:rsid w:val="004F574C"/>
    <w:rsid w:val="004F5831"/>
    <w:rsid w:val="004F5952"/>
    <w:rsid w:val="004F5D47"/>
    <w:rsid w:val="004F62FD"/>
    <w:rsid w:val="004F642A"/>
    <w:rsid w:val="004F64B9"/>
    <w:rsid w:val="004F64FC"/>
    <w:rsid w:val="004F6B56"/>
    <w:rsid w:val="004F6EB0"/>
    <w:rsid w:val="004F7040"/>
    <w:rsid w:val="004F70BA"/>
    <w:rsid w:val="004F7455"/>
    <w:rsid w:val="004F74FE"/>
    <w:rsid w:val="004F764A"/>
    <w:rsid w:val="004F774A"/>
    <w:rsid w:val="004F7818"/>
    <w:rsid w:val="004F795B"/>
    <w:rsid w:val="004F7E4C"/>
    <w:rsid w:val="005004A7"/>
    <w:rsid w:val="005007D0"/>
    <w:rsid w:val="00500953"/>
    <w:rsid w:val="00500D47"/>
    <w:rsid w:val="00501261"/>
    <w:rsid w:val="0050155E"/>
    <w:rsid w:val="005017B1"/>
    <w:rsid w:val="00501835"/>
    <w:rsid w:val="00501FA3"/>
    <w:rsid w:val="0050255A"/>
    <w:rsid w:val="005025B1"/>
    <w:rsid w:val="0050272A"/>
    <w:rsid w:val="00502A24"/>
    <w:rsid w:val="00503480"/>
    <w:rsid w:val="005036EE"/>
    <w:rsid w:val="00503727"/>
    <w:rsid w:val="00503A19"/>
    <w:rsid w:val="00504289"/>
    <w:rsid w:val="005047B3"/>
    <w:rsid w:val="00505237"/>
    <w:rsid w:val="005055A6"/>
    <w:rsid w:val="00505695"/>
    <w:rsid w:val="00505C42"/>
    <w:rsid w:val="00506507"/>
    <w:rsid w:val="005065B8"/>
    <w:rsid w:val="00506ADF"/>
    <w:rsid w:val="0050785C"/>
    <w:rsid w:val="0050792F"/>
    <w:rsid w:val="005101A0"/>
    <w:rsid w:val="00510255"/>
    <w:rsid w:val="00510791"/>
    <w:rsid w:val="005107D4"/>
    <w:rsid w:val="00510C99"/>
    <w:rsid w:val="00510FA9"/>
    <w:rsid w:val="005111E5"/>
    <w:rsid w:val="00511A01"/>
    <w:rsid w:val="00511A94"/>
    <w:rsid w:val="00511D87"/>
    <w:rsid w:val="00511DDB"/>
    <w:rsid w:val="00511EAC"/>
    <w:rsid w:val="0051209C"/>
    <w:rsid w:val="005127FF"/>
    <w:rsid w:val="00512907"/>
    <w:rsid w:val="00512D90"/>
    <w:rsid w:val="00512E5E"/>
    <w:rsid w:val="00512F40"/>
    <w:rsid w:val="005130BD"/>
    <w:rsid w:val="00513494"/>
    <w:rsid w:val="005135AD"/>
    <w:rsid w:val="00513F1B"/>
    <w:rsid w:val="00513FBC"/>
    <w:rsid w:val="005143DA"/>
    <w:rsid w:val="00514609"/>
    <w:rsid w:val="00514648"/>
    <w:rsid w:val="00514C80"/>
    <w:rsid w:val="005158BA"/>
    <w:rsid w:val="005163C2"/>
    <w:rsid w:val="00517160"/>
    <w:rsid w:val="00517849"/>
    <w:rsid w:val="00517A35"/>
    <w:rsid w:val="00517A36"/>
    <w:rsid w:val="00517B47"/>
    <w:rsid w:val="00517D22"/>
    <w:rsid w:val="00517E2A"/>
    <w:rsid w:val="0052017B"/>
    <w:rsid w:val="0052044D"/>
    <w:rsid w:val="005205BA"/>
    <w:rsid w:val="00520623"/>
    <w:rsid w:val="005207C7"/>
    <w:rsid w:val="0052084F"/>
    <w:rsid w:val="00520CF2"/>
    <w:rsid w:val="00520EC5"/>
    <w:rsid w:val="00520F48"/>
    <w:rsid w:val="0052158B"/>
    <w:rsid w:val="00521F39"/>
    <w:rsid w:val="00521FD3"/>
    <w:rsid w:val="00522048"/>
    <w:rsid w:val="0052208F"/>
    <w:rsid w:val="0052248B"/>
    <w:rsid w:val="005224BD"/>
    <w:rsid w:val="00522501"/>
    <w:rsid w:val="00522B74"/>
    <w:rsid w:val="00522F19"/>
    <w:rsid w:val="00523074"/>
    <w:rsid w:val="0052308C"/>
    <w:rsid w:val="00524308"/>
    <w:rsid w:val="005244AE"/>
    <w:rsid w:val="00524B98"/>
    <w:rsid w:val="00524C05"/>
    <w:rsid w:val="00524DA9"/>
    <w:rsid w:val="00525ABB"/>
    <w:rsid w:val="00525ACC"/>
    <w:rsid w:val="00525B4D"/>
    <w:rsid w:val="005260AA"/>
    <w:rsid w:val="005260DA"/>
    <w:rsid w:val="005268B9"/>
    <w:rsid w:val="00526C0E"/>
    <w:rsid w:val="00526C16"/>
    <w:rsid w:val="00527203"/>
    <w:rsid w:val="005276B1"/>
    <w:rsid w:val="00530512"/>
    <w:rsid w:val="00530653"/>
    <w:rsid w:val="005312BC"/>
    <w:rsid w:val="00531302"/>
    <w:rsid w:val="0053156E"/>
    <w:rsid w:val="0053160E"/>
    <w:rsid w:val="00531AC0"/>
    <w:rsid w:val="00531B36"/>
    <w:rsid w:val="00531F07"/>
    <w:rsid w:val="005320F0"/>
    <w:rsid w:val="00532182"/>
    <w:rsid w:val="00532BE9"/>
    <w:rsid w:val="00532C52"/>
    <w:rsid w:val="00532D48"/>
    <w:rsid w:val="00533016"/>
    <w:rsid w:val="00533A12"/>
    <w:rsid w:val="005345C0"/>
    <w:rsid w:val="00534824"/>
    <w:rsid w:val="00534B94"/>
    <w:rsid w:val="00534D56"/>
    <w:rsid w:val="00534E6C"/>
    <w:rsid w:val="00534E8E"/>
    <w:rsid w:val="00535396"/>
    <w:rsid w:val="00535645"/>
    <w:rsid w:val="005356CD"/>
    <w:rsid w:val="0053595C"/>
    <w:rsid w:val="00535B3B"/>
    <w:rsid w:val="00535C00"/>
    <w:rsid w:val="00535EEC"/>
    <w:rsid w:val="005363F6"/>
    <w:rsid w:val="00536437"/>
    <w:rsid w:val="005364E1"/>
    <w:rsid w:val="005365A9"/>
    <w:rsid w:val="00536688"/>
    <w:rsid w:val="00536D6F"/>
    <w:rsid w:val="005370B8"/>
    <w:rsid w:val="00537120"/>
    <w:rsid w:val="005373F0"/>
    <w:rsid w:val="00537C20"/>
    <w:rsid w:val="00537FE6"/>
    <w:rsid w:val="0054010B"/>
    <w:rsid w:val="00540239"/>
    <w:rsid w:val="005409E1"/>
    <w:rsid w:val="00541670"/>
    <w:rsid w:val="00541C2C"/>
    <w:rsid w:val="0054222C"/>
    <w:rsid w:val="0054230B"/>
    <w:rsid w:val="0054274C"/>
    <w:rsid w:val="00543095"/>
    <w:rsid w:val="0054378B"/>
    <w:rsid w:val="00543F25"/>
    <w:rsid w:val="005443AE"/>
    <w:rsid w:val="00544455"/>
    <w:rsid w:val="005445F5"/>
    <w:rsid w:val="00544791"/>
    <w:rsid w:val="00544FAF"/>
    <w:rsid w:val="005450FB"/>
    <w:rsid w:val="005454C2"/>
    <w:rsid w:val="0054571B"/>
    <w:rsid w:val="00545810"/>
    <w:rsid w:val="005464AE"/>
    <w:rsid w:val="005466DF"/>
    <w:rsid w:val="0054679C"/>
    <w:rsid w:val="0054697F"/>
    <w:rsid w:val="00546C1D"/>
    <w:rsid w:val="00547957"/>
    <w:rsid w:val="005479DE"/>
    <w:rsid w:val="005502A7"/>
    <w:rsid w:val="005509D1"/>
    <w:rsid w:val="00550A8F"/>
    <w:rsid w:val="00550C8A"/>
    <w:rsid w:val="00550F53"/>
    <w:rsid w:val="0055111B"/>
    <w:rsid w:val="0055155E"/>
    <w:rsid w:val="00551735"/>
    <w:rsid w:val="00551D4C"/>
    <w:rsid w:val="00552065"/>
    <w:rsid w:val="00552A1D"/>
    <w:rsid w:val="00552B1A"/>
    <w:rsid w:val="00553092"/>
    <w:rsid w:val="00553857"/>
    <w:rsid w:val="00553DE7"/>
    <w:rsid w:val="00554A13"/>
    <w:rsid w:val="00555257"/>
    <w:rsid w:val="0055530A"/>
    <w:rsid w:val="00555756"/>
    <w:rsid w:val="0055578E"/>
    <w:rsid w:val="00555F8A"/>
    <w:rsid w:val="005562E6"/>
    <w:rsid w:val="005564BB"/>
    <w:rsid w:val="00556986"/>
    <w:rsid w:val="00556D3C"/>
    <w:rsid w:val="005578B3"/>
    <w:rsid w:val="00557B13"/>
    <w:rsid w:val="005605C5"/>
    <w:rsid w:val="0056064A"/>
    <w:rsid w:val="00560B2D"/>
    <w:rsid w:val="00560EFE"/>
    <w:rsid w:val="0056128F"/>
    <w:rsid w:val="005622FF"/>
    <w:rsid w:val="0056238D"/>
    <w:rsid w:val="00562511"/>
    <w:rsid w:val="00562726"/>
    <w:rsid w:val="00562CC6"/>
    <w:rsid w:val="005630E4"/>
    <w:rsid w:val="0056317D"/>
    <w:rsid w:val="0056345C"/>
    <w:rsid w:val="00563A1D"/>
    <w:rsid w:val="00563C1B"/>
    <w:rsid w:val="005642F1"/>
    <w:rsid w:val="005643D2"/>
    <w:rsid w:val="0056462E"/>
    <w:rsid w:val="00564912"/>
    <w:rsid w:val="00564B52"/>
    <w:rsid w:val="005650C5"/>
    <w:rsid w:val="005655A8"/>
    <w:rsid w:val="00565627"/>
    <w:rsid w:val="00565855"/>
    <w:rsid w:val="00565995"/>
    <w:rsid w:val="00566039"/>
    <w:rsid w:val="005660CF"/>
    <w:rsid w:val="005661FD"/>
    <w:rsid w:val="00566316"/>
    <w:rsid w:val="005665A0"/>
    <w:rsid w:val="00566984"/>
    <w:rsid w:val="0056699D"/>
    <w:rsid w:val="00566AA3"/>
    <w:rsid w:val="00566AD9"/>
    <w:rsid w:val="00566AF7"/>
    <w:rsid w:val="00566D3A"/>
    <w:rsid w:val="00567568"/>
    <w:rsid w:val="00567C32"/>
    <w:rsid w:val="005703C3"/>
    <w:rsid w:val="0057055A"/>
    <w:rsid w:val="005708F4"/>
    <w:rsid w:val="005717EF"/>
    <w:rsid w:val="005718E5"/>
    <w:rsid w:val="0057241E"/>
    <w:rsid w:val="00572BB2"/>
    <w:rsid w:val="00573342"/>
    <w:rsid w:val="00573701"/>
    <w:rsid w:val="005737A1"/>
    <w:rsid w:val="00573B91"/>
    <w:rsid w:val="00573D22"/>
    <w:rsid w:val="0057408F"/>
    <w:rsid w:val="005748CF"/>
    <w:rsid w:val="00575082"/>
    <w:rsid w:val="00575139"/>
    <w:rsid w:val="005751FD"/>
    <w:rsid w:val="00575572"/>
    <w:rsid w:val="00575D6E"/>
    <w:rsid w:val="00575F01"/>
    <w:rsid w:val="00576245"/>
    <w:rsid w:val="005763B9"/>
    <w:rsid w:val="0057698B"/>
    <w:rsid w:val="00576B74"/>
    <w:rsid w:val="00576CF1"/>
    <w:rsid w:val="00576F21"/>
    <w:rsid w:val="00576F35"/>
    <w:rsid w:val="0057713E"/>
    <w:rsid w:val="00577188"/>
    <w:rsid w:val="00577797"/>
    <w:rsid w:val="00577821"/>
    <w:rsid w:val="00577E6D"/>
    <w:rsid w:val="005804A7"/>
    <w:rsid w:val="00580503"/>
    <w:rsid w:val="00580C14"/>
    <w:rsid w:val="0058132A"/>
    <w:rsid w:val="005819D8"/>
    <w:rsid w:val="00581A7B"/>
    <w:rsid w:val="00581F62"/>
    <w:rsid w:val="005822B0"/>
    <w:rsid w:val="0058355D"/>
    <w:rsid w:val="00583978"/>
    <w:rsid w:val="00584770"/>
    <w:rsid w:val="00584BEE"/>
    <w:rsid w:val="00584DD2"/>
    <w:rsid w:val="00584EF3"/>
    <w:rsid w:val="005850AB"/>
    <w:rsid w:val="005850BC"/>
    <w:rsid w:val="005855B6"/>
    <w:rsid w:val="0058589E"/>
    <w:rsid w:val="00585963"/>
    <w:rsid w:val="00585DC1"/>
    <w:rsid w:val="0058601B"/>
    <w:rsid w:val="00586098"/>
    <w:rsid w:val="0058628A"/>
    <w:rsid w:val="005863D5"/>
    <w:rsid w:val="00586A31"/>
    <w:rsid w:val="00586EA4"/>
    <w:rsid w:val="00587529"/>
    <w:rsid w:val="00587836"/>
    <w:rsid w:val="00587C19"/>
    <w:rsid w:val="00587E26"/>
    <w:rsid w:val="005905D8"/>
    <w:rsid w:val="0059091B"/>
    <w:rsid w:val="00590A32"/>
    <w:rsid w:val="00590B75"/>
    <w:rsid w:val="00590BFE"/>
    <w:rsid w:val="005915D8"/>
    <w:rsid w:val="00592052"/>
    <w:rsid w:val="00592278"/>
    <w:rsid w:val="005923AA"/>
    <w:rsid w:val="00592877"/>
    <w:rsid w:val="005928CE"/>
    <w:rsid w:val="00592D39"/>
    <w:rsid w:val="005933EA"/>
    <w:rsid w:val="0059346C"/>
    <w:rsid w:val="00593A0D"/>
    <w:rsid w:val="00593B27"/>
    <w:rsid w:val="0059465D"/>
    <w:rsid w:val="00595C07"/>
    <w:rsid w:val="00596170"/>
    <w:rsid w:val="005961D4"/>
    <w:rsid w:val="005965A3"/>
    <w:rsid w:val="0059679F"/>
    <w:rsid w:val="0059726F"/>
    <w:rsid w:val="005976E8"/>
    <w:rsid w:val="005A0138"/>
    <w:rsid w:val="005A05D5"/>
    <w:rsid w:val="005A0798"/>
    <w:rsid w:val="005A08F6"/>
    <w:rsid w:val="005A0C20"/>
    <w:rsid w:val="005A1334"/>
    <w:rsid w:val="005A177A"/>
    <w:rsid w:val="005A1AD0"/>
    <w:rsid w:val="005A2410"/>
    <w:rsid w:val="005A2958"/>
    <w:rsid w:val="005A299C"/>
    <w:rsid w:val="005A329E"/>
    <w:rsid w:val="005A36CE"/>
    <w:rsid w:val="005A38F8"/>
    <w:rsid w:val="005A3A9E"/>
    <w:rsid w:val="005A3B66"/>
    <w:rsid w:val="005A453C"/>
    <w:rsid w:val="005A457C"/>
    <w:rsid w:val="005A463D"/>
    <w:rsid w:val="005A49F5"/>
    <w:rsid w:val="005A4A1D"/>
    <w:rsid w:val="005A4EF6"/>
    <w:rsid w:val="005A4EFA"/>
    <w:rsid w:val="005A4FC8"/>
    <w:rsid w:val="005A5057"/>
    <w:rsid w:val="005A58B7"/>
    <w:rsid w:val="005A61FA"/>
    <w:rsid w:val="005A64B6"/>
    <w:rsid w:val="005A66BC"/>
    <w:rsid w:val="005A66C0"/>
    <w:rsid w:val="005A6B6D"/>
    <w:rsid w:val="005A6F83"/>
    <w:rsid w:val="005A709C"/>
    <w:rsid w:val="005A7123"/>
    <w:rsid w:val="005A72A9"/>
    <w:rsid w:val="005B0064"/>
    <w:rsid w:val="005B02FA"/>
    <w:rsid w:val="005B04DC"/>
    <w:rsid w:val="005B08F9"/>
    <w:rsid w:val="005B0B63"/>
    <w:rsid w:val="005B0B70"/>
    <w:rsid w:val="005B1261"/>
    <w:rsid w:val="005B185D"/>
    <w:rsid w:val="005B19F8"/>
    <w:rsid w:val="005B1FA3"/>
    <w:rsid w:val="005B225F"/>
    <w:rsid w:val="005B2569"/>
    <w:rsid w:val="005B2F3A"/>
    <w:rsid w:val="005B31C5"/>
    <w:rsid w:val="005B32FE"/>
    <w:rsid w:val="005B3676"/>
    <w:rsid w:val="005B3A8C"/>
    <w:rsid w:val="005B3AD2"/>
    <w:rsid w:val="005B3EB7"/>
    <w:rsid w:val="005B405A"/>
    <w:rsid w:val="005B48EF"/>
    <w:rsid w:val="005B494F"/>
    <w:rsid w:val="005B5431"/>
    <w:rsid w:val="005B590E"/>
    <w:rsid w:val="005B6902"/>
    <w:rsid w:val="005B6CE9"/>
    <w:rsid w:val="005B6DCD"/>
    <w:rsid w:val="005B71D4"/>
    <w:rsid w:val="005B7348"/>
    <w:rsid w:val="005B7510"/>
    <w:rsid w:val="005B7BA0"/>
    <w:rsid w:val="005C0320"/>
    <w:rsid w:val="005C0413"/>
    <w:rsid w:val="005C0BAB"/>
    <w:rsid w:val="005C0C73"/>
    <w:rsid w:val="005C0D79"/>
    <w:rsid w:val="005C1135"/>
    <w:rsid w:val="005C12FF"/>
    <w:rsid w:val="005C1A7B"/>
    <w:rsid w:val="005C1BCF"/>
    <w:rsid w:val="005C1E17"/>
    <w:rsid w:val="005C1F8A"/>
    <w:rsid w:val="005C2298"/>
    <w:rsid w:val="005C2324"/>
    <w:rsid w:val="005C2362"/>
    <w:rsid w:val="005C26EE"/>
    <w:rsid w:val="005C2A57"/>
    <w:rsid w:val="005C2D7B"/>
    <w:rsid w:val="005C2F7B"/>
    <w:rsid w:val="005C30DE"/>
    <w:rsid w:val="005C32E7"/>
    <w:rsid w:val="005C3413"/>
    <w:rsid w:val="005C3D17"/>
    <w:rsid w:val="005C435F"/>
    <w:rsid w:val="005C4561"/>
    <w:rsid w:val="005C4645"/>
    <w:rsid w:val="005C4750"/>
    <w:rsid w:val="005C4AEE"/>
    <w:rsid w:val="005C4DF2"/>
    <w:rsid w:val="005C5352"/>
    <w:rsid w:val="005C53B6"/>
    <w:rsid w:val="005C5CD7"/>
    <w:rsid w:val="005C5E53"/>
    <w:rsid w:val="005C5FDD"/>
    <w:rsid w:val="005C62D3"/>
    <w:rsid w:val="005C631B"/>
    <w:rsid w:val="005C676D"/>
    <w:rsid w:val="005C684C"/>
    <w:rsid w:val="005C6C40"/>
    <w:rsid w:val="005C6DBF"/>
    <w:rsid w:val="005C738E"/>
    <w:rsid w:val="005C73D0"/>
    <w:rsid w:val="005C7646"/>
    <w:rsid w:val="005C7708"/>
    <w:rsid w:val="005C7E17"/>
    <w:rsid w:val="005C7F30"/>
    <w:rsid w:val="005D04F7"/>
    <w:rsid w:val="005D085C"/>
    <w:rsid w:val="005D0ACF"/>
    <w:rsid w:val="005D0B0E"/>
    <w:rsid w:val="005D197C"/>
    <w:rsid w:val="005D1C4D"/>
    <w:rsid w:val="005D2446"/>
    <w:rsid w:val="005D2EE2"/>
    <w:rsid w:val="005D30C9"/>
    <w:rsid w:val="005D3AC0"/>
    <w:rsid w:val="005D4A05"/>
    <w:rsid w:val="005D4C19"/>
    <w:rsid w:val="005D52A7"/>
    <w:rsid w:val="005D57B6"/>
    <w:rsid w:val="005D5D91"/>
    <w:rsid w:val="005D5E49"/>
    <w:rsid w:val="005D62F4"/>
    <w:rsid w:val="005D69A0"/>
    <w:rsid w:val="005D6C1A"/>
    <w:rsid w:val="005D6EC1"/>
    <w:rsid w:val="005D6F89"/>
    <w:rsid w:val="005D7B4E"/>
    <w:rsid w:val="005E042F"/>
    <w:rsid w:val="005E07CB"/>
    <w:rsid w:val="005E091D"/>
    <w:rsid w:val="005E096E"/>
    <w:rsid w:val="005E09E7"/>
    <w:rsid w:val="005E0D3B"/>
    <w:rsid w:val="005E1107"/>
    <w:rsid w:val="005E122F"/>
    <w:rsid w:val="005E13E0"/>
    <w:rsid w:val="005E1551"/>
    <w:rsid w:val="005E159F"/>
    <w:rsid w:val="005E18EC"/>
    <w:rsid w:val="005E1B98"/>
    <w:rsid w:val="005E1BEB"/>
    <w:rsid w:val="005E1CF9"/>
    <w:rsid w:val="005E25CF"/>
    <w:rsid w:val="005E2C2A"/>
    <w:rsid w:val="005E32D5"/>
    <w:rsid w:val="005E3327"/>
    <w:rsid w:val="005E3596"/>
    <w:rsid w:val="005E359E"/>
    <w:rsid w:val="005E3719"/>
    <w:rsid w:val="005E43A3"/>
    <w:rsid w:val="005E45D5"/>
    <w:rsid w:val="005E46D5"/>
    <w:rsid w:val="005E4CA5"/>
    <w:rsid w:val="005E4FA0"/>
    <w:rsid w:val="005E5229"/>
    <w:rsid w:val="005E5609"/>
    <w:rsid w:val="005E5631"/>
    <w:rsid w:val="005E5A65"/>
    <w:rsid w:val="005E5AE4"/>
    <w:rsid w:val="005E7496"/>
    <w:rsid w:val="005E75D5"/>
    <w:rsid w:val="005E76A5"/>
    <w:rsid w:val="005E787F"/>
    <w:rsid w:val="005E7B01"/>
    <w:rsid w:val="005F0655"/>
    <w:rsid w:val="005F0897"/>
    <w:rsid w:val="005F094E"/>
    <w:rsid w:val="005F0B05"/>
    <w:rsid w:val="005F0D40"/>
    <w:rsid w:val="005F23A7"/>
    <w:rsid w:val="005F255E"/>
    <w:rsid w:val="005F2BCA"/>
    <w:rsid w:val="005F2C3D"/>
    <w:rsid w:val="005F36F0"/>
    <w:rsid w:val="005F3868"/>
    <w:rsid w:val="005F3DC4"/>
    <w:rsid w:val="005F40CD"/>
    <w:rsid w:val="005F4328"/>
    <w:rsid w:val="005F483F"/>
    <w:rsid w:val="005F4935"/>
    <w:rsid w:val="005F4D62"/>
    <w:rsid w:val="005F5362"/>
    <w:rsid w:val="005F567F"/>
    <w:rsid w:val="005F58D8"/>
    <w:rsid w:val="005F5965"/>
    <w:rsid w:val="005F5D64"/>
    <w:rsid w:val="005F5FF5"/>
    <w:rsid w:val="005F6098"/>
    <w:rsid w:val="005F6349"/>
    <w:rsid w:val="005F63F3"/>
    <w:rsid w:val="005F6FED"/>
    <w:rsid w:val="005F7673"/>
    <w:rsid w:val="005F794B"/>
    <w:rsid w:val="005F7B2D"/>
    <w:rsid w:val="005F7F08"/>
    <w:rsid w:val="005F7F0E"/>
    <w:rsid w:val="005F7FA2"/>
    <w:rsid w:val="00600482"/>
    <w:rsid w:val="00601158"/>
    <w:rsid w:val="00601202"/>
    <w:rsid w:val="0060143C"/>
    <w:rsid w:val="00601A02"/>
    <w:rsid w:val="00601A43"/>
    <w:rsid w:val="006023D1"/>
    <w:rsid w:val="00602410"/>
    <w:rsid w:val="0060274F"/>
    <w:rsid w:val="0060280F"/>
    <w:rsid w:val="006029C1"/>
    <w:rsid w:val="00602DA7"/>
    <w:rsid w:val="00602E2D"/>
    <w:rsid w:val="00602EC2"/>
    <w:rsid w:val="00602F0F"/>
    <w:rsid w:val="00603D0C"/>
    <w:rsid w:val="006047C3"/>
    <w:rsid w:val="00604C9D"/>
    <w:rsid w:val="00604D04"/>
    <w:rsid w:val="00604FDA"/>
    <w:rsid w:val="006051DC"/>
    <w:rsid w:val="00605589"/>
    <w:rsid w:val="0060583D"/>
    <w:rsid w:val="0060583F"/>
    <w:rsid w:val="00605983"/>
    <w:rsid w:val="0060610E"/>
    <w:rsid w:val="00606757"/>
    <w:rsid w:val="006069C1"/>
    <w:rsid w:val="00607143"/>
    <w:rsid w:val="006072DE"/>
    <w:rsid w:val="00607423"/>
    <w:rsid w:val="006074D7"/>
    <w:rsid w:val="00607726"/>
    <w:rsid w:val="00607BA9"/>
    <w:rsid w:val="00607D75"/>
    <w:rsid w:val="00607FDC"/>
    <w:rsid w:val="00610722"/>
    <w:rsid w:val="00610756"/>
    <w:rsid w:val="0061103C"/>
    <w:rsid w:val="00611251"/>
    <w:rsid w:val="006112EF"/>
    <w:rsid w:val="006114FF"/>
    <w:rsid w:val="006115B7"/>
    <w:rsid w:val="006116E4"/>
    <w:rsid w:val="006116E9"/>
    <w:rsid w:val="0061187D"/>
    <w:rsid w:val="006119DC"/>
    <w:rsid w:val="006119F1"/>
    <w:rsid w:val="00611B99"/>
    <w:rsid w:val="00611BFE"/>
    <w:rsid w:val="00611C5A"/>
    <w:rsid w:val="00611F3E"/>
    <w:rsid w:val="00612015"/>
    <w:rsid w:val="00612117"/>
    <w:rsid w:val="0061212D"/>
    <w:rsid w:val="006121AB"/>
    <w:rsid w:val="006125F3"/>
    <w:rsid w:val="00612D18"/>
    <w:rsid w:val="00612D1A"/>
    <w:rsid w:val="00612E4A"/>
    <w:rsid w:val="00612EB1"/>
    <w:rsid w:val="0061313C"/>
    <w:rsid w:val="0061319B"/>
    <w:rsid w:val="00613646"/>
    <w:rsid w:val="006137CC"/>
    <w:rsid w:val="00613E5E"/>
    <w:rsid w:val="006141DD"/>
    <w:rsid w:val="00614211"/>
    <w:rsid w:val="0061438A"/>
    <w:rsid w:val="0061479F"/>
    <w:rsid w:val="00614B57"/>
    <w:rsid w:val="00614E58"/>
    <w:rsid w:val="00615540"/>
    <w:rsid w:val="00615746"/>
    <w:rsid w:val="006159C0"/>
    <w:rsid w:val="00615C2B"/>
    <w:rsid w:val="0061628B"/>
    <w:rsid w:val="00616CF1"/>
    <w:rsid w:val="0061709E"/>
    <w:rsid w:val="006171D5"/>
    <w:rsid w:val="006174AF"/>
    <w:rsid w:val="00617673"/>
    <w:rsid w:val="00617CA0"/>
    <w:rsid w:val="00617D44"/>
    <w:rsid w:val="00620AF8"/>
    <w:rsid w:val="00620CF9"/>
    <w:rsid w:val="0062146B"/>
    <w:rsid w:val="00621918"/>
    <w:rsid w:val="00621CB6"/>
    <w:rsid w:val="00622669"/>
    <w:rsid w:val="006228D6"/>
    <w:rsid w:val="006228DF"/>
    <w:rsid w:val="00622BD3"/>
    <w:rsid w:val="00622E96"/>
    <w:rsid w:val="00623011"/>
    <w:rsid w:val="006236D5"/>
    <w:rsid w:val="00623D62"/>
    <w:rsid w:val="006243A3"/>
    <w:rsid w:val="006247AF"/>
    <w:rsid w:val="006247C0"/>
    <w:rsid w:val="006249EC"/>
    <w:rsid w:val="00624DDC"/>
    <w:rsid w:val="006259CA"/>
    <w:rsid w:val="00626255"/>
    <w:rsid w:val="006262DF"/>
    <w:rsid w:val="0062671D"/>
    <w:rsid w:val="006267FF"/>
    <w:rsid w:val="00626997"/>
    <w:rsid w:val="0062711C"/>
    <w:rsid w:val="0062756F"/>
    <w:rsid w:val="0062759D"/>
    <w:rsid w:val="00627689"/>
    <w:rsid w:val="0062798B"/>
    <w:rsid w:val="00627CE1"/>
    <w:rsid w:val="00630251"/>
    <w:rsid w:val="00630815"/>
    <w:rsid w:val="00630BFD"/>
    <w:rsid w:val="00630CA9"/>
    <w:rsid w:val="00630E80"/>
    <w:rsid w:val="00630F84"/>
    <w:rsid w:val="00631424"/>
    <w:rsid w:val="00631A7A"/>
    <w:rsid w:val="00632958"/>
    <w:rsid w:val="00632CFC"/>
    <w:rsid w:val="006330BE"/>
    <w:rsid w:val="006332C2"/>
    <w:rsid w:val="00633352"/>
    <w:rsid w:val="006333EA"/>
    <w:rsid w:val="006334B8"/>
    <w:rsid w:val="00633736"/>
    <w:rsid w:val="00633A5D"/>
    <w:rsid w:val="00633D5E"/>
    <w:rsid w:val="006342F3"/>
    <w:rsid w:val="00634656"/>
    <w:rsid w:val="006349A0"/>
    <w:rsid w:val="006350D5"/>
    <w:rsid w:val="0063558F"/>
    <w:rsid w:val="006358AA"/>
    <w:rsid w:val="00635EDD"/>
    <w:rsid w:val="006364C0"/>
    <w:rsid w:val="00636BE7"/>
    <w:rsid w:val="00636D00"/>
    <w:rsid w:val="00636ECB"/>
    <w:rsid w:val="0063714C"/>
    <w:rsid w:val="0063721F"/>
    <w:rsid w:val="00637235"/>
    <w:rsid w:val="006378FD"/>
    <w:rsid w:val="00637CA6"/>
    <w:rsid w:val="00637E32"/>
    <w:rsid w:val="00637F67"/>
    <w:rsid w:val="00637FFB"/>
    <w:rsid w:val="00640156"/>
    <w:rsid w:val="0064023F"/>
    <w:rsid w:val="006403FF"/>
    <w:rsid w:val="00640806"/>
    <w:rsid w:val="0064120A"/>
    <w:rsid w:val="0064167A"/>
    <w:rsid w:val="00641958"/>
    <w:rsid w:val="00642371"/>
    <w:rsid w:val="00642818"/>
    <w:rsid w:val="00642985"/>
    <w:rsid w:val="00642CAF"/>
    <w:rsid w:val="00642CE1"/>
    <w:rsid w:val="00642DD0"/>
    <w:rsid w:val="00643384"/>
    <w:rsid w:val="006438E2"/>
    <w:rsid w:val="00643D9C"/>
    <w:rsid w:val="00643E3F"/>
    <w:rsid w:val="00643E7A"/>
    <w:rsid w:val="00644530"/>
    <w:rsid w:val="00644551"/>
    <w:rsid w:val="0064473D"/>
    <w:rsid w:val="006453B8"/>
    <w:rsid w:val="0064571D"/>
    <w:rsid w:val="00645850"/>
    <w:rsid w:val="00645AA1"/>
    <w:rsid w:val="006461DD"/>
    <w:rsid w:val="006462A1"/>
    <w:rsid w:val="0064692E"/>
    <w:rsid w:val="00646E19"/>
    <w:rsid w:val="006470A5"/>
    <w:rsid w:val="00647236"/>
    <w:rsid w:val="00647441"/>
    <w:rsid w:val="0064751D"/>
    <w:rsid w:val="00647B33"/>
    <w:rsid w:val="006503EF"/>
    <w:rsid w:val="006505CA"/>
    <w:rsid w:val="0065060C"/>
    <w:rsid w:val="00650734"/>
    <w:rsid w:val="00650C62"/>
    <w:rsid w:val="00650EDC"/>
    <w:rsid w:val="00651735"/>
    <w:rsid w:val="00651E20"/>
    <w:rsid w:val="006525BC"/>
    <w:rsid w:val="00652A41"/>
    <w:rsid w:val="00652ED0"/>
    <w:rsid w:val="00652FC0"/>
    <w:rsid w:val="00653049"/>
    <w:rsid w:val="006530A6"/>
    <w:rsid w:val="0065356E"/>
    <w:rsid w:val="006536ED"/>
    <w:rsid w:val="00653BD8"/>
    <w:rsid w:val="00653DBC"/>
    <w:rsid w:val="00654101"/>
    <w:rsid w:val="0065481F"/>
    <w:rsid w:val="00654BB1"/>
    <w:rsid w:val="0065607F"/>
    <w:rsid w:val="006564D8"/>
    <w:rsid w:val="0065650F"/>
    <w:rsid w:val="006565D9"/>
    <w:rsid w:val="00656BA7"/>
    <w:rsid w:val="00656BDC"/>
    <w:rsid w:val="00656DE1"/>
    <w:rsid w:val="00656F19"/>
    <w:rsid w:val="00656FEC"/>
    <w:rsid w:val="0065775A"/>
    <w:rsid w:val="0065775C"/>
    <w:rsid w:val="00657A09"/>
    <w:rsid w:val="0066048F"/>
    <w:rsid w:val="00660961"/>
    <w:rsid w:val="00660DFC"/>
    <w:rsid w:val="00660E07"/>
    <w:rsid w:val="00660EE1"/>
    <w:rsid w:val="00661383"/>
    <w:rsid w:val="006617E2"/>
    <w:rsid w:val="00661985"/>
    <w:rsid w:val="00661B8A"/>
    <w:rsid w:val="00661C27"/>
    <w:rsid w:val="00661C90"/>
    <w:rsid w:val="0066204A"/>
    <w:rsid w:val="006625DF"/>
    <w:rsid w:val="00662838"/>
    <w:rsid w:val="00662891"/>
    <w:rsid w:val="0066341B"/>
    <w:rsid w:val="00663803"/>
    <w:rsid w:val="0066392D"/>
    <w:rsid w:val="00663B6B"/>
    <w:rsid w:val="00663B95"/>
    <w:rsid w:val="00663D34"/>
    <w:rsid w:val="00663E0C"/>
    <w:rsid w:val="006640DE"/>
    <w:rsid w:val="0066493A"/>
    <w:rsid w:val="006649BD"/>
    <w:rsid w:val="00664ADC"/>
    <w:rsid w:val="0066535F"/>
    <w:rsid w:val="0066598C"/>
    <w:rsid w:val="00665C3C"/>
    <w:rsid w:val="006660D0"/>
    <w:rsid w:val="00666B52"/>
    <w:rsid w:val="00667EA3"/>
    <w:rsid w:val="00667ED3"/>
    <w:rsid w:val="00667F3F"/>
    <w:rsid w:val="0067015E"/>
    <w:rsid w:val="00670DFA"/>
    <w:rsid w:val="00671463"/>
    <w:rsid w:val="006717DC"/>
    <w:rsid w:val="006718E4"/>
    <w:rsid w:val="00671F24"/>
    <w:rsid w:val="00672191"/>
    <w:rsid w:val="006722C9"/>
    <w:rsid w:val="006723DB"/>
    <w:rsid w:val="006727CE"/>
    <w:rsid w:val="00672867"/>
    <w:rsid w:val="00672DA0"/>
    <w:rsid w:val="00672EDE"/>
    <w:rsid w:val="00672F5F"/>
    <w:rsid w:val="0067305B"/>
    <w:rsid w:val="0067319F"/>
    <w:rsid w:val="00673236"/>
    <w:rsid w:val="00673674"/>
    <w:rsid w:val="00673723"/>
    <w:rsid w:val="00673903"/>
    <w:rsid w:val="00674394"/>
    <w:rsid w:val="00674436"/>
    <w:rsid w:val="0067460D"/>
    <w:rsid w:val="0067461A"/>
    <w:rsid w:val="00674812"/>
    <w:rsid w:val="006751FD"/>
    <w:rsid w:val="00675841"/>
    <w:rsid w:val="00675990"/>
    <w:rsid w:val="00675BEB"/>
    <w:rsid w:val="00676347"/>
    <w:rsid w:val="00676436"/>
    <w:rsid w:val="006765D8"/>
    <w:rsid w:val="00676669"/>
    <w:rsid w:val="0067683B"/>
    <w:rsid w:val="00676D88"/>
    <w:rsid w:val="0067701A"/>
    <w:rsid w:val="0067738F"/>
    <w:rsid w:val="006774C1"/>
    <w:rsid w:val="00677673"/>
    <w:rsid w:val="00677CE7"/>
    <w:rsid w:val="00680019"/>
    <w:rsid w:val="00680386"/>
    <w:rsid w:val="00680487"/>
    <w:rsid w:val="0068051C"/>
    <w:rsid w:val="00680520"/>
    <w:rsid w:val="00680969"/>
    <w:rsid w:val="006809D5"/>
    <w:rsid w:val="00680BA2"/>
    <w:rsid w:val="00680DAA"/>
    <w:rsid w:val="0068102A"/>
    <w:rsid w:val="00681451"/>
    <w:rsid w:val="00681676"/>
    <w:rsid w:val="006818D1"/>
    <w:rsid w:val="006818E1"/>
    <w:rsid w:val="00681F56"/>
    <w:rsid w:val="00682347"/>
    <w:rsid w:val="00682435"/>
    <w:rsid w:val="00682465"/>
    <w:rsid w:val="00682779"/>
    <w:rsid w:val="00682EEA"/>
    <w:rsid w:val="0068320C"/>
    <w:rsid w:val="006834F4"/>
    <w:rsid w:val="00683823"/>
    <w:rsid w:val="00683D0C"/>
    <w:rsid w:val="006841FD"/>
    <w:rsid w:val="0068443F"/>
    <w:rsid w:val="00684447"/>
    <w:rsid w:val="00684511"/>
    <w:rsid w:val="006845CB"/>
    <w:rsid w:val="00684672"/>
    <w:rsid w:val="00684702"/>
    <w:rsid w:val="0068485F"/>
    <w:rsid w:val="00684C95"/>
    <w:rsid w:val="00684E45"/>
    <w:rsid w:val="00684F75"/>
    <w:rsid w:val="006851AA"/>
    <w:rsid w:val="006856CE"/>
    <w:rsid w:val="00685770"/>
    <w:rsid w:val="006859B1"/>
    <w:rsid w:val="00685ADD"/>
    <w:rsid w:val="00685D6F"/>
    <w:rsid w:val="00685E49"/>
    <w:rsid w:val="006861FF"/>
    <w:rsid w:val="00686371"/>
    <w:rsid w:val="00686D2D"/>
    <w:rsid w:val="006870A5"/>
    <w:rsid w:val="006876DC"/>
    <w:rsid w:val="00687F19"/>
    <w:rsid w:val="00687F91"/>
    <w:rsid w:val="0069002C"/>
    <w:rsid w:val="006909B0"/>
    <w:rsid w:val="00690CAF"/>
    <w:rsid w:val="0069103F"/>
    <w:rsid w:val="0069132F"/>
    <w:rsid w:val="0069193F"/>
    <w:rsid w:val="00691F72"/>
    <w:rsid w:val="00692024"/>
    <w:rsid w:val="0069241F"/>
    <w:rsid w:val="0069244B"/>
    <w:rsid w:val="006924BE"/>
    <w:rsid w:val="006925F6"/>
    <w:rsid w:val="00692602"/>
    <w:rsid w:val="00692FB8"/>
    <w:rsid w:val="00693BB2"/>
    <w:rsid w:val="00693EF6"/>
    <w:rsid w:val="00694737"/>
    <w:rsid w:val="00694D1A"/>
    <w:rsid w:val="00694D33"/>
    <w:rsid w:val="00694FB2"/>
    <w:rsid w:val="00695553"/>
    <w:rsid w:val="006955C7"/>
    <w:rsid w:val="0069599C"/>
    <w:rsid w:val="00695EAC"/>
    <w:rsid w:val="006961DF"/>
    <w:rsid w:val="00696AAD"/>
    <w:rsid w:val="00696F98"/>
    <w:rsid w:val="0069712C"/>
    <w:rsid w:val="006972D4"/>
    <w:rsid w:val="006974AF"/>
    <w:rsid w:val="0069756A"/>
    <w:rsid w:val="00697E1B"/>
    <w:rsid w:val="006A025B"/>
    <w:rsid w:val="006A0595"/>
    <w:rsid w:val="006A066A"/>
    <w:rsid w:val="006A066B"/>
    <w:rsid w:val="006A08F9"/>
    <w:rsid w:val="006A10F3"/>
    <w:rsid w:val="006A1388"/>
    <w:rsid w:val="006A14DA"/>
    <w:rsid w:val="006A1DDE"/>
    <w:rsid w:val="006A2075"/>
    <w:rsid w:val="006A226D"/>
    <w:rsid w:val="006A27C6"/>
    <w:rsid w:val="006A2F38"/>
    <w:rsid w:val="006A311C"/>
    <w:rsid w:val="006A3216"/>
    <w:rsid w:val="006A4ADF"/>
    <w:rsid w:val="006A4B78"/>
    <w:rsid w:val="006A4CBE"/>
    <w:rsid w:val="006A570D"/>
    <w:rsid w:val="006A57A4"/>
    <w:rsid w:val="006A5A7A"/>
    <w:rsid w:val="006A5F62"/>
    <w:rsid w:val="006A6066"/>
    <w:rsid w:val="006A6225"/>
    <w:rsid w:val="006A62CB"/>
    <w:rsid w:val="006A6706"/>
    <w:rsid w:val="006A6A5A"/>
    <w:rsid w:val="006A6C24"/>
    <w:rsid w:val="006A6C26"/>
    <w:rsid w:val="006A6D58"/>
    <w:rsid w:val="006A7264"/>
    <w:rsid w:val="006A7329"/>
    <w:rsid w:val="006A7902"/>
    <w:rsid w:val="006A7A41"/>
    <w:rsid w:val="006A7B40"/>
    <w:rsid w:val="006A7BB4"/>
    <w:rsid w:val="006A7F8E"/>
    <w:rsid w:val="006B00E9"/>
    <w:rsid w:val="006B0238"/>
    <w:rsid w:val="006B037C"/>
    <w:rsid w:val="006B04B6"/>
    <w:rsid w:val="006B0641"/>
    <w:rsid w:val="006B0988"/>
    <w:rsid w:val="006B116C"/>
    <w:rsid w:val="006B14CA"/>
    <w:rsid w:val="006B1523"/>
    <w:rsid w:val="006B1744"/>
    <w:rsid w:val="006B197B"/>
    <w:rsid w:val="006B197D"/>
    <w:rsid w:val="006B1D3D"/>
    <w:rsid w:val="006B1DF5"/>
    <w:rsid w:val="006B2200"/>
    <w:rsid w:val="006B222D"/>
    <w:rsid w:val="006B2242"/>
    <w:rsid w:val="006B23A1"/>
    <w:rsid w:val="006B2811"/>
    <w:rsid w:val="006B2CED"/>
    <w:rsid w:val="006B3008"/>
    <w:rsid w:val="006B3020"/>
    <w:rsid w:val="006B30E1"/>
    <w:rsid w:val="006B3641"/>
    <w:rsid w:val="006B3A0A"/>
    <w:rsid w:val="006B42D1"/>
    <w:rsid w:val="006B4A23"/>
    <w:rsid w:val="006B4DDF"/>
    <w:rsid w:val="006B5153"/>
    <w:rsid w:val="006B5211"/>
    <w:rsid w:val="006B5455"/>
    <w:rsid w:val="006B5D69"/>
    <w:rsid w:val="006B6291"/>
    <w:rsid w:val="006B6941"/>
    <w:rsid w:val="006B6F7C"/>
    <w:rsid w:val="006B6F7E"/>
    <w:rsid w:val="006B7293"/>
    <w:rsid w:val="006B7307"/>
    <w:rsid w:val="006B7718"/>
    <w:rsid w:val="006B7BF5"/>
    <w:rsid w:val="006C0724"/>
    <w:rsid w:val="006C0966"/>
    <w:rsid w:val="006C1196"/>
    <w:rsid w:val="006C12FA"/>
    <w:rsid w:val="006C19F0"/>
    <w:rsid w:val="006C1D05"/>
    <w:rsid w:val="006C1D96"/>
    <w:rsid w:val="006C1F6E"/>
    <w:rsid w:val="006C23EC"/>
    <w:rsid w:val="006C24A8"/>
    <w:rsid w:val="006C2720"/>
    <w:rsid w:val="006C28B9"/>
    <w:rsid w:val="006C28E6"/>
    <w:rsid w:val="006C2F6C"/>
    <w:rsid w:val="006C3158"/>
    <w:rsid w:val="006C36AD"/>
    <w:rsid w:val="006C36FF"/>
    <w:rsid w:val="006C3B6F"/>
    <w:rsid w:val="006C3E47"/>
    <w:rsid w:val="006C3FE9"/>
    <w:rsid w:val="006C43AA"/>
    <w:rsid w:val="006C4EDC"/>
    <w:rsid w:val="006C524C"/>
    <w:rsid w:val="006C5BBF"/>
    <w:rsid w:val="006C5FC6"/>
    <w:rsid w:val="006C607C"/>
    <w:rsid w:val="006C64D2"/>
    <w:rsid w:val="006C66EF"/>
    <w:rsid w:val="006C6823"/>
    <w:rsid w:val="006C6B9B"/>
    <w:rsid w:val="006C6D9A"/>
    <w:rsid w:val="006C7181"/>
    <w:rsid w:val="006C74EA"/>
    <w:rsid w:val="006C7E07"/>
    <w:rsid w:val="006D01F5"/>
    <w:rsid w:val="006D0580"/>
    <w:rsid w:val="006D0618"/>
    <w:rsid w:val="006D0AA5"/>
    <w:rsid w:val="006D0C81"/>
    <w:rsid w:val="006D0C92"/>
    <w:rsid w:val="006D1222"/>
    <w:rsid w:val="006D13FD"/>
    <w:rsid w:val="006D154F"/>
    <w:rsid w:val="006D1607"/>
    <w:rsid w:val="006D21D2"/>
    <w:rsid w:val="006D2233"/>
    <w:rsid w:val="006D23E3"/>
    <w:rsid w:val="006D2952"/>
    <w:rsid w:val="006D29C2"/>
    <w:rsid w:val="006D2AC3"/>
    <w:rsid w:val="006D2BDC"/>
    <w:rsid w:val="006D2EAC"/>
    <w:rsid w:val="006D2F29"/>
    <w:rsid w:val="006D362B"/>
    <w:rsid w:val="006D3FF5"/>
    <w:rsid w:val="006D409E"/>
    <w:rsid w:val="006D4112"/>
    <w:rsid w:val="006D41DA"/>
    <w:rsid w:val="006D421F"/>
    <w:rsid w:val="006D4A2F"/>
    <w:rsid w:val="006D539D"/>
    <w:rsid w:val="006D55BD"/>
    <w:rsid w:val="006D563A"/>
    <w:rsid w:val="006D5749"/>
    <w:rsid w:val="006D5AAF"/>
    <w:rsid w:val="006D5C71"/>
    <w:rsid w:val="006D5EDD"/>
    <w:rsid w:val="006D6540"/>
    <w:rsid w:val="006D6A30"/>
    <w:rsid w:val="006D7082"/>
    <w:rsid w:val="006D708C"/>
    <w:rsid w:val="006D7360"/>
    <w:rsid w:val="006D7DBD"/>
    <w:rsid w:val="006E05B6"/>
    <w:rsid w:val="006E0611"/>
    <w:rsid w:val="006E06A3"/>
    <w:rsid w:val="006E095B"/>
    <w:rsid w:val="006E0C2B"/>
    <w:rsid w:val="006E0E76"/>
    <w:rsid w:val="006E0ED4"/>
    <w:rsid w:val="006E1C1D"/>
    <w:rsid w:val="006E1C26"/>
    <w:rsid w:val="006E2518"/>
    <w:rsid w:val="006E34ED"/>
    <w:rsid w:val="006E36C4"/>
    <w:rsid w:val="006E37AE"/>
    <w:rsid w:val="006E3B5D"/>
    <w:rsid w:val="006E3B6C"/>
    <w:rsid w:val="006E3EDC"/>
    <w:rsid w:val="006E3F9E"/>
    <w:rsid w:val="006E4312"/>
    <w:rsid w:val="006E4496"/>
    <w:rsid w:val="006E4EF0"/>
    <w:rsid w:val="006E516E"/>
    <w:rsid w:val="006E5B67"/>
    <w:rsid w:val="006E64E1"/>
    <w:rsid w:val="006E6AAF"/>
    <w:rsid w:val="006E72AE"/>
    <w:rsid w:val="006E78B1"/>
    <w:rsid w:val="006E7DD8"/>
    <w:rsid w:val="006E7E9B"/>
    <w:rsid w:val="006F0107"/>
    <w:rsid w:val="006F0388"/>
    <w:rsid w:val="006F1627"/>
    <w:rsid w:val="006F1733"/>
    <w:rsid w:val="006F17C2"/>
    <w:rsid w:val="006F192C"/>
    <w:rsid w:val="006F1C87"/>
    <w:rsid w:val="006F1D44"/>
    <w:rsid w:val="006F1FBD"/>
    <w:rsid w:val="006F2724"/>
    <w:rsid w:val="006F2766"/>
    <w:rsid w:val="006F27F8"/>
    <w:rsid w:val="006F2926"/>
    <w:rsid w:val="006F29B4"/>
    <w:rsid w:val="006F2A85"/>
    <w:rsid w:val="006F328C"/>
    <w:rsid w:val="006F4376"/>
    <w:rsid w:val="006F4408"/>
    <w:rsid w:val="006F4853"/>
    <w:rsid w:val="006F4A9C"/>
    <w:rsid w:val="006F4C8D"/>
    <w:rsid w:val="006F4D33"/>
    <w:rsid w:val="006F54D6"/>
    <w:rsid w:val="006F5908"/>
    <w:rsid w:val="006F5981"/>
    <w:rsid w:val="006F5B78"/>
    <w:rsid w:val="006F5DCE"/>
    <w:rsid w:val="006F607E"/>
    <w:rsid w:val="006F63B2"/>
    <w:rsid w:val="006F6704"/>
    <w:rsid w:val="006F674F"/>
    <w:rsid w:val="006F6D15"/>
    <w:rsid w:val="006F6E13"/>
    <w:rsid w:val="006F6E3F"/>
    <w:rsid w:val="006F709E"/>
    <w:rsid w:val="006F71DA"/>
    <w:rsid w:val="006F7423"/>
    <w:rsid w:val="006F7436"/>
    <w:rsid w:val="006F7A06"/>
    <w:rsid w:val="00700807"/>
    <w:rsid w:val="00700A2B"/>
    <w:rsid w:val="00700C0B"/>
    <w:rsid w:val="00700F6D"/>
    <w:rsid w:val="00701115"/>
    <w:rsid w:val="0070135D"/>
    <w:rsid w:val="00701703"/>
    <w:rsid w:val="00701A20"/>
    <w:rsid w:val="007020CF"/>
    <w:rsid w:val="0070234C"/>
    <w:rsid w:val="00702809"/>
    <w:rsid w:val="00702A22"/>
    <w:rsid w:val="007030CA"/>
    <w:rsid w:val="0070335C"/>
    <w:rsid w:val="00703505"/>
    <w:rsid w:val="00703633"/>
    <w:rsid w:val="00703BB1"/>
    <w:rsid w:val="007044C4"/>
    <w:rsid w:val="0070461A"/>
    <w:rsid w:val="0070486B"/>
    <w:rsid w:val="007049F8"/>
    <w:rsid w:val="00704A86"/>
    <w:rsid w:val="00704CFB"/>
    <w:rsid w:val="00704E97"/>
    <w:rsid w:val="0070513B"/>
    <w:rsid w:val="007054CF"/>
    <w:rsid w:val="007057D4"/>
    <w:rsid w:val="00706179"/>
    <w:rsid w:val="0070689E"/>
    <w:rsid w:val="00706C53"/>
    <w:rsid w:val="00706CE3"/>
    <w:rsid w:val="007070C4"/>
    <w:rsid w:val="00707298"/>
    <w:rsid w:val="00707843"/>
    <w:rsid w:val="00707BD3"/>
    <w:rsid w:val="00707E11"/>
    <w:rsid w:val="00707FFE"/>
    <w:rsid w:val="007116CC"/>
    <w:rsid w:val="0071176B"/>
    <w:rsid w:val="00711923"/>
    <w:rsid w:val="00711B4C"/>
    <w:rsid w:val="007126AE"/>
    <w:rsid w:val="0071281A"/>
    <w:rsid w:val="00712910"/>
    <w:rsid w:val="00712BC1"/>
    <w:rsid w:val="00712C4F"/>
    <w:rsid w:val="00712D2B"/>
    <w:rsid w:val="007130C3"/>
    <w:rsid w:val="007132E2"/>
    <w:rsid w:val="007136AE"/>
    <w:rsid w:val="0071387D"/>
    <w:rsid w:val="00714518"/>
    <w:rsid w:val="007147C5"/>
    <w:rsid w:val="007149D9"/>
    <w:rsid w:val="007152D3"/>
    <w:rsid w:val="007153D1"/>
    <w:rsid w:val="007156DE"/>
    <w:rsid w:val="00715807"/>
    <w:rsid w:val="00716105"/>
    <w:rsid w:val="007163D8"/>
    <w:rsid w:val="007164BA"/>
    <w:rsid w:val="00716548"/>
    <w:rsid w:val="00716A00"/>
    <w:rsid w:val="00716F70"/>
    <w:rsid w:val="00716FEE"/>
    <w:rsid w:val="007176B4"/>
    <w:rsid w:val="007178C4"/>
    <w:rsid w:val="00717BB8"/>
    <w:rsid w:val="00717D04"/>
    <w:rsid w:val="00720576"/>
    <w:rsid w:val="00720728"/>
    <w:rsid w:val="00720C7D"/>
    <w:rsid w:val="00721482"/>
    <w:rsid w:val="0072154B"/>
    <w:rsid w:val="00721BB7"/>
    <w:rsid w:val="00721EBE"/>
    <w:rsid w:val="007225CB"/>
    <w:rsid w:val="0072283A"/>
    <w:rsid w:val="00722938"/>
    <w:rsid w:val="00723813"/>
    <w:rsid w:val="00723A03"/>
    <w:rsid w:val="00723C45"/>
    <w:rsid w:val="00723D60"/>
    <w:rsid w:val="00724963"/>
    <w:rsid w:val="00724BD3"/>
    <w:rsid w:val="00725123"/>
    <w:rsid w:val="00725164"/>
    <w:rsid w:val="007259CC"/>
    <w:rsid w:val="00725F36"/>
    <w:rsid w:val="0072632D"/>
    <w:rsid w:val="00726787"/>
    <w:rsid w:val="00726B6B"/>
    <w:rsid w:val="00726E91"/>
    <w:rsid w:val="007278C9"/>
    <w:rsid w:val="00727AE4"/>
    <w:rsid w:val="00727B89"/>
    <w:rsid w:val="00727B8F"/>
    <w:rsid w:val="00727C99"/>
    <w:rsid w:val="00727ED6"/>
    <w:rsid w:val="007309E4"/>
    <w:rsid w:val="00730B19"/>
    <w:rsid w:val="00730CE2"/>
    <w:rsid w:val="00730FE7"/>
    <w:rsid w:val="007315D4"/>
    <w:rsid w:val="00731697"/>
    <w:rsid w:val="00732207"/>
    <w:rsid w:val="007323CF"/>
    <w:rsid w:val="007324E0"/>
    <w:rsid w:val="00732FD9"/>
    <w:rsid w:val="00733798"/>
    <w:rsid w:val="00733D06"/>
    <w:rsid w:val="00733D17"/>
    <w:rsid w:val="0073483D"/>
    <w:rsid w:val="007349F7"/>
    <w:rsid w:val="00734BEB"/>
    <w:rsid w:val="007353C9"/>
    <w:rsid w:val="0073545E"/>
    <w:rsid w:val="00735771"/>
    <w:rsid w:val="00735C03"/>
    <w:rsid w:val="0073691E"/>
    <w:rsid w:val="00736A93"/>
    <w:rsid w:val="00736BBB"/>
    <w:rsid w:val="00736E64"/>
    <w:rsid w:val="00737059"/>
    <w:rsid w:val="0073739A"/>
    <w:rsid w:val="0073748E"/>
    <w:rsid w:val="00737556"/>
    <w:rsid w:val="007375CE"/>
    <w:rsid w:val="00737649"/>
    <w:rsid w:val="007378A3"/>
    <w:rsid w:val="00737A48"/>
    <w:rsid w:val="00737EE7"/>
    <w:rsid w:val="00737FC5"/>
    <w:rsid w:val="0074000D"/>
    <w:rsid w:val="007403CF"/>
    <w:rsid w:val="00740E90"/>
    <w:rsid w:val="00740EE0"/>
    <w:rsid w:val="00740F05"/>
    <w:rsid w:val="00741202"/>
    <w:rsid w:val="00741EEA"/>
    <w:rsid w:val="0074213D"/>
    <w:rsid w:val="007423CC"/>
    <w:rsid w:val="007427DE"/>
    <w:rsid w:val="00742AF4"/>
    <w:rsid w:val="00742BAE"/>
    <w:rsid w:val="007433DF"/>
    <w:rsid w:val="007437F2"/>
    <w:rsid w:val="00743CD9"/>
    <w:rsid w:val="00743CDB"/>
    <w:rsid w:val="00743FC2"/>
    <w:rsid w:val="00743FC9"/>
    <w:rsid w:val="007447D6"/>
    <w:rsid w:val="00744891"/>
    <w:rsid w:val="00744D7A"/>
    <w:rsid w:val="00744E64"/>
    <w:rsid w:val="00745157"/>
    <w:rsid w:val="00745235"/>
    <w:rsid w:val="00746713"/>
    <w:rsid w:val="007474A0"/>
    <w:rsid w:val="0074752E"/>
    <w:rsid w:val="00747BE5"/>
    <w:rsid w:val="00750024"/>
    <w:rsid w:val="00750A33"/>
    <w:rsid w:val="00750D85"/>
    <w:rsid w:val="00751E9A"/>
    <w:rsid w:val="007520C4"/>
    <w:rsid w:val="00752C92"/>
    <w:rsid w:val="00752CE3"/>
    <w:rsid w:val="00752E0D"/>
    <w:rsid w:val="00752E81"/>
    <w:rsid w:val="0075329D"/>
    <w:rsid w:val="0075338A"/>
    <w:rsid w:val="00753462"/>
    <w:rsid w:val="00753627"/>
    <w:rsid w:val="00753774"/>
    <w:rsid w:val="007537E1"/>
    <w:rsid w:val="00753B56"/>
    <w:rsid w:val="0075478B"/>
    <w:rsid w:val="00754CD1"/>
    <w:rsid w:val="00755276"/>
    <w:rsid w:val="00755450"/>
    <w:rsid w:val="00755776"/>
    <w:rsid w:val="00755826"/>
    <w:rsid w:val="0075584A"/>
    <w:rsid w:val="00755A38"/>
    <w:rsid w:val="00755E08"/>
    <w:rsid w:val="00755E78"/>
    <w:rsid w:val="00756727"/>
    <w:rsid w:val="00756BE8"/>
    <w:rsid w:val="00756E1D"/>
    <w:rsid w:val="00757032"/>
    <w:rsid w:val="00757694"/>
    <w:rsid w:val="00757A4E"/>
    <w:rsid w:val="00757FAF"/>
    <w:rsid w:val="0076017E"/>
    <w:rsid w:val="00760235"/>
    <w:rsid w:val="00760379"/>
    <w:rsid w:val="0076084A"/>
    <w:rsid w:val="00760BE4"/>
    <w:rsid w:val="00760E4F"/>
    <w:rsid w:val="007612BB"/>
    <w:rsid w:val="007614CD"/>
    <w:rsid w:val="00761C71"/>
    <w:rsid w:val="00761C91"/>
    <w:rsid w:val="00761EC9"/>
    <w:rsid w:val="007625EC"/>
    <w:rsid w:val="007627A6"/>
    <w:rsid w:val="00762998"/>
    <w:rsid w:val="00763118"/>
    <w:rsid w:val="00763266"/>
    <w:rsid w:val="00763493"/>
    <w:rsid w:val="007634A7"/>
    <w:rsid w:val="0076510B"/>
    <w:rsid w:val="00765185"/>
    <w:rsid w:val="00765BC5"/>
    <w:rsid w:val="00765D05"/>
    <w:rsid w:val="0076644E"/>
    <w:rsid w:val="0076697D"/>
    <w:rsid w:val="00770223"/>
    <w:rsid w:val="007706DD"/>
    <w:rsid w:val="00770C2F"/>
    <w:rsid w:val="00770D3D"/>
    <w:rsid w:val="007715D4"/>
    <w:rsid w:val="0077168C"/>
    <w:rsid w:val="00771DCB"/>
    <w:rsid w:val="00771F6D"/>
    <w:rsid w:val="007722AD"/>
    <w:rsid w:val="0077251B"/>
    <w:rsid w:val="007726DD"/>
    <w:rsid w:val="00772795"/>
    <w:rsid w:val="00772930"/>
    <w:rsid w:val="0077294A"/>
    <w:rsid w:val="0077296D"/>
    <w:rsid w:val="0077315E"/>
    <w:rsid w:val="0077328C"/>
    <w:rsid w:val="007732BA"/>
    <w:rsid w:val="00773665"/>
    <w:rsid w:val="00773CB5"/>
    <w:rsid w:val="00774674"/>
    <w:rsid w:val="007748C0"/>
    <w:rsid w:val="00774A3B"/>
    <w:rsid w:val="00774CB1"/>
    <w:rsid w:val="00774D9D"/>
    <w:rsid w:val="007759C3"/>
    <w:rsid w:val="00776032"/>
    <w:rsid w:val="00776835"/>
    <w:rsid w:val="0077743A"/>
    <w:rsid w:val="0077744A"/>
    <w:rsid w:val="007775BC"/>
    <w:rsid w:val="00777B1F"/>
    <w:rsid w:val="00777B43"/>
    <w:rsid w:val="00777B69"/>
    <w:rsid w:val="00777D74"/>
    <w:rsid w:val="00780194"/>
    <w:rsid w:val="007803EF"/>
    <w:rsid w:val="0078043B"/>
    <w:rsid w:val="00780700"/>
    <w:rsid w:val="00780807"/>
    <w:rsid w:val="007809D5"/>
    <w:rsid w:val="00781386"/>
    <w:rsid w:val="00781393"/>
    <w:rsid w:val="007814CA"/>
    <w:rsid w:val="007816FC"/>
    <w:rsid w:val="007819EA"/>
    <w:rsid w:val="00781D8A"/>
    <w:rsid w:val="00782540"/>
    <w:rsid w:val="0078273F"/>
    <w:rsid w:val="007828D2"/>
    <w:rsid w:val="00782F41"/>
    <w:rsid w:val="00783010"/>
    <w:rsid w:val="00783A22"/>
    <w:rsid w:val="00783C9F"/>
    <w:rsid w:val="00783E94"/>
    <w:rsid w:val="00784011"/>
    <w:rsid w:val="00784559"/>
    <w:rsid w:val="00785308"/>
    <w:rsid w:val="00785615"/>
    <w:rsid w:val="00785BA6"/>
    <w:rsid w:val="00785DF4"/>
    <w:rsid w:val="007863E5"/>
    <w:rsid w:val="00786C46"/>
    <w:rsid w:val="00786D07"/>
    <w:rsid w:val="00786D6B"/>
    <w:rsid w:val="007879EA"/>
    <w:rsid w:val="00790071"/>
    <w:rsid w:val="00790548"/>
    <w:rsid w:val="00790647"/>
    <w:rsid w:val="0079068E"/>
    <w:rsid w:val="00790E79"/>
    <w:rsid w:val="0079100F"/>
    <w:rsid w:val="007911A0"/>
    <w:rsid w:val="0079134F"/>
    <w:rsid w:val="00791A1F"/>
    <w:rsid w:val="00791CB2"/>
    <w:rsid w:val="00791F03"/>
    <w:rsid w:val="00791F49"/>
    <w:rsid w:val="00792656"/>
    <w:rsid w:val="00792D21"/>
    <w:rsid w:val="00792FC3"/>
    <w:rsid w:val="007932DF"/>
    <w:rsid w:val="00793717"/>
    <w:rsid w:val="00793B8F"/>
    <w:rsid w:val="00793EB7"/>
    <w:rsid w:val="007942AB"/>
    <w:rsid w:val="00794325"/>
    <w:rsid w:val="00794467"/>
    <w:rsid w:val="00794470"/>
    <w:rsid w:val="0079486A"/>
    <w:rsid w:val="00794B96"/>
    <w:rsid w:val="00794E75"/>
    <w:rsid w:val="007955CB"/>
    <w:rsid w:val="00795BEF"/>
    <w:rsid w:val="0079600F"/>
    <w:rsid w:val="0079633E"/>
    <w:rsid w:val="00796712"/>
    <w:rsid w:val="00796E7B"/>
    <w:rsid w:val="007975C4"/>
    <w:rsid w:val="0079783D"/>
    <w:rsid w:val="00797B49"/>
    <w:rsid w:val="00797E58"/>
    <w:rsid w:val="00797EDE"/>
    <w:rsid w:val="00797F30"/>
    <w:rsid w:val="007A060F"/>
    <w:rsid w:val="007A090A"/>
    <w:rsid w:val="007A0B25"/>
    <w:rsid w:val="007A1335"/>
    <w:rsid w:val="007A173C"/>
    <w:rsid w:val="007A17F3"/>
    <w:rsid w:val="007A190D"/>
    <w:rsid w:val="007A2D64"/>
    <w:rsid w:val="007A2DA8"/>
    <w:rsid w:val="007A314D"/>
    <w:rsid w:val="007A328C"/>
    <w:rsid w:val="007A329D"/>
    <w:rsid w:val="007A4244"/>
    <w:rsid w:val="007A4678"/>
    <w:rsid w:val="007A47E2"/>
    <w:rsid w:val="007A4926"/>
    <w:rsid w:val="007A4D08"/>
    <w:rsid w:val="007A5502"/>
    <w:rsid w:val="007A5838"/>
    <w:rsid w:val="007A671D"/>
    <w:rsid w:val="007A68B5"/>
    <w:rsid w:val="007A69A5"/>
    <w:rsid w:val="007A722F"/>
    <w:rsid w:val="007A79BA"/>
    <w:rsid w:val="007A79BE"/>
    <w:rsid w:val="007A7B05"/>
    <w:rsid w:val="007A7D6C"/>
    <w:rsid w:val="007A7E42"/>
    <w:rsid w:val="007B0412"/>
    <w:rsid w:val="007B053C"/>
    <w:rsid w:val="007B0653"/>
    <w:rsid w:val="007B0BF9"/>
    <w:rsid w:val="007B0FC4"/>
    <w:rsid w:val="007B17EE"/>
    <w:rsid w:val="007B19F5"/>
    <w:rsid w:val="007B1AE0"/>
    <w:rsid w:val="007B1DA8"/>
    <w:rsid w:val="007B1E85"/>
    <w:rsid w:val="007B2294"/>
    <w:rsid w:val="007B2802"/>
    <w:rsid w:val="007B2A22"/>
    <w:rsid w:val="007B2BFB"/>
    <w:rsid w:val="007B2F1B"/>
    <w:rsid w:val="007B30DF"/>
    <w:rsid w:val="007B31AC"/>
    <w:rsid w:val="007B31AE"/>
    <w:rsid w:val="007B32F7"/>
    <w:rsid w:val="007B370E"/>
    <w:rsid w:val="007B3731"/>
    <w:rsid w:val="007B382F"/>
    <w:rsid w:val="007B3889"/>
    <w:rsid w:val="007B3B2D"/>
    <w:rsid w:val="007B439D"/>
    <w:rsid w:val="007B43DD"/>
    <w:rsid w:val="007B4975"/>
    <w:rsid w:val="007B4BCC"/>
    <w:rsid w:val="007B5324"/>
    <w:rsid w:val="007B53D9"/>
    <w:rsid w:val="007B5B94"/>
    <w:rsid w:val="007B60DA"/>
    <w:rsid w:val="007B619E"/>
    <w:rsid w:val="007B62F1"/>
    <w:rsid w:val="007B6E2F"/>
    <w:rsid w:val="007B6E8F"/>
    <w:rsid w:val="007B71DD"/>
    <w:rsid w:val="007B7680"/>
    <w:rsid w:val="007B7799"/>
    <w:rsid w:val="007B78D9"/>
    <w:rsid w:val="007B7A7D"/>
    <w:rsid w:val="007B7AC7"/>
    <w:rsid w:val="007B7DA2"/>
    <w:rsid w:val="007B7EA1"/>
    <w:rsid w:val="007C020E"/>
    <w:rsid w:val="007C0869"/>
    <w:rsid w:val="007C09C0"/>
    <w:rsid w:val="007C0F26"/>
    <w:rsid w:val="007C1633"/>
    <w:rsid w:val="007C22B2"/>
    <w:rsid w:val="007C232C"/>
    <w:rsid w:val="007C24CC"/>
    <w:rsid w:val="007C2789"/>
    <w:rsid w:val="007C2925"/>
    <w:rsid w:val="007C2C02"/>
    <w:rsid w:val="007C325A"/>
    <w:rsid w:val="007C35B0"/>
    <w:rsid w:val="007C4672"/>
    <w:rsid w:val="007C4943"/>
    <w:rsid w:val="007C4B49"/>
    <w:rsid w:val="007C4D6E"/>
    <w:rsid w:val="007C4FAE"/>
    <w:rsid w:val="007C52EE"/>
    <w:rsid w:val="007C5795"/>
    <w:rsid w:val="007C6358"/>
    <w:rsid w:val="007C64ED"/>
    <w:rsid w:val="007C65B8"/>
    <w:rsid w:val="007C6900"/>
    <w:rsid w:val="007C69A1"/>
    <w:rsid w:val="007C6C71"/>
    <w:rsid w:val="007C6E66"/>
    <w:rsid w:val="007C714E"/>
    <w:rsid w:val="007C7444"/>
    <w:rsid w:val="007C7959"/>
    <w:rsid w:val="007C7EAD"/>
    <w:rsid w:val="007D02F6"/>
    <w:rsid w:val="007D0325"/>
    <w:rsid w:val="007D0823"/>
    <w:rsid w:val="007D0AF5"/>
    <w:rsid w:val="007D0C27"/>
    <w:rsid w:val="007D0E18"/>
    <w:rsid w:val="007D1010"/>
    <w:rsid w:val="007D1288"/>
    <w:rsid w:val="007D143A"/>
    <w:rsid w:val="007D148D"/>
    <w:rsid w:val="007D2376"/>
    <w:rsid w:val="007D24BF"/>
    <w:rsid w:val="007D2609"/>
    <w:rsid w:val="007D2B04"/>
    <w:rsid w:val="007D3066"/>
    <w:rsid w:val="007D317E"/>
    <w:rsid w:val="007D32CC"/>
    <w:rsid w:val="007D3413"/>
    <w:rsid w:val="007D3AD7"/>
    <w:rsid w:val="007D3B93"/>
    <w:rsid w:val="007D3F48"/>
    <w:rsid w:val="007D4ACF"/>
    <w:rsid w:val="007D50CA"/>
    <w:rsid w:val="007D535B"/>
    <w:rsid w:val="007D54ED"/>
    <w:rsid w:val="007D5540"/>
    <w:rsid w:val="007D55C1"/>
    <w:rsid w:val="007D5A8B"/>
    <w:rsid w:val="007D5B8B"/>
    <w:rsid w:val="007D5FE7"/>
    <w:rsid w:val="007D6161"/>
    <w:rsid w:val="007D6510"/>
    <w:rsid w:val="007D6A0D"/>
    <w:rsid w:val="007D6A17"/>
    <w:rsid w:val="007D6A8C"/>
    <w:rsid w:val="007D6D1C"/>
    <w:rsid w:val="007D74F9"/>
    <w:rsid w:val="007D7700"/>
    <w:rsid w:val="007D7FA0"/>
    <w:rsid w:val="007E0292"/>
    <w:rsid w:val="007E07D4"/>
    <w:rsid w:val="007E08C5"/>
    <w:rsid w:val="007E0AA5"/>
    <w:rsid w:val="007E0B15"/>
    <w:rsid w:val="007E10B8"/>
    <w:rsid w:val="007E13BC"/>
    <w:rsid w:val="007E15E6"/>
    <w:rsid w:val="007E2260"/>
    <w:rsid w:val="007E2C90"/>
    <w:rsid w:val="007E3960"/>
    <w:rsid w:val="007E3B7C"/>
    <w:rsid w:val="007E3E88"/>
    <w:rsid w:val="007E4350"/>
    <w:rsid w:val="007E4619"/>
    <w:rsid w:val="007E4928"/>
    <w:rsid w:val="007E49EF"/>
    <w:rsid w:val="007E4C66"/>
    <w:rsid w:val="007E5050"/>
    <w:rsid w:val="007E547B"/>
    <w:rsid w:val="007E5DA1"/>
    <w:rsid w:val="007E5EDC"/>
    <w:rsid w:val="007E61D5"/>
    <w:rsid w:val="007E6462"/>
    <w:rsid w:val="007E67D0"/>
    <w:rsid w:val="007E6812"/>
    <w:rsid w:val="007E69FB"/>
    <w:rsid w:val="007E7187"/>
    <w:rsid w:val="007E7373"/>
    <w:rsid w:val="007E7549"/>
    <w:rsid w:val="007E75AD"/>
    <w:rsid w:val="007E7600"/>
    <w:rsid w:val="007F014C"/>
    <w:rsid w:val="007F0277"/>
    <w:rsid w:val="007F0326"/>
    <w:rsid w:val="007F03F5"/>
    <w:rsid w:val="007F194C"/>
    <w:rsid w:val="007F1AB9"/>
    <w:rsid w:val="007F1ABD"/>
    <w:rsid w:val="007F20FF"/>
    <w:rsid w:val="007F308B"/>
    <w:rsid w:val="007F3223"/>
    <w:rsid w:val="007F3261"/>
    <w:rsid w:val="007F34A1"/>
    <w:rsid w:val="007F3A7D"/>
    <w:rsid w:val="007F3C35"/>
    <w:rsid w:val="007F3D9D"/>
    <w:rsid w:val="007F3FA2"/>
    <w:rsid w:val="007F41A7"/>
    <w:rsid w:val="007F473A"/>
    <w:rsid w:val="007F4B5D"/>
    <w:rsid w:val="007F4BFF"/>
    <w:rsid w:val="007F5081"/>
    <w:rsid w:val="007F5385"/>
    <w:rsid w:val="007F5460"/>
    <w:rsid w:val="007F550C"/>
    <w:rsid w:val="007F565A"/>
    <w:rsid w:val="007F5711"/>
    <w:rsid w:val="007F5AB9"/>
    <w:rsid w:val="007F5D0D"/>
    <w:rsid w:val="007F6679"/>
    <w:rsid w:val="007F683B"/>
    <w:rsid w:val="007F6F35"/>
    <w:rsid w:val="007F73C3"/>
    <w:rsid w:val="007F755F"/>
    <w:rsid w:val="007F7D36"/>
    <w:rsid w:val="007F7FAE"/>
    <w:rsid w:val="00800363"/>
    <w:rsid w:val="00800670"/>
    <w:rsid w:val="008008B6"/>
    <w:rsid w:val="00800D3A"/>
    <w:rsid w:val="0080136D"/>
    <w:rsid w:val="008018C1"/>
    <w:rsid w:val="00801AD1"/>
    <w:rsid w:val="00801D39"/>
    <w:rsid w:val="0080215B"/>
    <w:rsid w:val="00802594"/>
    <w:rsid w:val="008028BF"/>
    <w:rsid w:val="00802929"/>
    <w:rsid w:val="00802ABD"/>
    <w:rsid w:val="008031BA"/>
    <w:rsid w:val="008031BD"/>
    <w:rsid w:val="00803273"/>
    <w:rsid w:val="00803515"/>
    <w:rsid w:val="00803876"/>
    <w:rsid w:val="00803A79"/>
    <w:rsid w:val="00803E26"/>
    <w:rsid w:val="008042C2"/>
    <w:rsid w:val="00804ABE"/>
    <w:rsid w:val="00804C9D"/>
    <w:rsid w:val="00805020"/>
    <w:rsid w:val="008051F5"/>
    <w:rsid w:val="008055E3"/>
    <w:rsid w:val="008058BF"/>
    <w:rsid w:val="0080597A"/>
    <w:rsid w:val="00805BAB"/>
    <w:rsid w:val="00805C2E"/>
    <w:rsid w:val="00805EAE"/>
    <w:rsid w:val="008061FA"/>
    <w:rsid w:val="008065A8"/>
    <w:rsid w:val="0080662B"/>
    <w:rsid w:val="00806AB9"/>
    <w:rsid w:val="00806E5D"/>
    <w:rsid w:val="00806F6B"/>
    <w:rsid w:val="00807119"/>
    <w:rsid w:val="008071B0"/>
    <w:rsid w:val="00807E15"/>
    <w:rsid w:val="00807FF7"/>
    <w:rsid w:val="008100B4"/>
    <w:rsid w:val="00810250"/>
    <w:rsid w:val="0081036F"/>
    <w:rsid w:val="00810874"/>
    <w:rsid w:val="00810D27"/>
    <w:rsid w:val="00810E25"/>
    <w:rsid w:val="0081153F"/>
    <w:rsid w:val="00811C22"/>
    <w:rsid w:val="00812267"/>
    <w:rsid w:val="008122C9"/>
    <w:rsid w:val="008126D4"/>
    <w:rsid w:val="00812A3F"/>
    <w:rsid w:val="00812DC3"/>
    <w:rsid w:val="008135D7"/>
    <w:rsid w:val="00813836"/>
    <w:rsid w:val="00813AA9"/>
    <w:rsid w:val="00813B5D"/>
    <w:rsid w:val="00813C8C"/>
    <w:rsid w:val="00814057"/>
    <w:rsid w:val="00814108"/>
    <w:rsid w:val="00814B31"/>
    <w:rsid w:val="00814C7C"/>
    <w:rsid w:val="00814E17"/>
    <w:rsid w:val="00815498"/>
    <w:rsid w:val="00815603"/>
    <w:rsid w:val="00815745"/>
    <w:rsid w:val="00815FA9"/>
    <w:rsid w:val="008162C1"/>
    <w:rsid w:val="00816AED"/>
    <w:rsid w:val="00816FA3"/>
    <w:rsid w:val="008171A7"/>
    <w:rsid w:val="008177B7"/>
    <w:rsid w:val="0081790F"/>
    <w:rsid w:val="00817A43"/>
    <w:rsid w:val="00817B23"/>
    <w:rsid w:val="00817C1F"/>
    <w:rsid w:val="00817FA3"/>
    <w:rsid w:val="00817FB0"/>
    <w:rsid w:val="00820DC0"/>
    <w:rsid w:val="008216A1"/>
    <w:rsid w:val="008218B1"/>
    <w:rsid w:val="00821921"/>
    <w:rsid w:val="00821D80"/>
    <w:rsid w:val="008220C6"/>
    <w:rsid w:val="008223F2"/>
    <w:rsid w:val="00822AAE"/>
    <w:rsid w:val="00822BA7"/>
    <w:rsid w:val="00822DD4"/>
    <w:rsid w:val="00822DF5"/>
    <w:rsid w:val="008235F3"/>
    <w:rsid w:val="00823CF4"/>
    <w:rsid w:val="00824CB9"/>
    <w:rsid w:val="00825523"/>
    <w:rsid w:val="0082571F"/>
    <w:rsid w:val="00825EF1"/>
    <w:rsid w:val="00826047"/>
    <w:rsid w:val="00826494"/>
    <w:rsid w:val="008266BA"/>
    <w:rsid w:val="00826B83"/>
    <w:rsid w:val="00826CB5"/>
    <w:rsid w:val="00827153"/>
    <w:rsid w:val="00827205"/>
    <w:rsid w:val="00827545"/>
    <w:rsid w:val="0082755A"/>
    <w:rsid w:val="0082755C"/>
    <w:rsid w:val="00827734"/>
    <w:rsid w:val="00827D20"/>
    <w:rsid w:val="00827DDB"/>
    <w:rsid w:val="00827E47"/>
    <w:rsid w:val="008303BF"/>
    <w:rsid w:val="008305AF"/>
    <w:rsid w:val="00830858"/>
    <w:rsid w:val="00830A83"/>
    <w:rsid w:val="00830ECA"/>
    <w:rsid w:val="00831482"/>
    <w:rsid w:val="00832430"/>
    <w:rsid w:val="00832853"/>
    <w:rsid w:val="00832938"/>
    <w:rsid w:val="0083295F"/>
    <w:rsid w:val="00832B7D"/>
    <w:rsid w:val="00832CBF"/>
    <w:rsid w:val="00832DAF"/>
    <w:rsid w:val="008332CA"/>
    <w:rsid w:val="008337CF"/>
    <w:rsid w:val="00833BBE"/>
    <w:rsid w:val="00833D6E"/>
    <w:rsid w:val="00833D94"/>
    <w:rsid w:val="00833FCF"/>
    <w:rsid w:val="008346FC"/>
    <w:rsid w:val="00834792"/>
    <w:rsid w:val="00834D05"/>
    <w:rsid w:val="00834E3B"/>
    <w:rsid w:val="00835961"/>
    <w:rsid w:val="00835DC3"/>
    <w:rsid w:val="00835DF2"/>
    <w:rsid w:val="00835FF7"/>
    <w:rsid w:val="008362BF"/>
    <w:rsid w:val="00836351"/>
    <w:rsid w:val="00836405"/>
    <w:rsid w:val="00836471"/>
    <w:rsid w:val="00836E20"/>
    <w:rsid w:val="00836FDF"/>
    <w:rsid w:val="008377F5"/>
    <w:rsid w:val="00837BF4"/>
    <w:rsid w:val="00837CE0"/>
    <w:rsid w:val="00837EC3"/>
    <w:rsid w:val="00840034"/>
    <w:rsid w:val="008403D5"/>
    <w:rsid w:val="008405EE"/>
    <w:rsid w:val="0084081A"/>
    <w:rsid w:val="00840BB3"/>
    <w:rsid w:val="00840C93"/>
    <w:rsid w:val="00840CAA"/>
    <w:rsid w:val="00840EA1"/>
    <w:rsid w:val="0084104A"/>
    <w:rsid w:val="00841095"/>
    <w:rsid w:val="0084135D"/>
    <w:rsid w:val="0084165E"/>
    <w:rsid w:val="00841813"/>
    <w:rsid w:val="00841D29"/>
    <w:rsid w:val="00841F8D"/>
    <w:rsid w:val="0084267A"/>
    <w:rsid w:val="00842D51"/>
    <w:rsid w:val="00842DC4"/>
    <w:rsid w:val="00842F1F"/>
    <w:rsid w:val="008435AB"/>
    <w:rsid w:val="008440DE"/>
    <w:rsid w:val="008442CE"/>
    <w:rsid w:val="008442EB"/>
    <w:rsid w:val="00844CB3"/>
    <w:rsid w:val="00844CD1"/>
    <w:rsid w:val="00844FFD"/>
    <w:rsid w:val="00845392"/>
    <w:rsid w:val="00845498"/>
    <w:rsid w:val="008454B7"/>
    <w:rsid w:val="00845AE1"/>
    <w:rsid w:val="00845C0B"/>
    <w:rsid w:val="00845D9F"/>
    <w:rsid w:val="0084654E"/>
    <w:rsid w:val="00846781"/>
    <w:rsid w:val="008467F4"/>
    <w:rsid w:val="0084682A"/>
    <w:rsid w:val="00846D28"/>
    <w:rsid w:val="00846FEC"/>
    <w:rsid w:val="0084749B"/>
    <w:rsid w:val="0084756B"/>
    <w:rsid w:val="00847711"/>
    <w:rsid w:val="00847AB7"/>
    <w:rsid w:val="00847DF8"/>
    <w:rsid w:val="00847FDB"/>
    <w:rsid w:val="008502DF"/>
    <w:rsid w:val="008507A1"/>
    <w:rsid w:val="00850841"/>
    <w:rsid w:val="0085117E"/>
    <w:rsid w:val="008514EE"/>
    <w:rsid w:val="00851D3E"/>
    <w:rsid w:val="00851D5E"/>
    <w:rsid w:val="00852867"/>
    <w:rsid w:val="008529A1"/>
    <w:rsid w:val="00853163"/>
    <w:rsid w:val="008531AD"/>
    <w:rsid w:val="00853895"/>
    <w:rsid w:val="008545A1"/>
    <w:rsid w:val="00854A95"/>
    <w:rsid w:val="00854BA4"/>
    <w:rsid w:val="00854CE4"/>
    <w:rsid w:val="00854CF5"/>
    <w:rsid w:val="00854F8C"/>
    <w:rsid w:val="0085527D"/>
    <w:rsid w:val="008553E2"/>
    <w:rsid w:val="0085607E"/>
    <w:rsid w:val="0085638A"/>
    <w:rsid w:val="008565BD"/>
    <w:rsid w:val="00856A61"/>
    <w:rsid w:val="00856BDB"/>
    <w:rsid w:val="00856F2A"/>
    <w:rsid w:val="00857056"/>
    <w:rsid w:val="008571BF"/>
    <w:rsid w:val="00857697"/>
    <w:rsid w:val="0085779C"/>
    <w:rsid w:val="008577EE"/>
    <w:rsid w:val="00857B5C"/>
    <w:rsid w:val="00857B7A"/>
    <w:rsid w:val="00857D37"/>
    <w:rsid w:val="00860276"/>
    <w:rsid w:val="00860475"/>
    <w:rsid w:val="008605A5"/>
    <w:rsid w:val="0086069A"/>
    <w:rsid w:val="00860D0C"/>
    <w:rsid w:val="00861050"/>
    <w:rsid w:val="0086119E"/>
    <w:rsid w:val="008621CB"/>
    <w:rsid w:val="00862281"/>
    <w:rsid w:val="00862624"/>
    <w:rsid w:val="008628FA"/>
    <w:rsid w:val="00862ADA"/>
    <w:rsid w:val="00863CA4"/>
    <w:rsid w:val="008644BF"/>
    <w:rsid w:val="008646DE"/>
    <w:rsid w:val="00864A1F"/>
    <w:rsid w:val="008657AD"/>
    <w:rsid w:val="00866E9B"/>
    <w:rsid w:val="00866F3B"/>
    <w:rsid w:val="00867815"/>
    <w:rsid w:val="00867C98"/>
    <w:rsid w:val="00867CDF"/>
    <w:rsid w:val="00867D80"/>
    <w:rsid w:val="00867DB5"/>
    <w:rsid w:val="00870125"/>
    <w:rsid w:val="0087038E"/>
    <w:rsid w:val="008707CB"/>
    <w:rsid w:val="0087085F"/>
    <w:rsid w:val="0087143A"/>
    <w:rsid w:val="00871459"/>
    <w:rsid w:val="008716C2"/>
    <w:rsid w:val="00871A14"/>
    <w:rsid w:val="00871A7B"/>
    <w:rsid w:val="00871B1A"/>
    <w:rsid w:val="00871D1D"/>
    <w:rsid w:val="00871D88"/>
    <w:rsid w:val="008725C4"/>
    <w:rsid w:val="008725FC"/>
    <w:rsid w:val="00872DE0"/>
    <w:rsid w:val="00873393"/>
    <w:rsid w:val="00873771"/>
    <w:rsid w:val="00873926"/>
    <w:rsid w:val="00873DF6"/>
    <w:rsid w:val="00874180"/>
    <w:rsid w:val="0087423C"/>
    <w:rsid w:val="00874397"/>
    <w:rsid w:val="008747FD"/>
    <w:rsid w:val="00874A42"/>
    <w:rsid w:val="00874AAA"/>
    <w:rsid w:val="00875092"/>
    <w:rsid w:val="0087515F"/>
    <w:rsid w:val="00875963"/>
    <w:rsid w:val="00876644"/>
    <w:rsid w:val="00876B3B"/>
    <w:rsid w:val="0087735F"/>
    <w:rsid w:val="00877842"/>
    <w:rsid w:val="00880510"/>
    <w:rsid w:val="0088057B"/>
    <w:rsid w:val="008805FC"/>
    <w:rsid w:val="00880671"/>
    <w:rsid w:val="00880732"/>
    <w:rsid w:val="008808F7"/>
    <w:rsid w:val="00880BE9"/>
    <w:rsid w:val="00880C84"/>
    <w:rsid w:val="0088118F"/>
    <w:rsid w:val="0088145A"/>
    <w:rsid w:val="0088157B"/>
    <w:rsid w:val="00881A2A"/>
    <w:rsid w:val="00881AD2"/>
    <w:rsid w:val="00882240"/>
    <w:rsid w:val="00882640"/>
    <w:rsid w:val="00882C8E"/>
    <w:rsid w:val="00882D81"/>
    <w:rsid w:val="00882DA8"/>
    <w:rsid w:val="008830A3"/>
    <w:rsid w:val="0088326A"/>
    <w:rsid w:val="008832D9"/>
    <w:rsid w:val="00883314"/>
    <w:rsid w:val="0088344E"/>
    <w:rsid w:val="00884030"/>
    <w:rsid w:val="008842BD"/>
    <w:rsid w:val="00884574"/>
    <w:rsid w:val="0088457E"/>
    <w:rsid w:val="00884A76"/>
    <w:rsid w:val="00884BC3"/>
    <w:rsid w:val="00884E92"/>
    <w:rsid w:val="0088587E"/>
    <w:rsid w:val="0088592A"/>
    <w:rsid w:val="008859A2"/>
    <w:rsid w:val="00885A37"/>
    <w:rsid w:val="00885A54"/>
    <w:rsid w:val="00886809"/>
    <w:rsid w:val="00886A4A"/>
    <w:rsid w:val="00886F16"/>
    <w:rsid w:val="008903BC"/>
    <w:rsid w:val="00890F25"/>
    <w:rsid w:val="00891398"/>
    <w:rsid w:val="008915C9"/>
    <w:rsid w:val="00891C71"/>
    <w:rsid w:val="00892AD3"/>
    <w:rsid w:val="00892FD3"/>
    <w:rsid w:val="00893540"/>
    <w:rsid w:val="00893B27"/>
    <w:rsid w:val="0089402B"/>
    <w:rsid w:val="0089422D"/>
    <w:rsid w:val="0089438E"/>
    <w:rsid w:val="00894592"/>
    <w:rsid w:val="008947AE"/>
    <w:rsid w:val="00894A2B"/>
    <w:rsid w:val="0089552E"/>
    <w:rsid w:val="00895CCE"/>
    <w:rsid w:val="008965E6"/>
    <w:rsid w:val="00896839"/>
    <w:rsid w:val="00896961"/>
    <w:rsid w:val="00896C46"/>
    <w:rsid w:val="00896F47"/>
    <w:rsid w:val="00897460"/>
    <w:rsid w:val="008978DB"/>
    <w:rsid w:val="00897C51"/>
    <w:rsid w:val="00897D1A"/>
    <w:rsid w:val="008A003C"/>
    <w:rsid w:val="008A0794"/>
    <w:rsid w:val="008A089F"/>
    <w:rsid w:val="008A0F90"/>
    <w:rsid w:val="008A0FF3"/>
    <w:rsid w:val="008A13DF"/>
    <w:rsid w:val="008A13F0"/>
    <w:rsid w:val="008A15EF"/>
    <w:rsid w:val="008A1703"/>
    <w:rsid w:val="008A263B"/>
    <w:rsid w:val="008A2960"/>
    <w:rsid w:val="008A2A6F"/>
    <w:rsid w:val="008A3005"/>
    <w:rsid w:val="008A3508"/>
    <w:rsid w:val="008A386F"/>
    <w:rsid w:val="008A39CB"/>
    <w:rsid w:val="008A428B"/>
    <w:rsid w:val="008A4356"/>
    <w:rsid w:val="008A45BF"/>
    <w:rsid w:val="008A4754"/>
    <w:rsid w:val="008A47FC"/>
    <w:rsid w:val="008A49E2"/>
    <w:rsid w:val="008A4BA1"/>
    <w:rsid w:val="008A4BB8"/>
    <w:rsid w:val="008A4BD8"/>
    <w:rsid w:val="008A4D73"/>
    <w:rsid w:val="008A52EB"/>
    <w:rsid w:val="008A5300"/>
    <w:rsid w:val="008A5359"/>
    <w:rsid w:val="008A5B9B"/>
    <w:rsid w:val="008A5E5B"/>
    <w:rsid w:val="008A5FC6"/>
    <w:rsid w:val="008A6277"/>
    <w:rsid w:val="008A6340"/>
    <w:rsid w:val="008A64B5"/>
    <w:rsid w:val="008A6833"/>
    <w:rsid w:val="008A69AF"/>
    <w:rsid w:val="008A6CF0"/>
    <w:rsid w:val="008A6FC9"/>
    <w:rsid w:val="008A7383"/>
    <w:rsid w:val="008B0409"/>
    <w:rsid w:val="008B0485"/>
    <w:rsid w:val="008B0E25"/>
    <w:rsid w:val="008B109F"/>
    <w:rsid w:val="008B10D9"/>
    <w:rsid w:val="008B141B"/>
    <w:rsid w:val="008B18C6"/>
    <w:rsid w:val="008B2038"/>
    <w:rsid w:val="008B21A5"/>
    <w:rsid w:val="008B2205"/>
    <w:rsid w:val="008B2861"/>
    <w:rsid w:val="008B2C5D"/>
    <w:rsid w:val="008B2DD4"/>
    <w:rsid w:val="008B2E77"/>
    <w:rsid w:val="008B3147"/>
    <w:rsid w:val="008B3A07"/>
    <w:rsid w:val="008B4252"/>
    <w:rsid w:val="008B474B"/>
    <w:rsid w:val="008B4A34"/>
    <w:rsid w:val="008B4C69"/>
    <w:rsid w:val="008B503A"/>
    <w:rsid w:val="008B5248"/>
    <w:rsid w:val="008B5423"/>
    <w:rsid w:val="008B54D1"/>
    <w:rsid w:val="008B576F"/>
    <w:rsid w:val="008B5CBD"/>
    <w:rsid w:val="008B6547"/>
    <w:rsid w:val="008B7453"/>
    <w:rsid w:val="008B77C7"/>
    <w:rsid w:val="008B7E3E"/>
    <w:rsid w:val="008C00DF"/>
    <w:rsid w:val="008C0397"/>
    <w:rsid w:val="008C0567"/>
    <w:rsid w:val="008C099F"/>
    <w:rsid w:val="008C1243"/>
    <w:rsid w:val="008C13F5"/>
    <w:rsid w:val="008C1C11"/>
    <w:rsid w:val="008C1C91"/>
    <w:rsid w:val="008C1DC7"/>
    <w:rsid w:val="008C2450"/>
    <w:rsid w:val="008C279A"/>
    <w:rsid w:val="008C27CB"/>
    <w:rsid w:val="008C284D"/>
    <w:rsid w:val="008C2A01"/>
    <w:rsid w:val="008C2D4F"/>
    <w:rsid w:val="008C31A1"/>
    <w:rsid w:val="008C35A1"/>
    <w:rsid w:val="008C38E9"/>
    <w:rsid w:val="008C3AEF"/>
    <w:rsid w:val="008C3B62"/>
    <w:rsid w:val="008C3E98"/>
    <w:rsid w:val="008C4180"/>
    <w:rsid w:val="008C423E"/>
    <w:rsid w:val="008C47F3"/>
    <w:rsid w:val="008C4A5B"/>
    <w:rsid w:val="008C4E22"/>
    <w:rsid w:val="008C5B48"/>
    <w:rsid w:val="008C5E6E"/>
    <w:rsid w:val="008C5FF1"/>
    <w:rsid w:val="008C6001"/>
    <w:rsid w:val="008C6067"/>
    <w:rsid w:val="008C60EA"/>
    <w:rsid w:val="008C6A01"/>
    <w:rsid w:val="008C6A0D"/>
    <w:rsid w:val="008C6C57"/>
    <w:rsid w:val="008C6D66"/>
    <w:rsid w:val="008C6E65"/>
    <w:rsid w:val="008C763A"/>
    <w:rsid w:val="008C76D1"/>
    <w:rsid w:val="008C7D7B"/>
    <w:rsid w:val="008C7D81"/>
    <w:rsid w:val="008D0063"/>
    <w:rsid w:val="008D0539"/>
    <w:rsid w:val="008D0600"/>
    <w:rsid w:val="008D0A7A"/>
    <w:rsid w:val="008D0ECC"/>
    <w:rsid w:val="008D102B"/>
    <w:rsid w:val="008D19C2"/>
    <w:rsid w:val="008D20C9"/>
    <w:rsid w:val="008D21F4"/>
    <w:rsid w:val="008D2744"/>
    <w:rsid w:val="008D2EC8"/>
    <w:rsid w:val="008D33A1"/>
    <w:rsid w:val="008D367E"/>
    <w:rsid w:val="008D3EFB"/>
    <w:rsid w:val="008D4029"/>
    <w:rsid w:val="008D421A"/>
    <w:rsid w:val="008D45F9"/>
    <w:rsid w:val="008D4780"/>
    <w:rsid w:val="008D492C"/>
    <w:rsid w:val="008D499B"/>
    <w:rsid w:val="008D4FF6"/>
    <w:rsid w:val="008D5789"/>
    <w:rsid w:val="008D5889"/>
    <w:rsid w:val="008D58CC"/>
    <w:rsid w:val="008D65FD"/>
    <w:rsid w:val="008D6797"/>
    <w:rsid w:val="008D685C"/>
    <w:rsid w:val="008D68B3"/>
    <w:rsid w:val="008D693A"/>
    <w:rsid w:val="008D6F66"/>
    <w:rsid w:val="008D7657"/>
    <w:rsid w:val="008D7B8C"/>
    <w:rsid w:val="008D7D93"/>
    <w:rsid w:val="008E0E24"/>
    <w:rsid w:val="008E1483"/>
    <w:rsid w:val="008E14BF"/>
    <w:rsid w:val="008E204F"/>
    <w:rsid w:val="008E27CE"/>
    <w:rsid w:val="008E2C40"/>
    <w:rsid w:val="008E2C6F"/>
    <w:rsid w:val="008E2CA0"/>
    <w:rsid w:val="008E2F99"/>
    <w:rsid w:val="008E3224"/>
    <w:rsid w:val="008E35F3"/>
    <w:rsid w:val="008E39D3"/>
    <w:rsid w:val="008E3D11"/>
    <w:rsid w:val="008E3D3B"/>
    <w:rsid w:val="008E4219"/>
    <w:rsid w:val="008E4D90"/>
    <w:rsid w:val="008E5057"/>
    <w:rsid w:val="008E5173"/>
    <w:rsid w:val="008E51E7"/>
    <w:rsid w:val="008E5255"/>
    <w:rsid w:val="008E5ADD"/>
    <w:rsid w:val="008E5AED"/>
    <w:rsid w:val="008E5E88"/>
    <w:rsid w:val="008E6040"/>
    <w:rsid w:val="008E6157"/>
    <w:rsid w:val="008E64C9"/>
    <w:rsid w:val="008E6511"/>
    <w:rsid w:val="008E656D"/>
    <w:rsid w:val="008E6578"/>
    <w:rsid w:val="008E6604"/>
    <w:rsid w:val="008E66A6"/>
    <w:rsid w:val="008E6B60"/>
    <w:rsid w:val="008E6C42"/>
    <w:rsid w:val="008E6C7E"/>
    <w:rsid w:val="008E728F"/>
    <w:rsid w:val="008E7368"/>
    <w:rsid w:val="008E754E"/>
    <w:rsid w:val="008E756C"/>
    <w:rsid w:val="008E75AA"/>
    <w:rsid w:val="008E7A57"/>
    <w:rsid w:val="008E7B32"/>
    <w:rsid w:val="008E7CDA"/>
    <w:rsid w:val="008E7D35"/>
    <w:rsid w:val="008F0044"/>
    <w:rsid w:val="008F0804"/>
    <w:rsid w:val="008F088E"/>
    <w:rsid w:val="008F0A86"/>
    <w:rsid w:val="008F0C83"/>
    <w:rsid w:val="008F14F3"/>
    <w:rsid w:val="008F1549"/>
    <w:rsid w:val="008F182B"/>
    <w:rsid w:val="008F189F"/>
    <w:rsid w:val="008F1A72"/>
    <w:rsid w:val="008F1CBE"/>
    <w:rsid w:val="008F2075"/>
    <w:rsid w:val="008F20B9"/>
    <w:rsid w:val="008F2864"/>
    <w:rsid w:val="008F286E"/>
    <w:rsid w:val="008F2B33"/>
    <w:rsid w:val="008F2C40"/>
    <w:rsid w:val="008F2E11"/>
    <w:rsid w:val="008F3A06"/>
    <w:rsid w:val="008F4006"/>
    <w:rsid w:val="008F42F0"/>
    <w:rsid w:val="008F45FB"/>
    <w:rsid w:val="008F481F"/>
    <w:rsid w:val="008F493E"/>
    <w:rsid w:val="008F4943"/>
    <w:rsid w:val="008F4ADE"/>
    <w:rsid w:val="008F4B5D"/>
    <w:rsid w:val="008F4EA6"/>
    <w:rsid w:val="008F5170"/>
    <w:rsid w:val="008F537B"/>
    <w:rsid w:val="008F593B"/>
    <w:rsid w:val="008F5A62"/>
    <w:rsid w:val="008F5DA8"/>
    <w:rsid w:val="008F6056"/>
    <w:rsid w:val="008F644B"/>
    <w:rsid w:val="008F6735"/>
    <w:rsid w:val="008F6AD5"/>
    <w:rsid w:val="008F6F28"/>
    <w:rsid w:val="008F70F5"/>
    <w:rsid w:val="008F739E"/>
    <w:rsid w:val="008F752B"/>
    <w:rsid w:val="008F75B8"/>
    <w:rsid w:val="008F779A"/>
    <w:rsid w:val="008F7DF8"/>
    <w:rsid w:val="00900105"/>
    <w:rsid w:val="0090048E"/>
    <w:rsid w:val="00900495"/>
    <w:rsid w:val="0090058B"/>
    <w:rsid w:val="0090086E"/>
    <w:rsid w:val="00900D84"/>
    <w:rsid w:val="0090102B"/>
    <w:rsid w:val="0090125C"/>
    <w:rsid w:val="00901350"/>
    <w:rsid w:val="00901569"/>
    <w:rsid w:val="009015CB"/>
    <w:rsid w:val="009015F8"/>
    <w:rsid w:val="009018B7"/>
    <w:rsid w:val="00901970"/>
    <w:rsid w:val="00901AA5"/>
    <w:rsid w:val="00901AD9"/>
    <w:rsid w:val="00901CDE"/>
    <w:rsid w:val="00902695"/>
    <w:rsid w:val="0090279D"/>
    <w:rsid w:val="009028B4"/>
    <w:rsid w:val="00902973"/>
    <w:rsid w:val="00902DB3"/>
    <w:rsid w:val="00902FB7"/>
    <w:rsid w:val="0090345B"/>
    <w:rsid w:val="009035DA"/>
    <w:rsid w:val="00903962"/>
    <w:rsid w:val="00903C0E"/>
    <w:rsid w:val="009040D6"/>
    <w:rsid w:val="00904335"/>
    <w:rsid w:val="009043D6"/>
    <w:rsid w:val="00904A49"/>
    <w:rsid w:val="00904AA6"/>
    <w:rsid w:val="00904F7B"/>
    <w:rsid w:val="009056B5"/>
    <w:rsid w:val="009057B8"/>
    <w:rsid w:val="00905AA3"/>
    <w:rsid w:val="00905E3F"/>
    <w:rsid w:val="00906061"/>
    <w:rsid w:val="009064CF"/>
    <w:rsid w:val="009065B6"/>
    <w:rsid w:val="00906659"/>
    <w:rsid w:val="00906A53"/>
    <w:rsid w:val="00906A77"/>
    <w:rsid w:val="00906B86"/>
    <w:rsid w:val="009100E9"/>
    <w:rsid w:val="00910730"/>
    <w:rsid w:val="00910D6A"/>
    <w:rsid w:val="00910ECC"/>
    <w:rsid w:val="00911567"/>
    <w:rsid w:val="00911B08"/>
    <w:rsid w:val="0091204A"/>
    <w:rsid w:val="009120B0"/>
    <w:rsid w:val="00912331"/>
    <w:rsid w:val="009123BD"/>
    <w:rsid w:val="009123C0"/>
    <w:rsid w:val="0091275E"/>
    <w:rsid w:val="00912AFD"/>
    <w:rsid w:val="00912B24"/>
    <w:rsid w:val="00913CEB"/>
    <w:rsid w:val="00914102"/>
    <w:rsid w:val="00914554"/>
    <w:rsid w:val="00914754"/>
    <w:rsid w:val="009148BF"/>
    <w:rsid w:val="00915528"/>
    <w:rsid w:val="009155AB"/>
    <w:rsid w:val="0091577D"/>
    <w:rsid w:val="00915BD6"/>
    <w:rsid w:val="00915C65"/>
    <w:rsid w:val="00916044"/>
    <w:rsid w:val="00916066"/>
    <w:rsid w:val="00916313"/>
    <w:rsid w:val="009165C9"/>
    <w:rsid w:val="00916646"/>
    <w:rsid w:val="009169CC"/>
    <w:rsid w:val="00916C5C"/>
    <w:rsid w:val="00916E84"/>
    <w:rsid w:val="00917008"/>
    <w:rsid w:val="00917236"/>
    <w:rsid w:val="0091798D"/>
    <w:rsid w:val="009203EC"/>
    <w:rsid w:val="00920DE7"/>
    <w:rsid w:val="00920EA1"/>
    <w:rsid w:val="00921287"/>
    <w:rsid w:val="009212E6"/>
    <w:rsid w:val="00921691"/>
    <w:rsid w:val="00921B60"/>
    <w:rsid w:val="00921DA3"/>
    <w:rsid w:val="00922251"/>
    <w:rsid w:val="00922A05"/>
    <w:rsid w:val="00922E8E"/>
    <w:rsid w:val="009237D7"/>
    <w:rsid w:val="00923B62"/>
    <w:rsid w:val="009245DB"/>
    <w:rsid w:val="009246AE"/>
    <w:rsid w:val="0092487C"/>
    <w:rsid w:val="009249BF"/>
    <w:rsid w:val="00924B41"/>
    <w:rsid w:val="009252F2"/>
    <w:rsid w:val="00925403"/>
    <w:rsid w:val="0092589E"/>
    <w:rsid w:val="00925A9C"/>
    <w:rsid w:val="00925D45"/>
    <w:rsid w:val="00925E2E"/>
    <w:rsid w:val="00925F8D"/>
    <w:rsid w:val="009261A9"/>
    <w:rsid w:val="00926625"/>
    <w:rsid w:val="00927048"/>
    <w:rsid w:val="0092704A"/>
    <w:rsid w:val="00927EA5"/>
    <w:rsid w:val="00927EEE"/>
    <w:rsid w:val="00927FD2"/>
    <w:rsid w:val="00930115"/>
    <w:rsid w:val="0093033D"/>
    <w:rsid w:val="0093057B"/>
    <w:rsid w:val="0093069A"/>
    <w:rsid w:val="00930A6F"/>
    <w:rsid w:val="00930E4F"/>
    <w:rsid w:val="00930FD6"/>
    <w:rsid w:val="00931044"/>
    <w:rsid w:val="0093147B"/>
    <w:rsid w:val="0093152C"/>
    <w:rsid w:val="0093184E"/>
    <w:rsid w:val="00931C0C"/>
    <w:rsid w:val="00931C0F"/>
    <w:rsid w:val="0093212B"/>
    <w:rsid w:val="00932767"/>
    <w:rsid w:val="00933FBB"/>
    <w:rsid w:val="00934626"/>
    <w:rsid w:val="00934A93"/>
    <w:rsid w:val="00934C8C"/>
    <w:rsid w:val="00934DB8"/>
    <w:rsid w:val="00934EA9"/>
    <w:rsid w:val="00934F16"/>
    <w:rsid w:val="009350E6"/>
    <w:rsid w:val="009351AF"/>
    <w:rsid w:val="00935C39"/>
    <w:rsid w:val="00936045"/>
    <w:rsid w:val="00936155"/>
    <w:rsid w:val="009363AB"/>
    <w:rsid w:val="00936D81"/>
    <w:rsid w:val="00936F89"/>
    <w:rsid w:val="009370CC"/>
    <w:rsid w:val="009374F9"/>
    <w:rsid w:val="00937628"/>
    <w:rsid w:val="0094033A"/>
    <w:rsid w:val="009405C6"/>
    <w:rsid w:val="00940A29"/>
    <w:rsid w:val="0094166C"/>
    <w:rsid w:val="0094172B"/>
    <w:rsid w:val="00941824"/>
    <w:rsid w:val="00941BBB"/>
    <w:rsid w:val="00941CAD"/>
    <w:rsid w:val="00941DF8"/>
    <w:rsid w:val="00941FD2"/>
    <w:rsid w:val="00942063"/>
    <w:rsid w:val="0094217A"/>
    <w:rsid w:val="00942FB1"/>
    <w:rsid w:val="0094326D"/>
    <w:rsid w:val="009434BF"/>
    <w:rsid w:val="009437F3"/>
    <w:rsid w:val="00943BB5"/>
    <w:rsid w:val="00943DD4"/>
    <w:rsid w:val="0094412C"/>
    <w:rsid w:val="009441E8"/>
    <w:rsid w:val="0094421E"/>
    <w:rsid w:val="0094422F"/>
    <w:rsid w:val="009443D2"/>
    <w:rsid w:val="009444E2"/>
    <w:rsid w:val="00944925"/>
    <w:rsid w:val="00944A04"/>
    <w:rsid w:val="00944A65"/>
    <w:rsid w:val="00944DA5"/>
    <w:rsid w:val="0094506F"/>
    <w:rsid w:val="0094507B"/>
    <w:rsid w:val="0094522B"/>
    <w:rsid w:val="00945BCF"/>
    <w:rsid w:val="0094627B"/>
    <w:rsid w:val="009467BF"/>
    <w:rsid w:val="00946C25"/>
    <w:rsid w:val="00946ECE"/>
    <w:rsid w:val="00947560"/>
    <w:rsid w:val="009476E0"/>
    <w:rsid w:val="00947936"/>
    <w:rsid w:val="00947C0E"/>
    <w:rsid w:val="0095033F"/>
    <w:rsid w:val="009506F8"/>
    <w:rsid w:val="00950735"/>
    <w:rsid w:val="00950D89"/>
    <w:rsid w:val="009520E1"/>
    <w:rsid w:val="00952543"/>
    <w:rsid w:val="00952A8B"/>
    <w:rsid w:val="00953752"/>
    <w:rsid w:val="0095385E"/>
    <w:rsid w:val="009539F5"/>
    <w:rsid w:val="00953C42"/>
    <w:rsid w:val="00954365"/>
    <w:rsid w:val="00954540"/>
    <w:rsid w:val="00954AE5"/>
    <w:rsid w:val="00954E07"/>
    <w:rsid w:val="00954F8C"/>
    <w:rsid w:val="009557A3"/>
    <w:rsid w:val="00955ACC"/>
    <w:rsid w:val="0095613A"/>
    <w:rsid w:val="0095672D"/>
    <w:rsid w:val="009568BD"/>
    <w:rsid w:val="00956BB3"/>
    <w:rsid w:val="00956C0D"/>
    <w:rsid w:val="00956F57"/>
    <w:rsid w:val="0095752B"/>
    <w:rsid w:val="00957CB3"/>
    <w:rsid w:val="0096032D"/>
    <w:rsid w:val="00960579"/>
    <w:rsid w:val="009605E2"/>
    <w:rsid w:val="0096099B"/>
    <w:rsid w:val="00960DEA"/>
    <w:rsid w:val="0096111E"/>
    <w:rsid w:val="0096149D"/>
    <w:rsid w:val="009617C5"/>
    <w:rsid w:val="00961909"/>
    <w:rsid w:val="00961B5C"/>
    <w:rsid w:val="00961C41"/>
    <w:rsid w:val="00961DE3"/>
    <w:rsid w:val="00961E5B"/>
    <w:rsid w:val="00962088"/>
    <w:rsid w:val="009621F9"/>
    <w:rsid w:val="009623FC"/>
    <w:rsid w:val="0096250B"/>
    <w:rsid w:val="00962523"/>
    <w:rsid w:val="0096267E"/>
    <w:rsid w:val="009626BE"/>
    <w:rsid w:val="0096291F"/>
    <w:rsid w:val="00962C61"/>
    <w:rsid w:val="00963EC5"/>
    <w:rsid w:val="0096439C"/>
    <w:rsid w:val="009643C7"/>
    <w:rsid w:val="00964448"/>
    <w:rsid w:val="009645E2"/>
    <w:rsid w:val="0096461A"/>
    <w:rsid w:val="00964DD4"/>
    <w:rsid w:val="00964EE4"/>
    <w:rsid w:val="00965753"/>
    <w:rsid w:val="00965A6B"/>
    <w:rsid w:val="00965E3C"/>
    <w:rsid w:val="00965F6F"/>
    <w:rsid w:val="00966828"/>
    <w:rsid w:val="0096732C"/>
    <w:rsid w:val="00967861"/>
    <w:rsid w:val="00967864"/>
    <w:rsid w:val="00967D4C"/>
    <w:rsid w:val="00967FBA"/>
    <w:rsid w:val="0097044E"/>
    <w:rsid w:val="0097062F"/>
    <w:rsid w:val="00970638"/>
    <w:rsid w:val="00970869"/>
    <w:rsid w:val="00970C16"/>
    <w:rsid w:val="009710F4"/>
    <w:rsid w:val="0097223E"/>
    <w:rsid w:val="00972289"/>
    <w:rsid w:val="009723C7"/>
    <w:rsid w:val="00972E0A"/>
    <w:rsid w:val="00972EB3"/>
    <w:rsid w:val="00972F14"/>
    <w:rsid w:val="00972F44"/>
    <w:rsid w:val="00973266"/>
    <w:rsid w:val="009733DF"/>
    <w:rsid w:val="00973676"/>
    <w:rsid w:val="00973812"/>
    <w:rsid w:val="00973B0D"/>
    <w:rsid w:val="00974165"/>
    <w:rsid w:val="0097428D"/>
    <w:rsid w:val="009742BA"/>
    <w:rsid w:val="00974355"/>
    <w:rsid w:val="00974862"/>
    <w:rsid w:val="00974A64"/>
    <w:rsid w:val="0097502F"/>
    <w:rsid w:val="00975170"/>
    <w:rsid w:val="00975242"/>
    <w:rsid w:val="00975636"/>
    <w:rsid w:val="009759D5"/>
    <w:rsid w:val="00975C72"/>
    <w:rsid w:val="00976105"/>
    <w:rsid w:val="00976D26"/>
    <w:rsid w:val="00976DAC"/>
    <w:rsid w:val="00977244"/>
    <w:rsid w:val="00977C31"/>
    <w:rsid w:val="00977D57"/>
    <w:rsid w:val="00977DA3"/>
    <w:rsid w:val="00980069"/>
    <w:rsid w:val="00980139"/>
    <w:rsid w:val="009803B6"/>
    <w:rsid w:val="0098055E"/>
    <w:rsid w:val="00980794"/>
    <w:rsid w:val="00980BC6"/>
    <w:rsid w:val="00980F8E"/>
    <w:rsid w:val="0098103D"/>
    <w:rsid w:val="0098108E"/>
    <w:rsid w:val="009811FD"/>
    <w:rsid w:val="00981350"/>
    <w:rsid w:val="009813F1"/>
    <w:rsid w:val="009815BA"/>
    <w:rsid w:val="009817DC"/>
    <w:rsid w:val="0098206F"/>
    <w:rsid w:val="009820D5"/>
    <w:rsid w:val="00982123"/>
    <w:rsid w:val="00982530"/>
    <w:rsid w:val="00982578"/>
    <w:rsid w:val="009829D1"/>
    <w:rsid w:val="009831FB"/>
    <w:rsid w:val="0098344C"/>
    <w:rsid w:val="009835B9"/>
    <w:rsid w:val="009836D5"/>
    <w:rsid w:val="00983774"/>
    <w:rsid w:val="00984123"/>
    <w:rsid w:val="00984DBA"/>
    <w:rsid w:val="009851BE"/>
    <w:rsid w:val="00985244"/>
    <w:rsid w:val="009853DC"/>
    <w:rsid w:val="009858E9"/>
    <w:rsid w:val="009859E4"/>
    <w:rsid w:val="00985F88"/>
    <w:rsid w:val="009861CD"/>
    <w:rsid w:val="00986491"/>
    <w:rsid w:val="00986539"/>
    <w:rsid w:val="00986555"/>
    <w:rsid w:val="00986598"/>
    <w:rsid w:val="00986B70"/>
    <w:rsid w:val="0098732E"/>
    <w:rsid w:val="009875C9"/>
    <w:rsid w:val="00987876"/>
    <w:rsid w:val="00987C68"/>
    <w:rsid w:val="00990383"/>
    <w:rsid w:val="009905A9"/>
    <w:rsid w:val="00990786"/>
    <w:rsid w:val="009907A6"/>
    <w:rsid w:val="00990DE4"/>
    <w:rsid w:val="0099186D"/>
    <w:rsid w:val="009919BB"/>
    <w:rsid w:val="00991E20"/>
    <w:rsid w:val="00991F53"/>
    <w:rsid w:val="00991FF7"/>
    <w:rsid w:val="00992173"/>
    <w:rsid w:val="009921FD"/>
    <w:rsid w:val="009926B6"/>
    <w:rsid w:val="00992BAD"/>
    <w:rsid w:val="00992F1E"/>
    <w:rsid w:val="0099305D"/>
    <w:rsid w:val="009931A2"/>
    <w:rsid w:val="0099330A"/>
    <w:rsid w:val="009933C8"/>
    <w:rsid w:val="00993805"/>
    <w:rsid w:val="009938B5"/>
    <w:rsid w:val="00994569"/>
    <w:rsid w:val="009948E0"/>
    <w:rsid w:val="00994B19"/>
    <w:rsid w:val="009957C6"/>
    <w:rsid w:val="00996006"/>
    <w:rsid w:val="00996166"/>
    <w:rsid w:val="00996F10"/>
    <w:rsid w:val="009971CE"/>
    <w:rsid w:val="00997395"/>
    <w:rsid w:val="0099750A"/>
    <w:rsid w:val="0099776D"/>
    <w:rsid w:val="00997985"/>
    <w:rsid w:val="00997A27"/>
    <w:rsid w:val="00997AFE"/>
    <w:rsid w:val="00997C78"/>
    <w:rsid w:val="00997CD9"/>
    <w:rsid w:val="00997D57"/>
    <w:rsid w:val="009A05FD"/>
    <w:rsid w:val="009A0697"/>
    <w:rsid w:val="009A096F"/>
    <w:rsid w:val="009A0BD3"/>
    <w:rsid w:val="009A0D48"/>
    <w:rsid w:val="009A11C3"/>
    <w:rsid w:val="009A194F"/>
    <w:rsid w:val="009A1955"/>
    <w:rsid w:val="009A1CAD"/>
    <w:rsid w:val="009A1D56"/>
    <w:rsid w:val="009A23CB"/>
    <w:rsid w:val="009A2A30"/>
    <w:rsid w:val="009A2BC8"/>
    <w:rsid w:val="009A327A"/>
    <w:rsid w:val="009A34A9"/>
    <w:rsid w:val="009A364A"/>
    <w:rsid w:val="009A4053"/>
    <w:rsid w:val="009A47F3"/>
    <w:rsid w:val="009A4970"/>
    <w:rsid w:val="009A4B80"/>
    <w:rsid w:val="009A4F1E"/>
    <w:rsid w:val="009A5222"/>
    <w:rsid w:val="009A5F9E"/>
    <w:rsid w:val="009A606A"/>
    <w:rsid w:val="009A60B5"/>
    <w:rsid w:val="009A6399"/>
    <w:rsid w:val="009A73A8"/>
    <w:rsid w:val="009A78E0"/>
    <w:rsid w:val="009A79DC"/>
    <w:rsid w:val="009A7B02"/>
    <w:rsid w:val="009B01C6"/>
    <w:rsid w:val="009B02C2"/>
    <w:rsid w:val="009B0397"/>
    <w:rsid w:val="009B05A0"/>
    <w:rsid w:val="009B0791"/>
    <w:rsid w:val="009B0953"/>
    <w:rsid w:val="009B0C22"/>
    <w:rsid w:val="009B1692"/>
    <w:rsid w:val="009B184C"/>
    <w:rsid w:val="009B1EC7"/>
    <w:rsid w:val="009B219B"/>
    <w:rsid w:val="009B243E"/>
    <w:rsid w:val="009B27CE"/>
    <w:rsid w:val="009B29F5"/>
    <w:rsid w:val="009B2A8D"/>
    <w:rsid w:val="009B2EA9"/>
    <w:rsid w:val="009B2FF8"/>
    <w:rsid w:val="009B358C"/>
    <w:rsid w:val="009B3679"/>
    <w:rsid w:val="009B36BB"/>
    <w:rsid w:val="009B3ED3"/>
    <w:rsid w:val="009B4446"/>
    <w:rsid w:val="009B46FB"/>
    <w:rsid w:val="009B4774"/>
    <w:rsid w:val="009B4E7A"/>
    <w:rsid w:val="009B52AA"/>
    <w:rsid w:val="009B6901"/>
    <w:rsid w:val="009B70E5"/>
    <w:rsid w:val="009B7E9E"/>
    <w:rsid w:val="009C009B"/>
    <w:rsid w:val="009C0194"/>
    <w:rsid w:val="009C05EB"/>
    <w:rsid w:val="009C0A5D"/>
    <w:rsid w:val="009C0EC1"/>
    <w:rsid w:val="009C12BA"/>
    <w:rsid w:val="009C1D91"/>
    <w:rsid w:val="009C336A"/>
    <w:rsid w:val="009C33C3"/>
    <w:rsid w:val="009C3BF3"/>
    <w:rsid w:val="009C40FC"/>
    <w:rsid w:val="009C4893"/>
    <w:rsid w:val="009C4D70"/>
    <w:rsid w:val="009C5275"/>
    <w:rsid w:val="009C5285"/>
    <w:rsid w:val="009C577F"/>
    <w:rsid w:val="009C58FA"/>
    <w:rsid w:val="009C597D"/>
    <w:rsid w:val="009C5FEB"/>
    <w:rsid w:val="009C60D1"/>
    <w:rsid w:val="009C665D"/>
    <w:rsid w:val="009C6712"/>
    <w:rsid w:val="009C69EA"/>
    <w:rsid w:val="009C6EDE"/>
    <w:rsid w:val="009C728A"/>
    <w:rsid w:val="009C72F1"/>
    <w:rsid w:val="009C7CCC"/>
    <w:rsid w:val="009C7F1D"/>
    <w:rsid w:val="009D00CD"/>
    <w:rsid w:val="009D019B"/>
    <w:rsid w:val="009D03ED"/>
    <w:rsid w:val="009D0E1C"/>
    <w:rsid w:val="009D0EF3"/>
    <w:rsid w:val="009D0F14"/>
    <w:rsid w:val="009D1295"/>
    <w:rsid w:val="009D1348"/>
    <w:rsid w:val="009D13A0"/>
    <w:rsid w:val="009D1831"/>
    <w:rsid w:val="009D1B06"/>
    <w:rsid w:val="009D20F4"/>
    <w:rsid w:val="009D21F9"/>
    <w:rsid w:val="009D2D19"/>
    <w:rsid w:val="009D2E4B"/>
    <w:rsid w:val="009D372D"/>
    <w:rsid w:val="009D3997"/>
    <w:rsid w:val="009D41F2"/>
    <w:rsid w:val="009D4628"/>
    <w:rsid w:val="009D49F1"/>
    <w:rsid w:val="009D4CF1"/>
    <w:rsid w:val="009D5AAB"/>
    <w:rsid w:val="009D5CDF"/>
    <w:rsid w:val="009D6317"/>
    <w:rsid w:val="009D6373"/>
    <w:rsid w:val="009D66EA"/>
    <w:rsid w:val="009D69B8"/>
    <w:rsid w:val="009D6E35"/>
    <w:rsid w:val="009D6E60"/>
    <w:rsid w:val="009D74DF"/>
    <w:rsid w:val="009D76CC"/>
    <w:rsid w:val="009D770C"/>
    <w:rsid w:val="009D7BF9"/>
    <w:rsid w:val="009D7F9C"/>
    <w:rsid w:val="009E0494"/>
    <w:rsid w:val="009E04F3"/>
    <w:rsid w:val="009E0611"/>
    <w:rsid w:val="009E061D"/>
    <w:rsid w:val="009E0653"/>
    <w:rsid w:val="009E0ACC"/>
    <w:rsid w:val="009E13E6"/>
    <w:rsid w:val="009E1463"/>
    <w:rsid w:val="009E159E"/>
    <w:rsid w:val="009E1791"/>
    <w:rsid w:val="009E1B06"/>
    <w:rsid w:val="009E1D60"/>
    <w:rsid w:val="009E1FD7"/>
    <w:rsid w:val="009E2715"/>
    <w:rsid w:val="009E2768"/>
    <w:rsid w:val="009E2875"/>
    <w:rsid w:val="009E2C5D"/>
    <w:rsid w:val="009E31BD"/>
    <w:rsid w:val="009E345D"/>
    <w:rsid w:val="009E42EC"/>
    <w:rsid w:val="009E4413"/>
    <w:rsid w:val="009E49DB"/>
    <w:rsid w:val="009E5320"/>
    <w:rsid w:val="009E5343"/>
    <w:rsid w:val="009E5409"/>
    <w:rsid w:val="009E5B60"/>
    <w:rsid w:val="009E5E62"/>
    <w:rsid w:val="009E61CC"/>
    <w:rsid w:val="009E6B65"/>
    <w:rsid w:val="009E6D3E"/>
    <w:rsid w:val="009E704C"/>
    <w:rsid w:val="009E74FC"/>
    <w:rsid w:val="009E7663"/>
    <w:rsid w:val="009E79F1"/>
    <w:rsid w:val="009F06BF"/>
    <w:rsid w:val="009F071C"/>
    <w:rsid w:val="009F0E33"/>
    <w:rsid w:val="009F1430"/>
    <w:rsid w:val="009F1507"/>
    <w:rsid w:val="009F1BDA"/>
    <w:rsid w:val="009F1C25"/>
    <w:rsid w:val="009F1DB6"/>
    <w:rsid w:val="009F1F13"/>
    <w:rsid w:val="009F22BF"/>
    <w:rsid w:val="009F2BF3"/>
    <w:rsid w:val="009F2C74"/>
    <w:rsid w:val="009F3167"/>
    <w:rsid w:val="009F3245"/>
    <w:rsid w:val="009F38B8"/>
    <w:rsid w:val="009F4D93"/>
    <w:rsid w:val="009F51A9"/>
    <w:rsid w:val="009F53AB"/>
    <w:rsid w:val="009F5DEA"/>
    <w:rsid w:val="009F6595"/>
    <w:rsid w:val="009F6D14"/>
    <w:rsid w:val="009F701A"/>
    <w:rsid w:val="009F783F"/>
    <w:rsid w:val="009F7892"/>
    <w:rsid w:val="009F7EA4"/>
    <w:rsid w:val="009F7F64"/>
    <w:rsid w:val="00A000AD"/>
    <w:rsid w:val="00A0036C"/>
    <w:rsid w:val="00A00702"/>
    <w:rsid w:val="00A01354"/>
    <w:rsid w:val="00A01EC1"/>
    <w:rsid w:val="00A02213"/>
    <w:rsid w:val="00A022F7"/>
    <w:rsid w:val="00A02560"/>
    <w:rsid w:val="00A02927"/>
    <w:rsid w:val="00A02EA4"/>
    <w:rsid w:val="00A0314A"/>
    <w:rsid w:val="00A03AD9"/>
    <w:rsid w:val="00A03FBF"/>
    <w:rsid w:val="00A04087"/>
    <w:rsid w:val="00A05528"/>
    <w:rsid w:val="00A05924"/>
    <w:rsid w:val="00A0621B"/>
    <w:rsid w:val="00A0668F"/>
    <w:rsid w:val="00A06D06"/>
    <w:rsid w:val="00A06DE9"/>
    <w:rsid w:val="00A077BC"/>
    <w:rsid w:val="00A07F5C"/>
    <w:rsid w:val="00A103BE"/>
    <w:rsid w:val="00A104BD"/>
    <w:rsid w:val="00A10599"/>
    <w:rsid w:val="00A10704"/>
    <w:rsid w:val="00A10938"/>
    <w:rsid w:val="00A1156F"/>
    <w:rsid w:val="00A11745"/>
    <w:rsid w:val="00A117DE"/>
    <w:rsid w:val="00A11B0D"/>
    <w:rsid w:val="00A1236B"/>
    <w:rsid w:val="00A12521"/>
    <w:rsid w:val="00A125D1"/>
    <w:rsid w:val="00A12650"/>
    <w:rsid w:val="00A1299B"/>
    <w:rsid w:val="00A12C9A"/>
    <w:rsid w:val="00A12E21"/>
    <w:rsid w:val="00A12F1A"/>
    <w:rsid w:val="00A133A4"/>
    <w:rsid w:val="00A13D82"/>
    <w:rsid w:val="00A13DEF"/>
    <w:rsid w:val="00A14038"/>
    <w:rsid w:val="00A14095"/>
    <w:rsid w:val="00A14155"/>
    <w:rsid w:val="00A14599"/>
    <w:rsid w:val="00A147DF"/>
    <w:rsid w:val="00A14F8C"/>
    <w:rsid w:val="00A15282"/>
    <w:rsid w:val="00A15742"/>
    <w:rsid w:val="00A158B7"/>
    <w:rsid w:val="00A163D5"/>
    <w:rsid w:val="00A16F1D"/>
    <w:rsid w:val="00A16F69"/>
    <w:rsid w:val="00A16F76"/>
    <w:rsid w:val="00A173E9"/>
    <w:rsid w:val="00A17574"/>
    <w:rsid w:val="00A1777D"/>
    <w:rsid w:val="00A1780A"/>
    <w:rsid w:val="00A17D91"/>
    <w:rsid w:val="00A204D0"/>
    <w:rsid w:val="00A206AA"/>
    <w:rsid w:val="00A20B27"/>
    <w:rsid w:val="00A20C30"/>
    <w:rsid w:val="00A20E5C"/>
    <w:rsid w:val="00A21545"/>
    <w:rsid w:val="00A216E1"/>
    <w:rsid w:val="00A218F2"/>
    <w:rsid w:val="00A21A91"/>
    <w:rsid w:val="00A224C9"/>
    <w:rsid w:val="00A22F54"/>
    <w:rsid w:val="00A23526"/>
    <w:rsid w:val="00A2358B"/>
    <w:rsid w:val="00A23848"/>
    <w:rsid w:val="00A23B65"/>
    <w:rsid w:val="00A244E9"/>
    <w:rsid w:val="00A2499E"/>
    <w:rsid w:val="00A24CB3"/>
    <w:rsid w:val="00A24E1A"/>
    <w:rsid w:val="00A25357"/>
    <w:rsid w:val="00A255C4"/>
    <w:rsid w:val="00A2567E"/>
    <w:rsid w:val="00A257F4"/>
    <w:rsid w:val="00A25A6D"/>
    <w:rsid w:val="00A26694"/>
    <w:rsid w:val="00A269E6"/>
    <w:rsid w:val="00A26A2B"/>
    <w:rsid w:val="00A26DFF"/>
    <w:rsid w:val="00A26F6E"/>
    <w:rsid w:val="00A27B05"/>
    <w:rsid w:val="00A27EFB"/>
    <w:rsid w:val="00A3007E"/>
    <w:rsid w:val="00A303C2"/>
    <w:rsid w:val="00A30963"/>
    <w:rsid w:val="00A30FDA"/>
    <w:rsid w:val="00A3109E"/>
    <w:rsid w:val="00A3137A"/>
    <w:rsid w:val="00A314AE"/>
    <w:rsid w:val="00A314B1"/>
    <w:rsid w:val="00A318A8"/>
    <w:rsid w:val="00A32419"/>
    <w:rsid w:val="00A32CC9"/>
    <w:rsid w:val="00A32FCF"/>
    <w:rsid w:val="00A339A2"/>
    <w:rsid w:val="00A33BE3"/>
    <w:rsid w:val="00A34007"/>
    <w:rsid w:val="00A34120"/>
    <w:rsid w:val="00A3446F"/>
    <w:rsid w:val="00A345A4"/>
    <w:rsid w:val="00A3462D"/>
    <w:rsid w:val="00A348EB"/>
    <w:rsid w:val="00A34963"/>
    <w:rsid w:val="00A34AA3"/>
    <w:rsid w:val="00A34CAA"/>
    <w:rsid w:val="00A34F39"/>
    <w:rsid w:val="00A3599A"/>
    <w:rsid w:val="00A359C0"/>
    <w:rsid w:val="00A35C2B"/>
    <w:rsid w:val="00A35D43"/>
    <w:rsid w:val="00A35FE9"/>
    <w:rsid w:val="00A3625E"/>
    <w:rsid w:val="00A36F29"/>
    <w:rsid w:val="00A36FEC"/>
    <w:rsid w:val="00A37E19"/>
    <w:rsid w:val="00A37F45"/>
    <w:rsid w:val="00A40447"/>
    <w:rsid w:val="00A40DD9"/>
    <w:rsid w:val="00A40E56"/>
    <w:rsid w:val="00A411B9"/>
    <w:rsid w:val="00A41461"/>
    <w:rsid w:val="00A415D9"/>
    <w:rsid w:val="00A4189C"/>
    <w:rsid w:val="00A42225"/>
    <w:rsid w:val="00A4224E"/>
    <w:rsid w:val="00A42360"/>
    <w:rsid w:val="00A4248C"/>
    <w:rsid w:val="00A42719"/>
    <w:rsid w:val="00A427D3"/>
    <w:rsid w:val="00A42D9D"/>
    <w:rsid w:val="00A42DB5"/>
    <w:rsid w:val="00A43054"/>
    <w:rsid w:val="00A43326"/>
    <w:rsid w:val="00A434AD"/>
    <w:rsid w:val="00A43C52"/>
    <w:rsid w:val="00A44286"/>
    <w:rsid w:val="00A44812"/>
    <w:rsid w:val="00A448A5"/>
    <w:rsid w:val="00A44A2C"/>
    <w:rsid w:val="00A44A37"/>
    <w:rsid w:val="00A44CCD"/>
    <w:rsid w:val="00A44FEA"/>
    <w:rsid w:val="00A45297"/>
    <w:rsid w:val="00A453DF"/>
    <w:rsid w:val="00A45B5F"/>
    <w:rsid w:val="00A45FC3"/>
    <w:rsid w:val="00A4619A"/>
    <w:rsid w:val="00A463E4"/>
    <w:rsid w:val="00A4642F"/>
    <w:rsid w:val="00A46505"/>
    <w:rsid w:val="00A4658D"/>
    <w:rsid w:val="00A46798"/>
    <w:rsid w:val="00A46A0B"/>
    <w:rsid w:val="00A471B3"/>
    <w:rsid w:val="00A47290"/>
    <w:rsid w:val="00A4739A"/>
    <w:rsid w:val="00A477E8"/>
    <w:rsid w:val="00A47E68"/>
    <w:rsid w:val="00A5034E"/>
    <w:rsid w:val="00A5041C"/>
    <w:rsid w:val="00A50548"/>
    <w:rsid w:val="00A5065A"/>
    <w:rsid w:val="00A507CD"/>
    <w:rsid w:val="00A50DF1"/>
    <w:rsid w:val="00A5235D"/>
    <w:rsid w:val="00A5262B"/>
    <w:rsid w:val="00A52735"/>
    <w:rsid w:val="00A527AD"/>
    <w:rsid w:val="00A529F7"/>
    <w:rsid w:val="00A52A94"/>
    <w:rsid w:val="00A53286"/>
    <w:rsid w:val="00A532D3"/>
    <w:rsid w:val="00A53C19"/>
    <w:rsid w:val="00A53CC5"/>
    <w:rsid w:val="00A53CEE"/>
    <w:rsid w:val="00A53EE1"/>
    <w:rsid w:val="00A54246"/>
    <w:rsid w:val="00A54617"/>
    <w:rsid w:val="00A54C65"/>
    <w:rsid w:val="00A54E94"/>
    <w:rsid w:val="00A552FF"/>
    <w:rsid w:val="00A55302"/>
    <w:rsid w:val="00A55316"/>
    <w:rsid w:val="00A5590A"/>
    <w:rsid w:val="00A56341"/>
    <w:rsid w:val="00A563F3"/>
    <w:rsid w:val="00A568A7"/>
    <w:rsid w:val="00A574B9"/>
    <w:rsid w:val="00A574D7"/>
    <w:rsid w:val="00A57CAC"/>
    <w:rsid w:val="00A603D4"/>
    <w:rsid w:val="00A6100F"/>
    <w:rsid w:val="00A61373"/>
    <w:rsid w:val="00A61458"/>
    <w:rsid w:val="00A615A7"/>
    <w:rsid w:val="00A61EB1"/>
    <w:rsid w:val="00A62149"/>
    <w:rsid w:val="00A622BD"/>
    <w:rsid w:val="00A6239F"/>
    <w:rsid w:val="00A62B75"/>
    <w:rsid w:val="00A62C74"/>
    <w:rsid w:val="00A6322A"/>
    <w:rsid w:val="00A633F8"/>
    <w:rsid w:val="00A63404"/>
    <w:rsid w:val="00A63685"/>
    <w:rsid w:val="00A638A0"/>
    <w:rsid w:val="00A63B53"/>
    <w:rsid w:val="00A63C63"/>
    <w:rsid w:val="00A64253"/>
    <w:rsid w:val="00A6429B"/>
    <w:rsid w:val="00A64E19"/>
    <w:rsid w:val="00A652E5"/>
    <w:rsid w:val="00A6591C"/>
    <w:rsid w:val="00A65CB7"/>
    <w:rsid w:val="00A65EE4"/>
    <w:rsid w:val="00A660B6"/>
    <w:rsid w:val="00A661A1"/>
    <w:rsid w:val="00A667A1"/>
    <w:rsid w:val="00A66F9F"/>
    <w:rsid w:val="00A67164"/>
    <w:rsid w:val="00A675F3"/>
    <w:rsid w:val="00A6760D"/>
    <w:rsid w:val="00A703E4"/>
    <w:rsid w:val="00A705D6"/>
    <w:rsid w:val="00A7083A"/>
    <w:rsid w:val="00A70986"/>
    <w:rsid w:val="00A70AF5"/>
    <w:rsid w:val="00A7116C"/>
    <w:rsid w:val="00A71895"/>
    <w:rsid w:val="00A71B29"/>
    <w:rsid w:val="00A71DAC"/>
    <w:rsid w:val="00A71E0B"/>
    <w:rsid w:val="00A72198"/>
    <w:rsid w:val="00A728B7"/>
    <w:rsid w:val="00A72D55"/>
    <w:rsid w:val="00A733A4"/>
    <w:rsid w:val="00A738CE"/>
    <w:rsid w:val="00A73BFC"/>
    <w:rsid w:val="00A73EA7"/>
    <w:rsid w:val="00A73EC3"/>
    <w:rsid w:val="00A74A05"/>
    <w:rsid w:val="00A7523E"/>
    <w:rsid w:val="00A757BA"/>
    <w:rsid w:val="00A75D32"/>
    <w:rsid w:val="00A76262"/>
    <w:rsid w:val="00A76397"/>
    <w:rsid w:val="00A7655D"/>
    <w:rsid w:val="00A76EDC"/>
    <w:rsid w:val="00A771E4"/>
    <w:rsid w:val="00A775FE"/>
    <w:rsid w:val="00A80323"/>
    <w:rsid w:val="00A806A0"/>
    <w:rsid w:val="00A80C0B"/>
    <w:rsid w:val="00A80EDB"/>
    <w:rsid w:val="00A80FC7"/>
    <w:rsid w:val="00A8117A"/>
    <w:rsid w:val="00A814BB"/>
    <w:rsid w:val="00A81920"/>
    <w:rsid w:val="00A81972"/>
    <w:rsid w:val="00A81D71"/>
    <w:rsid w:val="00A82277"/>
    <w:rsid w:val="00A83664"/>
    <w:rsid w:val="00A8374A"/>
    <w:rsid w:val="00A8382F"/>
    <w:rsid w:val="00A8431A"/>
    <w:rsid w:val="00A84754"/>
    <w:rsid w:val="00A84ED3"/>
    <w:rsid w:val="00A85521"/>
    <w:rsid w:val="00A85917"/>
    <w:rsid w:val="00A85EB7"/>
    <w:rsid w:val="00A85EDF"/>
    <w:rsid w:val="00A865C1"/>
    <w:rsid w:val="00A86609"/>
    <w:rsid w:val="00A867FF"/>
    <w:rsid w:val="00A868B9"/>
    <w:rsid w:val="00A8717D"/>
    <w:rsid w:val="00A87256"/>
    <w:rsid w:val="00A87B22"/>
    <w:rsid w:val="00A87FF3"/>
    <w:rsid w:val="00A901B5"/>
    <w:rsid w:val="00A9027B"/>
    <w:rsid w:val="00A902DD"/>
    <w:rsid w:val="00A903F3"/>
    <w:rsid w:val="00A907C2"/>
    <w:rsid w:val="00A90A88"/>
    <w:rsid w:val="00A90E29"/>
    <w:rsid w:val="00A912E6"/>
    <w:rsid w:val="00A913AF"/>
    <w:rsid w:val="00A91ABF"/>
    <w:rsid w:val="00A91EE0"/>
    <w:rsid w:val="00A92246"/>
    <w:rsid w:val="00A92255"/>
    <w:rsid w:val="00A926F8"/>
    <w:rsid w:val="00A92F69"/>
    <w:rsid w:val="00A93457"/>
    <w:rsid w:val="00A93708"/>
    <w:rsid w:val="00A93B57"/>
    <w:rsid w:val="00A93CBA"/>
    <w:rsid w:val="00A9409A"/>
    <w:rsid w:val="00A94324"/>
    <w:rsid w:val="00A94422"/>
    <w:rsid w:val="00A946A1"/>
    <w:rsid w:val="00A94A02"/>
    <w:rsid w:val="00A950EA"/>
    <w:rsid w:val="00A95278"/>
    <w:rsid w:val="00A95437"/>
    <w:rsid w:val="00A9555A"/>
    <w:rsid w:val="00A95BC0"/>
    <w:rsid w:val="00A960CF"/>
    <w:rsid w:val="00A97058"/>
    <w:rsid w:val="00A972F2"/>
    <w:rsid w:val="00AA0080"/>
    <w:rsid w:val="00AA012F"/>
    <w:rsid w:val="00AA058C"/>
    <w:rsid w:val="00AA112C"/>
    <w:rsid w:val="00AA112D"/>
    <w:rsid w:val="00AA1685"/>
    <w:rsid w:val="00AA1BE6"/>
    <w:rsid w:val="00AA1C34"/>
    <w:rsid w:val="00AA1EF8"/>
    <w:rsid w:val="00AA24F2"/>
    <w:rsid w:val="00AA2B84"/>
    <w:rsid w:val="00AA2C55"/>
    <w:rsid w:val="00AA2E22"/>
    <w:rsid w:val="00AA3799"/>
    <w:rsid w:val="00AA3BC5"/>
    <w:rsid w:val="00AA3DCB"/>
    <w:rsid w:val="00AA4607"/>
    <w:rsid w:val="00AA5C0B"/>
    <w:rsid w:val="00AA5D8A"/>
    <w:rsid w:val="00AA5E08"/>
    <w:rsid w:val="00AA6273"/>
    <w:rsid w:val="00AA6362"/>
    <w:rsid w:val="00AA67E3"/>
    <w:rsid w:val="00AA7071"/>
    <w:rsid w:val="00AA7767"/>
    <w:rsid w:val="00AA7963"/>
    <w:rsid w:val="00AA7A13"/>
    <w:rsid w:val="00AA7B25"/>
    <w:rsid w:val="00AB0215"/>
    <w:rsid w:val="00AB0888"/>
    <w:rsid w:val="00AB0A14"/>
    <w:rsid w:val="00AB0CBB"/>
    <w:rsid w:val="00AB0E56"/>
    <w:rsid w:val="00AB15D3"/>
    <w:rsid w:val="00AB1AC1"/>
    <w:rsid w:val="00AB1D5A"/>
    <w:rsid w:val="00AB2811"/>
    <w:rsid w:val="00AB2AC3"/>
    <w:rsid w:val="00AB2C25"/>
    <w:rsid w:val="00AB2DF3"/>
    <w:rsid w:val="00AB2FB2"/>
    <w:rsid w:val="00AB31FF"/>
    <w:rsid w:val="00AB3422"/>
    <w:rsid w:val="00AB3828"/>
    <w:rsid w:val="00AB41F8"/>
    <w:rsid w:val="00AB4F74"/>
    <w:rsid w:val="00AB5113"/>
    <w:rsid w:val="00AB5172"/>
    <w:rsid w:val="00AB5338"/>
    <w:rsid w:val="00AB5E00"/>
    <w:rsid w:val="00AB6178"/>
    <w:rsid w:val="00AB68B1"/>
    <w:rsid w:val="00AB68C0"/>
    <w:rsid w:val="00AB6996"/>
    <w:rsid w:val="00AB7045"/>
    <w:rsid w:val="00AB7685"/>
    <w:rsid w:val="00AB7862"/>
    <w:rsid w:val="00AB7AE7"/>
    <w:rsid w:val="00AB7BCA"/>
    <w:rsid w:val="00AB7DCA"/>
    <w:rsid w:val="00AB7EF0"/>
    <w:rsid w:val="00AC01D1"/>
    <w:rsid w:val="00AC0C28"/>
    <w:rsid w:val="00AC0E5C"/>
    <w:rsid w:val="00AC1741"/>
    <w:rsid w:val="00AC1925"/>
    <w:rsid w:val="00AC1A44"/>
    <w:rsid w:val="00AC2BE3"/>
    <w:rsid w:val="00AC2E0A"/>
    <w:rsid w:val="00AC3559"/>
    <w:rsid w:val="00AC3C29"/>
    <w:rsid w:val="00AC3FCD"/>
    <w:rsid w:val="00AC405D"/>
    <w:rsid w:val="00AC40FD"/>
    <w:rsid w:val="00AC4217"/>
    <w:rsid w:val="00AC442C"/>
    <w:rsid w:val="00AC4489"/>
    <w:rsid w:val="00AC4C9D"/>
    <w:rsid w:val="00AC4F11"/>
    <w:rsid w:val="00AC4FB7"/>
    <w:rsid w:val="00AC50E5"/>
    <w:rsid w:val="00AC5530"/>
    <w:rsid w:val="00AC5679"/>
    <w:rsid w:val="00AC6396"/>
    <w:rsid w:val="00AC64B7"/>
    <w:rsid w:val="00AC66E5"/>
    <w:rsid w:val="00AC67C3"/>
    <w:rsid w:val="00AC6BC9"/>
    <w:rsid w:val="00AC718E"/>
    <w:rsid w:val="00AC71B7"/>
    <w:rsid w:val="00AC7970"/>
    <w:rsid w:val="00AC79FC"/>
    <w:rsid w:val="00AD0013"/>
    <w:rsid w:val="00AD02CB"/>
    <w:rsid w:val="00AD04CF"/>
    <w:rsid w:val="00AD0598"/>
    <w:rsid w:val="00AD06E1"/>
    <w:rsid w:val="00AD0A0D"/>
    <w:rsid w:val="00AD160C"/>
    <w:rsid w:val="00AD1695"/>
    <w:rsid w:val="00AD237A"/>
    <w:rsid w:val="00AD25C8"/>
    <w:rsid w:val="00AD26BA"/>
    <w:rsid w:val="00AD2F9E"/>
    <w:rsid w:val="00AD31B1"/>
    <w:rsid w:val="00AD35D0"/>
    <w:rsid w:val="00AD371E"/>
    <w:rsid w:val="00AD3968"/>
    <w:rsid w:val="00AD3DC6"/>
    <w:rsid w:val="00AD3EBE"/>
    <w:rsid w:val="00AD4016"/>
    <w:rsid w:val="00AD4720"/>
    <w:rsid w:val="00AD4C81"/>
    <w:rsid w:val="00AD4CCB"/>
    <w:rsid w:val="00AD4D57"/>
    <w:rsid w:val="00AD5176"/>
    <w:rsid w:val="00AD5470"/>
    <w:rsid w:val="00AD57D5"/>
    <w:rsid w:val="00AD5A1C"/>
    <w:rsid w:val="00AD611C"/>
    <w:rsid w:val="00AD6679"/>
    <w:rsid w:val="00AD6830"/>
    <w:rsid w:val="00AD6A6C"/>
    <w:rsid w:val="00AD6E1E"/>
    <w:rsid w:val="00AD701D"/>
    <w:rsid w:val="00AD714D"/>
    <w:rsid w:val="00AD7380"/>
    <w:rsid w:val="00AD7440"/>
    <w:rsid w:val="00AD77AF"/>
    <w:rsid w:val="00AD7803"/>
    <w:rsid w:val="00AD7AD7"/>
    <w:rsid w:val="00AE0C17"/>
    <w:rsid w:val="00AE0C64"/>
    <w:rsid w:val="00AE0D7D"/>
    <w:rsid w:val="00AE0E99"/>
    <w:rsid w:val="00AE13C1"/>
    <w:rsid w:val="00AE180A"/>
    <w:rsid w:val="00AE199F"/>
    <w:rsid w:val="00AE1A0D"/>
    <w:rsid w:val="00AE1B00"/>
    <w:rsid w:val="00AE32AB"/>
    <w:rsid w:val="00AE32DB"/>
    <w:rsid w:val="00AE336E"/>
    <w:rsid w:val="00AE356F"/>
    <w:rsid w:val="00AE3AFB"/>
    <w:rsid w:val="00AE3EF3"/>
    <w:rsid w:val="00AE4442"/>
    <w:rsid w:val="00AE49B9"/>
    <w:rsid w:val="00AE4A59"/>
    <w:rsid w:val="00AE4C04"/>
    <w:rsid w:val="00AE530E"/>
    <w:rsid w:val="00AE533F"/>
    <w:rsid w:val="00AE5603"/>
    <w:rsid w:val="00AE5639"/>
    <w:rsid w:val="00AE566D"/>
    <w:rsid w:val="00AE5A02"/>
    <w:rsid w:val="00AE5AF7"/>
    <w:rsid w:val="00AE5C53"/>
    <w:rsid w:val="00AE5EB0"/>
    <w:rsid w:val="00AE5EFE"/>
    <w:rsid w:val="00AE60AB"/>
    <w:rsid w:val="00AE6231"/>
    <w:rsid w:val="00AE673F"/>
    <w:rsid w:val="00AE69DF"/>
    <w:rsid w:val="00AE6CE6"/>
    <w:rsid w:val="00AE7470"/>
    <w:rsid w:val="00AE7A57"/>
    <w:rsid w:val="00AE7B11"/>
    <w:rsid w:val="00AE7E30"/>
    <w:rsid w:val="00AF00DD"/>
    <w:rsid w:val="00AF064F"/>
    <w:rsid w:val="00AF08C5"/>
    <w:rsid w:val="00AF0CC5"/>
    <w:rsid w:val="00AF10FE"/>
    <w:rsid w:val="00AF11C0"/>
    <w:rsid w:val="00AF11D5"/>
    <w:rsid w:val="00AF1236"/>
    <w:rsid w:val="00AF1786"/>
    <w:rsid w:val="00AF1C1A"/>
    <w:rsid w:val="00AF1ED0"/>
    <w:rsid w:val="00AF4501"/>
    <w:rsid w:val="00AF47AC"/>
    <w:rsid w:val="00AF4B52"/>
    <w:rsid w:val="00AF4BB5"/>
    <w:rsid w:val="00AF4C1A"/>
    <w:rsid w:val="00AF4CF1"/>
    <w:rsid w:val="00AF5035"/>
    <w:rsid w:val="00AF5376"/>
    <w:rsid w:val="00AF59CC"/>
    <w:rsid w:val="00AF5DC4"/>
    <w:rsid w:val="00AF5E55"/>
    <w:rsid w:val="00AF5F87"/>
    <w:rsid w:val="00AF61BF"/>
    <w:rsid w:val="00AF6269"/>
    <w:rsid w:val="00AF63F6"/>
    <w:rsid w:val="00AF6618"/>
    <w:rsid w:val="00AF6C3B"/>
    <w:rsid w:val="00AF6C8A"/>
    <w:rsid w:val="00AF6F21"/>
    <w:rsid w:val="00AF71F7"/>
    <w:rsid w:val="00AF725B"/>
    <w:rsid w:val="00AF7262"/>
    <w:rsid w:val="00AF77B4"/>
    <w:rsid w:val="00AF78FC"/>
    <w:rsid w:val="00AF7AF4"/>
    <w:rsid w:val="00AF7B47"/>
    <w:rsid w:val="00AF7B59"/>
    <w:rsid w:val="00AF7B79"/>
    <w:rsid w:val="00AF7C84"/>
    <w:rsid w:val="00B00D81"/>
    <w:rsid w:val="00B0191A"/>
    <w:rsid w:val="00B01B36"/>
    <w:rsid w:val="00B021A5"/>
    <w:rsid w:val="00B023C2"/>
    <w:rsid w:val="00B02509"/>
    <w:rsid w:val="00B029BB"/>
    <w:rsid w:val="00B02AD2"/>
    <w:rsid w:val="00B0323B"/>
    <w:rsid w:val="00B032FD"/>
    <w:rsid w:val="00B03762"/>
    <w:rsid w:val="00B038A4"/>
    <w:rsid w:val="00B03E41"/>
    <w:rsid w:val="00B0437F"/>
    <w:rsid w:val="00B04A9D"/>
    <w:rsid w:val="00B04C28"/>
    <w:rsid w:val="00B05497"/>
    <w:rsid w:val="00B05664"/>
    <w:rsid w:val="00B057E9"/>
    <w:rsid w:val="00B05ADB"/>
    <w:rsid w:val="00B05C7A"/>
    <w:rsid w:val="00B05F06"/>
    <w:rsid w:val="00B06674"/>
    <w:rsid w:val="00B066A3"/>
    <w:rsid w:val="00B066AB"/>
    <w:rsid w:val="00B0684B"/>
    <w:rsid w:val="00B07257"/>
    <w:rsid w:val="00B0739F"/>
    <w:rsid w:val="00B07489"/>
    <w:rsid w:val="00B07556"/>
    <w:rsid w:val="00B07691"/>
    <w:rsid w:val="00B077F0"/>
    <w:rsid w:val="00B07892"/>
    <w:rsid w:val="00B078D9"/>
    <w:rsid w:val="00B079C9"/>
    <w:rsid w:val="00B079FB"/>
    <w:rsid w:val="00B07A65"/>
    <w:rsid w:val="00B1009A"/>
    <w:rsid w:val="00B10138"/>
    <w:rsid w:val="00B104FE"/>
    <w:rsid w:val="00B10921"/>
    <w:rsid w:val="00B10B2E"/>
    <w:rsid w:val="00B10B85"/>
    <w:rsid w:val="00B110C0"/>
    <w:rsid w:val="00B11146"/>
    <w:rsid w:val="00B113E2"/>
    <w:rsid w:val="00B116D7"/>
    <w:rsid w:val="00B1196C"/>
    <w:rsid w:val="00B11BCC"/>
    <w:rsid w:val="00B11C2B"/>
    <w:rsid w:val="00B12238"/>
    <w:rsid w:val="00B122EE"/>
    <w:rsid w:val="00B124B1"/>
    <w:rsid w:val="00B12816"/>
    <w:rsid w:val="00B12849"/>
    <w:rsid w:val="00B12F13"/>
    <w:rsid w:val="00B133B0"/>
    <w:rsid w:val="00B13723"/>
    <w:rsid w:val="00B13930"/>
    <w:rsid w:val="00B13AD3"/>
    <w:rsid w:val="00B13DE4"/>
    <w:rsid w:val="00B13E47"/>
    <w:rsid w:val="00B1410F"/>
    <w:rsid w:val="00B14144"/>
    <w:rsid w:val="00B1455B"/>
    <w:rsid w:val="00B147A9"/>
    <w:rsid w:val="00B1499E"/>
    <w:rsid w:val="00B14F46"/>
    <w:rsid w:val="00B1521C"/>
    <w:rsid w:val="00B154B8"/>
    <w:rsid w:val="00B15C08"/>
    <w:rsid w:val="00B15C0D"/>
    <w:rsid w:val="00B15E31"/>
    <w:rsid w:val="00B15FF4"/>
    <w:rsid w:val="00B1609D"/>
    <w:rsid w:val="00B16877"/>
    <w:rsid w:val="00B16950"/>
    <w:rsid w:val="00B17420"/>
    <w:rsid w:val="00B17E1C"/>
    <w:rsid w:val="00B17EAA"/>
    <w:rsid w:val="00B20492"/>
    <w:rsid w:val="00B20A08"/>
    <w:rsid w:val="00B21197"/>
    <w:rsid w:val="00B21518"/>
    <w:rsid w:val="00B21524"/>
    <w:rsid w:val="00B217A4"/>
    <w:rsid w:val="00B2182E"/>
    <w:rsid w:val="00B21B3A"/>
    <w:rsid w:val="00B21E3C"/>
    <w:rsid w:val="00B221C4"/>
    <w:rsid w:val="00B22814"/>
    <w:rsid w:val="00B22A4E"/>
    <w:rsid w:val="00B23525"/>
    <w:rsid w:val="00B23CF5"/>
    <w:rsid w:val="00B2404C"/>
    <w:rsid w:val="00B240D4"/>
    <w:rsid w:val="00B242DB"/>
    <w:rsid w:val="00B24808"/>
    <w:rsid w:val="00B24C9D"/>
    <w:rsid w:val="00B25563"/>
    <w:rsid w:val="00B25689"/>
    <w:rsid w:val="00B257DE"/>
    <w:rsid w:val="00B2662D"/>
    <w:rsid w:val="00B26954"/>
    <w:rsid w:val="00B269D9"/>
    <w:rsid w:val="00B26C55"/>
    <w:rsid w:val="00B273AA"/>
    <w:rsid w:val="00B273BB"/>
    <w:rsid w:val="00B27550"/>
    <w:rsid w:val="00B27EE9"/>
    <w:rsid w:val="00B300A1"/>
    <w:rsid w:val="00B3025B"/>
    <w:rsid w:val="00B30269"/>
    <w:rsid w:val="00B306BB"/>
    <w:rsid w:val="00B30D87"/>
    <w:rsid w:val="00B310D6"/>
    <w:rsid w:val="00B312A4"/>
    <w:rsid w:val="00B3158F"/>
    <w:rsid w:val="00B3235C"/>
    <w:rsid w:val="00B3243D"/>
    <w:rsid w:val="00B32C6E"/>
    <w:rsid w:val="00B32EAC"/>
    <w:rsid w:val="00B32F49"/>
    <w:rsid w:val="00B332B7"/>
    <w:rsid w:val="00B33AFC"/>
    <w:rsid w:val="00B33C15"/>
    <w:rsid w:val="00B3403A"/>
    <w:rsid w:val="00B3423F"/>
    <w:rsid w:val="00B34F91"/>
    <w:rsid w:val="00B355A4"/>
    <w:rsid w:val="00B355E9"/>
    <w:rsid w:val="00B36646"/>
    <w:rsid w:val="00B36B46"/>
    <w:rsid w:val="00B37018"/>
    <w:rsid w:val="00B371B3"/>
    <w:rsid w:val="00B372F0"/>
    <w:rsid w:val="00B3730D"/>
    <w:rsid w:val="00B3775A"/>
    <w:rsid w:val="00B37921"/>
    <w:rsid w:val="00B37A32"/>
    <w:rsid w:val="00B40025"/>
    <w:rsid w:val="00B4004E"/>
    <w:rsid w:val="00B40119"/>
    <w:rsid w:val="00B40184"/>
    <w:rsid w:val="00B404D6"/>
    <w:rsid w:val="00B40954"/>
    <w:rsid w:val="00B40E51"/>
    <w:rsid w:val="00B41014"/>
    <w:rsid w:val="00B4104A"/>
    <w:rsid w:val="00B41458"/>
    <w:rsid w:val="00B41C3D"/>
    <w:rsid w:val="00B41D7C"/>
    <w:rsid w:val="00B41F9E"/>
    <w:rsid w:val="00B420E6"/>
    <w:rsid w:val="00B4229F"/>
    <w:rsid w:val="00B42594"/>
    <w:rsid w:val="00B428F7"/>
    <w:rsid w:val="00B42917"/>
    <w:rsid w:val="00B42FEB"/>
    <w:rsid w:val="00B430A0"/>
    <w:rsid w:val="00B4351F"/>
    <w:rsid w:val="00B437A8"/>
    <w:rsid w:val="00B43999"/>
    <w:rsid w:val="00B44007"/>
    <w:rsid w:val="00B440CD"/>
    <w:rsid w:val="00B445F4"/>
    <w:rsid w:val="00B44753"/>
    <w:rsid w:val="00B44DEE"/>
    <w:rsid w:val="00B44E21"/>
    <w:rsid w:val="00B451AF"/>
    <w:rsid w:val="00B45876"/>
    <w:rsid w:val="00B45C5D"/>
    <w:rsid w:val="00B461CC"/>
    <w:rsid w:val="00B4649C"/>
    <w:rsid w:val="00B4678D"/>
    <w:rsid w:val="00B468AA"/>
    <w:rsid w:val="00B47048"/>
    <w:rsid w:val="00B470C7"/>
    <w:rsid w:val="00B4747B"/>
    <w:rsid w:val="00B47FA1"/>
    <w:rsid w:val="00B501F6"/>
    <w:rsid w:val="00B504A6"/>
    <w:rsid w:val="00B5058B"/>
    <w:rsid w:val="00B50658"/>
    <w:rsid w:val="00B50CE3"/>
    <w:rsid w:val="00B51075"/>
    <w:rsid w:val="00B512F7"/>
    <w:rsid w:val="00B5173C"/>
    <w:rsid w:val="00B51B24"/>
    <w:rsid w:val="00B51B78"/>
    <w:rsid w:val="00B51E5C"/>
    <w:rsid w:val="00B52332"/>
    <w:rsid w:val="00B528A0"/>
    <w:rsid w:val="00B52DB6"/>
    <w:rsid w:val="00B53262"/>
    <w:rsid w:val="00B53336"/>
    <w:rsid w:val="00B534F6"/>
    <w:rsid w:val="00B538D8"/>
    <w:rsid w:val="00B53CFB"/>
    <w:rsid w:val="00B53FDA"/>
    <w:rsid w:val="00B540F6"/>
    <w:rsid w:val="00B54136"/>
    <w:rsid w:val="00B5449D"/>
    <w:rsid w:val="00B5499B"/>
    <w:rsid w:val="00B54B1C"/>
    <w:rsid w:val="00B54B5C"/>
    <w:rsid w:val="00B54B88"/>
    <w:rsid w:val="00B54ED9"/>
    <w:rsid w:val="00B550B8"/>
    <w:rsid w:val="00B55135"/>
    <w:rsid w:val="00B55FFF"/>
    <w:rsid w:val="00B5665E"/>
    <w:rsid w:val="00B56FEA"/>
    <w:rsid w:val="00B57427"/>
    <w:rsid w:val="00B574F4"/>
    <w:rsid w:val="00B57554"/>
    <w:rsid w:val="00B575F1"/>
    <w:rsid w:val="00B57717"/>
    <w:rsid w:val="00B579FA"/>
    <w:rsid w:val="00B57B5A"/>
    <w:rsid w:val="00B57F46"/>
    <w:rsid w:val="00B60399"/>
    <w:rsid w:val="00B609EF"/>
    <w:rsid w:val="00B60BE1"/>
    <w:rsid w:val="00B60D86"/>
    <w:rsid w:val="00B60E23"/>
    <w:rsid w:val="00B6128B"/>
    <w:rsid w:val="00B61906"/>
    <w:rsid w:val="00B61D85"/>
    <w:rsid w:val="00B61E46"/>
    <w:rsid w:val="00B62764"/>
    <w:rsid w:val="00B628D5"/>
    <w:rsid w:val="00B62E09"/>
    <w:rsid w:val="00B62F9B"/>
    <w:rsid w:val="00B62FB4"/>
    <w:rsid w:val="00B63417"/>
    <w:rsid w:val="00B63728"/>
    <w:rsid w:val="00B644AB"/>
    <w:rsid w:val="00B6569F"/>
    <w:rsid w:val="00B658D0"/>
    <w:rsid w:val="00B6729A"/>
    <w:rsid w:val="00B6733E"/>
    <w:rsid w:val="00B673A3"/>
    <w:rsid w:val="00B6745F"/>
    <w:rsid w:val="00B67579"/>
    <w:rsid w:val="00B678AA"/>
    <w:rsid w:val="00B67957"/>
    <w:rsid w:val="00B67B3A"/>
    <w:rsid w:val="00B67D4E"/>
    <w:rsid w:val="00B67FBA"/>
    <w:rsid w:val="00B70019"/>
    <w:rsid w:val="00B70418"/>
    <w:rsid w:val="00B7053A"/>
    <w:rsid w:val="00B707C2"/>
    <w:rsid w:val="00B70971"/>
    <w:rsid w:val="00B70EDE"/>
    <w:rsid w:val="00B71431"/>
    <w:rsid w:val="00B71882"/>
    <w:rsid w:val="00B71BF1"/>
    <w:rsid w:val="00B71F5A"/>
    <w:rsid w:val="00B72080"/>
    <w:rsid w:val="00B72487"/>
    <w:rsid w:val="00B7267A"/>
    <w:rsid w:val="00B7278D"/>
    <w:rsid w:val="00B72BF4"/>
    <w:rsid w:val="00B72E5D"/>
    <w:rsid w:val="00B7300B"/>
    <w:rsid w:val="00B73219"/>
    <w:rsid w:val="00B73679"/>
    <w:rsid w:val="00B7377E"/>
    <w:rsid w:val="00B73958"/>
    <w:rsid w:val="00B7398F"/>
    <w:rsid w:val="00B73A64"/>
    <w:rsid w:val="00B73E7A"/>
    <w:rsid w:val="00B74458"/>
    <w:rsid w:val="00B7498A"/>
    <w:rsid w:val="00B74F31"/>
    <w:rsid w:val="00B7518F"/>
    <w:rsid w:val="00B75287"/>
    <w:rsid w:val="00B759AC"/>
    <w:rsid w:val="00B75A5E"/>
    <w:rsid w:val="00B75B88"/>
    <w:rsid w:val="00B75D28"/>
    <w:rsid w:val="00B75EDB"/>
    <w:rsid w:val="00B7621A"/>
    <w:rsid w:val="00B763BB"/>
    <w:rsid w:val="00B76636"/>
    <w:rsid w:val="00B7676B"/>
    <w:rsid w:val="00B76A01"/>
    <w:rsid w:val="00B76ADF"/>
    <w:rsid w:val="00B76CB3"/>
    <w:rsid w:val="00B77314"/>
    <w:rsid w:val="00B77C70"/>
    <w:rsid w:val="00B80134"/>
    <w:rsid w:val="00B80351"/>
    <w:rsid w:val="00B81711"/>
    <w:rsid w:val="00B81BC1"/>
    <w:rsid w:val="00B81C11"/>
    <w:rsid w:val="00B8206F"/>
    <w:rsid w:val="00B823E7"/>
    <w:rsid w:val="00B82721"/>
    <w:rsid w:val="00B82853"/>
    <w:rsid w:val="00B82C6F"/>
    <w:rsid w:val="00B82DF1"/>
    <w:rsid w:val="00B82EDE"/>
    <w:rsid w:val="00B82EF9"/>
    <w:rsid w:val="00B83251"/>
    <w:rsid w:val="00B835E7"/>
    <w:rsid w:val="00B836D1"/>
    <w:rsid w:val="00B839E1"/>
    <w:rsid w:val="00B83C5A"/>
    <w:rsid w:val="00B84289"/>
    <w:rsid w:val="00B843C3"/>
    <w:rsid w:val="00B844E9"/>
    <w:rsid w:val="00B844EC"/>
    <w:rsid w:val="00B84B0B"/>
    <w:rsid w:val="00B8513F"/>
    <w:rsid w:val="00B85209"/>
    <w:rsid w:val="00B855B1"/>
    <w:rsid w:val="00B856B9"/>
    <w:rsid w:val="00B8574F"/>
    <w:rsid w:val="00B85CE6"/>
    <w:rsid w:val="00B85F1D"/>
    <w:rsid w:val="00B8659C"/>
    <w:rsid w:val="00B8668B"/>
    <w:rsid w:val="00B868BA"/>
    <w:rsid w:val="00B868FA"/>
    <w:rsid w:val="00B869E2"/>
    <w:rsid w:val="00B86AEB"/>
    <w:rsid w:val="00B87000"/>
    <w:rsid w:val="00B87066"/>
    <w:rsid w:val="00B87072"/>
    <w:rsid w:val="00B879B5"/>
    <w:rsid w:val="00B90373"/>
    <w:rsid w:val="00B90546"/>
    <w:rsid w:val="00B90A03"/>
    <w:rsid w:val="00B90B4C"/>
    <w:rsid w:val="00B90EDB"/>
    <w:rsid w:val="00B9112F"/>
    <w:rsid w:val="00B91256"/>
    <w:rsid w:val="00B91765"/>
    <w:rsid w:val="00B91820"/>
    <w:rsid w:val="00B91848"/>
    <w:rsid w:val="00B91A4B"/>
    <w:rsid w:val="00B91D2A"/>
    <w:rsid w:val="00B920E8"/>
    <w:rsid w:val="00B921E9"/>
    <w:rsid w:val="00B922F3"/>
    <w:rsid w:val="00B925FB"/>
    <w:rsid w:val="00B9267D"/>
    <w:rsid w:val="00B92685"/>
    <w:rsid w:val="00B9302B"/>
    <w:rsid w:val="00B9332A"/>
    <w:rsid w:val="00B934B5"/>
    <w:rsid w:val="00B935D5"/>
    <w:rsid w:val="00B93658"/>
    <w:rsid w:val="00B937C0"/>
    <w:rsid w:val="00B93A7D"/>
    <w:rsid w:val="00B93E1F"/>
    <w:rsid w:val="00B93FE0"/>
    <w:rsid w:val="00B940D4"/>
    <w:rsid w:val="00B94611"/>
    <w:rsid w:val="00B94D36"/>
    <w:rsid w:val="00B95AF2"/>
    <w:rsid w:val="00B95B10"/>
    <w:rsid w:val="00B96193"/>
    <w:rsid w:val="00B964A4"/>
    <w:rsid w:val="00B9653C"/>
    <w:rsid w:val="00B972FD"/>
    <w:rsid w:val="00B97499"/>
    <w:rsid w:val="00B97722"/>
    <w:rsid w:val="00BA03C8"/>
    <w:rsid w:val="00BA0FE1"/>
    <w:rsid w:val="00BA16CE"/>
    <w:rsid w:val="00BA21B9"/>
    <w:rsid w:val="00BA2967"/>
    <w:rsid w:val="00BA2CE0"/>
    <w:rsid w:val="00BA2EF1"/>
    <w:rsid w:val="00BA3211"/>
    <w:rsid w:val="00BA3268"/>
    <w:rsid w:val="00BA3779"/>
    <w:rsid w:val="00BA3BB1"/>
    <w:rsid w:val="00BA3C0C"/>
    <w:rsid w:val="00BA3D94"/>
    <w:rsid w:val="00BA41B4"/>
    <w:rsid w:val="00BA4454"/>
    <w:rsid w:val="00BA4CB9"/>
    <w:rsid w:val="00BA5ACA"/>
    <w:rsid w:val="00BA5B06"/>
    <w:rsid w:val="00BA5C71"/>
    <w:rsid w:val="00BA5FAA"/>
    <w:rsid w:val="00BA678C"/>
    <w:rsid w:val="00BA67CC"/>
    <w:rsid w:val="00BA681A"/>
    <w:rsid w:val="00BA6BA4"/>
    <w:rsid w:val="00BA6BDD"/>
    <w:rsid w:val="00BA722A"/>
    <w:rsid w:val="00BA74D6"/>
    <w:rsid w:val="00BA7C71"/>
    <w:rsid w:val="00BA7D69"/>
    <w:rsid w:val="00BA7E3A"/>
    <w:rsid w:val="00BB00F7"/>
    <w:rsid w:val="00BB0155"/>
    <w:rsid w:val="00BB02C2"/>
    <w:rsid w:val="00BB0C47"/>
    <w:rsid w:val="00BB1232"/>
    <w:rsid w:val="00BB1CEF"/>
    <w:rsid w:val="00BB1F5E"/>
    <w:rsid w:val="00BB1FF7"/>
    <w:rsid w:val="00BB2051"/>
    <w:rsid w:val="00BB21F6"/>
    <w:rsid w:val="00BB257F"/>
    <w:rsid w:val="00BB25B1"/>
    <w:rsid w:val="00BB26A0"/>
    <w:rsid w:val="00BB2AFC"/>
    <w:rsid w:val="00BB2E5B"/>
    <w:rsid w:val="00BB32BF"/>
    <w:rsid w:val="00BB36E4"/>
    <w:rsid w:val="00BB3C77"/>
    <w:rsid w:val="00BB4E2B"/>
    <w:rsid w:val="00BB515B"/>
    <w:rsid w:val="00BB5BE1"/>
    <w:rsid w:val="00BB6129"/>
    <w:rsid w:val="00BB6D39"/>
    <w:rsid w:val="00BB6EE1"/>
    <w:rsid w:val="00BB7224"/>
    <w:rsid w:val="00BB7522"/>
    <w:rsid w:val="00BB7C6B"/>
    <w:rsid w:val="00BB7D34"/>
    <w:rsid w:val="00BC006B"/>
    <w:rsid w:val="00BC0154"/>
    <w:rsid w:val="00BC06DF"/>
    <w:rsid w:val="00BC10A1"/>
    <w:rsid w:val="00BC164B"/>
    <w:rsid w:val="00BC1A18"/>
    <w:rsid w:val="00BC1B99"/>
    <w:rsid w:val="00BC23B8"/>
    <w:rsid w:val="00BC24E4"/>
    <w:rsid w:val="00BC31D5"/>
    <w:rsid w:val="00BC3E4F"/>
    <w:rsid w:val="00BC3F35"/>
    <w:rsid w:val="00BC4177"/>
    <w:rsid w:val="00BC4C97"/>
    <w:rsid w:val="00BC4E6A"/>
    <w:rsid w:val="00BC56BD"/>
    <w:rsid w:val="00BC5738"/>
    <w:rsid w:val="00BC57A9"/>
    <w:rsid w:val="00BC58D8"/>
    <w:rsid w:val="00BC5A5C"/>
    <w:rsid w:val="00BC5A72"/>
    <w:rsid w:val="00BC5E2A"/>
    <w:rsid w:val="00BC5EA4"/>
    <w:rsid w:val="00BC5FB4"/>
    <w:rsid w:val="00BC603E"/>
    <w:rsid w:val="00BC606B"/>
    <w:rsid w:val="00BC60B4"/>
    <w:rsid w:val="00BC685C"/>
    <w:rsid w:val="00BC7731"/>
    <w:rsid w:val="00BC7FAF"/>
    <w:rsid w:val="00BD00E3"/>
    <w:rsid w:val="00BD03C1"/>
    <w:rsid w:val="00BD0903"/>
    <w:rsid w:val="00BD0AC3"/>
    <w:rsid w:val="00BD14A2"/>
    <w:rsid w:val="00BD229D"/>
    <w:rsid w:val="00BD231C"/>
    <w:rsid w:val="00BD2867"/>
    <w:rsid w:val="00BD2E5E"/>
    <w:rsid w:val="00BD3247"/>
    <w:rsid w:val="00BD3452"/>
    <w:rsid w:val="00BD3623"/>
    <w:rsid w:val="00BD391F"/>
    <w:rsid w:val="00BD3D26"/>
    <w:rsid w:val="00BD3E7A"/>
    <w:rsid w:val="00BD45A0"/>
    <w:rsid w:val="00BD47BF"/>
    <w:rsid w:val="00BD4CCA"/>
    <w:rsid w:val="00BD50CB"/>
    <w:rsid w:val="00BD529D"/>
    <w:rsid w:val="00BD53D8"/>
    <w:rsid w:val="00BD555E"/>
    <w:rsid w:val="00BD5579"/>
    <w:rsid w:val="00BD598A"/>
    <w:rsid w:val="00BD5E43"/>
    <w:rsid w:val="00BD69AF"/>
    <w:rsid w:val="00BD6EF3"/>
    <w:rsid w:val="00BD6FA9"/>
    <w:rsid w:val="00BD70E2"/>
    <w:rsid w:val="00BD7C10"/>
    <w:rsid w:val="00BD7DE8"/>
    <w:rsid w:val="00BD7FC1"/>
    <w:rsid w:val="00BE0227"/>
    <w:rsid w:val="00BE02DF"/>
    <w:rsid w:val="00BE03B8"/>
    <w:rsid w:val="00BE0582"/>
    <w:rsid w:val="00BE095E"/>
    <w:rsid w:val="00BE0C78"/>
    <w:rsid w:val="00BE0E17"/>
    <w:rsid w:val="00BE0F4E"/>
    <w:rsid w:val="00BE1E1B"/>
    <w:rsid w:val="00BE2120"/>
    <w:rsid w:val="00BE26B5"/>
    <w:rsid w:val="00BE2C39"/>
    <w:rsid w:val="00BE39D9"/>
    <w:rsid w:val="00BE3F67"/>
    <w:rsid w:val="00BE42AD"/>
    <w:rsid w:val="00BE437A"/>
    <w:rsid w:val="00BE48EF"/>
    <w:rsid w:val="00BE4A59"/>
    <w:rsid w:val="00BE532D"/>
    <w:rsid w:val="00BE53DE"/>
    <w:rsid w:val="00BE57A3"/>
    <w:rsid w:val="00BE58E3"/>
    <w:rsid w:val="00BE5AA7"/>
    <w:rsid w:val="00BE5C6E"/>
    <w:rsid w:val="00BE5DB1"/>
    <w:rsid w:val="00BE5F73"/>
    <w:rsid w:val="00BE6492"/>
    <w:rsid w:val="00BE692E"/>
    <w:rsid w:val="00BE6DF7"/>
    <w:rsid w:val="00BE70BA"/>
    <w:rsid w:val="00BE7343"/>
    <w:rsid w:val="00BE7390"/>
    <w:rsid w:val="00BE7C2C"/>
    <w:rsid w:val="00BF0050"/>
    <w:rsid w:val="00BF031C"/>
    <w:rsid w:val="00BF0446"/>
    <w:rsid w:val="00BF06A7"/>
    <w:rsid w:val="00BF06E3"/>
    <w:rsid w:val="00BF09FB"/>
    <w:rsid w:val="00BF11CB"/>
    <w:rsid w:val="00BF1B0C"/>
    <w:rsid w:val="00BF213F"/>
    <w:rsid w:val="00BF22BD"/>
    <w:rsid w:val="00BF2C2C"/>
    <w:rsid w:val="00BF2EDF"/>
    <w:rsid w:val="00BF315D"/>
    <w:rsid w:val="00BF3195"/>
    <w:rsid w:val="00BF3D5D"/>
    <w:rsid w:val="00BF40CD"/>
    <w:rsid w:val="00BF4136"/>
    <w:rsid w:val="00BF4274"/>
    <w:rsid w:val="00BF55C0"/>
    <w:rsid w:val="00BF5B46"/>
    <w:rsid w:val="00BF5CA3"/>
    <w:rsid w:val="00BF5DB2"/>
    <w:rsid w:val="00BF660F"/>
    <w:rsid w:val="00BF6739"/>
    <w:rsid w:val="00BF67D5"/>
    <w:rsid w:val="00BF6DCC"/>
    <w:rsid w:val="00BF73A3"/>
    <w:rsid w:val="00BF77F2"/>
    <w:rsid w:val="00BF79BB"/>
    <w:rsid w:val="00BF7B36"/>
    <w:rsid w:val="00BF7E29"/>
    <w:rsid w:val="00C0012B"/>
    <w:rsid w:val="00C001C6"/>
    <w:rsid w:val="00C00344"/>
    <w:rsid w:val="00C00359"/>
    <w:rsid w:val="00C00C96"/>
    <w:rsid w:val="00C00EC3"/>
    <w:rsid w:val="00C0170D"/>
    <w:rsid w:val="00C01740"/>
    <w:rsid w:val="00C01E8D"/>
    <w:rsid w:val="00C0209C"/>
    <w:rsid w:val="00C020BB"/>
    <w:rsid w:val="00C02430"/>
    <w:rsid w:val="00C024CF"/>
    <w:rsid w:val="00C02F84"/>
    <w:rsid w:val="00C033D0"/>
    <w:rsid w:val="00C037D5"/>
    <w:rsid w:val="00C03907"/>
    <w:rsid w:val="00C03BA3"/>
    <w:rsid w:val="00C03F72"/>
    <w:rsid w:val="00C0410C"/>
    <w:rsid w:val="00C04220"/>
    <w:rsid w:val="00C042BB"/>
    <w:rsid w:val="00C04426"/>
    <w:rsid w:val="00C04A48"/>
    <w:rsid w:val="00C05098"/>
    <w:rsid w:val="00C0554A"/>
    <w:rsid w:val="00C0557F"/>
    <w:rsid w:val="00C05881"/>
    <w:rsid w:val="00C05CC5"/>
    <w:rsid w:val="00C05DD7"/>
    <w:rsid w:val="00C05E67"/>
    <w:rsid w:val="00C05F25"/>
    <w:rsid w:val="00C0669A"/>
    <w:rsid w:val="00C069C5"/>
    <w:rsid w:val="00C06F02"/>
    <w:rsid w:val="00C073B9"/>
    <w:rsid w:val="00C07ADA"/>
    <w:rsid w:val="00C07D6F"/>
    <w:rsid w:val="00C07FA4"/>
    <w:rsid w:val="00C1007A"/>
    <w:rsid w:val="00C100EA"/>
    <w:rsid w:val="00C1020D"/>
    <w:rsid w:val="00C1045B"/>
    <w:rsid w:val="00C1071B"/>
    <w:rsid w:val="00C10CA7"/>
    <w:rsid w:val="00C10DF8"/>
    <w:rsid w:val="00C10EA1"/>
    <w:rsid w:val="00C10FA5"/>
    <w:rsid w:val="00C1130F"/>
    <w:rsid w:val="00C11AA6"/>
    <w:rsid w:val="00C11B7C"/>
    <w:rsid w:val="00C11D01"/>
    <w:rsid w:val="00C11D44"/>
    <w:rsid w:val="00C11E69"/>
    <w:rsid w:val="00C11F67"/>
    <w:rsid w:val="00C122C5"/>
    <w:rsid w:val="00C12571"/>
    <w:rsid w:val="00C12587"/>
    <w:rsid w:val="00C125E2"/>
    <w:rsid w:val="00C12747"/>
    <w:rsid w:val="00C12759"/>
    <w:rsid w:val="00C127AF"/>
    <w:rsid w:val="00C13087"/>
    <w:rsid w:val="00C138BD"/>
    <w:rsid w:val="00C13F04"/>
    <w:rsid w:val="00C14F6E"/>
    <w:rsid w:val="00C15C74"/>
    <w:rsid w:val="00C15E26"/>
    <w:rsid w:val="00C15FA6"/>
    <w:rsid w:val="00C161D7"/>
    <w:rsid w:val="00C163D0"/>
    <w:rsid w:val="00C16566"/>
    <w:rsid w:val="00C167A4"/>
    <w:rsid w:val="00C16E78"/>
    <w:rsid w:val="00C17482"/>
    <w:rsid w:val="00C17651"/>
    <w:rsid w:val="00C177A6"/>
    <w:rsid w:val="00C17919"/>
    <w:rsid w:val="00C17A58"/>
    <w:rsid w:val="00C17EB0"/>
    <w:rsid w:val="00C20730"/>
    <w:rsid w:val="00C20FE8"/>
    <w:rsid w:val="00C21428"/>
    <w:rsid w:val="00C21434"/>
    <w:rsid w:val="00C2160F"/>
    <w:rsid w:val="00C2168B"/>
    <w:rsid w:val="00C216CE"/>
    <w:rsid w:val="00C21AEB"/>
    <w:rsid w:val="00C22A33"/>
    <w:rsid w:val="00C22AA5"/>
    <w:rsid w:val="00C22BB2"/>
    <w:rsid w:val="00C22E05"/>
    <w:rsid w:val="00C23441"/>
    <w:rsid w:val="00C23C00"/>
    <w:rsid w:val="00C23E27"/>
    <w:rsid w:val="00C23ED8"/>
    <w:rsid w:val="00C24116"/>
    <w:rsid w:val="00C24295"/>
    <w:rsid w:val="00C24FF6"/>
    <w:rsid w:val="00C261D6"/>
    <w:rsid w:val="00C26D79"/>
    <w:rsid w:val="00C26EB9"/>
    <w:rsid w:val="00C2711C"/>
    <w:rsid w:val="00C27A6A"/>
    <w:rsid w:val="00C27AF8"/>
    <w:rsid w:val="00C3043A"/>
    <w:rsid w:val="00C3052D"/>
    <w:rsid w:val="00C3054C"/>
    <w:rsid w:val="00C30763"/>
    <w:rsid w:val="00C30D46"/>
    <w:rsid w:val="00C30ED8"/>
    <w:rsid w:val="00C315B8"/>
    <w:rsid w:val="00C3169C"/>
    <w:rsid w:val="00C32687"/>
    <w:rsid w:val="00C32E1B"/>
    <w:rsid w:val="00C32F73"/>
    <w:rsid w:val="00C3372B"/>
    <w:rsid w:val="00C337AD"/>
    <w:rsid w:val="00C33940"/>
    <w:rsid w:val="00C344A6"/>
    <w:rsid w:val="00C3471E"/>
    <w:rsid w:val="00C34A00"/>
    <w:rsid w:val="00C351E1"/>
    <w:rsid w:val="00C35284"/>
    <w:rsid w:val="00C352D5"/>
    <w:rsid w:val="00C355BB"/>
    <w:rsid w:val="00C3633A"/>
    <w:rsid w:val="00C36724"/>
    <w:rsid w:val="00C369AC"/>
    <w:rsid w:val="00C36AEE"/>
    <w:rsid w:val="00C36B8E"/>
    <w:rsid w:val="00C36CDE"/>
    <w:rsid w:val="00C371D6"/>
    <w:rsid w:val="00C377C1"/>
    <w:rsid w:val="00C377F8"/>
    <w:rsid w:val="00C37912"/>
    <w:rsid w:val="00C37D57"/>
    <w:rsid w:val="00C37FCF"/>
    <w:rsid w:val="00C4036A"/>
    <w:rsid w:val="00C40D5C"/>
    <w:rsid w:val="00C40E34"/>
    <w:rsid w:val="00C40FF3"/>
    <w:rsid w:val="00C411A7"/>
    <w:rsid w:val="00C414CE"/>
    <w:rsid w:val="00C421C2"/>
    <w:rsid w:val="00C423FA"/>
    <w:rsid w:val="00C4279D"/>
    <w:rsid w:val="00C42B51"/>
    <w:rsid w:val="00C42D92"/>
    <w:rsid w:val="00C42F29"/>
    <w:rsid w:val="00C4307D"/>
    <w:rsid w:val="00C431B0"/>
    <w:rsid w:val="00C43305"/>
    <w:rsid w:val="00C4376E"/>
    <w:rsid w:val="00C4385A"/>
    <w:rsid w:val="00C43A2B"/>
    <w:rsid w:val="00C43A97"/>
    <w:rsid w:val="00C43C88"/>
    <w:rsid w:val="00C43E51"/>
    <w:rsid w:val="00C43FF6"/>
    <w:rsid w:val="00C44263"/>
    <w:rsid w:val="00C4442F"/>
    <w:rsid w:val="00C444E5"/>
    <w:rsid w:val="00C44672"/>
    <w:rsid w:val="00C449EB"/>
    <w:rsid w:val="00C449EF"/>
    <w:rsid w:val="00C44A7F"/>
    <w:rsid w:val="00C44C36"/>
    <w:rsid w:val="00C45000"/>
    <w:rsid w:val="00C45A77"/>
    <w:rsid w:val="00C4622B"/>
    <w:rsid w:val="00C4634B"/>
    <w:rsid w:val="00C4640D"/>
    <w:rsid w:val="00C466D7"/>
    <w:rsid w:val="00C466DB"/>
    <w:rsid w:val="00C46816"/>
    <w:rsid w:val="00C4696B"/>
    <w:rsid w:val="00C469E2"/>
    <w:rsid w:val="00C46E94"/>
    <w:rsid w:val="00C46ECD"/>
    <w:rsid w:val="00C46F19"/>
    <w:rsid w:val="00C4701C"/>
    <w:rsid w:val="00C470CA"/>
    <w:rsid w:val="00C47177"/>
    <w:rsid w:val="00C4753D"/>
    <w:rsid w:val="00C47654"/>
    <w:rsid w:val="00C47747"/>
    <w:rsid w:val="00C47D63"/>
    <w:rsid w:val="00C50067"/>
    <w:rsid w:val="00C50B25"/>
    <w:rsid w:val="00C5122E"/>
    <w:rsid w:val="00C512CE"/>
    <w:rsid w:val="00C51314"/>
    <w:rsid w:val="00C51459"/>
    <w:rsid w:val="00C514BD"/>
    <w:rsid w:val="00C51E13"/>
    <w:rsid w:val="00C51FFC"/>
    <w:rsid w:val="00C526B7"/>
    <w:rsid w:val="00C537A6"/>
    <w:rsid w:val="00C539E9"/>
    <w:rsid w:val="00C53C10"/>
    <w:rsid w:val="00C53EE0"/>
    <w:rsid w:val="00C54C08"/>
    <w:rsid w:val="00C54D7F"/>
    <w:rsid w:val="00C54EBB"/>
    <w:rsid w:val="00C55303"/>
    <w:rsid w:val="00C55E53"/>
    <w:rsid w:val="00C55F8B"/>
    <w:rsid w:val="00C56355"/>
    <w:rsid w:val="00C56904"/>
    <w:rsid w:val="00C569FF"/>
    <w:rsid w:val="00C56A58"/>
    <w:rsid w:val="00C56CC6"/>
    <w:rsid w:val="00C56F4E"/>
    <w:rsid w:val="00C571E8"/>
    <w:rsid w:val="00C5740C"/>
    <w:rsid w:val="00C57B08"/>
    <w:rsid w:val="00C57E62"/>
    <w:rsid w:val="00C57EF9"/>
    <w:rsid w:val="00C57F15"/>
    <w:rsid w:val="00C60865"/>
    <w:rsid w:val="00C60DE8"/>
    <w:rsid w:val="00C6112E"/>
    <w:rsid w:val="00C61A89"/>
    <w:rsid w:val="00C61E08"/>
    <w:rsid w:val="00C62869"/>
    <w:rsid w:val="00C629E4"/>
    <w:rsid w:val="00C63A5D"/>
    <w:rsid w:val="00C63B7F"/>
    <w:rsid w:val="00C641E1"/>
    <w:rsid w:val="00C64670"/>
    <w:rsid w:val="00C6497E"/>
    <w:rsid w:val="00C64B2A"/>
    <w:rsid w:val="00C64DAA"/>
    <w:rsid w:val="00C65120"/>
    <w:rsid w:val="00C6529B"/>
    <w:rsid w:val="00C65F09"/>
    <w:rsid w:val="00C65FD7"/>
    <w:rsid w:val="00C66811"/>
    <w:rsid w:val="00C66BC1"/>
    <w:rsid w:val="00C670FB"/>
    <w:rsid w:val="00C675A1"/>
    <w:rsid w:val="00C67909"/>
    <w:rsid w:val="00C67C26"/>
    <w:rsid w:val="00C7035C"/>
    <w:rsid w:val="00C703D5"/>
    <w:rsid w:val="00C70690"/>
    <w:rsid w:val="00C706C6"/>
    <w:rsid w:val="00C70A85"/>
    <w:rsid w:val="00C711B3"/>
    <w:rsid w:val="00C71D2E"/>
    <w:rsid w:val="00C71FA1"/>
    <w:rsid w:val="00C71FCF"/>
    <w:rsid w:val="00C72269"/>
    <w:rsid w:val="00C72275"/>
    <w:rsid w:val="00C722F5"/>
    <w:rsid w:val="00C72837"/>
    <w:rsid w:val="00C729BD"/>
    <w:rsid w:val="00C72F62"/>
    <w:rsid w:val="00C72F65"/>
    <w:rsid w:val="00C73D75"/>
    <w:rsid w:val="00C74496"/>
    <w:rsid w:val="00C74695"/>
    <w:rsid w:val="00C74B71"/>
    <w:rsid w:val="00C75314"/>
    <w:rsid w:val="00C75A1A"/>
    <w:rsid w:val="00C75F06"/>
    <w:rsid w:val="00C76553"/>
    <w:rsid w:val="00C7690D"/>
    <w:rsid w:val="00C77263"/>
    <w:rsid w:val="00C77A33"/>
    <w:rsid w:val="00C77E64"/>
    <w:rsid w:val="00C80071"/>
    <w:rsid w:val="00C804AD"/>
    <w:rsid w:val="00C807BF"/>
    <w:rsid w:val="00C8084C"/>
    <w:rsid w:val="00C80E7E"/>
    <w:rsid w:val="00C810FA"/>
    <w:rsid w:val="00C81642"/>
    <w:rsid w:val="00C81B87"/>
    <w:rsid w:val="00C820BC"/>
    <w:rsid w:val="00C828A3"/>
    <w:rsid w:val="00C82C39"/>
    <w:rsid w:val="00C82E60"/>
    <w:rsid w:val="00C83226"/>
    <w:rsid w:val="00C83231"/>
    <w:rsid w:val="00C83445"/>
    <w:rsid w:val="00C83505"/>
    <w:rsid w:val="00C8353B"/>
    <w:rsid w:val="00C83BE4"/>
    <w:rsid w:val="00C8429C"/>
    <w:rsid w:val="00C84876"/>
    <w:rsid w:val="00C84AFA"/>
    <w:rsid w:val="00C85207"/>
    <w:rsid w:val="00C8528C"/>
    <w:rsid w:val="00C854F8"/>
    <w:rsid w:val="00C85BCD"/>
    <w:rsid w:val="00C8687B"/>
    <w:rsid w:val="00C86A25"/>
    <w:rsid w:val="00C86EA0"/>
    <w:rsid w:val="00C86FDA"/>
    <w:rsid w:val="00C87330"/>
    <w:rsid w:val="00C87D0C"/>
    <w:rsid w:val="00C90462"/>
    <w:rsid w:val="00C90601"/>
    <w:rsid w:val="00C9139F"/>
    <w:rsid w:val="00C917B0"/>
    <w:rsid w:val="00C91ABA"/>
    <w:rsid w:val="00C91AC2"/>
    <w:rsid w:val="00C91E7F"/>
    <w:rsid w:val="00C92895"/>
    <w:rsid w:val="00C92EE6"/>
    <w:rsid w:val="00C930AE"/>
    <w:rsid w:val="00C9331F"/>
    <w:rsid w:val="00C9342A"/>
    <w:rsid w:val="00C934F5"/>
    <w:rsid w:val="00C936A4"/>
    <w:rsid w:val="00C93B4F"/>
    <w:rsid w:val="00C93E9B"/>
    <w:rsid w:val="00C94013"/>
    <w:rsid w:val="00C94292"/>
    <w:rsid w:val="00C946AF"/>
    <w:rsid w:val="00C94937"/>
    <w:rsid w:val="00C94A88"/>
    <w:rsid w:val="00C94E21"/>
    <w:rsid w:val="00C95057"/>
    <w:rsid w:val="00C95246"/>
    <w:rsid w:val="00C95706"/>
    <w:rsid w:val="00C958A7"/>
    <w:rsid w:val="00C9594C"/>
    <w:rsid w:val="00C95BAC"/>
    <w:rsid w:val="00C964B2"/>
    <w:rsid w:val="00C964D1"/>
    <w:rsid w:val="00C96522"/>
    <w:rsid w:val="00C9666C"/>
    <w:rsid w:val="00C966DA"/>
    <w:rsid w:val="00C9678F"/>
    <w:rsid w:val="00C9691D"/>
    <w:rsid w:val="00C96962"/>
    <w:rsid w:val="00C9698B"/>
    <w:rsid w:val="00C969A5"/>
    <w:rsid w:val="00C96C04"/>
    <w:rsid w:val="00C96E92"/>
    <w:rsid w:val="00C9714F"/>
    <w:rsid w:val="00C97CB6"/>
    <w:rsid w:val="00CA06CE"/>
    <w:rsid w:val="00CA0B38"/>
    <w:rsid w:val="00CA1623"/>
    <w:rsid w:val="00CA1B00"/>
    <w:rsid w:val="00CA1B47"/>
    <w:rsid w:val="00CA39AE"/>
    <w:rsid w:val="00CA4168"/>
    <w:rsid w:val="00CA4467"/>
    <w:rsid w:val="00CA45D5"/>
    <w:rsid w:val="00CA477B"/>
    <w:rsid w:val="00CA4802"/>
    <w:rsid w:val="00CA4D3F"/>
    <w:rsid w:val="00CA4D84"/>
    <w:rsid w:val="00CA5FC9"/>
    <w:rsid w:val="00CA6281"/>
    <w:rsid w:val="00CA6408"/>
    <w:rsid w:val="00CA676D"/>
    <w:rsid w:val="00CA6785"/>
    <w:rsid w:val="00CA68D4"/>
    <w:rsid w:val="00CA6AC8"/>
    <w:rsid w:val="00CA6D77"/>
    <w:rsid w:val="00CA6DF7"/>
    <w:rsid w:val="00CA7195"/>
    <w:rsid w:val="00CA73B6"/>
    <w:rsid w:val="00CA73DB"/>
    <w:rsid w:val="00CA7483"/>
    <w:rsid w:val="00CA7BA9"/>
    <w:rsid w:val="00CA7DDF"/>
    <w:rsid w:val="00CA7E02"/>
    <w:rsid w:val="00CB00B6"/>
    <w:rsid w:val="00CB04F5"/>
    <w:rsid w:val="00CB067F"/>
    <w:rsid w:val="00CB06AE"/>
    <w:rsid w:val="00CB08C7"/>
    <w:rsid w:val="00CB09BD"/>
    <w:rsid w:val="00CB0BE6"/>
    <w:rsid w:val="00CB0E25"/>
    <w:rsid w:val="00CB0F0F"/>
    <w:rsid w:val="00CB1CDA"/>
    <w:rsid w:val="00CB1EE2"/>
    <w:rsid w:val="00CB1F6A"/>
    <w:rsid w:val="00CB1FD8"/>
    <w:rsid w:val="00CB2070"/>
    <w:rsid w:val="00CB2179"/>
    <w:rsid w:val="00CB2199"/>
    <w:rsid w:val="00CB26D9"/>
    <w:rsid w:val="00CB29E1"/>
    <w:rsid w:val="00CB315D"/>
    <w:rsid w:val="00CB35FA"/>
    <w:rsid w:val="00CB365A"/>
    <w:rsid w:val="00CB3729"/>
    <w:rsid w:val="00CB41F3"/>
    <w:rsid w:val="00CB42CD"/>
    <w:rsid w:val="00CB4357"/>
    <w:rsid w:val="00CB474A"/>
    <w:rsid w:val="00CB4EC9"/>
    <w:rsid w:val="00CB57EC"/>
    <w:rsid w:val="00CB57F9"/>
    <w:rsid w:val="00CB5CD1"/>
    <w:rsid w:val="00CB5F28"/>
    <w:rsid w:val="00CB688C"/>
    <w:rsid w:val="00CB6932"/>
    <w:rsid w:val="00CB6962"/>
    <w:rsid w:val="00CB6C5C"/>
    <w:rsid w:val="00CB722C"/>
    <w:rsid w:val="00CB7A25"/>
    <w:rsid w:val="00CB7D6B"/>
    <w:rsid w:val="00CB7DCE"/>
    <w:rsid w:val="00CC0583"/>
    <w:rsid w:val="00CC0798"/>
    <w:rsid w:val="00CC1548"/>
    <w:rsid w:val="00CC1958"/>
    <w:rsid w:val="00CC1B3A"/>
    <w:rsid w:val="00CC1F9A"/>
    <w:rsid w:val="00CC2371"/>
    <w:rsid w:val="00CC284A"/>
    <w:rsid w:val="00CC2D29"/>
    <w:rsid w:val="00CC32C7"/>
    <w:rsid w:val="00CC32FC"/>
    <w:rsid w:val="00CC360B"/>
    <w:rsid w:val="00CC3967"/>
    <w:rsid w:val="00CC3BD8"/>
    <w:rsid w:val="00CC407E"/>
    <w:rsid w:val="00CC40C1"/>
    <w:rsid w:val="00CC40DE"/>
    <w:rsid w:val="00CC4767"/>
    <w:rsid w:val="00CC4BB6"/>
    <w:rsid w:val="00CC4D6D"/>
    <w:rsid w:val="00CC5033"/>
    <w:rsid w:val="00CC512E"/>
    <w:rsid w:val="00CC5260"/>
    <w:rsid w:val="00CC5377"/>
    <w:rsid w:val="00CC5942"/>
    <w:rsid w:val="00CC5AF2"/>
    <w:rsid w:val="00CC5FD7"/>
    <w:rsid w:val="00CC6BEF"/>
    <w:rsid w:val="00CC6DEF"/>
    <w:rsid w:val="00CC70C1"/>
    <w:rsid w:val="00CC7800"/>
    <w:rsid w:val="00CC7863"/>
    <w:rsid w:val="00CC791B"/>
    <w:rsid w:val="00CC7BF2"/>
    <w:rsid w:val="00CD02AF"/>
    <w:rsid w:val="00CD042F"/>
    <w:rsid w:val="00CD063D"/>
    <w:rsid w:val="00CD073F"/>
    <w:rsid w:val="00CD0F20"/>
    <w:rsid w:val="00CD117D"/>
    <w:rsid w:val="00CD1240"/>
    <w:rsid w:val="00CD1505"/>
    <w:rsid w:val="00CD1A3E"/>
    <w:rsid w:val="00CD1B1F"/>
    <w:rsid w:val="00CD2492"/>
    <w:rsid w:val="00CD28F6"/>
    <w:rsid w:val="00CD361F"/>
    <w:rsid w:val="00CD376E"/>
    <w:rsid w:val="00CD4710"/>
    <w:rsid w:val="00CD48E5"/>
    <w:rsid w:val="00CD4BD3"/>
    <w:rsid w:val="00CD4CE6"/>
    <w:rsid w:val="00CD56A6"/>
    <w:rsid w:val="00CD59BB"/>
    <w:rsid w:val="00CD6330"/>
    <w:rsid w:val="00CD6A34"/>
    <w:rsid w:val="00CD6AA4"/>
    <w:rsid w:val="00CD6B3E"/>
    <w:rsid w:val="00CD6D43"/>
    <w:rsid w:val="00CD6E41"/>
    <w:rsid w:val="00CD6E97"/>
    <w:rsid w:val="00CD6F74"/>
    <w:rsid w:val="00CD774A"/>
    <w:rsid w:val="00CD7846"/>
    <w:rsid w:val="00CE005F"/>
    <w:rsid w:val="00CE0A7D"/>
    <w:rsid w:val="00CE0BDB"/>
    <w:rsid w:val="00CE0C87"/>
    <w:rsid w:val="00CE175C"/>
    <w:rsid w:val="00CE1A97"/>
    <w:rsid w:val="00CE1BCD"/>
    <w:rsid w:val="00CE1F86"/>
    <w:rsid w:val="00CE25A6"/>
    <w:rsid w:val="00CE2C29"/>
    <w:rsid w:val="00CE2CEB"/>
    <w:rsid w:val="00CE336C"/>
    <w:rsid w:val="00CE3381"/>
    <w:rsid w:val="00CE3D38"/>
    <w:rsid w:val="00CE4453"/>
    <w:rsid w:val="00CE46E5"/>
    <w:rsid w:val="00CE4B01"/>
    <w:rsid w:val="00CE4E44"/>
    <w:rsid w:val="00CE4E56"/>
    <w:rsid w:val="00CE59E9"/>
    <w:rsid w:val="00CE59F5"/>
    <w:rsid w:val="00CE5FE1"/>
    <w:rsid w:val="00CE604E"/>
    <w:rsid w:val="00CE62C8"/>
    <w:rsid w:val="00CE6AC7"/>
    <w:rsid w:val="00CE6CA8"/>
    <w:rsid w:val="00CE6FD1"/>
    <w:rsid w:val="00CE769C"/>
    <w:rsid w:val="00CE7CC5"/>
    <w:rsid w:val="00CE7DE4"/>
    <w:rsid w:val="00CE7E00"/>
    <w:rsid w:val="00CE7FA3"/>
    <w:rsid w:val="00CF00E4"/>
    <w:rsid w:val="00CF00FE"/>
    <w:rsid w:val="00CF07D5"/>
    <w:rsid w:val="00CF0B0A"/>
    <w:rsid w:val="00CF15E0"/>
    <w:rsid w:val="00CF1B64"/>
    <w:rsid w:val="00CF240C"/>
    <w:rsid w:val="00CF291E"/>
    <w:rsid w:val="00CF2CF8"/>
    <w:rsid w:val="00CF2E43"/>
    <w:rsid w:val="00CF2FBB"/>
    <w:rsid w:val="00CF364F"/>
    <w:rsid w:val="00CF3767"/>
    <w:rsid w:val="00CF4319"/>
    <w:rsid w:val="00CF4390"/>
    <w:rsid w:val="00CF478C"/>
    <w:rsid w:val="00CF48D6"/>
    <w:rsid w:val="00CF54F1"/>
    <w:rsid w:val="00CF57CA"/>
    <w:rsid w:val="00CF5801"/>
    <w:rsid w:val="00CF59C9"/>
    <w:rsid w:val="00CF5C7B"/>
    <w:rsid w:val="00CF5D98"/>
    <w:rsid w:val="00CF5F66"/>
    <w:rsid w:val="00CF6157"/>
    <w:rsid w:val="00CF6EEE"/>
    <w:rsid w:val="00CF6F6E"/>
    <w:rsid w:val="00CF7252"/>
    <w:rsid w:val="00CF7AE5"/>
    <w:rsid w:val="00CF7D06"/>
    <w:rsid w:val="00CF7F8C"/>
    <w:rsid w:val="00D0040C"/>
    <w:rsid w:val="00D004C9"/>
    <w:rsid w:val="00D00D1B"/>
    <w:rsid w:val="00D00E8D"/>
    <w:rsid w:val="00D010B8"/>
    <w:rsid w:val="00D01334"/>
    <w:rsid w:val="00D01662"/>
    <w:rsid w:val="00D024D6"/>
    <w:rsid w:val="00D0261A"/>
    <w:rsid w:val="00D02792"/>
    <w:rsid w:val="00D02D8E"/>
    <w:rsid w:val="00D03243"/>
    <w:rsid w:val="00D0347E"/>
    <w:rsid w:val="00D03A2A"/>
    <w:rsid w:val="00D042AF"/>
    <w:rsid w:val="00D04983"/>
    <w:rsid w:val="00D04BC4"/>
    <w:rsid w:val="00D052F6"/>
    <w:rsid w:val="00D05329"/>
    <w:rsid w:val="00D059BD"/>
    <w:rsid w:val="00D059EE"/>
    <w:rsid w:val="00D060CA"/>
    <w:rsid w:val="00D060E3"/>
    <w:rsid w:val="00D06D9C"/>
    <w:rsid w:val="00D06EE2"/>
    <w:rsid w:val="00D07520"/>
    <w:rsid w:val="00D100EF"/>
    <w:rsid w:val="00D10372"/>
    <w:rsid w:val="00D10BF7"/>
    <w:rsid w:val="00D10F2D"/>
    <w:rsid w:val="00D1129D"/>
    <w:rsid w:val="00D114C6"/>
    <w:rsid w:val="00D115ED"/>
    <w:rsid w:val="00D12548"/>
    <w:rsid w:val="00D1297B"/>
    <w:rsid w:val="00D12A90"/>
    <w:rsid w:val="00D12B2D"/>
    <w:rsid w:val="00D12EC2"/>
    <w:rsid w:val="00D12F2D"/>
    <w:rsid w:val="00D13BEC"/>
    <w:rsid w:val="00D1446D"/>
    <w:rsid w:val="00D14503"/>
    <w:rsid w:val="00D148CD"/>
    <w:rsid w:val="00D15233"/>
    <w:rsid w:val="00D15538"/>
    <w:rsid w:val="00D15B25"/>
    <w:rsid w:val="00D15C0C"/>
    <w:rsid w:val="00D1677C"/>
    <w:rsid w:val="00D167BE"/>
    <w:rsid w:val="00D16F9D"/>
    <w:rsid w:val="00D179C4"/>
    <w:rsid w:val="00D17C6A"/>
    <w:rsid w:val="00D20257"/>
    <w:rsid w:val="00D21639"/>
    <w:rsid w:val="00D219E4"/>
    <w:rsid w:val="00D21B9E"/>
    <w:rsid w:val="00D21D2A"/>
    <w:rsid w:val="00D21EB6"/>
    <w:rsid w:val="00D21F95"/>
    <w:rsid w:val="00D220B4"/>
    <w:rsid w:val="00D223A1"/>
    <w:rsid w:val="00D22A9E"/>
    <w:rsid w:val="00D22DBF"/>
    <w:rsid w:val="00D22DC9"/>
    <w:rsid w:val="00D22EE2"/>
    <w:rsid w:val="00D2305F"/>
    <w:rsid w:val="00D23513"/>
    <w:rsid w:val="00D236D6"/>
    <w:rsid w:val="00D23B60"/>
    <w:rsid w:val="00D23EF4"/>
    <w:rsid w:val="00D2442D"/>
    <w:rsid w:val="00D245EB"/>
    <w:rsid w:val="00D2466A"/>
    <w:rsid w:val="00D24869"/>
    <w:rsid w:val="00D24889"/>
    <w:rsid w:val="00D24B90"/>
    <w:rsid w:val="00D24FEA"/>
    <w:rsid w:val="00D251D2"/>
    <w:rsid w:val="00D25265"/>
    <w:rsid w:val="00D25BC5"/>
    <w:rsid w:val="00D26063"/>
    <w:rsid w:val="00D2628D"/>
    <w:rsid w:val="00D2656C"/>
    <w:rsid w:val="00D26E90"/>
    <w:rsid w:val="00D27054"/>
    <w:rsid w:val="00D273B0"/>
    <w:rsid w:val="00D275FF"/>
    <w:rsid w:val="00D27903"/>
    <w:rsid w:val="00D2798E"/>
    <w:rsid w:val="00D27CE6"/>
    <w:rsid w:val="00D27EDB"/>
    <w:rsid w:val="00D27F02"/>
    <w:rsid w:val="00D30028"/>
    <w:rsid w:val="00D30108"/>
    <w:rsid w:val="00D3086D"/>
    <w:rsid w:val="00D308B6"/>
    <w:rsid w:val="00D30C78"/>
    <w:rsid w:val="00D30E71"/>
    <w:rsid w:val="00D31063"/>
    <w:rsid w:val="00D3135C"/>
    <w:rsid w:val="00D31815"/>
    <w:rsid w:val="00D328B7"/>
    <w:rsid w:val="00D329C5"/>
    <w:rsid w:val="00D32B6D"/>
    <w:rsid w:val="00D32D65"/>
    <w:rsid w:val="00D32FE1"/>
    <w:rsid w:val="00D33110"/>
    <w:rsid w:val="00D33634"/>
    <w:rsid w:val="00D33CD9"/>
    <w:rsid w:val="00D33E66"/>
    <w:rsid w:val="00D33ED3"/>
    <w:rsid w:val="00D342A0"/>
    <w:rsid w:val="00D3431E"/>
    <w:rsid w:val="00D34714"/>
    <w:rsid w:val="00D34858"/>
    <w:rsid w:val="00D349DC"/>
    <w:rsid w:val="00D35432"/>
    <w:rsid w:val="00D3553A"/>
    <w:rsid w:val="00D35E73"/>
    <w:rsid w:val="00D35FAE"/>
    <w:rsid w:val="00D36060"/>
    <w:rsid w:val="00D36196"/>
    <w:rsid w:val="00D36217"/>
    <w:rsid w:val="00D3635D"/>
    <w:rsid w:val="00D36437"/>
    <w:rsid w:val="00D36447"/>
    <w:rsid w:val="00D36B19"/>
    <w:rsid w:val="00D37182"/>
    <w:rsid w:val="00D3751B"/>
    <w:rsid w:val="00D37C86"/>
    <w:rsid w:val="00D37D8F"/>
    <w:rsid w:val="00D37FD6"/>
    <w:rsid w:val="00D4003D"/>
    <w:rsid w:val="00D4086E"/>
    <w:rsid w:val="00D40E16"/>
    <w:rsid w:val="00D41515"/>
    <w:rsid w:val="00D4158D"/>
    <w:rsid w:val="00D41765"/>
    <w:rsid w:val="00D419A3"/>
    <w:rsid w:val="00D41F95"/>
    <w:rsid w:val="00D4217B"/>
    <w:rsid w:val="00D42603"/>
    <w:rsid w:val="00D428DE"/>
    <w:rsid w:val="00D43448"/>
    <w:rsid w:val="00D4392D"/>
    <w:rsid w:val="00D4402C"/>
    <w:rsid w:val="00D44A10"/>
    <w:rsid w:val="00D45379"/>
    <w:rsid w:val="00D4552C"/>
    <w:rsid w:val="00D4563D"/>
    <w:rsid w:val="00D45860"/>
    <w:rsid w:val="00D45985"/>
    <w:rsid w:val="00D4660A"/>
    <w:rsid w:val="00D4773D"/>
    <w:rsid w:val="00D47750"/>
    <w:rsid w:val="00D478C9"/>
    <w:rsid w:val="00D47A4E"/>
    <w:rsid w:val="00D47C37"/>
    <w:rsid w:val="00D5057D"/>
    <w:rsid w:val="00D50754"/>
    <w:rsid w:val="00D50777"/>
    <w:rsid w:val="00D50871"/>
    <w:rsid w:val="00D50D26"/>
    <w:rsid w:val="00D50E21"/>
    <w:rsid w:val="00D51219"/>
    <w:rsid w:val="00D51879"/>
    <w:rsid w:val="00D51CC5"/>
    <w:rsid w:val="00D521CF"/>
    <w:rsid w:val="00D522C9"/>
    <w:rsid w:val="00D528B1"/>
    <w:rsid w:val="00D5292A"/>
    <w:rsid w:val="00D52931"/>
    <w:rsid w:val="00D52BBB"/>
    <w:rsid w:val="00D5330D"/>
    <w:rsid w:val="00D535A5"/>
    <w:rsid w:val="00D53620"/>
    <w:rsid w:val="00D53AE6"/>
    <w:rsid w:val="00D53D7A"/>
    <w:rsid w:val="00D53E4E"/>
    <w:rsid w:val="00D5451F"/>
    <w:rsid w:val="00D54CFA"/>
    <w:rsid w:val="00D55187"/>
    <w:rsid w:val="00D55772"/>
    <w:rsid w:val="00D5594F"/>
    <w:rsid w:val="00D55952"/>
    <w:rsid w:val="00D55A1B"/>
    <w:rsid w:val="00D55F3B"/>
    <w:rsid w:val="00D56188"/>
    <w:rsid w:val="00D56249"/>
    <w:rsid w:val="00D5626B"/>
    <w:rsid w:val="00D562D0"/>
    <w:rsid w:val="00D56DF1"/>
    <w:rsid w:val="00D56F2F"/>
    <w:rsid w:val="00D57229"/>
    <w:rsid w:val="00D57537"/>
    <w:rsid w:val="00D60491"/>
    <w:rsid w:val="00D61250"/>
    <w:rsid w:val="00D61551"/>
    <w:rsid w:val="00D615D6"/>
    <w:rsid w:val="00D61899"/>
    <w:rsid w:val="00D61B42"/>
    <w:rsid w:val="00D62401"/>
    <w:rsid w:val="00D625C6"/>
    <w:rsid w:val="00D625E8"/>
    <w:rsid w:val="00D62657"/>
    <w:rsid w:val="00D63141"/>
    <w:rsid w:val="00D636AD"/>
    <w:rsid w:val="00D63730"/>
    <w:rsid w:val="00D63739"/>
    <w:rsid w:val="00D64166"/>
    <w:rsid w:val="00D64854"/>
    <w:rsid w:val="00D64984"/>
    <w:rsid w:val="00D649A9"/>
    <w:rsid w:val="00D653FA"/>
    <w:rsid w:val="00D65425"/>
    <w:rsid w:val="00D661C9"/>
    <w:rsid w:val="00D66429"/>
    <w:rsid w:val="00D66B6B"/>
    <w:rsid w:val="00D66EEF"/>
    <w:rsid w:val="00D6773D"/>
    <w:rsid w:val="00D67B27"/>
    <w:rsid w:val="00D70022"/>
    <w:rsid w:val="00D70080"/>
    <w:rsid w:val="00D700A2"/>
    <w:rsid w:val="00D7034A"/>
    <w:rsid w:val="00D7037A"/>
    <w:rsid w:val="00D703F0"/>
    <w:rsid w:val="00D70915"/>
    <w:rsid w:val="00D70EDD"/>
    <w:rsid w:val="00D71317"/>
    <w:rsid w:val="00D72287"/>
    <w:rsid w:val="00D7229B"/>
    <w:rsid w:val="00D72A4D"/>
    <w:rsid w:val="00D72C38"/>
    <w:rsid w:val="00D72C8A"/>
    <w:rsid w:val="00D72C97"/>
    <w:rsid w:val="00D73086"/>
    <w:rsid w:val="00D7318E"/>
    <w:rsid w:val="00D73773"/>
    <w:rsid w:val="00D73B1B"/>
    <w:rsid w:val="00D73FEC"/>
    <w:rsid w:val="00D74249"/>
    <w:rsid w:val="00D742B3"/>
    <w:rsid w:val="00D74BDE"/>
    <w:rsid w:val="00D74BF7"/>
    <w:rsid w:val="00D74E08"/>
    <w:rsid w:val="00D74E74"/>
    <w:rsid w:val="00D75203"/>
    <w:rsid w:val="00D7525C"/>
    <w:rsid w:val="00D752C4"/>
    <w:rsid w:val="00D75EE9"/>
    <w:rsid w:val="00D76189"/>
    <w:rsid w:val="00D76801"/>
    <w:rsid w:val="00D76F28"/>
    <w:rsid w:val="00D77023"/>
    <w:rsid w:val="00D7763F"/>
    <w:rsid w:val="00D776D0"/>
    <w:rsid w:val="00D77DDF"/>
    <w:rsid w:val="00D804EC"/>
    <w:rsid w:val="00D808F9"/>
    <w:rsid w:val="00D80B94"/>
    <w:rsid w:val="00D81383"/>
    <w:rsid w:val="00D8142F"/>
    <w:rsid w:val="00D8166E"/>
    <w:rsid w:val="00D8208C"/>
    <w:rsid w:val="00D82291"/>
    <w:rsid w:val="00D822B2"/>
    <w:rsid w:val="00D82374"/>
    <w:rsid w:val="00D82AA0"/>
    <w:rsid w:val="00D831BB"/>
    <w:rsid w:val="00D83924"/>
    <w:rsid w:val="00D83F4A"/>
    <w:rsid w:val="00D8481B"/>
    <w:rsid w:val="00D84B0B"/>
    <w:rsid w:val="00D85708"/>
    <w:rsid w:val="00D8589F"/>
    <w:rsid w:val="00D8594D"/>
    <w:rsid w:val="00D85ED5"/>
    <w:rsid w:val="00D86168"/>
    <w:rsid w:val="00D86258"/>
    <w:rsid w:val="00D86600"/>
    <w:rsid w:val="00D86A27"/>
    <w:rsid w:val="00D86A49"/>
    <w:rsid w:val="00D86A5E"/>
    <w:rsid w:val="00D86ABA"/>
    <w:rsid w:val="00D86CF1"/>
    <w:rsid w:val="00D86FFB"/>
    <w:rsid w:val="00D87235"/>
    <w:rsid w:val="00D87428"/>
    <w:rsid w:val="00D8744E"/>
    <w:rsid w:val="00D874FB"/>
    <w:rsid w:val="00D87D38"/>
    <w:rsid w:val="00D904FC"/>
    <w:rsid w:val="00D90E1D"/>
    <w:rsid w:val="00D90F0E"/>
    <w:rsid w:val="00D9102F"/>
    <w:rsid w:val="00D916D3"/>
    <w:rsid w:val="00D91AA3"/>
    <w:rsid w:val="00D91B70"/>
    <w:rsid w:val="00D91D55"/>
    <w:rsid w:val="00D923BB"/>
    <w:rsid w:val="00D9303F"/>
    <w:rsid w:val="00D93202"/>
    <w:rsid w:val="00D93338"/>
    <w:rsid w:val="00D93800"/>
    <w:rsid w:val="00D93A1E"/>
    <w:rsid w:val="00D93CB2"/>
    <w:rsid w:val="00D93E03"/>
    <w:rsid w:val="00D940A8"/>
    <w:rsid w:val="00D949CB"/>
    <w:rsid w:val="00D949DF"/>
    <w:rsid w:val="00D94C0A"/>
    <w:rsid w:val="00D95243"/>
    <w:rsid w:val="00D953FD"/>
    <w:rsid w:val="00D954C9"/>
    <w:rsid w:val="00D956E3"/>
    <w:rsid w:val="00D95714"/>
    <w:rsid w:val="00D95759"/>
    <w:rsid w:val="00D957A5"/>
    <w:rsid w:val="00D95F2E"/>
    <w:rsid w:val="00D961F8"/>
    <w:rsid w:val="00D96864"/>
    <w:rsid w:val="00D96C05"/>
    <w:rsid w:val="00D96CF8"/>
    <w:rsid w:val="00D9725A"/>
    <w:rsid w:val="00D97530"/>
    <w:rsid w:val="00D97585"/>
    <w:rsid w:val="00D9796F"/>
    <w:rsid w:val="00D97A4A"/>
    <w:rsid w:val="00D97C4B"/>
    <w:rsid w:val="00D97D17"/>
    <w:rsid w:val="00D97E7D"/>
    <w:rsid w:val="00D97EA6"/>
    <w:rsid w:val="00DA0146"/>
    <w:rsid w:val="00DA04CB"/>
    <w:rsid w:val="00DA0E72"/>
    <w:rsid w:val="00DA0F8A"/>
    <w:rsid w:val="00DA11A0"/>
    <w:rsid w:val="00DA177C"/>
    <w:rsid w:val="00DA17AC"/>
    <w:rsid w:val="00DA17D7"/>
    <w:rsid w:val="00DA17EA"/>
    <w:rsid w:val="00DA1EE1"/>
    <w:rsid w:val="00DA2001"/>
    <w:rsid w:val="00DA202E"/>
    <w:rsid w:val="00DA2454"/>
    <w:rsid w:val="00DA252E"/>
    <w:rsid w:val="00DA278E"/>
    <w:rsid w:val="00DA2FC7"/>
    <w:rsid w:val="00DA3224"/>
    <w:rsid w:val="00DA32D8"/>
    <w:rsid w:val="00DA3904"/>
    <w:rsid w:val="00DA398D"/>
    <w:rsid w:val="00DA3C31"/>
    <w:rsid w:val="00DA3D5E"/>
    <w:rsid w:val="00DA425E"/>
    <w:rsid w:val="00DA42ED"/>
    <w:rsid w:val="00DA4552"/>
    <w:rsid w:val="00DA482E"/>
    <w:rsid w:val="00DA5E5F"/>
    <w:rsid w:val="00DA6C00"/>
    <w:rsid w:val="00DA6CD1"/>
    <w:rsid w:val="00DA6D0F"/>
    <w:rsid w:val="00DA711E"/>
    <w:rsid w:val="00DA7580"/>
    <w:rsid w:val="00DA7A7D"/>
    <w:rsid w:val="00DA7E93"/>
    <w:rsid w:val="00DA7ED3"/>
    <w:rsid w:val="00DB001B"/>
    <w:rsid w:val="00DB018D"/>
    <w:rsid w:val="00DB02C8"/>
    <w:rsid w:val="00DB049B"/>
    <w:rsid w:val="00DB0A33"/>
    <w:rsid w:val="00DB0CB6"/>
    <w:rsid w:val="00DB1071"/>
    <w:rsid w:val="00DB119B"/>
    <w:rsid w:val="00DB182B"/>
    <w:rsid w:val="00DB18AA"/>
    <w:rsid w:val="00DB1E2B"/>
    <w:rsid w:val="00DB1F7D"/>
    <w:rsid w:val="00DB28AB"/>
    <w:rsid w:val="00DB2C51"/>
    <w:rsid w:val="00DB3072"/>
    <w:rsid w:val="00DB35C2"/>
    <w:rsid w:val="00DB3AC4"/>
    <w:rsid w:val="00DB4720"/>
    <w:rsid w:val="00DB47FB"/>
    <w:rsid w:val="00DB4B59"/>
    <w:rsid w:val="00DB4E8C"/>
    <w:rsid w:val="00DB5156"/>
    <w:rsid w:val="00DB545B"/>
    <w:rsid w:val="00DB58AD"/>
    <w:rsid w:val="00DB5AC3"/>
    <w:rsid w:val="00DB5DE7"/>
    <w:rsid w:val="00DB60BD"/>
    <w:rsid w:val="00DB61E7"/>
    <w:rsid w:val="00DB66F2"/>
    <w:rsid w:val="00DB706A"/>
    <w:rsid w:val="00DB70DF"/>
    <w:rsid w:val="00DB72E3"/>
    <w:rsid w:val="00DC01F8"/>
    <w:rsid w:val="00DC0204"/>
    <w:rsid w:val="00DC0409"/>
    <w:rsid w:val="00DC043A"/>
    <w:rsid w:val="00DC059D"/>
    <w:rsid w:val="00DC066F"/>
    <w:rsid w:val="00DC1205"/>
    <w:rsid w:val="00DC1832"/>
    <w:rsid w:val="00DC1BEC"/>
    <w:rsid w:val="00DC1E90"/>
    <w:rsid w:val="00DC2410"/>
    <w:rsid w:val="00DC2F0C"/>
    <w:rsid w:val="00DC2FB2"/>
    <w:rsid w:val="00DC36F7"/>
    <w:rsid w:val="00DC3752"/>
    <w:rsid w:val="00DC3875"/>
    <w:rsid w:val="00DC4419"/>
    <w:rsid w:val="00DC45EC"/>
    <w:rsid w:val="00DC49BA"/>
    <w:rsid w:val="00DC5932"/>
    <w:rsid w:val="00DC6503"/>
    <w:rsid w:val="00DC6BC9"/>
    <w:rsid w:val="00DC6D68"/>
    <w:rsid w:val="00DC6D82"/>
    <w:rsid w:val="00DC6E08"/>
    <w:rsid w:val="00DC6EA8"/>
    <w:rsid w:val="00DC7586"/>
    <w:rsid w:val="00DC7D10"/>
    <w:rsid w:val="00DD01F0"/>
    <w:rsid w:val="00DD02AF"/>
    <w:rsid w:val="00DD03D7"/>
    <w:rsid w:val="00DD04C2"/>
    <w:rsid w:val="00DD0BE4"/>
    <w:rsid w:val="00DD0DA0"/>
    <w:rsid w:val="00DD0ECD"/>
    <w:rsid w:val="00DD0F96"/>
    <w:rsid w:val="00DD104C"/>
    <w:rsid w:val="00DD1472"/>
    <w:rsid w:val="00DD1F63"/>
    <w:rsid w:val="00DD1FD4"/>
    <w:rsid w:val="00DD22D3"/>
    <w:rsid w:val="00DD287D"/>
    <w:rsid w:val="00DD2BD5"/>
    <w:rsid w:val="00DD30B2"/>
    <w:rsid w:val="00DD31CC"/>
    <w:rsid w:val="00DD34AA"/>
    <w:rsid w:val="00DD473F"/>
    <w:rsid w:val="00DD484C"/>
    <w:rsid w:val="00DD48C3"/>
    <w:rsid w:val="00DD4C14"/>
    <w:rsid w:val="00DD55FC"/>
    <w:rsid w:val="00DD563D"/>
    <w:rsid w:val="00DD5D5B"/>
    <w:rsid w:val="00DD5FF0"/>
    <w:rsid w:val="00DD615F"/>
    <w:rsid w:val="00DD61CC"/>
    <w:rsid w:val="00DD638D"/>
    <w:rsid w:val="00DD6455"/>
    <w:rsid w:val="00DD67F5"/>
    <w:rsid w:val="00DD68A8"/>
    <w:rsid w:val="00DD6A32"/>
    <w:rsid w:val="00DD6C2B"/>
    <w:rsid w:val="00DD6F4F"/>
    <w:rsid w:val="00DD723B"/>
    <w:rsid w:val="00DD72AE"/>
    <w:rsid w:val="00DE0077"/>
    <w:rsid w:val="00DE01CF"/>
    <w:rsid w:val="00DE01FB"/>
    <w:rsid w:val="00DE047D"/>
    <w:rsid w:val="00DE060D"/>
    <w:rsid w:val="00DE076C"/>
    <w:rsid w:val="00DE0A49"/>
    <w:rsid w:val="00DE0D89"/>
    <w:rsid w:val="00DE0DCE"/>
    <w:rsid w:val="00DE11DF"/>
    <w:rsid w:val="00DE17AD"/>
    <w:rsid w:val="00DE1BB0"/>
    <w:rsid w:val="00DE1CBC"/>
    <w:rsid w:val="00DE1E9D"/>
    <w:rsid w:val="00DE212A"/>
    <w:rsid w:val="00DE271A"/>
    <w:rsid w:val="00DE2A03"/>
    <w:rsid w:val="00DE3070"/>
    <w:rsid w:val="00DE34E0"/>
    <w:rsid w:val="00DE38A1"/>
    <w:rsid w:val="00DE393C"/>
    <w:rsid w:val="00DE3EF1"/>
    <w:rsid w:val="00DE40A5"/>
    <w:rsid w:val="00DE4347"/>
    <w:rsid w:val="00DE462B"/>
    <w:rsid w:val="00DE4683"/>
    <w:rsid w:val="00DE4739"/>
    <w:rsid w:val="00DE503C"/>
    <w:rsid w:val="00DE552E"/>
    <w:rsid w:val="00DE57EB"/>
    <w:rsid w:val="00DE5BA5"/>
    <w:rsid w:val="00DE626B"/>
    <w:rsid w:val="00DE6644"/>
    <w:rsid w:val="00DE6BDD"/>
    <w:rsid w:val="00DE71C3"/>
    <w:rsid w:val="00DE7379"/>
    <w:rsid w:val="00DE7485"/>
    <w:rsid w:val="00DE77D6"/>
    <w:rsid w:val="00DE7AF1"/>
    <w:rsid w:val="00DE7B70"/>
    <w:rsid w:val="00DF01C5"/>
    <w:rsid w:val="00DF051B"/>
    <w:rsid w:val="00DF08A5"/>
    <w:rsid w:val="00DF0E09"/>
    <w:rsid w:val="00DF117B"/>
    <w:rsid w:val="00DF1C3C"/>
    <w:rsid w:val="00DF1DAF"/>
    <w:rsid w:val="00DF234F"/>
    <w:rsid w:val="00DF26DC"/>
    <w:rsid w:val="00DF2B19"/>
    <w:rsid w:val="00DF2DCE"/>
    <w:rsid w:val="00DF3068"/>
    <w:rsid w:val="00DF3A22"/>
    <w:rsid w:val="00DF3C59"/>
    <w:rsid w:val="00DF4626"/>
    <w:rsid w:val="00DF4C3E"/>
    <w:rsid w:val="00DF4F1F"/>
    <w:rsid w:val="00DF4F55"/>
    <w:rsid w:val="00DF5B27"/>
    <w:rsid w:val="00DF6497"/>
    <w:rsid w:val="00DF64E3"/>
    <w:rsid w:val="00DF661A"/>
    <w:rsid w:val="00DF6D1A"/>
    <w:rsid w:val="00DF7159"/>
    <w:rsid w:val="00DF7383"/>
    <w:rsid w:val="00DF7C6C"/>
    <w:rsid w:val="00DF7C9D"/>
    <w:rsid w:val="00E00AF4"/>
    <w:rsid w:val="00E00B99"/>
    <w:rsid w:val="00E00BE2"/>
    <w:rsid w:val="00E00C97"/>
    <w:rsid w:val="00E013A1"/>
    <w:rsid w:val="00E01778"/>
    <w:rsid w:val="00E019F1"/>
    <w:rsid w:val="00E02160"/>
    <w:rsid w:val="00E03234"/>
    <w:rsid w:val="00E03C0D"/>
    <w:rsid w:val="00E040E5"/>
    <w:rsid w:val="00E041CE"/>
    <w:rsid w:val="00E046D1"/>
    <w:rsid w:val="00E04A83"/>
    <w:rsid w:val="00E051FF"/>
    <w:rsid w:val="00E053E5"/>
    <w:rsid w:val="00E05531"/>
    <w:rsid w:val="00E05562"/>
    <w:rsid w:val="00E0560F"/>
    <w:rsid w:val="00E05973"/>
    <w:rsid w:val="00E05B70"/>
    <w:rsid w:val="00E06044"/>
    <w:rsid w:val="00E06462"/>
    <w:rsid w:val="00E06525"/>
    <w:rsid w:val="00E0695F"/>
    <w:rsid w:val="00E06B2C"/>
    <w:rsid w:val="00E07162"/>
    <w:rsid w:val="00E071A5"/>
    <w:rsid w:val="00E0758E"/>
    <w:rsid w:val="00E07685"/>
    <w:rsid w:val="00E07688"/>
    <w:rsid w:val="00E0798B"/>
    <w:rsid w:val="00E079D5"/>
    <w:rsid w:val="00E10321"/>
    <w:rsid w:val="00E106D3"/>
    <w:rsid w:val="00E10816"/>
    <w:rsid w:val="00E10884"/>
    <w:rsid w:val="00E10CD9"/>
    <w:rsid w:val="00E1106A"/>
    <w:rsid w:val="00E1143E"/>
    <w:rsid w:val="00E11663"/>
    <w:rsid w:val="00E118C7"/>
    <w:rsid w:val="00E12131"/>
    <w:rsid w:val="00E1251D"/>
    <w:rsid w:val="00E12848"/>
    <w:rsid w:val="00E12AD4"/>
    <w:rsid w:val="00E12BDD"/>
    <w:rsid w:val="00E13EF1"/>
    <w:rsid w:val="00E1459C"/>
    <w:rsid w:val="00E15596"/>
    <w:rsid w:val="00E156EB"/>
    <w:rsid w:val="00E15B16"/>
    <w:rsid w:val="00E16094"/>
    <w:rsid w:val="00E16356"/>
    <w:rsid w:val="00E16675"/>
    <w:rsid w:val="00E175AE"/>
    <w:rsid w:val="00E1762E"/>
    <w:rsid w:val="00E17BF9"/>
    <w:rsid w:val="00E20021"/>
    <w:rsid w:val="00E201BB"/>
    <w:rsid w:val="00E20506"/>
    <w:rsid w:val="00E20808"/>
    <w:rsid w:val="00E20AD6"/>
    <w:rsid w:val="00E20C74"/>
    <w:rsid w:val="00E20CFE"/>
    <w:rsid w:val="00E21019"/>
    <w:rsid w:val="00E21441"/>
    <w:rsid w:val="00E2153B"/>
    <w:rsid w:val="00E21864"/>
    <w:rsid w:val="00E21A20"/>
    <w:rsid w:val="00E21C5C"/>
    <w:rsid w:val="00E222B8"/>
    <w:rsid w:val="00E224A9"/>
    <w:rsid w:val="00E22C47"/>
    <w:rsid w:val="00E22E2D"/>
    <w:rsid w:val="00E23B23"/>
    <w:rsid w:val="00E240D3"/>
    <w:rsid w:val="00E243C9"/>
    <w:rsid w:val="00E247D7"/>
    <w:rsid w:val="00E24956"/>
    <w:rsid w:val="00E249E4"/>
    <w:rsid w:val="00E249F1"/>
    <w:rsid w:val="00E24B4E"/>
    <w:rsid w:val="00E24E79"/>
    <w:rsid w:val="00E25277"/>
    <w:rsid w:val="00E253D3"/>
    <w:rsid w:val="00E25447"/>
    <w:rsid w:val="00E258CD"/>
    <w:rsid w:val="00E2590E"/>
    <w:rsid w:val="00E25A88"/>
    <w:rsid w:val="00E25A9B"/>
    <w:rsid w:val="00E25E5D"/>
    <w:rsid w:val="00E263FD"/>
    <w:rsid w:val="00E2652D"/>
    <w:rsid w:val="00E26CCF"/>
    <w:rsid w:val="00E26D4A"/>
    <w:rsid w:val="00E26EC7"/>
    <w:rsid w:val="00E2760C"/>
    <w:rsid w:val="00E27846"/>
    <w:rsid w:val="00E27E03"/>
    <w:rsid w:val="00E27E0D"/>
    <w:rsid w:val="00E3014D"/>
    <w:rsid w:val="00E30183"/>
    <w:rsid w:val="00E30605"/>
    <w:rsid w:val="00E308C4"/>
    <w:rsid w:val="00E30AEC"/>
    <w:rsid w:val="00E30CE9"/>
    <w:rsid w:val="00E31AA9"/>
    <w:rsid w:val="00E31EA2"/>
    <w:rsid w:val="00E31F62"/>
    <w:rsid w:val="00E323D7"/>
    <w:rsid w:val="00E32538"/>
    <w:rsid w:val="00E32A22"/>
    <w:rsid w:val="00E32C45"/>
    <w:rsid w:val="00E333FA"/>
    <w:rsid w:val="00E33952"/>
    <w:rsid w:val="00E3397A"/>
    <w:rsid w:val="00E33A8B"/>
    <w:rsid w:val="00E34182"/>
    <w:rsid w:val="00E34469"/>
    <w:rsid w:val="00E345DD"/>
    <w:rsid w:val="00E34962"/>
    <w:rsid w:val="00E34FF2"/>
    <w:rsid w:val="00E35265"/>
    <w:rsid w:val="00E356A8"/>
    <w:rsid w:val="00E359A9"/>
    <w:rsid w:val="00E35F25"/>
    <w:rsid w:val="00E35F9C"/>
    <w:rsid w:val="00E36004"/>
    <w:rsid w:val="00E3633F"/>
    <w:rsid w:val="00E366E7"/>
    <w:rsid w:val="00E36C36"/>
    <w:rsid w:val="00E36E00"/>
    <w:rsid w:val="00E37680"/>
    <w:rsid w:val="00E37A26"/>
    <w:rsid w:val="00E37A9D"/>
    <w:rsid w:val="00E37D9E"/>
    <w:rsid w:val="00E401D8"/>
    <w:rsid w:val="00E4060F"/>
    <w:rsid w:val="00E406D0"/>
    <w:rsid w:val="00E40894"/>
    <w:rsid w:val="00E40BD8"/>
    <w:rsid w:val="00E4105F"/>
    <w:rsid w:val="00E412F3"/>
    <w:rsid w:val="00E41353"/>
    <w:rsid w:val="00E41506"/>
    <w:rsid w:val="00E42382"/>
    <w:rsid w:val="00E4239A"/>
    <w:rsid w:val="00E4244F"/>
    <w:rsid w:val="00E4258F"/>
    <w:rsid w:val="00E425C0"/>
    <w:rsid w:val="00E426FC"/>
    <w:rsid w:val="00E42849"/>
    <w:rsid w:val="00E42998"/>
    <w:rsid w:val="00E4337D"/>
    <w:rsid w:val="00E43762"/>
    <w:rsid w:val="00E439A6"/>
    <w:rsid w:val="00E43D03"/>
    <w:rsid w:val="00E4405E"/>
    <w:rsid w:val="00E44244"/>
    <w:rsid w:val="00E448AE"/>
    <w:rsid w:val="00E44CB2"/>
    <w:rsid w:val="00E44EB8"/>
    <w:rsid w:val="00E452CF"/>
    <w:rsid w:val="00E4530F"/>
    <w:rsid w:val="00E453C9"/>
    <w:rsid w:val="00E458AD"/>
    <w:rsid w:val="00E46C32"/>
    <w:rsid w:val="00E46CA2"/>
    <w:rsid w:val="00E4723D"/>
    <w:rsid w:val="00E47360"/>
    <w:rsid w:val="00E4746F"/>
    <w:rsid w:val="00E474F9"/>
    <w:rsid w:val="00E50184"/>
    <w:rsid w:val="00E5039A"/>
    <w:rsid w:val="00E5045F"/>
    <w:rsid w:val="00E5071C"/>
    <w:rsid w:val="00E50A6F"/>
    <w:rsid w:val="00E50B9C"/>
    <w:rsid w:val="00E511CE"/>
    <w:rsid w:val="00E51336"/>
    <w:rsid w:val="00E515DD"/>
    <w:rsid w:val="00E5160E"/>
    <w:rsid w:val="00E516E4"/>
    <w:rsid w:val="00E5190A"/>
    <w:rsid w:val="00E51B1F"/>
    <w:rsid w:val="00E51F49"/>
    <w:rsid w:val="00E52188"/>
    <w:rsid w:val="00E5280A"/>
    <w:rsid w:val="00E5294C"/>
    <w:rsid w:val="00E52A44"/>
    <w:rsid w:val="00E52B1F"/>
    <w:rsid w:val="00E52BDD"/>
    <w:rsid w:val="00E52FF8"/>
    <w:rsid w:val="00E53A19"/>
    <w:rsid w:val="00E53C38"/>
    <w:rsid w:val="00E53C95"/>
    <w:rsid w:val="00E5400E"/>
    <w:rsid w:val="00E542AB"/>
    <w:rsid w:val="00E543EB"/>
    <w:rsid w:val="00E54487"/>
    <w:rsid w:val="00E55566"/>
    <w:rsid w:val="00E558EA"/>
    <w:rsid w:val="00E559B4"/>
    <w:rsid w:val="00E56023"/>
    <w:rsid w:val="00E561B5"/>
    <w:rsid w:val="00E566ED"/>
    <w:rsid w:val="00E567B3"/>
    <w:rsid w:val="00E56843"/>
    <w:rsid w:val="00E57691"/>
    <w:rsid w:val="00E57F65"/>
    <w:rsid w:val="00E6046C"/>
    <w:rsid w:val="00E609A0"/>
    <w:rsid w:val="00E61389"/>
    <w:rsid w:val="00E6174D"/>
    <w:rsid w:val="00E61A6E"/>
    <w:rsid w:val="00E61BF6"/>
    <w:rsid w:val="00E61E32"/>
    <w:rsid w:val="00E61E4A"/>
    <w:rsid w:val="00E62B25"/>
    <w:rsid w:val="00E6341A"/>
    <w:rsid w:val="00E63B16"/>
    <w:rsid w:val="00E63B73"/>
    <w:rsid w:val="00E63E53"/>
    <w:rsid w:val="00E643D9"/>
    <w:rsid w:val="00E648E8"/>
    <w:rsid w:val="00E65022"/>
    <w:rsid w:val="00E65123"/>
    <w:rsid w:val="00E65152"/>
    <w:rsid w:val="00E65B45"/>
    <w:rsid w:val="00E660F5"/>
    <w:rsid w:val="00E66483"/>
    <w:rsid w:val="00E6662A"/>
    <w:rsid w:val="00E66786"/>
    <w:rsid w:val="00E6686D"/>
    <w:rsid w:val="00E66CC6"/>
    <w:rsid w:val="00E66F49"/>
    <w:rsid w:val="00E6777F"/>
    <w:rsid w:val="00E67940"/>
    <w:rsid w:val="00E67C1A"/>
    <w:rsid w:val="00E67CF5"/>
    <w:rsid w:val="00E67EE1"/>
    <w:rsid w:val="00E70126"/>
    <w:rsid w:val="00E705EA"/>
    <w:rsid w:val="00E70A00"/>
    <w:rsid w:val="00E70AC1"/>
    <w:rsid w:val="00E70C9F"/>
    <w:rsid w:val="00E710CC"/>
    <w:rsid w:val="00E711E6"/>
    <w:rsid w:val="00E71657"/>
    <w:rsid w:val="00E71AFB"/>
    <w:rsid w:val="00E71C01"/>
    <w:rsid w:val="00E7212C"/>
    <w:rsid w:val="00E723A6"/>
    <w:rsid w:val="00E72924"/>
    <w:rsid w:val="00E72B32"/>
    <w:rsid w:val="00E72B4D"/>
    <w:rsid w:val="00E72C8F"/>
    <w:rsid w:val="00E73115"/>
    <w:rsid w:val="00E731EC"/>
    <w:rsid w:val="00E7331B"/>
    <w:rsid w:val="00E73337"/>
    <w:rsid w:val="00E74608"/>
    <w:rsid w:val="00E74E87"/>
    <w:rsid w:val="00E75099"/>
    <w:rsid w:val="00E7510C"/>
    <w:rsid w:val="00E75183"/>
    <w:rsid w:val="00E75F90"/>
    <w:rsid w:val="00E7608A"/>
    <w:rsid w:val="00E766DD"/>
    <w:rsid w:val="00E76717"/>
    <w:rsid w:val="00E77024"/>
    <w:rsid w:val="00E7734A"/>
    <w:rsid w:val="00E774BE"/>
    <w:rsid w:val="00E7750A"/>
    <w:rsid w:val="00E77A45"/>
    <w:rsid w:val="00E77EA2"/>
    <w:rsid w:val="00E80028"/>
    <w:rsid w:val="00E801B3"/>
    <w:rsid w:val="00E80E52"/>
    <w:rsid w:val="00E81095"/>
    <w:rsid w:val="00E81722"/>
    <w:rsid w:val="00E818B5"/>
    <w:rsid w:val="00E81BDB"/>
    <w:rsid w:val="00E81C5E"/>
    <w:rsid w:val="00E824A5"/>
    <w:rsid w:val="00E82C4C"/>
    <w:rsid w:val="00E833CC"/>
    <w:rsid w:val="00E834A5"/>
    <w:rsid w:val="00E838C6"/>
    <w:rsid w:val="00E83B39"/>
    <w:rsid w:val="00E84109"/>
    <w:rsid w:val="00E8475A"/>
    <w:rsid w:val="00E84A03"/>
    <w:rsid w:val="00E84E83"/>
    <w:rsid w:val="00E84EBF"/>
    <w:rsid w:val="00E84F66"/>
    <w:rsid w:val="00E8530A"/>
    <w:rsid w:val="00E8540F"/>
    <w:rsid w:val="00E8567D"/>
    <w:rsid w:val="00E8598C"/>
    <w:rsid w:val="00E85995"/>
    <w:rsid w:val="00E85C7E"/>
    <w:rsid w:val="00E85C8A"/>
    <w:rsid w:val="00E85C9E"/>
    <w:rsid w:val="00E85D45"/>
    <w:rsid w:val="00E85E58"/>
    <w:rsid w:val="00E860C9"/>
    <w:rsid w:val="00E86434"/>
    <w:rsid w:val="00E867DE"/>
    <w:rsid w:val="00E86BB3"/>
    <w:rsid w:val="00E86C2A"/>
    <w:rsid w:val="00E878D2"/>
    <w:rsid w:val="00E87B3C"/>
    <w:rsid w:val="00E87C56"/>
    <w:rsid w:val="00E87CDE"/>
    <w:rsid w:val="00E87DCE"/>
    <w:rsid w:val="00E9047F"/>
    <w:rsid w:val="00E90A79"/>
    <w:rsid w:val="00E90CB9"/>
    <w:rsid w:val="00E9110E"/>
    <w:rsid w:val="00E91312"/>
    <w:rsid w:val="00E91726"/>
    <w:rsid w:val="00E91755"/>
    <w:rsid w:val="00E917D2"/>
    <w:rsid w:val="00E9180D"/>
    <w:rsid w:val="00E91E09"/>
    <w:rsid w:val="00E921F2"/>
    <w:rsid w:val="00E9251E"/>
    <w:rsid w:val="00E925B8"/>
    <w:rsid w:val="00E925E6"/>
    <w:rsid w:val="00E92BCA"/>
    <w:rsid w:val="00E92C1C"/>
    <w:rsid w:val="00E92CBA"/>
    <w:rsid w:val="00E92F15"/>
    <w:rsid w:val="00E935BB"/>
    <w:rsid w:val="00E937B7"/>
    <w:rsid w:val="00E93A54"/>
    <w:rsid w:val="00E94661"/>
    <w:rsid w:val="00E94F3C"/>
    <w:rsid w:val="00E95307"/>
    <w:rsid w:val="00E9564F"/>
    <w:rsid w:val="00E96069"/>
    <w:rsid w:val="00E965E0"/>
    <w:rsid w:val="00E969E8"/>
    <w:rsid w:val="00E96A32"/>
    <w:rsid w:val="00E97172"/>
    <w:rsid w:val="00E97203"/>
    <w:rsid w:val="00E978E6"/>
    <w:rsid w:val="00E97A4C"/>
    <w:rsid w:val="00E97CAD"/>
    <w:rsid w:val="00EA0C69"/>
    <w:rsid w:val="00EA1660"/>
    <w:rsid w:val="00EA2261"/>
    <w:rsid w:val="00EA237D"/>
    <w:rsid w:val="00EA27B4"/>
    <w:rsid w:val="00EA2B55"/>
    <w:rsid w:val="00EA2FCE"/>
    <w:rsid w:val="00EA3031"/>
    <w:rsid w:val="00EA333F"/>
    <w:rsid w:val="00EA404E"/>
    <w:rsid w:val="00EA412D"/>
    <w:rsid w:val="00EA42C7"/>
    <w:rsid w:val="00EA4586"/>
    <w:rsid w:val="00EA460E"/>
    <w:rsid w:val="00EA4720"/>
    <w:rsid w:val="00EA4977"/>
    <w:rsid w:val="00EA5068"/>
    <w:rsid w:val="00EA55D4"/>
    <w:rsid w:val="00EA5683"/>
    <w:rsid w:val="00EA58E9"/>
    <w:rsid w:val="00EA593E"/>
    <w:rsid w:val="00EA5D73"/>
    <w:rsid w:val="00EA6777"/>
    <w:rsid w:val="00EA6B1A"/>
    <w:rsid w:val="00EA721A"/>
    <w:rsid w:val="00EA7397"/>
    <w:rsid w:val="00EA73F7"/>
    <w:rsid w:val="00EA7840"/>
    <w:rsid w:val="00EA7A83"/>
    <w:rsid w:val="00EA7DF0"/>
    <w:rsid w:val="00EA7E12"/>
    <w:rsid w:val="00EB007D"/>
    <w:rsid w:val="00EB03D9"/>
    <w:rsid w:val="00EB0535"/>
    <w:rsid w:val="00EB0B1E"/>
    <w:rsid w:val="00EB0F4C"/>
    <w:rsid w:val="00EB1775"/>
    <w:rsid w:val="00EB1A45"/>
    <w:rsid w:val="00EB1C24"/>
    <w:rsid w:val="00EB1C3F"/>
    <w:rsid w:val="00EB1CA0"/>
    <w:rsid w:val="00EB29C2"/>
    <w:rsid w:val="00EB2ADB"/>
    <w:rsid w:val="00EB33F1"/>
    <w:rsid w:val="00EB34F4"/>
    <w:rsid w:val="00EB3787"/>
    <w:rsid w:val="00EB386B"/>
    <w:rsid w:val="00EB3B68"/>
    <w:rsid w:val="00EB3BC8"/>
    <w:rsid w:val="00EB3C6F"/>
    <w:rsid w:val="00EB3CE8"/>
    <w:rsid w:val="00EB4136"/>
    <w:rsid w:val="00EB41D6"/>
    <w:rsid w:val="00EB422D"/>
    <w:rsid w:val="00EB445B"/>
    <w:rsid w:val="00EB4FA3"/>
    <w:rsid w:val="00EB52A2"/>
    <w:rsid w:val="00EB531A"/>
    <w:rsid w:val="00EB5751"/>
    <w:rsid w:val="00EB5A6D"/>
    <w:rsid w:val="00EB5C80"/>
    <w:rsid w:val="00EB5F45"/>
    <w:rsid w:val="00EB60CA"/>
    <w:rsid w:val="00EB6518"/>
    <w:rsid w:val="00EB6D58"/>
    <w:rsid w:val="00EC007D"/>
    <w:rsid w:val="00EC0237"/>
    <w:rsid w:val="00EC02D9"/>
    <w:rsid w:val="00EC0343"/>
    <w:rsid w:val="00EC0670"/>
    <w:rsid w:val="00EC0880"/>
    <w:rsid w:val="00EC0CC1"/>
    <w:rsid w:val="00EC0E75"/>
    <w:rsid w:val="00EC131D"/>
    <w:rsid w:val="00EC227C"/>
    <w:rsid w:val="00EC236C"/>
    <w:rsid w:val="00EC23B2"/>
    <w:rsid w:val="00EC24B2"/>
    <w:rsid w:val="00EC2F3D"/>
    <w:rsid w:val="00EC404B"/>
    <w:rsid w:val="00EC4054"/>
    <w:rsid w:val="00EC40CA"/>
    <w:rsid w:val="00EC4210"/>
    <w:rsid w:val="00EC43C9"/>
    <w:rsid w:val="00EC4777"/>
    <w:rsid w:val="00EC58CD"/>
    <w:rsid w:val="00EC590B"/>
    <w:rsid w:val="00EC5E7A"/>
    <w:rsid w:val="00EC60DA"/>
    <w:rsid w:val="00EC644A"/>
    <w:rsid w:val="00EC64AE"/>
    <w:rsid w:val="00EC69F3"/>
    <w:rsid w:val="00EC6EA1"/>
    <w:rsid w:val="00EC6FC7"/>
    <w:rsid w:val="00EC7259"/>
    <w:rsid w:val="00EC728D"/>
    <w:rsid w:val="00EC7A34"/>
    <w:rsid w:val="00ED00F6"/>
    <w:rsid w:val="00ED0139"/>
    <w:rsid w:val="00ED0A7E"/>
    <w:rsid w:val="00ED0EAD"/>
    <w:rsid w:val="00ED19F8"/>
    <w:rsid w:val="00ED1BDF"/>
    <w:rsid w:val="00ED1C72"/>
    <w:rsid w:val="00ED211E"/>
    <w:rsid w:val="00ED2638"/>
    <w:rsid w:val="00ED2DA4"/>
    <w:rsid w:val="00ED2EF8"/>
    <w:rsid w:val="00ED343F"/>
    <w:rsid w:val="00ED347D"/>
    <w:rsid w:val="00ED3979"/>
    <w:rsid w:val="00ED3B8C"/>
    <w:rsid w:val="00ED4345"/>
    <w:rsid w:val="00ED48C7"/>
    <w:rsid w:val="00ED48CC"/>
    <w:rsid w:val="00ED49E6"/>
    <w:rsid w:val="00ED4C2E"/>
    <w:rsid w:val="00ED570E"/>
    <w:rsid w:val="00ED5E21"/>
    <w:rsid w:val="00ED60A9"/>
    <w:rsid w:val="00ED667A"/>
    <w:rsid w:val="00ED6B0B"/>
    <w:rsid w:val="00ED71E2"/>
    <w:rsid w:val="00ED7BAB"/>
    <w:rsid w:val="00ED7D8B"/>
    <w:rsid w:val="00ED7E40"/>
    <w:rsid w:val="00EE0949"/>
    <w:rsid w:val="00EE0AAF"/>
    <w:rsid w:val="00EE0E63"/>
    <w:rsid w:val="00EE1093"/>
    <w:rsid w:val="00EE1435"/>
    <w:rsid w:val="00EE206B"/>
    <w:rsid w:val="00EE2979"/>
    <w:rsid w:val="00EE2A45"/>
    <w:rsid w:val="00EE2E85"/>
    <w:rsid w:val="00EE313B"/>
    <w:rsid w:val="00EE3965"/>
    <w:rsid w:val="00EE3CBC"/>
    <w:rsid w:val="00EE45F5"/>
    <w:rsid w:val="00EE49D5"/>
    <w:rsid w:val="00EE49D9"/>
    <w:rsid w:val="00EE4FCD"/>
    <w:rsid w:val="00EE5477"/>
    <w:rsid w:val="00EE5559"/>
    <w:rsid w:val="00EE5696"/>
    <w:rsid w:val="00EE58D6"/>
    <w:rsid w:val="00EE58F9"/>
    <w:rsid w:val="00EE5963"/>
    <w:rsid w:val="00EE5D20"/>
    <w:rsid w:val="00EE5E3D"/>
    <w:rsid w:val="00EE5E77"/>
    <w:rsid w:val="00EE616C"/>
    <w:rsid w:val="00EE6833"/>
    <w:rsid w:val="00EE68D3"/>
    <w:rsid w:val="00EE6B31"/>
    <w:rsid w:val="00EE6C59"/>
    <w:rsid w:val="00EE6D29"/>
    <w:rsid w:val="00EE6D87"/>
    <w:rsid w:val="00EE700C"/>
    <w:rsid w:val="00EE7139"/>
    <w:rsid w:val="00EE7695"/>
    <w:rsid w:val="00EF0964"/>
    <w:rsid w:val="00EF0A3A"/>
    <w:rsid w:val="00EF0C2C"/>
    <w:rsid w:val="00EF0CDD"/>
    <w:rsid w:val="00EF0CFC"/>
    <w:rsid w:val="00EF0E80"/>
    <w:rsid w:val="00EF0EE6"/>
    <w:rsid w:val="00EF1314"/>
    <w:rsid w:val="00EF1842"/>
    <w:rsid w:val="00EF2557"/>
    <w:rsid w:val="00EF2801"/>
    <w:rsid w:val="00EF2B3D"/>
    <w:rsid w:val="00EF33A6"/>
    <w:rsid w:val="00EF35D9"/>
    <w:rsid w:val="00EF36CA"/>
    <w:rsid w:val="00EF3D89"/>
    <w:rsid w:val="00EF3DF2"/>
    <w:rsid w:val="00EF4075"/>
    <w:rsid w:val="00EF41CD"/>
    <w:rsid w:val="00EF47DD"/>
    <w:rsid w:val="00EF49C8"/>
    <w:rsid w:val="00EF4E0C"/>
    <w:rsid w:val="00EF58DA"/>
    <w:rsid w:val="00EF5983"/>
    <w:rsid w:val="00EF5C8E"/>
    <w:rsid w:val="00EF6038"/>
    <w:rsid w:val="00EF6049"/>
    <w:rsid w:val="00EF6258"/>
    <w:rsid w:val="00EF636F"/>
    <w:rsid w:val="00EF6D43"/>
    <w:rsid w:val="00EF719D"/>
    <w:rsid w:val="00EF728B"/>
    <w:rsid w:val="00EF75BB"/>
    <w:rsid w:val="00EF775C"/>
    <w:rsid w:val="00EF79BB"/>
    <w:rsid w:val="00EF7CE0"/>
    <w:rsid w:val="00EF7D8C"/>
    <w:rsid w:val="00F0075D"/>
    <w:rsid w:val="00F00B2B"/>
    <w:rsid w:val="00F00C43"/>
    <w:rsid w:val="00F01B27"/>
    <w:rsid w:val="00F02151"/>
    <w:rsid w:val="00F02295"/>
    <w:rsid w:val="00F024F6"/>
    <w:rsid w:val="00F026CA"/>
    <w:rsid w:val="00F02731"/>
    <w:rsid w:val="00F02755"/>
    <w:rsid w:val="00F028EA"/>
    <w:rsid w:val="00F032A3"/>
    <w:rsid w:val="00F037F3"/>
    <w:rsid w:val="00F04557"/>
    <w:rsid w:val="00F0475E"/>
    <w:rsid w:val="00F04B66"/>
    <w:rsid w:val="00F04BBE"/>
    <w:rsid w:val="00F0532C"/>
    <w:rsid w:val="00F0550A"/>
    <w:rsid w:val="00F05BD2"/>
    <w:rsid w:val="00F05BDD"/>
    <w:rsid w:val="00F05E61"/>
    <w:rsid w:val="00F0616F"/>
    <w:rsid w:val="00F06552"/>
    <w:rsid w:val="00F06674"/>
    <w:rsid w:val="00F06992"/>
    <w:rsid w:val="00F06DBC"/>
    <w:rsid w:val="00F06EBB"/>
    <w:rsid w:val="00F07120"/>
    <w:rsid w:val="00F071AD"/>
    <w:rsid w:val="00F07270"/>
    <w:rsid w:val="00F07C67"/>
    <w:rsid w:val="00F10A87"/>
    <w:rsid w:val="00F11403"/>
    <w:rsid w:val="00F120E0"/>
    <w:rsid w:val="00F12696"/>
    <w:rsid w:val="00F12B01"/>
    <w:rsid w:val="00F12B64"/>
    <w:rsid w:val="00F13B2A"/>
    <w:rsid w:val="00F1413C"/>
    <w:rsid w:val="00F14310"/>
    <w:rsid w:val="00F14341"/>
    <w:rsid w:val="00F1458C"/>
    <w:rsid w:val="00F14CC3"/>
    <w:rsid w:val="00F15DF4"/>
    <w:rsid w:val="00F16D3F"/>
    <w:rsid w:val="00F16F68"/>
    <w:rsid w:val="00F173FE"/>
    <w:rsid w:val="00F17AEF"/>
    <w:rsid w:val="00F17B56"/>
    <w:rsid w:val="00F17CEB"/>
    <w:rsid w:val="00F200D9"/>
    <w:rsid w:val="00F2064F"/>
    <w:rsid w:val="00F20748"/>
    <w:rsid w:val="00F212F8"/>
    <w:rsid w:val="00F21358"/>
    <w:rsid w:val="00F21391"/>
    <w:rsid w:val="00F21773"/>
    <w:rsid w:val="00F22238"/>
    <w:rsid w:val="00F22477"/>
    <w:rsid w:val="00F2264F"/>
    <w:rsid w:val="00F22D7F"/>
    <w:rsid w:val="00F22EF4"/>
    <w:rsid w:val="00F23406"/>
    <w:rsid w:val="00F2387E"/>
    <w:rsid w:val="00F238EE"/>
    <w:rsid w:val="00F23ADB"/>
    <w:rsid w:val="00F23F0D"/>
    <w:rsid w:val="00F24ADC"/>
    <w:rsid w:val="00F25327"/>
    <w:rsid w:val="00F256CE"/>
    <w:rsid w:val="00F25A7F"/>
    <w:rsid w:val="00F25BD6"/>
    <w:rsid w:val="00F26329"/>
    <w:rsid w:val="00F265DD"/>
    <w:rsid w:val="00F26810"/>
    <w:rsid w:val="00F26F2E"/>
    <w:rsid w:val="00F273BC"/>
    <w:rsid w:val="00F30264"/>
    <w:rsid w:val="00F3028B"/>
    <w:rsid w:val="00F304EF"/>
    <w:rsid w:val="00F308A5"/>
    <w:rsid w:val="00F309F2"/>
    <w:rsid w:val="00F30B6B"/>
    <w:rsid w:val="00F30BA2"/>
    <w:rsid w:val="00F30BB0"/>
    <w:rsid w:val="00F30C63"/>
    <w:rsid w:val="00F30D7E"/>
    <w:rsid w:val="00F310CD"/>
    <w:rsid w:val="00F31825"/>
    <w:rsid w:val="00F32165"/>
    <w:rsid w:val="00F3235B"/>
    <w:rsid w:val="00F32624"/>
    <w:rsid w:val="00F32626"/>
    <w:rsid w:val="00F32691"/>
    <w:rsid w:val="00F32743"/>
    <w:rsid w:val="00F32765"/>
    <w:rsid w:val="00F32792"/>
    <w:rsid w:val="00F32B7E"/>
    <w:rsid w:val="00F330E3"/>
    <w:rsid w:val="00F3330D"/>
    <w:rsid w:val="00F3331E"/>
    <w:rsid w:val="00F3344E"/>
    <w:rsid w:val="00F334A5"/>
    <w:rsid w:val="00F33681"/>
    <w:rsid w:val="00F3419C"/>
    <w:rsid w:val="00F343B7"/>
    <w:rsid w:val="00F3477D"/>
    <w:rsid w:val="00F34A1A"/>
    <w:rsid w:val="00F34A6B"/>
    <w:rsid w:val="00F34A94"/>
    <w:rsid w:val="00F34E8E"/>
    <w:rsid w:val="00F34EE7"/>
    <w:rsid w:val="00F34F9C"/>
    <w:rsid w:val="00F35022"/>
    <w:rsid w:val="00F35747"/>
    <w:rsid w:val="00F35801"/>
    <w:rsid w:val="00F3584F"/>
    <w:rsid w:val="00F35B0A"/>
    <w:rsid w:val="00F35B37"/>
    <w:rsid w:val="00F35E7C"/>
    <w:rsid w:val="00F35F5B"/>
    <w:rsid w:val="00F362E0"/>
    <w:rsid w:val="00F365A1"/>
    <w:rsid w:val="00F366D3"/>
    <w:rsid w:val="00F372E3"/>
    <w:rsid w:val="00F3737D"/>
    <w:rsid w:val="00F37435"/>
    <w:rsid w:val="00F374B5"/>
    <w:rsid w:val="00F37DC8"/>
    <w:rsid w:val="00F37EFA"/>
    <w:rsid w:val="00F404CE"/>
    <w:rsid w:val="00F40606"/>
    <w:rsid w:val="00F4115B"/>
    <w:rsid w:val="00F41598"/>
    <w:rsid w:val="00F41A88"/>
    <w:rsid w:val="00F42095"/>
    <w:rsid w:val="00F4256E"/>
    <w:rsid w:val="00F426B5"/>
    <w:rsid w:val="00F427D1"/>
    <w:rsid w:val="00F42CF4"/>
    <w:rsid w:val="00F42E30"/>
    <w:rsid w:val="00F43480"/>
    <w:rsid w:val="00F43883"/>
    <w:rsid w:val="00F43AD1"/>
    <w:rsid w:val="00F43C1A"/>
    <w:rsid w:val="00F43E47"/>
    <w:rsid w:val="00F44332"/>
    <w:rsid w:val="00F44395"/>
    <w:rsid w:val="00F4475B"/>
    <w:rsid w:val="00F44CD8"/>
    <w:rsid w:val="00F44D02"/>
    <w:rsid w:val="00F45EC2"/>
    <w:rsid w:val="00F45FAE"/>
    <w:rsid w:val="00F460A8"/>
    <w:rsid w:val="00F46A27"/>
    <w:rsid w:val="00F47022"/>
    <w:rsid w:val="00F47075"/>
    <w:rsid w:val="00F47367"/>
    <w:rsid w:val="00F474B1"/>
    <w:rsid w:val="00F4761F"/>
    <w:rsid w:val="00F47BD0"/>
    <w:rsid w:val="00F47E61"/>
    <w:rsid w:val="00F47EAC"/>
    <w:rsid w:val="00F47EB6"/>
    <w:rsid w:val="00F506F9"/>
    <w:rsid w:val="00F50B87"/>
    <w:rsid w:val="00F50C3D"/>
    <w:rsid w:val="00F50F16"/>
    <w:rsid w:val="00F5231A"/>
    <w:rsid w:val="00F52C40"/>
    <w:rsid w:val="00F52FA5"/>
    <w:rsid w:val="00F53349"/>
    <w:rsid w:val="00F53385"/>
    <w:rsid w:val="00F537E7"/>
    <w:rsid w:val="00F53DFA"/>
    <w:rsid w:val="00F53F28"/>
    <w:rsid w:val="00F53F90"/>
    <w:rsid w:val="00F543D5"/>
    <w:rsid w:val="00F5453D"/>
    <w:rsid w:val="00F54A87"/>
    <w:rsid w:val="00F54D43"/>
    <w:rsid w:val="00F54DB7"/>
    <w:rsid w:val="00F54EFD"/>
    <w:rsid w:val="00F5506C"/>
    <w:rsid w:val="00F553F6"/>
    <w:rsid w:val="00F553FA"/>
    <w:rsid w:val="00F55F9B"/>
    <w:rsid w:val="00F569FC"/>
    <w:rsid w:val="00F56C19"/>
    <w:rsid w:val="00F56C4D"/>
    <w:rsid w:val="00F56DF2"/>
    <w:rsid w:val="00F56FD0"/>
    <w:rsid w:val="00F60518"/>
    <w:rsid w:val="00F60B31"/>
    <w:rsid w:val="00F61131"/>
    <w:rsid w:val="00F61191"/>
    <w:rsid w:val="00F61857"/>
    <w:rsid w:val="00F618C8"/>
    <w:rsid w:val="00F61970"/>
    <w:rsid w:val="00F61EC2"/>
    <w:rsid w:val="00F62012"/>
    <w:rsid w:val="00F62437"/>
    <w:rsid w:val="00F631B1"/>
    <w:rsid w:val="00F634C0"/>
    <w:rsid w:val="00F636BD"/>
    <w:rsid w:val="00F63772"/>
    <w:rsid w:val="00F642D2"/>
    <w:rsid w:val="00F650A9"/>
    <w:rsid w:val="00F651C0"/>
    <w:rsid w:val="00F65783"/>
    <w:rsid w:val="00F65884"/>
    <w:rsid w:val="00F66426"/>
    <w:rsid w:val="00F66C2F"/>
    <w:rsid w:val="00F66C3E"/>
    <w:rsid w:val="00F66DC6"/>
    <w:rsid w:val="00F6709A"/>
    <w:rsid w:val="00F671AE"/>
    <w:rsid w:val="00F67268"/>
    <w:rsid w:val="00F673B2"/>
    <w:rsid w:val="00F673B6"/>
    <w:rsid w:val="00F67690"/>
    <w:rsid w:val="00F67B9F"/>
    <w:rsid w:val="00F67D68"/>
    <w:rsid w:val="00F67EB7"/>
    <w:rsid w:val="00F67EFE"/>
    <w:rsid w:val="00F7098E"/>
    <w:rsid w:val="00F70B74"/>
    <w:rsid w:val="00F70E03"/>
    <w:rsid w:val="00F70EE6"/>
    <w:rsid w:val="00F712C2"/>
    <w:rsid w:val="00F712F6"/>
    <w:rsid w:val="00F714CF"/>
    <w:rsid w:val="00F721CB"/>
    <w:rsid w:val="00F72496"/>
    <w:rsid w:val="00F72AC0"/>
    <w:rsid w:val="00F72D77"/>
    <w:rsid w:val="00F73097"/>
    <w:rsid w:val="00F732DE"/>
    <w:rsid w:val="00F7367F"/>
    <w:rsid w:val="00F73B34"/>
    <w:rsid w:val="00F73CB6"/>
    <w:rsid w:val="00F746EC"/>
    <w:rsid w:val="00F74CFA"/>
    <w:rsid w:val="00F74D0B"/>
    <w:rsid w:val="00F74E98"/>
    <w:rsid w:val="00F74F25"/>
    <w:rsid w:val="00F74FB8"/>
    <w:rsid w:val="00F755FD"/>
    <w:rsid w:val="00F75A7B"/>
    <w:rsid w:val="00F75D88"/>
    <w:rsid w:val="00F75F43"/>
    <w:rsid w:val="00F76415"/>
    <w:rsid w:val="00F76625"/>
    <w:rsid w:val="00F76927"/>
    <w:rsid w:val="00F76B22"/>
    <w:rsid w:val="00F76C55"/>
    <w:rsid w:val="00F76E15"/>
    <w:rsid w:val="00F76EC8"/>
    <w:rsid w:val="00F776BD"/>
    <w:rsid w:val="00F77847"/>
    <w:rsid w:val="00F8066E"/>
    <w:rsid w:val="00F80F26"/>
    <w:rsid w:val="00F810A5"/>
    <w:rsid w:val="00F810F7"/>
    <w:rsid w:val="00F81BC7"/>
    <w:rsid w:val="00F81C72"/>
    <w:rsid w:val="00F81FA2"/>
    <w:rsid w:val="00F8203B"/>
    <w:rsid w:val="00F82A15"/>
    <w:rsid w:val="00F82CA5"/>
    <w:rsid w:val="00F8353F"/>
    <w:rsid w:val="00F83801"/>
    <w:rsid w:val="00F83B90"/>
    <w:rsid w:val="00F83D35"/>
    <w:rsid w:val="00F83F51"/>
    <w:rsid w:val="00F842C7"/>
    <w:rsid w:val="00F843C6"/>
    <w:rsid w:val="00F84536"/>
    <w:rsid w:val="00F845FF"/>
    <w:rsid w:val="00F8465F"/>
    <w:rsid w:val="00F84AC6"/>
    <w:rsid w:val="00F85652"/>
    <w:rsid w:val="00F85984"/>
    <w:rsid w:val="00F85C17"/>
    <w:rsid w:val="00F860C5"/>
    <w:rsid w:val="00F86180"/>
    <w:rsid w:val="00F862D8"/>
    <w:rsid w:val="00F86CF9"/>
    <w:rsid w:val="00F86EF8"/>
    <w:rsid w:val="00F87343"/>
    <w:rsid w:val="00F873EC"/>
    <w:rsid w:val="00F87644"/>
    <w:rsid w:val="00F87A96"/>
    <w:rsid w:val="00F87DFF"/>
    <w:rsid w:val="00F87E57"/>
    <w:rsid w:val="00F90037"/>
    <w:rsid w:val="00F90833"/>
    <w:rsid w:val="00F90FC3"/>
    <w:rsid w:val="00F91458"/>
    <w:rsid w:val="00F9182B"/>
    <w:rsid w:val="00F91905"/>
    <w:rsid w:val="00F91967"/>
    <w:rsid w:val="00F92037"/>
    <w:rsid w:val="00F92444"/>
    <w:rsid w:val="00F92CE3"/>
    <w:rsid w:val="00F93174"/>
    <w:rsid w:val="00F93852"/>
    <w:rsid w:val="00F941F9"/>
    <w:rsid w:val="00F9422D"/>
    <w:rsid w:val="00F949CD"/>
    <w:rsid w:val="00F95324"/>
    <w:rsid w:val="00F957C2"/>
    <w:rsid w:val="00F96118"/>
    <w:rsid w:val="00F9612A"/>
    <w:rsid w:val="00F963C2"/>
    <w:rsid w:val="00F964C2"/>
    <w:rsid w:val="00F96DF5"/>
    <w:rsid w:val="00F97092"/>
    <w:rsid w:val="00F97294"/>
    <w:rsid w:val="00F97A9B"/>
    <w:rsid w:val="00F97B9C"/>
    <w:rsid w:val="00F97D70"/>
    <w:rsid w:val="00F97DE5"/>
    <w:rsid w:val="00FA033F"/>
    <w:rsid w:val="00FA0550"/>
    <w:rsid w:val="00FA06BD"/>
    <w:rsid w:val="00FA0933"/>
    <w:rsid w:val="00FA1759"/>
    <w:rsid w:val="00FA1A71"/>
    <w:rsid w:val="00FA1D5F"/>
    <w:rsid w:val="00FA21ED"/>
    <w:rsid w:val="00FA2C0F"/>
    <w:rsid w:val="00FA2DC1"/>
    <w:rsid w:val="00FA3221"/>
    <w:rsid w:val="00FA3CF8"/>
    <w:rsid w:val="00FA3DE0"/>
    <w:rsid w:val="00FA42BF"/>
    <w:rsid w:val="00FA42E1"/>
    <w:rsid w:val="00FA4522"/>
    <w:rsid w:val="00FA4572"/>
    <w:rsid w:val="00FA4732"/>
    <w:rsid w:val="00FA478A"/>
    <w:rsid w:val="00FA4B8B"/>
    <w:rsid w:val="00FA4EBC"/>
    <w:rsid w:val="00FA4F63"/>
    <w:rsid w:val="00FA50D1"/>
    <w:rsid w:val="00FA5245"/>
    <w:rsid w:val="00FA5829"/>
    <w:rsid w:val="00FA5D2B"/>
    <w:rsid w:val="00FA62CD"/>
    <w:rsid w:val="00FA638F"/>
    <w:rsid w:val="00FA66A6"/>
    <w:rsid w:val="00FA682F"/>
    <w:rsid w:val="00FA6ED1"/>
    <w:rsid w:val="00FA7310"/>
    <w:rsid w:val="00FA7C07"/>
    <w:rsid w:val="00FA7D7D"/>
    <w:rsid w:val="00FB04AD"/>
    <w:rsid w:val="00FB0503"/>
    <w:rsid w:val="00FB0993"/>
    <w:rsid w:val="00FB0AE4"/>
    <w:rsid w:val="00FB0C8A"/>
    <w:rsid w:val="00FB0F30"/>
    <w:rsid w:val="00FB1105"/>
    <w:rsid w:val="00FB115E"/>
    <w:rsid w:val="00FB1619"/>
    <w:rsid w:val="00FB2285"/>
    <w:rsid w:val="00FB2876"/>
    <w:rsid w:val="00FB29B7"/>
    <w:rsid w:val="00FB2E9B"/>
    <w:rsid w:val="00FB3145"/>
    <w:rsid w:val="00FB3856"/>
    <w:rsid w:val="00FB3E70"/>
    <w:rsid w:val="00FB482F"/>
    <w:rsid w:val="00FB4DD0"/>
    <w:rsid w:val="00FB4FAD"/>
    <w:rsid w:val="00FB5379"/>
    <w:rsid w:val="00FB5456"/>
    <w:rsid w:val="00FB552E"/>
    <w:rsid w:val="00FB570F"/>
    <w:rsid w:val="00FB5EEA"/>
    <w:rsid w:val="00FB6239"/>
    <w:rsid w:val="00FB6AD9"/>
    <w:rsid w:val="00FB7249"/>
    <w:rsid w:val="00FB7292"/>
    <w:rsid w:val="00FB7954"/>
    <w:rsid w:val="00FB7E0C"/>
    <w:rsid w:val="00FB7E12"/>
    <w:rsid w:val="00FC0395"/>
    <w:rsid w:val="00FC05E4"/>
    <w:rsid w:val="00FC0A92"/>
    <w:rsid w:val="00FC0DC6"/>
    <w:rsid w:val="00FC11D9"/>
    <w:rsid w:val="00FC1345"/>
    <w:rsid w:val="00FC14CD"/>
    <w:rsid w:val="00FC186C"/>
    <w:rsid w:val="00FC1A3F"/>
    <w:rsid w:val="00FC1BBD"/>
    <w:rsid w:val="00FC1F47"/>
    <w:rsid w:val="00FC1F55"/>
    <w:rsid w:val="00FC2120"/>
    <w:rsid w:val="00FC2333"/>
    <w:rsid w:val="00FC27A7"/>
    <w:rsid w:val="00FC2B68"/>
    <w:rsid w:val="00FC2B99"/>
    <w:rsid w:val="00FC2C34"/>
    <w:rsid w:val="00FC3BE0"/>
    <w:rsid w:val="00FC3DF6"/>
    <w:rsid w:val="00FC42CB"/>
    <w:rsid w:val="00FC473B"/>
    <w:rsid w:val="00FC500A"/>
    <w:rsid w:val="00FC55FC"/>
    <w:rsid w:val="00FC5612"/>
    <w:rsid w:val="00FC5800"/>
    <w:rsid w:val="00FC6042"/>
    <w:rsid w:val="00FC60B8"/>
    <w:rsid w:val="00FC63A1"/>
    <w:rsid w:val="00FC6447"/>
    <w:rsid w:val="00FC6595"/>
    <w:rsid w:val="00FC6A18"/>
    <w:rsid w:val="00FC6C07"/>
    <w:rsid w:val="00FC6D8D"/>
    <w:rsid w:val="00FC6F5F"/>
    <w:rsid w:val="00FC7519"/>
    <w:rsid w:val="00FC7C53"/>
    <w:rsid w:val="00FD06EE"/>
    <w:rsid w:val="00FD2E30"/>
    <w:rsid w:val="00FD3664"/>
    <w:rsid w:val="00FD3A96"/>
    <w:rsid w:val="00FD3C5F"/>
    <w:rsid w:val="00FD3EBA"/>
    <w:rsid w:val="00FD410B"/>
    <w:rsid w:val="00FD424C"/>
    <w:rsid w:val="00FD4B13"/>
    <w:rsid w:val="00FD4C97"/>
    <w:rsid w:val="00FD586C"/>
    <w:rsid w:val="00FD5FE2"/>
    <w:rsid w:val="00FD65A0"/>
    <w:rsid w:val="00FD6A11"/>
    <w:rsid w:val="00FD6D72"/>
    <w:rsid w:val="00FD6DA4"/>
    <w:rsid w:val="00FD6FDF"/>
    <w:rsid w:val="00FD7386"/>
    <w:rsid w:val="00FD7C5D"/>
    <w:rsid w:val="00FD7CA1"/>
    <w:rsid w:val="00FD7D12"/>
    <w:rsid w:val="00FD7E47"/>
    <w:rsid w:val="00FE0176"/>
    <w:rsid w:val="00FE1592"/>
    <w:rsid w:val="00FE17D3"/>
    <w:rsid w:val="00FE2391"/>
    <w:rsid w:val="00FE2535"/>
    <w:rsid w:val="00FE258D"/>
    <w:rsid w:val="00FE2651"/>
    <w:rsid w:val="00FE2753"/>
    <w:rsid w:val="00FE2886"/>
    <w:rsid w:val="00FE28F9"/>
    <w:rsid w:val="00FE2AD6"/>
    <w:rsid w:val="00FE2AFA"/>
    <w:rsid w:val="00FE2C61"/>
    <w:rsid w:val="00FE2E8D"/>
    <w:rsid w:val="00FE2F81"/>
    <w:rsid w:val="00FE2F8C"/>
    <w:rsid w:val="00FE34F0"/>
    <w:rsid w:val="00FE3525"/>
    <w:rsid w:val="00FE3C3D"/>
    <w:rsid w:val="00FE3DB5"/>
    <w:rsid w:val="00FE411A"/>
    <w:rsid w:val="00FE471E"/>
    <w:rsid w:val="00FE4B26"/>
    <w:rsid w:val="00FE4CA2"/>
    <w:rsid w:val="00FE545F"/>
    <w:rsid w:val="00FE55B6"/>
    <w:rsid w:val="00FE5DEA"/>
    <w:rsid w:val="00FE6139"/>
    <w:rsid w:val="00FE62BE"/>
    <w:rsid w:val="00FE6440"/>
    <w:rsid w:val="00FE6809"/>
    <w:rsid w:val="00FE6B8E"/>
    <w:rsid w:val="00FE6E00"/>
    <w:rsid w:val="00FE6E04"/>
    <w:rsid w:val="00FE6F57"/>
    <w:rsid w:val="00FE7427"/>
    <w:rsid w:val="00FE75EB"/>
    <w:rsid w:val="00FE7847"/>
    <w:rsid w:val="00FE7D08"/>
    <w:rsid w:val="00FE7D59"/>
    <w:rsid w:val="00FE7FF1"/>
    <w:rsid w:val="00FF04E8"/>
    <w:rsid w:val="00FF0CA3"/>
    <w:rsid w:val="00FF0F04"/>
    <w:rsid w:val="00FF11A6"/>
    <w:rsid w:val="00FF14D1"/>
    <w:rsid w:val="00FF17B3"/>
    <w:rsid w:val="00FF1AB0"/>
    <w:rsid w:val="00FF216A"/>
    <w:rsid w:val="00FF246A"/>
    <w:rsid w:val="00FF3015"/>
    <w:rsid w:val="00FF347D"/>
    <w:rsid w:val="00FF3713"/>
    <w:rsid w:val="00FF37DA"/>
    <w:rsid w:val="00FF3BF7"/>
    <w:rsid w:val="00FF3D0A"/>
    <w:rsid w:val="00FF3DD8"/>
    <w:rsid w:val="00FF491A"/>
    <w:rsid w:val="00FF495B"/>
    <w:rsid w:val="00FF4D8F"/>
    <w:rsid w:val="00FF5028"/>
    <w:rsid w:val="00FF5B3E"/>
    <w:rsid w:val="00FF5D30"/>
    <w:rsid w:val="00FF5D54"/>
    <w:rsid w:val="00FF6293"/>
    <w:rsid w:val="00FF6A8F"/>
    <w:rsid w:val="00FF6DC6"/>
    <w:rsid w:val="00FF7633"/>
    <w:rsid w:val="00FF77DF"/>
    <w:rsid w:val="00FF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E0E7"/>
  <w15:docId w15:val="{CA521925-2AF8-45EA-9332-B49AC27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EC"/>
    <w:pPr>
      <w:spacing w:after="0" w:line="240" w:lineRule="auto"/>
      <w:ind w:left="11" w:right="6" w:hanging="11"/>
      <w:jc w:val="both"/>
    </w:pPr>
    <w:rPr>
      <w:rFonts w:ascii="Times New Roman" w:eastAsia="Times New Roman" w:hAnsi="Times New Roman" w:cs="Times New Roman"/>
      <w:color w:val="000000"/>
      <w:sz w:val="24"/>
    </w:rPr>
  </w:style>
  <w:style w:type="paragraph" w:styleId="Titlu1">
    <w:name w:val="heading 1"/>
    <w:aliases w:val="TITLUL"/>
    <w:basedOn w:val="Normal"/>
    <w:next w:val="Normal"/>
    <w:link w:val="Titlu1Caracter"/>
    <w:autoRedefine/>
    <w:uiPriority w:val="9"/>
    <w:qFormat/>
    <w:rsid w:val="00480D91"/>
    <w:pPr>
      <w:keepNext/>
      <w:keepLines/>
      <w:ind w:left="0" w:firstLine="0"/>
      <w:jc w:val="center"/>
      <w:outlineLvl w:val="0"/>
    </w:pPr>
    <w:rPr>
      <w:rFonts w:eastAsiaTheme="majorEastAsia"/>
      <w:b/>
      <w:noProof/>
      <w:color w:val="auto"/>
      <w:szCs w:val="32"/>
      <w:lang w:val="ro-RO"/>
    </w:rPr>
  </w:style>
  <w:style w:type="paragraph" w:styleId="Titlu2">
    <w:name w:val="heading 2"/>
    <w:aliases w:val="Capitol"/>
    <w:basedOn w:val="Normal"/>
    <w:next w:val="Normal"/>
    <w:link w:val="Titlu2Caracter"/>
    <w:uiPriority w:val="9"/>
    <w:unhideWhenUsed/>
    <w:qFormat/>
    <w:rsid w:val="00095F11"/>
    <w:pPr>
      <w:keepNext/>
      <w:keepLines/>
      <w:ind w:left="0" w:right="0" w:firstLine="0"/>
      <w:jc w:val="center"/>
      <w:outlineLvl w:val="1"/>
    </w:pPr>
    <w:rPr>
      <w:rFonts w:eastAsiaTheme="majorEastAsia" w:cstheme="majorBidi"/>
      <w:b/>
      <w:color w:val="000000" w:themeColor="text1"/>
      <w:szCs w:val="26"/>
    </w:rPr>
  </w:style>
  <w:style w:type="paragraph" w:styleId="Titlu3">
    <w:name w:val="heading 3"/>
    <w:aliases w:val="Sectiune"/>
    <w:basedOn w:val="Normal"/>
    <w:link w:val="Titlu3Caracter"/>
    <w:uiPriority w:val="9"/>
    <w:qFormat/>
    <w:rsid w:val="00095F11"/>
    <w:pPr>
      <w:ind w:left="0" w:right="0" w:firstLine="0"/>
      <w:jc w:val="center"/>
      <w:outlineLvl w:val="2"/>
    </w:pPr>
    <w:rPr>
      <w:b/>
      <w:bCs/>
      <w:color w:val="auto"/>
      <w:szCs w:val="27"/>
    </w:rPr>
  </w:style>
  <w:style w:type="paragraph" w:styleId="Titlu4">
    <w:name w:val="heading 4"/>
    <w:basedOn w:val="Normal"/>
    <w:next w:val="Normal"/>
    <w:link w:val="Titlu4Caracter"/>
    <w:uiPriority w:val="9"/>
    <w:semiHidden/>
    <w:unhideWhenUsed/>
    <w:qFormat/>
    <w:rsid w:val="004A1E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ootnotedescription">
    <w:name w:val="footnote description"/>
    <w:next w:val="Normal"/>
    <w:link w:val="footnotedescriptionChar"/>
    <w:hidden/>
    <w:pPr>
      <w:spacing w:after="23" w:line="250" w:lineRule="auto"/>
      <w:ind w:right="1"/>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NormalWeb">
    <w:name w:val="Normal (Web)"/>
    <w:basedOn w:val="Normal"/>
    <w:uiPriority w:val="99"/>
    <w:unhideWhenUsed/>
    <w:rsid w:val="004E34D7"/>
    <w:pPr>
      <w:spacing w:before="100" w:beforeAutospacing="1" w:after="100" w:afterAutospacing="1"/>
      <w:ind w:left="0" w:right="0" w:firstLine="0"/>
      <w:jc w:val="left"/>
    </w:pPr>
    <w:rPr>
      <w:color w:val="auto"/>
      <w:szCs w:val="24"/>
    </w:rPr>
  </w:style>
  <w:style w:type="paragraph" w:customStyle="1" w:styleId="ttsp">
    <w:name w:val="tt_sp"/>
    <w:basedOn w:val="Normal"/>
    <w:rsid w:val="004E34D7"/>
    <w:pPr>
      <w:spacing w:before="100" w:beforeAutospacing="1" w:after="100" w:afterAutospacing="1"/>
      <w:ind w:left="0" w:right="0" w:firstLine="0"/>
      <w:jc w:val="left"/>
    </w:pPr>
    <w:rPr>
      <w:color w:val="auto"/>
      <w:szCs w:val="24"/>
    </w:rPr>
  </w:style>
  <w:style w:type="character" w:styleId="Hyperlink">
    <w:name w:val="Hyperlink"/>
    <w:basedOn w:val="Fontdeparagrafimplicit"/>
    <w:uiPriority w:val="99"/>
    <w:unhideWhenUsed/>
    <w:rsid w:val="004E34D7"/>
    <w:rPr>
      <w:color w:val="0000FF"/>
      <w:u w:val="single"/>
    </w:rPr>
  </w:style>
  <w:style w:type="character" w:styleId="Referincomentariu">
    <w:name w:val="annotation reference"/>
    <w:basedOn w:val="Fontdeparagrafimplicit"/>
    <w:uiPriority w:val="99"/>
    <w:semiHidden/>
    <w:unhideWhenUsed/>
    <w:rsid w:val="00B10B85"/>
    <w:rPr>
      <w:sz w:val="16"/>
      <w:szCs w:val="16"/>
    </w:rPr>
  </w:style>
  <w:style w:type="paragraph" w:styleId="Textcomentariu">
    <w:name w:val="annotation text"/>
    <w:basedOn w:val="Normal"/>
    <w:link w:val="TextcomentariuCaracter"/>
    <w:uiPriority w:val="99"/>
    <w:unhideWhenUsed/>
    <w:rsid w:val="00B10B85"/>
    <w:rPr>
      <w:sz w:val="20"/>
      <w:szCs w:val="20"/>
    </w:rPr>
  </w:style>
  <w:style w:type="character" w:customStyle="1" w:styleId="TextcomentariuCaracter">
    <w:name w:val="Text comentariu Caracter"/>
    <w:basedOn w:val="Fontdeparagrafimplicit"/>
    <w:link w:val="Textcomentariu"/>
    <w:uiPriority w:val="99"/>
    <w:rsid w:val="00B10B85"/>
    <w:rPr>
      <w:rFonts w:ascii="Times New Roman" w:eastAsia="Times New Roman" w:hAnsi="Times New Roman" w:cs="Times New Roman"/>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10B85"/>
    <w:rPr>
      <w:b/>
      <w:bCs/>
    </w:rPr>
  </w:style>
  <w:style w:type="character" w:customStyle="1" w:styleId="SubiectComentariuCaracter">
    <w:name w:val="Subiect Comentariu Caracter"/>
    <w:basedOn w:val="TextcomentariuCaracter"/>
    <w:link w:val="SubiectComentariu"/>
    <w:uiPriority w:val="99"/>
    <w:semiHidden/>
    <w:rsid w:val="00B10B85"/>
    <w:rPr>
      <w:rFonts w:ascii="Times New Roman" w:eastAsia="Times New Roman" w:hAnsi="Times New Roman" w:cs="Times New Roman"/>
      <w:b/>
      <w:bCs/>
      <w:color w:val="000000"/>
      <w:sz w:val="20"/>
      <w:szCs w:val="20"/>
    </w:rPr>
  </w:style>
  <w:style w:type="paragraph" w:styleId="TextnBalon">
    <w:name w:val="Balloon Text"/>
    <w:basedOn w:val="Normal"/>
    <w:link w:val="TextnBalonCaracter"/>
    <w:uiPriority w:val="99"/>
    <w:semiHidden/>
    <w:unhideWhenUsed/>
    <w:rsid w:val="00B10B8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10B85"/>
    <w:rPr>
      <w:rFonts w:ascii="Segoe UI" w:eastAsia="Times New Roman" w:hAnsi="Segoe UI" w:cs="Segoe UI"/>
      <w:color w:val="000000"/>
      <w:sz w:val="18"/>
      <w:szCs w:val="18"/>
    </w:rPr>
  </w:style>
  <w:style w:type="paragraph" w:styleId="Listparagraf">
    <w:name w:val="List Paragraph"/>
    <w:basedOn w:val="Normal"/>
    <w:uiPriority w:val="34"/>
    <w:qFormat/>
    <w:rsid w:val="0017746B"/>
    <w:pPr>
      <w:ind w:left="720"/>
      <w:contextualSpacing/>
    </w:pPr>
  </w:style>
  <w:style w:type="paragraph" w:customStyle="1" w:styleId="norm">
    <w:name w:val="norm"/>
    <w:basedOn w:val="Normal"/>
    <w:uiPriority w:val="99"/>
    <w:rsid w:val="007C64ED"/>
    <w:pPr>
      <w:spacing w:before="100" w:beforeAutospacing="1" w:after="100" w:afterAutospacing="1"/>
      <w:ind w:left="0" w:right="0" w:firstLine="0"/>
      <w:jc w:val="left"/>
    </w:pPr>
    <w:rPr>
      <w:color w:val="auto"/>
      <w:szCs w:val="24"/>
    </w:rPr>
  </w:style>
  <w:style w:type="paragraph" w:customStyle="1" w:styleId="title-gr-seq-level-2">
    <w:name w:val="title-gr-seq-level-2"/>
    <w:basedOn w:val="Normal"/>
    <w:rsid w:val="00C91E7F"/>
    <w:pPr>
      <w:spacing w:before="100" w:beforeAutospacing="1" w:after="100" w:afterAutospacing="1"/>
      <w:ind w:left="0" w:right="0" w:firstLine="0"/>
      <w:jc w:val="left"/>
    </w:pPr>
    <w:rPr>
      <w:color w:val="auto"/>
      <w:szCs w:val="24"/>
    </w:rPr>
  </w:style>
  <w:style w:type="character" w:customStyle="1" w:styleId="boldface">
    <w:name w:val="boldface"/>
    <w:basedOn w:val="Fontdeparagrafimplicit"/>
    <w:rsid w:val="00C91E7F"/>
  </w:style>
  <w:style w:type="paragraph" w:customStyle="1" w:styleId="modref">
    <w:name w:val="modref"/>
    <w:basedOn w:val="Normal"/>
    <w:rsid w:val="00744891"/>
    <w:pPr>
      <w:spacing w:before="100" w:beforeAutospacing="1" w:after="100" w:afterAutospacing="1"/>
      <w:ind w:left="0" w:right="0" w:firstLine="0"/>
      <w:jc w:val="left"/>
    </w:pPr>
    <w:rPr>
      <w:color w:val="auto"/>
      <w:szCs w:val="24"/>
    </w:rPr>
  </w:style>
  <w:style w:type="paragraph" w:customStyle="1" w:styleId="title-article-norm">
    <w:name w:val="title-article-norm"/>
    <w:basedOn w:val="Normal"/>
    <w:rsid w:val="00744891"/>
    <w:pPr>
      <w:spacing w:before="100" w:beforeAutospacing="1" w:after="100" w:afterAutospacing="1"/>
      <w:ind w:left="0" w:right="0" w:firstLine="0"/>
      <w:jc w:val="left"/>
    </w:pPr>
    <w:rPr>
      <w:color w:val="auto"/>
      <w:szCs w:val="24"/>
    </w:rPr>
  </w:style>
  <w:style w:type="paragraph" w:customStyle="1" w:styleId="stitle-article-norm">
    <w:name w:val="stitle-article-norm"/>
    <w:basedOn w:val="Normal"/>
    <w:rsid w:val="00744891"/>
    <w:pPr>
      <w:spacing w:before="100" w:beforeAutospacing="1" w:after="100" w:afterAutospacing="1"/>
      <w:ind w:left="0" w:right="0" w:firstLine="0"/>
      <w:jc w:val="left"/>
    </w:pPr>
    <w:rPr>
      <w:color w:val="auto"/>
      <w:szCs w:val="24"/>
    </w:rPr>
  </w:style>
  <w:style w:type="character" w:customStyle="1" w:styleId="no-parag">
    <w:name w:val="no-parag"/>
    <w:basedOn w:val="Fontdeparagrafimplicit"/>
    <w:rsid w:val="00744891"/>
  </w:style>
  <w:style w:type="character" w:customStyle="1" w:styleId="superscript">
    <w:name w:val="superscript"/>
    <w:basedOn w:val="Fontdeparagrafimplicit"/>
    <w:rsid w:val="009A364A"/>
  </w:style>
  <w:style w:type="paragraph" w:customStyle="1" w:styleId="List1">
    <w:name w:val="List1"/>
    <w:basedOn w:val="Normal"/>
    <w:rsid w:val="009A364A"/>
    <w:pPr>
      <w:spacing w:before="100" w:beforeAutospacing="1" w:after="100" w:afterAutospacing="1"/>
      <w:ind w:left="0" w:right="0" w:firstLine="0"/>
      <w:jc w:val="left"/>
    </w:pPr>
    <w:rPr>
      <w:color w:val="auto"/>
      <w:szCs w:val="24"/>
    </w:rPr>
  </w:style>
  <w:style w:type="paragraph" w:customStyle="1" w:styleId="Normal1">
    <w:name w:val="Normal1"/>
    <w:basedOn w:val="Normal"/>
    <w:rsid w:val="00976DAC"/>
    <w:pPr>
      <w:spacing w:before="100" w:beforeAutospacing="1" w:after="100" w:afterAutospacing="1"/>
      <w:ind w:left="0" w:right="0" w:firstLine="0"/>
      <w:jc w:val="left"/>
    </w:pPr>
    <w:rPr>
      <w:color w:val="auto"/>
      <w:szCs w:val="24"/>
    </w:rPr>
  </w:style>
  <w:style w:type="paragraph" w:customStyle="1" w:styleId="tt">
    <w:name w:val="tt"/>
    <w:basedOn w:val="Normal"/>
    <w:rsid w:val="006B0988"/>
    <w:pPr>
      <w:spacing w:before="100" w:beforeAutospacing="1" w:after="100" w:afterAutospacing="1"/>
      <w:ind w:left="0" w:right="0" w:firstLine="0"/>
      <w:jc w:val="left"/>
    </w:pPr>
    <w:rPr>
      <w:color w:val="auto"/>
      <w:szCs w:val="24"/>
    </w:rPr>
  </w:style>
  <w:style w:type="character" w:styleId="Accentuat">
    <w:name w:val="Emphasis"/>
    <w:basedOn w:val="Fontdeparagrafimplicit"/>
    <w:uiPriority w:val="20"/>
    <w:qFormat/>
    <w:rsid w:val="002307C2"/>
    <w:rPr>
      <w:i/>
      <w:iCs/>
    </w:rPr>
  </w:style>
  <w:style w:type="paragraph" w:customStyle="1" w:styleId="List2">
    <w:name w:val="List2"/>
    <w:basedOn w:val="Normal"/>
    <w:rsid w:val="008D45F9"/>
    <w:pPr>
      <w:spacing w:before="100" w:beforeAutospacing="1" w:after="100" w:afterAutospacing="1"/>
      <w:ind w:left="0" w:right="0" w:firstLine="0"/>
      <w:jc w:val="left"/>
    </w:pPr>
    <w:rPr>
      <w:color w:val="auto"/>
      <w:szCs w:val="24"/>
    </w:rPr>
  </w:style>
  <w:style w:type="paragraph" w:customStyle="1" w:styleId="oj-normal">
    <w:name w:val="oj-normal"/>
    <w:basedOn w:val="Normal"/>
    <w:rsid w:val="00AF1236"/>
    <w:pPr>
      <w:spacing w:before="100" w:beforeAutospacing="1" w:after="100" w:afterAutospacing="1"/>
      <w:ind w:left="0" w:right="0" w:firstLine="0"/>
      <w:jc w:val="left"/>
    </w:pPr>
    <w:rPr>
      <w:color w:val="auto"/>
      <w:szCs w:val="24"/>
    </w:rPr>
  </w:style>
  <w:style w:type="paragraph" w:customStyle="1" w:styleId="Normal2">
    <w:name w:val="Normal2"/>
    <w:basedOn w:val="Normal"/>
    <w:rsid w:val="000D0B14"/>
    <w:pPr>
      <w:spacing w:before="100" w:beforeAutospacing="1" w:after="100" w:afterAutospacing="1"/>
      <w:ind w:left="0" w:right="0" w:firstLine="0"/>
      <w:jc w:val="left"/>
    </w:pPr>
    <w:rPr>
      <w:color w:val="auto"/>
      <w:szCs w:val="24"/>
    </w:rPr>
  </w:style>
  <w:style w:type="paragraph" w:styleId="Antet">
    <w:name w:val="header"/>
    <w:basedOn w:val="Normal"/>
    <w:link w:val="AntetCaracter"/>
    <w:uiPriority w:val="99"/>
    <w:semiHidden/>
    <w:unhideWhenUsed/>
    <w:rsid w:val="00C47747"/>
    <w:pPr>
      <w:tabs>
        <w:tab w:val="center" w:pos="4703"/>
        <w:tab w:val="right" w:pos="9406"/>
      </w:tabs>
    </w:pPr>
  </w:style>
  <w:style w:type="character" w:customStyle="1" w:styleId="AntetCaracter">
    <w:name w:val="Antet Caracter"/>
    <w:basedOn w:val="Fontdeparagrafimplicit"/>
    <w:link w:val="Antet"/>
    <w:uiPriority w:val="99"/>
    <w:semiHidden/>
    <w:rsid w:val="00C47747"/>
    <w:rPr>
      <w:rFonts w:ascii="Times New Roman" w:eastAsia="Times New Roman" w:hAnsi="Times New Roman" w:cs="Times New Roman"/>
      <w:color w:val="000000"/>
      <w:sz w:val="24"/>
    </w:rPr>
  </w:style>
  <w:style w:type="character" w:styleId="Robust">
    <w:name w:val="Strong"/>
    <w:basedOn w:val="Fontdeparagrafimplicit"/>
    <w:uiPriority w:val="22"/>
    <w:qFormat/>
    <w:rsid w:val="00083473"/>
    <w:rPr>
      <w:b/>
      <w:bCs/>
    </w:rPr>
  </w:style>
  <w:style w:type="paragraph" w:customStyle="1" w:styleId="title-doc-first">
    <w:name w:val="title-doc-first"/>
    <w:basedOn w:val="Normal"/>
    <w:rsid w:val="002722B3"/>
    <w:pPr>
      <w:spacing w:before="100" w:beforeAutospacing="1" w:after="100" w:afterAutospacing="1"/>
      <w:ind w:left="0" w:right="0" w:firstLine="0"/>
      <w:jc w:val="left"/>
    </w:pPr>
    <w:rPr>
      <w:color w:val="auto"/>
      <w:szCs w:val="24"/>
    </w:rPr>
  </w:style>
  <w:style w:type="character" w:customStyle="1" w:styleId="oj-bold">
    <w:name w:val="oj-bold"/>
    <w:basedOn w:val="Fontdeparagrafimplicit"/>
    <w:rsid w:val="00633A5D"/>
  </w:style>
  <w:style w:type="character" w:customStyle="1" w:styleId="oj-italic">
    <w:name w:val="oj-italic"/>
    <w:basedOn w:val="Fontdeparagrafimplicit"/>
    <w:rsid w:val="00633A5D"/>
  </w:style>
  <w:style w:type="paragraph" w:customStyle="1" w:styleId="cp">
    <w:name w:val="cp"/>
    <w:basedOn w:val="Normal"/>
    <w:rsid w:val="00026625"/>
    <w:pPr>
      <w:spacing w:before="100" w:beforeAutospacing="1" w:after="100" w:afterAutospacing="1"/>
      <w:ind w:left="0" w:right="0" w:firstLine="0"/>
      <w:jc w:val="left"/>
    </w:pPr>
    <w:rPr>
      <w:color w:val="auto"/>
      <w:szCs w:val="24"/>
    </w:rPr>
  </w:style>
  <w:style w:type="paragraph" w:customStyle="1" w:styleId="Default">
    <w:name w:val="Default"/>
    <w:rsid w:val="0026338F"/>
    <w:pPr>
      <w:autoSpaceDE w:val="0"/>
      <w:autoSpaceDN w:val="0"/>
      <w:adjustRightInd w:val="0"/>
      <w:spacing w:after="0" w:line="240" w:lineRule="auto"/>
    </w:pPr>
    <w:rPr>
      <w:rFonts w:ascii="Ubuntu" w:hAnsi="Ubuntu" w:cs="Ubuntu"/>
      <w:color w:val="000000"/>
      <w:sz w:val="24"/>
      <w:szCs w:val="24"/>
    </w:rPr>
  </w:style>
  <w:style w:type="paragraph" w:customStyle="1" w:styleId="cb">
    <w:name w:val="cb"/>
    <w:basedOn w:val="Normal"/>
    <w:rsid w:val="00575082"/>
    <w:pPr>
      <w:spacing w:before="100" w:beforeAutospacing="1" w:after="100" w:afterAutospacing="1"/>
      <w:ind w:left="0" w:right="0" w:firstLine="0"/>
      <w:jc w:val="left"/>
    </w:pPr>
    <w:rPr>
      <w:color w:val="auto"/>
      <w:szCs w:val="24"/>
    </w:rPr>
  </w:style>
  <w:style w:type="paragraph" w:customStyle="1" w:styleId="oj-ti-art">
    <w:name w:val="oj-ti-art"/>
    <w:basedOn w:val="Normal"/>
    <w:rsid w:val="00F3235B"/>
    <w:pPr>
      <w:spacing w:before="100" w:beforeAutospacing="1" w:after="100" w:afterAutospacing="1"/>
      <w:ind w:left="0" w:right="0" w:firstLine="0"/>
      <w:jc w:val="left"/>
    </w:pPr>
    <w:rPr>
      <w:color w:val="auto"/>
      <w:szCs w:val="24"/>
    </w:rPr>
  </w:style>
  <w:style w:type="paragraph" w:customStyle="1" w:styleId="oj-sti-art">
    <w:name w:val="oj-sti-art"/>
    <w:basedOn w:val="Normal"/>
    <w:rsid w:val="00F3235B"/>
    <w:pPr>
      <w:spacing w:before="100" w:beforeAutospacing="1" w:after="100" w:afterAutospacing="1"/>
      <w:ind w:left="0" w:right="0" w:firstLine="0"/>
      <w:jc w:val="left"/>
    </w:pPr>
    <w:rPr>
      <w:color w:val="auto"/>
      <w:szCs w:val="24"/>
    </w:rPr>
  </w:style>
  <w:style w:type="character" w:customStyle="1" w:styleId="oj-super">
    <w:name w:val="oj-super"/>
    <w:basedOn w:val="Fontdeparagrafimplicit"/>
    <w:rsid w:val="005A5057"/>
  </w:style>
  <w:style w:type="paragraph" w:customStyle="1" w:styleId="title-division-1">
    <w:name w:val="title-division-1"/>
    <w:basedOn w:val="Normal"/>
    <w:rsid w:val="00517A35"/>
    <w:pPr>
      <w:spacing w:before="100" w:beforeAutospacing="1" w:after="100" w:afterAutospacing="1"/>
      <w:ind w:left="0" w:right="0" w:firstLine="0"/>
      <w:jc w:val="left"/>
    </w:pPr>
    <w:rPr>
      <w:color w:val="auto"/>
      <w:szCs w:val="24"/>
    </w:rPr>
  </w:style>
  <w:style w:type="character" w:customStyle="1" w:styleId="italics">
    <w:name w:val="italics"/>
    <w:basedOn w:val="Fontdeparagrafimplicit"/>
    <w:rsid w:val="00517A35"/>
  </w:style>
  <w:style w:type="paragraph" w:customStyle="1" w:styleId="title-division-2">
    <w:name w:val="title-division-2"/>
    <w:basedOn w:val="Normal"/>
    <w:rsid w:val="00517A35"/>
    <w:pPr>
      <w:spacing w:before="100" w:beforeAutospacing="1" w:after="100" w:afterAutospacing="1"/>
      <w:ind w:left="0" w:right="0" w:firstLine="0"/>
      <w:jc w:val="left"/>
    </w:pPr>
    <w:rPr>
      <w:color w:val="auto"/>
      <w:szCs w:val="24"/>
    </w:rPr>
  </w:style>
  <w:style w:type="table" w:styleId="Tabelgril">
    <w:name w:val="Table Grid"/>
    <w:basedOn w:val="TabelNormal"/>
    <w:uiPriority w:val="39"/>
    <w:rsid w:val="0098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aliases w:val="Sectiune Caracter"/>
    <w:basedOn w:val="Fontdeparagrafimplicit"/>
    <w:link w:val="Titlu3"/>
    <w:uiPriority w:val="9"/>
    <w:rsid w:val="00095F11"/>
    <w:rPr>
      <w:rFonts w:ascii="Times New Roman" w:eastAsia="Times New Roman" w:hAnsi="Times New Roman" w:cs="Times New Roman"/>
      <w:b/>
      <w:bCs/>
      <w:sz w:val="24"/>
      <w:szCs w:val="27"/>
    </w:rPr>
  </w:style>
  <w:style w:type="character" w:customStyle="1" w:styleId="Titlu2Caracter">
    <w:name w:val="Titlu 2 Caracter"/>
    <w:aliases w:val="Capitol Caracter"/>
    <w:basedOn w:val="Fontdeparagrafimplicit"/>
    <w:link w:val="Titlu2"/>
    <w:uiPriority w:val="9"/>
    <w:rsid w:val="00095F11"/>
    <w:rPr>
      <w:rFonts w:ascii="Times New Roman" w:eastAsiaTheme="majorEastAsia" w:hAnsi="Times New Roman" w:cstheme="majorBidi"/>
      <w:b/>
      <w:color w:val="000000" w:themeColor="text1"/>
      <w:sz w:val="24"/>
      <w:szCs w:val="26"/>
    </w:rPr>
  </w:style>
  <w:style w:type="paragraph" w:customStyle="1" w:styleId="ArticleTitle">
    <w:name w:val="Article Title"/>
    <w:rsid w:val="00D97E7D"/>
    <w:pPr>
      <w:spacing w:before="200" w:after="100" w:line="240" w:lineRule="auto"/>
    </w:pPr>
    <w:rPr>
      <w:rFonts w:ascii="Times New Roman" w:eastAsia="Times New Roman" w:hAnsi="Times New Roman" w:cs="Times New Roman"/>
      <w:b/>
      <w:bCs/>
      <w:sz w:val="24"/>
      <w:szCs w:val="24"/>
    </w:rPr>
  </w:style>
  <w:style w:type="character" w:customStyle="1" w:styleId="Titlu1Caracter">
    <w:name w:val="Titlu 1 Caracter"/>
    <w:aliases w:val="TITLUL Caracter"/>
    <w:basedOn w:val="Fontdeparagrafimplicit"/>
    <w:link w:val="Titlu1"/>
    <w:uiPriority w:val="9"/>
    <w:rsid w:val="00480D91"/>
    <w:rPr>
      <w:rFonts w:ascii="Times New Roman" w:eastAsiaTheme="majorEastAsia" w:hAnsi="Times New Roman" w:cs="Times New Roman"/>
      <w:b/>
      <w:noProof/>
      <w:sz w:val="24"/>
      <w:szCs w:val="32"/>
      <w:lang w:val="ro-RO"/>
    </w:rPr>
  </w:style>
  <w:style w:type="paragraph" w:styleId="Titlu">
    <w:name w:val="Title"/>
    <w:aliases w:val="Articol"/>
    <w:basedOn w:val="Titlu4"/>
    <w:next w:val="Normal"/>
    <w:link w:val="TitluCaracter"/>
    <w:uiPriority w:val="10"/>
    <w:qFormat/>
    <w:rsid w:val="004A1ED1"/>
    <w:pPr>
      <w:spacing w:before="0"/>
      <w:ind w:left="0" w:right="0" w:firstLine="0"/>
      <w:jc w:val="left"/>
    </w:pPr>
    <w:rPr>
      <w:rFonts w:ascii="Times New Roman" w:hAnsi="Times New Roman"/>
      <w:b/>
      <w:i w:val="0"/>
      <w:color w:val="auto"/>
      <w:szCs w:val="56"/>
    </w:rPr>
  </w:style>
  <w:style w:type="character" w:customStyle="1" w:styleId="TitluCaracter">
    <w:name w:val="Titlu Caracter"/>
    <w:aliases w:val="Articol Caracter"/>
    <w:basedOn w:val="Fontdeparagrafimplicit"/>
    <w:link w:val="Titlu"/>
    <w:uiPriority w:val="10"/>
    <w:rsid w:val="004A1ED1"/>
    <w:rPr>
      <w:rFonts w:ascii="Times New Roman" w:eastAsiaTheme="majorEastAsia" w:hAnsi="Times New Roman" w:cstheme="majorBidi"/>
      <w:b/>
      <w:iCs/>
      <w:sz w:val="24"/>
      <w:szCs w:val="56"/>
    </w:rPr>
  </w:style>
  <w:style w:type="character" w:customStyle="1" w:styleId="Titlu4Caracter">
    <w:name w:val="Titlu 4 Caracter"/>
    <w:basedOn w:val="Fontdeparagrafimplicit"/>
    <w:link w:val="Titlu4"/>
    <w:uiPriority w:val="9"/>
    <w:semiHidden/>
    <w:rsid w:val="004A1ED1"/>
    <w:rPr>
      <w:rFonts w:asciiTheme="majorHAnsi" w:eastAsiaTheme="majorEastAsia" w:hAnsiTheme="majorHAnsi" w:cstheme="majorBidi"/>
      <w:i/>
      <w:iCs/>
      <w:color w:val="2E74B5" w:themeColor="accent1" w:themeShade="BF"/>
      <w:sz w:val="24"/>
    </w:rPr>
  </w:style>
  <w:style w:type="paragraph" w:styleId="Cuprins1">
    <w:name w:val="toc 1"/>
    <w:basedOn w:val="Normal"/>
    <w:next w:val="Normal"/>
    <w:autoRedefine/>
    <w:uiPriority w:val="39"/>
    <w:unhideWhenUsed/>
    <w:rsid w:val="00F43E47"/>
    <w:pPr>
      <w:spacing w:after="100"/>
      <w:ind w:left="0"/>
    </w:pPr>
  </w:style>
  <w:style w:type="paragraph" w:styleId="Cuprins2">
    <w:name w:val="toc 2"/>
    <w:basedOn w:val="Normal"/>
    <w:next w:val="Normal"/>
    <w:autoRedefine/>
    <w:uiPriority w:val="39"/>
    <w:unhideWhenUsed/>
    <w:rsid w:val="00F43E47"/>
    <w:pPr>
      <w:spacing w:after="100"/>
      <w:ind w:left="240"/>
    </w:pPr>
  </w:style>
  <w:style w:type="paragraph" w:styleId="Cuprins3">
    <w:name w:val="toc 3"/>
    <w:basedOn w:val="Normal"/>
    <w:next w:val="Normal"/>
    <w:autoRedefine/>
    <w:uiPriority w:val="39"/>
    <w:unhideWhenUsed/>
    <w:rsid w:val="00F43E47"/>
    <w:pPr>
      <w:spacing w:after="100"/>
      <w:ind w:left="480"/>
    </w:pPr>
  </w:style>
  <w:style w:type="paragraph" w:customStyle="1" w:styleId="md">
    <w:name w:val="md"/>
    <w:basedOn w:val="Normal"/>
    <w:rsid w:val="003D6241"/>
    <w:pPr>
      <w:spacing w:before="100" w:beforeAutospacing="1" w:after="100" w:afterAutospacing="1"/>
      <w:ind w:left="0" w:right="0" w:firstLine="0"/>
      <w:jc w:val="left"/>
    </w:pPr>
    <w:rPr>
      <w:color w:val="auto"/>
      <w:szCs w:val="24"/>
      <w:lang w:val="ro-MD" w:eastAsia="ro-MD"/>
    </w:rPr>
  </w:style>
  <w:style w:type="character" w:customStyle="1" w:styleId="MeniuneNerezolvat1">
    <w:name w:val="Mențiune Nerezolvat1"/>
    <w:basedOn w:val="Fontdeparagrafimplicit"/>
    <w:uiPriority w:val="99"/>
    <w:semiHidden/>
    <w:unhideWhenUsed/>
    <w:rsid w:val="00FF4D8F"/>
    <w:rPr>
      <w:color w:val="605E5C"/>
      <w:shd w:val="clear" w:color="auto" w:fill="E1DFDD"/>
    </w:rPr>
  </w:style>
  <w:style w:type="paragraph" w:customStyle="1" w:styleId="nt">
    <w:name w:val="nt"/>
    <w:basedOn w:val="Normal"/>
    <w:rsid w:val="00F120E0"/>
    <w:pPr>
      <w:spacing w:before="100" w:beforeAutospacing="1" w:after="100" w:afterAutospacing="1"/>
      <w:ind w:left="0" w:right="0" w:firstLine="0"/>
      <w:jc w:val="left"/>
    </w:pPr>
    <w:rPr>
      <w:color w:val="auto"/>
      <w:szCs w:val="24"/>
      <w:lang w:val="ro-MD" w:eastAsia="ro-MD"/>
    </w:rPr>
  </w:style>
  <w:style w:type="paragraph" w:styleId="Textnotdesubsol">
    <w:name w:val="footnote text"/>
    <w:basedOn w:val="Normal"/>
    <w:link w:val="TextnotdesubsolCaracter"/>
    <w:uiPriority w:val="99"/>
    <w:semiHidden/>
    <w:unhideWhenUsed/>
    <w:rsid w:val="00690CAF"/>
    <w:rPr>
      <w:sz w:val="20"/>
      <w:szCs w:val="20"/>
    </w:rPr>
  </w:style>
  <w:style w:type="character" w:customStyle="1" w:styleId="TextnotdesubsolCaracter">
    <w:name w:val="Text notă de subsol Caracter"/>
    <w:basedOn w:val="Fontdeparagrafimplicit"/>
    <w:link w:val="Textnotdesubsol"/>
    <w:uiPriority w:val="99"/>
    <w:semiHidden/>
    <w:rsid w:val="00690CAF"/>
    <w:rPr>
      <w:rFonts w:ascii="Times New Roman" w:eastAsia="Times New Roman" w:hAnsi="Times New Roman" w:cs="Times New Roman"/>
      <w:color w:val="000000"/>
      <w:sz w:val="20"/>
      <w:szCs w:val="20"/>
    </w:rPr>
  </w:style>
  <w:style w:type="character" w:styleId="Referinnotdesubsol">
    <w:name w:val="footnote reference"/>
    <w:basedOn w:val="Fontdeparagrafimplicit"/>
    <w:uiPriority w:val="99"/>
    <w:semiHidden/>
    <w:unhideWhenUsed/>
    <w:rsid w:val="00690CAF"/>
    <w:rPr>
      <w:vertAlign w:val="superscript"/>
    </w:rPr>
  </w:style>
  <w:style w:type="paragraph" w:styleId="Cuprins4">
    <w:name w:val="toc 4"/>
    <w:basedOn w:val="Normal"/>
    <w:next w:val="Normal"/>
    <w:autoRedefine/>
    <w:uiPriority w:val="39"/>
    <w:unhideWhenUsed/>
    <w:rsid w:val="0050272A"/>
    <w:pPr>
      <w:tabs>
        <w:tab w:val="right" w:leader="dot" w:pos="9344"/>
      </w:tabs>
      <w:ind w:left="720"/>
    </w:pPr>
  </w:style>
  <w:style w:type="paragraph" w:styleId="Cuprins5">
    <w:name w:val="toc 5"/>
    <w:basedOn w:val="Normal"/>
    <w:next w:val="Normal"/>
    <w:autoRedefine/>
    <w:uiPriority w:val="39"/>
    <w:unhideWhenUsed/>
    <w:rsid w:val="0050272A"/>
    <w:pPr>
      <w:spacing w:after="100" w:line="259" w:lineRule="auto"/>
      <w:ind w:left="880" w:right="0" w:firstLine="0"/>
      <w:jc w:val="left"/>
    </w:pPr>
    <w:rPr>
      <w:rFonts w:asciiTheme="minorHAnsi" w:eastAsiaTheme="minorEastAsia" w:hAnsiTheme="minorHAnsi" w:cstheme="minorBidi"/>
      <w:color w:val="auto"/>
      <w:sz w:val="22"/>
      <w:lang w:val="ro-MD" w:eastAsia="ro-MD"/>
    </w:rPr>
  </w:style>
  <w:style w:type="paragraph" w:styleId="Cuprins6">
    <w:name w:val="toc 6"/>
    <w:basedOn w:val="Normal"/>
    <w:next w:val="Normal"/>
    <w:autoRedefine/>
    <w:uiPriority w:val="39"/>
    <w:unhideWhenUsed/>
    <w:rsid w:val="0050272A"/>
    <w:pPr>
      <w:spacing w:after="100" w:line="259" w:lineRule="auto"/>
      <w:ind w:left="1100" w:right="0" w:firstLine="0"/>
      <w:jc w:val="left"/>
    </w:pPr>
    <w:rPr>
      <w:rFonts w:asciiTheme="minorHAnsi" w:eastAsiaTheme="minorEastAsia" w:hAnsiTheme="minorHAnsi" w:cstheme="minorBidi"/>
      <w:color w:val="auto"/>
      <w:sz w:val="22"/>
      <w:lang w:val="ro-MD" w:eastAsia="ro-MD"/>
    </w:rPr>
  </w:style>
  <w:style w:type="paragraph" w:styleId="Cuprins7">
    <w:name w:val="toc 7"/>
    <w:basedOn w:val="Normal"/>
    <w:next w:val="Normal"/>
    <w:autoRedefine/>
    <w:uiPriority w:val="39"/>
    <w:unhideWhenUsed/>
    <w:rsid w:val="0050272A"/>
    <w:pPr>
      <w:spacing w:after="100" w:line="259" w:lineRule="auto"/>
      <w:ind w:left="1320" w:right="0" w:firstLine="0"/>
      <w:jc w:val="left"/>
    </w:pPr>
    <w:rPr>
      <w:rFonts w:asciiTheme="minorHAnsi" w:eastAsiaTheme="minorEastAsia" w:hAnsiTheme="minorHAnsi" w:cstheme="minorBidi"/>
      <w:color w:val="auto"/>
      <w:sz w:val="22"/>
      <w:lang w:val="ro-MD" w:eastAsia="ro-MD"/>
    </w:rPr>
  </w:style>
  <w:style w:type="paragraph" w:styleId="Cuprins8">
    <w:name w:val="toc 8"/>
    <w:basedOn w:val="Normal"/>
    <w:next w:val="Normal"/>
    <w:autoRedefine/>
    <w:uiPriority w:val="39"/>
    <w:unhideWhenUsed/>
    <w:rsid w:val="0050272A"/>
    <w:pPr>
      <w:spacing w:after="100" w:line="259" w:lineRule="auto"/>
      <w:ind w:left="1540" w:right="0" w:firstLine="0"/>
      <w:jc w:val="left"/>
    </w:pPr>
    <w:rPr>
      <w:rFonts w:asciiTheme="minorHAnsi" w:eastAsiaTheme="minorEastAsia" w:hAnsiTheme="minorHAnsi" w:cstheme="minorBidi"/>
      <w:color w:val="auto"/>
      <w:sz w:val="22"/>
      <w:lang w:val="ro-MD" w:eastAsia="ro-MD"/>
    </w:rPr>
  </w:style>
  <w:style w:type="paragraph" w:styleId="Cuprins9">
    <w:name w:val="toc 9"/>
    <w:basedOn w:val="Normal"/>
    <w:next w:val="Normal"/>
    <w:autoRedefine/>
    <w:uiPriority w:val="39"/>
    <w:unhideWhenUsed/>
    <w:rsid w:val="0050272A"/>
    <w:pPr>
      <w:spacing w:after="100" w:line="259" w:lineRule="auto"/>
      <w:ind w:left="1760" w:right="0" w:firstLine="0"/>
      <w:jc w:val="left"/>
    </w:pPr>
    <w:rPr>
      <w:rFonts w:asciiTheme="minorHAnsi" w:eastAsiaTheme="minorEastAsia" w:hAnsiTheme="minorHAnsi" w:cstheme="minorBidi"/>
      <w:color w:val="auto"/>
      <w:sz w:val="22"/>
      <w:lang w:val="ro-MD" w:eastAsia="ro-MD"/>
    </w:rPr>
  </w:style>
  <w:style w:type="paragraph" w:styleId="Revizuire">
    <w:name w:val="Revision"/>
    <w:hidden/>
    <w:uiPriority w:val="99"/>
    <w:semiHidden/>
    <w:rsid w:val="000C5DC4"/>
    <w:pPr>
      <w:spacing w:after="0" w:line="240" w:lineRule="auto"/>
    </w:pPr>
    <w:rPr>
      <w:rFonts w:ascii="Times New Roman" w:eastAsia="Times New Roman" w:hAnsi="Times New Roman" w:cs="Times New Roman"/>
      <w:color w:val="000000"/>
      <w:sz w:val="24"/>
    </w:rPr>
  </w:style>
  <w:style w:type="character" w:customStyle="1" w:styleId="UnresolvedMention1">
    <w:name w:val="Unresolved Mention1"/>
    <w:basedOn w:val="Fontdeparagrafimplicit"/>
    <w:uiPriority w:val="99"/>
    <w:semiHidden/>
    <w:unhideWhenUsed/>
    <w:rsid w:val="00611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074">
      <w:bodyDiv w:val="1"/>
      <w:marLeft w:val="0"/>
      <w:marRight w:val="0"/>
      <w:marTop w:val="0"/>
      <w:marBottom w:val="0"/>
      <w:divBdr>
        <w:top w:val="none" w:sz="0" w:space="0" w:color="auto"/>
        <w:left w:val="none" w:sz="0" w:space="0" w:color="auto"/>
        <w:bottom w:val="none" w:sz="0" w:space="0" w:color="auto"/>
        <w:right w:val="none" w:sz="0" w:space="0" w:color="auto"/>
      </w:divBdr>
    </w:div>
    <w:div w:id="15816458">
      <w:bodyDiv w:val="1"/>
      <w:marLeft w:val="0"/>
      <w:marRight w:val="0"/>
      <w:marTop w:val="0"/>
      <w:marBottom w:val="0"/>
      <w:divBdr>
        <w:top w:val="none" w:sz="0" w:space="0" w:color="auto"/>
        <w:left w:val="none" w:sz="0" w:space="0" w:color="auto"/>
        <w:bottom w:val="none" w:sz="0" w:space="0" w:color="auto"/>
        <w:right w:val="none" w:sz="0" w:space="0" w:color="auto"/>
      </w:divBdr>
    </w:div>
    <w:div w:id="26034196">
      <w:bodyDiv w:val="1"/>
      <w:marLeft w:val="0"/>
      <w:marRight w:val="0"/>
      <w:marTop w:val="0"/>
      <w:marBottom w:val="0"/>
      <w:divBdr>
        <w:top w:val="none" w:sz="0" w:space="0" w:color="auto"/>
        <w:left w:val="none" w:sz="0" w:space="0" w:color="auto"/>
        <w:bottom w:val="none" w:sz="0" w:space="0" w:color="auto"/>
        <w:right w:val="none" w:sz="0" w:space="0" w:color="auto"/>
      </w:divBdr>
      <w:divsChild>
        <w:div w:id="2102330585">
          <w:marLeft w:val="0"/>
          <w:marRight w:val="0"/>
          <w:marTop w:val="0"/>
          <w:marBottom w:val="0"/>
          <w:divBdr>
            <w:top w:val="none" w:sz="0" w:space="0" w:color="auto"/>
            <w:left w:val="none" w:sz="0" w:space="0" w:color="auto"/>
            <w:bottom w:val="none" w:sz="0" w:space="0" w:color="auto"/>
            <w:right w:val="none" w:sz="0" w:space="0" w:color="auto"/>
          </w:divBdr>
        </w:div>
      </w:divsChild>
    </w:div>
    <w:div w:id="26882162">
      <w:bodyDiv w:val="1"/>
      <w:marLeft w:val="0"/>
      <w:marRight w:val="0"/>
      <w:marTop w:val="0"/>
      <w:marBottom w:val="0"/>
      <w:divBdr>
        <w:top w:val="none" w:sz="0" w:space="0" w:color="auto"/>
        <w:left w:val="none" w:sz="0" w:space="0" w:color="auto"/>
        <w:bottom w:val="none" w:sz="0" w:space="0" w:color="auto"/>
        <w:right w:val="none" w:sz="0" w:space="0" w:color="auto"/>
      </w:divBdr>
      <w:divsChild>
        <w:div w:id="75518528">
          <w:marLeft w:val="0"/>
          <w:marRight w:val="0"/>
          <w:marTop w:val="0"/>
          <w:marBottom w:val="0"/>
          <w:divBdr>
            <w:top w:val="none" w:sz="0" w:space="0" w:color="auto"/>
            <w:left w:val="none" w:sz="0" w:space="0" w:color="auto"/>
            <w:bottom w:val="none" w:sz="0" w:space="0" w:color="auto"/>
            <w:right w:val="none" w:sz="0" w:space="0" w:color="auto"/>
          </w:divBdr>
        </w:div>
      </w:divsChild>
    </w:div>
    <w:div w:id="28459437">
      <w:bodyDiv w:val="1"/>
      <w:marLeft w:val="0"/>
      <w:marRight w:val="0"/>
      <w:marTop w:val="0"/>
      <w:marBottom w:val="0"/>
      <w:divBdr>
        <w:top w:val="none" w:sz="0" w:space="0" w:color="auto"/>
        <w:left w:val="none" w:sz="0" w:space="0" w:color="auto"/>
        <w:bottom w:val="none" w:sz="0" w:space="0" w:color="auto"/>
        <w:right w:val="none" w:sz="0" w:space="0" w:color="auto"/>
      </w:divBdr>
      <w:divsChild>
        <w:div w:id="111748028">
          <w:marLeft w:val="0"/>
          <w:marRight w:val="0"/>
          <w:marTop w:val="0"/>
          <w:marBottom w:val="0"/>
          <w:divBdr>
            <w:top w:val="none" w:sz="0" w:space="0" w:color="auto"/>
            <w:left w:val="none" w:sz="0" w:space="0" w:color="auto"/>
            <w:bottom w:val="none" w:sz="0" w:space="0" w:color="auto"/>
            <w:right w:val="none" w:sz="0" w:space="0" w:color="auto"/>
          </w:divBdr>
        </w:div>
      </w:divsChild>
    </w:div>
    <w:div w:id="34934947">
      <w:bodyDiv w:val="1"/>
      <w:marLeft w:val="0"/>
      <w:marRight w:val="0"/>
      <w:marTop w:val="0"/>
      <w:marBottom w:val="0"/>
      <w:divBdr>
        <w:top w:val="none" w:sz="0" w:space="0" w:color="auto"/>
        <w:left w:val="none" w:sz="0" w:space="0" w:color="auto"/>
        <w:bottom w:val="none" w:sz="0" w:space="0" w:color="auto"/>
        <w:right w:val="none" w:sz="0" w:space="0" w:color="auto"/>
      </w:divBdr>
    </w:div>
    <w:div w:id="40325321">
      <w:bodyDiv w:val="1"/>
      <w:marLeft w:val="0"/>
      <w:marRight w:val="0"/>
      <w:marTop w:val="0"/>
      <w:marBottom w:val="0"/>
      <w:divBdr>
        <w:top w:val="none" w:sz="0" w:space="0" w:color="auto"/>
        <w:left w:val="none" w:sz="0" w:space="0" w:color="auto"/>
        <w:bottom w:val="none" w:sz="0" w:space="0" w:color="auto"/>
        <w:right w:val="none" w:sz="0" w:space="0" w:color="auto"/>
      </w:divBdr>
    </w:div>
    <w:div w:id="43647170">
      <w:bodyDiv w:val="1"/>
      <w:marLeft w:val="0"/>
      <w:marRight w:val="0"/>
      <w:marTop w:val="0"/>
      <w:marBottom w:val="0"/>
      <w:divBdr>
        <w:top w:val="none" w:sz="0" w:space="0" w:color="auto"/>
        <w:left w:val="none" w:sz="0" w:space="0" w:color="auto"/>
        <w:bottom w:val="none" w:sz="0" w:space="0" w:color="auto"/>
        <w:right w:val="none" w:sz="0" w:space="0" w:color="auto"/>
      </w:divBdr>
    </w:div>
    <w:div w:id="48652868">
      <w:bodyDiv w:val="1"/>
      <w:marLeft w:val="0"/>
      <w:marRight w:val="0"/>
      <w:marTop w:val="0"/>
      <w:marBottom w:val="0"/>
      <w:divBdr>
        <w:top w:val="none" w:sz="0" w:space="0" w:color="auto"/>
        <w:left w:val="none" w:sz="0" w:space="0" w:color="auto"/>
        <w:bottom w:val="none" w:sz="0" w:space="0" w:color="auto"/>
        <w:right w:val="none" w:sz="0" w:space="0" w:color="auto"/>
      </w:divBdr>
    </w:div>
    <w:div w:id="57752970">
      <w:bodyDiv w:val="1"/>
      <w:marLeft w:val="0"/>
      <w:marRight w:val="0"/>
      <w:marTop w:val="0"/>
      <w:marBottom w:val="0"/>
      <w:divBdr>
        <w:top w:val="none" w:sz="0" w:space="0" w:color="auto"/>
        <w:left w:val="none" w:sz="0" w:space="0" w:color="auto"/>
        <w:bottom w:val="none" w:sz="0" w:space="0" w:color="auto"/>
        <w:right w:val="none" w:sz="0" w:space="0" w:color="auto"/>
      </w:divBdr>
      <w:divsChild>
        <w:div w:id="1512186032">
          <w:marLeft w:val="0"/>
          <w:marRight w:val="0"/>
          <w:marTop w:val="0"/>
          <w:marBottom w:val="0"/>
          <w:divBdr>
            <w:top w:val="none" w:sz="0" w:space="0" w:color="auto"/>
            <w:left w:val="none" w:sz="0" w:space="0" w:color="auto"/>
            <w:bottom w:val="none" w:sz="0" w:space="0" w:color="auto"/>
            <w:right w:val="none" w:sz="0" w:space="0" w:color="auto"/>
          </w:divBdr>
          <w:divsChild>
            <w:div w:id="1362591351">
              <w:marLeft w:val="0"/>
              <w:marRight w:val="0"/>
              <w:marTop w:val="0"/>
              <w:marBottom w:val="0"/>
              <w:divBdr>
                <w:top w:val="none" w:sz="0" w:space="0" w:color="auto"/>
                <w:left w:val="none" w:sz="0" w:space="0" w:color="auto"/>
                <w:bottom w:val="none" w:sz="0" w:space="0" w:color="auto"/>
                <w:right w:val="none" w:sz="0" w:space="0" w:color="auto"/>
              </w:divBdr>
            </w:div>
            <w:div w:id="15810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6431">
      <w:bodyDiv w:val="1"/>
      <w:marLeft w:val="0"/>
      <w:marRight w:val="0"/>
      <w:marTop w:val="0"/>
      <w:marBottom w:val="0"/>
      <w:divBdr>
        <w:top w:val="none" w:sz="0" w:space="0" w:color="auto"/>
        <w:left w:val="none" w:sz="0" w:space="0" w:color="auto"/>
        <w:bottom w:val="none" w:sz="0" w:space="0" w:color="auto"/>
        <w:right w:val="none" w:sz="0" w:space="0" w:color="auto"/>
      </w:divBdr>
    </w:div>
    <w:div w:id="68357253">
      <w:bodyDiv w:val="1"/>
      <w:marLeft w:val="0"/>
      <w:marRight w:val="0"/>
      <w:marTop w:val="0"/>
      <w:marBottom w:val="0"/>
      <w:divBdr>
        <w:top w:val="none" w:sz="0" w:space="0" w:color="auto"/>
        <w:left w:val="none" w:sz="0" w:space="0" w:color="auto"/>
        <w:bottom w:val="none" w:sz="0" w:space="0" w:color="auto"/>
        <w:right w:val="none" w:sz="0" w:space="0" w:color="auto"/>
      </w:divBdr>
    </w:div>
    <w:div w:id="69931292">
      <w:bodyDiv w:val="1"/>
      <w:marLeft w:val="0"/>
      <w:marRight w:val="0"/>
      <w:marTop w:val="0"/>
      <w:marBottom w:val="0"/>
      <w:divBdr>
        <w:top w:val="none" w:sz="0" w:space="0" w:color="auto"/>
        <w:left w:val="none" w:sz="0" w:space="0" w:color="auto"/>
        <w:bottom w:val="none" w:sz="0" w:space="0" w:color="auto"/>
        <w:right w:val="none" w:sz="0" w:space="0" w:color="auto"/>
      </w:divBdr>
      <w:divsChild>
        <w:div w:id="25839594">
          <w:marLeft w:val="0"/>
          <w:marRight w:val="0"/>
          <w:marTop w:val="0"/>
          <w:marBottom w:val="0"/>
          <w:divBdr>
            <w:top w:val="none" w:sz="0" w:space="0" w:color="auto"/>
            <w:left w:val="none" w:sz="0" w:space="0" w:color="auto"/>
            <w:bottom w:val="none" w:sz="0" w:space="0" w:color="auto"/>
            <w:right w:val="none" w:sz="0" w:space="0" w:color="auto"/>
          </w:divBdr>
        </w:div>
      </w:divsChild>
    </w:div>
    <w:div w:id="72363393">
      <w:bodyDiv w:val="1"/>
      <w:marLeft w:val="0"/>
      <w:marRight w:val="0"/>
      <w:marTop w:val="0"/>
      <w:marBottom w:val="0"/>
      <w:divBdr>
        <w:top w:val="none" w:sz="0" w:space="0" w:color="auto"/>
        <w:left w:val="none" w:sz="0" w:space="0" w:color="auto"/>
        <w:bottom w:val="none" w:sz="0" w:space="0" w:color="auto"/>
        <w:right w:val="none" w:sz="0" w:space="0" w:color="auto"/>
      </w:divBdr>
      <w:divsChild>
        <w:div w:id="470902464">
          <w:marLeft w:val="0"/>
          <w:marRight w:val="0"/>
          <w:marTop w:val="0"/>
          <w:marBottom w:val="0"/>
          <w:divBdr>
            <w:top w:val="none" w:sz="0" w:space="0" w:color="auto"/>
            <w:left w:val="none" w:sz="0" w:space="0" w:color="auto"/>
            <w:bottom w:val="none" w:sz="0" w:space="0" w:color="auto"/>
            <w:right w:val="none" w:sz="0" w:space="0" w:color="auto"/>
          </w:divBdr>
        </w:div>
      </w:divsChild>
    </w:div>
    <w:div w:id="74518095">
      <w:bodyDiv w:val="1"/>
      <w:marLeft w:val="0"/>
      <w:marRight w:val="0"/>
      <w:marTop w:val="0"/>
      <w:marBottom w:val="0"/>
      <w:divBdr>
        <w:top w:val="none" w:sz="0" w:space="0" w:color="auto"/>
        <w:left w:val="none" w:sz="0" w:space="0" w:color="auto"/>
        <w:bottom w:val="none" w:sz="0" w:space="0" w:color="auto"/>
        <w:right w:val="none" w:sz="0" w:space="0" w:color="auto"/>
      </w:divBdr>
    </w:div>
    <w:div w:id="82847433">
      <w:bodyDiv w:val="1"/>
      <w:marLeft w:val="0"/>
      <w:marRight w:val="0"/>
      <w:marTop w:val="0"/>
      <w:marBottom w:val="0"/>
      <w:divBdr>
        <w:top w:val="none" w:sz="0" w:space="0" w:color="auto"/>
        <w:left w:val="none" w:sz="0" w:space="0" w:color="auto"/>
        <w:bottom w:val="none" w:sz="0" w:space="0" w:color="auto"/>
        <w:right w:val="none" w:sz="0" w:space="0" w:color="auto"/>
      </w:divBdr>
    </w:div>
    <w:div w:id="84110878">
      <w:bodyDiv w:val="1"/>
      <w:marLeft w:val="0"/>
      <w:marRight w:val="0"/>
      <w:marTop w:val="0"/>
      <w:marBottom w:val="0"/>
      <w:divBdr>
        <w:top w:val="none" w:sz="0" w:space="0" w:color="auto"/>
        <w:left w:val="none" w:sz="0" w:space="0" w:color="auto"/>
        <w:bottom w:val="none" w:sz="0" w:space="0" w:color="auto"/>
        <w:right w:val="none" w:sz="0" w:space="0" w:color="auto"/>
      </w:divBdr>
    </w:div>
    <w:div w:id="86197721">
      <w:bodyDiv w:val="1"/>
      <w:marLeft w:val="0"/>
      <w:marRight w:val="0"/>
      <w:marTop w:val="0"/>
      <w:marBottom w:val="0"/>
      <w:divBdr>
        <w:top w:val="none" w:sz="0" w:space="0" w:color="auto"/>
        <w:left w:val="none" w:sz="0" w:space="0" w:color="auto"/>
        <w:bottom w:val="none" w:sz="0" w:space="0" w:color="auto"/>
        <w:right w:val="none" w:sz="0" w:space="0" w:color="auto"/>
      </w:divBdr>
      <w:divsChild>
        <w:div w:id="965966476">
          <w:marLeft w:val="0"/>
          <w:marRight w:val="0"/>
          <w:marTop w:val="0"/>
          <w:marBottom w:val="0"/>
          <w:divBdr>
            <w:top w:val="none" w:sz="0" w:space="0" w:color="auto"/>
            <w:left w:val="none" w:sz="0" w:space="0" w:color="auto"/>
            <w:bottom w:val="none" w:sz="0" w:space="0" w:color="auto"/>
            <w:right w:val="none" w:sz="0" w:space="0" w:color="auto"/>
          </w:divBdr>
          <w:divsChild>
            <w:div w:id="491339241">
              <w:marLeft w:val="0"/>
              <w:marRight w:val="0"/>
              <w:marTop w:val="0"/>
              <w:marBottom w:val="0"/>
              <w:divBdr>
                <w:top w:val="none" w:sz="0" w:space="0" w:color="auto"/>
                <w:left w:val="none" w:sz="0" w:space="0" w:color="auto"/>
                <w:bottom w:val="none" w:sz="0" w:space="0" w:color="auto"/>
                <w:right w:val="none" w:sz="0" w:space="0" w:color="auto"/>
              </w:divBdr>
            </w:div>
            <w:div w:id="1736396926">
              <w:marLeft w:val="0"/>
              <w:marRight w:val="0"/>
              <w:marTop w:val="120"/>
              <w:marBottom w:val="0"/>
              <w:divBdr>
                <w:top w:val="none" w:sz="0" w:space="0" w:color="auto"/>
                <w:left w:val="none" w:sz="0" w:space="0" w:color="auto"/>
                <w:bottom w:val="none" w:sz="0" w:space="0" w:color="auto"/>
                <w:right w:val="none" w:sz="0" w:space="0" w:color="auto"/>
              </w:divBdr>
            </w:div>
          </w:divsChild>
        </w:div>
        <w:div w:id="992836122">
          <w:marLeft w:val="0"/>
          <w:marRight w:val="0"/>
          <w:marTop w:val="0"/>
          <w:marBottom w:val="0"/>
          <w:divBdr>
            <w:top w:val="none" w:sz="0" w:space="0" w:color="auto"/>
            <w:left w:val="none" w:sz="0" w:space="0" w:color="auto"/>
            <w:bottom w:val="none" w:sz="0" w:space="0" w:color="auto"/>
            <w:right w:val="none" w:sz="0" w:space="0" w:color="auto"/>
          </w:divBdr>
          <w:divsChild>
            <w:div w:id="628168270">
              <w:marLeft w:val="0"/>
              <w:marRight w:val="0"/>
              <w:marTop w:val="0"/>
              <w:marBottom w:val="0"/>
              <w:divBdr>
                <w:top w:val="none" w:sz="0" w:space="0" w:color="auto"/>
                <w:left w:val="none" w:sz="0" w:space="0" w:color="auto"/>
                <w:bottom w:val="none" w:sz="0" w:space="0" w:color="auto"/>
                <w:right w:val="none" w:sz="0" w:space="0" w:color="auto"/>
              </w:divBdr>
            </w:div>
            <w:div w:id="10671929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869505">
      <w:bodyDiv w:val="1"/>
      <w:marLeft w:val="0"/>
      <w:marRight w:val="0"/>
      <w:marTop w:val="0"/>
      <w:marBottom w:val="0"/>
      <w:divBdr>
        <w:top w:val="none" w:sz="0" w:space="0" w:color="auto"/>
        <w:left w:val="none" w:sz="0" w:space="0" w:color="auto"/>
        <w:bottom w:val="none" w:sz="0" w:space="0" w:color="auto"/>
        <w:right w:val="none" w:sz="0" w:space="0" w:color="auto"/>
      </w:divBdr>
    </w:div>
    <w:div w:id="95365545">
      <w:bodyDiv w:val="1"/>
      <w:marLeft w:val="0"/>
      <w:marRight w:val="0"/>
      <w:marTop w:val="0"/>
      <w:marBottom w:val="0"/>
      <w:divBdr>
        <w:top w:val="none" w:sz="0" w:space="0" w:color="auto"/>
        <w:left w:val="none" w:sz="0" w:space="0" w:color="auto"/>
        <w:bottom w:val="none" w:sz="0" w:space="0" w:color="auto"/>
        <w:right w:val="none" w:sz="0" w:space="0" w:color="auto"/>
      </w:divBdr>
      <w:divsChild>
        <w:div w:id="426462383">
          <w:marLeft w:val="0"/>
          <w:marRight w:val="0"/>
          <w:marTop w:val="0"/>
          <w:marBottom w:val="0"/>
          <w:divBdr>
            <w:top w:val="none" w:sz="0" w:space="0" w:color="auto"/>
            <w:left w:val="none" w:sz="0" w:space="0" w:color="auto"/>
            <w:bottom w:val="none" w:sz="0" w:space="0" w:color="auto"/>
            <w:right w:val="none" w:sz="0" w:space="0" w:color="auto"/>
          </w:divBdr>
          <w:divsChild>
            <w:div w:id="103700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487">
      <w:bodyDiv w:val="1"/>
      <w:marLeft w:val="0"/>
      <w:marRight w:val="0"/>
      <w:marTop w:val="0"/>
      <w:marBottom w:val="0"/>
      <w:divBdr>
        <w:top w:val="none" w:sz="0" w:space="0" w:color="auto"/>
        <w:left w:val="none" w:sz="0" w:space="0" w:color="auto"/>
        <w:bottom w:val="none" w:sz="0" w:space="0" w:color="auto"/>
        <w:right w:val="none" w:sz="0" w:space="0" w:color="auto"/>
      </w:divBdr>
    </w:div>
    <w:div w:id="128474252">
      <w:bodyDiv w:val="1"/>
      <w:marLeft w:val="0"/>
      <w:marRight w:val="0"/>
      <w:marTop w:val="0"/>
      <w:marBottom w:val="0"/>
      <w:divBdr>
        <w:top w:val="none" w:sz="0" w:space="0" w:color="auto"/>
        <w:left w:val="none" w:sz="0" w:space="0" w:color="auto"/>
        <w:bottom w:val="none" w:sz="0" w:space="0" w:color="auto"/>
        <w:right w:val="none" w:sz="0" w:space="0" w:color="auto"/>
      </w:divBdr>
      <w:divsChild>
        <w:div w:id="2135783950">
          <w:marLeft w:val="0"/>
          <w:marRight w:val="0"/>
          <w:marTop w:val="0"/>
          <w:marBottom w:val="0"/>
          <w:divBdr>
            <w:top w:val="none" w:sz="0" w:space="0" w:color="auto"/>
            <w:left w:val="none" w:sz="0" w:space="0" w:color="auto"/>
            <w:bottom w:val="none" w:sz="0" w:space="0" w:color="auto"/>
            <w:right w:val="none" w:sz="0" w:space="0" w:color="auto"/>
          </w:divBdr>
        </w:div>
      </w:divsChild>
    </w:div>
    <w:div w:id="135880055">
      <w:bodyDiv w:val="1"/>
      <w:marLeft w:val="0"/>
      <w:marRight w:val="0"/>
      <w:marTop w:val="0"/>
      <w:marBottom w:val="0"/>
      <w:divBdr>
        <w:top w:val="none" w:sz="0" w:space="0" w:color="auto"/>
        <w:left w:val="none" w:sz="0" w:space="0" w:color="auto"/>
        <w:bottom w:val="none" w:sz="0" w:space="0" w:color="auto"/>
        <w:right w:val="none" w:sz="0" w:space="0" w:color="auto"/>
      </w:divBdr>
      <w:divsChild>
        <w:div w:id="792863832">
          <w:marLeft w:val="0"/>
          <w:marRight w:val="0"/>
          <w:marTop w:val="120"/>
          <w:marBottom w:val="0"/>
          <w:divBdr>
            <w:top w:val="none" w:sz="0" w:space="0" w:color="auto"/>
            <w:left w:val="none" w:sz="0" w:space="0" w:color="auto"/>
            <w:bottom w:val="none" w:sz="0" w:space="0" w:color="auto"/>
            <w:right w:val="none" w:sz="0" w:space="0" w:color="auto"/>
          </w:divBdr>
        </w:div>
        <w:div w:id="1686325056">
          <w:marLeft w:val="0"/>
          <w:marRight w:val="0"/>
          <w:marTop w:val="0"/>
          <w:marBottom w:val="0"/>
          <w:divBdr>
            <w:top w:val="none" w:sz="0" w:space="0" w:color="auto"/>
            <w:left w:val="none" w:sz="0" w:space="0" w:color="auto"/>
            <w:bottom w:val="none" w:sz="0" w:space="0" w:color="auto"/>
            <w:right w:val="none" w:sz="0" w:space="0" w:color="auto"/>
          </w:divBdr>
        </w:div>
      </w:divsChild>
    </w:div>
    <w:div w:id="136459646">
      <w:bodyDiv w:val="1"/>
      <w:marLeft w:val="0"/>
      <w:marRight w:val="0"/>
      <w:marTop w:val="0"/>
      <w:marBottom w:val="0"/>
      <w:divBdr>
        <w:top w:val="none" w:sz="0" w:space="0" w:color="auto"/>
        <w:left w:val="none" w:sz="0" w:space="0" w:color="auto"/>
        <w:bottom w:val="none" w:sz="0" w:space="0" w:color="auto"/>
        <w:right w:val="none" w:sz="0" w:space="0" w:color="auto"/>
      </w:divBdr>
    </w:div>
    <w:div w:id="145634750">
      <w:bodyDiv w:val="1"/>
      <w:marLeft w:val="0"/>
      <w:marRight w:val="0"/>
      <w:marTop w:val="0"/>
      <w:marBottom w:val="0"/>
      <w:divBdr>
        <w:top w:val="none" w:sz="0" w:space="0" w:color="auto"/>
        <w:left w:val="none" w:sz="0" w:space="0" w:color="auto"/>
        <w:bottom w:val="none" w:sz="0" w:space="0" w:color="auto"/>
        <w:right w:val="none" w:sz="0" w:space="0" w:color="auto"/>
      </w:divBdr>
    </w:div>
    <w:div w:id="153569783">
      <w:bodyDiv w:val="1"/>
      <w:marLeft w:val="0"/>
      <w:marRight w:val="0"/>
      <w:marTop w:val="0"/>
      <w:marBottom w:val="0"/>
      <w:divBdr>
        <w:top w:val="none" w:sz="0" w:space="0" w:color="auto"/>
        <w:left w:val="none" w:sz="0" w:space="0" w:color="auto"/>
        <w:bottom w:val="none" w:sz="0" w:space="0" w:color="auto"/>
        <w:right w:val="none" w:sz="0" w:space="0" w:color="auto"/>
      </w:divBdr>
      <w:divsChild>
        <w:div w:id="453406387">
          <w:marLeft w:val="0"/>
          <w:marRight w:val="0"/>
          <w:marTop w:val="0"/>
          <w:marBottom w:val="0"/>
          <w:divBdr>
            <w:top w:val="none" w:sz="0" w:space="0" w:color="auto"/>
            <w:left w:val="none" w:sz="0" w:space="0" w:color="auto"/>
            <w:bottom w:val="none" w:sz="0" w:space="0" w:color="auto"/>
            <w:right w:val="none" w:sz="0" w:space="0" w:color="auto"/>
          </w:divBdr>
          <w:divsChild>
            <w:div w:id="1405301553">
              <w:marLeft w:val="0"/>
              <w:marRight w:val="0"/>
              <w:marTop w:val="120"/>
              <w:marBottom w:val="0"/>
              <w:divBdr>
                <w:top w:val="none" w:sz="0" w:space="0" w:color="auto"/>
                <w:left w:val="none" w:sz="0" w:space="0" w:color="auto"/>
                <w:bottom w:val="none" w:sz="0" w:space="0" w:color="auto"/>
                <w:right w:val="none" w:sz="0" w:space="0" w:color="auto"/>
              </w:divBdr>
            </w:div>
            <w:div w:id="2006198285">
              <w:marLeft w:val="0"/>
              <w:marRight w:val="0"/>
              <w:marTop w:val="0"/>
              <w:marBottom w:val="0"/>
              <w:divBdr>
                <w:top w:val="none" w:sz="0" w:space="0" w:color="auto"/>
                <w:left w:val="none" w:sz="0" w:space="0" w:color="auto"/>
                <w:bottom w:val="none" w:sz="0" w:space="0" w:color="auto"/>
                <w:right w:val="none" w:sz="0" w:space="0" w:color="auto"/>
              </w:divBdr>
            </w:div>
          </w:divsChild>
        </w:div>
        <w:div w:id="1356344760">
          <w:marLeft w:val="0"/>
          <w:marRight w:val="0"/>
          <w:marTop w:val="0"/>
          <w:marBottom w:val="0"/>
          <w:divBdr>
            <w:top w:val="none" w:sz="0" w:space="0" w:color="auto"/>
            <w:left w:val="none" w:sz="0" w:space="0" w:color="auto"/>
            <w:bottom w:val="none" w:sz="0" w:space="0" w:color="auto"/>
            <w:right w:val="none" w:sz="0" w:space="0" w:color="auto"/>
          </w:divBdr>
          <w:divsChild>
            <w:div w:id="17005402">
              <w:marLeft w:val="0"/>
              <w:marRight w:val="0"/>
              <w:marTop w:val="120"/>
              <w:marBottom w:val="0"/>
              <w:divBdr>
                <w:top w:val="none" w:sz="0" w:space="0" w:color="auto"/>
                <w:left w:val="none" w:sz="0" w:space="0" w:color="auto"/>
                <w:bottom w:val="none" w:sz="0" w:space="0" w:color="auto"/>
                <w:right w:val="none" w:sz="0" w:space="0" w:color="auto"/>
              </w:divBdr>
            </w:div>
            <w:div w:id="14677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2221">
      <w:bodyDiv w:val="1"/>
      <w:marLeft w:val="0"/>
      <w:marRight w:val="0"/>
      <w:marTop w:val="0"/>
      <w:marBottom w:val="0"/>
      <w:divBdr>
        <w:top w:val="none" w:sz="0" w:space="0" w:color="auto"/>
        <w:left w:val="none" w:sz="0" w:space="0" w:color="auto"/>
        <w:bottom w:val="none" w:sz="0" w:space="0" w:color="auto"/>
        <w:right w:val="none" w:sz="0" w:space="0" w:color="auto"/>
      </w:divBdr>
      <w:divsChild>
        <w:div w:id="1548301499">
          <w:marLeft w:val="0"/>
          <w:marRight w:val="0"/>
          <w:marTop w:val="0"/>
          <w:marBottom w:val="0"/>
          <w:divBdr>
            <w:top w:val="none" w:sz="0" w:space="0" w:color="auto"/>
            <w:left w:val="none" w:sz="0" w:space="0" w:color="auto"/>
            <w:bottom w:val="none" w:sz="0" w:space="0" w:color="auto"/>
            <w:right w:val="none" w:sz="0" w:space="0" w:color="auto"/>
          </w:divBdr>
          <w:divsChild>
            <w:div w:id="773207116">
              <w:marLeft w:val="0"/>
              <w:marRight w:val="0"/>
              <w:marTop w:val="0"/>
              <w:marBottom w:val="0"/>
              <w:divBdr>
                <w:top w:val="none" w:sz="0" w:space="0" w:color="auto"/>
                <w:left w:val="none" w:sz="0" w:space="0" w:color="auto"/>
                <w:bottom w:val="none" w:sz="0" w:space="0" w:color="auto"/>
                <w:right w:val="none" w:sz="0" w:space="0" w:color="auto"/>
              </w:divBdr>
              <w:divsChild>
                <w:div w:id="867762437">
                  <w:marLeft w:val="0"/>
                  <w:marRight w:val="0"/>
                  <w:marTop w:val="0"/>
                  <w:marBottom w:val="0"/>
                  <w:divBdr>
                    <w:top w:val="none" w:sz="0" w:space="0" w:color="auto"/>
                    <w:left w:val="none" w:sz="0" w:space="0" w:color="auto"/>
                    <w:bottom w:val="none" w:sz="0" w:space="0" w:color="auto"/>
                    <w:right w:val="none" w:sz="0" w:space="0" w:color="auto"/>
                  </w:divBdr>
                </w:div>
                <w:div w:id="1580601019">
                  <w:marLeft w:val="0"/>
                  <w:marRight w:val="0"/>
                  <w:marTop w:val="120"/>
                  <w:marBottom w:val="0"/>
                  <w:divBdr>
                    <w:top w:val="none" w:sz="0" w:space="0" w:color="auto"/>
                    <w:left w:val="none" w:sz="0" w:space="0" w:color="auto"/>
                    <w:bottom w:val="none" w:sz="0" w:space="0" w:color="auto"/>
                    <w:right w:val="none" w:sz="0" w:space="0" w:color="auto"/>
                  </w:divBdr>
                </w:div>
              </w:divsChild>
            </w:div>
            <w:div w:id="1205824292">
              <w:marLeft w:val="0"/>
              <w:marRight w:val="0"/>
              <w:marTop w:val="0"/>
              <w:marBottom w:val="0"/>
              <w:divBdr>
                <w:top w:val="none" w:sz="0" w:space="0" w:color="auto"/>
                <w:left w:val="none" w:sz="0" w:space="0" w:color="auto"/>
                <w:bottom w:val="none" w:sz="0" w:space="0" w:color="auto"/>
                <w:right w:val="none" w:sz="0" w:space="0" w:color="auto"/>
              </w:divBdr>
              <w:divsChild>
                <w:div w:id="426080333">
                  <w:marLeft w:val="0"/>
                  <w:marRight w:val="0"/>
                  <w:marTop w:val="0"/>
                  <w:marBottom w:val="0"/>
                  <w:divBdr>
                    <w:top w:val="none" w:sz="0" w:space="0" w:color="auto"/>
                    <w:left w:val="none" w:sz="0" w:space="0" w:color="auto"/>
                    <w:bottom w:val="none" w:sz="0" w:space="0" w:color="auto"/>
                    <w:right w:val="none" w:sz="0" w:space="0" w:color="auto"/>
                  </w:divBdr>
                </w:div>
                <w:div w:id="4929928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6240464">
          <w:marLeft w:val="0"/>
          <w:marRight w:val="0"/>
          <w:marTop w:val="120"/>
          <w:marBottom w:val="0"/>
          <w:divBdr>
            <w:top w:val="none" w:sz="0" w:space="0" w:color="auto"/>
            <w:left w:val="none" w:sz="0" w:space="0" w:color="auto"/>
            <w:bottom w:val="none" w:sz="0" w:space="0" w:color="auto"/>
            <w:right w:val="none" w:sz="0" w:space="0" w:color="auto"/>
          </w:divBdr>
        </w:div>
      </w:divsChild>
    </w:div>
    <w:div w:id="165635835">
      <w:bodyDiv w:val="1"/>
      <w:marLeft w:val="0"/>
      <w:marRight w:val="0"/>
      <w:marTop w:val="0"/>
      <w:marBottom w:val="0"/>
      <w:divBdr>
        <w:top w:val="none" w:sz="0" w:space="0" w:color="auto"/>
        <w:left w:val="none" w:sz="0" w:space="0" w:color="auto"/>
        <w:bottom w:val="none" w:sz="0" w:space="0" w:color="auto"/>
        <w:right w:val="none" w:sz="0" w:space="0" w:color="auto"/>
      </w:divBdr>
      <w:divsChild>
        <w:div w:id="55516613">
          <w:marLeft w:val="0"/>
          <w:marRight w:val="0"/>
          <w:marTop w:val="0"/>
          <w:marBottom w:val="0"/>
          <w:divBdr>
            <w:top w:val="none" w:sz="0" w:space="0" w:color="auto"/>
            <w:left w:val="none" w:sz="0" w:space="0" w:color="auto"/>
            <w:bottom w:val="none" w:sz="0" w:space="0" w:color="auto"/>
            <w:right w:val="none" w:sz="0" w:space="0" w:color="auto"/>
          </w:divBdr>
        </w:div>
        <w:div w:id="177811142">
          <w:marLeft w:val="0"/>
          <w:marRight w:val="0"/>
          <w:marTop w:val="0"/>
          <w:marBottom w:val="0"/>
          <w:divBdr>
            <w:top w:val="none" w:sz="0" w:space="0" w:color="auto"/>
            <w:left w:val="none" w:sz="0" w:space="0" w:color="auto"/>
            <w:bottom w:val="none" w:sz="0" w:space="0" w:color="auto"/>
            <w:right w:val="none" w:sz="0" w:space="0" w:color="auto"/>
          </w:divBdr>
        </w:div>
        <w:div w:id="530218272">
          <w:marLeft w:val="0"/>
          <w:marRight w:val="0"/>
          <w:marTop w:val="0"/>
          <w:marBottom w:val="0"/>
          <w:divBdr>
            <w:top w:val="none" w:sz="0" w:space="0" w:color="auto"/>
            <w:left w:val="none" w:sz="0" w:space="0" w:color="auto"/>
            <w:bottom w:val="none" w:sz="0" w:space="0" w:color="auto"/>
            <w:right w:val="none" w:sz="0" w:space="0" w:color="auto"/>
          </w:divBdr>
        </w:div>
        <w:div w:id="628707791">
          <w:marLeft w:val="0"/>
          <w:marRight w:val="0"/>
          <w:marTop w:val="0"/>
          <w:marBottom w:val="0"/>
          <w:divBdr>
            <w:top w:val="none" w:sz="0" w:space="0" w:color="auto"/>
            <w:left w:val="none" w:sz="0" w:space="0" w:color="auto"/>
            <w:bottom w:val="none" w:sz="0" w:space="0" w:color="auto"/>
            <w:right w:val="none" w:sz="0" w:space="0" w:color="auto"/>
          </w:divBdr>
        </w:div>
        <w:div w:id="1504777498">
          <w:marLeft w:val="0"/>
          <w:marRight w:val="0"/>
          <w:marTop w:val="0"/>
          <w:marBottom w:val="0"/>
          <w:divBdr>
            <w:top w:val="none" w:sz="0" w:space="0" w:color="auto"/>
            <w:left w:val="none" w:sz="0" w:space="0" w:color="auto"/>
            <w:bottom w:val="none" w:sz="0" w:space="0" w:color="auto"/>
            <w:right w:val="none" w:sz="0" w:space="0" w:color="auto"/>
          </w:divBdr>
        </w:div>
      </w:divsChild>
    </w:div>
    <w:div w:id="185876371">
      <w:bodyDiv w:val="1"/>
      <w:marLeft w:val="0"/>
      <w:marRight w:val="0"/>
      <w:marTop w:val="0"/>
      <w:marBottom w:val="0"/>
      <w:divBdr>
        <w:top w:val="none" w:sz="0" w:space="0" w:color="auto"/>
        <w:left w:val="none" w:sz="0" w:space="0" w:color="auto"/>
        <w:bottom w:val="none" w:sz="0" w:space="0" w:color="auto"/>
        <w:right w:val="none" w:sz="0" w:space="0" w:color="auto"/>
      </w:divBdr>
    </w:div>
    <w:div w:id="189874561">
      <w:bodyDiv w:val="1"/>
      <w:marLeft w:val="0"/>
      <w:marRight w:val="0"/>
      <w:marTop w:val="0"/>
      <w:marBottom w:val="0"/>
      <w:divBdr>
        <w:top w:val="none" w:sz="0" w:space="0" w:color="auto"/>
        <w:left w:val="none" w:sz="0" w:space="0" w:color="auto"/>
        <w:bottom w:val="none" w:sz="0" w:space="0" w:color="auto"/>
        <w:right w:val="none" w:sz="0" w:space="0" w:color="auto"/>
      </w:divBdr>
    </w:div>
    <w:div w:id="190188036">
      <w:bodyDiv w:val="1"/>
      <w:marLeft w:val="0"/>
      <w:marRight w:val="0"/>
      <w:marTop w:val="0"/>
      <w:marBottom w:val="0"/>
      <w:divBdr>
        <w:top w:val="none" w:sz="0" w:space="0" w:color="auto"/>
        <w:left w:val="none" w:sz="0" w:space="0" w:color="auto"/>
        <w:bottom w:val="none" w:sz="0" w:space="0" w:color="auto"/>
        <w:right w:val="none" w:sz="0" w:space="0" w:color="auto"/>
      </w:divBdr>
    </w:div>
    <w:div w:id="194584532">
      <w:bodyDiv w:val="1"/>
      <w:marLeft w:val="0"/>
      <w:marRight w:val="0"/>
      <w:marTop w:val="0"/>
      <w:marBottom w:val="0"/>
      <w:divBdr>
        <w:top w:val="none" w:sz="0" w:space="0" w:color="auto"/>
        <w:left w:val="none" w:sz="0" w:space="0" w:color="auto"/>
        <w:bottom w:val="none" w:sz="0" w:space="0" w:color="auto"/>
        <w:right w:val="none" w:sz="0" w:space="0" w:color="auto"/>
      </w:divBdr>
    </w:div>
    <w:div w:id="198781658">
      <w:bodyDiv w:val="1"/>
      <w:marLeft w:val="0"/>
      <w:marRight w:val="0"/>
      <w:marTop w:val="0"/>
      <w:marBottom w:val="0"/>
      <w:divBdr>
        <w:top w:val="none" w:sz="0" w:space="0" w:color="auto"/>
        <w:left w:val="none" w:sz="0" w:space="0" w:color="auto"/>
        <w:bottom w:val="none" w:sz="0" w:space="0" w:color="auto"/>
        <w:right w:val="none" w:sz="0" w:space="0" w:color="auto"/>
      </w:divBdr>
    </w:div>
    <w:div w:id="201482859">
      <w:bodyDiv w:val="1"/>
      <w:marLeft w:val="0"/>
      <w:marRight w:val="0"/>
      <w:marTop w:val="0"/>
      <w:marBottom w:val="0"/>
      <w:divBdr>
        <w:top w:val="none" w:sz="0" w:space="0" w:color="auto"/>
        <w:left w:val="none" w:sz="0" w:space="0" w:color="auto"/>
        <w:bottom w:val="none" w:sz="0" w:space="0" w:color="auto"/>
        <w:right w:val="none" w:sz="0" w:space="0" w:color="auto"/>
      </w:divBdr>
    </w:div>
    <w:div w:id="208762261">
      <w:bodyDiv w:val="1"/>
      <w:marLeft w:val="0"/>
      <w:marRight w:val="0"/>
      <w:marTop w:val="0"/>
      <w:marBottom w:val="0"/>
      <w:divBdr>
        <w:top w:val="none" w:sz="0" w:space="0" w:color="auto"/>
        <w:left w:val="none" w:sz="0" w:space="0" w:color="auto"/>
        <w:bottom w:val="none" w:sz="0" w:space="0" w:color="auto"/>
        <w:right w:val="none" w:sz="0" w:space="0" w:color="auto"/>
      </w:divBdr>
    </w:div>
    <w:div w:id="217084754">
      <w:bodyDiv w:val="1"/>
      <w:marLeft w:val="0"/>
      <w:marRight w:val="0"/>
      <w:marTop w:val="0"/>
      <w:marBottom w:val="0"/>
      <w:divBdr>
        <w:top w:val="none" w:sz="0" w:space="0" w:color="auto"/>
        <w:left w:val="none" w:sz="0" w:space="0" w:color="auto"/>
        <w:bottom w:val="none" w:sz="0" w:space="0" w:color="auto"/>
        <w:right w:val="none" w:sz="0" w:space="0" w:color="auto"/>
      </w:divBdr>
    </w:div>
    <w:div w:id="226763556">
      <w:bodyDiv w:val="1"/>
      <w:marLeft w:val="0"/>
      <w:marRight w:val="0"/>
      <w:marTop w:val="0"/>
      <w:marBottom w:val="0"/>
      <w:divBdr>
        <w:top w:val="none" w:sz="0" w:space="0" w:color="auto"/>
        <w:left w:val="none" w:sz="0" w:space="0" w:color="auto"/>
        <w:bottom w:val="none" w:sz="0" w:space="0" w:color="auto"/>
        <w:right w:val="none" w:sz="0" w:space="0" w:color="auto"/>
      </w:divBdr>
    </w:div>
    <w:div w:id="231504250">
      <w:bodyDiv w:val="1"/>
      <w:marLeft w:val="0"/>
      <w:marRight w:val="0"/>
      <w:marTop w:val="0"/>
      <w:marBottom w:val="0"/>
      <w:divBdr>
        <w:top w:val="none" w:sz="0" w:space="0" w:color="auto"/>
        <w:left w:val="none" w:sz="0" w:space="0" w:color="auto"/>
        <w:bottom w:val="none" w:sz="0" w:space="0" w:color="auto"/>
        <w:right w:val="none" w:sz="0" w:space="0" w:color="auto"/>
      </w:divBdr>
      <w:divsChild>
        <w:div w:id="568149988">
          <w:marLeft w:val="0"/>
          <w:marRight w:val="0"/>
          <w:marTop w:val="0"/>
          <w:marBottom w:val="0"/>
          <w:divBdr>
            <w:top w:val="none" w:sz="0" w:space="0" w:color="auto"/>
            <w:left w:val="none" w:sz="0" w:space="0" w:color="auto"/>
            <w:bottom w:val="none" w:sz="0" w:space="0" w:color="auto"/>
            <w:right w:val="none" w:sz="0" w:space="0" w:color="auto"/>
          </w:divBdr>
        </w:div>
      </w:divsChild>
    </w:div>
    <w:div w:id="234314894">
      <w:bodyDiv w:val="1"/>
      <w:marLeft w:val="0"/>
      <w:marRight w:val="0"/>
      <w:marTop w:val="0"/>
      <w:marBottom w:val="0"/>
      <w:divBdr>
        <w:top w:val="none" w:sz="0" w:space="0" w:color="auto"/>
        <w:left w:val="none" w:sz="0" w:space="0" w:color="auto"/>
        <w:bottom w:val="none" w:sz="0" w:space="0" w:color="auto"/>
        <w:right w:val="none" w:sz="0" w:space="0" w:color="auto"/>
      </w:divBdr>
    </w:div>
    <w:div w:id="240137472">
      <w:bodyDiv w:val="1"/>
      <w:marLeft w:val="0"/>
      <w:marRight w:val="0"/>
      <w:marTop w:val="0"/>
      <w:marBottom w:val="0"/>
      <w:divBdr>
        <w:top w:val="none" w:sz="0" w:space="0" w:color="auto"/>
        <w:left w:val="none" w:sz="0" w:space="0" w:color="auto"/>
        <w:bottom w:val="none" w:sz="0" w:space="0" w:color="auto"/>
        <w:right w:val="none" w:sz="0" w:space="0" w:color="auto"/>
      </w:divBdr>
    </w:div>
    <w:div w:id="240454495">
      <w:bodyDiv w:val="1"/>
      <w:marLeft w:val="0"/>
      <w:marRight w:val="0"/>
      <w:marTop w:val="0"/>
      <w:marBottom w:val="0"/>
      <w:divBdr>
        <w:top w:val="none" w:sz="0" w:space="0" w:color="auto"/>
        <w:left w:val="none" w:sz="0" w:space="0" w:color="auto"/>
        <w:bottom w:val="none" w:sz="0" w:space="0" w:color="auto"/>
        <w:right w:val="none" w:sz="0" w:space="0" w:color="auto"/>
      </w:divBdr>
      <w:divsChild>
        <w:div w:id="168066085">
          <w:marLeft w:val="0"/>
          <w:marRight w:val="0"/>
          <w:marTop w:val="0"/>
          <w:marBottom w:val="0"/>
          <w:divBdr>
            <w:top w:val="none" w:sz="0" w:space="0" w:color="auto"/>
            <w:left w:val="none" w:sz="0" w:space="0" w:color="auto"/>
            <w:bottom w:val="none" w:sz="0" w:space="0" w:color="auto"/>
            <w:right w:val="none" w:sz="0" w:space="0" w:color="auto"/>
          </w:divBdr>
          <w:divsChild>
            <w:div w:id="498082585">
              <w:marLeft w:val="0"/>
              <w:marRight w:val="0"/>
              <w:marTop w:val="0"/>
              <w:marBottom w:val="0"/>
              <w:divBdr>
                <w:top w:val="none" w:sz="0" w:space="0" w:color="auto"/>
                <w:left w:val="none" w:sz="0" w:space="0" w:color="auto"/>
                <w:bottom w:val="none" w:sz="0" w:space="0" w:color="auto"/>
                <w:right w:val="none" w:sz="0" w:space="0" w:color="auto"/>
              </w:divBdr>
              <w:divsChild>
                <w:div w:id="1261792504">
                  <w:marLeft w:val="0"/>
                  <w:marRight w:val="0"/>
                  <w:marTop w:val="0"/>
                  <w:marBottom w:val="0"/>
                  <w:divBdr>
                    <w:top w:val="none" w:sz="0" w:space="0" w:color="auto"/>
                    <w:left w:val="none" w:sz="0" w:space="0" w:color="auto"/>
                    <w:bottom w:val="none" w:sz="0" w:space="0" w:color="auto"/>
                    <w:right w:val="none" w:sz="0" w:space="0" w:color="auto"/>
                  </w:divBdr>
                  <w:divsChild>
                    <w:div w:id="1386641311">
                      <w:marLeft w:val="0"/>
                      <w:marRight w:val="0"/>
                      <w:marTop w:val="0"/>
                      <w:marBottom w:val="0"/>
                      <w:divBdr>
                        <w:top w:val="none" w:sz="0" w:space="0" w:color="auto"/>
                        <w:left w:val="none" w:sz="0" w:space="0" w:color="auto"/>
                        <w:bottom w:val="none" w:sz="0" w:space="0" w:color="auto"/>
                        <w:right w:val="none" w:sz="0" w:space="0" w:color="auto"/>
                      </w:divBdr>
                    </w:div>
                    <w:div w:id="1655719162">
                      <w:marLeft w:val="0"/>
                      <w:marRight w:val="0"/>
                      <w:marTop w:val="120"/>
                      <w:marBottom w:val="0"/>
                      <w:divBdr>
                        <w:top w:val="none" w:sz="0" w:space="0" w:color="auto"/>
                        <w:left w:val="none" w:sz="0" w:space="0" w:color="auto"/>
                        <w:bottom w:val="none" w:sz="0" w:space="0" w:color="auto"/>
                        <w:right w:val="none" w:sz="0" w:space="0" w:color="auto"/>
                      </w:divBdr>
                    </w:div>
                  </w:divsChild>
                </w:div>
                <w:div w:id="2048993243">
                  <w:marLeft w:val="0"/>
                  <w:marRight w:val="0"/>
                  <w:marTop w:val="0"/>
                  <w:marBottom w:val="0"/>
                  <w:divBdr>
                    <w:top w:val="none" w:sz="0" w:space="0" w:color="auto"/>
                    <w:left w:val="none" w:sz="0" w:space="0" w:color="auto"/>
                    <w:bottom w:val="none" w:sz="0" w:space="0" w:color="auto"/>
                    <w:right w:val="none" w:sz="0" w:space="0" w:color="auto"/>
                  </w:divBdr>
                  <w:divsChild>
                    <w:div w:id="382559519">
                      <w:marLeft w:val="0"/>
                      <w:marRight w:val="0"/>
                      <w:marTop w:val="120"/>
                      <w:marBottom w:val="0"/>
                      <w:divBdr>
                        <w:top w:val="none" w:sz="0" w:space="0" w:color="auto"/>
                        <w:left w:val="none" w:sz="0" w:space="0" w:color="auto"/>
                        <w:bottom w:val="none" w:sz="0" w:space="0" w:color="auto"/>
                        <w:right w:val="none" w:sz="0" w:space="0" w:color="auto"/>
                      </w:divBdr>
                    </w:div>
                    <w:div w:id="18615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9374">
          <w:marLeft w:val="0"/>
          <w:marRight w:val="0"/>
          <w:marTop w:val="0"/>
          <w:marBottom w:val="0"/>
          <w:divBdr>
            <w:top w:val="none" w:sz="0" w:space="0" w:color="auto"/>
            <w:left w:val="none" w:sz="0" w:space="0" w:color="auto"/>
            <w:bottom w:val="none" w:sz="0" w:space="0" w:color="auto"/>
            <w:right w:val="none" w:sz="0" w:space="0" w:color="auto"/>
          </w:divBdr>
          <w:divsChild>
            <w:div w:id="1286504131">
              <w:marLeft w:val="0"/>
              <w:marRight w:val="0"/>
              <w:marTop w:val="0"/>
              <w:marBottom w:val="0"/>
              <w:divBdr>
                <w:top w:val="none" w:sz="0" w:space="0" w:color="auto"/>
                <w:left w:val="none" w:sz="0" w:space="0" w:color="auto"/>
                <w:bottom w:val="none" w:sz="0" w:space="0" w:color="auto"/>
                <w:right w:val="none" w:sz="0" w:space="0" w:color="auto"/>
              </w:divBdr>
            </w:div>
          </w:divsChild>
        </w:div>
        <w:div w:id="1319766049">
          <w:marLeft w:val="0"/>
          <w:marRight w:val="0"/>
          <w:marTop w:val="0"/>
          <w:marBottom w:val="0"/>
          <w:divBdr>
            <w:top w:val="none" w:sz="0" w:space="0" w:color="auto"/>
            <w:left w:val="none" w:sz="0" w:space="0" w:color="auto"/>
            <w:bottom w:val="none" w:sz="0" w:space="0" w:color="auto"/>
            <w:right w:val="none" w:sz="0" w:space="0" w:color="auto"/>
          </w:divBdr>
        </w:div>
        <w:div w:id="1901281073">
          <w:marLeft w:val="0"/>
          <w:marRight w:val="0"/>
          <w:marTop w:val="0"/>
          <w:marBottom w:val="0"/>
          <w:divBdr>
            <w:top w:val="none" w:sz="0" w:space="0" w:color="auto"/>
            <w:left w:val="none" w:sz="0" w:space="0" w:color="auto"/>
            <w:bottom w:val="none" w:sz="0" w:space="0" w:color="auto"/>
            <w:right w:val="none" w:sz="0" w:space="0" w:color="auto"/>
          </w:divBdr>
          <w:divsChild>
            <w:div w:id="869224913">
              <w:marLeft w:val="0"/>
              <w:marRight w:val="0"/>
              <w:marTop w:val="0"/>
              <w:marBottom w:val="0"/>
              <w:divBdr>
                <w:top w:val="none" w:sz="0" w:space="0" w:color="auto"/>
                <w:left w:val="none" w:sz="0" w:space="0" w:color="auto"/>
                <w:bottom w:val="none" w:sz="0" w:space="0" w:color="auto"/>
                <w:right w:val="none" w:sz="0" w:space="0" w:color="auto"/>
              </w:divBdr>
              <w:divsChild>
                <w:div w:id="1445540449">
                  <w:marLeft w:val="0"/>
                  <w:marRight w:val="0"/>
                  <w:marTop w:val="0"/>
                  <w:marBottom w:val="0"/>
                  <w:divBdr>
                    <w:top w:val="none" w:sz="0" w:space="0" w:color="auto"/>
                    <w:left w:val="none" w:sz="0" w:space="0" w:color="auto"/>
                    <w:bottom w:val="none" w:sz="0" w:space="0" w:color="auto"/>
                    <w:right w:val="none" w:sz="0" w:space="0" w:color="auto"/>
                  </w:divBdr>
                  <w:divsChild>
                    <w:div w:id="1213079103">
                      <w:marLeft w:val="0"/>
                      <w:marRight w:val="0"/>
                      <w:marTop w:val="0"/>
                      <w:marBottom w:val="0"/>
                      <w:divBdr>
                        <w:top w:val="none" w:sz="0" w:space="0" w:color="auto"/>
                        <w:left w:val="none" w:sz="0" w:space="0" w:color="auto"/>
                        <w:bottom w:val="none" w:sz="0" w:space="0" w:color="auto"/>
                        <w:right w:val="none" w:sz="0" w:space="0" w:color="auto"/>
                      </w:divBdr>
                    </w:div>
                    <w:div w:id="1852642621">
                      <w:marLeft w:val="0"/>
                      <w:marRight w:val="0"/>
                      <w:marTop w:val="120"/>
                      <w:marBottom w:val="0"/>
                      <w:divBdr>
                        <w:top w:val="none" w:sz="0" w:space="0" w:color="auto"/>
                        <w:left w:val="none" w:sz="0" w:space="0" w:color="auto"/>
                        <w:bottom w:val="none" w:sz="0" w:space="0" w:color="auto"/>
                        <w:right w:val="none" w:sz="0" w:space="0" w:color="auto"/>
                      </w:divBdr>
                    </w:div>
                  </w:divsChild>
                </w:div>
                <w:div w:id="1858420054">
                  <w:marLeft w:val="0"/>
                  <w:marRight w:val="0"/>
                  <w:marTop w:val="0"/>
                  <w:marBottom w:val="0"/>
                  <w:divBdr>
                    <w:top w:val="none" w:sz="0" w:space="0" w:color="auto"/>
                    <w:left w:val="none" w:sz="0" w:space="0" w:color="auto"/>
                    <w:bottom w:val="none" w:sz="0" w:space="0" w:color="auto"/>
                    <w:right w:val="none" w:sz="0" w:space="0" w:color="auto"/>
                  </w:divBdr>
                  <w:divsChild>
                    <w:div w:id="529149044">
                      <w:marLeft w:val="0"/>
                      <w:marRight w:val="0"/>
                      <w:marTop w:val="0"/>
                      <w:marBottom w:val="0"/>
                      <w:divBdr>
                        <w:top w:val="none" w:sz="0" w:space="0" w:color="auto"/>
                        <w:left w:val="none" w:sz="0" w:space="0" w:color="auto"/>
                        <w:bottom w:val="none" w:sz="0" w:space="0" w:color="auto"/>
                        <w:right w:val="none" w:sz="0" w:space="0" w:color="auto"/>
                      </w:divBdr>
                    </w:div>
                    <w:div w:id="13497961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1329465">
      <w:bodyDiv w:val="1"/>
      <w:marLeft w:val="0"/>
      <w:marRight w:val="0"/>
      <w:marTop w:val="0"/>
      <w:marBottom w:val="0"/>
      <w:divBdr>
        <w:top w:val="none" w:sz="0" w:space="0" w:color="auto"/>
        <w:left w:val="none" w:sz="0" w:space="0" w:color="auto"/>
        <w:bottom w:val="none" w:sz="0" w:space="0" w:color="auto"/>
        <w:right w:val="none" w:sz="0" w:space="0" w:color="auto"/>
      </w:divBdr>
    </w:div>
    <w:div w:id="242882439">
      <w:bodyDiv w:val="1"/>
      <w:marLeft w:val="0"/>
      <w:marRight w:val="0"/>
      <w:marTop w:val="0"/>
      <w:marBottom w:val="0"/>
      <w:divBdr>
        <w:top w:val="none" w:sz="0" w:space="0" w:color="auto"/>
        <w:left w:val="none" w:sz="0" w:space="0" w:color="auto"/>
        <w:bottom w:val="none" w:sz="0" w:space="0" w:color="auto"/>
        <w:right w:val="none" w:sz="0" w:space="0" w:color="auto"/>
      </w:divBdr>
    </w:div>
    <w:div w:id="253780532">
      <w:bodyDiv w:val="1"/>
      <w:marLeft w:val="0"/>
      <w:marRight w:val="0"/>
      <w:marTop w:val="0"/>
      <w:marBottom w:val="0"/>
      <w:divBdr>
        <w:top w:val="none" w:sz="0" w:space="0" w:color="auto"/>
        <w:left w:val="none" w:sz="0" w:space="0" w:color="auto"/>
        <w:bottom w:val="none" w:sz="0" w:space="0" w:color="auto"/>
        <w:right w:val="none" w:sz="0" w:space="0" w:color="auto"/>
      </w:divBdr>
      <w:divsChild>
        <w:div w:id="769619306">
          <w:marLeft w:val="0"/>
          <w:marRight w:val="0"/>
          <w:marTop w:val="0"/>
          <w:marBottom w:val="0"/>
          <w:divBdr>
            <w:top w:val="none" w:sz="0" w:space="0" w:color="auto"/>
            <w:left w:val="none" w:sz="0" w:space="0" w:color="auto"/>
            <w:bottom w:val="none" w:sz="0" w:space="0" w:color="auto"/>
            <w:right w:val="none" w:sz="0" w:space="0" w:color="auto"/>
          </w:divBdr>
        </w:div>
      </w:divsChild>
    </w:div>
    <w:div w:id="280041478">
      <w:bodyDiv w:val="1"/>
      <w:marLeft w:val="0"/>
      <w:marRight w:val="0"/>
      <w:marTop w:val="0"/>
      <w:marBottom w:val="0"/>
      <w:divBdr>
        <w:top w:val="none" w:sz="0" w:space="0" w:color="auto"/>
        <w:left w:val="none" w:sz="0" w:space="0" w:color="auto"/>
        <w:bottom w:val="none" w:sz="0" w:space="0" w:color="auto"/>
        <w:right w:val="none" w:sz="0" w:space="0" w:color="auto"/>
      </w:divBdr>
      <w:divsChild>
        <w:div w:id="946238055">
          <w:marLeft w:val="0"/>
          <w:marRight w:val="0"/>
          <w:marTop w:val="0"/>
          <w:marBottom w:val="0"/>
          <w:divBdr>
            <w:top w:val="none" w:sz="0" w:space="0" w:color="auto"/>
            <w:left w:val="none" w:sz="0" w:space="0" w:color="auto"/>
            <w:bottom w:val="none" w:sz="0" w:space="0" w:color="auto"/>
            <w:right w:val="none" w:sz="0" w:space="0" w:color="auto"/>
          </w:divBdr>
        </w:div>
      </w:divsChild>
    </w:div>
    <w:div w:id="280961567">
      <w:bodyDiv w:val="1"/>
      <w:marLeft w:val="0"/>
      <w:marRight w:val="0"/>
      <w:marTop w:val="0"/>
      <w:marBottom w:val="0"/>
      <w:divBdr>
        <w:top w:val="none" w:sz="0" w:space="0" w:color="auto"/>
        <w:left w:val="none" w:sz="0" w:space="0" w:color="auto"/>
        <w:bottom w:val="none" w:sz="0" w:space="0" w:color="auto"/>
        <w:right w:val="none" w:sz="0" w:space="0" w:color="auto"/>
      </w:divBdr>
      <w:divsChild>
        <w:div w:id="205416949">
          <w:marLeft w:val="0"/>
          <w:marRight w:val="0"/>
          <w:marTop w:val="0"/>
          <w:marBottom w:val="0"/>
          <w:divBdr>
            <w:top w:val="none" w:sz="0" w:space="0" w:color="auto"/>
            <w:left w:val="none" w:sz="0" w:space="0" w:color="auto"/>
            <w:bottom w:val="none" w:sz="0" w:space="0" w:color="auto"/>
            <w:right w:val="none" w:sz="0" w:space="0" w:color="auto"/>
          </w:divBdr>
        </w:div>
        <w:div w:id="421295326">
          <w:marLeft w:val="0"/>
          <w:marRight w:val="0"/>
          <w:marTop w:val="0"/>
          <w:marBottom w:val="0"/>
          <w:divBdr>
            <w:top w:val="none" w:sz="0" w:space="0" w:color="auto"/>
            <w:left w:val="none" w:sz="0" w:space="0" w:color="auto"/>
            <w:bottom w:val="none" w:sz="0" w:space="0" w:color="auto"/>
            <w:right w:val="none" w:sz="0" w:space="0" w:color="auto"/>
          </w:divBdr>
        </w:div>
        <w:div w:id="1114978557">
          <w:marLeft w:val="0"/>
          <w:marRight w:val="0"/>
          <w:marTop w:val="0"/>
          <w:marBottom w:val="0"/>
          <w:divBdr>
            <w:top w:val="none" w:sz="0" w:space="0" w:color="auto"/>
            <w:left w:val="none" w:sz="0" w:space="0" w:color="auto"/>
            <w:bottom w:val="none" w:sz="0" w:space="0" w:color="auto"/>
            <w:right w:val="none" w:sz="0" w:space="0" w:color="auto"/>
          </w:divBdr>
        </w:div>
        <w:div w:id="1157382086">
          <w:marLeft w:val="0"/>
          <w:marRight w:val="0"/>
          <w:marTop w:val="0"/>
          <w:marBottom w:val="0"/>
          <w:divBdr>
            <w:top w:val="none" w:sz="0" w:space="0" w:color="auto"/>
            <w:left w:val="none" w:sz="0" w:space="0" w:color="auto"/>
            <w:bottom w:val="none" w:sz="0" w:space="0" w:color="auto"/>
            <w:right w:val="none" w:sz="0" w:space="0" w:color="auto"/>
          </w:divBdr>
        </w:div>
        <w:div w:id="1457335042">
          <w:marLeft w:val="0"/>
          <w:marRight w:val="0"/>
          <w:marTop w:val="0"/>
          <w:marBottom w:val="0"/>
          <w:divBdr>
            <w:top w:val="none" w:sz="0" w:space="0" w:color="auto"/>
            <w:left w:val="none" w:sz="0" w:space="0" w:color="auto"/>
            <w:bottom w:val="none" w:sz="0" w:space="0" w:color="auto"/>
            <w:right w:val="none" w:sz="0" w:space="0" w:color="auto"/>
          </w:divBdr>
        </w:div>
        <w:div w:id="1908614884">
          <w:marLeft w:val="0"/>
          <w:marRight w:val="0"/>
          <w:marTop w:val="0"/>
          <w:marBottom w:val="0"/>
          <w:divBdr>
            <w:top w:val="none" w:sz="0" w:space="0" w:color="auto"/>
            <w:left w:val="none" w:sz="0" w:space="0" w:color="auto"/>
            <w:bottom w:val="none" w:sz="0" w:space="0" w:color="auto"/>
            <w:right w:val="none" w:sz="0" w:space="0" w:color="auto"/>
          </w:divBdr>
        </w:div>
        <w:div w:id="2127772938">
          <w:marLeft w:val="0"/>
          <w:marRight w:val="0"/>
          <w:marTop w:val="0"/>
          <w:marBottom w:val="0"/>
          <w:divBdr>
            <w:top w:val="none" w:sz="0" w:space="0" w:color="auto"/>
            <w:left w:val="none" w:sz="0" w:space="0" w:color="auto"/>
            <w:bottom w:val="none" w:sz="0" w:space="0" w:color="auto"/>
            <w:right w:val="none" w:sz="0" w:space="0" w:color="auto"/>
          </w:divBdr>
        </w:div>
      </w:divsChild>
    </w:div>
    <w:div w:id="288977284">
      <w:bodyDiv w:val="1"/>
      <w:marLeft w:val="0"/>
      <w:marRight w:val="0"/>
      <w:marTop w:val="0"/>
      <w:marBottom w:val="0"/>
      <w:divBdr>
        <w:top w:val="none" w:sz="0" w:space="0" w:color="auto"/>
        <w:left w:val="none" w:sz="0" w:space="0" w:color="auto"/>
        <w:bottom w:val="none" w:sz="0" w:space="0" w:color="auto"/>
        <w:right w:val="none" w:sz="0" w:space="0" w:color="auto"/>
      </w:divBdr>
    </w:div>
    <w:div w:id="294726593">
      <w:bodyDiv w:val="1"/>
      <w:marLeft w:val="0"/>
      <w:marRight w:val="0"/>
      <w:marTop w:val="0"/>
      <w:marBottom w:val="0"/>
      <w:divBdr>
        <w:top w:val="none" w:sz="0" w:space="0" w:color="auto"/>
        <w:left w:val="none" w:sz="0" w:space="0" w:color="auto"/>
        <w:bottom w:val="none" w:sz="0" w:space="0" w:color="auto"/>
        <w:right w:val="none" w:sz="0" w:space="0" w:color="auto"/>
      </w:divBdr>
    </w:div>
    <w:div w:id="295450539">
      <w:bodyDiv w:val="1"/>
      <w:marLeft w:val="0"/>
      <w:marRight w:val="0"/>
      <w:marTop w:val="0"/>
      <w:marBottom w:val="0"/>
      <w:divBdr>
        <w:top w:val="none" w:sz="0" w:space="0" w:color="auto"/>
        <w:left w:val="none" w:sz="0" w:space="0" w:color="auto"/>
        <w:bottom w:val="none" w:sz="0" w:space="0" w:color="auto"/>
        <w:right w:val="none" w:sz="0" w:space="0" w:color="auto"/>
      </w:divBdr>
      <w:divsChild>
        <w:div w:id="1620332603">
          <w:marLeft w:val="0"/>
          <w:marRight w:val="0"/>
          <w:marTop w:val="0"/>
          <w:marBottom w:val="0"/>
          <w:divBdr>
            <w:top w:val="none" w:sz="0" w:space="0" w:color="auto"/>
            <w:left w:val="none" w:sz="0" w:space="0" w:color="auto"/>
            <w:bottom w:val="none" w:sz="0" w:space="0" w:color="auto"/>
            <w:right w:val="none" w:sz="0" w:space="0" w:color="auto"/>
          </w:divBdr>
        </w:div>
      </w:divsChild>
    </w:div>
    <w:div w:id="296954584">
      <w:bodyDiv w:val="1"/>
      <w:marLeft w:val="0"/>
      <w:marRight w:val="0"/>
      <w:marTop w:val="0"/>
      <w:marBottom w:val="0"/>
      <w:divBdr>
        <w:top w:val="none" w:sz="0" w:space="0" w:color="auto"/>
        <w:left w:val="none" w:sz="0" w:space="0" w:color="auto"/>
        <w:bottom w:val="none" w:sz="0" w:space="0" w:color="auto"/>
        <w:right w:val="none" w:sz="0" w:space="0" w:color="auto"/>
      </w:divBdr>
    </w:div>
    <w:div w:id="303776310">
      <w:bodyDiv w:val="1"/>
      <w:marLeft w:val="0"/>
      <w:marRight w:val="0"/>
      <w:marTop w:val="0"/>
      <w:marBottom w:val="0"/>
      <w:divBdr>
        <w:top w:val="none" w:sz="0" w:space="0" w:color="auto"/>
        <w:left w:val="none" w:sz="0" w:space="0" w:color="auto"/>
        <w:bottom w:val="none" w:sz="0" w:space="0" w:color="auto"/>
        <w:right w:val="none" w:sz="0" w:space="0" w:color="auto"/>
      </w:divBdr>
    </w:div>
    <w:div w:id="320349910">
      <w:bodyDiv w:val="1"/>
      <w:marLeft w:val="0"/>
      <w:marRight w:val="0"/>
      <w:marTop w:val="0"/>
      <w:marBottom w:val="0"/>
      <w:divBdr>
        <w:top w:val="none" w:sz="0" w:space="0" w:color="auto"/>
        <w:left w:val="none" w:sz="0" w:space="0" w:color="auto"/>
        <w:bottom w:val="none" w:sz="0" w:space="0" w:color="auto"/>
        <w:right w:val="none" w:sz="0" w:space="0" w:color="auto"/>
      </w:divBdr>
    </w:div>
    <w:div w:id="321081495">
      <w:bodyDiv w:val="1"/>
      <w:marLeft w:val="0"/>
      <w:marRight w:val="0"/>
      <w:marTop w:val="0"/>
      <w:marBottom w:val="0"/>
      <w:divBdr>
        <w:top w:val="none" w:sz="0" w:space="0" w:color="auto"/>
        <w:left w:val="none" w:sz="0" w:space="0" w:color="auto"/>
        <w:bottom w:val="none" w:sz="0" w:space="0" w:color="auto"/>
        <w:right w:val="none" w:sz="0" w:space="0" w:color="auto"/>
      </w:divBdr>
    </w:div>
    <w:div w:id="322777365">
      <w:bodyDiv w:val="1"/>
      <w:marLeft w:val="0"/>
      <w:marRight w:val="0"/>
      <w:marTop w:val="0"/>
      <w:marBottom w:val="0"/>
      <w:divBdr>
        <w:top w:val="none" w:sz="0" w:space="0" w:color="auto"/>
        <w:left w:val="none" w:sz="0" w:space="0" w:color="auto"/>
        <w:bottom w:val="none" w:sz="0" w:space="0" w:color="auto"/>
        <w:right w:val="none" w:sz="0" w:space="0" w:color="auto"/>
      </w:divBdr>
    </w:div>
    <w:div w:id="335966484">
      <w:bodyDiv w:val="1"/>
      <w:marLeft w:val="0"/>
      <w:marRight w:val="0"/>
      <w:marTop w:val="0"/>
      <w:marBottom w:val="0"/>
      <w:divBdr>
        <w:top w:val="none" w:sz="0" w:space="0" w:color="auto"/>
        <w:left w:val="none" w:sz="0" w:space="0" w:color="auto"/>
        <w:bottom w:val="none" w:sz="0" w:space="0" w:color="auto"/>
        <w:right w:val="none" w:sz="0" w:space="0" w:color="auto"/>
      </w:divBdr>
    </w:div>
    <w:div w:id="337126064">
      <w:bodyDiv w:val="1"/>
      <w:marLeft w:val="0"/>
      <w:marRight w:val="0"/>
      <w:marTop w:val="0"/>
      <w:marBottom w:val="0"/>
      <w:divBdr>
        <w:top w:val="none" w:sz="0" w:space="0" w:color="auto"/>
        <w:left w:val="none" w:sz="0" w:space="0" w:color="auto"/>
        <w:bottom w:val="none" w:sz="0" w:space="0" w:color="auto"/>
        <w:right w:val="none" w:sz="0" w:space="0" w:color="auto"/>
      </w:divBdr>
    </w:div>
    <w:div w:id="337852073">
      <w:bodyDiv w:val="1"/>
      <w:marLeft w:val="0"/>
      <w:marRight w:val="0"/>
      <w:marTop w:val="0"/>
      <w:marBottom w:val="0"/>
      <w:divBdr>
        <w:top w:val="none" w:sz="0" w:space="0" w:color="auto"/>
        <w:left w:val="none" w:sz="0" w:space="0" w:color="auto"/>
        <w:bottom w:val="none" w:sz="0" w:space="0" w:color="auto"/>
        <w:right w:val="none" w:sz="0" w:space="0" w:color="auto"/>
      </w:divBdr>
    </w:div>
    <w:div w:id="341249140">
      <w:bodyDiv w:val="1"/>
      <w:marLeft w:val="0"/>
      <w:marRight w:val="0"/>
      <w:marTop w:val="0"/>
      <w:marBottom w:val="0"/>
      <w:divBdr>
        <w:top w:val="none" w:sz="0" w:space="0" w:color="auto"/>
        <w:left w:val="none" w:sz="0" w:space="0" w:color="auto"/>
        <w:bottom w:val="none" w:sz="0" w:space="0" w:color="auto"/>
        <w:right w:val="none" w:sz="0" w:space="0" w:color="auto"/>
      </w:divBdr>
    </w:div>
    <w:div w:id="352919155">
      <w:bodyDiv w:val="1"/>
      <w:marLeft w:val="0"/>
      <w:marRight w:val="0"/>
      <w:marTop w:val="0"/>
      <w:marBottom w:val="0"/>
      <w:divBdr>
        <w:top w:val="none" w:sz="0" w:space="0" w:color="auto"/>
        <w:left w:val="none" w:sz="0" w:space="0" w:color="auto"/>
        <w:bottom w:val="none" w:sz="0" w:space="0" w:color="auto"/>
        <w:right w:val="none" w:sz="0" w:space="0" w:color="auto"/>
      </w:divBdr>
      <w:divsChild>
        <w:div w:id="752775613">
          <w:marLeft w:val="0"/>
          <w:marRight w:val="0"/>
          <w:marTop w:val="0"/>
          <w:marBottom w:val="0"/>
          <w:divBdr>
            <w:top w:val="none" w:sz="0" w:space="0" w:color="auto"/>
            <w:left w:val="none" w:sz="0" w:space="0" w:color="auto"/>
            <w:bottom w:val="none" w:sz="0" w:space="0" w:color="auto"/>
            <w:right w:val="none" w:sz="0" w:space="0" w:color="auto"/>
          </w:divBdr>
        </w:div>
      </w:divsChild>
    </w:div>
    <w:div w:id="365834038">
      <w:bodyDiv w:val="1"/>
      <w:marLeft w:val="0"/>
      <w:marRight w:val="0"/>
      <w:marTop w:val="0"/>
      <w:marBottom w:val="0"/>
      <w:divBdr>
        <w:top w:val="none" w:sz="0" w:space="0" w:color="auto"/>
        <w:left w:val="none" w:sz="0" w:space="0" w:color="auto"/>
        <w:bottom w:val="none" w:sz="0" w:space="0" w:color="auto"/>
        <w:right w:val="none" w:sz="0" w:space="0" w:color="auto"/>
      </w:divBdr>
    </w:div>
    <w:div w:id="368575665">
      <w:bodyDiv w:val="1"/>
      <w:marLeft w:val="0"/>
      <w:marRight w:val="0"/>
      <w:marTop w:val="0"/>
      <w:marBottom w:val="0"/>
      <w:divBdr>
        <w:top w:val="none" w:sz="0" w:space="0" w:color="auto"/>
        <w:left w:val="none" w:sz="0" w:space="0" w:color="auto"/>
        <w:bottom w:val="none" w:sz="0" w:space="0" w:color="auto"/>
        <w:right w:val="none" w:sz="0" w:space="0" w:color="auto"/>
      </w:divBdr>
    </w:div>
    <w:div w:id="382145029">
      <w:bodyDiv w:val="1"/>
      <w:marLeft w:val="0"/>
      <w:marRight w:val="0"/>
      <w:marTop w:val="0"/>
      <w:marBottom w:val="0"/>
      <w:divBdr>
        <w:top w:val="none" w:sz="0" w:space="0" w:color="auto"/>
        <w:left w:val="none" w:sz="0" w:space="0" w:color="auto"/>
        <w:bottom w:val="none" w:sz="0" w:space="0" w:color="auto"/>
        <w:right w:val="none" w:sz="0" w:space="0" w:color="auto"/>
      </w:divBdr>
      <w:divsChild>
        <w:div w:id="1701708100">
          <w:marLeft w:val="0"/>
          <w:marRight w:val="0"/>
          <w:marTop w:val="0"/>
          <w:marBottom w:val="0"/>
          <w:divBdr>
            <w:top w:val="none" w:sz="0" w:space="0" w:color="auto"/>
            <w:left w:val="none" w:sz="0" w:space="0" w:color="auto"/>
            <w:bottom w:val="none" w:sz="0" w:space="0" w:color="auto"/>
            <w:right w:val="none" w:sz="0" w:space="0" w:color="auto"/>
          </w:divBdr>
        </w:div>
      </w:divsChild>
    </w:div>
    <w:div w:id="387656119">
      <w:bodyDiv w:val="1"/>
      <w:marLeft w:val="0"/>
      <w:marRight w:val="0"/>
      <w:marTop w:val="0"/>
      <w:marBottom w:val="0"/>
      <w:divBdr>
        <w:top w:val="none" w:sz="0" w:space="0" w:color="auto"/>
        <w:left w:val="none" w:sz="0" w:space="0" w:color="auto"/>
        <w:bottom w:val="none" w:sz="0" w:space="0" w:color="auto"/>
        <w:right w:val="none" w:sz="0" w:space="0" w:color="auto"/>
      </w:divBdr>
    </w:div>
    <w:div w:id="394088831">
      <w:bodyDiv w:val="1"/>
      <w:marLeft w:val="0"/>
      <w:marRight w:val="0"/>
      <w:marTop w:val="0"/>
      <w:marBottom w:val="0"/>
      <w:divBdr>
        <w:top w:val="none" w:sz="0" w:space="0" w:color="auto"/>
        <w:left w:val="none" w:sz="0" w:space="0" w:color="auto"/>
        <w:bottom w:val="none" w:sz="0" w:space="0" w:color="auto"/>
        <w:right w:val="none" w:sz="0" w:space="0" w:color="auto"/>
      </w:divBdr>
      <w:divsChild>
        <w:div w:id="20330067">
          <w:marLeft w:val="0"/>
          <w:marRight w:val="0"/>
          <w:marTop w:val="0"/>
          <w:marBottom w:val="0"/>
          <w:divBdr>
            <w:top w:val="none" w:sz="0" w:space="0" w:color="auto"/>
            <w:left w:val="none" w:sz="0" w:space="0" w:color="auto"/>
            <w:bottom w:val="none" w:sz="0" w:space="0" w:color="auto"/>
            <w:right w:val="none" w:sz="0" w:space="0" w:color="auto"/>
          </w:divBdr>
        </w:div>
        <w:div w:id="1854881916">
          <w:marLeft w:val="0"/>
          <w:marRight w:val="0"/>
          <w:marTop w:val="120"/>
          <w:marBottom w:val="0"/>
          <w:divBdr>
            <w:top w:val="none" w:sz="0" w:space="0" w:color="auto"/>
            <w:left w:val="none" w:sz="0" w:space="0" w:color="auto"/>
            <w:bottom w:val="none" w:sz="0" w:space="0" w:color="auto"/>
            <w:right w:val="none" w:sz="0" w:space="0" w:color="auto"/>
          </w:divBdr>
        </w:div>
      </w:divsChild>
    </w:div>
    <w:div w:id="400064282">
      <w:bodyDiv w:val="1"/>
      <w:marLeft w:val="0"/>
      <w:marRight w:val="0"/>
      <w:marTop w:val="0"/>
      <w:marBottom w:val="0"/>
      <w:divBdr>
        <w:top w:val="none" w:sz="0" w:space="0" w:color="auto"/>
        <w:left w:val="none" w:sz="0" w:space="0" w:color="auto"/>
        <w:bottom w:val="none" w:sz="0" w:space="0" w:color="auto"/>
        <w:right w:val="none" w:sz="0" w:space="0" w:color="auto"/>
      </w:divBdr>
      <w:divsChild>
        <w:div w:id="2070766149">
          <w:marLeft w:val="0"/>
          <w:marRight w:val="0"/>
          <w:marTop w:val="0"/>
          <w:marBottom w:val="0"/>
          <w:divBdr>
            <w:top w:val="none" w:sz="0" w:space="0" w:color="auto"/>
            <w:left w:val="none" w:sz="0" w:space="0" w:color="auto"/>
            <w:bottom w:val="none" w:sz="0" w:space="0" w:color="auto"/>
            <w:right w:val="none" w:sz="0" w:space="0" w:color="auto"/>
          </w:divBdr>
        </w:div>
      </w:divsChild>
    </w:div>
    <w:div w:id="413281703">
      <w:bodyDiv w:val="1"/>
      <w:marLeft w:val="0"/>
      <w:marRight w:val="0"/>
      <w:marTop w:val="0"/>
      <w:marBottom w:val="0"/>
      <w:divBdr>
        <w:top w:val="none" w:sz="0" w:space="0" w:color="auto"/>
        <w:left w:val="none" w:sz="0" w:space="0" w:color="auto"/>
        <w:bottom w:val="none" w:sz="0" w:space="0" w:color="auto"/>
        <w:right w:val="none" w:sz="0" w:space="0" w:color="auto"/>
      </w:divBdr>
    </w:div>
    <w:div w:id="420178267">
      <w:bodyDiv w:val="1"/>
      <w:marLeft w:val="0"/>
      <w:marRight w:val="0"/>
      <w:marTop w:val="0"/>
      <w:marBottom w:val="0"/>
      <w:divBdr>
        <w:top w:val="none" w:sz="0" w:space="0" w:color="auto"/>
        <w:left w:val="none" w:sz="0" w:space="0" w:color="auto"/>
        <w:bottom w:val="none" w:sz="0" w:space="0" w:color="auto"/>
        <w:right w:val="none" w:sz="0" w:space="0" w:color="auto"/>
      </w:divBdr>
    </w:div>
    <w:div w:id="425157469">
      <w:bodyDiv w:val="1"/>
      <w:marLeft w:val="0"/>
      <w:marRight w:val="0"/>
      <w:marTop w:val="0"/>
      <w:marBottom w:val="0"/>
      <w:divBdr>
        <w:top w:val="none" w:sz="0" w:space="0" w:color="auto"/>
        <w:left w:val="none" w:sz="0" w:space="0" w:color="auto"/>
        <w:bottom w:val="none" w:sz="0" w:space="0" w:color="auto"/>
        <w:right w:val="none" w:sz="0" w:space="0" w:color="auto"/>
      </w:divBdr>
      <w:divsChild>
        <w:div w:id="1796412278">
          <w:marLeft w:val="0"/>
          <w:marRight w:val="0"/>
          <w:marTop w:val="0"/>
          <w:marBottom w:val="0"/>
          <w:divBdr>
            <w:top w:val="none" w:sz="0" w:space="0" w:color="auto"/>
            <w:left w:val="none" w:sz="0" w:space="0" w:color="auto"/>
            <w:bottom w:val="none" w:sz="0" w:space="0" w:color="auto"/>
            <w:right w:val="none" w:sz="0" w:space="0" w:color="auto"/>
          </w:divBdr>
        </w:div>
      </w:divsChild>
    </w:div>
    <w:div w:id="428163061">
      <w:bodyDiv w:val="1"/>
      <w:marLeft w:val="0"/>
      <w:marRight w:val="0"/>
      <w:marTop w:val="0"/>
      <w:marBottom w:val="0"/>
      <w:divBdr>
        <w:top w:val="none" w:sz="0" w:space="0" w:color="auto"/>
        <w:left w:val="none" w:sz="0" w:space="0" w:color="auto"/>
        <w:bottom w:val="none" w:sz="0" w:space="0" w:color="auto"/>
        <w:right w:val="none" w:sz="0" w:space="0" w:color="auto"/>
      </w:divBdr>
    </w:div>
    <w:div w:id="432477580">
      <w:bodyDiv w:val="1"/>
      <w:marLeft w:val="0"/>
      <w:marRight w:val="0"/>
      <w:marTop w:val="0"/>
      <w:marBottom w:val="0"/>
      <w:divBdr>
        <w:top w:val="none" w:sz="0" w:space="0" w:color="auto"/>
        <w:left w:val="none" w:sz="0" w:space="0" w:color="auto"/>
        <w:bottom w:val="none" w:sz="0" w:space="0" w:color="auto"/>
        <w:right w:val="none" w:sz="0" w:space="0" w:color="auto"/>
      </w:divBdr>
    </w:div>
    <w:div w:id="440995697">
      <w:bodyDiv w:val="1"/>
      <w:marLeft w:val="0"/>
      <w:marRight w:val="0"/>
      <w:marTop w:val="0"/>
      <w:marBottom w:val="0"/>
      <w:divBdr>
        <w:top w:val="none" w:sz="0" w:space="0" w:color="auto"/>
        <w:left w:val="none" w:sz="0" w:space="0" w:color="auto"/>
        <w:bottom w:val="none" w:sz="0" w:space="0" w:color="auto"/>
        <w:right w:val="none" w:sz="0" w:space="0" w:color="auto"/>
      </w:divBdr>
      <w:divsChild>
        <w:div w:id="1182008359">
          <w:marLeft w:val="0"/>
          <w:marRight w:val="0"/>
          <w:marTop w:val="120"/>
          <w:marBottom w:val="0"/>
          <w:divBdr>
            <w:top w:val="none" w:sz="0" w:space="0" w:color="auto"/>
            <w:left w:val="none" w:sz="0" w:space="0" w:color="auto"/>
            <w:bottom w:val="none" w:sz="0" w:space="0" w:color="auto"/>
            <w:right w:val="none" w:sz="0" w:space="0" w:color="auto"/>
          </w:divBdr>
        </w:div>
        <w:div w:id="2036927122">
          <w:marLeft w:val="0"/>
          <w:marRight w:val="0"/>
          <w:marTop w:val="0"/>
          <w:marBottom w:val="0"/>
          <w:divBdr>
            <w:top w:val="none" w:sz="0" w:space="0" w:color="auto"/>
            <w:left w:val="none" w:sz="0" w:space="0" w:color="auto"/>
            <w:bottom w:val="none" w:sz="0" w:space="0" w:color="auto"/>
            <w:right w:val="none" w:sz="0" w:space="0" w:color="auto"/>
          </w:divBdr>
          <w:divsChild>
            <w:div w:id="1260334196">
              <w:marLeft w:val="0"/>
              <w:marRight w:val="0"/>
              <w:marTop w:val="0"/>
              <w:marBottom w:val="0"/>
              <w:divBdr>
                <w:top w:val="none" w:sz="0" w:space="0" w:color="auto"/>
                <w:left w:val="none" w:sz="0" w:space="0" w:color="auto"/>
                <w:bottom w:val="none" w:sz="0" w:space="0" w:color="auto"/>
                <w:right w:val="none" w:sz="0" w:space="0" w:color="auto"/>
              </w:divBdr>
              <w:divsChild>
                <w:div w:id="673729143">
                  <w:marLeft w:val="0"/>
                  <w:marRight w:val="0"/>
                  <w:marTop w:val="120"/>
                  <w:marBottom w:val="0"/>
                  <w:divBdr>
                    <w:top w:val="none" w:sz="0" w:space="0" w:color="auto"/>
                    <w:left w:val="none" w:sz="0" w:space="0" w:color="auto"/>
                    <w:bottom w:val="none" w:sz="0" w:space="0" w:color="auto"/>
                    <w:right w:val="none" w:sz="0" w:space="0" w:color="auto"/>
                  </w:divBdr>
                </w:div>
                <w:div w:id="1301761808">
                  <w:marLeft w:val="0"/>
                  <w:marRight w:val="0"/>
                  <w:marTop w:val="0"/>
                  <w:marBottom w:val="0"/>
                  <w:divBdr>
                    <w:top w:val="none" w:sz="0" w:space="0" w:color="auto"/>
                    <w:left w:val="none" w:sz="0" w:space="0" w:color="auto"/>
                    <w:bottom w:val="none" w:sz="0" w:space="0" w:color="auto"/>
                    <w:right w:val="none" w:sz="0" w:space="0" w:color="auto"/>
                  </w:divBdr>
                </w:div>
              </w:divsChild>
            </w:div>
            <w:div w:id="1449278966">
              <w:marLeft w:val="0"/>
              <w:marRight w:val="0"/>
              <w:marTop w:val="0"/>
              <w:marBottom w:val="0"/>
              <w:divBdr>
                <w:top w:val="none" w:sz="0" w:space="0" w:color="auto"/>
                <w:left w:val="none" w:sz="0" w:space="0" w:color="auto"/>
                <w:bottom w:val="none" w:sz="0" w:space="0" w:color="auto"/>
                <w:right w:val="none" w:sz="0" w:space="0" w:color="auto"/>
              </w:divBdr>
              <w:divsChild>
                <w:div w:id="1075053917">
                  <w:marLeft w:val="0"/>
                  <w:marRight w:val="0"/>
                  <w:marTop w:val="0"/>
                  <w:marBottom w:val="0"/>
                  <w:divBdr>
                    <w:top w:val="none" w:sz="0" w:space="0" w:color="auto"/>
                    <w:left w:val="none" w:sz="0" w:space="0" w:color="auto"/>
                    <w:bottom w:val="none" w:sz="0" w:space="0" w:color="auto"/>
                    <w:right w:val="none" w:sz="0" w:space="0" w:color="auto"/>
                  </w:divBdr>
                </w:div>
                <w:div w:id="1322197116">
                  <w:marLeft w:val="0"/>
                  <w:marRight w:val="0"/>
                  <w:marTop w:val="120"/>
                  <w:marBottom w:val="0"/>
                  <w:divBdr>
                    <w:top w:val="none" w:sz="0" w:space="0" w:color="auto"/>
                    <w:left w:val="none" w:sz="0" w:space="0" w:color="auto"/>
                    <w:bottom w:val="none" w:sz="0" w:space="0" w:color="auto"/>
                    <w:right w:val="none" w:sz="0" w:space="0" w:color="auto"/>
                  </w:divBdr>
                </w:div>
              </w:divsChild>
            </w:div>
            <w:div w:id="1894853095">
              <w:marLeft w:val="0"/>
              <w:marRight w:val="0"/>
              <w:marTop w:val="0"/>
              <w:marBottom w:val="0"/>
              <w:divBdr>
                <w:top w:val="none" w:sz="0" w:space="0" w:color="auto"/>
                <w:left w:val="none" w:sz="0" w:space="0" w:color="auto"/>
                <w:bottom w:val="none" w:sz="0" w:space="0" w:color="auto"/>
                <w:right w:val="none" w:sz="0" w:space="0" w:color="auto"/>
              </w:divBdr>
              <w:divsChild>
                <w:div w:id="772288405">
                  <w:marLeft w:val="0"/>
                  <w:marRight w:val="0"/>
                  <w:marTop w:val="120"/>
                  <w:marBottom w:val="0"/>
                  <w:divBdr>
                    <w:top w:val="none" w:sz="0" w:space="0" w:color="auto"/>
                    <w:left w:val="none" w:sz="0" w:space="0" w:color="auto"/>
                    <w:bottom w:val="none" w:sz="0" w:space="0" w:color="auto"/>
                    <w:right w:val="none" w:sz="0" w:space="0" w:color="auto"/>
                  </w:divBdr>
                </w:div>
                <w:div w:id="2046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3107">
      <w:bodyDiv w:val="1"/>
      <w:marLeft w:val="0"/>
      <w:marRight w:val="0"/>
      <w:marTop w:val="0"/>
      <w:marBottom w:val="0"/>
      <w:divBdr>
        <w:top w:val="none" w:sz="0" w:space="0" w:color="auto"/>
        <w:left w:val="none" w:sz="0" w:space="0" w:color="auto"/>
        <w:bottom w:val="none" w:sz="0" w:space="0" w:color="auto"/>
        <w:right w:val="none" w:sz="0" w:space="0" w:color="auto"/>
      </w:divBdr>
    </w:div>
    <w:div w:id="445348518">
      <w:bodyDiv w:val="1"/>
      <w:marLeft w:val="0"/>
      <w:marRight w:val="0"/>
      <w:marTop w:val="0"/>
      <w:marBottom w:val="0"/>
      <w:divBdr>
        <w:top w:val="none" w:sz="0" w:space="0" w:color="auto"/>
        <w:left w:val="none" w:sz="0" w:space="0" w:color="auto"/>
        <w:bottom w:val="none" w:sz="0" w:space="0" w:color="auto"/>
        <w:right w:val="none" w:sz="0" w:space="0" w:color="auto"/>
      </w:divBdr>
      <w:divsChild>
        <w:div w:id="477503024">
          <w:marLeft w:val="0"/>
          <w:marRight w:val="0"/>
          <w:marTop w:val="0"/>
          <w:marBottom w:val="0"/>
          <w:divBdr>
            <w:top w:val="none" w:sz="0" w:space="0" w:color="auto"/>
            <w:left w:val="none" w:sz="0" w:space="0" w:color="auto"/>
            <w:bottom w:val="none" w:sz="0" w:space="0" w:color="auto"/>
            <w:right w:val="none" w:sz="0" w:space="0" w:color="auto"/>
          </w:divBdr>
        </w:div>
      </w:divsChild>
    </w:div>
    <w:div w:id="454982327">
      <w:bodyDiv w:val="1"/>
      <w:marLeft w:val="0"/>
      <w:marRight w:val="0"/>
      <w:marTop w:val="0"/>
      <w:marBottom w:val="0"/>
      <w:divBdr>
        <w:top w:val="none" w:sz="0" w:space="0" w:color="auto"/>
        <w:left w:val="none" w:sz="0" w:space="0" w:color="auto"/>
        <w:bottom w:val="none" w:sz="0" w:space="0" w:color="auto"/>
        <w:right w:val="none" w:sz="0" w:space="0" w:color="auto"/>
      </w:divBdr>
    </w:div>
    <w:div w:id="455374215">
      <w:bodyDiv w:val="1"/>
      <w:marLeft w:val="0"/>
      <w:marRight w:val="0"/>
      <w:marTop w:val="0"/>
      <w:marBottom w:val="0"/>
      <w:divBdr>
        <w:top w:val="none" w:sz="0" w:space="0" w:color="auto"/>
        <w:left w:val="none" w:sz="0" w:space="0" w:color="auto"/>
        <w:bottom w:val="none" w:sz="0" w:space="0" w:color="auto"/>
        <w:right w:val="none" w:sz="0" w:space="0" w:color="auto"/>
      </w:divBdr>
    </w:div>
    <w:div w:id="456488139">
      <w:bodyDiv w:val="1"/>
      <w:marLeft w:val="0"/>
      <w:marRight w:val="0"/>
      <w:marTop w:val="0"/>
      <w:marBottom w:val="0"/>
      <w:divBdr>
        <w:top w:val="none" w:sz="0" w:space="0" w:color="auto"/>
        <w:left w:val="none" w:sz="0" w:space="0" w:color="auto"/>
        <w:bottom w:val="none" w:sz="0" w:space="0" w:color="auto"/>
        <w:right w:val="none" w:sz="0" w:space="0" w:color="auto"/>
      </w:divBdr>
    </w:div>
    <w:div w:id="460536565">
      <w:bodyDiv w:val="1"/>
      <w:marLeft w:val="0"/>
      <w:marRight w:val="0"/>
      <w:marTop w:val="0"/>
      <w:marBottom w:val="0"/>
      <w:divBdr>
        <w:top w:val="none" w:sz="0" w:space="0" w:color="auto"/>
        <w:left w:val="none" w:sz="0" w:space="0" w:color="auto"/>
        <w:bottom w:val="none" w:sz="0" w:space="0" w:color="auto"/>
        <w:right w:val="none" w:sz="0" w:space="0" w:color="auto"/>
      </w:divBdr>
      <w:divsChild>
        <w:div w:id="25660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983156">
      <w:bodyDiv w:val="1"/>
      <w:marLeft w:val="0"/>
      <w:marRight w:val="0"/>
      <w:marTop w:val="0"/>
      <w:marBottom w:val="0"/>
      <w:divBdr>
        <w:top w:val="none" w:sz="0" w:space="0" w:color="auto"/>
        <w:left w:val="none" w:sz="0" w:space="0" w:color="auto"/>
        <w:bottom w:val="none" w:sz="0" w:space="0" w:color="auto"/>
        <w:right w:val="none" w:sz="0" w:space="0" w:color="auto"/>
      </w:divBdr>
      <w:divsChild>
        <w:div w:id="2125801732">
          <w:marLeft w:val="0"/>
          <w:marRight w:val="0"/>
          <w:marTop w:val="0"/>
          <w:marBottom w:val="0"/>
          <w:divBdr>
            <w:top w:val="none" w:sz="0" w:space="0" w:color="auto"/>
            <w:left w:val="none" w:sz="0" w:space="0" w:color="auto"/>
            <w:bottom w:val="none" w:sz="0" w:space="0" w:color="auto"/>
            <w:right w:val="none" w:sz="0" w:space="0" w:color="auto"/>
          </w:divBdr>
        </w:div>
      </w:divsChild>
    </w:div>
    <w:div w:id="472453952">
      <w:bodyDiv w:val="1"/>
      <w:marLeft w:val="0"/>
      <w:marRight w:val="0"/>
      <w:marTop w:val="0"/>
      <w:marBottom w:val="0"/>
      <w:divBdr>
        <w:top w:val="none" w:sz="0" w:space="0" w:color="auto"/>
        <w:left w:val="none" w:sz="0" w:space="0" w:color="auto"/>
        <w:bottom w:val="none" w:sz="0" w:space="0" w:color="auto"/>
        <w:right w:val="none" w:sz="0" w:space="0" w:color="auto"/>
      </w:divBdr>
    </w:div>
    <w:div w:id="474487417">
      <w:bodyDiv w:val="1"/>
      <w:marLeft w:val="0"/>
      <w:marRight w:val="0"/>
      <w:marTop w:val="0"/>
      <w:marBottom w:val="0"/>
      <w:divBdr>
        <w:top w:val="none" w:sz="0" w:space="0" w:color="auto"/>
        <w:left w:val="none" w:sz="0" w:space="0" w:color="auto"/>
        <w:bottom w:val="none" w:sz="0" w:space="0" w:color="auto"/>
        <w:right w:val="none" w:sz="0" w:space="0" w:color="auto"/>
      </w:divBdr>
      <w:divsChild>
        <w:div w:id="157751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032375">
      <w:bodyDiv w:val="1"/>
      <w:marLeft w:val="0"/>
      <w:marRight w:val="0"/>
      <w:marTop w:val="0"/>
      <w:marBottom w:val="0"/>
      <w:divBdr>
        <w:top w:val="none" w:sz="0" w:space="0" w:color="auto"/>
        <w:left w:val="none" w:sz="0" w:space="0" w:color="auto"/>
        <w:bottom w:val="none" w:sz="0" w:space="0" w:color="auto"/>
        <w:right w:val="none" w:sz="0" w:space="0" w:color="auto"/>
      </w:divBdr>
      <w:divsChild>
        <w:div w:id="1571846232">
          <w:marLeft w:val="0"/>
          <w:marRight w:val="0"/>
          <w:marTop w:val="0"/>
          <w:marBottom w:val="0"/>
          <w:divBdr>
            <w:top w:val="none" w:sz="0" w:space="0" w:color="auto"/>
            <w:left w:val="none" w:sz="0" w:space="0" w:color="auto"/>
            <w:bottom w:val="none" w:sz="0" w:space="0" w:color="auto"/>
            <w:right w:val="none" w:sz="0" w:space="0" w:color="auto"/>
          </w:divBdr>
          <w:divsChild>
            <w:div w:id="1196117707">
              <w:marLeft w:val="0"/>
              <w:marRight w:val="0"/>
              <w:marTop w:val="0"/>
              <w:marBottom w:val="0"/>
              <w:divBdr>
                <w:top w:val="none" w:sz="0" w:space="0" w:color="auto"/>
                <w:left w:val="none" w:sz="0" w:space="0" w:color="auto"/>
                <w:bottom w:val="none" w:sz="0" w:space="0" w:color="auto"/>
                <w:right w:val="none" w:sz="0" w:space="0" w:color="auto"/>
              </w:divBdr>
            </w:div>
          </w:divsChild>
        </w:div>
        <w:div w:id="1725905881">
          <w:marLeft w:val="0"/>
          <w:marRight w:val="0"/>
          <w:marTop w:val="0"/>
          <w:marBottom w:val="0"/>
          <w:divBdr>
            <w:top w:val="none" w:sz="0" w:space="0" w:color="auto"/>
            <w:left w:val="none" w:sz="0" w:space="0" w:color="auto"/>
            <w:bottom w:val="none" w:sz="0" w:space="0" w:color="auto"/>
            <w:right w:val="none" w:sz="0" w:space="0" w:color="auto"/>
          </w:divBdr>
          <w:divsChild>
            <w:div w:id="17290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7347">
      <w:bodyDiv w:val="1"/>
      <w:marLeft w:val="0"/>
      <w:marRight w:val="0"/>
      <w:marTop w:val="0"/>
      <w:marBottom w:val="0"/>
      <w:divBdr>
        <w:top w:val="none" w:sz="0" w:space="0" w:color="auto"/>
        <w:left w:val="none" w:sz="0" w:space="0" w:color="auto"/>
        <w:bottom w:val="none" w:sz="0" w:space="0" w:color="auto"/>
        <w:right w:val="none" w:sz="0" w:space="0" w:color="auto"/>
      </w:divBdr>
      <w:divsChild>
        <w:div w:id="463350938">
          <w:marLeft w:val="0"/>
          <w:marRight w:val="0"/>
          <w:marTop w:val="0"/>
          <w:marBottom w:val="0"/>
          <w:divBdr>
            <w:top w:val="none" w:sz="0" w:space="0" w:color="auto"/>
            <w:left w:val="none" w:sz="0" w:space="0" w:color="auto"/>
            <w:bottom w:val="none" w:sz="0" w:space="0" w:color="auto"/>
            <w:right w:val="none" w:sz="0" w:space="0" w:color="auto"/>
          </w:divBdr>
        </w:div>
      </w:divsChild>
    </w:div>
    <w:div w:id="489298420">
      <w:bodyDiv w:val="1"/>
      <w:marLeft w:val="0"/>
      <w:marRight w:val="0"/>
      <w:marTop w:val="0"/>
      <w:marBottom w:val="0"/>
      <w:divBdr>
        <w:top w:val="none" w:sz="0" w:space="0" w:color="auto"/>
        <w:left w:val="none" w:sz="0" w:space="0" w:color="auto"/>
        <w:bottom w:val="none" w:sz="0" w:space="0" w:color="auto"/>
        <w:right w:val="none" w:sz="0" w:space="0" w:color="auto"/>
      </w:divBdr>
      <w:divsChild>
        <w:div w:id="1049691224">
          <w:marLeft w:val="0"/>
          <w:marRight w:val="0"/>
          <w:marTop w:val="0"/>
          <w:marBottom w:val="0"/>
          <w:divBdr>
            <w:top w:val="none" w:sz="0" w:space="0" w:color="auto"/>
            <w:left w:val="none" w:sz="0" w:space="0" w:color="auto"/>
            <w:bottom w:val="none" w:sz="0" w:space="0" w:color="auto"/>
            <w:right w:val="none" w:sz="0" w:space="0" w:color="auto"/>
          </w:divBdr>
        </w:div>
      </w:divsChild>
    </w:div>
    <w:div w:id="490483065">
      <w:bodyDiv w:val="1"/>
      <w:marLeft w:val="0"/>
      <w:marRight w:val="0"/>
      <w:marTop w:val="0"/>
      <w:marBottom w:val="0"/>
      <w:divBdr>
        <w:top w:val="none" w:sz="0" w:space="0" w:color="auto"/>
        <w:left w:val="none" w:sz="0" w:space="0" w:color="auto"/>
        <w:bottom w:val="none" w:sz="0" w:space="0" w:color="auto"/>
        <w:right w:val="none" w:sz="0" w:space="0" w:color="auto"/>
      </w:divBdr>
    </w:div>
    <w:div w:id="494758014">
      <w:bodyDiv w:val="1"/>
      <w:marLeft w:val="0"/>
      <w:marRight w:val="0"/>
      <w:marTop w:val="0"/>
      <w:marBottom w:val="0"/>
      <w:divBdr>
        <w:top w:val="none" w:sz="0" w:space="0" w:color="auto"/>
        <w:left w:val="none" w:sz="0" w:space="0" w:color="auto"/>
        <w:bottom w:val="none" w:sz="0" w:space="0" w:color="auto"/>
        <w:right w:val="none" w:sz="0" w:space="0" w:color="auto"/>
      </w:divBdr>
      <w:divsChild>
        <w:div w:id="1621759402">
          <w:marLeft w:val="0"/>
          <w:marRight w:val="0"/>
          <w:marTop w:val="0"/>
          <w:marBottom w:val="0"/>
          <w:divBdr>
            <w:top w:val="none" w:sz="0" w:space="0" w:color="auto"/>
            <w:left w:val="none" w:sz="0" w:space="0" w:color="auto"/>
            <w:bottom w:val="none" w:sz="0" w:space="0" w:color="auto"/>
            <w:right w:val="none" w:sz="0" w:space="0" w:color="auto"/>
          </w:divBdr>
        </w:div>
      </w:divsChild>
    </w:div>
    <w:div w:id="495920324">
      <w:bodyDiv w:val="1"/>
      <w:marLeft w:val="0"/>
      <w:marRight w:val="0"/>
      <w:marTop w:val="0"/>
      <w:marBottom w:val="0"/>
      <w:divBdr>
        <w:top w:val="none" w:sz="0" w:space="0" w:color="auto"/>
        <w:left w:val="none" w:sz="0" w:space="0" w:color="auto"/>
        <w:bottom w:val="none" w:sz="0" w:space="0" w:color="auto"/>
        <w:right w:val="none" w:sz="0" w:space="0" w:color="auto"/>
      </w:divBdr>
    </w:div>
    <w:div w:id="500391774">
      <w:bodyDiv w:val="1"/>
      <w:marLeft w:val="0"/>
      <w:marRight w:val="0"/>
      <w:marTop w:val="0"/>
      <w:marBottom w:val="0"/>
      <w:divBdr>
        <w:top w:val="none" w:sz="0" w:space="0" w:color="auto"/>
        <w:left w:val="none" w:sz="0" w:space="0" w:color="auto"/>
        <w:bottom w:val="none" w:sz="0" w:space="0" w:color="auto"/>
        <w:right w:val="none" w:sz="0" w:space="0" w:color="auto"/>
      </w:divBdr>
      <w:divsChild>
        <w:div w:id="102657875">
          <w:marLeft w:val="0"/>
          <w:marRight w:val="0"/>
          <w:marTop w:val="120"/>
          <w:marBottom w:val="0"/>
          <w:divBdr>
            <w:top w:val="none" w:sz="0" w:space="0" w:color="auto"/>
            <w:left w:val="none" w:sz="0" w:space="0" w:color="auto"/>
            <w:bottom w:val="none" w:sz="0" w:space="0" w:color="auto"/>
            <w:right w:val="none" w:sz="0" w:space="0" w:color="auto"/>
          </w:divBdr>
        </w:div>
        <w:div w:id="1568105199">
          <w:marLeft w:val="0"/>
          <w:marRight w:val="0"/>
          <w:marTop w:val="0"/>
          <w:marBottom w:val="0"/>
          <w:divBdr>
            <w:top w:val="none" w:sz="0" w:space="0" w:color="auto"/>
            <w:left w:val="none" w:sz="0" w:space="0" w:color="auto"/>
            <w:bottom w:val="none" w:sz="0" w:space="0" w:color="auto"/>
            <w:right w:val="none" w:sz="0" w:space="0" w:color="auto"/>
          </w:divBdr>
        </w:div>
      </w:divsChild>
    </w:div>
    <w:div w:id="503789878">
      <w:bodyDiv w:val="1"/>
      <w:marLeft w:val="0"/>
      <w:marRight w:val="0"/>
      <w:marTop w:val="0"/>
      <w:marBottom w:val="0"/>
      <w:divBdr>
        <w:top w:val="none" w:sz="0" w:space="0" w:color="auto"/>
        <w:left w:val="none" w:sz="0" w:space="0" w:color="auto"/>
        <w:bottom w:val="none" w:sz="0" w:space="0" w:color="auto"/>
        <w:right w:val="none" w:sz="0" w:space="0" w:color="auto"/>
      </w:divBdr>
    </w:div>
    <w:div w:id="544757257">
      <w:bodyDiv w:val="1"/>
      <w:marLeft w:val="0"/>
      <w:marRight w:val="0"/>
      <w:marTop w:val="0"/>
      <w:marBottom w:val="0"/>
      <w:divBdr>
        <w:top w:val="none" w:sz="0" w:space="0" w:color="auto"/>
        <w:left w:val="none" w:sz="0" w:space="0" w:color="auto"/>
        <w:bottom w:val="none" w:sz="0" w:space="0" w:color="auto"/>
        <w:right w:val="none" w:sz="0" w:space="0" w:color="auto"/>
      </w:divBdr>
      <w:divsChild>
        <w:div w:id="293827283">
          <w:marLeft w:val="0"/>
          <w:marRight w:val="0"/>
          <w:marTop w:val="0"/>
          <w:marBottom w:val="0"/>
          <w:divBdr>
            <w:top w:val="none" w:sz="0" w:space="0" w:color="auto"/>
            <w:left w:val="none" w:sz="0" w:space="0" w:color="auto"/>
            <w:bottom w:val="none" w:sz="0" w:space="0" w:color="auto"/>
            <w:right w:val="none" w:sz="0" w:space="0" w:color="auto"/>
          </w:divBdr>
        </w:div>
      </w:divsChild>
    </w:div>
    <w:div w:id="545606621">
      <w:bodyDiv w:val="1"/>
      <w:marLeft w:val="0"/>
      <w:marRight w:val="0"/>
      <w:marTop w:val="0"/>
      <w:marBottom w:val="0"/>
      <w:divBdr>
        <w:top w:val="none" w:sz="0" w:space="0" w:color="auto"/>
        <w:left w:val="none" w:sz="0" w:space="0" w:color="auto"/>
        <w:bottom w:val="none" w:sz="0" w:space="0" w:color="auto"/>
        <w:right w:val="none" w:sz="0" w:space="0" w:color="auto"/>
      </w:divBdr>
      <w:divsChild>
        <w:div w:id="861043925">
          <w:marLeft w:val="0"/>
          <w:marRight w:val="0"/>
          <w:marTop w:val="0"/>
          <w:marBottom w:val="0"/>
          <w:divBdr>
            <w:top w:val="none" w:sz="0" w:space="0" w:color="auto"/>
            <w:left w:val="none" w:sz="0" w:space="0" w:color="auto"/>
            <w:bottom w:val="none" w:sz="0" w:space="0" w:color="auto"/>
            <w:right w:val="none" w:sz="0" w:space="0" w:color="auto"/>
          </w:divBdr>
        </w:div>
      </w:divsChild>
    </w:div>
    <w:div w:id="548611870">
      <w:bodyDiv w:val="1"/>
      <w:marLeft w:val="0"/>
      <w:marRight w:val="0"/>
      <w:marTop w:val="0"/>
      <w:marBottom w:val="0"/>
      <w:divBdr>
        <w:top w:val="none" w:sz="0" w:space="0" w:color="auto"/>
        <w:left w:val="none" w:sz="0" w:space="0" w:color="auto"/>
        <w:bottom w:val="none" w:sz="0" w:space="0" w:color="auto"/>
        <w:right w:val="none" w:sz="0" w:space="0" w:color="auto"/>
      </w:divBdr>
      <w:divsChild>
        <w:div w:id="386682573">
          <w:marLeft w:val="0"/>
          <w:marRight w:val="0"/>
          <w:marTop w:val="0"/>
          <w:marBottom w:val="0"/>
          <w:divBdr>
            <w:top w:val="none" w:sz="0" w:space="0" w:color="auto"/>
            <w:left w:val="none" w:sz="0" w:space="0" w:color="auto"/>
            <w:bottom w:val="none" w:sz="0" w:space="0" w:color="auto"/>
            <w:right w:val="none" w:sz="0" w:space="0" w:color="auto"/>
          </w:divBdr>
        </w:div>
      </w:divsChild>
    </w:div>
    <w:div w:id="551424980">
      <w:bodyDiv w:val="1"/>
      <w:marLeft w:val="0"/>
      <w:marRight w:val="0"/>
      <w:marTop w:val="0"/>
      <w:marBottom w:val="0"/>
      <w:divBdr>
        <w:top w:val="none" w:sz="0" w:space="0" w:color="auto"/>
        <w:left w:val="none" w:sz="0" w:space="0" w:color="auto"/>
        <w:bottom w:val="none" w:sz="0" w:space="0" w:color="auto"/>
        <w:right w:val="none" w:sz="0" w:space="0" w:color="auto"/>
      </w:divBdr>
      <w:divsChild>
        <w:div w:id="1094083979">
          <w:marLeft w:val="0"/>
          <w:marRight w:val="0"/>
          <w:marTop w:val="0"/>
          <w:marBottom w:val="0"/>
          <w:divBdr>
            <w:top w:val="none" w:sz="0" w:space="0" w:color="auto"/>
            <w:left w:val="none" w:sz="0" w:space="0" w:color="auto"/>
            <w:bottom w:val="none" w:sz="0" w:space="0" w:color="auto"/>
            <w:right w:val="none" w:sz="0" w:space="0" w:color="auto"/>
          </w:divBdr>
        </w:div>
      </w:divsChild>
    </w:div>
    <w:div w:id="561331208">
      <w:bodyDiv w:val="1"/>
      <w:marLeft w:val="0"/>
      <w:marRight w:val="0"/>
      <w:marTop w:val="0"/>
      <w:marBottom w:val="0"/>
      <w:divBdr>
        <w:top w:val="none" w:sz="0" w:space="0" w:color="auto"/>
        <w:left w:val="none" w:sz="0" w:space="0" w:color="auto"/>
        <w:bottom w:val="none" w:sz="0" w:space="0" w:color="auto"/>
        <w:right w:val="none" w:sz="0" w:space="0" w:color="auto"/>
      </w:divBdr>
    </w:div>
    <w:div w:id="563107335">
      <w:bodyDiv w:val="1"/>
      <w:marLeft w:val="0"/>
      <w:marRight w:val="0"/>
      <w:marTop w:val="0"/>
      <w:marBottom w:val="0"/>
      <w:divBdr>
        <w:top w:val="none" w:sz="0" w:space="0" w:color="auto"/>
        <w:left w:val="none" w:sz="0" w:space="0" w:color="auto"/>
        <w:bottom w:val="none" w:sz="0" w:space="0" w:color="auto"/>
        <w:right w:val="none" w:sz="0" w:space="0" w:color="auto"/>
      </w:divBdr>
      <w:divsChild>
        <w:div w:id="632053397">
          <w:marLeft w:val="0"/>
          <w:marRight w:val="0"/>
          <w:marTop w:val="0"/>
          <w:marBottom w:val="0"/>
          <w:divBdr>
            <w:top w:val="none" w:sz="0" w:space="0" w:color="auto"/>
            <w:left w:val="none" w:sz="0" w:space="0" w:color="auto"/>
            <w:bottom w:val="none" w:sz="0" w:space="0" w:color="auto"/>
            <w:right w:val="none" w:sz="0" w:space="0" w:color="auto"/>
          </w:divBdr>
          <w:divsChild>
            <w:div w:id="1409227512">
              <w:marLeft w:val="0"/>
              <w:marRight w:val="0"/>
              <w:marTop w:val="0"/>
              <w:marBottom w:val="0"/>
              <w:divBdr>
                <w:top w:val="none" w:sz="0" w:space="0" w:color="auto"/>
                <w:left w:val="none" w:sz="0" w:space="0" w:color="auto"/>
                <w:bottom w:val="none" w:sz="0" w:space="0" w:color="auto"/>
                <w:right w:val="none" w:sz="0" w:space="0" w:color="auto"/>
              </w:divBdr>
              <w:divsChild>
                <w:div w:id="771165830">
                  <w:marLeft w:val="0"/>
                  <w:marRight w:val="0"/>
                  <w:marTop w:val="120"/>
                  <w:marBottom w:val="0"/>
                  <w:divBdr>
                    <w:top w:val="none" w:sz="0" w:space="0" w:color="auto"/>
                    <w:left w:val="none" w:sz="0" w:space="0" w:color="auto"/>
                    <w:bottom w:val="none" w:sz="0" w:space="0" w:color="auto"/>
                    <w:right w:val="none" w:sz="0" w:space="0" w:color="auto"/>
                  </w:divBdr>
                </w:div>
                <w:div w:id="875436483">
                  <w:marLeft w:val="0"/>
                  <w:marRight w:val="0"/>
                  <w:marTop w:val="0"/>
                  <w:marBottom w:val="0"/>
                  <w:divBdr>
                    <w:top w:val="none" w:sz="0" w:space="0" w:color="auto"/>
                    <w:left w:val="none" w:sz="0" w:space="0" w:color="auto"/>
                    <w:bottom w:val="none" w:sz="0" w:space="0" w:color="auto"/>
                    <w:right w:val="none" w:sz="0" w:space="0" w:color="auto"/>
                  </w:divBdr>
                </w:div>
              </w:divsChild>
            </w:div>
            <w:div w:id="2127920331">
              <w:marLeft w:val="0"/>
              <w:marRight w:val="0"/>
              <w:marTop w:val="0"/>
              <w:marBottom w:val="0"/>
              <w:divBdr>
                <w:top w:val="none" w:sz="0" w:space="0" w:color="auto"/>
                <w:left w:val="none" w:sz="0" w:space="0" w:color="auto"/>
                <w:bottom w:val="none" w:sz="0" w:space="0" w:color="auto"/>
                <w:right w:val="none" w:sz="0" w:space="0" w:color="auto"/>
              </w:divBdr>
              <w:divsChild>
                <w:div w:id="308439701">
                  <w:marLeft w:val="0"/>
                  <w:marRight w:val="0"/>
                  <w:marTop w:val="0"/>
                  <w:marBottom w:val="0"/>
                  <w:divBdr>
                    <w:top w:val="none" w:sz="0" w:space="0" w:color="auto"/>
                    <w:left w:val="none" w:sz="0" w:space="0" w:color="auto"/>
                    <w:bottom w:val="none" w:sz="0" w:space="0" w:color="auto"/>
                    <w:right w:val="none" w:sz="0" w:space="0" w:color="auto"/>
                  </w:divBdr>
                </w:div>
                <w:div w:id="14905135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5392585">
          <w:marLeft w:val="0"/>
          <w:marRight w:val="0"/>
          <w:marTop w:val="120"/>
          <w:marBottom w:val="0"/>
          <w:divBdr>
            <w:top w:val="none" w:sz="0" w:space="0" w:color="auto"/>
            <w:left w:val="none" w:sz="0" w:space="0" w:color="auto"/>
            <w:bottom w:val="none" w:sz="0" w:space="0" w:color="auto"/>
            <w:right w:val="none" w:sz="0" w:space="0" w:color="auto"/>
          </w:divBdr>
        </w:div>
      </w:divsChild>
    </w:div>
    <w:div w:id="565192028">
      <w:bodyDiv w:val="1"/>
      <w:marLeft w:val="0"/>
      <w:marRight w:val="0"/>
      <w:marTop w:val="0"/>
      <w:marBottom w:val="0"/>
      <w:divBdr>
        <w:top w:val="none" w:sz="0" w:space="0" w:color="auto"/>
        <w:left w:val="none" w:sz="0" w:space="0" w:color="auto"/>
        <w:bottom w:val="none" w:sz="0" w:space="0" w:color="auto"/>
        <w:right w:val="none" w:sz="0" w:space="0" w:color="auto"/>
      </w:divBdr>
    </w:div>
    <w:div w:id="575166662">
      <w:bodyDiv w:val="1"/>
      <w:marLeft w:val="0"/>
      <w:marRight w:val="0"/>
      <w:marTop w:val="0"/>
      <w:marBottom w:val="0"/>
      <w:divBdr>
        <w:top w:val="none" w:sz="0" w:space="0" w:color="auto"/>
        <w:left w:val="none" w:sz="0" w:space="0" w:color="auto"/>
        <w:bottom w:val="none" w:sz="0" w:space="0" w:color="auto"/>
        <w:right w:val="none" w:sz="0" w:space="0" w:color="auto"/>
      </w:divBdr>
    </w:div>
    <w:div w:id="577985881">
      <w:bodyDiv w:val="1"/>
      <w:marLeft w:val="0"/>
      <w:marRight w:val="0"/>
      <w:marTop w:val="0"/>
      <w:marBottom w:val="0"/>
      <w:divBdr>
        <w:top w:val="none" w:sz="0" w:space="0" w:color="auto"/>
        <w:left w:val="none" w:sz="0" w:space="0" w:color="auto"/>
        <w:bottom w:val="none" w:sz="0" w:space="0" w:color="auto"/>
        <w:right w:val="none" w:sz="0" w:space="0" w:color="auto"/>
      </w:divBdr>
      <w:divsChild>
        <w:div w:id="897401868">
          <w:marLeft w:val="0"/>
          <w:marRight w:val="0"/>
          <w:marTop w:val="0"/>
          <w:marBottom w:val="0"/>
          <w:divBdr>
            <w:top w:val="none" w:sz="0" w:space="0" w:color="auto"/>
            <w:left w:val="none" w:sz="0" w:space="0" w:color="auto"/>
            <w:bottom w:val="none" w:sz="0" w:space="0" w:color="auto"/>
            <w:right w:val="none" w:sz="0" w:space="0" w:color="auto"/>
          </w:divBdr>
        </w:div>
      </w:divsChild>
    </w:div>
    <w:div w:id="590049748">
      <w:bodyDiv w:val="1"/>
      <w:marLeft w:val="0"/>
      <w:marRight w:val="0"/>
      <w:marTop w:val="0"/>
      <w:marBottom w:val="0"/>
      <w:divBdr>
        <w:top w:val="none" w:sz="0" w:space="0" w:color="auto"/>
        <w:left w:val="none" w:sz="0" w:space="0" w:color="auto"/>
        <w:bottom w:val="none" w:sz="0" w:space="0" w:color="auto"/>
        <w:right w:val="none" w:sz="0" w:space="0" w:color="auto"/>
      </w:divBdr>
      <w:divsChild>
        <w:div w:id="1401907638">
          <w:marLeft w:val="0"/>
          <w:marRight w:val="0"/>
          <w:marTop w:val="0"/>
          <w:marBottom w:val="0"/>
          <w:divBdr>
            <w:top w:val="none" w:sz="0" w:space="0" w:color="auto"/>
            <w:left w:val="none" w:sz="0" w:space="0" w:color="auto"/>
            <w:bottom w:val="none" w:sz="0" w:space="0" w:color="auto"/>
            <w:right w:val="none" w:sz="0" w:space="0" w:color="auto"/>
          </w:divBdr>
        </w:div>
      </w:divsChild>
    </w:div>
    <w:div w:id="604579296">
      <w:bodyDiv w:val="1"/>
      <w:marLeft w:val="0"/>
      <w:marRight w:val="0"/>
      <w:marTop w:val="0"/>
      <w:marBottom w:val="0"/>
      <w:divBdr>
        <w:top w:val="none" w:sz="0" w:space="0" w:color="auto"/>
        <w:left w:val="none" w:sz="0" w:space="0" w:color="auto"/>
        <w:bottom w:val="none" w:sz="0" w:space="0" w:color="auto"/>
        <w:right w:val="none" w:sz="0" w:space="0" w:color="auto"/>
      </w:divBdr>
    </w:div>
    <w:div w:id="607391253">
      <w:bodyDiv w:val="1"/>
      <w:marLeft w:val="0"/>
      <w:marRight w:val="0"/>
      <w:marTop w:val="0"/>
      <w:marBottom w:val="0"/>
      <w:divBdr>
        <w:top w:val="none" w:sz="0" w:space="0" w:color="auto"/>
        <w:left w:val="none" w:sz="0" w:space="0" w:color="auto"/>
        <w:bottom w:val="none" w:sz="0" w:space="0" w:color="auto"/>
        <w:right w:val="none" w:sz="0" w:space="0" w:color="auto"/>
      </w:divBdr>
    </w:div>
    <w:div w:id="614337760">
      <w:bodyDiv w:val="1"/>
      <w:marLeft w:val="0"/>
      <w:marRight w:val="0"/>
      <w:marTop w:val="0"/>
      <w:marBottom w:val="0"/>
      <w:divBdr>
        <w:top w:val="none" w:sz="0" w:space="0" w:color="auto"/>
        <w:left w:val="none" w:sz="0" w:space="0" w:color="auto"/>
        <w:bottom w:val="none" w:sz="0" w:space="0" w:color="auto"/>
        <w:right w:val="none" w:sz="0" w:space="0" w:color="auto"/>
      </w:divBdr>
      <w:divsChild>
        <w:div w:id="324475463">
          <w:marLeft w:val="0"/>
          <w:marRight w:val="0"/>
          <w:marTop w:val="0"/>
          <w:marBottom w:val="0"/>
          <w:divBdr>
            <w:top w:val="none" w:sz="0" w:space="0" w:color="auto"/>
            <w:left w:val="none" w:sz="0" w:space="0" w:color="auto"/>
            <w:bottom w:val="none" w:sz="0" w:space="0" w:color="auto"/>
            <w:right w:val="none" w:sz="0" w:space="0" w:color="auto"/>
          </w:divBdr>
          <w:divsChild>
            <w:div w:id="383022219">
              <w:marLeft w:val="0"/>
              <w:marRight w:val="0"/>
              <w:marTop w:val="0"/>
              <w:marBottom w:val="0"/>
              <w:divBdr>
                <w:top w:val="none" w:sz="0" w:space="0" w:color="auto"/>
                <w:left w:val="none" w:sz="0" w:space="0" w:color="auto"/>
                <w:bottom w:val="none" w:sz="0" w:space="0" w:color="auto"/>
                <w:right w:val="none" w:sz="0" w:space="0" w:color="auto"/>
              </w:divBdr>
            </w:div>
            <w:div w:id="1566800084">
              <w:marLeft w:val="0"/>
              <w:marRight w:val="0"/>
              <w:marTop w:val="0"/>
              <w:marBottom w:val="0"/>
              <w:divBdr>
                <w:top w:val="none" w:sz="0" w:space="0" w:color="auto"/>
                <w:left w:val="none" w:sz="0" w:space="0" w:color="auto"/>
                <w:bottom w:val="none" w:sz="0" w:space="0" w:color="auto"/>
                <w:right w:val="none" w:sz="0" w:space="0" w:color="auto"/>
              </w:divBdr>
              <w:divsChild>
                <w:div w:id="17321118">
                  <w:marLeft w:val="0"/>
                  <w:marRight w:val="0"/>
                  <w:marTop w:val="0"/>
                  <w:marBottom w:val="0"/>
                  <w:divBdr>
                    <w:top w:val="none" w:sz="0" w:space="0" w:color="auto"/>
                    <w:left w:val="none" w:sz="0" w:space="0" w:color="auto"/>
                    <w:bottom w:val="none" w:sz="0" w:space="0" w:color="auto"/>
                    <w:right w:val="none" w:sz="0" w:space="0" w:color="auto"/>
                  </w:divBdr>
                  <w:divsChild>
                    <w:div w:id="1676375672">
                      <w:marLeft w:val="0"/>
                      <w:marRight w:val="0"/>
                      <w:marTop w:val="0"/>
                      <w:marBottom w:val="0"/>
                      <w:divBdr>
                        <w:top w:val="none" w:sz="0" w:space="0" w:color="auto"/>
                        <w:left w:val="none" w:sz="0" w:space="0" w:color="auto"/>
                        <w:bottom w:val="none" w:sz="0" w:space="0" w:color="auto"/>
                        <w:right w:val="none" w:sz="0" w:space="0" w:color="auto"/>
                      </w:divBdr>
                    </w:div>
                    <w:div w:id="1677804745">
                      <w:marLeft w:val="0"/>
                      <w:marRight w:val="0"/>
                      <w:marTop w:val="0"/>
                      <w:marBottom w:val="0"/>
                      <w:divBdr>
                        <w:top w:val="none" w:sz="0" w:space="0" w:color="auto"/>
                        <w:left w:val="none" w:sz="0" w:space="0" w:color="auto"/>
                        <w:bottom w:val="none" w:sz="0" w:space="0" w:color="auto"/>
                        <w:right w:val="none" w:sz="0" w:space="0" w:color="auto"/>
                      </w:divBdr>
                    </w:div>
                  </w:divsChild>
                </w:div>
                <w:div w:id="203057539">
                  <w:marLeft w:val="0"/>
                  <w:marRight w:val="0"/>
                  <w:marTop w:val="0"/>
                  <w:marBottom w:val="0"/>
                  <w:divBdr>
                    <w:top w:val="none" w:sz="0" w:space="0" w:color="auto"/>
                    <w:left w:val="none" w:sz="0" w:space="0" w:color="auto"/>
                    <w:bottom w:val="none" w:sz="0" w:space="0" w:color="auto"/>
                    <w:right w:val="none" w:sz="0" w:space="0" w:color="auto"/>
                  </w:divBdr>
                  <w:divsChild>
                    <w:div w:id="20667329">
                      <w:marLeft w:val="0"/>
                      <w:marRight w:val="0"/>
                      <w:marTop w:val="0"/>
                      <w:marBottom w:val="0"/>
                      <w:divBdr>
                        <w:top w:val="none" w:sz="0" w:space="0" w:color="auto"/>
                        <w:left w:val="none" w:sz="0" w:space="0" w:color="auto"/>
                        <w:bottom w:val="none" w:sz="0" w:space="0" w:color="auto"/>
                        <w:right w:val="none" w:sz="0" w:space="0" w:color="auto"/>
                      </w:divBdr>
                    </w:div>
                    <w:div w:id="2066753809">
                      <w:marLeft w:val="0"/>
                      <w:marRight w:val="0"/>
                      <w:marTop w:val="0"/>
                      <w:marBottom w:val="0"/>
                      <w:divBdr>
                        <w:top w:val="none" w:sz="0" w:space="0" w:color="auto"/>
                        <w:left w:val="none" w:sz="0" w:space="0" w:color="auto"/>
                        <w:bottom w:val="none" w:sz="0" w:space="0" w:color="auto"/>
                        <w:right w:val="none" w:sz="0" w:space="0" w:color="auto"/>
                      </w:divBdr>
                    </w:div>
                  </w:divsChild>
                </w:div>
                <w:div w:id="230653907">
                  <w:marLeft w:val="0"/>
                  <w:marRight w:val="0"/>
                  <w:marTop w:val="0"/>
                  <w:marBottom w:val="0"/>
                  <w:divBdr>
                    <w:top w:val="none" w:sz="0" w:space="0" w:color="auto"/>
                    <w:left w:val="none" w:sz="0" w:space="0" w:color="auto"/>
                    <w:bottom w:val="none" w:sz="0" w:space="0" w:color="auto"/>
                    <w:right w:val="none" w:sz="0" w:space="0" w:color="auto"/>
                  </w:divBdr>
                  <w:divsChild>
                    <w:div w:id="417100658">
                      <w:marLeft w:val="0"/>
                      <w:marRight w:val="0"/>
                      <w:marTop w:val="0"/>
                      <w:marBottom w:val="0"/>
                      <w:divBdr>
                        <w:top w:val="none" w:sz="0" w:space="0" w:color="auto"/>
                        <w:left w:val="none" w:sz="0" w:space="0" w:color="auto"/>
                        <w:bottom w:val="none" w:sz="0" w:space="0" w:color="auto"/>
                        <w:right w:val="none" w:sz="0" w:space="0" w:color="auto"/>
                      </w:divBdr>
                    </w:div>
                    <w:div w:id="1629118181">
                      <w:marLeft w:val="0"/>
                      <w:marRight w:val="0"/>
                      <w:marTop w:val="0"/>
                      <w:marBottom w:val="0"/>
                      <w:divBdr>
                        <w:top w:val="none" w:sz="0" w:space="0" w:color="auto"/>
                        <w:left w:val="none" w:sz="0" w:space="0" w:color="auto"/>
                        <w:bottom w:val="none" w:sz="0" w:space="0" w:color="auto"/>
                        <w:right w:val="none" w:sz="0" w:space="0" w:color="auto"/>
                      </w:divBdr>
                    </w:div>
                  </w:divsChild>
                </w:div>
                <w:div w:id="1167985807">
                  <w:marLeft w:val="0"/>
                  <w:marRight w:val="0"/>
                  <w:marTop w:val="0"/>
                  <w:marBottom w:val="0"/>
                  <w:divBdr>
                    <w:top w:val="none" w:sz="0" w:space="0" w:color="auto"/>
                    <w:left w:val="none" w:sz="0" w:space="0" w:color="auto"/>
                    <w:bottom w:val="none" w:sz="0" w:space="0" w:color="auto"/>
                    <w:right w:val="none" w:sz="0" w:space="0" w:color="auto"/>
                  </w:divBdr>
                  <w:divsChild>
                    <w:div w:id="575287368">
                      <w:marLeft w:val="0"/>
                      <w:marRight w:val="0"/>
                      <w:marTop w:val="0"/>
                      <w:marBottom w:val="0"/>
                      <w:divBdr>
                        <w:top w:val="none" w:sz="0" w:space="0" w:color="auto"/>
                        <w:left w:val="none" w:sz="0" w:space="0" w:color="auto"/>
                        <w:bottom w:val="none" w:sz="0" w:space="0" w:color="auto"/>
                        <w:right w:val="none" w:sz="0" w:space="0" w:color="auto"/>
                      </w:divBdr>
                    </w:div>
                    <w:div w:id="1153792427">
                      <w:marLeft w:val="0"/>
                      <w:marRight w:val="0"/>
                      <w:marTop w:val="0"/>
                      <w:marBottom w:val="0"/>
                      <w:divBdr>
                        <w:top w:val="none" w:sz="0" w:space="0" w:color="auto"/>
                        <w:left w:val="none" w:sz="0" w:space="0" w:color="auto"/>
                        <w:bottom w:val="none" w:sz="0" w:space="0" w:color="auto"/>
                        <w:right w:val="none" w:sz="0" w:space="0" w:color="auto"/>
                      </w:divBdr>
                    </w:div>
                  </w:divsChild>
                </w:div>
                <w:div w:id="1209495352">
                  <w:marLeft w:val="0"/>
                  <w:marRight w:val="0"/>
                  <w:marTop w:val="0"/>
                  <w:marBottom w:val="0"/>
                  <w:divBdr>
                    <w:top w:val="none" w:sz="0" w:space="0" w:color="auto"/>
                    <w:left w:val="none" w:sz="0" w:space="0" w:color="auto"/>
                    <w:bottom w:val="none" w:sz="0" w:space="0" w:color="auto"/>
                    <w:right w:val="none" w:sz="0" w:space="0" w:color="auto"/>
                  </w:divBdr>
                  <w:divsChild>
                    <w:div w:id="1315571027">
                      <w:marLeft w:val="0"/>
                      <w:marRight w:val="0"/>
                      <w:marTop w:val="0"/>
                      <w:marBottom w:val="0"/>
                      <w:divBdr>
                        <w:top w:val="none" w:sz="0" w:space="0" w:color="auto"/>
                        <w:left w:val="none" w:sz="0" w:space="0" w:color="auto"/>
                        <w:bottom w:val="none" w:sz="0" w:space="0" w:color="auto"/>
                        <w:right w:val="none" w:sz="0" w:space="0" w:color="auto"/>
                      </w:divBdr>
                    </w:div>
                    <w:div w:id="1885798605">
                      <w:marLeft w:val="0"/>
                      <w:marRight w:val="0"/>
                      <w:marTop w:val="0"/>
                      <w:marBottom w:val="0"/>
                      <w:divBdr>
                        <w:top w:val="none" w:sz="0" w:space="0" w:color="auto"/>
                        <w:left w:val="none" w:sz="0" w:space="0" w:color="auto"/>
                        <w:bottom w:val="none" w:sz="0" w:space="0" w:color="auto"/>
                        <w:right w:val="none" w:sz="0" w:space="0" w:color="auto"/>
                      </w:divBdr>
                    </w:div>
                  </w:divsChild>
                </w:div>
                <w:div w:id="1601990413">
                  <w:marLeft w:val="0"/>
                  <w:marRight w:val="0"/>
                  <w:marTop w:val="0"/>
                  <w:marBottom w:val="0"/>
                  <w:divBdr>
                    <w:top w:val="none" w:sz="0" w:space="0" w:color="auto"/>
                    <w:left w:val="none" w:sz="0" w:space="0" w:color="auto"/>
                    <w:bottom w:val="none" w:sz="0" w:space="0" w:color="auto"/>
                    <w:right w:val="none" w:sz="0" w:space="0" w:color="auto"/>
                  </w:divBdr>
                  <w:divsChild>
                    <w:div w:id="1268393712">
                      <w:marLeft w:val="0"/>
                      <w:marRight w:val="0"/>
                      <w:marTop w:val="0"/>
                      <w:marBottom w:val="0"/>
                      <w:divBdr>
                        <w:top w:val="none" w:sz="0" w:space="0" w:color="auto"/>
                        <w:left w:val="none" w:sz="0" w:space="0" w:color="auto"/>
                        <w:bottom w:val="none" w:sz="0" w:space="0" w:color="auto"/>
                        <w:right w:val="none" w:sz="0" w:space="0" w:color="auto"/>
                      </w:divBdr>
                    </w:div>
                    <w:div w:id="17826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2852">
      <w:bodyDiv w:val="1"/>
      <w:marLeft w:val="0"/>
      <w:marRight w:val="0"/>
      <w:marTop w:val="0"/>
      <w:marBottom w:val="0"/>
      <w:divBdr>
        <w:top w:val="none" w:sz="0" w:space="0" w:color="auto"/>
        <w:left w:val="none" w:sz="0" w:space="0" w:color="auto"/>
        <w:bottom w:val="none" w:sz="0" w:space="0" w:color="auto"/>
        <w:right w:val="none" w:sz="0" w:space="0" w:color="auto"/>
      </w:divBdr>
    </w:div>
    <w:div w:id="629289836">
      <w:bodyDiv w:val="1"/>
      <w:marLeft w:val="0"/>
      <w:marRight w:val="0"/>
      <w:marTop w:val="0"/>
      <w:marBottom w:val="0"/>
      <w:divBdr>
        <w:top w:val="none" w:sz="0" w:space="0" w:color="auto"/>
        <w:left w:val="none" w:sz="0" w:space="0" w:color="auto"/>
        <w:bottom w:val="none" w:sz="0" w:space="0" w:color="auto"/>
        <w:right w:val="none" w:sz="0" w:space="0" w:color="auto"/>
      </w:divBdr>
    </w:div>
    <w:div w:id="639505893">
      <w:bodyDiv w:val="1"/>
      <w:marLeft w:val="0"/>
      <w:marRight w:val="0"/>
      <w:marTop w:val="0"/>
      <w:marBottom w:val="0"/>
      <w:divBdr>
        <w:top w:val="none" w:sz="0" w:space="0" w:color="auto"/>
        <w:left w:val="none" w:sz="0" w:space="0" w:color="auto"/>
        <w:bottom w:val="none" w:sz="0" w:space="0" w:color="auto"/>
        <w:right w:val="none" w:sz="0" w:space="0" w:color="auto"/>
      </w:divBdr>
    </w:div>
    <w:div w:id="657418716">
      <w:bodyDiv w:val="1"/>
      <w:marLeft w:val="0"/>
      <w:marRight w:val="0"/>
      <w:marTop w:val="0"/>
      <w:marBottom w:val="0"/>
      <w:divBdr>
        <w:top w:val="none" w:sz="0" w:space="0" w:color="auto"/>
        <w:left w:val="none" w:sz="0" w:space="0" w:color="auto"/>
        <w:bottom w:val="none" w:sz="0" w:space="0" w:color="auto"/>
        <w:right w:val="none" w:sz="0" w:space="0" w:color="auto"/>
      </w:divBdr>
    </w:div>
    <w:div w:id="668093754">
      <w:bodyDiv w:val="1"/>
      <w:marLeft w:val="0"/>
      <w:marRight w:val="0"/>
      <w:marTop w:val="0"/>
      <w:marBottom w:val="0"/>
      <w:divBdr>
        <w:top w:val="none" w:sz="0" w:space="0" w:color="auto"/>
        <w:left w:val="none" w:sz="0" w:space="0" w:color="auto"/>
        <w:bottom w:val="none" w:sz="0" w:space="0" w:color="auto"/>
        <w:right w:val="none" w:sz="0" w:space="0" w:color="auto"/>
      </w:divBdr>
    </w:div>
    <w:div w:id="668826725">
      <w:bodyDiv w:val="1"/>
      <w:marLeft w:val="0"/>
      <w:marRight w:val="0"/>
      <w:marTop w:val="0"/>
      <w:marBottom w:val="0"/>
      <w:divBdr>
        <w:top w:val="none" w:sz="0" w:space="0" w:color="auto"/>
        <w:left w:val="none" w:sz="0" w:space="0" w:color="auto"/>
        <w:bottom w:val="none" w:sz="0" w:space="0" w:color="auto"/>
        <w:right w:val="none" w:sz="0" w:space="0" w:color="auto"/>
      </w:divBdr>
    </w:div>
    <w:div w:id="671176283">
      <w:bodyDiv w:val="1"/>
      <w:marLeft w:val="0"/>
      <w:marRight w:val="0"/>
      <w:marTop w:val="0"/>
      <w:marBottom w:val="0"/>
      <w:divBdr>
        <w:top w:val="none" w:sz="0" w:space="0" w:color="auto"/>
        <w:left w:val="none" w:sz="0" w:space="0" w:color="auto"/>
        <w:bottom w:val="none" w:sz="0" w:space="0" w:color="auto"/>
        <w:right w:val="none" w:sz="0" w:space="0" w:color="auto"/>
      </w:divBdr>
      <w:divsChild>
        <w:div w:id="287519001">
          <w:marLeft w:val="0"/>
          <w:marRight w:val="0"/>
          <w:marTop w:val="0"/>
          <w:marBottom w:val="0"/>
          <w:divBdr>
            <w:top w:val="none" w:sz="0" w:space="0" w:color="auto"/>
            <w:left w:val="none" w:sz="0" w:space="0" w:color="auto"/>
            <w:bottom w:val="none" w:sz="0" w:space="0" w:color="auto"/>
            <w:right w:val="none" w:sz="0" w:space="0" w:color="auto"/>
          </w:divBdr>
        </w:div>
      </w:divsChild>
    </w:div>
    <w:div w:id="677659201">
      <w:bodyDiv w:val="1"/>
      <w:marLeft w:val="0"/>
      <w:marRight w:val="0"/>
      <w:marTop w:val="0"/>
      <w:marBottom w:val="0"/>
      <w:divBdr>
        <w:top w:val="none" w:sz="0" w:space="0" w:color="auto"/>
        <w:left w:val="none" w:sz="0" w:space="0" w:color="auto"/>
        <w:bottom w:val="none" w:sz="0" w:space="0" w:color="auto"/>
        <w:right w:val="none" w:sz="0" w:space="0" w:color="auto"/>
      </w:divBdr>
    </w:div>
    <w:div w:id="679048595">
      <w:bodyDiv w:val="1"/>
      <w:marLeft w:val="0"/>
      <w:marRight w:val="0"/>
      <w:marTop w:val="0"/>
      <w:marBottom w:val="0"/>
      <w:divBdr>
        <w:top w:val="none" w:sz="0" w:space="0" w:color="auto"/>
        <w:left w:val="none" w:sz="0" w:space="0" w:color="auto"/>
        <w:bottom w:val="none" w:sz="0" w:space="0" w:color="auto"/>
        <w:right w:val="none" w:sz="0" w:space="0" w:color="auto"/>
      </w:divBdr>
    </w:div>
    <w:div w:id="681711640">
      <w:bodyDiv w:val="1"/>
      <w:marLeft w:val="0"/>
      <w:marRight w:val="0"/>
      <w:marTop w:val="0"/>
      <w:marBottom w:val="0"/>
      <w:divBdr>
        <w:top w:val="none" w:sz="0" w:space="0" w:color="auto"/>
        <w:left w:val="none" w:sz="0" w:space="0" w:color="auto"/>
        <w:bottom w:val="none" w:sz="0" w:space="0" w:color="auto"/>
        <w:right w:val="none" w:sz="0" w:space="0" w:color="auto"/>
      </w:divBdr>
      <w:divsChild>
        <w:div w:id="818576123">
          <w:marLeft w:val="0"/>
          <w:marRight w:val="0"/>
          <w:marTop w:val="0"/>
          <w:marBottom w:val="0"/>
          <w:divBdr>
            <w:top w:val="none" w:sz="0" w:space="0" w:color="auto"/>
            <w:left w:val="none" w:sz="0" w:space="0" w:color="auto"/>
            <w:bottom w:val="none" w:sz="0" w:space="0" w:color="auto"/>
            <w:right w:val="none" w:sz="0" w:space="0" w:color="auto"/>
          </w:divBdr>
        </w:div>
      </w:divsChild>
    </w:div>
    <w:div w:id="683239825">
      <w:bodyDiv w:val="1"/>
      <w:marLeft w:val="0"/>
      <w:marRight w:val="0"/>
      <w:marTop w:val="0"/>
      <w:marBottom w:val="0"/>
      <w:divBdr>
        <w:top w:val="none" w:sz="0" w:space="0" w:color="auto"/>
        <w:left w:val="none" w:sz="0" w:space="0" w:color="auto"/>
        <w:bottom w:val="none" w:sz="0" w:space="0" w:color="auto"/>
        <w:right w:val="none" w:sz="0" w:space="0" w:color="auto"/>
      </w:divBdr>
    </w:div>
    <w:div w:id="688487191">
      <w:bodyDiv w:val="1"/>
      <w:marLeft w:val="0"/>
      <w:marRight w:val="0"/>
      <w:marTop w:val="0"/>
      <w:marBottom w:val="0"/>
      <w:divBdr>
        <w:top w:val="none" w:sz="0" w:space="0" w:color="auto"/>
        <w:left w:val="none" w:sz="0" w:space="0" w:color="auto"/>
        <w:bottom w:val="none" w:sz="0" w:space="0" w:color="auto"/>
        <w:right w:val="none" w:sz="0" w:space="0" w:color="auto"/>
      </w:divBdr>
    </w:div>
    <w:div w:id="689455602">
      <w:bodyDiv w:val="1"/>
      <w:marLeft w:val="0"/>
      <w:marRight w:val="0"/>
      <w:marTop w:val="0"/>
      <w:marBottom w:val="0"/>
      <w:divBdr>
        <w:top w:val="none" w:sz="0" w:space="0" w:color="auto"/>
        <w:left w:val="none" w:sz="0" w:space="0" w:color="auto"/>
        <w:bottom w:val="none" w:sz="0" w:space="0" w:color="auto"/>
        <w:right w:val="none" w:sz="0" w:space="0" w:color="auto"/>
      </w:divBdr>
    </w:div>
    <w:div w:id="692918206">
      <w:bodyDiv w:val="1"/>
      <w:marLeft w:val="0"/>
      <w:marRight w:val="0"/>
      <w:marTop w:val="0"/>
      <w:marBottom w:val="0"/>
      <w:divBdr>
        <w:top w:val="none" w:sz="0" w:space="0" w:color="auto"/>
        <w:left w:val="none" w:sz="0" w:space="0" w:color="auto"/>
        <w:bottom w:val="none" w:sz="0" w:space="0" w:color="auto"/>
        <w:right w:val="none" w:sz="0" w:space="0" w:color="auto"/>
      </w:divBdr>
    </w:div>
    <w:div w:id="693263504">
      <w:bodyDiv w:val="1"/>
      <w:marLeft w:val="0"/>
      <w:marRight w:val="0"/>
      <w:marTop w:val="0"/>
      <w:marBottom w:val="0"/>
      <w:divBdr>
        <w:top w:val="none" w:sz="0" w:space="0" w:color="auto"/>
        <w:left w:val="none" w:sz="0" w:space="0" w:color="auto"/>
        <w:bottom w:val="none" w:sz="0" w:space="0" w:color="auto"/>
        <w:right w:val="none" w:sz="0" w:space="0" w:color="auto"/>
      </w:divBdr>
      <w:divsChild>
        <w:div w:id="153644177">
          <w:marLeft w:val="0"/>
          <w:marRight w:val="0"/>
          <w:marTop w:val="0"/>
          <w:marBottom w:val="0"/>
          <w:divBdr>
            <w:top w:val="none" w:sz="0" w:space="0" w:color="auto"/>
            <w:left w:val="none" w:sz="0" w:space="0" w:color="auto"/>
            <w:bottom w:val="none" w:sz="0" w:space="0" w:color="auto"/>
            <w:right w:val="none" w:sz="0" w:space="0" w:color="auto"/>
          </w:divBdr>
        </w:div>
        <w:div w:id="1784689778">
          <w:marLeft w:val="0"/>
          <w:marRight w:val="0"/>
          <w:marTop w:val="120"/>
          <w:marBottom w:val="0"/>
          <w:divBdr>
            <w:top w:val="none" w:sz="0" w:space="0" w:color="auto"/>
            <w:left w:val="none" w:sz="0" w:space="0" w:color="auto"/>
            <w:bottom w:val="none" w:sz="0" w:space="0" w:color="auto"/>
            <w:right w:val="none" w:sz="0" w:space="0" w:color="auto"/>
          </w:divBdr>
        </w:div>
      </w:divsChild>
    </w:div>
    <w:div w:id="694619875">
      <w:bodyDiv w:val="1"/>
      <w:marLeft w:val="0"/>
      <w:marRight w:val="0"/>
      <w:marTop w:val="0"/>
      <w:marBottom w:val="0"/>
      <w:divBdr>
        <w:top w:val="none" w:sz="0" w:space="0" w:color="auto"/>
        <w:left w:val="none" w:sz="0" w:space="0" w:color="auto"/>
        <w:bottom w:val="none" w:sz="0" w:space="0" w:color="auto"/>
        <w:right w:val="none" w:sz="0" w:space="0" w:color="auto"/>
      </w:divBdr>
    </w:div>
    <w:div w:id="696124428">
      <w:bodyDiv w:val="1"/>
      <w:marLeft w:val="0"/>
      <w:marRight w:val="0"/>
      <w:marTop w:val="0"/>
      <w:marBottom w:val="0"/>
      <w:divBdr>
        <w:top w:val="none" w:sz="0" w:space="0" w:color="auto"/>
        <w:left w:val="none" w:sz="0" w:space="0" w:color="auto"/>
        <w:bottom w:val="none" w:sz="0" w:space="0" w:color="auto"/>
        <w:right w:val="none" w:sz="0" w:space="0" w:color="auto"/>
      </w:divBdr>
    </w:div>
    <w:div w:id="701243418">
      <w:bodyDiv w:val="1"/>
      <w:marLeft w:val="0"/>
      <w:marRight w:val="0"/>
      <w:marTop w:val="0"/>
      <w:marBottom w:val="0"/>
      <w:divBdr>
        <w:top w:val="none" w:sz="0" w:space="0" w:color="auto"/>
        <w:left w:val="none" w:sz="0" w:space="0" w:color="auto"/>
        <w:bottom w:val="none" w:sz="0" w:space="0" w:color="auto"/>
        <w:right w:val="none" w:sz="0" w:space="0" w:color="auto"/>
      </w:divBdr>
    </w:div>
    <w:div w:id="704863949">
      <w:bodyDiv w:val="1"/>
      <w:marLeft w:val="0"/>
      <w:marRight w:val="0"/>
      <w:marTop w:val="0"/>
      <w:marBottom w:val="0"/>
      <w:divBdr>
        <w:top w:val="none" w:sz="0" w:space="0" w:color="auto"/>
        <w:left w:val="none" w:sz="0" w:space="0" w:color="auto"/>
        <w:bottom w:val="none" w:sz="0" w:space="0" w:color="auto"/>
        <w:right w:val="none" w:sz="0" w:space="0" w:color="auto"/>
      </w:divBdr>
      <w:divsChild>
        <w:div w:id="1135218473">
          <w:marLeft w:val="0"/>
          <w:marRight w:val="0"/>
          <w:marTop w:val="0"/>
          <w:marBottom w:val="0"/>
          <w:divBdr>
            <w:top w:val="none" w:sz="0" w:space="0" w:color="auto"/>
            <w:left w:val="none" w:sz="0" w:space="0" w:color="auto"/>
            <w:bottom w:val="none" w:sz="0" w:space="0" w:color="auto"/>
            <w:right w:val="none" w:sz="0" w:space="0" w:color="auto"/>
          </w:divBdr>
        </w:div>
      </w:divsChild>
    </w:div>
    <w:div w:id="706954763">
      <w:bodyDiv w:val="1"/>
      <w:marLeft w:val="0"/>
      <w:marRight w:val="0"/>
      <w:marTop w:val="0"/>
      <w:marBottom w:val="0"/>
      <w:divBdr>
        <w:top w:val="none" w:sz="0" w:space="0" w:color="auto"/>
        <w:left w:val="none" w:sz="0" w:space="0" w:color="auto"/>
        <w:bottom w:val="none" w:sz="0" w:space="0" w:color="auto"/>
        <w:right w:val="none" w:sz="0" w:space="0" w:color="auto"/>
      </w:divBdr>
      <w:divsChild>
        <w:div w:id="597443997">
          <w:marLeft w:val="0"/>
          <w:marRight w:val="0"/>
          <w:marTop w:val="0"/>
          <w:marBottom w:val="0"/>
          <w:divBdr>
            <w:top w:val="none" w:sz="0" w:space="0" w:color="auto"/>
            <w:left w:val="none" w:sz="0" w:space="0" w:color="auto"/>
            <w:bottom w:val="none" w:sz="0" w:space="0" w:color="auto"/>
            <w:right w:val="none" w:sz="0" w:space="0" w:color="auto"/>
          </w:divBdr>
        </w:div>
      </w:divsChild>
    </w:div>
    <w:div w:id="707871678">
      <w:bodyDiv w:val="1"/>
      <w:marLeft w:val="0"/>
      <w:marRight w:val="0"/>
      <w:marTop w:val="0"/>
      <w:marBottom w:val="0"/>
      <w:divBdr>
        <w:top w:val="none" w:sz="0" w:space="0" w:color="auto"/>
        <w:left w:val="none" w:sz="0" w:space="0" w:color="auto"/>
        <w:bottom w:val="none" w:sz="0" w:space="0" w:color="auto"/>
        <w:right w:val="none" w:sz="0" w:space="0" w:color="auto"/>
      </w:divBdr>
      <w:divsChild>
        <w:div w:id="492373694">
          <w:marLeft w:val="0"/>
          <w:marRight w:val="0"/>
          <w:marTop w:val="0"/>
          <w:marBottom w:val="0"/>
          <w:divBdr>
            <w:top w:val="none" w:sz="0" w:space="0" w:color="auto"/>
            <w:left w:val="none" w:sz="0" w:space="0" w:color="auto"/>
            <w:bottom w:val="none" w:sz="0" w:space="0" w:color="auto"/>
            <w:right w:val="none" w:sz="0" w:space="0" w:color="auto"/>
          </w:divBdr>
        </w:div>
      </w:divsChild>
    </w:div>
    <w:div w:id="708457704">
      <w:bodyDiv w:val="1"/>
      <w:marLeft w:val="0"/>
      <w:marRight w:val="0"/>
      <w:marTop w:val="0"/>
      <w:marBottom w:val="0"/>
      <w:divBdr>
        <w:top w:val="none" w:sz="0" w:space="0" w:color="auto"/>
        <w:left w:val="none" w:sz="0" w:space="0" w:color="auto"/>
        <w:bottom w:val="none" w:sz="0" w:space="0" w:color="auto"/>
        <w:right w:val="none" w:sz="0" w:space="0" w:color="auto"/>
      </w:divBdr>
    </w:div>
    <w:div w:id="709301158">
      <w:bodyDiv w:val="1"/>
      <w:marLeft w:val="0"/>
      <w:marRight w:val="0"/>
      <w:marTop w:val="0"/>
      <w:marBottom w:val="0"/>
      <w:divBdr>
        <w:top w:val="none" w:sz="0" w:space="0" w:color="auto"/>
        <w:left w:val="none" w:sz="0" w:space="0" w:color="auto"/>
        <w:bottom w:val="none" w:sz="0" w:space="0" w:color="auto"/>
        <w:right w:val="none" w:sz="0" w:space="0" w:color="auto"/>
      </w:divBdr>
    </w:div>
    <w:div w:id="712002888">
      <w:bodyDiv w:val="1"/>
      <w:marLeft w:val="0"/>
      <w:marRight w:val="0"/>
      <w:marTop w:val="0"/>
      <w:marBottom w:val="0"/>
      <w:divBdr>
        <w:top w:val="none" w:sz="0" w:space="0" w:color="auto"/>
        <w:left w:val="none" w:sz="0" w:space="0" w:color="auto"/>
        <w:bottom w:val="none" w:sz="0" w:space="0" w:color="auto"/>
        <w:right w:val="none" w:sz="0" w:space="0" w:color="auto"/>
      </w:divBdr>
      <w:divsChild>
        <w:div w:id="1810904592">
          <w:marLeft w:val="0"/>
          <w:marRight w:val="0"/>
          <w:marTop w:val="0"/>
          <w:marBottom w:val="0"/>
          <w:divBdr>
            <w:top w:val="none" w:sz="0" w:space="0" w:color="auto"/>
            <w:left w:val="none" w:sz="0" w:space="0" w:color="auto"/>
            <w:bottom w:val="none" w:sz="0" w:space="0" w:color="auto"/>
            <w:right w:val="none" w:sz="0" w:space="0" w:color="auto"/>
          </w:divBdr>
        </w:div>
      </w:divsChild>
    </w:div>
    <w:div w:id="730082959">
      <w:bodyDiv w:val="1"/>
      <w:marLeft w:val="0"/>
      <w:marRight w:val="0"/>
      <w:marTop w:val="0"/>
      <w:marBottom w:val="0"/>
      <w:divBdr>
        <w:top w:val="none" w:sz="0" w:space="0" w:color="auto"/>
        <w:left w:val="none" w:sz="0" w:space="0" w:color="auto"/>
        <w:bottom w:val="none" w:sz="0" w:space="0" w:color="auto"/>
        <w:right w:val="none" w:sz="0" w:space="0" w:color="auto"/>
      </w:divBdr>
    </w:div>
    <w:div w:id="734476329">
      <w:bodyDiv w:val="1"/>
      <w:marLeft w:val="0"/>
      <w:marRight w:val="0"/>
      <w:marTop w:val="0"/>
      <w:marBottom w:val="0"/>
      <w:divBdr>
        <w:top w:val="none" w:sz="0" w:space="0" w:color="auto"/>
        <w:left w:val="none" w:sz="0" w:space="0" w:color="auto"/>
        <w:bottom w:val="none" w:sz="0" w:space="0" w:color="auto"/>
        <w:right w:val="none" w:sz="0" w:space="0" w:color="auto"/>
      </w:divBdr>
      <w:divsChild>
        <w:div w:id="596257953">
          <w:marLeft w:val="0"/>
          <w:marRight w:val="0"/>
          <w:marTop w:val="0"/>
          <w:marBottom w:val="0"/>
          <w:divBdr>
            <w:top w:val="none" w:sz="0" w:space="0" w:color="auto"/>
            <w:left w:val="none" w:sz="0" w:space="0" w:color="auto"/>
            <w:bottom w:val="none" w:sz="0" w:space="0" w:color="auto"/>
            <w:right w:val="none" w:sz="0" w:space="0" w:color="auto"/>
          </w:divBdr>
        </w:div>
      </w:divsChild>
    </w:div>
    <w:div w:id="740903624">
      <w:bodyDiv w:val="1"/>
      <w:marLeft w:val="0"/>
      <w:marRight w:val="0"/>
      <w:marTop w:val="0"/>
      <w:marBottom w:val="0"/>
      <w:divBdr>
        <w:top w:val="none" w:sz="0" w:space="0" w:color="auto"/>
        <w:left w:val="none" w:sz="0" w:space="0" w:color="auto"/>
        <w:bottom w:val="none" w:sz="0" w:space="0" w:color="auto"/>
        <w:right w:val="none" w:sz="0" w:space="0" w:color="auto"/>
      </w:divBdr>
      <w:divsChild>
        <w:div w:id="1152909723">
          <w:marLeft w:val="0"/>
          <w:marRight w:val="0"/>
          <w:marTop w:val="0"/>
          <w:marBottom w:val="0"/>
          <w:divBdr>
            <w:top w:val="none" w:sz="0" w:space="0" w:color="auto"/>
            <w:left w:val="none" w:sz="0" w:space="0" w:color="auto"/>
            <w:bottom w:val="none" w:sz="0" w:space="0" w:color="auto"/>
            <w:right w:val="none" w:sz="0" w:space="0" w:color="auto"/>
          </w:divBdr>
        </w:div>
      </w:divsChild>
    </w:div>
    <w:div w:id="744454852">
      <w:bodyDiv w:val="1"/>
      <w:marLeft w:val="0"/>
      <w:marRight w:val="0"/>
      <w:marTop w:val="0"/>
      <w:marBottom w:val="0"/>
      <w:divBdr>
        <w:top w:val="none" w:sz="0" w:space="0" w:color="auto"/>
        <w:left w:val="none" w:sz="0" w:space="0" w:color="auto"/>
        <w:bottom w:val="none" w:sz="0" w:space="0" w:color="auto"/>
        <w:right w:val="none" w:sz="0" w:space="0" w:color="auto"/>
      </w:divBdr>
      <w:divsChild>
        <w:div w:id="1865702204">
          <w:marLeft w:val="0"/>
          <w:marRight w:val="0"/>
          <w:marTop w:val="0"/>
          <w:marBottom w:val="0"/>
          <w:divBdr>
            <w:top w:val="none" w:sz="0" w:space="0" w:color="auto"/>
            <w:left w:val="none" w:sz="0" w:space="0" w:color="auto"/>
            <w:bottom w:val="none" w:sz="0" w:space="0" w:color="auto"/>
            <w:right w:val="none" w:sz="0" w:space="0" w:color="auto"/>
          </w:divBdr>
        </w:div>
      </w:divsChild>
    </w:div>
    <w:div w:id="747650028">
      <w:bodyDiv w:val="1"/>
      <w:marLeft w:val="0"/>
      <w:marRight w:val="0"/>
      <w:marTop w:val="0"/>
      <w:marBottom w:val="0"/>
      <w:divBdr>
        <w:top w:val="none" w:sz="0" w:space="0" w:color="auto"/>
        <w:left w:val="none" w:sz="0" w:space="0" w:color="auto"/>
        <w:bottom w:val="none" w:sz="0" w:space="0" w:color="auto"/>
        <w:right w:val="none" w:sz="0" w:space="0" w:color="auto"/>
      </w:divBdr>
    </w:div>
    <w:div w:id="753090924">
      <w:bodyDiv w:val="1"/>
      <w:marLeft w:val="0"/>
      <w:marRight w:val="0"/>
      <w:marTop w:val="0"/>
      <w:marBottom w:val="0"/>
      <w:divBdr>
        <w:top w:val="none" w:sz="0" w:space="0" w:color="auto"/>
        <w:left w:val="none" w:sz="0" w:space="0" w:color="auto"/>
        <w:bottom w:val="none" w:sz="0" w:space="0" w:color="auto"/>
        <w:right w:val="none" w:sz="0" w:space="0" w:color="auto"/>
      </w:divBdr>
    </w:div>
    <w:div w:id="759302522">
      <w:bodyDiv w:val="1"/>
      <w:marLeft w:val="0"/>
      <w:marRight w:val="0"/>
      <w:marTop w:val="0"/>
      <w:marBottom w:val="0"/>
      <w:divBdr>
        <w:top w:val="none" w:sz="0" w:space="0" w:color="auto"/>
        <w:left w:val="none" w:sz="0" w:space="0" w:color="auto"/>
        <w:bottom w:val="none" w:sz="0" w:space="0" w:color="auto"/>
        <w:right w:val="none" w:sz="0" w:space="0" w:color="auto"/>
      </w:divBdr>
      <w:divsChild>
        <w:div w:id="16276545">
          <w:marLeft w:val="480"/>
          <w:marRight w:val="0"/>
          <w:marTop w:val="0"/>
          <w:marBottom w:val="0"/>
          <w:divBdr>
            <w:top w:val="none" w:sz="0" w:space="0" w:color="auto"/>
            <w:left w:val="none" w:sz="0" w:space="0" w:color="auto"/>
            <w:bottom w:val="none" w:sz="0" w:space="0" w:color="auto"/>
            <w:right w:val="none" w:sz="0" w:space="0" w:color="auto"/>
          </w:divBdr>
        </w:div>
        <w:div w:id="425810647">
          <w:marLeft w:val="480"/>
          <w:marRight w:val="0"/>
          <w:marTop w:val="0"/>
          <w:marBottom w:val="0"/>
          <w:divBdr>
            <w:top w:val="none" w:sz="0" w:space="0" w:color="auto"/>
            <w:left w:val="none" w:sz="0" w:space="0" w:color="auto"/>
            <w:bottom w:val="none" w:sz="0" w:space="0" w:color="auto"/>
            <w:right w:val="none" w:sz="0" w:space="0" w:color="auto"/>
          </w:divBdr>
        </w:div>
        <w:div w:id="1370838120">
          <w:marLeft w:val="480"/>
          <w:marRight w:val="0"/>
          <w:marTop w:val="0"/>
          <w:marBottom w:val="0"/>
          <w:divBdr>
            <w:top w:val="none" w:sz="0" w:space="0" w:color="auto"/>
            <w:left w:val="none" w:sz="0" w:space="0" w:color="auto"/>
            <w:bottom w:val="none" w:sz="0" w:space="0" w:color="auto"/>
            <w:right w:val="none" w:sz="0" w:space="0" w:color="auto"/>
          </w:divBdr>
        </w:div>
      </w:divsChild>
    </w:div>
    <w:div w:id="763376388">
      <w:bodyDiv w:val="1"/>
      <w:marLeft w:val="0"/>
      <w:marRight w:val="0"/>
      <w:marTop w:val="0"/>
      <w:marBottom w:val="0"/>
      <w:divBdr>
        <w:top w:val="none" w:sz="0" w:space="0" w:color="auto"/>
        <w:left w:val="none" w:sz="0" w:space="0" w:color="auto"/>
        <w:bottom w:val="none" w:sz="0" w:space="0" w:color="auto"/>
        <w:right w:val="none" w:sz="0" w:space="0" w:color="auto"/>
      </w:divBdr>
    </w:div>
    <w:div w:id="766121368">
      <w:bodyDiv w:val="1"/>
      <w:marLeft w:val="0"/>
      <w:marRight w:val="0"/>
      <w:marTop w:val="0"/>
      <w:marBottom w:val="0"/>
      <w:divBdr>
        <w:top w:val="none" w:sz="0" w:space="0" w:color="auto"/>
        <w:left w:val="none" w:sz="0" w:space="0" w:color="auto"/>
        <w:bottom w:val="none" w:sz="0" w:space="0" w:color="auto"/>
        <w:right w:val="none" w:sz="0" w:space="0" w:color="auto"/>
      </w:divBdr>
    </w:div>
    <w:div w:id="767115849">
      <w:bodyDiv w:val="1"/>
      <w:marLeft w:val="0"/>
      <w:marRight w:val="0"/>
      <w:marTop w:val="0"/>
      <w:marBottom w:val="0"/>
      <w:divBdr>
        <w:top w:val="none" w:sz="0" w:space="0" w:color="auto"/>
        <w:left w:val="none" w:sz="0" w:space="0" w:color="auto"/>
        <w:bottom w:val="none" w:sz="0" w:space="0" w:color="auto"/>
        <w:right w:val="none" w:sz="0" w:space="0" w:color="auto"/>
      </w:divBdr>
    </w:div>
    <w:div w:id="768044225">
      <w:bodyDiv w:val="1"/>
      <w:marLeft w:val="0"/>
      <w:marRight w:val="0"/>
      <w:marTop w:val="0"/>
      <w:marBottom w:val="0"/>
      <w:divBdr>
        <w:top w:val="none" w:sz="0" w:space="0" w:color="auto"/>
        <w:left w:val="none" w:sz="0" w:space="0" w:color="auto"/>
        <w:bottom w:val="none" w:sz="0" w:space="0" w:color="auto"/>
        <w:right w:val="none" w:sz="0" w:space="0" w:color="auto"/>
      </w:divBdr>
    </w:div>
    <w:div w:id="768625432">
      <w:bodyDiv w:val="1"/>
      <w:marLeft w:val="0"/>
      <w:marRight w:val="0"/>
      <w:marTop w:val="0"/>
      <w:marBottom w:val="0"/>
      <w:divBdr>
        <w:top w:val="none" w:sz="0" w:space="0" w:color="auto"/>
        <w:left w:val="none" w:sz="0" w:space="0" w:color="auto"/>
        <w:bottom w:val="none" w:sz="0" w:space="0" w:color="auto"/>
        <w:right w:val="none" w:sz="0" w:space="0" w:color="auto"/>
      </w:divBdr>
    </w:div>
    <w:div w:id="784814117">
      <w:bodyDiv w:val="1"/>
      <w:marLeft w:val="0"/>
      <w:marRight w:val="0"/>
      <w:marTop w:val="0"/>
      <w:marBottom w:val="0"/>
      <w:divBdr>
        <w:top w:val="none" w:sz="0" w:space="0" w:color="auto"/>
        <w:left w:val="none" w:sz="0" w:space="0" w:color="auto"/>
        <w:bottom w:val="none" w:sz="0" w:space="0" w:color="auto"/>
        <w:right w:val="none" w:sz="0" w:space="0" w:color="auto"/>
      </w:divBdr>
    </w:div>
    <w:div w:id="808671888">
      <w:bodyDiv w:val="1"/>
      <w:marLeft w:val="0"/>
      <w:marRight w:val="0"/>
      <w:marTop w:val="0"/>
      <w:marBottom w:val="0"/>
      <w:divBdr>
        <w:top w:val="none" w:sz="0" w:space="0" w:color="auto"/>
        <w:left w:val="none" w:sz="0" w:space="0" w:color="auto"/>
        <w:bottom w:val="none" w:sz="0" w:space="0" w:color="auto"/>
        <w:right w:val="none" w:sz="0" w:space="0" w:color="auto"/>
      </w:divBdr>
    </w:div>
    <w:div w:id="809638813">
      <w:bodyDiv w:val="1"/>
      <w:marLeft w:val="0"/>
      <w:marRight w:val="0"/>
      <w:marTop w:val="0"/>
      <w:marBottom w:val="0"/>
      <w:divBdr>
        <w:top w:val="none" w:sz="0" w:space="0" w:color="auto"/>
        <w:left w:val="none" w:sz="0" w:space="0" w:color="auto"/>
        <w:bottom w:val="none" w:sz="0" w:space="0" w:color="auto"/>
        <w:right w:val="none" w:sz="0" w:space="0" w:color="auto"/>
      </w:divBdr>
      <w:divsChild>
        <w:div w:id="142310256">
          <w:marLeft w:val="0"/>
          <w:marRight w:val="0"/>
          <w:marTop w:val="0"/>
          <w:marBottom w:val="0"/>
          <w:divBdr>
            <w:top w:val="none" w:sz="0" w:space="0" w:color="auto"/>
            <w:left w:val="none" w:sz="0" w:space="0" w:color="auto"/>
            <w:bottom w:val="none" w:sz="0" w:space="0" w:color="auto"/>
            <w:right w:val="none" w:sz="0" w:space="0" w:color="auto"/>
          </w:divBdr>
          <w:divsChild>
            <w:div w:id="1711109282">
              <w:marLeft w:val="0"/>
              <w:marRight w:val="0"/>
              <w:marTop w:val="0"/>
              <w:marBottom w:val="0"/>
              <w:divBdr>
                <w:top w:val="none" w:sz="0" w:space="0" w:color="auto"/>
                <w:left w:val="none" w:sz="0" w:space="0" w:color="auto"/>
                <w:bottom w:val="none" w:sz="0" w:space="0" w:color="auto"/>
                <w:right w:val="none" w:sz="0" w:space="0" w:color="auto"/>
              </w:divBdr>
            </w:div>
            <w:div w:id="1788622401">
              <w:marLeft w:val="0"/>
              <w:marRight w:val="0"/>
              <w:marTop w:val="120"/>
              <w:marBottom w:val="0"/>
              <w:divBdr>
                <w:top w:val="none" w:sz="0" w:space="0" w:color="auto"/>
                <w:left w:val="none" w:sz="0" w:space="0" w:color="auto"/>
                <w:bottom w:val="none" w:sz="0" w:space="0" w:color="auto"/>
                <w:right w:val="none" w:sz="0" w:space="0" w:color="auto"/>
              </w:divBdr>
            </w:div>
          </w:divsChild>
        </w:div>
        <w:div w:id="705449161">
          <w:marLeft w:val="0"/>
          <w:marRight w:val="0"/>
          <w:marTop w:val="0"/>
          <w:marBottom w:val="0"/>
          <w:divBdr>
            <w:top w:val="none" w:sz="0" w:space="0" w:color="auto"/>
            <w:left w:val="none" w:sz="0" w:space="0" w:color="auto"/>
            <w:bottom w:val="none" w:sz="0" w:space="0" w:color="auto"/>
            <w:right w:val="none" w:sz="0" w:space="0" w:color="auto"/>
          </w:divBdr>
          <w:divsChild>
            <w:div w:id="744187030">
              <w:marLeft w:val="0"/>
              <w:marRight w:val="0"/>
              <w:marTop w:val="120"/>
              <w:marBottom w:val="0"/>
              <w:divBdr>
                <w:top w:val="none" w:sz="0" w:space="0" w:color="auto"/>
                <w:left w:val="none" w:sz="0" w:space="0" w:color="auto"/>
                <w:bottom w:val="none" w:sz="0" w:space="0" w:color="auto"/>
                <w:right w:val="none" w:sz="0" w:space="0" w:color="auto"/>
              </w:divBdr>
            </w:div>
            <w:div w:id="2007707616">
              <w:marLeft w:val="0"/>
              <w:marRight w:val="0"/>
              <w:marTop w:val="0"/>
              <w:marBottom w:val="0"/>
              <w:divBdr>
                <w:top w:val="none" w:sz="0" w:space="0" w:color="auto"/>
                <w:left w:val="none" w:sz="0" w:space="0" w:color="auto"/>
                <w:bottom w:val="none" w:sz="0" w:space="0" w:color="auto"/>
                <w:right w:val="none" w:sz="0" w:space="0" w:color="auto"/>
              </w:divBdr>
            </w:div>
          </w:divsChild>
        </w:div>
        <w:div w:id="796487434">
          <w:marLeft w:val="0"/>
          <w:marRight w:val="0"/>
          <w:marTop w:val="0"/>
          <w:marBottom w:val="0"/>
          <w:divBdr>
            <w:top w:val="none" w:sz="0" w:space="0" w:color="auto"/>
            <w:left w:val="none" w:sz="0" w:space="0" w:color="auto"/>
            <w:bottom w:val="none" w:sz="0" w:space="0" w:color="auto"/>
            <w:right w:val="none" w:sz="0" w:space="0" w:color="auto"/>
          </w:divBdr>
        </w:div>
        <w:div w:id="935595709">
          <w:marLeft w:val="0"/>
          <w:marRight w:val="0"/>
          <w:marTop w:val="0"/>
          <w:marBottom w:val="0"/>
          <w:divBdr>
            <w:top w:val="none" w:sz="0" w:space="0" w:color="auto"/>
            <w:left w:val="none" w:sz="0" w:space="0" w:color="auto"/>
            <w:bottom w:val="none" w:sz="0" w:space="0" w:color="auto"/>
            <w:right w:val="none" w:sz="0" w:space="0" w:color="auto"/>
          </w:divBdr>
          <w:divsChild>
            <w:div w:id="718937051">
              <w:marLeft w:val="0"/>
              <w:marRight w:val="0"/>
              <w:marTop w:val="0"/>
              <w:marBottom w:val="0"/>
              <w:divBdr>
                <w:top w:val="none" w:sz="0" w:space="0" w:color="auto"/>
                <w:left w:val="none" w:sz="0" w:space="0" w:color="auto"/>
                <w:bottom w:val="none" w:sz="0" w:space="0" w:color="auto"/>
                <w:right w:val="none" w:sz="0" w:space="0" w:color="auto"/>
              </w:divBdr>
            </w:div>
            <w:div w:id="1214661948">
              <w:marLeft w:val="0"/>
              <w:marRight w:val="0"/>
              <w:marTop w:val="120"/>
              <w:marBottom w:val="0"/>
              <w:divBdr>
                <w:top w:val="none" w:sz="0" w:space="0" w:color="auto"/>
                <w:left w:val="none" w:sz="0" w:space="0" w:color="auto"/>
                <w:bottom w:val="none" w:sz="0" w:space="0" w:color="auto"/>
                <w:right w:val="none" w:sz="0" w:space="0" w:color="auto"/>
              </w:divBdr>
            </w:div>
          </w:divsChild>
        </w:div>
        <w:div w:id="1752727345">
          <w:marLeft w:val="0"/>
          <w:marRight w:val="0"/>
          <w:marTop w:val="0"/>
          <w:marBottom w:val="0"/>
          <w:divBdr>
            <w:top w:val="none" w:sz="0" w:space="0" w:color="auto"/>
            <w:left w:val="none" w:sz="0" w:space="0" w:color="auto"/>
            <w:bottom w:val="none" w:sz="0" w:space="0" w:color="auto"/>
            <w:right w:val="none" w:sz="0" w:space="0" w:color="auto"/>
          </w:divBdr>
          <w:divsChild>
            <w:div w:id="1802117365">
              <w:marLeft w:val="0"/>
              <w:marRight w:val="0"/>
              <w:marTop w:val="120"/>
              <w:marBottom w:val="0"/>
              <w:divBdr>
                <w:top w:val="none" w:sz="0" w:space="0" w:color="auto"/>
                <w:left w:val="none" w:sz="0" w:space="0" w:color="auto"/>
                <w:bottom w:val="none" w:sz="0" w:space="0" w:color="auto"/>
                <w:right w:val="none" w:sz="0" w:space="0" w:color="auto"/>
              </w:divBdr>
            </w:div>
            <w:div w:id="18099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9152">
      <w:bodyDiv w:val="1"/>
      <w:marLeft w:val="0"/>
      <w:marRight w:val="0"/>
      <w:marTop w:val="0"/>
      <w:marBottom w:val="0"/>
      <w:divBdr>
        <w:top w:val="none" w:sz="0" w:space="0" w:color="auto"/>
        <w:left w:val="none" w:sz="0" w:space="0" w:color="auto"/>
        <w:bottom w:val="none" w:sz="0" w:space="0" w:color="auto"/>
        <w:right w:val="none" w:sz="0" w:space="0" w:color="auto"/>
      </w:divBdr>
    </w:div>
    <w:div w:id="865171446">
      <w:bodyDiv w:val="1"/>
      <w:marLeft w:val="0"/>
      <w:marRight w:val="0"/>
      <w:marTop w:val="0"/>
      <w:marBottom w:val="0"/>
      <w:divBdr>
        <w:top w:val="none" w:sz="0" w:space="0" w:color="auto"/>
        <w:left w:val="none" w:sz="0" w:space="0" w:color="auto"/>
        <w:bottom w:val="none" w:sz="0" w:space="0" w:color="auto"/>
        <w:right w:val="none" w:sz="0" w:space="0" w:color="auto"/>
      </w:divBdr>
    </w:div>
    <w:div w:id="869613832">
      <w:bodyDiv w:val="1"/>
      <w:marLeft w:val="0"/>
      <w:marRight w:val="0"/>
      <w:marTop w:val="0"/>
      <w:marBottom w:val="0"/>
      <w:divBdr>
        <w:top w:val="none" w:sz="0" w:space="0" w:color="auto"/>
        <w:left w:val="none" w:sz="0" w:space="0" w:color="auto"/>
        <w:bottom w:val="none" w:sz="0" w:space="0" w:color="auto"/>
        <w:right w:val="none" w:sz="0" w:space="0" w:color="auto"/>
      </w:divBdr>
    </w:div>
    <w:div w:id="885261744">
      <w:bodyDiv w:val="1"/>
      <w:marLeft w:val="0"/>
      <w:marRight w:val="0"/>
      <w:marTop w:val="0"/>
      <w:marBottom w:val="0"/>
      <w:divBdr>
        <w:top w:val="none" w:sz="0" w:space="0" w:color="auto"/>
        <w:left w:val="none" w:sz="0" w:space="0" w:color="auto"/>
        <w:bottom w:val="none" w:sz="0" w:space="0" w:color="auto"/>
        <w:right w:val="none" w:sz="0" w:space="0" w:color="auto"/>
      </w:divBdr>
    </w:div>
    <w:div w:id="886144322">
      <w:bodyDiv w:val="1"/>
      <w:marLeft w:val="0"/>
      <w:marRight w:val="0"/>
      <w:marTop w:val="0"/>
      <w:marBottom w:val="0"/>
      <w:divBdr>
        <w:top w:val="none" w:sz="0" w:space="0" w:color="auto"/>
        <w:left w:val="none" w:sz="0" w:space="0" w:color="auto"/>
        <w:bottom w:val="none" w:sz="0" w:space="0" w:color="auto"/>
        <w:right w:val="none" w:sz="0" w:space="0" w:color="auto"/>
      </w:divBdr>
      <w:divsChild>
        <w:div w:id="563563201">
          <w:marLeft w:val="0"/>
          <w:marRight w:val="0"/>
          <w:marTop w:val="0"/>
          <w:marBottom w:val="0"/>
          <w:divBdr>
            <w:top w:val="none" w:sz="0" w:space="0" w:color="auto"/>
            <w:left w:val="none" w:sz="0" w:space="0" w:color="auto"/>
            <w:bottom w:val="none" w:sz="0" w:space="0" w:color="auto"/>
            <w:right w:val="none" w:sz="0" w:space="0" w:color="auto"/>
          </w:divBdr>
          <w:divsChild>
            <w:div w:id="1515262122">
              <w:marLeft w:val="0"/>
              <w:marRight w:val="0"/>
              <w:marTop w:val="120"/>
              <w:marBottom w:val="0"/>
              <w:divBdr>
                <w:top w:val="none" w:sz="0" w:space="0" w:color="auto"/>
                <w:left w:val="none" w:sz="0" w:space="0" w:color="auto"/>
                <w:bottom w:val="none" w:sz="0" w:space="0" w:color="auto"/>
                <w:right w:val="none" w:sz="0" w:space="0" w:color="auto"/>
              </w:divBdr>
            </w:div>
            <w:div w:id="1753702654">
              <w:marLeft w:val="0"/>
              <w:marRight w:val="0"/>
              <w:marTop w:val="0"/>
              <w:marBottom w:val="0"/>
              <w:divBdr>
                <w:top w:val="none" w:sz="0" w:space="0" w:color="auto"/>
                <w:left w:val="none" w:sz="0" w:space="0" w:color="auto"/>
                <w:bottom w:val="none" w:sz="0" w:space="0" w:color="auto"/>
                <w:right w:val="none" w:sz="0" w:space="0" w:color="auto"/>
              </w:divBdr>
            </w:div>
          </w:divsChild>
        </w:div>
        <w:div w:id="928083737">
          <w:marLeft w:val="0"/>
          <w:marRight w:val="0"/>
          <w:marTop w:val="0"/>
          <w:marBottom w:val="0"/>
          <w:divBdr>
            <w:top w:val="none" w:sz="0" w:space="0" w:color="auto"/>
            <w:left w:val="none" w:sz="0" w:space="0" w:color="auto"/>
            <w:bottom w:val="none" w:sz="0" w:space="0" w:color="auto"/>
            <w:right w:val="none" w:sz="0" w:space="0" w:color="auto"/>
          </w:divBdr>
          <w:divsChild>
            <w:div w:id="1164004405">
              <w:marLeft w:val="0"/>
              <w:marRight w:val="0"/>
              <w:marTop w:val="0"/>
              <w:marBottom w:val="0"/>
              <w:divBdr>
                <w:top w:val="none" w:sz="0" w:space="0" w:color="auto"/>
                <w:left w:val="none" w:sz="0" w:space="0" w:color="auto"/>
                <w:bottom w:val="none" w:sz="0" w:space="0" w:color="auto"/>
                <w:right w:val="none" w:sz="0" w:space="0" w:color="auto"/>
              </w:divBdr>
            </w:div>
            <w:div w:id="209350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6332772">
      <w:bodyDiv w:val="1"/>
      <w:marLeft w:val="0"/>
      <w:marRight w:val="0"/>
      <w:marTop w:val="0"/>
      <w:marBottom w:val="0"/>
      <w:divBdr>
        <w:top w:val="none" w:sz="0" w:space="0" w:color="auto"/>
        <w:left w:val="none" w:sz="0" w:space="0" w:color="auto"/>
        <w:bottom w:val="none" w:sz="0" w:space="0" w:color="auto"/>
        <w:right w:val="none" w:sz="0" w:space="0" w:color="auto"/>
      </w:divBdr>
      <w:divsChild>
        <w:div w:id="751463076">
          <w:marLeft w:val="0"/>
          <w:marRight w:val="0"/>
          <w:marTop w:val="0"/>
          <w:marBottom w:val="0"/>
          <w:divBdr>
            <w:top w:val="none" w:sz="0" w:space="0" w:color="auto"/>
            <w:left w:val="none" w:sz="0" w:space="0" w:color="auto"/>
            <w:bottom w:val="none" w:sz="0" w:space="0" w:color="auto"/>
            <w:right w:val="none" w:sz="0" w:space="0" w:color="auto"/>
          </w:divBdr>
        </w:div>
        <w:div w:id="1453785162">
          <w:marLeft w:val="0"/>
          <w:marRight w:val="0"/>
          <w:marTop w:val="120"/>
          <w:marBottom w:val="0"/>
          <w:divBdr>
            <w:top w:val="none" w:sz="0" w:space="0" w:color="auto"/>
            <w:left w:val="none" w:sz="0" w:space="0" w:color="auto"/>
            <w:bottom w:val="none" w:sz="0" w:space="0" w:color="auto"/>
            <w:right w:val="none" w:sz="0" w:space="0" w:color="auto"/>
          </w:divBdr>
        </w:div>
      </w:divsChild>
    </w:div>
    <w:div w:id="894127904">
      <w:bodyDiv w:val="1"/>
      <w:marLeft w:val="0"/>
      <w:marRight w:val="0"/>
      <w:marTop w:val="0"/>
      <w:marBottom w:val="0"/>
      <w:divBdr>
        <w:top w:val="none" w:sz="0" w:space="0" w:color="auto"/>
        <w:left w:val="none" w:sz="0" w:space="0" w:color="auto"/>
        <w:bottom w:val="none" w:sz="0" w:space="0" w:color="auto"/>
        <w:right w:val="none" w:sz="0" w:space="0" w:color="auto"/>
      </w:divBdr>
    </w:div>
    <w:div w:id="909274012">
      <w:bodyDiv w:val="1"/>
      <w:marLeft w:val="0"/>
      <w:marRight w:val="0"/>
      <w:marTop w:val="0"/>
      <w:marBottom w:val="0"/>
      <w:divBdr>
        <w:top w:val="none" w:sz="0" w:space="0" w:color="auto"/>
        <w:left w:val="none" w:sz="0" w:space="0" w:color="auto"/>
        <w:bottom w:val="none" w:sz="0" w:space="0" w:color="auto"/>
        <w:right w:val="none" w:sz="0" w:space="0" w:color="auto"/>
      </w:divBdr>
      <w:divsChild>
        <w:div w:id="1103843945">
          <w:marLeft w:val="0"/>
          <w:marRight w:val="0"/>
          <w:marTop w:val="0"/>
          <w:marBottom w:val="0"/>
          <w:divBdr>
            <w:top w:val="none" w:sz="0" w:space="0" w:color="auto"/>
            <w:left w:val="none" w:sz="0" w:space="0" w:color="auto"/>
            <w:bottom w:val="none" w:sz="0" w:space="0" w:color="auto"/>
            <w:right w:val="none" w:sz="0" w:space="0" w:color="auto"/>
          </w:divBdr>
        </w:div>
      </w:divsChild>
    </w:div>
    <w:div w:id="914320175">
      <w:bodyDiv w:val="1"/>
      <w:marLeft w:val="0"/>
      <w:marRight w:val="0"/>
      <w:marTop w:val="0"/>
      <w:marBottom w:val="0"/>
      <w:divBdr>
        <w:top w:val="none" w:sz="0" w:space="0" w:color="auto"/>
        <w:left w:val="none" w:sz="0" w:space="0" w:color="auto"/>
        <w:bottom w:val="none" w:sz="0" w:space="0" w:color="auto"/>
        <w:right w:val="none" w:sz="0" w:space="0" w:color="auto"/>
      </w:divBdr>
    </w:div>
    <w:div w:id="914511235">
      <w:bodyDiv w:val="1"/>
      <w:marLeft w:val="0"/>
      <w:marRight w:val="0"/>
      <w:marTop w:val="0"/>
      <w:marBottom w:val="0"/>
      <w:divBdr>
        <w:top w:val="none" w:sz="0" w:space="0" w:color="auto"/>
        <w:left w:val="none" w:sz="0" w:space="0" w:color="auto"/>
        <w:bottom w:val="none" w:sz="0" w:space="0" w:color="auto"/>
        <w:right w:val="none" w:sz="0" w:space="0" w:color="auto"/>
      </w:divBdr>
    </w:div>
    <w:div w:id="915087593">
      <w:bodyDiv w:val="1"/>
      <w:marLeft w:val="0"/>
      <w:marRight w:val="0"/>
      <w:marTop w:val="0"/>
      <w:marBottom w:val="0"/>
      <w:divBdr>
        <w:top w:val="none" w:sz="0" w:space="0" w:color="auto"/>
        <w:left w:val="none" w:sz="0" w:space="0" w:color="auto"/>
        <w:bottom w:val="none" w:sz="0" w:space="0" w:color="auto"/>
        <w:right w:val="none" w:sz="0" w:space="0" w:color="auto"/>
      </w:divBdr>
    </w:div>
    <w:div w:id="928347927">
      <w:bodyDiv w:val="1"/>
      <w:marLeft w:val="0"/>
      <w:marRight w:val="0"/>
      <w:marTop w:val="0"/>
      <w:marBottom w:val="0"/>
      <w:divBdr>
        <w:top w:val="none" w:sz="0" w:space="0" w:color="auto"/>
        <w:left w:val="none" w:sz="0" w:space="0" w:color="auto"/>
        <w:bottom w:val="none" w:sz="0" w:space="0" w:color="auto"/>
        <w:right w:val="none" w:sz="0" w:space="0" w:color="auto"/>
      </w:divBdr>
    </w:div>
    <w:div w:id="928585762">
      <w:bodyDiv w:val="1"/>
      <w:marLeft w:val="0"/>
      <w:marRight w:val="0"/>
      <w:marTop w:val="0"/>
      <w:marBottom w:val="0"/>
      <w:divBdr>
        <w:top w:val="none" w:sz="0" w:space="0" w:color="auto"/>
        <w:left w:val="none" w:sz="0" w:space="0" w:color="auto"/>
        <w:bottom w:val="none" w:sz="0" w:space="0" w:color="auto"/>
        <w:right w:val="none" w:sz="0" w:space="0" w:color="auto"/>
      </w:divBdr>
      <w:divsChild>
        <w:div w:id="1574316540">
          <w:marLeft w:val="0"/>
          <w:marRight w:val="0"/>
          <w:marTop w:val="0"/>
          <w:marBottom w:val="0"/>
          <w:divBdr>
            <w:top w:val="none" w:sz="0" w:space="0" w:color="auto"/>
            <w:left w:val="none" w:sz="0" w:space="0" w:color="auto"/>
            <w:bottom w:val="none" w:sz="0" w:space="0" w:color="auto"/>
            <w:right w:val="none" w:sz="0" w:space="0" w:color="auto"/>
          </w:divBdr>
        </w:div>
      </w:divsChild>
    </w:div>
    <w:div w:id="935097489">
      <w:bodyDiv w:val="1"/>
      <w:marLeft w:val="0"/>
      <w:marRight w:val="0"/>
      <w:marTop w:val="0"/>
      <w:marBottom w:val="0"/>
      <w:divBdr>
        <w:top w:val="none" w:sz="0" w:space="0" w:color="auto"/>
        <w:left w:val="none" w:sz="0" w:space="0" w:color="auto"/>
        <w:bottom w:val="none" w:sz="0" w:space="0" w:color="auto"/>
        <w:right w:val="none" w:sz="0" w:space="0" w:color="auto"/>
      </w:divBdr>
    </w:div>
    <w:div w:id="944843756">
      <w:bodyDiv w:val="1"/>
      <w:marLeft w:val="0"/>
      <w:marRight w:val="0"/>
      <w:marTop w:val="0"/>
      <w:marBottom w:val="0"/>
      <w:divBdr>
        <w:top w:val="none" w:sz="0" w:space="0" w:color="auto"/>
        <w:left w:val="none" w:sz="0" w:space="0" w:color="auto"/>
        <w:bottom w:val="none" w:sz="0" w:space="0" w:color="auto"/>
        <w:right w:val="none" w:sz="0" w:space="0" w:color="auto"/>
      </w:divBdr>
    </w:div>
    <w:div w:id="950479776">
      <w:bodyDiv w:val="1"/>
      <w:marLeft w:val="0"/>
      <w:marRight w:val="0"/>
      <w:marTop w:val="0"/>
      <w:marBottom w:val="0"/>
      <w:divBdr>
        <w:top w:val="none" w:sz="0" w:space="0" w:color="auto"/>
        <w:left w:val="none" w:sz="0" w:space="0" w:color="auto"/>
        <w:bottom w:val="none" w:sz="0" w:space="0" w:color="auto"/>
        <w:right w:val="none" w:sz="0" w:space="0" w:color="auto"/>
      </w:divBdr>
    </w:div>
    <w:div w:id="953948148">
      <w:bodyDiv w:val="1"/>
      <w:marLeft w:val="0"/>
      <w:marRight w:val="0"/>
      <w:marTop w:val="0"/>
      <w:marBottom w:val="0"/>
      <w:divBdr>
        <w:top w:val="none" w:sz="0" w:space="0" w:color="auto"/>
        <w:left w:val="none" w:sz="0" w:space="0" w:color="auto"/>
        <w:bottom w:val="none" w:sz="0" w:space="0" w:color="auto"/>
        <w:right w:val="none" w:sz="0" w:space="0" w:color="auto"/>
      </w:divBdr>
    </w:div>
    <w:div w:id="973482137">
      <w:bodyDiv w:val="1"/>
      <w:marLeft w:val="0"/>
      <w:marRight w:val="0"/>
      <w:marTop w:val="0"/>
      <w:marBottom w:val="0"/>
      <w:divBdr>
        <w:top w:val="none" w:sz="0" w:space="0" w:color="auto"/>
        <w:left w:val="none" w:sz="0" w:space="0" w:color="auto"/>
        <w:bottom w:val="none" w:sz="0" w:space="0" w:color="auto"/>
        <w:right w:val="none" w:sz="0" w:space="0" w:color="auto"/>
      </w:divBdr>
      <w:divsChild>
        <w:div w:id="1794903896">
          <w:marLeft w:val="0"/>
          <w:marRight w:val="0"/>
          <w:marTop w:val="0"/>
          <w:marBottom w:val="0"/>
          <w:divBdr>
            <w:top w:val="none" w:sz="0" w:space="0" w:color="auto"/>
            <w:left w:val="none" w:sz="0" w:space="0" w:color="auto"/>
            <w:bottom w:val="none" w:sz="0" w:space="0" w:color="auto"/>
            <w:right w:val="none" w:sz="0" w:space="0" w:color="auto"/>
          </w:divBdr>
        </w:div>
      </w:divsChild>
    </w:div>
    <w:div w:id="974875867">
      <w:bodyDiv w:val="1"/>
      <w:marLeft w:val="0"/>
      <w:marRight w:val="0"/>
      <w:marTop w:val="0"/>
      <w:marBottom w:val="0"/>
      <w:divBdr>
        <w:top w:val="none" w:sz="0" w:space="0" w:color="auto"/>
        <w:left w:val="none" w:sz="0" w:space="0" w:color="auto"/>
        <w:bottom w:val="none" w:sz="0" w:space="0" w:color="auto"/>
        <w:right w:val="none" w:sz="0" w:space="0" w:color="auto"/>
      </w:divBdr>
    </w:div>
    <w:div w:id="991372664">
      <w:bodyDiv w:val="1"/>
      <w:marLeft w:val="0"/>
      <w:marRight w:val="0"/>
      <w:marTop w:val="0"/>
      <w:marBottom w:val="0"/>
      <w:divBdr>
        <w:top w:val="none" w:sz="0" w:space="0" w:color="auto"/>
        <w:left w:val="none" w:sz="0" w:space="0" w:color="auto"/>
        <w:bottom w:val="none" w:sz="0" w:space="0" w:color="auto"/>
        <w:right w:val="none" w:sz="0" w:space="0" w:color="auto"/>
      </w:divBdr>
    </w:div>
    <w:div w:id="992611122">
      <w:bodyDiv w:val="1"/>
      <w:marLeft w:val="0"/>
      <w:marRight w:val="0"/>
      <w:marTop w:val="0"/>
      <w:marBottom w:val="0"/>
      <w:divBdr>
        <w:top w:val="none" w:sz="0" w:space="0" w:color="auto"/>
        <w:left w:val="none" w:sz="0" w:space="0" w:color="auto"/>
        <w:bottom w:val="none" w:sz="0" w:space="0" w:color="auto"/>
        <w:right w:val="none" w:sz="0" w:space="0" w:color="auto"/>
      </w:divBdr>
      <w:divsChild>
        <w:div w:id="1279415363">
          <w:marLeft w:val="0"/>
          <w:marRight w:val="0"/>
          <w:marTop w:val="0"/>
          <w:marBottom w:val="0"/>
          <w:divBdr>
            <w:top w:val="none" w:sz="0" w:space="0" w:color="auto"/>
            <w:left w:val="none" w:sz="0" w:space="0" w:color="auto"/>
            <w:bottom w:val="none" w:sz="0" w:space="0" w:color="auto"/>
            <w:right w:val="none" w:sz="0" w:space="0" w:color="auto"/>
          </w:divBdr>
        </w:div>
      </w:divsChild>
    </w:div>
    <w:div w:id="995691116">
      <w:bodyDiv w:val="1"/>
      <w:marLeft w:val="0"/>
      <w:marRight w:val="0"/>
      <w:marTop w:val="0"/>
      <w:marBottom w:val="0"/>
      <w:divBdr>
        <w:top w:val="none" w:sz="0" w:space="0" w:color="auto"/>
        <w:left w:val="none" w:sz="0" w:space="0" w:color="auto"/>
        <w:bottom w:val="none" w:sz="0" w:space="0" w:color="auto"/>
        <w:right w:val="none" w:sz="0" w:space="0" w:color="auto"/>
      </w:divBdr>
    </w:div>
    <w:div w:id="1014575406">
      <w:bodyDiv w:val="1"/>
      <w:marLeft w:val="0"/>
      <w:marRight w:val="0"/>
      <w:marTop w:val="0"/>
      <w:marBottom w:val="0"/>
      <w:divBdr>
        <w:top w:val="none" w:sz="0" w:space="0" w:color="auto"/>
        <w:left w:val="none" w:sz="0" w:space="0" w:color="auto"/>
        <w:bottom w:val="none" w:sz="0" w:space="0" w:color="auto"/>
        <w:right w:val="none" w:sz="0" w:space="0" w:color="auto"/>
      </w:divBdr>
      <w:divsChild>
        <w:div w:id="667095673">
          <w:marLeft w:val="0"/>
          <w:marRight w:val="0"/>
          <w:marTop w:val="0"/>
          <w:marBottom w:val="0"/>
          <w:divBdr>
            <w:top w:val="none" w:sz="0" w:space="0" w:color="auto"/>
            <w:left w:val="none" w:sz="0" w:space="0" w:color="auto"/>
            <w:bottom w:val="none" w:sz="0" w:space="0" w:color="auto"/>
            <w:right w:val="none" w:sz="0" w:space="0" w:color="auto"/>
          </w:divBdr>
        </w:div>
      </w:divsChild>
    </w:div>
    <w:div w:id="1019894641">
      <w:bodyDiv w:val="1"/>
      <w:marLeft w:val="0"/>
      <w:marRight w:val="0"/>
      <w:marTop w:val="0"/>
      <w:marBottom w:val="0"/>
      <w:divBdr>
        <w:top w:val="none" w:sz="0" w:space="0" w:color="auto"/>
        <w:left w:val="none" w:sz="0" w:space="0" w:color="auto"/>
        <w:bottom w:val="none" w:sz="0" w:space="0" w:color="auto"/>
        <w:right w:val="none" w:sz="0" w:space="0" w:color="auto"/>
      </w:divBdr>
    </w:div>
    <w:div w:id="1033993138">
      <w:bodyDiv w:val="1"/>
      <w:marLeft w:val="0"/>
      <w:marRight w:val="0"/>
      <w:marTop w:val="0"/>
      <w:marBottom w:val="0"/>
      <w:divBdr>
        <w:top w:val="none" w:sz="0" w:space="0" w:color="auto"/>
        <w:left w:val="none" w:sz="0" w:space="0" w:color="auto"/>
        <w:bottom w:val="none" w:sz="0" w:space="0" w:color="auto"/>
        <w:right w:val="none" w:sz="0" w:space="0" w:color="auto"/>
      </w:divBdr>
    </w:div>
    <w:div w:id="1035080191">
      <w:bodyDiv w:val="1"/>
      <w:marLeft w:val="0"/>
      <w:marRight w:val="0"/>
      <w:marTop w:val="0"/>
      <w:marBottom w:val="0"/>
      <w:divBdr>
        <w:top w:val="none" w:sz="0" w:space="0" w:color="auto"/>
        <w:left w:val="none" w:sz="0" w:space="0" w:color="auto"/>
        <w:bottom w:val="none" w:sz="0" w:space="0" w:color="auto"/>
        <w:right w:val="none" w:sz="0" w:space="0" w:color="auto"/>
      </w:divBdr>
    </w:div>
    <w:div w:id="1039207256">
      <w:bodyDiv w:val="1"/>
      <w:marLeft w:val="0"/>
      <w:marRight w:val="0"/>
      <w:marTop w:val="0"/>
      <w:marBottom w:val="0"/>
      <w:divBdr>
        <w:top w:val="none" w:sz="0" w:space="0" w:color="auto"/>
        <w:left w:val="none" w:sz="0" w:space="0" w:color="auto"/>
        <w:bottom w:val="none" w:sz="0" w:space="0" w:color="auto"/>
        <w:right w:val="none" w:sz="0" w:space="0" w:color="auto"/>
      </w:divBdr>
    </w:div>
    <w:div w:id="1041516241">
      <w:bodyDiv w:val="1"/>
      <w:marLeft w:val="0"/>
      <w:marRight w:val="0"/>
      <w:marTop w:val="0"/>
      <w:marBottom w:val="0"/>
      <w:divBdr>
        <w:top w:val="none" w:sz="0" w:space="0" w:color="auto"/>
        <w:left w:val="none" w:sz="0" w:space="0" w:color="auto"/>
        <w:bottom w:val="none" w:sz="0" w:space="0" w:color="auto"/>
        <w:right w:val="none" w:sz="0" w:space="0" w:color="auto"/>
      </w:divBdr>
      <w:divsChild>
        <w:div w:id="1247762893">
          <w:marLeft w:val="0"/>
          <w:marRight w:val="0"/>
          <w:marTop w:val="0"/>
          <w:marBottom w:val="0"/>
          <w:divBdr>
            <w:top w:val="none" w:sz="0" w:space="0" w:color="auto"/>
            <w:left w:val="none" w:sz="0" w:space="0" w:color="auto"/>
            <w:bottom w:val="none" w:sz="0" w:space="0" w:color="auto"/>
            <w:right w:val="none" w:sz="0" w:space="0" w:color="auto"/>
          </w:divBdr>
        </w:div>
      </w:divsChild>
    </w:div>
    <w:div w:id="1050804663">
      <w:bodyDiv w:val="1"/>
      <w:marLeft w:val="0"/>
      <w:marRight w:val="0"/>
      <w:marTop w:val="0"/>
      <w:marBottom w:val="0"/>
      <w:divBdr>
        <w:top w:val="none" w:sz="0" w:space="0" w:color="auto"/>
        <w:left w:val="none" w:sz="0" w:space="0" w:color="auto"/>
        <w:bottom w:val="none" w:sz="0" w:space="0" w:color="auto"/>
        <w:right w:val="none" w:sz="0" w:space="0" w:color="auto"/>
      </w:divBdr>
      <w:divsChild>
        <w:div w:id="1991785141">
          <w:marLeft w:val="0"/>
          <w:marRight w:val="0"/>
          <w:marTop w:val="0"/>
          <w:marBottom w:val="0"/>
          <w:divBdr>
            <w:top w:val="none" w:sz="0" w:space="0" w:color="auto"/>
            <w:left w:val="none" w:sz="0" w:space="0" w:color="auto"/>
            <w:bottom w:val="none" w:sz="0" w:space="0" w:color="auto"/>
            <w:right w:val="none" w:sz="0" w:space="0" w:color="auto"/>
          </w:divBdr>
        </w:div>
      </w:divsChild>
    </w:div>
    <w:div w:id="1052383839">
      <w:bodyDiv w:val="1"/>
      <w:marLeft w:val="0"/>
      <w:marRight w:val="0"/>
      <w:marTop w:val="0"/>
      <w:marBottom w:val="0"/>
      <w:divBdr>
        <w:top w:val="none" w:sz="0" w:space="0" w:color="auto"/>
        <w:left w:val="none" w:sz="0" w:space="0" w:color="auto"/>
        <w:bottom w:val="none" w:sz="0" w:space="0" w:color="auto"/>
        <w:right w:val="none" w:sz="0" w:space="0" w:color="auto"/>
      </w:divBdr>
      <w:divsChild>
        <w:div w:id="2086150525">
          <w:marLeft w:val="0"/>
          <w:marRight w:val="0"/>
          <w:marTop w:val="0"/>
          <w:marBottom w:val="0"/>
          <w:divBdr>
            <w:top w:val="none" w:sz="0" w:space="0" w:color="auto"/>
            <w:left w:val="none" w:sz="0" w:space="0" w:color="auto"/>
            <w:bottom w:val="none" w:sz="0" w:space="0" w:color="auto"/>
            <w:right w:val="none" w:sz="0" w:space="0" w:color="auto"/>
          </w:divBdr>
        </w:div>
      </w:divsChild>
    </w:div>
    <w:div w:id="1053624474">
      <w:bodyDiv w:val="1"/>
      <w:marLeft w:val="0"/>
      <w:marRight w:val="0"/>
      <w:marTop w:val="0"/>
      <w:marBottom w:val="0"/>
      <w:divBdr>
        <w:top w:val="none" w:sz="0" w:space="0" w:color="auto"/>
        <w:left w:val="none" w:sz="0" w:space="0" w:color="auto"/>
        <w:bottom w:val="none" w:sz="0" w:space="0" w:color="auto"/>
        <w:right w:val="none" w:sz="0" w:space="0" w:color="auto"/>
      </w:divBdr>
    </w:div>
    <w:div w:id="1060788100">
      <w:bodyDiv w:val="1"/>
      <w:marLeft w:val="0"/>
      <w:marRight w:val="0"/>
      <w:marTop w:val="0"/>
      <w:marBottom w:val="0"/>
      <w:divBdr>
        <w:top w:val="none" w:sz="0" w:space="0" w:color="auto"/>
        <w:left w:val="none" w:sz="0" w:space="0" w:color="auto"/>
        <w:bottom w:val="none" w:sz="0" w:space="0" w:color="auto"/>
        <w:right w:val="none" w:sz="0" w:space="0" w:color="auto"/>
      </w:divBdr>
      <w:divsChild>
        <w:div w:id="1522430749">
          <w:marLeft w:val="0"/>
          <w:marRight w:val="0"/>
          <w:marTop w:val="0"/>
          <w:marBottom w:val="0"/>
          <w:divBdr>
            <w:top w:val="none" w:sz="0" w:space="0" w:color="auto"/>
            <w:left w:val="none" w:sz="0" w:space="0" w:color="auto"/>
            <w:bottom w:val="none" w:sz="0" w:space="0" w:color="auto"/>
            <w:right w:val="none" w:sz="0" w:space="0" w:color="auto"/>
          </w:divBdr>
        </w:div>
      </w:divsChild>
    </w:div>
    <w:div w:id="1063872923">
      <w:bodyDiv w:val="1"/>
      <w:marLeft w:val="0"/>
      <w:marRight w:val="0"/>
      <w:marTop w:val="0"/>
      <w:marBottom w:val="0"/>
      <w:divBdr>
        <w:top w:val="none" w:sz="0" w:space="0" w:color="auto"/>
        <w:left w:val="none" w:sz="0" w:space="0" w:color="auto"/>
        <w:bottom w:val="none" w:sz="0" w:space="0" w:color="auto"/>
        <w:right w:val="none" w:sz="0" w:space="0" w:color="auto"/>
      </w:divBdr>
    </w:div>
    <w:div w:id="1064328470">
      <w:bodyDiv w:val="1"/>
      <w:marLeft w:val="0"/>
      <w:marRight w:val="0"/>
      <w:marTop w:val="0"/>
      <w:marBottom w:val="0"/>
      <w:divBdr>
        <w:top w:val="none" w:sz="0" w:space="0" w:color="auto"/>
        <w:left w:val="none" w:sz="0" w:space="0" w:color="auto"/>
        <w:bottom w:val="none" w:sz="0" w:space="0" w:color="auto"/>
        <w:right w:val="none" w:sz="0" w:space="0" w:color="auto"/>
      </w:divBdr>
    </w:div>
    <w:div w:id="1066223622">
      <w:bodyDiv w:val="1"/>
      <w:marLeft w:val="0"/>
      <w:marRight w:val="0"/>
      <w:marTop w:val="0"/>
      <w:marBottom w:val="0"/>
      <w:divBdr>
        <w:top w:val="none" w:sz="0" w:space="0" w:color="auto"/>
        <w:left w:val="none" w:sz="0" w:space="0" w:color="auto"/>
        <w:bottom w:val="none" w:sz="0" w:space="0" w:color="auto"/>
        <w:right w:val="none" w:sz="0" w:space="0" w:color="auto"/>
      </w:divBdr>
      <w:divsChild>
        <w:div w:id="1556966796">
          <w:marLeft w:val="0"/>
          <w:marRight w:val="0"/>
          <w:marTop w:val="0"/>
          <w:marBottom w:val="0"/>
          <w:divBdr>
            <w:top w:val="none" w:sz="0" w:space="0" w:color="auto"/>
            <w:left w:val="none" w:sz="0" w:space="0" w:color="auto"/>
            <w:bottom w:val="none" w:sz="0" w:space="0" w:color="auto"/>
            <w:right w:val="none" w:sz="0" w:space="0" w:color="auto"/>
          </w:divBdr>
        </w:div>
      </w:divsChild>
    </w:div>
    <w:div w:id="1071656259">
      <w:bodyDiv w:val="1"/>
      <w:marLeft w:val="0"/>
      <w:marRight w:val="0"/>
      <w:marTop w:val="0"/>
      <w:marBottom w:val="0"/>
      <w:divBdr>
        <w:top w:val="none" w:sz="0" w:space="0" w:color="auto"/>
        <w:left w:val="none" w:sz="0" w:space="0" w:color="auto"/>
        <w:bottom w:val="none" w:sz="0" w:space="0" w:color="auto"/>
        <w:right w:val="none" w:sz="0" w:space="0" w:color="auto"/>
      </w:divBdr>
      <w:divsChild>
        <w:div w:id="1285503475">
          <w:marLeft w:val="0"/>
          <w:marRight w:val="0"/>
          <w:marTop w:val="0"/>
          <w:marBottom w:val="0"/>
          <w:divBdr>
            <w:top w:val="none" w:sz="0" w:space="0" w:color="auto"/>
            <w:left w:val="none" w:sz="0" w:space="0" w:color="auto"/>
            <w:bottom w:val="none" w:sz="0" w:space="0" w:color="auto"/>
            <w:right w:val="none" w:sz="0" w:space="0" w:color="auto"/>
          </w:divBdr>
          <w:divsChild>
            <w:div w:id="1794209949">
              <w:marLeft w:val="0"/>
              <w:marRight w:val="0"/>
              <w:marTop w:val="0"/>
              <w:marBottom w:val="0"/>
              <w:divBdr>
                <w:top w:val="none" w:sz="0" w:space="0" w:color="auto"/>
                <w:left w:val="none" w:sz="0" w:space="0" w:color="auto"/>
                <w:bottom w:val="none" w:sz="0" w:space="0" w:color="auto"/>
                <w:right w:val="none" w:sz="0" w:space="0" w:color="auto"/>
              </w:divBdr>
            </w:div>
            <w:div w:id="20219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7716">
      <w:bodyDiv w:val="1"/>
      <w:marLeft w:val="0"/>
      <w:marRight w:val="0"/>
      <w:marTop w:val="0"/>
      <w:marBottom w:val="0"/>
      <w:divBdr>
        <w:top w:val="none" w:sz="0" w:space="0" w:color="auto"/>
        <w:left w:val="none" w:sz="0" w:space="0" w:color="auto"/>
        <w:bottom w:val="none" w:sz="0" w:space="0" w:color="auto"/>
        <w:right w:val="none" w:sz="0" w:space="0" w:color="auto"/>
      </w:divBdr>
      <w:divsChild>
        <w:div w:id="345836623">
          <w:marLeft w:val="0"/>
          <w:marRight w:val="0"/>
          <w:marTop w:val="0"/>
          <w:marBottom w:val="0"/>
          <w:divBdr>
            <w:top w:val="none" w:sz="0" w:space="0" w:color="auto"/>
            <w:left w:val="none" w:sz="0" w:space="0" w:color="auto"/>
            <w:bottom w:val="none" w:sz="0" w:space="0" w:color="auto"/>
            <w:right w:val="none" w:sz="0" w:space="0" w:color="auto"/>
          </w:divBdr>
        </w:div>
      </w:divsChild>
    </w:div>
    <w:div w:id="1083842601">
      <w:bodyDiv w:val="1"/>
      <w:marLeft w:val="0"/>
      <w:marRight w:val="0"/>
      <w:marTop w:val="0"/>
      <w:marBottom w:val="0"/>
      <w:divBdr>
        <w:top w:val="none" w:sz="0" w:space="0" w:color="auto"/>
        <w:left w:val="none" w:sz="0" w:space="0" w:color="auto"/>
        <w:bottom w:val="none" w:sz="0" w:space="0" w:color="auto"/>
        <w:right w:val="none" w:sz="0" w:space="0" w:color="auto"/>
      </w:divBdr>
    </w:div>
    <w:div w:id="1087271374">
      <w:bodyDiv w:val="1"/>
      <w:marLeft w:val="0"/>
      <w:marRight w:val="0"/>
      <w:marTop w:val="0"/>
      <w:marBottom w:val="0"/>
      <w:divBdr>
        <w:top w:val="none" w:sz="0" w:space="0" w:color="auto"/>
        <w:left w:val="none" w:sz="0" w:space="0" w:color="auto"/>
        <w:bottom w:val="none" w:sz="0" w:space="0" w:color="auto"/>
        <w:right w:val="none" w:sz="0" w:space="0" w:color="auto"/>
      </w:divBdr>
    </w:div>
    <w:div w:id="1091203159">
      <w:bodyDiv w:val="1"/>
      <w:marLeft w:val="0"/>
      <w:marRight w:val="0"/>
      <w:marTop w:val="0"/>
      <w:marBottom w:val="0"/>
      <w:divBdr>
        <w:top w:val="none" w:sz="0" w:space="0" w:color="auto"/>
        <w:left w:val="none" w:sz="0" w:space="0" w:color="auto"/>
        <w:bottom w:val="none" w:sz="0" w:space="0" w:color="auto"/>
        <w:right w:val="none" w:sz="0" w:space="0" w:color="auto"/>
      </w:divBdr>
      <w:divsChild>
        <w:div w:id="1845629978">
          <w:marLeft w:val="0"/>
          <w:marRight w:val="0"/>
          <w:marTop w:val="0"/>
          <w:marBottom w:val="0"/>
          <w:divBdr>
            <w:top w:val="none" w:sz="0" w:space="0" w:color="auto"/>
            <w:left w:val="none" w:sz="0" w:space="0" w:color="auto"/>
            <w:bottom w:val="none" w:sz="0" w:space="0" w:color="auto"/>
            <w:right w:val="none" w:sz="0" w:space="0" w:color="auto"/>
          </w:divBdr>
        </w:div>
      </w:divsChild>
    </w:div>
    <w:div w:id="1092317806">
      <w:bodyDiv w:val="1"/>
      <w:marLeft w:val="0"/>
      <w:marRight w:val="0"/>
      <w:marTop w:val="0"/>
      <w:marBottom w:val="0"/>
      <w:divBdr>
        <w:top w:val="none" w:sz="0" w:space="0" w:color="auto"/>
        <w:left w:val="none" w:sz="0" w:space="0" w:color="auto"/>
        <w:bottom w:val="none" w:sz="0" w:space="0" w:color="auto"/>
        <w:right w:val="none" w:sz="0" w:space="0" w:color="auto"/>
      </w:divBdr>
    </w:div>
    <w:div w:id="1097793828">
      <w:bodyDiv w:val="1"/>
      <w:marLeft w:val="0"/>
      <w:marRight w:val="0"/>
      <w:marTop w:val="0"/>
      <w:marBottom w:val="0"/>
      <w:divBdr>
        <w:top w:val="none" w:sz="0" w:space="0" w:color="auto"/>
        <w:left w:val="none" w:sz="0" w:space="0" w:color="auto"/>
        <w:bottom w:val="none" w:sz="0" w:space="0" w:color="auto"/>
        <w:right w:val="none" w:sz="0" w:space="0" w:color="auto"/>
      </w:divBdr>
    </w:div>
    <w:div w:id="1098479678">
      <w:bodyDiv w:val="1"/>
      <w:marLeft w:val="0"/>
      <w:marRight w:val="0"/>
      <w:marTop w:val="0"/>
      <w:marBottom w:val="0"/>
      <w:divBdr>
        <w:top w:val="none" w:sz="0" w:space="0" w:color="auto"/>
        <w:left w:val="none" w:sz="0" w:space="0" w:color="auto"/>
        <w:bottom w:val="none" w:sz="0" w:space="0" w:color="auto"/>
        <w:right w:val="none" w:sz="0" w:space="0" w:color="auto"/>
      </w:divBdr>
    </w:div>
    <w:div w:id="1098795754">
      <w:bodyDiv w:val="1"/>
      <w:marLeft w:val="0"/>
      <w:marRight w:val="0"/>
      <w:marTop w:val="0"/>
      <w:marBottom w:val="0"/>
      <w:divBdr>
        <w:top w:val="none" w:sz="0" w:space="0" w:color="auto"/>
        <w:left w:val="none" w:sz="0" w:space="0" w:color="auto"/>
        <w:bottom w:val="none" w:sz="0" w:space="0" w:color="auto"/>
        <w:right w:val="none" w:sz="0" w:space="0" w:color="auto"/>
      </w:divBdr>
      <w:divsChild>
        <w:div w:id="651636634">
          <w:marLeft w:val="0"/>
          <w:marRight w:val="0"/>
          <w:marTop w:val="0"/>
          <w:marBottom w:val="0"/>
          <w:divBdr>
            <w:top w:val="none" w:sz="0" w:space="0" w:color="auto"/>
            <w:left w:val="none" w:sz="0" w:space="0" w:color="auto"/>
            <w:bottom w:val="none" w:sz="0" w:space="0" w:color="auto"/>
            <w:right w:val="none" w:sz="0" w:space="0" w:color="auto"/>
          </w:divBdr>
        </w:div>
      </w:divsChild>
    </w:div>
    <w:div w:id="1107893748">
      <w:bodyDiv w:val="1"/>
      <w:marLeft w:val="0"/>
      <w:marRight w:val="0"/>
      <w:marTop w:val="0"/>
      <w:marBottom w:val="0"/>
      <w:divBdr>
        <w:top w:val="none" w:sz="0" w:space="0" w:color="auto"/>
        <w:left w:val="none" w:sz="0" w:space="0" w:color="auto"/>
        <w:bottom w:val="none" w:sz="0" w:space="0" w:color="auto"/>
        <w:right w:val="none" w:sz="0" w:space="0" w:color="auto"/>
      </w:divBdr>
    </w:div>
    <w:div w:id="1109081501">
      <w:bodyDiv w:val="1"/>
      <w:marLeft w:val="0"/>
      <w:marRight w:val="0"/>
      <w:marTop w:val="0"/>
      <w:marBottom w:val="0"/>
      <w:divBdr>
        <w:top w:val="none" w:sz="0" w:space="0" w:color="auto"/>
        <w:left w:val="none" w:sz="0" w:space="0" w:color="auto"/>
        <w:bottom w:val="none" w:sz="0" w:space="0" w:color="auto"/>
        <w:right w:val="none" w:sz="0" w:space="0" w:color="auto"/>
      </w:divBdr>
    </w:div>
    <w:div w:id="1114331107">
      <w:bodyDiv w:val="1"/>
      <w:marLeft w:val="0"/>
      <w:marRight w:val="0"/>
      <w:marTop w:val="0"/>
      <w:marBottom w:val="0"/>
      <w:divBdr>
        <w:top w:val="none" w:sz="0" w:space="0" w:color="auto"/>
        <w:left w:val="none" w:sz="0" w:space="0" w:color="auto"/>
        <w:bottom w:val="none" w:sz="0" w:space="0" w:color="auto"/>
        <w:right w:val="none" w:sz="0" w:space="0" w:color="auto"/>
      </w:divBdr>
      <w:divsChild>
        <w:div w:id="1729840428">
          <w:marLeft w:val="0"/>
          <w:marRight w:val="0"/>
          <w:marTop w:val="0"/>
          <w:marBottom w:val="0"/>
          <w:divBdr>
            <w:top w:val="none" w:sz="0" w:space="0" w:color="auto"/>
            <w:left w:val="none" w:sz="0" w:space="0" w:color="auto"/>
            <w:bottom w:val="none" w:sz="0" w:space="0" w:color="auto"/>
            <w:right w:val="none" w:sz="0" w:space="0" w:color="auto"/>
          </w:divBdr>
        </w:div>
      </w:divsChild>
    </w:div>
    <w:div w:id="1118644890">
      <w:bodyDiv w:val="1"/>
      <w:marLeft w:val="0"/>
      <w:marRight w:val="0"/>
      <w:marTop w:val="0"/>
      <w:marBottom w:val="0"/>
      <w:divBdr>
        <w:top w:val="none" w:sz="0" w:space="0" w:color="auto"/>
        <w:left w:val="none" w:sz="0" w:space="0" w:color="auto"/>
        <w:bottom w:val="none" w:sz="0" w:space="0" w:color="auto"/>
        <w:right w:val="none" w:sz="0" w:space="0" w:color="auto"/>
      </w:divBdr>
    </w:div>
    <w:div w:id="1119301161">
      <w:bodyDiv w:val="1"/>
      <w:marLeft w:val="0"/>
      <w:marRight w:val="0"/>
      <w:marTop w:val="0"/>
      <w:marBottom w:val="0"/>
      <w:divBdr>
        <w:top w:val="none" w:sz="0" w:space="0" w:color="auto"/>
        <w:left w:val="none" w:sz="0" w:space="0" w:color="auto"/>
        <w:bottom w:val="none" w:sz="0" w:space="0" w:color="auto"/>
        <w:right w:val="none" w:sz="0" w:space="0" w:color="auto"/>
      </w:divBdr>
      <w:divsChild>
        <w:div w:id="48694571">
          <w:marLeft w:val="0"/>
          <w:marRight w:val="0"/>
          <w:marTop w:val="0"/>
          <w:marBottom w:val="0"/>
          <w:divBdr>
            <w:top w:val="none" w:sz="0" w:space="0" w:color="auto"/>
            <w:left w:val="none" w:sz="0" w:space="0" w:color="auto"/>
            <w:bottom w:val="none" w:sz="0" w:space="0" w:color="auto"/>
            <w:right w:val="none" w:sz="0" w:space="0" w:color="auto"/>
          </w:divBdr>
        </w:div>
      </w:divsChild>
    </w:div>
    <w:div w:id="1125538732">
      <w:bodyDiv w:val="1"/>
      <w:marLeft w:val="0"/>
      <w:marRight w:val="0"/>
      <w:marTop w:val="0"/>
      <w:marBottom w:val="0"/>
      <w:divBdr>
        <w:top w:val="none" w:sz="0" w:space="0" w:color="auto"/>
        <w:left w:val="none" w:sz="0" w:space="0" w:color="auto"/>
        <w:bottom w:val="none" w:sz="0" w:space="0" w:color="auto"/>
        <w:right w:val="none" w:sz="0" w:space="0" w:color="auto"/>
      </w:divBdr>
      <w:divsChild>
        <w:div w:id="189269669">
          <w:marLeft w:val="0"/>
          <w:marRight w:val="0"/>
          <w:marTop w:val="0"/>
          <w:marBottom w:val="0"/>
          <w:divBdr>
            <w:top w:val="none" w:sz="0" w:space="0" w:color="auto"/>
            <w:left w:val="none" w:sz="0" w:space="0" w:color="auto"/>
            <w:bottom w:val="none" w:sz="0" w:space="0" w:color="auto"/>
            <w:right w:val="none" w:sz="0" w:space="0" w:color="auto"/>
          </w:divBdr>
          <w:divsChild>
            <w:div w:id="490829402">
              <w:marLeft w:val="0"/>
              <w:marRight w:val="0"/>
              <w:marTop w:val="0"/>
              <w:marBottom w:val="0"/>
              <w:divBdr>
                <w:top w:val="none" w:sz="0" w:space="0" w:color="auto"/>
                <w:left w:val="none" w:sz="0" w:space="0" w:color="auto"/>
                <w:bottom w:val="none" w:sz="0" w:space="0" w:color="auto"/>
                <w:right w:val="none" w:sz="0" w:space="0" w:color="auto"/>
              </w:divBdr>
            </w:div>
            <w:div w:id="507209796">
              <w:marLeft w:val="0"/>
              <w:marRight w:val="0"/>
              <w:marTop w:val="0"/>
              <w:marBottom w:val="0"/>
              <w:divBdr>
                <w:top w:val="none" w:sz="0" w:space="0" w:color="auto"/>
                <w:left w:val="none" w:sz="0" w:space="0" w:color="auto"/>
                <w:bottom w:val="none" w:sz="0" w:space="0" w:color="auto"/>
                <w:right w:val="none" w:sz="0" w:space="0" w:color="auto"/>
              </w:divBdr>
            </w:div>
          </w:divsChild>
        </w:div>
        <w:div w:id="256987363">
          <w:marLeft w:val="0"/>
          <w:marRight w:val="0"/>
          <w:marTop w:val="0"/>
          <w:marBottom w:val="0"/>
          <w:divBdr>
            <w:top w:val="none" w:sz="0" w:space="0" w:color="auto"/>
            <w:left w:val="none" w:sz="0" w:space="0" w:color="auto"/>
            <w:bottom w:val="none" w:sz="0" w:space="0" w:color="auto"/>
            <w:right w:val="none" w:sz="0" w:space="0" w:color="auto"/>
          </w:divBdr>
          <w:divsChild>
            <w:div w:id="104279871">
              <w:marLeft w:val="0"/>
              <w:marRight w:val="0"/>
              <w:marTop w:val="0"/>
              <w:marBottom w:val="0"/>
              <w:divBdr>
                <w:top w:val="none" w:sz="0" w:space="0" w:color="auto"/>
                <w:left w:val="none" w:sz="0" w:space="0" w:color="auto"/>
                <w:bottom w:val="none" w:sz="0" w:space="0" w:color="auto"/>
                <w:right w:val="none" w:sz="0" w:space="0" w:color="auto"/>
              </w:divBdr>
            </w:div>
            <w:div w:id="2134321268">
              <w:marLeft w:val="0"/>
              <w:marRight w:val="0"/>
              <w:marTop w:val="0"/>
              <w:marBottom w:val="0"/>
              <w:divBdr>
                <w:top w:val="none" w:sz="0" w:space="0" w:color="auto"/>
                <w:left w:val="none" w:sz="0" w:space="0" w:color="auto"/>
                <w:bottom w:val="none" w:sz="0" w:space="0" w:color="auto"/>
                <w:right w:val="none" w:sz="0" w:space="0" w:color="auto"/>
              </w:divBdr>
            </w:div>
          </w:divsChild>
        </w:div>
        <w:div w:id="466631217">
          <w:marLeft w:val="0"/>
          <w:marRight w:val="0"/>
          <w:marTop w:val="0"/>
          <w:marBottom w:val="0"/>
          <w:divBdr>
            <w:top w:val="none" w:sz="0" w:space="0" w:color="auto"/>
            <w:left w:val="none" w:sz="0" w:space="0" w:color="auto"/>
            <w:bottom w:val="none" w:sz="0" w:space="0" w:color="auto"/>
            <w:right w:val="none" w:sz="0" w:space="0" w:color="auto"/>
          </w:divBdr>
          <w:divsChild>
            <w:div w:id="929045421">
              <w:marLeft w:val="0"/>
              <w:marRight w:val="0"/>
              <w:marTop w:val="0"/>
              <w:marBottom w:val="0"/>
              <w:divBdr>
                <w:top w:val="none" w:sz="0" w:space="0" w:color="auto"/>
                <w:left w:val="none" w:sz="0" w:space="0" w:color="auto"/>
                <w:bottom w:val="none" w:sz="0" w:space="0" w:color="auto"/>
                <w:right w:val="none" w:sz="0" w:space="0" w:color="auto"/>
              </w:divBdr>
            </w:div>
            <w:div w:id="1359283007">
              <w:marLeft w:val="0"/>
              <w:marRight w:val="0"/>
              <w:marTop w:val="0"/>
              <w:marBottom w:val="0"/>
              <w:divBdr>
                <w:top w:val="none" w:sz="0" w:space="0" w:color="auto"/>
                <w:left w:val="none" w:sz="0" w:space="0" w:color="auto"/>
                <w:bottom w:val="none" w:sz="0" w:space="0" w:color="auto"/>
                <w:right w:val="none" w:sz="0" w:space="0" w:color="auto"/>
              </w:divBdr>
            </w:div>
          </w:divsChild>
        </w:div>
        <w:div w:id="964232975">
          <w:marLeft w:val="0"/>
          <w:marRight w:val="0"/>
          <w:marTop w:val="0"/>
          <w:marBottom w:val="0"/>
          <w:divBdr>
            <w:top w:val="none" w:sz="0" w:space="0" w:color="auto"/>
            <w:left w:val="none" w:sz="0" w:space="0" w:color="auto"/>
            <w:bottom w:val="none" w:sz="0" w:space="0" w:color="auto"/>
            <w:right w:val="none" w:sz="0" w:space="0" w:color="auto"/>
          </w:divBdr>
          <w:divsChild>
            <w:div w:id="106509647">
              <w:marLeft w:val="0"/>
              <w:marRight w:val="0"/>
              <w:marTop w:val="0"/>
              <w:marBottom w:val="0"/>
              <w:divBdr>
                <w:top w:val="none" w:sz="0" w:space="0" w:color="auto"/>
                <w:left w:val="none" w:sz="0" w:space="0" w:color="auto"/>
                <w:bottom w:val="none" w:sz="0" w:space="0" w:color="auto"/>
                <w:right w:val="none" w:sz="0" w:space="0" w:color="auto"/>
              </w:divBdr>
            </w:div>
            <w:div w:id="198904322">
              <w:marLeft w:val="0"/>
              <w:marRight w:val="0"/>
              <w:marTop w:val="0"/>
              <w:marBottom w:val="0"/>
              <w:divBdr>
                <w:top w:val="none" w:sz="0" w:space="0" w:color="auto"/>
                <w:left w:val="none" w:sz="0" w:space="0" w:color="auto"/>
                <w:bottom w:val="none" w:sz="0" w:space="0" w:color="auto"/>
                <w:right w:val="none" w:sz="0" w:space="0" w:color="auto"/>
              </w:divBdr>
            </w:div>
          </w:divsChild>
        </w:div>
        <w:div w:id="1281643425">
          <w:marLeft w:val="0"/>
          <w:marRight w:val="0"/>
          <w:marTop w:val="0"/>
          <w:marBottom w:val="0"/>
          <w:divBdr>
            <w:top w:val="none" w:sz="0" w:space="0" w:color="auto"/>
            <w:left w:val="none" w:sz="0" w:space="0" w:color="auto"/>
            <w:bottom w:val="none" w:sz="0" w:space="0" w:color="auto"/>
            <w:right w:val="none" w:sz="0" w:space="0" w:color="auto"/>
          </w:divBdr>
          <w:divsChild>
            <w:div w:id="499733765">
              <w:marLeft w:val="0"/>
              <w:marRight w:val="0"/>
              <w:marTop w:val="0"/>
              <w:marBottom w:val="0"/>
              <w:divBdr>
                <w:top w:val="none" w:sz="0" w:space="0" w:color="auto"/>
                <w:left w:val="none" w:sz="0" w:space="0" w:color="auto"/>
                <w:bottom w:val="none" w:sz="0" w:space="0" w:color="auto"/>
                <w:right w:val="none" w:sz="0" w:space="0" w:color="auto"/>
              </w:divBdr>
            </w:div>
            <w:div w:id="830295771">
              <w:marLeft w:val="0"/>
              <w:marRight w:val="0"/>
              <w:marTop w:val="0"/>
              <w:marBottom w:val="0"/>
              <w:divBdr>
                <w:top w:val="none" w:sz="0" w:space="0" w:color="auto"/>
                <w:left w:val="none" w:sz="0" w:space="0" w:color="auto"/>
                <w:bottom w:val="none" w:sz="0" w:space="0" w:color="auto"/>
                <w:right w:val="none" w:sz="0" w:space="0" w:color="auto"/>
              </w:divBdr>
            </w:div>
          </w:divsChild>
        </w:div>
        <w:div w:id="1991396668">
          <w:marLeft w:val="0"/>
          <w:marRight w:val="0"/>
          <w:marTop w:val="0"/>
          <w:marBottom w:val="0"/>
          <w:divBdr>
            <w:top w:val="none" w:sz="0" w:space="0" w:color="auto"/>
            <w:left w:val="none" w:sz="0" w:space="0" w:color="auto"/>
            <w:bottom w:val="none" w:sz="0" w:space="0" w:color="auto"/>
            <w:right w:val="none" w:sz="0" w:space="0" w:color="auto"/>
          </w:divBdr>
          <w:divsChild>
            <w:div w:id="1164585766">
              <w:marLeft w:val="0"/>
              <w:marRight w:val="0"/>
              <w:marTop w:val="0"/>
              <w:marBottom w:val="0"/>
              <w:divBdr>
                <w:top w:val="none" w:sz="0" w:space="0" w:color="auto"/>
                <w:left w:val="none" w:sz="0" w:space="0" w:color="auto"/>
                <w:bottom w:val="none" w:sz="0" w:space="0" w:color="auto"/>
                <w:right w:val="none" w:sz="0" w:space="0" w:color="auto"/>
              </w:divBdr>
            </w:div>
            <w:div w:id="20679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6793">
      <w:bodyDiv w:val="1"/>
      <w:marLeft w:val="0"/>
      <w:marRight w:val="0"/>
      <w:marTop w:val="0"/>
      <w:marBottom w:val="0"/>
      <w:divBdr>
        <w:top w:val="none" w:sz="0" w:space="0" w:color="auto"/>
        <w:left w:val="none" w:sz="0" w:space="0" w:color="auto"/>
        <w:bottom w:val="none" w:sz="0" w:space="0" w:color="auto"/>
        <w:right w:val="none" w:sz="0" w:space="0" w:color="auto"/>
      </w:divBdr>
    </w:div>
    <w:div w:id="1156268174">
      <w:bodyDiv w:val="1"/>
      <w:marLeft w:val="0"/>
      <w:marRight w:val="0"/>
      <w:marTop w:val="0"/>
      <w:marBottom w:val="0"/>
      <w:divBdr>
        <w:top w:val="none" w:sz="0" w:space="0" w:color="auto"/>
        <w:left w:val="none" w:sz="0" w:space="0" w:color="auto"/>
        <w:bottom w:val="none" w:sz="0" w:space="0" w:color="auto"/>
        <w:right w:val="none" w:sz="0" w:space="0" w:color="auto"/>
      </w:divBdr>
    </w:div>
    <w:div w:id="1160199498">
      <w:bodyDiv w:val="1"/>
      <w:marLeft w:val="0"/>
      <w:marRight w:val="0"/>
      <w:marTop w:val="0"/>
      <w:marBottom w:val="0"/>
      <w:divBdr>
        <w:top w:val="none" w:sz="0" w:space="0" w:color="auto"/>
        <w:left w:val="none" w:sz="0" w:space="0" w:color="auto"/>
        <w:bottom w:val="none" w:sz="0" w:space="0" w:color="auto"/>
        <w:right w:val="none" w:sz="0" w:space="0" w:color="auto"/>
      </w:divBdr>
    </w:div>
    <w:div w:id="1166673495">
      <w:bodyDiv w:val="1"/>
      <w:marLeft w:val="0"/>
      <w:marRight w:val="0"/>
      <w:marTop w:val="0"/>
      <w:marBottom w:val="0"/>
      <w:divBdr>
        <w:top w:val="none" w:sz="0" w:space="0" w:color="auto"/>
        <w:left w:val="none" w:sz="0" w:space="0" w:color="auto"/>
        <w:bottom w:val="none" w:sz="0" w:space="0" w:color="auto"/>
        <w:right w:val="none" w:sz="0" w:space="0" w:color="auto"/>
      </w:divBdr>
      <w:divsChild>
        <w:div w:id="328488914">
          <w:marLeft w:val="0"/>
          <w:marRight w:val="0"/>
          <w:marTop w:val="0"/>
          <w:marBottom w:val="0"/>
          <w:divBdr>
            <w:top w:val="none" w:sz="0" w:space="0" w:color="auto"/>
            <w:left w:val="none" w:sz="0" w:space="0" w:color="auto"/>
            <w:bottom w:val="none" w:sz="0" w:space="0" w:color="auto"/>
            <w:right w:val="none" w:sz="0" w:space="0" w:color="auto"/>
          </w:divBdr>
        </w:div>
      </w:divsChild>
    </w:div>
    <w:div w:id="1170293193">
      <w:bodyDiv w:val="1"/>
      <w:marLeft w:val="0"/>
      <w:marRight w:val="0"/>
      <w:marTop w:val="0"/>
      <w:marBottom w:val="0"/>
      <w:divBdr>
        <w:top w:val="none" w:sz="0" w:space="0" w:color="auto"/>
        <w:left w:val="none" w:sz="0" w:space="0" w:color="auto"/>
        <w:bottom w:val="none" w:sz="0" w:space="0" w:color="auto"/>
        <w:right w:val="none" w:sz="0" w:space="0" w:color="auto"/>
      </w:divBdr>
      <w:divsChild>
        <w:div w:id="857891181">
          <w:marLeft w:val="0"/>
          <w:marRight w:val="0"/>
          <w:marTop w:val="0"/>
          <w:marBottom w:val="0"/>
          <w:divBdr>
            <w:top w:val="none" w:sz="0" w:space="0" w:color="auto"/>
            <w:left w:val="none" w:sz="0" w:space="0" w:color="auto"/>
            <w:bottom w:val="none" w:sz="0" w:space="0" w:color="auto"/>
            <w:right w:val="none" w:sz="0" w:space="0" w:color="auto"/>
          </w:divBdr>
        </w:div>
      </w:divsChild>
    </w:div>
    <w:div w:id="1171799802">
      <w:bodyDiv w:val="1"/>
      <w:marLeft w:val="0"/>
      <w:marRight w:val="0"/>
      <w:marTop w:val="0"/>
      <w:marBottom w:val="0"/>
      <w:divBdr>
        <w:top w:val="none" w:sz="0" w:space="0" w:color="auto"/>
        <w:left w:val="none" w:sz="0" w:space="0" w:color="auto"/>
        <w:bottom w:val="none" w:sz="0" w:space="0" w:color="auto"/>
        <w:right w:val="none" w:sz="0" w:space="0" w:color="auto"/>
      </w:divBdr>
      <w:divsChild>
        <w:div w:id="347610057">
          <w:marLeft w:val="0"/>
          <w:marRight w:val="0"/>
          <w:marTop w:val="0"/>
          <w:marBottom w:val="0"/>
          <w:divBdr>
            <w:top w:val="none" w:sz="0" w:space="0" w:color="auto"/>
            <w:left w:val="none" w:sz="0" w:space="0" w:color="auto"/>
            <w:bottom w:val="none" w:sz="0" w:space="0" w:color="auto"/>
            <w:right w:val="none" w:sz="0" w:space="0" w:color="auto"/>
          </w:divBdr>
          <w:divsChild>
            <w:div w:id="439035293">
              <w:marLeft w:val="0"/>
              <w:marRight w:val="0"/>
              <w:marTop w:val="0"/>
              <w:marBottom w:val="0"/>
              <w:divBdr>
                <w:top w:val="none" w:sz="0" w:space="0" w:color="auto"/>
                <w:left w:val="none" w:sz="0" w:space="0" w:color="auto"/>
                <w:bottom w:val="none" w:sz="0" w:space="0" w:color="auto"/>
                <w:right w:val="none" w:sz="0" w:space="0" w:color="auto"/>
              </w:divBdr>
            </w:div>
            <w:div w:id="507066639">
              <w:marLeft w:val="0"/>
              <w:marRight w:val="0"/>
              <w:marTop w:val="120"/>
              <w:marBottom w:val="0"/>
              <w:divBdr>
                <w:top w:val="none" w:sz="0" w:space="0" w:color="auto"/>
                <w:left w:val="none" w:sz="0" w:space="0" w:color="auto"/>
                <w:bottom w:val="none" w:sz="0" w:space="0" w:color="auto"/>
                <w:right w:val="none" w:sz="0" w:space="0" w:color="auto"/>
              </w:divBdr>
            </w:div>
          </w:divsChild>
        </w:div>
        <w:div w:id="520704394">
          <w:marLeft w:val="0"/>
          <w:marRight w:val="0"/>
          <w:marTop w:val="0"/>
          <w:marBottom w:val="0"/>
          <w:divBdr>
            <w:top w:val="none" w:sz="0" w:space="0" w:color="auto"/>
            <w:left w:val="none" w:sz="0" w:space="0" w:color="auto"/>
            <w:bottom w:val="none" w:sz="0" w:space="0" w:color="auto"/>
            <w:right w:val="none" w:sz="0" w:space="0" w:color="auto"/>
          </w:divBdr>
          <w:divsChild>
            <w:div w:id="320087855">
              <w:marLeft w:val="0"/>
              <w:marRight w:val="0"/>
              <w:marTop w:val="120"/>
              <w:marBottom w:val="0"/>
              <w:divBdr>
                <w:top w:val="none" w:sz="0" w:space="0" w:color="auto"/>
                <w:left w:val="none" w:sz="0" w:space="0" w:color="auto"/>
                <w:bottom w:val="none" w:sz="0" w:space="0" w:color="auto"/>
                <w:right w:val="none" w:sz="0" w:space="0" w:color="auto"/>
              </w:divBdr>
            </w:div>
            <w:div w:id="975372986">
              <w:marLeft w:val="0"/>
              <w:marRight w:val="0"/>
              <w:marTop w:val="0"/>
              <w:marBottom w:val="0"/>
              <w:divBdr>
                <w:top w:val="none" w:sz="0" w:space="0" w:color="auto"/>
                <w:left w:val="none" w:sz="0" w:space="0" w:color="auto"/>
                <w:bottom w:val="none" w:sz="0" w:space="0" w:color="auto"/>
                <w:right w:val="none" w:sz="0" w:space="0" w:color="auto"/>
              </w:divBdr>
            </w:div>
          </w:divsChild>
        </w:div>
        <w:div w:id="739207266">
          <w:marLeft w:val="0"/>
          <w:marRight w:val="0"/>
          <w:marTop w:val="0"/>
          <w:marBottom w:val="0"/>
          <w:divBdr>
            <w:top w:val="none" w:sz="0" w:space="0" w:color="auto"/>
            <w:left w:val="none" w:sz="0" w:space="0" w:color="auto"/>
            <w:bottom w:val="none" w:sz="0" w:space="0" w:color="auto"/>
            <w:right w:val="none" w:sz="0" w:space="0" w:color="auto"/>
          </w:divBdr>
          <w:divsChild>
            <w:div w:id="79497077">
              <w:marLeft w:val="0"/>
              <w:marRight w:val="0"/>
              <w:marTop w:val="120"/>
              <w:marBottom w:val="0"/>
              <w:divBdr>
                <w:top w:val="none" w:sz="0" w:space="0" w:color="auto"/>
                <w:left w:val="none" w:sz="0" w:space="0" w:color="auto"/>
                <w:bottom w:val="none" w:sz="0" w:space="0" w:color="auto"/>
                <w:right w:val="none" w:sz="0" w:space="0" w:color="auto"/>
              </w:divBdr>
            </w:div>
            <w:div w:id="4068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5634">
      <w:bodyDiv w:val="1"/>
      <w:marLeft w:val="0"/>
      <w:marRight w:val="0"/>
      <w:marTop w:val="0"/>
      <w:marBottom w:val="0"/>
      <w:divBdr>
        <w:top w:val="none" w:sz="0" w:space="0" w:color="auto"/>
        <w:left w:val="none" w:sz="0" w:space="0" w:color="auto"/>
        <w:bottom w:val="none" w:sz="0" w:space="0" w:color="auto"/>
        <w:right w:val="none" w:sz="0" w:space="0" w:color="auto"/>
      </w:divBdr>
      <w:divsChild>
        <w:div w:id="1540363274">
          <w:marLeft w:val="0"/>
          <w:marRight w:val="0"/>
          <w:marTop w:val="0"/>
          <w:marBottom w:val="0"/>
          <w:divBdr>
            <w:top w:val="none" w:sz="0" w:space="0" w:color="auto"/>
            <w:left w:val="none" w:sz="0" w:space="0" w:color="auto"/>
            <w:bottom w:val="none" w:sz="0" w:space="0" w:color="auto"/>
            <w:right w:val="none" w:sz="0" w:space="0" w:color="auto"/>
          </w:divBdr>
        </w:div>
      </w:divsChild>
    </w:div>
    <w:div w:id="1178275929">
      <w:bodyDiv w:val="1"/>
      <w:marLeft w:val="0"/>
      <w:marRight w:val="0"/>
      <w:marTop w:val="0"/>
      <w:marBottom w:val="0"/>
      <w:divBdr>
        <w:top w:val="none" w:sz="0" w:space="0" w:color="auto"/>
        <w:left w:val="none" w:sz="0" w:space="0" w:color="auto"/>
        <w:bottom w:val="none" w:sz="0" w:space="0" w:color="auto"/>
        <w:right w:val="none" w:sz="0" w:space="0" w:color="auto"/>
      </w:divBdr>
    </w:div>
    <w:div w:id="1179586863">
      <w:bodyDiv w:val="1"/>
      <w:marLeft w:val="0"/>
      <w:marRight w:val="0"/>
      <w:marTop w:val="0"/>
      <w:marBottom w:val="0"/>
      <w:divBdr>
        <w:top w:val="none" w:sz="0" w:space="0" w:color="auto"/>
        <w:left w:val="none" w:sz="0" w:space="0" w:color="auto"/>
        <w:bottom w:val="none" w:sz="0" w:space="0" w:color="auto"/>
        <w:right w:val="none" w:sz="0" w:space="0" w:color="auto"/>
      </w:divBdr>
      <w:divsChild>
        <w:div w:id="2126119284">
          <w:marLeft w:val="0"/>
          <w:marRight w:val="0"/>
          <w:marTop w:val="0"/>
          <w:marBottom w:val="0"/>
          <w:divBdr>
            <w:top w:val="none" w:sz="0" w:space="0" w:color="auto"/>
            <w:left w:val="none" w:sz="0" w:space="0" w:color="auto"/>
            <w:bottom w:val="none" w:sz="0" w:space="0" w:color="auto"/>
            <w:right w:val="none" w:sz="0" w:space="0" w:color="auto"/>
          </w:divBdr>
        </w:div>
      </w:divsChild>
    </w:div>
    <w:div w:id="1185902555">
      <w:bodyDiv w:val="1"/>
      <w:marLeft w:val="0"/>
      <w:marRight w:val="0"/>
      <w:marTop w:val="0"/>
      <w:marBottom w:val="0"/>
      <w:divBdr>
        <w:top w:val="none" w:sz="0" w:space="0" w:color="auto"/>
        <w:left w:val="none" w:sz="0" w:space="0" w:color="auto"/>
        <w:bottom w:val="none" w:sz="0" w:space="0" w:color="auto"/>
        <w:right w:val="none" w:sz="0" w:space="0" w:color="auto"/>
      </w:divBdr>
    </w:div>
    <w:div w:id="1199510679">
      <w:bodyDiv w:val="1"/>
      <w:marLeft w:val="0"/>
      <w:marRight w:val="0"/>
      <w:marTop w:val="0"/>
      <w:marBottom w:val="0"/>
      <w:divBdr>
        <w:top w:val="none" w:sz="0" w:space="0" w:color="auto"/>
        <w:left w:val="none" w:sz="0" w:space="0" w:color="auto"/>
        <w:bottom w:val="none" w:sz="0" w:space="0" w:color="auto"/>
        <w:right w:val="none" w:sz="0" w:space="0" w:color="auto"/>
      </w:divBdr>
    </w:div>
    <w:div w:id="1200507267">
      <w:bodyDiv w:val="1"/>
      <w:marLeft w:val="0"/>
      <w:marRight w:val="0"/>
      <w:marTop w:val="0"/>
      <w:marBottom w:val="0"/>
      <w:divBdr>
        <w:top w:val="none" w:sz="0" w:space="0" w:color="auto"/>
        <w:left w:val="none" w:sz="0" w:space="0" w:color="auto"/>
        <w:bottom w:val="none" w:sz="0" w:space="0" w:color="auto"/>
        <w:right w:val="none" w:sz="0" w:space="0" w:color="auto"/>
      </w:divBdr>
      <w:divsChild>
        <w:div w:id="184372888">
          <w:marLeft w:val="0"/>
          <w:marRight w:val="0"/>
          <w:marTop w:val="0"/>
          <w:marBottom w:val="0"/>
          <w:divBdr>
            <w:top w:val="none" w:sz="0" w:space="0" w:color="auto"/>
            <w:left w:val="none" w:sz="0" w:space="0" w:color="auto"/>
            <w:bottom w:val="none" w:sz="0" w:space="0" w:color="auto"/>
            <w:right w:val="none" w:sz="0" w:space="0" w:color="auto"/>
          </w:divBdr>
        </w:div>
      </w:divsChild>
    </w:div>
    <w:div w:id="1201624788">
      <w:bodyDiv w:val="1"/>
      <w:marLeft w:val="0"/>
      <w:marRight w:val="0"/>
      <w:marTop w:val="0"/>
      <w:marBottom w:val="0"/>
      <w:divBdr>
        <w:top w:val="none" w:sz="0" w:space="0" w:color="auto"/>
        <w:left w:val="none" w:sz="0" w:space="0" w:color="auto"/>
        <w:bottom w:val="none" w:sz="0" w:space="0" w:color="auto"/>
        <w:right w:val="none" w:sz="0" w:space="0" w:color="auto"/>
      </w:divBdr>
    </w:div>
    <w:div w:id="1206521981">
      <w:bodyDiv w:val="1"/>
      <w:marLeft w:val="0"/>
      <w:marRight w:val="0"/>
      <w:marTop w:val="0"/>
      <w:marBottom w:val="0"/>
      <w:divBdr>
        <w:top w:val="none" w:sz="0" w:space="0" w:color="auto"/>
        <w:left w:val="none" w:sz="0" w:space="0" w:color="auto"/>
        <w:bottom w:val="none" w:sz="0" w:space="0" w:color="auto"/>
        <w:right w:val="none" w:sz="0" w:space="0" w:color="auto"/>
      </w:divBdr>
    </w:div>
    <w:div w:id="1208294995">
      <w:bodyDiv w:val="1"/>
      <w:marLeft w:val="0"/>
      <w:marRight w:val="0"/>
      <w:marTop w:val="0"/>
      <w:marBottom w:val="0"/>
      <w:divBdr>
        <w:top w:val="none" w:sz="0" w:space="0" w:color="auto"/>
        <w:left w:val="none" w:sz="0" w:space="0" w:color="auto"/>
        <w:bottom w:val="none" w:sz="0" w:space="0" w:color="auto"/>
        <w:right w:val="none" w:sz="0" w:space="0" w:color="auto"/>
      </w:divBdr>
      <w:divsChild>
        <w:div w:id="142084112">
          <w:marLeft w:val="0"/>
          <w:marRight w:val="0"/>
          <w:marTop w:val="0"/>
          <w:marBottom w:val="0"/>
          <w:divBdr>
            <w:top w:val="none" w:sz="0" w:space="0" w:color="auto"/>
            <w:left w:val="none" w:sz="0" w:space="0" w:color="auto"/>
            <w:bottom w:val="none" w:sz="0" w:space="0" w:color="auto"/>
            <w:right w:val="none" w:sz="0" w:space="0" w:color="auto"/>
          </w:divBdr>
        </w:div>
      </w:divsChild>
    </w:div>
    <w:div w:id="1208642769">
      <w:bodyDiv w:val="1"/>
      <w:marLeft w:val="0"/>
      <w:marRight w:val="0"/>
      <w:marTop w:val="0"/>
      <w:marBottom w:val="0"/>
      <w:divBdr>
        <w:top w:val="none" w:sz="0" w:space="0" w:color="auto"/>
        <w:left w:val="none" w:sz="0" w:space="0" w:color="auto"/>
        <w:bottom w:val="none" w:sz="0" w:space="0" w:color="auto"/>
        <w:right w:val="none" w:sz="0" w:space="0" w:color="auto"/>
      </w:divBdr>
    </w:div>
    <w:div w:id="1218203760">
      <w:bodyDiv w:val="1"/>
      <w:marLeft w:val="0"/>
      <w:marRight w:val="0"/>
      <w:marTop w:val="0"/>
      <w:marBottom w:val="0"/>
      <w:divBdr>
        <w:top w:val="none" w:sz="0" w:space="0" w:color="auto"/>
        <w:left w:val="none" w:sz="0" w:space="0" w:color="auto"/>
        <w:bottom w:val="none" w:sz="0" w:space="0" w:color="auto"/>
        <w:right w:val="none" w:sz="0" w:space="0" w:color="auto"/>
      </w:divBdr>
    </w:div>
    <w:div w:id="1227643427">
      <w:bodyDiv w:val="1"/>
      <w:marLeft w:val="0"/>
      <w:marRight w:val="0"/>
      <w:marTop w:val="0"/>
      <w:marBottom w:val="0"/>
      <w:divBdr>
        <w:top w:val="none" w:sz="0" w:space="0" w:color="auto"/>
        <w:left w:val="none" w:sz="0" w:space="0" w:color="auto"/>
        <w:bottom w:val="none" w:sz="0" w:space="0" w:color="auto"/>
        <w:right w:val="none" w:sz="0" w:space="0" w:color="auto"/>
      </w:divBdr>
    </w:div>
    <w:div w:id="1244989798">
      <w:bodyDiv w:val="1"/>
      <w:marLeft w:val="0"/>
      <w:marRight w:val="0"/>
      <w:marTop w:val="0"/>
      <w:marBottom w:val="0"/>
      <w:divBdr>
        <w:top w:val="none" w:sz="0" w:space="0" w:color="auto"/>
        <w:left w:val="none" w:sz="0" w:space="0" w:color="auto"/>
        <w:bottom w:val="none" w:sz="0" w:space="0" w:color="auto"/>
        <w:right w:val="none" w:sz="0" w:space="0" w:color="auto"/>
      </w:divBdr>
    </w:div>
    <w:div w:id="1260017329">
      <w:bodyDiv w:val="1"/>
      <w:marLeft w:val="0"/>
      <w:marRight w:val="0"/>
      <w:marTop w:val="0"/>
      <w:marBottom w:val="0"/>
      <w:divBdr>
        <w:top w:val="none" w:sz="0" w:space="0" w:color="auto"/>
        <w:left w:val="none" w:sz="0" w:space="0" w:color="auto"/>
        <w:bottom w:val="none" w:sz="0" w:space="0" w:color="auto"/>
        <w:right w:val="none" w:sz="0" w:space="0" w:color="auto"/>
      </w:divBdr>
    </w:div>
    <w:div w:id="1264804962">
      <w:bodyDiv w:val="1"/>
      <w:marLeft w:val="0"/>
      <w:marRight w:val="0"/>
      <w:marTop w:val="0"/>
      <w:marBottom w:val="0"/>
      <w:divBdr>
        <w:top w:val="none" w:sz="0" w:space="0" w:color="auto"/>
        <w:left w:val="none" w:sz="0" w:space="0" w:color="auto"/>
        <w:bottom w:val="none" w:sz="0" w:space="0" w:color="auto"/>
        <w:right w:val="none" w:sz="0" w:space="0" w:color="auto"/>
      </w:divBdr>
      <w:divsChild>
        <w:div w:id="1466968819">
          <w:marLeft w:val="0"/>
          <w:marRight w:val="0"/>
          <w:marTop w:val="0"/>
          <w:marBottom w:val="0"/>
          <w:divBdr>
            <w:top w:val="none" w:sz="0" w:space="0" w:color="auto"/>
            <w:left w:val="none" w:sz="0" w:space="0" w:color="auto"/>
            <w:bottom w:val="none" w:sz="0" w:space="0" w:color="auto"/>
            <w:right w:val="none" w:sz="0" w:space="0" w:color="auto"/>
          </w:divBdr>
        </w:div>
      </w:divsChild>
    </w:div>
    <w:div w:id="1268924442">
      <w:bodyDiv w:val="1"/>
      <w:marLeft w:val="0"/>
      <w:marRight w:val="0"/>
      <w:marTop w:val="0"/>
      <w:marBottom w:val="0"/>
      <w:divBdr>
        <w:top w:val="none" w:sz="0" w:space="0" w:color="auto"/>
        <w:left w:val="none" w:sz="0" w:space="0" w:color="auto"/>
        <w:bottom w:val="none" w:sz="0" w:space="0" w:color="auto"/>
        <w:right w:val="none" w:sz="0" w:space="0" w:color="auto"/>
      </w:divBdr>
      <w:divsChild>
        <w:div w:id="621350718">
          <w:marLeft w:val="0"/>
          <w:marRight w:val="0"/>
          <w:marTop w:val="0"/>
          <w:marBottom w:val="0"/>
          <w:divBdr>
            <w:top w:val="none" w:sz="0" w:space="0" w:color="auto"/>
            <w:left w:val="none" w:sz="0" w:space="0" w:color="auto"/>
            <w:bottom w:val="none" w:sz="0" w:space="0" w:color="auto"/>
            <w:right w:val="none" w:sz="0" w:space="0" w:color="auto"/>
          </w:divBdr>
        </w:div>
      </w:divsChild>
    </w:div>
    <w:div w:id="1282028250">
      <w:bodyDiv w:val="1"/>
      <w:marLeft w:val="0"/>
      <w:marRight w:val="0"/>
      <w:marTop w:val="0"/>
      <w:marBottom w:val="0"/>
      <w:divBdr>
        <w:top w:val="none" w:sz="0" w:space="0" w:color="auto"/>
        <w:left w:val="none" w:sz="0" w:space="0" w:color="auto"/>
        <w:bottom w:val="none" w:sz="0" w:space="0" w:color="auto"/>
        <w:right w:val="none" w:sz="0" w:space="0" w:color="auto"/>
      </w:divBdr>
      <w:divsChild>
        <w:div w:id="894700653">
          <w:marLeft w:val="0"/>
          <w:marRight w:val="0"/>
          <w:marTop w:val="0"/>
          <w:marBottom w:val="0"/>
          <w:divBdr>
            <w:top w:val="none" w:sz="0" w:space="0" w:color="auto"/>
            <w:left w:val="none" w:sz="0" w:space="0" w:color="auto"/>
            <w:bottom w:val="none" w:sz="0" w:space="0" w:color="auto"/>
            <w:right w:val="none" w:sz="0" w:space="0" w:color="auto"/>
          </w:divBdr>
        </w:div>
      </w:divsChild>
    </w:div>
    <w:div w:id="1302418590">
      <w:bodyDiv w:val="1"/>
      <w:marLeft w:val="0"/>
      <w:marRight w:val="0"/>
      <w:marTop w:val="0"/>
      <w:marBottom w:val="0"/>
      <w:divBdr>
        <w:top w:val="none" w:sz="0" w:space="0" w:color="auto"/>
        <w:left w:val="none" w:sz="0" w:space="0" w:color="auto"/>
        <w:bottom w:val="none" w:sz="0" w:space="0" w:color="auto"/>
        <w:right w:val="none" w:sz="0" w:space="0" w:color="auto"/>
      </w:divBdr>
    </w:div>
    <w:div w:id="1309942889">
      <w:bodyDiv w:val="1"/>
      <w:marLeft w:val="0"/>
      <w:marRight w:val="0"/>
      <w:marTop w:val="0"/>
      <w:marBottom w:val="0"/>
      <w:divBdr>
        <w:top w:val="none" w:sz="0" w:space="0" w:color="auto"/>
        <w:left w:val="none" w:sz="0" w:space="0" w:color="auto"/>
        <w:bottom w:val="none" w:sz="0" w:space="0" w:color="auto"/>
        <w:right w:val="none" w:sz="0" w:space="0" w:color="auto"/>
      </w:divBdr>
    </w:div>
    <w:div w:id="1313676459">
      <w:bodyDiv w:val="1"/>
      <w:marLeft w:val="0"/>
      <w:marRight w:val="0"/>
      <w:marTop w:val="0"/>
      <w:marBottom w:val="0"/>
      <w:divBdr>
        <w:top w:val="none" w:sz="0" w:space="0" w:color="auto"/>
        <w:left w:val="none" w:sz="0" w:space="0" w:color="auto"/>
        <w:bottom w:val="none" w:sz="0" w:space="0" w:color="auto"/>
        <w:right w:val="none" w:sz="0" w:space="0" w:color="auto"/>
      </w:divBdr>
      <w:divsChild>
        <w:div w:id="329257377">
          <w:marLeft w:val="0"/>
          <w:marRight w:val="0"/>
          <w:marTop w:val="0"/>
          <w:marBottom w:val="0"/>
          <w:divBdr>
            <w:top w:val="none" w:sz="0" w:space="0" w:color="auto"/>
            <w:left w:val="none" w:sz="0" w:space="0" w:color="auto"/>
            <w:bottom w:val="none" w:sz="0" w:space="0" w:color="auto"/>
            <w:right w:val="none" w:sz="0" w:space="0" w:color="auto"/>
          </w:divBdr>
        </w:div>
      </w:divsChild>
    </w:div>
    <w:div w:id="1315450359">
      <w:bodyDiv w:val="1"/>
      <w:marLeft w:val="0"/>
      <w:marRight w:val="0"/>
      <w:marTop w:val="0"/>
      <w:marBottom w:val="0"/>
      <w:divBdr>
        <w:top w:val="none" w:sz="0" w:space="0" w:color="auto"/>
        <w:left w:val="none" w:sz="0" w:space="0" w:color="auto"/>
        <w:bottom w:val="none" w:sz="0" w:space="0" w:color="auto"/>
        <w:right w:val="none" w:sz="0" w:space="0" w:color="auto"/>
      </w:divBdr>
      <w:divsChild>
        <w:div w:id="90709066">
          <w:marLeft w:val="0"/>
          <w:marRight w:val="0"/>
          <w:marTop w:val="0"/>
          <w:marBottom w:val="0"/>
          <w:divBdr>
            <w:top w:val="none" w:sz="0" w:space="0" w:color="auto"/>
            <w:left w:val="none" w:sz="0" w:space="0" w:color="auto"/>
            <w:bottom w:val="none" w:sz="0" w:space="0" w:color="auto"/>
            <w:right w:val="none" w:sz="0" w:space="0" w:color="auto"/>
          </w:divBdr>
        </w:div>
      </w:divsChild>
    </w:div>
    <w:div w:id="1345285635">
      <w:bodyDiv w:val="1"/>
      <w:marLeft w:val="0"/>
      <w:marRight w:val="0"/>
      <w:marTop w:val="0"/>
      <w:marBottom w:val="0"/>
      <w:divBdr>
        <w:top w:val="none" w:sz="0" w:space="0" w:color="auto"/>
        <w:left w:val="none" w:sz="0" w:space="0" w:color="auto"/>
        <w:bottom w:val="none" w:sz="0" w:space="0" w:color="auto"/>
        <w:right w:val="none" w:sz="0" w:space="0" w:color="auto"/>
      </w:divBdr>
    </w:div>
    <w:div w:id="1347170323">
      <w:bodyDiv w:val="1"/>
      <w:marLeft w:val="0"/>
      <w:marRight w:val="0"/>
      <w:marTop w:val="0"/>
      <w:marBottom w:val="0"/>
      <w:divBdr>
        <w:top w:val="none" w:sz="0" w:space="0" w:color="auto"/>
        <w:left w:val="none" w:sz="0" w:space="0" w:color="auto"/>
        <w:bottom w:val="none" w:sz="0" w:space="0" w:color="auto"/>
        <w:right w:val="none" w:sz="0" w:space="0" w:color="auto"/>
      </w:divBdr>
      <w:divsChild>
        <w:div w:id="504562810">
          <w:marLeft w:val="0"/>
          <w:marRight w:val="0"/>
          <w:marTop w:val="0"/>
          <w:marBottom w:val="0"/>
          <w:divBdr>
            <w:top w:val="none" w:sz="0" w:space="0" w:color="auto"/>
            <w:left w:val="none" w:sz="0" w:space="0" w:color="auto"/>
            <w:bottom w:val="none" w:sz="0" w:space="0" w:color="auto"/>
            <w:right w:val="none" w:sz="0" w:space="0" w:color="auto"/>
          </w:divBdr>
        </w:div>
      </w:divsChild>
    </w:div>
    <w:div w:id="1350374528">
      <w:bodyDiv w:val="1"/>
      <w:marLeft w:val="0"/>
      <w:marRight w:val="0"/>
      <w:marTop w:val="0"/>
      <w:marBottom w:val="0"/>
      <w:divBdr>
        <w:top w:val="none" w:sz="0" w:space="0" w:color="auto"/>
        <w:left w:val="none" w:sz="0" w:space="0" w:color="auto"/>
        <w:bottom w:val="none" w:sz="0" w:space="0" w:color="auto"/>
        <w:right w:val="none" w:sz="0" w:space="0" w:color="auto"/>
      </w:divBdr>
      <w:divsChild>
        <w:div w:id="807478540">
          <w:marLeft w:val="0"/>
          <w:marRight w:val="0"/>
          <w:marTop w:val="0"/>
          <w:marBottom w:val="0"/>
          <w:divBdr>
            <w:top w:val="none" w:sz="0" w:space="0" w:color="auto"/>
            <w:left w:val="none" w:sz="0" w:space="0" w:color="auto"/>
            <w:bottom w:val="none" w:sz="0" w:space="0" w:color="auto"/>
            <w:right w:val="none" w:sz="0" w:space="0" w:color="auto"/>
          </w:divBdr>
        </w:div>
      </w:divsChild>
    </w:div>
    <w:div w:id="1351033530">
      <w:bodyDiv w:val="1"/>
      <w:marLeft w:val="0"/>
      <w:marRight w:val="0"/>
      <w:marTop w:val="0"/>
      <w:marBottom w:val="0"/>
      <w:divBdr>
        <w:top w:val="none" w:sz="0" w:space="0" w:color="auto"/>
        <w:left w:val="none" w:sz="0" w:space="0" w:color="auto"/>
        <w:bottom w:val="none" w:sz="0" w:space="0" w:color="auto"/>
        <w:right w:val="none" w:sz="0" w:space="0" w:color="auto"/>
      </w:divBdr>
      <w:divsChild>
        <w:div w:id="571502551">
          <w:marLeft w:val="0"/>
          <w:marRight w:val="0"/>
          <w:marTop w:val="120"/>
          <w:marBottom w:val="0"/>
          <w:divBdr>
            <w:top w:val="none" w:sz="0" w:space="0" w:color="auto"/>
            <w:left w:val="none" w:sz="0" w:space="0" w:color="auto"/>
            <w:bottom w:val="none" w:sz="0" w:space="0" w:color="auto"/>
            <w:right w:val="none" w:sz="0" w:space="0" w:color="auto"/>
          </w:divBdr>
        </w:div>
        <w:div w:id="1160385536">
          <w:marLeft w:val="0"/>
          <w:marRight w:val="0"/>
          <w:marTop w:val="0"/>
          <w:marBottom w:val="0"/>
          <w:divBdr>
            <w:top w:val="none" w:sz="0" w:space="0" w:color="auto"/>
            <w:left w:val="none" w:sz="0" w:space="0" w:color="auto"/>
            <w:bottom w:val="none" w:sz="0" w:space="0" w:color="auto"/>
            <w:right w:val="none" w:sz="0" w:space="0" w:color="auto"/>
          </w:divBdr>
        </w:div>
      </w:divsChild>
    </w:div>
    <w:div w:id="1358116251">
      <w:bodyDiv w:val="1"/>
      <w:marLeft w:val="0"/>
      <w:marRight w:val="0"/>
      <w:marTop w:val="0"/>
      <w:marBottom w:val="0"/>
      <w:divBdr>
        <w:top w:val="none" w:sz="0" w:space="0" w:color="auto"/>
        <w:left w:val="none" w:sz="0" w:space="0" w:color="auto"/>
        <w:bottom w:val="none" w:sz="0" w:space="0" w:color="auto"/>
        <w:right w:val="none" w:sz="0" w:space="0" w:color="auto"/>
      </w:divBdr>
      <w:divsChild>
        <w:div w:id="1589076744">
          <w:marLeft w:val="0"/>
          <w:marRight w:val="0"/>
          <w:marTop w:val="0"/>
          <w:marBottom w:val="0"/>
          <w:divBdr>
            <w:top w:val="none" w:sz="0" w:space="0" w:color="auto"/>
            <w:left w:val="none" w:sz="0" w:space="0" w:color="auto"/>
            <w:bottom w:val="none" w:sz="0" w:space="0" w:color="auto"/>
            <w:right w:val="none" w:sz="0" w:space="0" w:color="auto"/>
          </w:divBdr>
          <w:divsChild>
            <w:div w:id="368800872">
              <w:marLeft w:val="0"/>
              <w:marRight w:val="0"/>
              <w:marTop w:val="0"/>
              <w:marBottom w:val="0"/>
              <w:divBdr>
                <w:top w:val="none" w:sz="0" w:space="0" w:color="auto"/>
                <w:left w:val="none" w:sz="0" w:space="0" w:color="auto"/>
                <w:bottom w:val="none" w:sz="0" w:space="0" w:color="auto"/>
                <w:right w:val="none" w:sz="0" w:space="0" w:color="auto"/>
              </w:divBdr>
            </w:div>
            <w:div w:id="5064788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1123452">
      <w:bodyDiv w:val="1"/>
      <w:marLeft w:val="0"/>
      <w:marRight w:val="0"/>
      <w:marTop w:val="0"/>
      <w:marBottom w:val="0"/>
      <w:divBdr>
        <w:top w:val="none" w:sz="0" w:space="0" w:color="auto"/>
        <w:left w:val="none" w:sz="0" w:space="0" w:color="auto"/>
        <w:bottom w:val="none" w:sz="0" w:space="0" w:color="auto"/>
        <w:right w:val="none" w:sz="0" w:space="0" w:color="auto"/>
      </w:divBdr>
      <w:divsChild>
        <w:div w:id="976882814">
          <w:marLeft w:val="0"/>
          <w:marRight w:val="0"/>
          <w:marTop w:val="0"/>
          <w:marBottom w:val="0"/>
          <w:divBdr>
            <w:top w:val="none" w:sz="0" w:space="0" w:color="auto"/>
            <w:left w:val="none" w:sz="0" w:space="0" w:color="auto"/>
            <w:bottom w:val="none" w:sz="0" w:space="0" w:color="auto"/>
            <w:right w:val="none" w:sz="0" w:space="0" w:color="auto"/>
          </w:divBdr>
          <w:divsChild>
            <w:div w:id="51540408">
              <w:marLeft w:val="0"/>
              <w:marRight w:val="0"/>
              <w:marTop w:val="0"/>
              <w:marBottom w:val="0"/>
              <w:divBdr>
                <w:top w:val="none" w:sz="0" w:space="0" w:color="auto"/>
                <w:left w:val="none" w:sz="0" w:space="0" w:color="auto"/>
                <w:bottom w:val="none" w:sz="0" w:space="0" w:color="auto"/>
                <w:right w:val="none" w:sz="0" w:space="0" w:color="auto"/>
              </w:divBdr>
            </w:div>
            <w:div w:id="1546915022">
              <w:marLeft w:val="0"/>
              <w:marRight w:val="0"/>
              <w:marTop w:val="0"/>
              <w:marBottom w:val="0"/>
              <w:divBdr>
                <w:top w:val="none" w:sz="0" w:space="0" w:color="auto"/>
                <w:left w:val="none" w:sz="0" w:space="0" w:color="auto"/>
                <w:bottom w:val="none" w:sz="0" w:space="0" w:color="auto"/>
                <w:right w:val="none" w:sz="0" w:space="0" w:color="auto"/>
              </w:divBdr>
              <w:divsChild>
                <w:div w:id="139738367">
                  <w:marLeft w:val="0"/>
                  <w:marRight w:val="0"/>
                  <w:marTop w:val="0"/>
                  <w:marBottom w:val="0"/>
                  <w:divBdr>
                    <w:top w:val="none" w:sz="0" w:space="0" w:color="auto"/>
                    <w:left w:val="none" w:sz="0" w:space="0" w:color="auto"/>
                    <w:bottom w:val="none" w:sz="0" w:space="0" w:color="auto"/>
                    <w:right w:val="none" w:sz="0" w:space="0" w:color="auto"/>
                  </w:divBdr>
                  <w:divsChild>
                    <w:div w:id="822165172">
                      <w:marLeft w:val="0"/>
                      <w:marRight w:val="0"/>
                      <w:marTop w:val="0"/>
                      <w:marBottom w:val="0"/>
                      <w:divBdr>
                        <w:top w:val="none" w:sz="0" w:space="0" w:color="auto"/>
                        <w:left w:val="none" w:sz="0" w:space="0" w:color="auto"/>
                        <w:bottom w:val="none" w:sz="0" w:space="0" w:color="auto"/>
                        <w:right w:val="none" w:sz="0" w:space="0" w:color="auto"/>
                      </w:divBdr>
                    </w:div>
                    <w:div w:id="1021202115">
                      <w:marLeft w:val="0"/>
                      <w:marRight w:val="0"/>
                      <w:marTop w:val="0"/>
                      <w:marBottom w:val="0"/>
                      <w:divBdr>
                        <w:top w:val="none" w:sz="0" w:space="0" w:color="auto"/>
                        <w:left w:val="none" w:sz="0" w:space="0" w:color="auto"/>
                        <w:bottom w:val="none" w:sz="0" w:space="0" w:color="auto"/>
                        <w:right w:val="none" w:sz="0" w:space="0" w:color="auto"/>
                      </w:divBdr>
                    </w:div>
                  </w:divsChild>
                </w:div>
                <w:div w:id="274215934">
                  <w:marLeft w:val="0"/>
                  <w:marRight w:val="0"/>
                  <w:marTop w:val="0"/>
                  <w:marBottom w:val="0"/>
                  <w:divBdr>
                    <w:top w:val="none" w:sz="0" w:space="0" w:color="auto"/>
                    <w:left w:val="none" w:sz="0" w:space="0" w:color="auto"/>
                    <w:bottom w:val="none" w:sz="0" w:space="0" w:color="auto"/>
                    <w:right w:val="none" w:sz="0" w:space="0" w:color="auto"/>
                  </w:divBdr>
                  <w:divsChild>
                    <w:div w:id="619456528">
                      <w:marLeft w:val="0"/>
                      <w:marRight w:val="0"/>
                      <w:marTop w:val="0"/>
                      <w:marBottom w:val="0"/>
                      <w:divBdr>
                        <w:top w:val="none" w:sz="0" w:space="0" w:color="auto"/>
                        <w:left w:val="none" w:sz="0" w:space="0" w:color="auto"/>
                        <w:bottom w:val="none" w:sz="0" w:space="0" w:color="auto"/>
                        <w:right w:val="none" w:sz="0" w:space="0" w:color="auto"/>
                      </w:divBdr>
                    </w:div>
                    <w:div w:id="1476871931">
                      <w:marLeft w:val="0"/>
                      <w:marRight w:val="0"/>
                      <w:marTop w:val="0"/>
                      <w:marBottom w:val="0"/>
                      <w:divBdr>
                        <w:top w:val="none" w:sz="0" w:space="0" w:color="auto"/>
                        <w:left w:val="none" w:sz="0" w:space="0" w:color="auto"/>
                        <w:bottom w:val="none" w:sz="0" w:space="0" w:color="auto"/>
                        <w:right w:val="none" w:sz="0" w:space="0" w:color="auto"/>
                      </w:divBdr>
                    </w:div>
                  </w:divsChild>
                </w:div>
                <w:div w:id="1020936465">
                  <w:marLeft w:val="0"/>
                  <w:marRight w:val="0"/>
                  <w:marTop w:val="0"/>
                  <w:marBottom w:val="0"/>
                  <w:divBdr>
                    <w:top w:val="none" w:sz="0" w:space="0" w:color="auto"/>
                    <w:left w:val="none" w:sz="0" w:space="0" w:color="auto"/>
                    <w:bottom w:val="none" w:sz="0" w:space="0" w:color="auto"/>
                    <w:right w:val="none" w:sz="0" w:space="0" w:color="auto"/>
                  </w:divBdr>
                  <w:divsChild>
                    <w:div w:id="115493157">
                      <w:marLeft w:val="0"/>
                      <w:marRight w:val="0"/>
                      <w:marTop w:val="0"/>
                      <w:marBottom w:val="0"/>
                      <w:divBdr>
                        <w:top w:val="none" w:sz="0" w:space="0" w:color="auto"/>
                        <w:left w:val="none" w:sz="0" w:space="0" w:color="auto"/>
                        <w:bottom w:val="none" w:sz="0" w:space="0" w:color="auto"/>
                        <w:right w:val="none" w:sz="0" w:space="0" w:color="auto"/>
                      </w:divBdr>
                    </w:div>
                    <w:div w:id="737047146">
                      <w:marLeft w:val="0"/>
                      <w:marRight w:val="0"/>
                      <w:marTop w:val="0"/>
                      <w:marBottom w:val="0"/>
                      <w:divBdr>
                        <w:top w:val="none" w:sz="0" w:space="0" w:color="auto"/>
                        <w:left w:val="none" w:sz="0" w:space="0" w:color="auto"/>
                        <w:bottom w:val="none" w:sz="0" w:space="0" w:color="auto"/>
                        <w:right w:val="none" w:sz="0" w:space="0" w:color="auto"/>
                      </w:divBdr>
                    </w:div>
                  </w:divsChild>
                </w:div>
                <w:div w:id="1979915258">
                  <w:marLeft w:val="0"/>
                  <w:marRight w:val="0"/>
                  <w:marTop w:val="0"/>
                  <w:marBottom w:val="0"/>
                  <w:divBdr>
                    <w:top w:val="none" w:sz="0" w:space="0" w:color="auto"/>
                    <w:left w:val="none" w:sz="0" w:space="0" w:color="auto"/>
                    <w:bottom w:val="none" w:sz="0" w:space="0" w:color="auto"/>
                    <w:right w:val="none" w:sz="0" w:space="0" w:color="auto"/>
                  </w:divBdr>
                  <w:divsChild>
                    <w:div w:id="713046999">
                      <w:marLeft w:val="0"/>
                      <w:marRight w:val="0"/>
                      <w:marTop w:val="0"/>
                      <w:marBottom w:val="0"/>
                      <w:divBdr>
                        <w:top w:val="none" w:sz="0" w:space="0" w:color="auto"/>
                        <w:left w:val="none" w:sz="0" w:space="0" w:color="auto"/>
                        <w:bottom w:val="none" w:sz="0" w:space="0" w:color="auto"/>
                        <w:right w:val="none" w:sz="0" w:space="0" w:color="auto"/>
                      </w:divBdr>
                    </w:div>
                    <w:div w:id="9816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18701">
      <w:bodyDiv w:val="1"/>
      <w:marLeft w:val="0"/>
      <w:marRight w:val="0"/>
      <w:marTop w:val="0"/>
      <w:marBottom w:val="0"/>
      <w:divBdr>
        <w:top w:val="none" w:sz="0" w:space="0" w:color="auto"/>
        <w:left w:val="none" w:sz="0" w:space="0" w:color="auto"/>
        <w:bottom w:val="none" w:sz="0" w:space="0" w:color="auto"/>
        <w:right w:val="none" w:sz="0" w:space="0" w:color="auto"/>
      </w:divBdr>
      <w:divsChild>
        <w:div w:id="2054696675">
          <w:marLeft w:val="0"/>
          <w:marRight w:val="0"/>
          <w:marTop w:val="0"/>
          <w:marBottom w:val="0"/>
          <w:divBdr>
            <w:top w:val="none" w:sz="0" w:space="0" w:color="auto"/>
            <w:left w:val="none" w:sz="0" w:space="0" w:color="auto"/>
            <w:bottom w:val="none" w:sz="0" w:space="0" w:color="auto"/>
            <w:right w:val="none" w:sz="0" w:space="0" w:color="auto"/>
          </w:divBdr>
        </w:div>
      </w:divsChild>
    </w:div>
    <w:div w:id="1369994135">
      <w:bodyDiv w:val="1"/>
      <w:marLeft w:val="0"/>
      <w:marRight w:val="0"/>
      <w:marTop w:val="0"/>
      <w:marBottom w:val="0"/>
      <w:divBdr>
        <w:top w:val="none" w:sz="0" w:space="0" w:color="auto"/>
        <w:left w:val="none" w:sz="0" w:space="0" w:color="auto"/>
        <w:bottom w:val="none" w:sz="0" w:space="0" w:color="auto"/>
        <w:right w:val="none" w:sz="0" w:space="0" w:color="auto"/>
      </w:divBdr>
    </w:div>
    <w:div w:id="1375929701">
      <w:bodyDiv w:val="1"/>
      <w:marLeft w:val="0"/>
      <w:marRight w:val="0"/>
      <w:marTop w:val="0"/>
      <w:marBottom w:val="0"/>
      <w:divBdr>
        <w:top w:val="none" w:sz="0" w:space="0" w:color="auto"/>
        <w:left w:val="none" w:sz="0" w:space="0" w:color="auto"/>
        <w:bottom w:val="none" w:sz="0" w:space="0" w:color="auto"/>
        <w:right w:val="none" w:sz="0" w:space="0" w:color="auto"/>
      </w:divBdr>
    </w:div>
    <w:div w:id="1379279893">
      <w:bodyDiv w:val="1"/>
      <w:marLeft w:val="0"/>
      <w:marRight w:val="0"/>
      <w:marTop w:val="0"/>
      <w:marBottom w:val="0"/>
      <w:divBdr>
        <w:top w:val="none" w:sz="0" w:space="0" w:color="auto"/>
        <w:left w:val="none" w:sz="0" w:space="0" w:color="auto"/>
        <w:bottom w:val="none" w:sz="0" w:space="0" w:color="auto"/>
        <w:right w:val="none" w:sz="0" w:space="0" w:color="auto"/>
      </w:divBdr>
      <w:divsChild>
        <w:div w:id="400447226">
          <w:marLeft w:val="0"/>
          <w:marRight w:val="0"/>
          <w:marTop w:val="0"/>
          <w:marBottom w:val="0"/>
          <w:divBdr>
            <w:top w:val="none" w:sz="0" w:space="0" w:color="auto"/>
            <w:left w:val="none" w:sz="0" w:space="0" w:color="auto"/>
            <w:bottom w:val="none" w:sz="0" w:space="0" w:color="auto"/>
            <w:right w:val="none" w:sz="0" w:space="0" w:color="auto"/>
          </w:divBdr>
        </w:div>
      </w:divsChild>
    </w:div>
    <w:div w:id="1392777518">
      <w:bodyDiv w:val="1"/>
      <w:marLeft w:val="0"/>
      <w:marRight w:val="0"/>
      <w:marTop w:val="0"/>
      <w:marBottom w:val="0"/>
      <w:divBdr>
        <w:top w:val="none" w:sz="0" w:space="0" w:color="auto"/>
        <w:left w:val="none" w:sz="0" w:space="0" w:color="auto"/>
        <w:bottom w:val="none" w:sz="0" w:space="0" w:color="auto"/>
        <w:right w:val="none" w:sz="0" w:space="0" w:color="auto"/>
      </w:divBdr>
      <w:divsChild>
        <w:div w:id="30153918">
          <w:marLeft w:val="0"/>
          <w:marRight w:val="0"/>
          <w:marTop w:val="0"/>
          <w:marBottom w:val="0"/>
          <w:divBdr>
            <w:top w:val="none" w:sz="0" w:space="0" w:color="auto"/>
            <w:left w:val="none" w:sz="0" w:space="0" w:color="auto"/>
            <w:bottom w:val="none" w:sz="0" w:space="0" w:color="auto"/>
            <w:right w:val="none" w:sz="0" w:space="0" w:color="auto"/>
          </w:divBdr>
          <w:divsChild>
            <w:div w:id="1556508396">
              <w:marLeft w:val="0"/>
              <w:marRight w:val="0"/>
              <w:marTop w:val="0"/>
              <w:marBottom w:val="0"/>
              <w:divBdr>
                <w:top w:val="none" w:sz="0" w:space="0" w:color="auto"/>
                <w:left w:val="none" w:sz="0" w:space="0" w:color="auto"/>
                <w:bottom w:val="none" w:sz="0" w:space="0" w:color="auto"/>
                <w:right w:val="none" w:sz="0" w:space="0" w:color="auto"/>
              </w:divBdr>
            </w:div>
            <w:div w:id="1722047433">
              <w:marLeft w:val="0"/>
              <w:marRight w:val="0"/>
              <w:marTop w:val="120"/>
              <w:marBottom w:val="0"/>
              <w:divBdr>
                <w:top w:val="none" w:sz="0" w:space="0" w:color="auto"/>
                <w:left w:val="none" w:sz="0" w:space="0" w:color="auto"/>
                <w:bottom w:val="none" w:sz="0" w:space="0" w:color="auto"/>
                <w:right w:val="none" w:sz="0" w:space="0" w:color="auto"/>
              </w:divBdr>
            </w:div>
          </w:divsChild>
        </w:div>
        <w:div w:id="908229235">
          <w:marLeft w:val="0"/>
          <w:marRight w:val="0"/>
          <w:marTop w:val="0"/>
          <w:marBottom w:val="0"/>
          <w:divBdr>
            <w:top w:val="none" w:sz="0" w:space="0" w:color="auto"/>
            <w:left w:val="none" w:sz="0" w:space="0" w:color="auto"/>
            <w:bottom w:val="none" w:sz="0" w:space="0" w:color="auto"/>
            <w:right w:val="none" w:sz="0" w:space="0" w:color="auto"/>
          </w:divBdr>
          <w:divsChild>
            <w:div w:id="133917094">
              <w:marLeft w:val="0"/>
              <w:marRight w:val="0"/>
              <w:marTop w:val="0"/>
              <w:marBottom w:val="0"/>
              <w:divBdr>
                <w:top w:val="none" w:sz="0" w:space="0" w:color="auto"/>
                <w:left w:val="none" w:sz="0" w:space="0" w:color="auto"/>
                <w:bottom w:val="none" w:sz="0" w:space="0" w:color="auto"/>
                <w:right w:val="none" w:sz="0" w:space="0" w:color="auto"/>
              </w:divBdr>
            </w:div>
            <w:div w:id="822694841">
              <w:marLeft w:val="0"/>
              <w:marRight w:val="0"/>
              <w:marTop w:val="120"/>
              <w:marBottom w:val="0"/>
              <w:divBdr>
                <w:top w:val="none" w:sz="0" w:space="0" w:color="auto"/>
                <w:left w:val="none" w:sz="0" w:space="0" w:color="auto"/>
                <w:bottom w:val="none" w:sz="0" w:space="0" w:color="auto"/>
                <w:right w:val="none" w:sz="0" w:space="0" w:color="auto"/>
              </w:divBdr>
            </w:div>
          </w:divsChild>
        </w:div>
        <w:div w:id="1025908940">
          <w:marLeft w:val="0"/>
          <w:marRight w:val="0"/>
          <w:marTop w:val="0"/>
          <w:marBottom w:val="0"/>
          <w:divBdr>
            <w:top w:val="none" w:sz="0" w:space="0" w:color="auto"/>
            <w:left w:val="none" w:sz="0" w:space="0" w:color="auto"/>
            <w:bottom w:val="none" w:sz="0" w:space="0" w:color="auto"/>
            <w:right w:val="none" w:sz="0" w:space="0" w:color="auto"/>
          </w:divBdr>
          <w:divsChild>
            <w:div w:id="905187015">
              <w:marLeft w:val="0"/>
              <w:marRight w:val="0"/>
              <w:marTop w:val="120"/>
              <w:marBottom w:val="0"/>
              <w:divBdr>
                <w:top w:val="none" w:sz="0" w:space="0" w:color="auto"/>
                <w:left w:val="none" w:sz="0" w:space="0" w:color="auto"/>
                <w:bottom w:val="none" w:sz="0" w:space="0" w:color="auto"/>
                <w:right w:val="none" w:sz="0" w:space="0" w:color="auto"/>
              </w:divBdr>
            </w:div>
            <w:div w:id="1872305526">
              <w:marLeft w:val="0"/>
              <w:marRight w:val="0"/>
              <w:marTop w:val="0"/>
              <w:marBottom w:val="0"/>
              <w:divBdr>
                <w:top w:val="none" w:sz="0" w:space="0" w:color="auto"/>
                <w:left w:val="none" w:sz="0" w:space="0" w:color="auto"/>
                <w:bottom w:val="none" w:sz="0" w:space="0" w:color="auto"/>
                <w:right w:val="none" w:sz="0" w:space="0" w:color="auto"/>
              </w:divBdr>
            </w:div>
          </w:divsChild>
        </w:div>
        <w:div w:id="1846629821">
          <w:marLeft w:val="0"/>
          <w:marRight w:val="0"/>
          <w:marTop w:val="0"/>
          <w:marBottom w:val="0"/>
          <w:divBdr>
            <w:top w:val="none" w:sz="0" w:space="0" w:color="auto"/>
            <w:left w:val="none" w:sz="0" w:space="0" w:color="auto"/>
            <w:bottom w:val="none" w:sz="0" w:space="0" w:color="auto"/>
            <w:right w:val="none" w:sz="0" w:space="0" w:color="auto"/>
          </w:divBdr>
          <w:divsChild>
            <w:div w:id="581648478">
              <w:marLeft w:val="0"/>
              <w:marRight w:val="0"/>
              <w:marTop w:val="120"/>
              <w:marBottom w:val="0"/>
              <w:divBdr>
                <w:top w:val="none" w:sz="0" w:space="0" w:color="auto"/>
                <w:left w:val="none" w:sz="0" w:space="0" w:color="auto"/>
                <w:bottom w:val="none" w:sz="0" w:space="0" w:color="auto"/>
                <w:right w:val="none" w:sz="0" w:space="0" w:color="auto"/>
              </w:divBdr>
            </w:div>
            <w:div w:id="21055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70">
      <w:bodyDiv w:val="1"/>
      <w:marLeft w:val="0"/>
      <w:marRight w:val="0"/>
      <w:marTop w:val="0"/>
      <w:marBottom w:val="0"/>
      <w:divBdr>
        <w:top w:val="none" w:sz="0" w:space="0" w:color="auto"/>
        <w:left w:val="none" w:sz="0" w:space="0" w:color="auto"/>
        <w:bottom w:val="none" w:sz="0" w:space="0" w:color="auto"/>
        <w:right w:val="none" w:sz="0" w:space="0" w:color="auto"/>
      </w:divBdr>
      <w:divsChild>
        <w:div w:id="1050105621">
          <w:marLeft w:val="0"/>
          <w:marRight w:val="0"/>
          <w:marTop w:val="0"/>
          <w:marBottom w:val="0"/>
          <w:divBdr>
            <w:top w:val="none" w:sz="0" w:space="0" w:color="auto"/>
            <w:left w:val="none" w:sz="0" w:space="0" w:color="auto"/>
            <w:bottom w:val="none" w:sz="0" w:space="0" w:color="auto"/>
            <w:right w:val="none" w:sz="0" w:space="0" w:color="auto"/>
          </w:divBdr>
          <w:divsChild>
            <w:div w:id="1579053586">
              <w:marLeft w:val="0"/>
              <w:marRight w:val="0"/>
              <w:marTop w:val="0"/>
              <w:marBottom w:val="0"/>
              <w:divBdr>
                <w:top w:val="none" w:sz="0" w:space="0" w:color="auto"/>
                <w:left w:val="none" w:sz="0" w:space="0" w:color="auto"/>
                <w:bottom w:val="none" w:sz="0" w:space="0" w:color="auto"/>
                <w:right w:val="none" w:sz="0" w:space="0" w:color="auto"/>
              </w:divBdr>
              <w:divsChild>
                <w:div w:id="480270314">
                  <w:marLeft w:val="0"/>
                  <w:marRight w:val="0"/>
                  <w:marTop w:val="0"/>
                  <w:marBottom w:val="0"/>
                  <w:divBdr>
                    <w:top w:val="none" w:sz="0" w:space="0" w:color="auto"/>
                    <w:left w:val="none" w:sz="0" w:space="0" w:color="auto"/>
                    <w:bottom w:val="none" w:sz="0" w:space="0" w:color="auto"/>
                    <w:right w:val="none" w:sz="0" w:space="0" w:color="auto"/>
                  </w:divBdr>
                  <w:divsChild>
                    <w:div w:id="1644848503">
                      <w:marLeft w:val="0"/>
                      <w:marRight w:val="0"/>
                      <w:marTop w:val="0"/>
                      <w:marBottom w:val="0"/>
                      <w:divBdr>
                        <w:top w:val="none" w:sz="0" w:space="0" w:color="auto"/>
                        <w:left w:val="none" w:sz="0" w:space="0" w:color="auto"/>
                        <w:bottom w:val="none" w:sz="0" w:space="0" w:color="auto"/>
                        <w:right w:val="none" w:sz="0" w:space="0" w:color="auto"/>
                      </w:divBdr>
                    </w:div>
                    <w:div w:id="1754162245">
                      <w:marLeft w:val="0"/>
                      <w:marRight w:val="0"/>
                      <w:marTop w:val="120"/>
                      <w:marBottom w:val="0"/>
                      <w:divBdr>
                        <w:top w:val="none" w:sz="0" w:space="0" w:color="auto"/>
                        <w:left w:val="none" w:sz="0" w:space="0" w:color="auto"/>
                        <w:bottom w:val="none" w:sz="0" w:space="0" w:color="auto"/>
                        <w:right w:val="none" w:sz="0" w:space="0" w:color="auto"/>
                      </w:divBdr>
                    </w:div>
                  </w:divsChild>
                </w:div>
                <w:div w:id="1081178500">
                  <w:marLeft w:val="0"/>
                  <w:marRight w:val="0"/>
                  <w:marTop w:val="0"/>
                  <w:marBottom w:val="0"/>
                  <w:divBdr>
                    <w:top w:val="none" w:sz="0" w:space="0" w:color="auto"/>
                    <w:left w:val="none" w:sz="0" w:space="0" w:color="auto"/>
                    <w:bottom w:val="none" w:sz="0" w:space="0" w:color="auto"/>
                    <w:right w:val="none" w:sz="0" w:space="0" w:color="auto"/>
                  </w:divBdr>
                  <w:divsChild>
                    <w:div w:id="51971678">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4830013">
              <w:marLeft w:val="0"/>
              <w:marRight w:val="0"/>
              <w:marTop w:val="120"/>
              <w:marBottom w:val="0"/>
              <w:divBdr>
                <w:top w:val="none" w:sz="0" w:space="0" w:color="auto"/>
                <w:left w:val="none" w:sz="0" w:space="0" w:color="auto"/>
                <w:bottom w:val="none" w:sz="0" w:space="0" w:color="auto"/>
                <w:right w:val="none" w:sz="0" w:space="0" w:color="auto"/>
              </w:divBdr>
            </w:div>
          </w:divsChild>
        </w:div>
        <w:div w:id="1926917367">
          <w:marLeft w:val="0"/>
          <w:marRight w:val="0"/>
          <w:marTop w:val="0"/>
          <w:marBottom w:val="0"/>
          <w:divBdr>
            <w:top w:val="none" w:sz="0" w:space="0" w:color="auto"/>
            <w:left w:val="none" w:sz="0" w:space="0" w:color="auto"/>
            <w:bottom w:val="none" w:sz="0" w:space="0" w:color="auto"/>
            <w:right w:val="none" w:sz="0" w:space="0" w:color="auto"/>
          </w:divBdr>
          <w:divsChild>
            <w:div w:id="4759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00242">
      <w:bodyDiv w:val="1"/>
      <w:marLeft w:val="0"/>
      <w:marRight w:val="0"/>
      <w:marTop w:val="0"/>
      <w:marBottom w:val="0"/>
      <w:divBdr>
        <w:top w:val="none" w:sz="0" w:space="0" w:color="auto"/>
        <w:left w:val="none" w:sz="0" w:space="0" w:color="auto"/>
        <w:bottom w:val="none" w:sz="0" w:space="0" w:color="auto"/>
        <w:right w:val="none" w:sz="0" w:space="0" w:color="auto"/>
      </w:divBdr>
    </w:div>
    <w:div w:id="1431118505">
      <w:bodyDiv w:val="1"/>
      <w:marLeft w:val="0"/>
      <w:marRight w:val="0"/>
      <w:marTop w:val="0"/>
      <w:marBottom w:val="0"/>
      <w:divBdr>
        <w:top w:val="none" w:sz="0" w:space="0" w:color="auto"/>
        <w:left w:val="none" w:sz="0" w:space="0" w:color="auto"/>
        <w:bottom w:val="none" w:sz="0" w:space="0" w:color="auto"/>
        <w:right w:val="none" w:sz="0" w:space="0" w:color="auto"/>
      </w:divBdr>
    </w:div>
    <w:div w:id="1444306130">
      <w:bodyDiv w:val="1"/>
      <w:marLeft w:val="0"/>
      <w:marRight w:val="0"/>
      <w:marTop w:val="0"/>
      <w:marBottom w:val="0"/>
      <w:divBdr>
        <w:top w:val="none" w:sz="0" w:space="0" w:color="auto"/>
        <w:left w:val="none" w:sz="0" w:space="0" w:color="auto"/>
        <w:bottom w:val="none" w:sz="0" w:space="0" w:color="auto"/>
        <w:right w:val="none" w:sz="0" w:space="0" w:color="auto"/>
      </w:divBdr>
    </w:div>
    <w:div w:id="1461918329">
      <w:bodyDiv w:val="1"/>
      <w:marLeft w:val="0"/>
      <w:marRight w:val="0"/>
      <w:marTop w:val="0"/>
      <w:marBottom w:val="0"/>
      <w:divBdr>
        <w:top w:val="none" w:sz="0" w:space="0" w:color="auto"/>
        <w:left w:val="none" w:sz="0" w:space="0" w:color="auto"/>
        <w:bottom w:val="none" w:sz="0" w:space="0" w:color="auto"/>
        <w:right w:val="none" w:sz="0" w:space="0" w:color="auto"/>
      </w:divBdr>
      <w:divsChild>
        <w:div w:id="1575241983">
          <w:marLeft w:val="0"/>
          <w:marRight w:val="0"/>
          <w:marTop w:val="0"/>
          <w:marBottom w:val="0"/>
          <w:divBdr>
            <w:top w:val="none" w:sz="0" w:space="0" w:color="auto"/>
            <w:left w:val="none" w:sz="0" w:space="0" w:color="auto"/>
            <w:bottom w:val="none" w:sz="0" w:space="0" w:color="auto"/>
            <w:right w:val="none" w:sz="0" w:space="0" w:color="auto"/>
          </w:divBdr>
        </w:div>
        <w:div w:id="2067799324">
          <w:marLeft w:val="0"/>
          <w:marRight w:val="0"/>
          <w:marTop w:val="0"/>
          <w:marBottom w:val="0"/>
          <w:divBdr>
            <w:top w:val="none" w:sz="0" w:space="0" w:color="auto"/>
            <w:left w:val="none" w:sz="0" w:space="0" w:color="auto"/>
            <w:bottom w:val="none" w:sz="0" w:space="0" w:color="auto"/>
            <w:right w:val="none" w:sz="0" w:space="0" w:color="auto"/>
          </w:divBdr>
        </w:div>
      </w:divsChild>
    </w:div>
    <w:div w:id="1468009355">
      <w:bodyDiv w:val="1"/>
      <w:marLeft w:val="0"/>
      <w:marRight w:val="0"/>
      <w:marTop w:val="0"/>
      <w:marBottom w:val="0"/>
      <w:divBdr>
        <w:top w:val="none" w:sz="0" w:space="0" w:color="auto"/>
        <w:left w:val="none" w:sz="0" w:space="0" w:color="auto"/>
        <w:bottom w:val="none" w:sz="0" w:space="0" w:color="auto"/>
        <w:right w:val="none" w:sz="0" w:space="0" w:color="auto"/>
      </w:divBdr>
    </w:div>
    <w:div w:id="1483891947">
      <w:bodyDiv w:val="1"/>
      <w:marLeft w:val="0"/>
      <w:marRight w:val="0"/>
      <w:marTop w:val="0"/>
      <w:marBottom w:val="0"/>
      <w:divBdr>
        <w:top w:val="none" w:sz="0" w:space="0" w:color="auto"/>
        <w:left w:val="none" w:sz="0" w:space="0" w:color="auto"/>
        <w:bottom w:val="none" w:sz="0" w:space="0" w:color="auto"/>
        <w:right w:val="none" w:sz="0" w:space="0" w:color="auto"/>
      </w:divBdr>
      <w:divsChild>
        <w:div w:id="919483688">
          <w:marLeft w:val="0"/>
          <w:marRight w:val="0"/>
          <w:marTop w:val="0"/>
          <w:marBottom w:val="0"/>
          <w:divBdr>
            <w:top w:val="none" w:sz="0" w:space="0" w:color="auto"/>
            <w:left w:val="none" w:sz="0" w:space="0" w:color="auto"/>
            <w:bottom w:val="none" w:sz="0" w:space="0" w:color="auto"/>
            <w:right w:val="none" w:sz="0" w:space="0" w:color="auto"/>
          </w:divBdr>
        </w:div>
      </w:divsChild>
    </w:div>
    <w:div w:id="1484472905">
      <w:bodyDiv w:val="1"/>
      <w:marLeft w:val="0"/>
      <w:marRight w:val="0"/>
      <w:marTop w:val="0"/>
      <w:marBottom w:val="0"/>
      <w:divBdr>
        <w:top w:val="none" w:sz="0" w:space="0" w:color="auto"/>
        <w:left w:val="none" w:sz="0" w:space="0" w:color="auto"/>
        <w:bottom w:val="none" w:sz="0" w:space="0" w:color="auto"/>
        <w:right w:val="none" w:sz="0" w:space="0" w:color="auto"/>
      </w:divBdr>
    </w:div>
    <w:div w:id="1492722184">
      <w:bodyDiv w:val="1"/>
      <w:marLeft w:val="0"/>
      <w:marRight w:val="0"/>
      <w:marTop w:val="0"/>
      <w:marBottom w:val="0"/>
      <w:divBdr>
        <w:top w:val="none" w:sz="0" w:space="0" w:color="auto"/>
        <w:left w:val="none" w:sz="0" w:space="0" w:color="auto"/>
        <w:bottom w:val="none" w:sz="0" w:space="0" w:color="auto"/>
        <w:right w:val="none" w:sz="0" w:space="0" w:color="auto"/>
      </w:divBdr>
    </w:div>
    <w:div w:id="1498301065">
      <w:bodyDiv w:val="1"/>
      <w:marLeft w:val="0"/>
      <w:marRight w:val="0"/>
      <w:marTop w:val="0"/>
      <w:marBottom w:val="0"/>
      <w:divBdr>
        <w:top w:val="none" w:sz="0" w:space="0" w:color="auto"/>
        <w:left w:val="none" w:sz="0" w:space="0" w:color="auto"/>
        <w:bottom w:val="none" w:sz="0" w:space="0" w:color="auto"/>
        <w:right w:val="none" w:sz="0" w:space="0" w:color="auto"/>
      </w:divBdr>
      <w:divsChild>
        <w:div w:id="162670624">
          <w:marLeft w:val="0"/>
          <w:marRight w:val="0"/>
          <w:marTop w:val="0"/>
          <w:marBottom w:val="0"/>
          <w:divBdr>
            <w:top w:val="none" w:sz="0" w:space="0" w:color="auto"/>
            <w:left w:val="none" w:sz="0" w:space="0" w:color="auto"/>
            <w:bottom w:val="none" w:sz="0" w:space="0" w:color="auto"/>
            <w:right w:val="none" w:sz="0" w:space="0" w:color="auto"/>
          </w:divBdr>
        </w:div>
      </w:divsChild>
    </w:div>
    <w:div w:id="1504124417">
      <w:bodyDiv w:val="1"/>
      <w:marLeft w:val="0"/>
      <w:marRight w:val="0"/>
      <w:marTop w:val="0"/>
      <w:marBottom w:val="0"/>
      <w:divBdr>
        <w:top w:val="none" w:sz="0" w:space="0" w:color="auto"/>
        <w:left w:val="none" w:sz="0" w:space="0" w:color="auto"/>
        <w:bottom w:val="none" w:sz="0" w:space="0" w:color="auto"/>
        <w:right w:val="none" w:sz="0" w:space="0" w:color="auto"/>
      </w:divBdr>
    </w:div>
    <w:div w:id="1521355017">
      <w:bodyDiv w:val="1"/>
      <w:marLeft w:val="0"/>
      <w:marRight w:val="0"/>
      <w:marTop w:val="0"/>
      <w:marBottom w:val="0"/>
      <w:divBdr>
        <w:top w:val="none" w:sz="0" w:space="0" w:color="auto"/>
        <w:left w:val="none" w:sz="0" w:space="0" w:color="auto"/>
        <w:bottom w:val="none" w:sz="0" w:space="0" w:color="auto"/>
        <w:right w:val="none" w:sz="0" w:space="0" w:color="auto"/>
      </w:divBdr>
    </w:div>
    <w:div w:id="1525559370">
      <w:bodyDiv w:val="1"/>
      <w:marLeft w:val="0"/>
      <w:marRight w:val="0"/>
      <w:marTop w:val="0"/>
      <w:marBottom w:val="0"/>
      <w:divBdr>
        <w:top w:val="none" w:sz="0" w:space="0" w:color="auto"/>
        <w:left w:val="none" w:sz="0" w:space="0" w:color="auto"/>
        <w:bottom w:val="none" w:sz="0" w:space="0" w:color="auto"/>
        <w:right w:val="none" w:sz="0" w:space="0" w:color="auto"/>
      </w:divBdr>
    </w:div>
    <w:div w:id="1526292039">
      <w:bodyDiv w:val="1"/>
      <w:marLeft w:val="0"/>
      <w:marRight w:val="0"/>
      <w:marTop w:val="0"/>
      <w:marBottom w:val="0"/>
      <w:divBdr>
        <w:top w:val="none" w:sz="0" w:space="0" w:color="auto"/>
        <w:left w:val="none" w:sz="0" w:space="0" w:color="auto"/>
        <w:bottom w:val="none" w:sz="0" w:space="0" w:color="auto"/>
        <w:right w:val="none" w:sz="0" w:space="0" w:color="auto"/>
      </w:divBdr>
    </w:div>
    <w:div w:id="1527789552">
      <w:bodyDiv w:val="1"/>
      <w:marLeft w:val="0"/>
      <w:marRight w:val="0"/>
      <w:marTop w:val="0"/>
      <w:marBottom w:val="0"/>
      <w:divBdr>
        <w:top w:val="none" w:sz="0" w:space="0" w:color="auto"/>
        <w:left w:val="none" w:sz="0" w:space="0" w:color="auto"/>
        <w:bottom w:val="none" w:sz="0" w:space="0" w:color="auto"/>
        <w:right w:val="none" w:sz="0" w:space="0" w:color="auto"/>
      </w:divBdr>
    </w:div>
    <w:div w:id="1532572345">
      <w:bodyDiv w:val="1"/>
      <w:marLeft w:val="0"/>
      <w:marRight w:val="0"/>
      <w:marTop w:val="0"/>
      <w:marBottom w:val="0"/>
      <w:divBdr>
        <w:top w:val="none" w:sz="0" w:space="0" w:color="auto"/>
        <w:left w:val="none" w:sz="0" w:space="0" w:color="auto"/>
        <w:bottom w:val="none" w:sz="0" w:space="0" w:color="auto"/>
        <w:right w:val="none" w:sz="0" w:space="0" w:color="auto"/>
      </w:divBdr>
    </w:div>
    <w:div w:id="1533688542">
      <w:bodyDiv w:val="1"/>
      <w:marLeft w:val="0"/>
      <w:marRight w:val="0"/>
      <w:marTop w:val="0"/>
      <w:marBottom w:val="0"/>
      <w:divBdr>
        <w:top w:val="none" w:sz="0" w:space="0" w:color="auto"/>
        <w:left w:val="none" w:sz="0" w:space="0" w:color="auto"/>
        <w:bottom w:val="none" w:sz="0" w:space="0" w:color="auto"/>
        <w:right w:val="none" w:sz="0" w:space="0" w:color="auto"/>
      </w:divBdr>
      <w:divsChild>
        <w:div w:id="1245604884">
          <w:marLeft w:val="0"/>
          <w:marRight w:val="0"/>
          <w:marTop w:val="0"/>
          <w:marBottom w:val="0"/>
          <w:divBdr>
            <w:top w:val="none" w:sz="0" w:space="0" w:color="auto"/>
            <w:left w:val="none" w:sz="0" w:space="0" w:color="auto"/>
            <w:bottom w:val="none" w:sz="0" w:space="0" w:color="auto"/>
            <w:right w:val="none" w:sz="0" w:space="0" w:color="auto"/>
          </w:divBdr>
        </w:div>
      </w:divsChild>
    </w:div>
    <w:div w:id="1533883771">
      <w:bodyDiv w:val="1"/>
      <w:marLeft w:val="0"/>
      <w:marRight w:val="0"/>
      <w:marTop w:val="0"/>
      <w:marBottom w:val="0"/>
      <w:divBdr>
        <w:top w:val="none" w:sz="0" w:space="0" w:color="auto"/>
        <w:left w:val="none" w:sz="0" w:space="0" w:color="auto"/>
        <w:bottom w:val="none" w:sz="0" w:space="0" w:color="auto"/>
        <w:right w:val="none" w:sz="0" w:space="0" w:color="auto"/>
      </w:divBdr>
      <w:divsChild>
        <w:div w:id="971910193">
          <w:marLeft w:val="0"/>
          <w:marRight w:val="0"/>
          <w:marTop w:val="0"/>
          <w:marBottom w:val="0"/>
          <w:divBdr>
            <w:top w:val="none" w:sz="0" w:space="0" w:color="auto"/>
            <w:left w:val="none" w:sz="0" w:space="0" w:color="auto"/>
            <w:bottom w:val="none" w:sz="0" w:space="0" w:color="auto"/>
            <w:right w:val="none" w:sz="0" w:space="0" w:color="auto"/>
          </w:divBdr>
        </w:div>
      </w:divsChild>
    </w:div>
    <w:div w:id="1544246633">
      <w:bodyDiv w:val="1"/>
      <w:marLeft w:val="0"/>
      <w:marRight w:val="0"/>
      <w:marTop w:val="0"/>
      <w:marBottom w:val="0"/>
      <w:divBdr>
        <w:top w:val="none" w:sz="0" w:space="0" w:color="auto"/>
        <w:left w:val="none" w:sz="0" w:space="0" w:color="auto"/>
        <w:bottom w:val="none" w:sz="0" w:space="0" w:color="auto"/>
        <w:right w:val="none" w:sz="0" w:space="0" w:color="auto"/>
      </w:divBdr>
    </w:div>
    <w:div w:id="1544319574">
      <w:bodyDiv w:val="1"/>
      <w:marLeft w:val="0"/>
      <w:marRight w:val="0"/>
      <w:marTop w:val="0"/>
      <w:marBottom w:val="0"/>
      <w:divBdr>
        <w:top w:val="none" w:sz="0" w:space="0" w:color="auto"/>
        <w:left w:val="none" w:sz="0" w:space="0" w:color="auto"/>
        <w:bottom w:val="none" w:sz="0" w:space="0" w:color="auto"/>
        <w:right w:val="none" w:sz="0" w:space="0" w:color="auto"/>
      </w:divBdr>
    </w:div>
    <w:div w:id="1548637540">
      <w:bodyDiv w:val="1"/>
      <w:marLeft w:val="0"/>
      <w:marRight w:val="0"/>
      <w:marTop w:val="0"/>
      <w:marBottom w:val="0"/>
      <w:divBdr>
        <w:top w:val="none" w:sz="0" w:space="0" w:color="auto"/>
        <w:left w:val="none" w:sz="0" w:space="0" w:color="auto"/>
        <w:bottom w:val="none" w:sz="0" w:space="0" w:color="auto"/>
        <w:right w:val="none" w:sz="0" w:space="0" w:color="auto"/>
      </w:divBdr>
    </w:div>
    <w:div w:id="1554733229">
      <w:bodyDiv w:val="1"/>
      <w:marLeft w:val="0"/>
      <w:marRight w:val="0"/>
      <w:marTop w:val="0"/>
      <w:marBottom w:val="0"/>
      <w:divBdr>
        <w:top w:val="none" w:sz="0" w:space="0" w:color="auto"/>
        <w:left w:val="none" w:sz="0" w:space="0" w:color="auto"/>
        <w:bottom w:val="none" w:sz="0" w:space="0" w:color="auto"/>
        <w:right w:val="none" w:sz="0" w:space="0" w:color="auto"/>
      </w:divBdr>
      <w:divsChild>
        <w:div w:id="1422794873">
          <w:marLeft w:val="0"/>
          <w:marRight w:val="0"/>
          <w:marTop w:val="0"/>
          <w:marBottom w:val="0"/>
          <w:divBdr>
            <w:top w:val="none" w:sz="0" w:space="0" w:color="auto"/>
            <w:left w:val="none" w:sz="0" w:space="0" w:color="auto"/>
            <w:bottom w:val="none" w:sz="0" w:space="0" w:color="auto"/>
            <w:right w:val="none" w:sz="0" w:space="0" w:color="auto"/>
          </w:divBdr>
        </w:div>
      </w:divsChild>
    </w:div>
    <w:div w:id="1569727393">
      <w:bodyDiv w:val="1"/>
      <w:marLeft w:val="0"/>
      <w:marRight w:val="0"/>
      <w:marTop w:val="0"/>
      <w:marBottom w:val="0"/>
      <w:divBdr>
        <w:top w:val="none" w:sz="0" w:space="0" w:color="auto"/>
        <w:left w:val="none" w:sz="0" w:space="0" w:color="auto"/>
        <w:bottom w:val="none" w:sz="0" w:space="0" w:color="auto"/>
        <w:right w:val="none" w:sz="0" w:space="0" w:color="auto"/>
      </w:divBdr>
      <w:divsChild>
        <w:div w:id="2015691388">
          <w:marLeft w:val="0"/>
          <w:marRight w:val="0"/>
          <w:marTop w:val="0"/>
          <w:marBottom w:val="0"/>
          <w:divBdr>
            <w:top w:val="none" w:sz="0" w:space="0" w:color="auto"/>
            <w:left w:val="none" w:sz="0" w:space="0" w:color="auto"/>
            <w:bottom w:val="none" w:sz="0" w:space="0" w:color="auto"/>
            <w:right w:val="none" w:sz="0" w:space="0" w:color="auto"/>
          </w:divBdr>
        </w:div>
      </w:divsChild>
    </w:div>
    <w:div w:id="1577327375">
      <w:bodyDiv w:val="1"/>
      <w:marLeft w:val="0"/>
      <w:marRight w:val="0"/>
      <w:marTop w:val="0"/>
      <w:marBottom w:val="0"/>
      <w:divBdr>
        <w:top w:val="none" w:sz="0" w:space="0" w:color="auto"/>
        <w:left w:val="none" w:sz="0" w:space="0" w:color="auto"/>
        <w:bottom w:val="none" w:sz="0" w:space="0" w:color="auto"/>
        <w:right w:val="none" w:sz="0" w:space="0" w:color="auto"/>
      </w:divBdr>
      <w:divsChild>
        <w:div w:id="868372845">
          <w:marLeft w:val="0"/>
          <w:marRight w:val="0"/>
          <w:marTop w:val="0"/>
          <w:marBottom w:val="0"/>
          <w:divBdr>
            <w:top w:val="none" w:sz="0" w:space="0" w:color="auto"/>
            <w:left w:val="none" w:sz="0" w:space="0" w:color="auto"/>
            <w:bottom w:val="none" w:sz="0" w:space="0" w:color="auto"/>
            <w:right w:val="none" w:sz="0" w:space="0" w:color="auto"/>
          </w:divBdr>
        </w:div>
      </w:divsChild>
    </w:div>
    <w:div w:id="1579826743">
      <w:bodyDiv w:val="1"/>
      <w:marLeft w:val="0"/>
      <w:marRight w:val="0"/>
      <w:marTop w:val="0"/>
      <w:marBottom w:val="0"/>
      <w:divBdr>
        <w:top w:val="none" w:sz="0" w:space="0" w:color="auto"/>
        <w:left w:val="none" w:sz="0" w:space="0" w:color="auto"/>
        <w:bottom w:val="none" w:sz="0" w:space="0" w:color="auto"/>
        <w:right w:val="none" w:sz="0" w:space="0" w:color="auto"/>
      </w:divBdr>
    </w:div>
    <w:div w:id="1586767507">
      <w:bodyDiv w:val="1"/>
      <w:marLeft w:val="0"/>
      <w:marRight w:val="0"/>
      <w:marTop w:val="0"/>
      <w:marBottom w:val="0"/>
      <w:divBdr>
        <w:top w:val="none" w:sz="0" w:space="0" w:color="auto"/>
        <w:left w:val="none" w:sz="0" w:space="0" w:color="auto"/>
        <w:bottom w:val="none" w:sz="0" w:space="0" w:color="auto"/>
        <w:right w:val="none" w:sz="0" w:space="0" w:color="auto"/>
      </w:divBdr>
      <w:divsChild>
        <w:div w:id="1762331975">
          <w:marLeft w:val="0"/>
          <w:marRight w:val="0"/>
          <w:marTop w:val="0"/>
          <w:marBottom w:val="0"/>
          <w:divBdr>
            <w:top w:val="none" w:sz="0" w:space="0" w:color="auto"/>
            <w:left w:val="none" w:sz="0" w:space="0" w:color="auto"/>
            <w:bottom w:val="none" w:sz="0" w:space="0" w:color="auto"/>
            <w:right w:val="none" w:sz="0" w:space="0" w:color="auto"/>
          </w:divBdr>
        </w:div>
      </w:divsChild>
    </w:div>
    <w:div w:id="1592739531">
      <w:bodyDiv w:val="1"/>
      <w:marLeft w:val="0"/>
      <w:marRight w:val="0"/>
      <w:marTop w:val="0"/>
      <w:marBottom w:val="0"/>
      <w:divBdr>
        <w:top w:val="none" w:sz="0" w:space="0" w:color="auto"/>
        <w:left w:val="none" w:sz="0" w:space="0" w:color="auto"/>
        <w:bottom w:val="none" w:sz="0" w:space="0" w:color="auto"/>
        <w:right w:val="none" w:sz="0" w:space="0" w:color="auto"/>
      </w:divBdr>
    </w:div>
    <w:div w:id="1596864629">
      <w:bodyDiv w:val="1"/>
      <w:marLeft w:val="0"/>
      <w:marRight w:val="0"/>
      <w:marTop w:val="0"/>
      <w:marBottom w:val="0"/>
      <w:divBdr>
        <w:top w:val="none" w:sz="0" w:space="0" w:color="auto"/>
        <w:left w:val="none" w:sz="0" w:space="0" w:color="auto"/>
        <w:bottom w:val="none" w:sz="0" w:space="0" w:color="auto"/>
        <w:right w:val="none" w:sz="0" w:space="0" w:color="auto"/>
      </w:divBdr>
    </w:div>
    <w:div w:id="1599173340">
      <w:bodyDiv w:val="1"/>
      <w:marLeft w:val="0"/>
      <w:marRight w:val="0"/>
      <w:marTop w:val="0"/>
      <w:marBottom w:val="0"/>
      <w:divBdr>
        <w:top w:val="none" w:sz="0" w:space="0" w:color="auto"/>
        <w:left w:val="none" w:sz="0" w:space="0" w:color="auto"/>
        <w:bottom w:val="none" w:sz="0" w:space="0" w:color="auto"/>
        <w:right w:val="none" w:sz="0" w:space="0" w:color="auto"/>
      </w:divBdr>
    </w:div>
    <w:div w:id="1601912928">
      <w:bodyDiv w:val="1"/>
      <w:marLeft w:val="0"/>
      <w:marRight w:val="0"/>
      <w:marTop w:val="0"/>
      <w:marBottom w:val="0"/>
      <w:divBdr>
        <w:top w:val="none" w:sz="0" w:space="0" w:color="auto"/>
        <w:left w:val="none" w:sz="0" w:space="0" w:color="auto"/>
        <w:bottom w:val="none" w:sz="0" w:space="0" w:color="auto"/>
        <w:right w:val="none" w:sz="0" w:space="0" w:color="auto"/>
      </w:divBdr>
    </w:div>
    <w:div w:id="1601916090">
      <w:bodyDiv w:val="1"/>
      <w:marLeft w:val="0"/>
      <w:marRight w:val="0"/>
      <w:marTop w:val="0"/>
      <w:marBottom w:val="0"/>
      <w:divBdr>
        <w:top w:val="none" w:sz="0" w:space="0" w:color="auto"/>
        <w:left w:val="none" w:sz="0" w:space="0" w:color="auto"/>
        <w:bottom w:val="none" w:sz="0" w:space="0" w:color="auto"/>
        <w:right w:val="none" w:sz="0" w:space="0" w:color="auto"/>
      </w:divBdr>
    </w:div>
    <w:div w:id="1602374883">
      <w:bodyDiv w:val="1"/>
      <w:marLeft w:val="0"/>
      <w:marRight w:val="0"/>
      <w:marTop w:val="0"/>
      <w:marBottom w:val="0"/>
      <w:divBdr>
        <w:top w:val="none" w:sz="0" w:space="0" w:color="auto"/>
        <w:left w:val="none" w:sz="0" w:space="0" w:color="auto"/>
        <w:bottom w:val="none" w:sz="0" w:space="0" w:color="auto"/>
        <w:right w:val="none" w:sz="0" w:space="0" w:color="auto"/>
      </w:divBdr>
      <w:divsChild>
        <w:div w:id="1151601450">
          <w:marLeft w:val="0"/>
          <w:marRight w:val="0"/>
          <w:marTop w:val="0"/>
          <w:marBottom w:val="0"/>
          <w:divBdr>
            <w:top w:val="none" w:sz="0" w:space="0" w:color="auto"/>
            <w:left w:val="none" w:sz="0" w:space="0" w:color="auto"/>
            <w:bottom w:val="none" w:sz="0" w:space="0" w:color="auto"/>
            <w:right w:val="none" w:sz="0" w:space="0" w:color="auto"/>
          </w:divBdr>
        </w:div>
      </w:divsChild>
    </w:div>
    <w:div w:id="1608658765">
      <w:bodyDiv w:val="1"/>
      <w:marLeft w:val="0"/>
      <w:marRight w:val="0"/>
      <w:marTop w:val="0"/>
      <w:marBottom w:val="0"/>
      <w:divBdr>
        <w:top w:val="none" w:sz="0" w:space="0" w:color="auto"/>
        <w:left w:val="none" w:sz="0" w:space="0" w:color="auto"/>
        <w:bottom w:val="none" w:sz="0" w:space="0" w:color="auto"/>
        <w:right w:val="none" w:sz="0" w:space="0" w:color="auto"/>
      </w:divBdr>
    </w:div>
    <w:div w:id="1613515354">
      <w:bodyDiv w:val="1"/>
      <w:marLeft w:val="0"/>
      <w:marRight w:val="0"/>
      <w:marTop w:val="0"/>
      <w:marBottom w:val="0"/>
      <w:divBdr>
        <w:top w:val="none" w:sz="0" w:space="0" w:color="auto"/>
        <w:left w:val="none" w:sz="0" w:space="0" w:color="auto"/>
        <w:bottom w:val="none" w:sz="0" w:space="0" w:color="auto"/>
        <w:right w:val="none" w:sz="0" w:space="0" w:color="auto"/>
      </w:divBdr>
      <w:divsChild>
        <w:div w:id="145049130">
          <w:marLeft w:val="0"/>
          <w:marRight w:val="0"/>
          <w:marTop w:val="0"/>
          <w:marBottom w:val="0"/>
          <w:divBdr>
            <w:top w:val="none" w:sz="0" w:space="0" w:color="auto"/>
            <w:left w:val="none" w:sz="0" w:space="0" w:color="auto"/>
            <w:bottom w:val="none" w:sz="0" w:space="0" w:color="auto"/>
            <w:right w:val="none" w:sz="0" w:space="0" w:color="auto"/>
          </w:divBdr>
        </w:div>
      </w:divsChild>
    </w:div>
    <w:div w:id="1616014309">
      <w:bodyDiv w:val="1"/>
      <w:marLeft w:val="0"/>
      <w:marRight w:val="0"/>
      <w:marTop w:val="0"/>
      <w:marBottom w:val="0"/>
      <w:divBdr>
        <w:top w:val="none" w:sz="0" w:space="0" w:color="auto"/>
        <w:left w:val="none" w:sz="0" w:space="0" w:color="auto"/>
        <w:bottom w:val="none" w:sz="0" w:space="0" w:color="auto"/>
        <w:right w:val="none" w:sz="0" w:space="0" w:color="auto"/>
      </w:divBdr>
      <w:divsChild>
        <w:div w:id="1038509666">
          <w:marLeft w:val="0"/>
          <w:marRight w:val="0"/>
          <w:marTop w:val="0"/>
          <w:marBottom w:val="0"/>
          <w:divBdr>
            <w:top w:val="none" w:sz="0" w:space="0" w:color="auto"/>
            <w:left w:val="none" w:sz="0" w:space="0" w:color="auto"/>
            <w:bottom w:val="none" w:sz="0" w:space="0" w:color="auto"/>
            <w:right w:val="none" w:sz="0" w:space="0" w:color="auto"/>
          </w:divBdr>
        </w:div>
      </w:divsChild>
    </w:div>
    <w:div w:id="1618835277">
      <w:bodyDiv w:val="1"/>
      <w:marLeft w:val="0"/>
      <w:marRight w:val="0"/>
      <w:marTop w:val="0"/>
      <w:marBottom w:val="0"/>
      <w:divBdr>
        <w:top w:val="none" w:sz="0" w:space="0" w:color="auto"/>
        <w:left w:val="none" w:sz="0" w:space="0" w:color="auto"/>
        <w:bottom w:val="none" w:sz="0" w:space="0" w:color="auto"/>
        <w:right w:val="none" w:sz="0" w:space="0" w:color="auto"/>
      </w:divBdr>
      <w:divsChild>
        <w:div w:id="275021485">
          <w:marLeft w:val="0"/>
          <w:marRight w:val="0"/>
          <w:marTop w:val="0"/>
          <w:marBottom w:val="0"/>
          <w:divBdr>
            <w:top w:val="none" w:sz="0" w:space="0" w:color="auto"/>
            <w:left w:val="none" w:sz="0" w:space="0" w:color="auto"/>
            <w:bottom w:val="none" w:sz="0" w:space="0" w:color="auto"/>
            <w:right w:val="none" w:sz="0" w:space="0" w:color="auto"/>
          </w:divBdr>
        </w:div>
      </w:divsChild>
    </w:div>
    <w:div w:id="1622303600">
      <w:bodyDiv w:val="1"/>
      <w:marLeft w:val="0"/>
      <w:marRight w:val="0"/>
      <w:marTop w:val="0"/>
      <w:marBottom w:val="0"/>
      <w:divBdr>
        <w:top w:val="none" w:sz="0" w:space="0" w:color="auto"/>
        <w:left w:val="none" w:sz="0" w:space="0" w:color="auto"/>
        <w:bottom w:val="none" w:sz="0" w:space="0" w:color="auto"/>
        <w:right w:val="none" w:sz="0" w:space="0" w:color="auto"/>
      </w:divBdr>
    </w:div>
    <w:div w:id="1636183882">
      <w:bodyDiv w:val="1"/>
      <w:marLeft w:val="0"/>
      <w:marRight w:val="0"/>
      <w:marTop w:val="0"/>
      <w:marBottom w:val="0"/>
      <w:divBdr>
        <w:top w:val="none" w:sz="0" w:space="0" w:color="auto"/>
        <w:left w:val="none" w:sz="0" w:space="0" w:color="auto"/>
        <w:bottom w:val="none" w:sz="0" w:space="0" w:color="auto"/>
        <w:right w:val="none" w:sz="0" w:space="0" w:color="auto"/>
      </w:divBdr>
    </w:div>
    <w:div w:id="1637175643">
      <w:bodyDiv w:val="1"/>
      <w:marLeft w:val="0"/>
      <w:marRight w:val="0"/>
      <w:marTop w:val="0"/>
      <w:marBottom w:val="0"/>
      <w:divBdr>
        <w:top w:val="none" w:sz="0" w:space="0" w:color="auto"/>
        <w:left w:val="none" w:sz="0" w:space="0" w:color="auto"/>
        <w:bottom w:val="none" w:sz="0" w:space="0" w:color="auto"/>
        <w:right w:val="none" w:sz="0" w:space="0" w:color="auto"/>
      </w:divBdr>
      <w:divsChild>
        <w:div w:id="95902569">
          <w:marLeft w:val="0"/>
          <w:marRight w:val="0"/>
          <w:marTop w:val="0"/>
          <w:marBottom w:val="0"/>
          <w:divBdr>
            <w:top w:val="none" w:sz="0" w:space="0" w:color="auto"/>
            <w:left w:val="none" w:sz="0" w:space="0" w:color="auto"/>
            <w:bottom w:val="none" w:sz="0" w:space="0" w:color="auto"/>
            <w:right w:val="none" w:sz="0" w:space="0" w:color="auto"/>
          </w:divBdr>
          <w:divsChild>
            <w:div w:id="348487092">
              <w:marLeft w:val="0"/>
              <w:marRight w:val="0"/>
              <w:marTop w:val="120"/>
              <w:marBottom w:val="0"/>
              <w:divBdr>
                <w:top w:val="none" w:sz="0" w:space="0" w:color="auto"/>
                <w:left w:val="none" w:sz="0" w:space="0" w:color="auto"/>
                <w:bottom w:val="none" w:sz="0" w:space="0" w:color="auto"/>
                <w:right w:val="none" w:sz="0" w:space="0" w:color="auto"/>
              </w:divBdr>
            </w:div>
            <w:div w:id="2136749290">
              <w:marLeft w:val="0"/>
              <w:marRight w:val="0"/>
              <w:marTop w:val="0"/>
              <w:marBottom w:val="0"/>
              <w:divBdr>
                <w:top w:val="none" w:sz="0" w:space="0" w:color="auto"/>
                <w:left w:val="none" w:sz="0" w:space="0" w:color="auto"/>
                <w:bottom w:val="none" w:sz="0" w:space="0" w:color="auto"/>
                <w:right w:val="none" w:sz="0" w:space="0" w:color="auto"/>
              </w:divBdr>
            </w:div>
          </w:divsChild>
        </w:div>
        <w:div w:id="264458063">
          <w:marLeft w:val="0"/>
          <w:marRight w:val="0"/>
          <w:marTop w:val="0"/>
          <w:marBottom w:val="0"/>
          <w:divBdr>
            <w:top w:val="none" w:sz="0" w:space="0" w:color="auto"/>
            <w:left w:val="none" w:sz="0" w:space="0" w:color="auto"/>
            <w:bottom w:val="none" w:sz="0" w:space="0" w:color="auto"/>
            <w:right w:val="none" w:sz="0" w:space="0" w:color="auto"/>
          </w:divBdr>
          <w:divsChild>
            <w:div w:id="1021710867">
              <w:marLeft w:val="0"/>
              <w:marRight w:val="0"/>
              <w:marTop w:val="120"/>
              <w:marBottom w:val="0"/>
              <w:divBdr>
                <w:top w:val="none" w:sz="0" w:space="0" w:color="auto"/>
                <w:left w:val="none" w:sz="0" w:space="0" w:color="auto"/>
                <w:bottom w:val="none" w:sz="0" w:space="0" w:color="auto"/>
                <w:right w:val="none" w:sz="0" w:space="0" w:color="auto"/>
              </w:divBdr>
            </w:div>
            <w:div w:id="2100522472">
              <w:marLeft w:val="0"/>
              <w:marRight w:val="0"/>
              <w:marTop w:val="0"/>
              <w:marBottom w:val="0"/>
              <w:divBdr>
                <w:top w:val="none" w:sz="0" w:space="0" w:color="auto"/>
                <w:left w:val="none" w:sz="0" w:space="0" w:color="auto"/>
                <w:bottom w:val="none" w:sz="0" w:space="0" w:color="auto"/>
                <w:right w:val="none" w:sz="0" w:space="0" w:color="auto"/>
              </w:divBdr>
            </w:div>
          </w:divsChild>
        </w:div>
        <w:div w:id="363945265">
          <w:marLeft w:val="0"/>
          <w:marRight w:val="0"/>
          <w:marTop w:val="0"/>
          <w:marBottom w:val="0"/>
          <w:divBdr>
            <w:top w:val="none" w:sz="0" w:space="0" w:color="auto"/>
            <w:left w:val="none" w:sz="0" w:space="0" w:color="auto"/>
            <w:bottom w:val="none" w:sz="0" w:space="0" w:color="auto"/>
            <w:right w:val="none" w:sz="0" w:space="0" w:color="auto"/>
          </w:divBdr>
          <w:divsChild>
            <w:div w:id="451674783">
              <w:marLeft w:val="0"/>
              <w:marRight w:val="0"/>
              <w:marTop w:val="0"/>
              <w:marBottom w:val="0"/>
              <w:divBdr>
                <w:top w:val="none" w:sz="0" w:space="0" w:color="auto"/>
                <w:left w:val="none" w:sz="0" w:space="0" w:color="auto"/>
                <w:bottom w:val="none" w:sz="0" w:space="0" w:color="auto"/>
                <w:right w:val="none" w:sz="0" w:space="0" w:color="auto"/>
              </w:divBdr>
            </w:div>
            <w:div w:id="845946529">
              <w:marLeft w:val="0"/>
              <w:marRight w:val="0"/>
              <w:marTop w:val="120"/>
              <w:marBottom w:val="0"/>
              <w:divBdr>
                <w:top w:val="none" w:sz="0" w:space="0" w:color="auto"/>
                <w:left w:val="none" w:sz="0" w:space="0" w:color="auto"/>
                <w:bottom w:val="none" w:sz="0" w:space="0" w:color="auto"/>
                <w:right w:val="none" w:sz="0" w:space="0" w:color="auto"/>
              </w:divBdr>
            </w:div>
          </w:divsChild>
        </w:div>
        <w:div w:id="482508384">
          <w:marLeft w:val="0"/>
          <w:marRight w:val="0"/>
          <w:marTop w:val="0"/>
          <w:marBottom w:val="0"/>
          <w:divBdr>
            <w:top w:val="none" w:sz="0" w:space="0" w:color="auto"/>
            <w:left w:val="none" w:sz="0" w:space="0" w:color="auto"/>
            <w:bottom w:val="none" w:sz="0" w:space="0" w:color="auto"/>
            <w:right w:val="none" w:sz="0" w:space="0" w:color="auto"/>
          </w:divBdr>
          <w:divsChild>
            <w:div w:id="1144270944">
              <w:marLeft w:val="0"/>
              <w:marRight w:val="0"/>
              <w:marTop w:val="120"/>
              <w:marBottom w:val="0"/>
              <w:divBdr>
                <w:top w:val="none" w:sz="0" w:space="0" w:color="auto"/>
                <w:left w:val="none" w:sz="0" w:space="0" w:color="auto"/>
                <w:bottom w:val="none" w:sz="0" w:space="0" w:color="auto"/>
                <w:right w:val="none" w:sz="0" w:space="0" w:color="auto"/>
              </w:divBdr>
            </w:div>
            <w:div w:id="1797093355">
              <w:marLeft w:val="0"/>
              <w:marRight w:val="0"/>
              <w:marTop w:val="0"/>
              <w:marBottom w:val="0"/>
              <w:divBdr>
                <w:top w:val="none" w:sz="0" w:space="0" w:color="auto"/>
                <w:left w:val="none" w:sz="0" w:space="0" w:color="auto"/>
                <w:bottom w:val="none" w:sz="0" w:space="0" w:color="auto"/>
                <w:right w:val="none" w:sz="0" w:space="0" w:color="auto"/>
              </w:divBdr>
            </w:div>
          </w:divsChild>
        </w:div>
        <w:div w:id="541526447">
          <w:marLeft w:val="0"/>
          <w:marRight w:val="0"/>
          <w:marTop w:val="0"/>
          <w:marBottom w:val="0"/>
          <w:divBdr>
            <w:top w:val="none" w:sz="0" w:space="0" w:color="auto"/>
            <w:left w:val="none" w:sz="0" w:space="0" w:color="auto"/>
            <w:bottom w:val="none" w:sz="0" w:space="0" w:color="auto"/>
            <w:right w:val="none" w:sz="0" w:space="0" w:color="auto"/>
          </w:divBdr>
          <w:divsChild>
            <w:div w:id="249050040">
              <w:marLeft w:val="0"/>
              <w:marRight w:val="0"/>
              <w:marTop w:val="0"/>
              <w:marBottom w:val="0"/>
              <w:divBdr>
                <w:top w:val="none" w:sz="0" w:space="0" w:color="auto"/>
                <w:left w:val="none" w:sz="0" w:space="0" w:color="auto"/>
                <w:bottom w:val="none" w:sz="0" w:space="0" w:color="auto"/>
                <w:right w:val="none" w:sz="0" w:space="0" w:color="auto"/>
              </w:divBdr>
            </w:div>
            <w:div w:id="358092061">
              <w:marLeft w:val="0"/>
              <w:marRight w:val="0"/>
              <w:marTop w:val="120"/>
              <w:marBottom w:val="0"/>
              <w:divBdr>
                <w:top w:val="none" w:sz="0" w:space="0" w:color="auto"/>
                <w:left w:val="none" w:sz="0" w:space="0" w:color="auto"/>
                <w:bottom w:val="none" w:sz="0" w:space="0" w:color="auto"/>
                <w:right w:val="none" w:sz="0" w:space="0" w:color="auto"/>
              </w:divBdr>
            </w:div>
          </w:divsChild>
        </w:div>
        <w:div w:id="715544518">
          <w:marLeft w:val="0"/>
          <w:marRight w:val="0"/>
          <w:marTop w:val="0"/>
          <w:marBottom w:val="0"/>
          <w:divBdr>
            <w:top w:val="none" w:sz="0" w:space="0" w:color="auto"/>
            <w:left w:val="none" w:sz="0" w:space="0" w:color="auto"/>
            <w:bottom w:val="none" w:sz="0" w:space="0" w:color="auto"/>
            <w:right w:val="none" w:sz="0" w:space="0" w:color="auto"/>
          </w:divBdr>
          <w:divsChild>
            <w:div w:id="152066215">
              <w:marLeft w:val="0"/>
              <w:marRight w:val="0"/>
              <w:marTop w:val="0"/>
              <w:marBottom w:val="0"/>
              <w:divBdr>
                <w:top w:val="none" w:sz="0" w:space="0" w:color="auto"/>
                <w:left w:val="none" w:sz="0" w:space="0" w:color="auto"/>
                <w:bottom w:val="none" w:sz="0" w:space="0" w:color="auto"/>
                <w:right w:val="none" w:sz="0" w:space="0" w:color="auto"/>
              </w:divBdr>
            </w:div>
            <w:div w:id="559363176">
              <w:marLeft w:val="0"/>
              <w:marRight w:val="0"/>
              <w:marTop w:val="120"/>
              <w:marBottom w:val="0"/>
              <w:divBdr>
                <w:top w:val="none" w:sz="0" w:space="0" w:color="auto"/>
                <w:left w:val="none" w:sz="0" w:space="0" w:color="auto"/>
                <w:bottom w:val="none" w:sz="0" w:space="0" w:color="auto"/>
                <w:right w:val="none" w:sz="0" w:space="0" w:color="auto"/>
              </w:divBdr>
            </w:div>
          </w:divsChild>
        </w:div>
        <w:div w:id="720595322">
          <w:marLeft w:val="0"/>
          <w:marRight w:val="0"/>
          <w:marTop w:val="0"/>
          <w:marBottom w:val="0"/>
          <w:divBdr>
            <w:top w:val="none" w:sz="0" w:space="0" w:color="auto"/>
            <w:left w:val="none" w:sz="0" w:space="0" w:color="auto"/>
            <w:bottom w:val="none" w:sz="0" w:space="0" w:color="auto"/>
            <w:right w:val="none" w:sz="0" w:space="0" w:color="auto"/>
          </w:divBdr>
          <w:divsChild>
            <w:div w:id="1163160929">
              <w:marLeft w:val="0"/>
              <w:marRight w:val="0"/>
              <w:marTop w:val="120"/>
              <w:marBottom w:val="0"/>
              <w:divBdr>
                <w:top w:val="none" w:sz="0" w:space="0" w:color="auto"/>
                <w:left w:val="none" w:sz="0" w:space="0" w:color="auto"/>
                <w:bottom w:val="none" w:sz="0" w:space="0" w:color="auto"/>
                <w:right w:val="none" w:sz="0" w:space="0" w:color="auto"/>
              </w:divBdr>
            </w:div>
            <w:div w:id="1382166943">
              <w:marLeft w:val="0"/>
              <w:marRight w:val="0"/>
              <w:marTop w:val="0"/>
              <w:marBottom w:val="0"/>
              <w:divBdr>
                <w:top w:val="none" w:sz="0" w:space="0" w:color="auto"/>
                <w:left w:val="none" w:sz="0" w:space="0" w:color="auto"/>
                <w:bottom w:val="none" w:sz="0" w:space="0" w:color="auto"/>
                <w:right w:val="none" w:sz="0" w:space="0" w:color="auto"/>
              </w:divBdr>
            </w:div>
          </w:divsChild>
        </w:div>
        <w:div w:id="730428199">
          <w:marLeft w:val="0"/>
          <w:marRight w:val="0"/>
          <w:marTop w:val="0"/>
          <w:marBottom w:val="0"/>
          <w:divBdr>
            <w:top w:val="none" w:sz="0" w:space="0" w:color="auto"/>
            <w:left w:val="none" w:sz="0" w:space="0" w:color="auto"/>
            <w:bottom w:val="none" w:sz="0" w:space="0" w:color="auto"/>
            <w:right w:val="none" w:sz="0" w:space="0" w:color="auto"/>
          </w:divBdr>
          <w:divsChild>
            <w:div w:id="754592153">
              <w:marLeft w:val="0"/>
              <w:marRight w:val="0"/>
              <w:marTop w:val="120"/>
              <w:marBottom w:val="0"/>
              <w:divBdr>
                <w:top w:val="none" w:sz="0" w:space="0" w:color="auto"/>
                <w:left w:val="none" w:sz="0" w:space="0" w:color="auto"/>
                <w:bottom w:val="none" w:sz="0" w:space="0" w:color="auto"/>
                <w:right w:val="none" w:sz="0" w:space="0" w:color="auto"/>
              </w:divBdr>
            </w:div>
            <w:div w:id="1867788676">
              <w:marLeft w:val="0"/>
              <w:marRight w:val="0"/>
              <w:marTop w:val="0"/>
              <w:marBottom w:val="0"/>
              <w:divBdr>
                <w:top w:val="none" w:sz="0" w:space="0" w:color="auto"/>
                <w:left w:val="none" w:sz="0" w:space="0" w:color="auto"/>
                <w:bottom w:val="none" w:sz="0" w:space="0" w:color="auto"/>
                <w:right w:val="none" w:sz="0" w:space="0" w:color="auto"/>
              </w:divBdr>
            </w:div>
          </w:divsChild>
        </w:div>
        <w:div w:id="811483338">
          <w:marLeft w:val="0"/>
          <w:marRight w:val="0"/>
          <w:marTop w:val="0"/>
          <w:marBottom w:val="0"/>
          <w:divBdr>
            <w:top w:val="none" w:sz="0" w:space="0" w:color="auto"/>
            <w:left w:val="none" w:sz="0" w:space="0" w:color="auto"/>
            <w:bottom w:val="none" w:sz="0" w:space="0" w:color="auto"/>
            <w:right w:val="none" w:sz="0" w:space="0" w:color="auto"/>
          </w:divBdr>
          <w:divsChild>
            <w:div w:id="779224506">
              <w:marLeft w:val="0"/>
              <w:marRight w:val="0"/>
              <w:marTop w:val="0"/>
              <w:marBottom w:val="0"/>
              <w:divBdr>
                <w:top w:val="none" w:sz="0" w:space="0" w:color="auto"/>
                <w:left w:val="none" w:sz="0" w:space="0" w:color="auto"/>
                <w:bottom w:val="none" w:sz="0" w:space="0" w:color="auto"/>
                <w:right w:val="none" w:sz="0" w:space="0" w:color="auto"/>
              </w:divBdr>
            </w:div>
            <w:div w:id="1618413049">
              <w:marLeft w:val="0"/>
              <w:marRight w:val="0"/>
              <w:marTop w:val="120"/>
              <w:marBottom w:val="0"/>
              <w:divBdr>
                <w:top w:val="none" w:sz="0" w:space="0" w:color="auto"/>
                <w:left w:val="none" w:sz="0" w:space="0" w:color="auto"/>
                <w:bottom w:val="none" w:sz="0" w:space="0" w:color="auto"/>
                <w:right w:val="none" w:sz="0" w:space="0" w:color="auto"/>
              </w:divBdr>
            </w:div>
          </w:divsChild>
        </w:div>
        <w:div w:id="845753620">
          <w:marLeft w:val="0"/>
          <w:marRight w:val="0"/>
          <w:marTop w:val="0"/>
          <w:marBottom w:val="0"/>
          <w:divBdr>
            <w:top w:val="none" w:sz="0" w:space="0" w:color="auto"/>
            <w:left w:val="none" w:sz="0" w:space="0" w:color="auto"/>
            <w:bottom w:val="none" w:sz="0" w:space="0" w:color="auto"/>
            <w:right w:val="none" w:sz="0" w:space="0" w:color="auto"/>
          </w:divBdr>
          <w:divsChild>
            <w:div w:id="1532260801">
              <w:marLeft w:val="0"/>
              <w:marRight w:val="0"/>
              <w:marTop w:val="0"/>
              <w:marBottom w:val="0"/>
              <w:divBdr>
                <w:top w:val="none" w:sz="0" w:space="0" w:color="auto"/>
                <w:left w:val="none" w:sz="0" w:space="0" w:color="auto"/>
                <w:bottom w:val="none" w:sz="0" w:space="0" w:color="auto"/>
                <w:right w:val="none" w:sz="0" w:space="0" w:color="auto"/>
              </w:divBdr>
            </w:div>
            <w:div w:id="1903101551">
              <w:marLeft w:val="0"/>
              <w:marRight w:val="0"/>
              <w:marTop w:val="120"/>
              <w:marBottom w:val="0"/>
              <w:divBdr>
                <w:top w:val="none" w:sz="0" w:space="0" w:color="auto"/>
                <w:left w:val="none" w:sz="0" w:space="0" w:color="auto"/>
                <w:bottom w:val="none" w:sz="0" w:space="0" w:color="auto"/>
                <w:right w:val="none" w:sz="0" w:space="0" w:color="auto"/>
              </w:divBdr>
            </w:div>
          </w:divsChild>
        </w:div>
        <w:div w:id="1058555540">
          <w:marLeft w:val="0"/>
          <w:marRight w:val="0"/>
          <w:marTop w:val="0"/>
          <w:marBottom w:val="0"/>
          <w:divBdr>
            <w:top w:val="none" w:sz="0" w:space="0" w:color="auto"/>
            <w:left w:val="none" w:sz="0" w:space="0" w:color="auto"/>
            <w:bottom w:val="none" w:sz="0" w:space="0" w:color="auto"/>
            <w:right w:val="none" w:sz="0" w:space="0" w:color="auto"/>
          </w:divBdr>
          <w:divsChild>
            <w:div w:id="1576891769">
              <w:marLeft w:val="0"/>
              <w:marRight w:val="0"/>
              <w:marTop w:val="0"/>
              <w:marBottom w:val="0"/>
              <w:divBdr>
                <w:top w:val="none" w:sz="0" w:space="0" w:color="auto"/>
                <w:left w:val="none" w:sz="0" w:space="0" w:color="auto"/>
                <w:bottom w:val="none" w:sz="0" w:space="0" w:color="auto"/>
                <w:right w:val="none" w:sz="0" w:space="0" w:color="auto"/>
              </w:divBdr>
            </w:div>
            <w:div w:id="1939211173">
              <w:marLeft w:val="0"/>
              <w:marRight w:val="0"/>
              <w:marTop w:val="120"/>
              <w:marBottom w:val="0"/>
              <w:divBdr>
                <w:top w:val="none" w:sz="0" w:space="0" w:color="auto"/>
                <w:left w:val="none" w:sz="0" w:space="0" w:color="auto"/>
                <w:bottom w:val="none" w:sz="0" w:space="0" w:color="auto"/>
                <w:right w:val="none" w:sz="0" w:space="0" w:color="auto"/>
              </w:divBdr>
            </w:div>
          </w:divsChild>
        </w:div>
        <w:div w:id="1294673681">
          <w:marLeft w:val="0"/>
          <w:marRight w:val="0"/>
          <w:marTop w:val="0"/>
          <w:marBottom w:val="0"/>
          <w:divBdr>
            <w:top w:val="none" w:sz="0" w:space="0" w:color="auto"/>
            <w:left w:val="none" w:sz="0" w:space="0" w:color="auto"/>
            <w:bottom w:val="none" w:sz="0" w:space="0" w:color="auto"/>
            <w:right w:val="none" w:sz="0" w:space="0" w:color="auto"/>
          </w:divBdr>
          <w:divsChild>
            <w:div w:id="680931543">
              <w:marLeft w:val="0"/>
              <w:marRight w:val="0"/>
              <w:marTop w:val="0"/>
              <w:marBottom w:val="0"/>
              <w:divBdr>
                <w:top w:val="none" w:sz="0" w:space="0" w:color="auto"/>
                <w:left w:val="none" w:sz="0" w:space="0" w:color="auto"/>
                <w:bottom w:val="none" w:sz="0" w:space="0" w:color="auto"/>
                <w:right w:val="none" w:sz="0" w:space="0" w:color="auto"/>
              </w:divBdr>
            </w:div>
            <w:div w:id="1662347849">
              <w:marLeft w:val="0"/>
              <w:marRight w:val="0"/>
              <w:marTop w:val="120"/>
              <w:marBottom w:val="0"/>
              <w:divBdr>
                <w:top w:val="none" w:sz="0" w:space="0" w:color="auto"/>
                <w:left w:val="none" w:sz="0" w:space="0" w:color="auto"/>
                <w:bottom w:val="none" w:sz="0" w:space="0" w:color="auto"/>
                <w:right w:val="none" w:sz="0" w:space="0" w:color="auto"/>
              </w:divBdr>
            </w:div>
          </w:divsChild>
        </w:div>
        <w:div w:id="1542397975">
          <w:marLeft w:val="0"/>
          <w:marRight w:val="0"/>
          <w:marTop w:val="0"/>
          <w:marBottom w:val="0"/>
          <w:divBdr>
            <w:top w:val="none" w:sz="0" w:space="0" w:color="auto"/>
            <w:left w:val="none" w:sz="0" w:space="0" w:color="auto"/>
            <w:bottom w:val="none" w:sz="0" w:space="0" w:color="auto"/>
            <w:right w:val="none" w:sz="0" w:space="0" w:color="auto"/>
          </w:divBdr>
          <w:divsChild>
            <w:div w:id="1028482918">
              <w:marLeft w:val="0"/>
              <w:marRight w:val="0"/>
              <w:marTop w:val="0"/>
              <w:marBottom w:val="0"/>
              <w:divBdr>
                <w:top w:val="none" w:sz="0" w:space="0" w:color="auto"/>
                <w:left w:val="none" w:sz="0" w:space="0" w:color="auto"/>
                <w:bottom w:val="none" w:sz="0" w:space="0" w:color="auto"/>
                <w:right w:val="none" w:sz="0" w:space="0" w:color="auto"/>
              </w:divBdr>
            </w:div>
            <w:div w:id="1266842117">
              <w:marLeft w:val="0"/>
              <w:marRight w:val="0"/>
              <w:marTop w:val="120"/>
              <w:marBottom w:val="0"/>
              <w:divBdr>
                <w:top w:val="none" w:sz="0" w:space="0" w:color="auto"/>
                <w:left w:val="none" w:sz="0" w:space="0" w:color="auto"/>
                <w:bottom w:val="none" w:sz="0" w:space="0" w:color="auto"/>
                <w:right w:val="none" w:sz="0" w:space="0" w:color="auto"/>
              </w:divBdr>
            </w:div>
          </w:divsChild>
        </w:div>
        <w:div w:id="1805004686">
          <w:marLeft w:val="0"/>
          <w:marRight w:val="0"/>
          <w:marTop w:val="0"/>
          <w:marBottom w:val="0"/>
          <w:divBdr>
            <w:top w:val="none" w:sz="0" w:space="0" w:color="auto"/>
            <w:left w:val="none" w:sz="0" w:space="0" w:color="auto"/>
            <w:bottom w:val="none" w:sz="0" w:space="0" w:color="auto"/>
            <w:right w:val="none" w:sz="0" w:space="0" w:color="auto"/>
          </w:divBdr>
          <w:divsChild>
            <w:div w:id="422651203">
              <w:marLeft w:val="0"/>
              <w:marRight w:val="0"/>
              <w:marTop w:val="120"/>
              <w:marBottom w:val="0"/>
              <w:divBdr>
                <w:top w:val="none" w:sz="0" w:space="0" w:color="auto"/>
                <w:left w:val="none" w:sz="0" w:space="0" w:color="auto"/>
                <w:bottom w:val="none" w:sz="0" w:space="0" w:color="auto"/>
                <w:right w:val="none" w:sz="0" w:space="0" w:color="auto"/>
              </w:divBdr>
            </w:div>
            <w:div w:id="456215440">
              <w:marLeft w:val="0"/>
              <w:marRight w:val="0"/>
              <w:marTop w:val="0"/>
              <w:marBottom w:val="0"/>
              <w:divBdr>
                <w:top w:val="none" w:sz="0" w:space="0" w:color="auto"/>
                <w:left w:val="none" w:sz="0" w:space="0" w:color="auto"/>
                <w:bottom w:val="none" w:sz="0" w:space="0" w:color="auto"/>
                <w:right w:val="none" w:sz="0" w:space="0" w:color="auto"/>
              </w:divBdr>
            </w:div>
          </w:divsChild>
        </w:div>
        <w:div w:id="1935746328">
          <w:marLeft w:val="0"/>
          <w:marRight w:val="0"/>
          <w:marTop w:val="0"/>
          <w:marBottom w:val="0"/>
          <w:divBdr>
            <w:top w:val="none" w:sz="0" w:space="0" w:color="auto"/>
            <w:left w:val="none" w:sz="0" w:space="0" w:color="auto"/>
            <w:bottom w:val="none" w:sz="0" w:space="0" w:color="auto"/>
            <w:right w:val="none" w:sz="0" w:space="0" w:color="auto"/>
          </w:divBdr>
          <w:divsChild>
            <w:div w:id="462307622">
              <w:marLeft w:val="0"/>
              <w:marRight w:val="0"/>
              <w:marTop w:val="0"/>
              <w:marBottom w:val="0"/>
              <w:divBdr>
                <w:top w:val="none" w:sz="0" w:space="0" w:color="auto"/>
                <w:left w:val="none" w:sz="0" w:space="0" w:color="auto"/>
                <w:bottom w:val="none" w:sz="0" w:space="0" w:color="auto"/>
                <w:right w:val="none" w:sz="0" w:space="0" w:color="auto"/>
              </w:divBdr>
            </w:div>
          </w:divsChild>
        </w:div>
        <w:div w:id="1937514082">
          <w:marLeft w:val="0"/>
          <w:marRight w:val="0"/>
          <w:marTop w:val="0"/>
          <w:marBottom w:val="0"/>
          <w:divBdr>
            <w:top w:val="none" w:sz="0" w:space="0" w:color="auto"/>
            <w:left w:val="none" w:sz="0" w:space="0" w:color="auto"/>
            <w:bottom w:val="none" w:sz="0" w:space="0" w:color="auto"/>
            <w:right w:val="none" w:sz="0" w:space="0" w:color="auto"/>
          </w:divBdr>
          <w:divsChild>
            <w:div w:id="763036295">
              <w:marLeft w:val="0"/>
              <w:marRight w:val="0"/>
              <w:marTop w:val="0"/>
              <w:marBottom w:val="0"/>
              <w:divBdr>
                <w:top w:val="none" w:sz="0" w:space="0" w:color="auto"/>
                <w:left w:val="none" w:sz="0" w:space="0" w:color="auto"/>
                <w:bottom w:val="none" w:sz="0" w:space="0" w:color="auto"/>
                <w:right w:val="none" w:sz="0" w:space="0" w:color="auto"/>
              </w:divBdr>
            </w:div>
            <w:div w:id="932975588">
              <w:marLeft w:val="0"/>
              <w:marRight w:val="0"/>
              <w:marTop w:val="120"/>
              <w:marBottom w:val="0"/>
              <w:divBdr>
                <w:top w:val="none" w:sz="0" w:space="0" w:color="auto"/>
                <w:left w:val="none" w:sz="0" w:space="0" w:color="auto"/>
                <w:bottom w:val="none" w:sz="0" w:space="0" w:color="auto"/>
                <w:right w:val="none" w:sz="0" w:space="0" w:color="auto"/>
              </w:divBdr>
            </w:div>
          </w:divsChild>
        </w:div>
        <w:div w:id="2071298046">
          <w:marLeft w:val="0"/>
          <w:marRight w:val="0"/>
          <w:marTop w:val="0"/>
          <w:marBottom w:val="0"/>
          <w:divBdr>
            <w:top w:val="none" w:sz="0" w:space="0" w:color="auto"/>
            <w:left w:val="none" w:sz="0" w:space="0" w:color="auto"/>
            <w:bottom w:val="none" w:sz="0" w:space="0" w:color="auto"/>
            <w:right w:val="none" w:sz="0" w:space="0" w:color="auto"/>
          </w:divBdr>
          <w:divsChild>
            <w:div w:id="372389839">
              <w:marLeft w:val="0"/>
              <w:marRight w:val="0"/>
              <w:marTop w:val="120"/>
              <w:marBottom w:val="0"/>
              <w:divBdr>
                <w:top w:val="none" w:sz="0" w:space="0" w:color="auto"/>
                <w:left w:val="none" w:sz="0" w:space="0" w:color="auto"/>
                <w:bottom w:val="none" w:sz="0" w:space="0" w:color="auto"/>
                <w:right w:val="none" w:sz="0" w:space="0" w:color="auto"/>
              </w:divBdr>
            </w:div>
            <w:div w:id="705329450">
              <w:marLeft w:val="0"/>
              <w:marRight w:val="0"/>
              <w:marTop w:val="0"/>
              <w:marBottom w:val="0"/>
              <w:divBdr>
                <w:top w:val="none" w:sz="0" w:space="0" w:color="auto"/>
                <w:left w:val="none" w:sz="0" w:space="0" w:color="auto"/>
                <w:bottom w:val="none" w:sz="0" w:space="0" w:color="auto"/>
                <w:right w:val="none" w:sz="0" w:space="0" w:color="auto"/>
              </w:divBdr>
            </w:div>
          </w:divsChild>
        </w:div>
        <w:div w:id="2139520471">
          <w:marLeft w:val="0"/>
          <w:marRight w:val="0"/>
          <w:marTop w:val="0"/>
          <w:marBottom w:val="0"/>
          <w:divBdr>
            <w:top w:val="none" w:sz="0" w:space="0" w:color="auto"/>
            <w:left w:val="none" w:sz="0" w:space="0" w:color="auto"/>
            <w:bottom w:val="none" w:sz="0" w:space="0" w:color="auto"/>
            <w:right w:val="none" w:sz="0" w:space="0" w:color="auto"/>
          </w:divBdr>
          <w:divsChild>
            <w:div w:id="597521435">
              <w:marLeft w:val="0"/>
              <w:marRight w:val="0"/>
              <w:marTop w:val="120"/>
              <w:marBottom w:val="0"/>
              <w:divBdr>
                <w:top w:val="none" w:sz="0" w:space="0" w:color="auto"/>
                <w:left w:val="none" w:sz="0" w:space="0" w:color="auto"/>
                <w:bottom w:val="none" w:sz="0" w:space="0" w:color="auto"/>
                <w:right w:val="none" w:sz="0" w:space="0" w:color="auto"/>
              </w:divBdr>
            </w:div>
            <w:div w:id="175115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47655">
      <w:bodyDiv w:val="1"/>
      <w:marLeft w:val="0"/>
      <w:marRight w:val="0"/>
      <w:marTop w:val="0"/>
      <w:marBottom w:val="0"/>
      <w:divBdr>
        <w:top w:val="none" w:sz="0" w:space="0" w:color="auto"/>
        <w:left w:val="none" w:sz="0" w:space="0" w:color="auto"/>
        <w:bottom w:val="none" w:sz="0" w:space="0" w:color="auto"/>
        <w:right w:val="none" w:sz="0" w:space="0" w:color="auto"/>
      </w:divBdr>
    </w:div>
    <w:div w:id="1649821531">
      <w:bodyDiv w:val="1"/>
      <w:marLeft w:val="0"/>
      <w:marRight w:val="0"/>
      <w:marTop w:val="0"/>
      <w:marBottom w:val="0"/>
      <w:divBdr>
        <w:top w:val="none" w:sz="0" w:space="0" w:color="auto"/>
        <w:left w:val="none" w:sz="0" w:space="0" w:color="auto"/>
        <w:bottom w:val="none" w:sz="0" w:space="0" w:color="auto"/>
        <w:right w:val="none" w:sz="0" w:space="0" w:color="auto"/>
      </w:divBdr>
    </w:div>
    <w:div w:id="1651325458">
      <w:bodyDiv w:val="1"/>
      <w:marLeft w:val="0"/>
      <w:marRight w:val="0"/>
      <w:marTop w:val="0"/>
      <w:marBottom w:val="0"/>
      <w:divBdr>
        <w:top w:val="none" w:sz="0" w:space="0" w:color="auto"/>
        <w:left w:val="none" w:sz="0" w:space="0" w:color="auto"/>
        <w:bottom w:val="none" w:sz="0" w:space="0" w:color="auto"/>
        <w:right w:val="none" w:sz="0" w:space="0" w:color="auto"/>
      </w:divBdr>
    </w:div>
    <w:div w:id="1658027798">
      <w:bodyDiv w:val="1"/>
      <w:marLeft w:val="0"/>
      <w:marRight w:val="0"/>
      <w:marTop w:val="0"/>
      <w:marBottom w:val="0"/>
      <w:divBdr>
        <w:top w:val="none" w:sz="0" w:space="0" w:color="auto"/>
        <w:left w:val="none" w:sz="0" w:space="0" w:color="auto"/>
        <w:bottom w:val="none" w:sz="0" w:space="0" w:color="auto"/>
        <w:right w:val="none" w:sz="0" w:space="0" w:color="auto"/>
      </w:divBdr>
    </w:div>
    <w:div w:id="1658725053">
      <w:bodyDiv w:val="1"/>
      <w:marLeft w:val="0"/>
      <w:marRight w:val="0"/>
      <w:marTop w:val="0"/>
      <w:marBottom w:val="0"/>
      <w:divBdr>
        <w:top w:val="none" w:sz="0" w:space="0" w:color="auto"/>
        <w:left w:val="none" w:sz="0" w:space="0" w:color="auto"/>
        <w:bottom w:val="none" w:sz="0" w:space="0" w:color="auto"/>
        <w:right w:val="none" w:sz="0" w:space="0" w:color="auto"/>
      </w:divBdr>
    </w:div>
    <w:div w:id="1665816717">
      <w:bodyDiv w:val="1"/>
      <w:marLeft w:val="0"/>
      <w:marRight w:val="0"/>
      <w:marTop w:val="0"/>
      <w:marBottom w:val="0"/>
      <w:divBdr>
        <w:top w:val="none" w:sz="0" w:space="0" w:color="auto"/>
        <w:left w:val="none" w:sz="0" w:space="0" w:color="auto"/>
        <w:bottom w:val="none" w:sz="0" w:space="0" w:color="auto"/>
        <w:right w:val="none" w:sz="0" w:space="0" w:color="auto"/>
      </w:divBdr>
      <w:divsChild>
        <w:div w:id="790170367">
          <w:marLeft w:val="0"/>
          <w:marRight w:val="0"/>
          <w:marTop w:val="0"/>
          <w:marBottom w:val="0"/>
          <w:divBdr>
            <w:top w:val="none" w:sz="0" w:space="0" w:color="auto"/>
            <w:left w:val="none" w:sz="0" w:space="0" w:color="auto"/>
            <w:bottom w:val="none" w:sz="0" w:space="0" w:color="auto"/>
            <w:right w:val="none" w:sz="0" w:space="0" w:color="auto"/>
          </w:divBdr>
        </w:div>
      </w:divsChild>
    </w:div>
    <w:div w:id="1676608433">
      <w:bodyDiv w:val="1"/>
      <w:marLeft w:val="0"/>
      <w:marRight w:val="0"/>
      <w:marTop w:val="0"/>
      <w:marBottom w:val="0"/>
      <w:divBdr>
        <w:top w:val="none" w:sz="0" w:space="0" w:color="auto"/>
        <w:left w:val="none" w:sz="0" w:space="0" w:color="auto"/>
        <w:bottom w:val="none" w:sz="0" w:space="0" w:color="auto"/>
        <w:right w:val="none" w:sz="0" w:space="0" w:color="auto"/>
      </w:divBdr>
      <w:divsChild>
        <w:div w:id="655307011">
          <w:marLeft w:val="0"/>
          <w:marRight w:val="0"/>
          <w:marTop w:val="0"/>
          <w:marBottom w:val="0"/>
          <w:divBdr>
            <w:top w:val="none" w:sz="0" w:space="0" w:color="auto"/>
            <w:left w:val="none" w:sz="0" w:space="0" w:color="auto"/>
            <w:bottom w:val="none" w:sz="0" w:space="0" w:color="auto"/>
            <w:right w:val="none" w:sz="0" w:space="0" w:color="auto"/>
          </w:divBdr>
        </w:div>
      </w:divsChild>
    </w:div>
    <w:div w:id="1682926176">
      <w:bodyDiv w:val="1"/>
      <w:marLeft w:val="0"/>
      <w:marRight w:val="0"/>
      <w:marTop w:val="0"/>
      <w:marBottom w:val="0"/>
      <w:divBdr>
        <w:top w:val="none" w:sz="0" w:space="0" w:color="auto"/>
        <w:left w:val="none" w:sz="0" w:space="0" w:color="auto"/>
        <w:bottom w:val="none" w:sz="0" w:space="0" w:color="auto"/>
        <w:right w:val="none" w:sz="0" w:space="0" w:color="auto"/>
      </w:divBdr>
      <w:divsChild>
        <w:div w:id="1529029026">
          <w:marLeft w:val="0"/>
          <w:marRight w:val="0"/>
          <w:marTop w:val="0"/>
          <w:marBottom w:val="0"/>
          <w:divBdr>
            <w:top w:val="none" w:sz="0" w:space="0" w:color="auto"/>
            <w:left w:val="none" w:sz="0" w:space="0" w:color="auto"/>
            <w:bottom w:val="none" w:sz="0" w:space="0" w:color="auto"/>
            <w:right w:val="none" w:sz="0" w:space="0" w:color="auto"/>
          </w:divBdr>
        </w:div>
      </w:divsChild>
    </w:div>
    <w:div w:id="1700429803">
      <w:bodyDiv w:val="1"/>
      <w:marLeft w:val="0"/>
      <w:marRight w:val="0"/>
      <w:marTop w:val="0"/>
      <w:marBottom w:val="0"/>
      <w:divBdr>
        <w:top w:val="none" w:sz="0" w:space="0" w:color="auto"/>
        <w:left w:val="none" w:sz="0" w:space="0" w:color="auto"/>
        <w:bottom w:val="none" w:sz="0" w:space="0" w:color="auto"/>
        <w:right w:val="none" w:sz="0" w:space="0" w:color="auto"/>
      </w:divBdr>
    </w:div>
    <w:div w:id="1703744893">
      <w:bodyDiv w:val="1"/>
      <w:marLeft w:val="0"/>
      <w:marRight w:val="0"/>
      <w:marTop w:val="0"/>
      <w:marBottom w:val="0"/>
      <w:divBdr>
        <w:top w:val="none" w:sz="0" w:space="0" w:color="auto"/>
        <w:left w:val="none" w:sz="0" w:space="0" w:color="auto"/>
        <w:bottom w:val="none" w:sz="0" w:space="0" w:color="auto"/>
        <w:right w:val="none" w:sz="0" w:space="0" w:color="auto"/>
      </w:divBdr>
    </w:div>
    <w:div w:id="1716731576">
      <w:bodyDiv w:val="1"/>
      <w:marLeft w:val="0"/>
      <w:marRight w:val="0"/>
      <w:marTop w:val="0"/>
      <w:marBottom w:val="0"/>
      <w:divBdr>
        <w:top w:val="none" w:sz="0" w:space="0" w:color="auto"/>
        <w:left w:val="none" w:sz="0" w:space="0" w:color="auto"/>
        <w:bottom w:val="none" w:sz="0" w:space="0" w:color="auto"/>
        <w:right w:val="none" w:sz="0" w:space="0" w:color="auto"/>
      </w:divBdr>
      <w:divsChild>
        <w:div w:id="622152658">
          <w:marLeft w:val="0"/>
          <w:marRight w:val="0"/>
          <w:marTop w:val="0"/>
          <w:marBottom w:val="0"/>
          <w:divBdr>
            <w:top w:val="none" w:sz="0" w:space="0" w:color="auto"/>
            <w:left w:val="none" w:sz="0" w:space="0" w:color="auto"/>
            <w:bottom w:val="none" w:sz="0" w:space="0" w:color="auto"/>
            <w:right w:val="none" w:sz="0" w:space="0" w:color="auto"/>
          </w:divBdr>
        </w:div>
      </w:divsChild>
    </w:div>
    <w:div w:id="1716809510">
      <w:bodyDiv w:val="1"/>
      <w:marLeft w:val="0"/>
      <w:marRight w:val="0"/>
      <w:marTop w:val="0"/>
      <w:marBottom w:val="0"/>
      <w:divBdr>
        <w:top w:val="none" w:sz="0" w:space="0" w:color="auto"/>
        <w:left w:val="none" w:sz="0" w:space="0" w:color="auto"/>
        <w:bottom w:val="none" w:sz="0" w:space="0" w:color="auto"/>
        <w:right w:val="none" w:sz="0" w:space="0" w:color="auto"/>
      </w:divBdr>
      <w:divsChild>
        <w:div w:id="1996183514">
          <w:marLeft w:val="0"/>
          <w:marRight w:val="0"/>
          <w:marTop w:val="0"/>
          <w:marBottom w:val="0"/>
          <w:divBdr>
            <w:top w:val="none" w:sz="0" w:space="0" w:color="auto"/>
            <w:left w:val="none" w:sz="0" w:space="0" w:color="auto"/>
            <w:bottom w:val="none" w:sz="0" w:space="0" w:color="auto"/>
            <w:right w:val="none" w:sz="0" w:space="0" w:color="auto"/>
          </w:divBdr>
        </w:div>
      </w:divsChild>
    </w:div>
    <w:div w:id="1724672077">
      <w:bodyDiv w:val="1"/>
      <w:marLeft w:val="0"/>
      <w:marRight w:val="0"/>
      <w:marTop w:val="0"/>
      <w:marBottom w:val="0"/>
      <w:divBdr>
        <w:top w:val="none" w:sz="0" w:space="0" w:color="auto"/>
        <w:left w:val="none" w:sz="0" w:space="0" w:color="auto"/>
        <w:bottom w:val="none" w:sz="0" w:space="0" w:color="auto"/>
        <w:right w:val="none" w:sz="0" w:space="0" w:color="auto"/>
      </w:divBdr>
      <w:divsChild>
        <w:div w:id="153031817">
          <w:marLeft w:val="0"/>
          <w:marRight w:val="0"/>
          <w:marTop w:val="0"/>
          <w:marBottom w:val="0"/>
          <w:divBdr>
            <w:top w:val="none" w:sz="0" w:space="0" w:color="auto"/>
            <w:left w:val="none" w:sz="0" w:space="0" w:color="auto"/>
            <w:bottom w:val="none" w:sz="0" w:space="0" w:color="auto"/>
            <w:right w:val="none" w:sz="0" w:space="0" w:color="auto"/>
          </w:divBdr>
          <w:divsChild>
            <w:div w:id="927881978">
              <w:marLeft w:val="0"/>
              <w:marRight w:val="0"/>
              <w:marTop w:val="120"/>
              <w:marBottom w:val="0"/>
              <w:divBdr>
                <w:top w:val="none" w:sz="0" w:space="0" w:color="auto"/>
                <w:left w:val="none" w:sz="0" w:space="0" w:color="auto"/>
                <w:bottom w:val="none" w:sz="0" w:space="0" w:color="auto"/>
                <w:right w:val="none" w:sz="0" w:space="0" w:color="auto"/>
              </w:divBdr>
            </w:div>
            <w:div w:id="1221557937">
              <w:marLeft w:val="0"/>
              <w:marRight w:val="0"/>
              <w:marTop w:val="0"/>
              <w:marBottom w:val="0"/>
              <w:divBdr>
                <w:top w:val="none" w:sz="0" w:space="0" w:color="auto"/>
                <w:left w:val="none" w:sz="0" w:space="0" w:color="auto"/>
                <w:bottom w:val="none" w:sz="0" w:space="0" w:color="auto"/>
                <w:right w:val="none" w:sz="0" w:space="0" w:color="auto"/>
              </w:divBdr>
            </w:div>
          </w:divsChild>
        </w:div>
        <w:div w:id="298191739">
          <w:marLeft w:val="0"/>
          <w:marRight w:val="0"/>
          <w:marTop w:val="0"/>
          <w:marBottom w:val="0"/>
          <w:divBdr>
            <w:top w:val="none" w:sz="0" w:space="0" w:color="auto"/>
            <w:left w:val="none" w:sz="0" w:space="0" w:color="auto"/>
            <w:bottom w:val="none" w:sz="0" w:space="0" w:color="auto"/>
            <w:right w:val="none" w:sz="0" w:space="0" w:color="auto"/>
          </w:divBdr>
          <w:divsChild>
            <w:div w:id="392506771">
              <w:marLeft w:val="0"/>
              <w:marRight w:val="0"/>
              <w:marTop w:val="120"/>
              <w:marBottom w:val="0"/>
              <w:divBdr>
                <w:top w:val="none" w:sz="0" w:space="0" w:color="auto"/>
                <w:left w:val="none" w:sz="0" w:space="0" w:color="auto"/>
                <w:bottom w:val="none" w:sz="0" w:space="0" w:color="auto"/>
                <w:right w:val="none" w:sz="0" w:space="0" w:color="auto"/>
              </w:divBdr>
            </w:div>
            <w:div w:id="2004814736">
              <w:marLeft w:val="0"/>
              <w:marRight w:val="0"/>
              <w:marTop w:val="0"/>
              <w:marBottom w:val="0"/>
              <w:divBdr>
                <w:top w:val="none" w:sz="0" w:space="0" w:color="auto"/>
                <w:left w:val="none" w:sz="0" w:space="0" w:color="auto"/>
                <w:bottom w:val="none" w:sz="0" w:space="0" w:color="auto"/>
                <w:right w:val="none" w:sz="0" w:space="0" w:color="auto"/>
              </w:divBdr>
            </w:div>
          </w:divsChild>
        </w:div>
        <w:div w:id="678849594">
          <w:marLeft w:val="0"/>
          <w:marRight w:val="0"/>
          <w:marTop w:val="0"/>
          <w:marBottom w:val="0"/>
          <w:divBdr>
            <w:top w:val="none" w:sz="0" w:space="0" w:color="auto"/>
            <w:left w:val="none" w:sz="0" w:space="0" w:color="auto"/>
            <w:bottom w:val="none" w:sz="0" w:space="0" w:color="auto"/>
            <w:right w:val="none" w:sz="0" w:space="0" w:color="auto"/>
          </w:divBdr>
          <w:divsChild>
            <w:div w:id="29453377">
              <w:marLeft w:val="0"/>
              <w:marRight w:val="0"/>
              <w:marTop w:val="0"/>
              <w:marBottom w:val="0"/>
              <w:divBdr>
                <w:top w:val="none" w:sz="0" w:space="0" w:color="auto"/>
                <w:left w:val="none" w:sz="0" w:space="0" w:color="auto"/>
                <w:bottom w:val="none" w:sz="0" w:space="0" w:color="auto"/>
                <w:right w:val="none" w:sz="0" w:space="0" w:color="auto"/>
              </w:divBdr>
            </w:div>
            <w:div w:id="1611745518">
              <w:marLeft w:val="0"/>
              <w:marRight w:val="0"/>
              <w:marTop w:val="120"/>
              <w:marBottom w:val="0"/>
              <w:divBdr>
                <w:top w:val="none" w:sz="0" w:space="0" w:color="auto"/>
                <w:left w:val="none" w:sz="0" w:space="0" w:color="auto"/>
                <w:bottom w:val="none" w:sz="0" w:space="0" w:color="auto"/>
                <w:right w:val="none" w:sz="0" w:space="0" w:color="auto"/>
              </w:divBdr>
            </w:div>
          </w:divsChild>
        </w:div>
        <w:div w:id="866716878">
          <w:marLeft w:val="0"/>
          <w:marRight w:val="0"/>
          <w:marTop w:val="0"/>
          <w:marBottom w:val="0"/>
          <w:divBdr>
            <w:top w:val="none" w:sz="0" w:space="0" w:color="auto"/>
            <w:left w:val="none" w:sz="0" w:space="0" w:color="auto"/>
            <w:bottom w:val="none" w:sz="0" w:space="0" w:color="auto"/>
            <w:right w:val="none" w:sz="0" w:space="0" w:color="auto"/>
          </w:divBdr>
          <w:divsChild>
            <w:div w:id="714549263">
              <w:marLeft w:val="0"/>
              <w:marRight w:val="0"/>
              <w:marTop w:val="120"/>
              <w:marBottom w:val="0"/>
              <w:divBdr>
                <w:top w:val="none" w:sz="0" w:space="0" w:color="auto"/>
                <w:left w:val="none" w:sz="0" w:space="0" w:color="auto"/>
                <w:bottom w:val="none" w:sz="0" w:space="0" w:color="auto"/>
                <w:right w:val="none" w:sz="0" w:space="0" w:color="auto"/>
              </w:divBdr>
            </w:div>
            <w:div w:id="1424959926">
              <w:marLeft w:val="0"/>
              <w:marRight w:val="0"/>
              <w:marTop w:val="0"/>
              <w:marBottom w:val="0"/>
              <w:divBdr>
                <w:top w:val="none" w:sz="0" w:space="0" w:color="auto"/>
                <w:left w:val="none" w:sz="0" w:space="0" w:color="auto"/>
                <w:bottom w:val="none" w:sz="0" w:space="0" w:color="auto"/>
                <w:right w:val="none" w:sz="0" w:space="0" w:color="auto"/>
              </w:divBdr>
            </w:div>
          </w:divsChild>
        </w:div>
        <w:div w:id="1053849416">
          <w:marLeft w:val="0"/>
          <w:marRight w:val="0"/>
          <w:marTop w:val="0"/>
          <w:marBottom w:val="0"/>
          <w:divBdr>
            <w:top w:val="none" w:sz="0" w:space="0" w:color="auto"/>
            <w:left w:val="none" w:sz="0" w:space="0" w:color="auto"/>
            <w:bottom w:val="none" w:sz="0" w:space="0" w:color="auto"/>
            <w:right w:val="none" w:sz="0" w:space="0" w:color="auto"/>
          </w:divBdr>
          <w:divsChild>
            <w:div w:id="797838909">
              <w:marLeft w:val="0"/>
              <w:marRight w:val="0"/>
              <w:marTop w:val="120"/>
              <w:marBottom w:val="0"/>
              <w:divBdr>
                <w:top w:val="none" w:sz="0" w:space="0" w:color="auto"/>
                <w:left w:val="none" w:sz="0" w:space="0" w:color="auto"/>
                <w:bottom w:val="none" w:sz="0" w:space="0" w:color="auto"/>
                <w:right w:val="none" w:sz="0" w:space="0" w:color="auto"/>
              </w:divBdr>
            </w:div>
            <w:div w:id="1009407397">
              <w:marLeft w:val="0"/>
              <w:marRight w:val="0"/>
              <w:marTop w:val="0"/>
              <w:marBottom w:val="0"/>
              <w:divBdr>
                <w:top w:val="none" w:sz="0" w:space="0" w:color="auto"/>
                <w:left w:val="none" w:sz="0" w:space="0" w:color="auto"/>
                <w:bottom w:val="none" w:sz="0" w:space="0" w:color="auto"/>
                <w:right w:val="none" w:sz="0" w:space="0" w:color="auto"/>
              </w:divBdr>
            </w:div>
          </w:divsChild>
        </w:div>
        <w:div w:id="2061247374">
          <w:marLeft w:val="0"/>
          <w:marRight w:val="0"/>
          <w:marTop w:val="0"/>
          <w:marBottom w:val="0"/>
          <w:divBdr>
            <w:top w:val="none" w:sz="0" w:space="0" w:color="auto"/>
            <w:left w:val="none" w:sz="0" w:space="0" w:color="auto"/>
            <w:bottom w:val="none" w:sz="0" w:space="0" w:color="auto"/>
            <w:right w:val="none" w:sz="0" w:space="0" w:color="auto"/>
          </w:divBdr>
          <w:divsChild>
            <w:div w:id="242178327">
              <w:marLeft w:val="0"/>
              <w:marRight w:val="0"/>
              <w:marTop w:val="0"/>
              <w:marBottom w:val="0"/>
              <w:divBdr>
                <w:top w:val="none" w:sz="0" w:space="0" w:color="auto"/>
                <w:left w:val="none" w:sz="0" w:space="0" w:color="auto"/>
                <w:bottom w:val="none" w:sz="0" w:space="0" w:color="auto"/>
                <w:right w:val="none" w:sz="0" w:space="0" w:color="auto"/>
              </w:divBdr>
            </w:div>
            <w:div w:id="3294052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9451330">
      <w:bodyDiv w:val="1"/>
      <w:marLeft w:val="0"/>
      <w:marRight w:val="0"/>
      <w:marTop w:val="0"/>
      <w:marBottom w:val="0"/>
      <w:divBdr>
        <w:top w:val="none" w:sz="0" w:space="0" w:color="auto"/>
        <w:left w:val="none" w:sz="0" w:space="0" w:color="auto"/>
        <w:bottom w:val="none" w:sz="0" w:space="0" w:color="auto"/>
        <w:right w:val="none" w:sz="0" w:space="0" w:color="auto"/>
      </w:divBdr>
      <w:divsChild>
        <w:div w:id="1248924286">
          <w:marLeft w:val="0"/>
          <w:marRight w:val="0"/>
          <w:marTop w:val="0"/>
          <w:marBottom w:val="0"/>
          <w:divBdr>
            <w:top w:val="none" w:sz="0" w:space="0" w:color="auto"/>
            <w:left w:val="none" w:sz="0" w:space="0" w:color="auto"/>
            <w:bottom w:val="none" w:sz="0" w:space="0" w:color="auto"/>
            <w:right w:val="none" w:sz="0" w:space="0" w:color="auto"/>
          </w:divBdr>
        </w:div>
      </w:divsChild>
    </w:div>
    <w:div w:id="1736735965">
      <w:bodyDiv w:val="1"/>
      <w:marLeft w:val="0"/>
      <w:marRight w:val="0"/>
      <w:marTop w:val="0"/>
      <w:marBottom w:val="0"/>
      <w:divBdr>
        <w:top w:val="none" w:sz="0" w:space="0" w:color="auto"/>
        <w:left w:val="none" w:sz="0" w:space="0" w:color="auto"/>
        <w:bottom w:val="none" w:sz="0" w:space="0" w:color="auto"/>
        <w:right w:val="none" w:sz="0" w:space="0" w:color="auto"/>
      </w:divBdr>
      <w:divsChild>
        <w:div w:id="85081035">
          <w:marLeft w:val="0"/>
          <w:marRight w:val="0"/>
          <w:marTop w:val="0"/>
          <w:marBottom w:val="0"/>
          <w:divBdr>
            <w:top w:val="none" w:sz="0" w:space="0" w:color="auto"/>
            <w:left w:val="none" w:sz="0" w:space="0" w:color="auto"/>
            <w:bottom w:val="none" w:sz="0" w:space="0" w:color="auto"/>
            <w:right w:val="none" w:sz="0" w:space="0" w:color="auto"/>
          </w:divBdr>
          <w:divsChild>
            <w:div w:id="782462030">
              <w:marLeft w:val="0"/>
              <w:marRight w:val="0"/>
              <w:marTop w:val="0"/>
              <w:marBottom w:val="0"/>
              <w:divBdr>
                <w:top w:val="none" w:sz="0" w:space="0" w:color="auto"/>
                <w:left w:val="none" w:sz="0" w:space="0" w:color="auto"/>
                <w:bottom w:val="none" w:sz="0" w:space="0" w:color="auto"/>
                <w:right w:val="none" w:sz="0" w:space="0" w:color="auto"/>
              </w:divBdr>
            </w:div>
          </w:divsChild>
        </w:div>
        <w:div w:id="568224249">
          <w:marLeft w:val="0"/>
          <w:marRight w:val="0"/>
          <w:marTop w:val="0"/>
          <w:marBottom w:val="0"/>
          <w:divBdr>
            <w:top w:val="none" w:sz="0" w:space="0" w:color="auto"/>
            <w:left w:val="none" w:sz="0" w:space="0" w:color="auto"/>
            <w:bottom w:val="none" w:sz="0" w:space="0" w:color="auto"/>
            <w:right w:val="none" w:sz="0" w:space="0" w:color="auto"/>
          </w:divBdr>
        </w:div>
        <w:div w:id="1974483868">
          <w:marLeft w:val="0"/>
          <w:marRight w:val="0"/>
          <w:marTop w:val="0"/>
          <w:marBottom w:val="0"/>
          <w:divBdr>
            <w:top w:val="none" w:sz="0" w:space="0" w:color="auto"/>
            <w:left w:val="none" w:sz="0" w:space="0" w:color="auto"/>
            <w:bottom w:val="none" w:sz="0" w:space="0" w:color="auto"/>
            <w:right w:val="none" w:sz="0" w:space="0" w:color="auto"/>
          </w:divBdr>
          <w:divsChild>
            <w:div w:id="16960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2686">
      <w:bodyDiv w:val="1"/>
      <w:marLeft w:val="0"/>
      <w:marRight w:val="0"/>
      <w:marTop w:val="0"/>
      <w:marBottom w:val="0"/>
      <w:divBdr>
        <w:top w:val="none" w:sz="0" w:space="0" w:color="auto"/>
        <w:left w:val="none" w:sz="0" w:space="0" w:color="auto"/>
        <w:bottom w:val="none" w:sz="0" w:space="0" w:color="auto"/>
        <w:right w:val="none" w:sz="0" w:space="0" w:color="auto"/>
      </w:divBdr>
    </w:div>
    <w:div w:id="1740979552">
      <w:bodyDiv w:val="1"/>
      <w:marLeft w:val="0"/>
      <w:marRight w:val="0"/>
      <w:marTop w:val="0"/>
      <w:marBottom w:val="0"/>
      <w:divBdr>
        <w:top w:val="none" w:sz="0" w:space="0" w:color="auto"/>
        <w:left w:val="none" w:sz="0" w:space="0" w:color="auto"/>
        <w:bottom w:val="none" w:sz="0" w:space="0" w:color="auto"/>
        <w:right w:val="none" w:sz="0" w:space="0" w:color="auto"/>
      </w:divBdr>
    </w:div>
    <w:div w:id="1741707717">
      <w:bodyDiv w:val="1"/>
      <w:marLeft w:val="0"/>
      <w:marRight w:val="0"/>
      <w:marTop w:val="0"/>
      <w:marBottom w:val="0"/>
      <w:divBdr>
        <w:top w:val="none" w:sz="0" w:space="0" w:color="auto"/>
        <w:left w:val="none" w:sz="0" w:space="0" w:color="auto"/>
        <w:bottom w:val="none" w:sz="0" w:space="0" w:color="auto"/>
        <w:right w:val="none" w:sz="0" w:space="0" w:color="auto"/>
      </w:divBdr>
    </w:div>
    <w:div w:id="1742681465">
      <w:bodyDiv w:val="1"/>
      <w:marLeft w:val="0"/>
      <w:marRight w:val="0"/>
      <w:marTop w:val="0"/>
      <w:marBottom w:val="0"/>
      <w:divBdr>
        <w:top w:val="none" w:sz="0" w:space="0" w:color="auto"/>
        <w:left w:val="none" w:sz="0" w:space="0" w:color="auto"/>
        <w:bottom w:val="none" w:sz="0" w:space="0" w:color="auto"/>
        <w:right w:val="none" w:sz="0" w:space="0" w:color="auto"/>
      </w:divBdr>
      <w:divsChild>
        <w:div w:id="1056855332">
          <w:marLeft w:val="0"/>
          <w:marRight w:val="0"/>
          <w:marTop w:val="0"/>
          <w:marBottom w:val="0"/>
          <w:divBdr>
            <w:top w:val="none" w:sz="0" w:space="0" w:color="auto"/>
            <w:left w:val="none" w:sz="0" w:space="0" w:color="auto"/>
            <w:bottom w:val="none" w:sz="0" w:space="0" w:color="auto"/>
            <w:right w:val="none" w:sz="0" w:space="0" w:color="auto"/>
          </w:divBdr>
          <w:divsChild>
            <w:div w:id="1684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6891">
      <w:bodyDiv w:val="1"/>
      <w:marLeft w:val="0"/>
      <w:marRight w:val="0"/>
      <w:marTop w:val="0"/>
      <w:marBottom w:val="0"/>
      <w:divBdr>
        <w:top w:val="none" w:sz="0" w:space="0" w:color="auto"/>
        <w:left w:val="none" w:sz="0" w:space="0" w:color="auto"/>
        <w:bottom w:val="none" w:sz="0" w:space="0" w:color="auto"/>
        <w:right w:val="none" w:sz="0" w:space="0" w:color="auto"/>
      </w:divBdr>
      <w:divsChild>
        <w:div w:id="974455113">
          <w:marLeft w:val="0"/>
          <w:marRight w:val="0"/>
          <w:marTop w:val="0"/>
          <w:marBottom w:val="0"/>
          <w:divBdr>
            <w:top w:val="none" w:sz="0" w:space="0" w:color="auto"/>
            <w:left w:val="none" w:sz="0" w:space="0" w:color="auto"/>
            <w:bottom w:val="none" w:sz="0" w:space="0" w:color="auto"/>
            <w:right w:val="none" w:sz="0" w:space="0" w:color="auto"/>
          </w:divBdr>
        </w:div>
      </w:divsChild>
    </w:div>
    <w:div w:id="1759859681">
      <w:bodyDiv w:val="1"/>
      <w:marLeft w:val="0"/>
      <w:marRight w:val="0"/>
      <w:marTop w:val="0"/>
      <w:marBottom w:val="0"/>
      <w:divBdr>
        <w:top w:val="none" w:sz="0" w:space="0" w:color="auto"/>
        <w:left w:val="none" w:sz="0" w:space="0" w:color="auto"/>
        <w:bottom w:val="none" w:sz="0" w:space="0" w:color="auto"/>
        <w:right w:val="none" w:sz="0" w:space="0" w:color="auto"/>
      </w:divBdr>
    </w:div>
    <w:div w:id="1767581014">
      <w:bodyDiv w:val="1"/>
      <w:marLeft w:val="0"/>
      <w:marRight w:val="0"/>
      <w:marTop w:val="0"/>
      <w:marBottom w:val="0"/>
      <w:divBdr>
        <w:top w:val="none" w:sz="0" w:space="0" w:color="auto"/>
        <w:left w:val="none" w:sz="0" w:space="0" w:color="auto"/>
        <w:bottom w:val="none" w:sz="0" w:space="0" w:color="auto"/>
        <w:right w:val="none" w:sz="0" w:space="0" w:color="auto"/>
      </w:divBdr>
      <w:divsChild>
        <w:div w:id="1103304780">
          <w:marLeft w:val="0"/>
          <w:marRight w:val="0"/>
          <w:marTop w:val="0"/>
          <w:marBottom w:val="0"/>
          <w:divBdr>
            <w:top w:val="none" w:sz="0" w:space="0" w:color="auto"/>
            <w:left w:val="none" w:sz="0" w:space="0" w:color="auto"/>
            <w:bottom w:val="none" w:sz="0" w:space="0" w:color="auto"/>
            <w:right w:val="none" w:sz="0" w:space="0" w:color="auto"/>
          </w:divBdr>
          <w:divsChild>
            <w:div w:id="218251929">
              <w:marLeft w:val="0"/>
              <w:marRight w:val="0"/>
              <w:marTop w:val="120"/>
              <w:marBottom w:val="0"/>
              <w:divBdr>
                <w:top w:val="none" w:sz="0" w:space="0" w:color="auto"/>
                <w:left w:val="none" w:sz="0" w:space="0" w:color="auto"/>
                <w:bottom w:val="none" w:sz="0" w:space="0" w:color="auto"/>
                <w:right w:val="none" w:sz="0" w:space="0" w:color="auto"/>
              </w:divBdr>
            </w:div>
            <w:div w:id="1991320844">
              <w:marLeft w:val="0"/>
              <w:marRight w:val="0"/>
              <w:marTop w:val="0"/>
              <w:marBottom w:val="0"/>
              <w:divBdr>
                <w:top w:val="none" w:sz="0" w:space="0" w:color="auto"/>
                <w:left w:val="none" w:sz="0" w:space="0" w:color="auto"/>
                <w:bottom w:val="none" w:sz="0" w:space="0" w:color="auto"/>
                <w:right w:val="none" w:sz="0" w:space="0" w:color="auto"/>
              </w:divBdr>
            </w:div>
          </w:divsChild>
        </w:div>
        <w:div w:id="2092853144">
          <w:marLeft w:val="0"/>
          <w:marRight w:val="0"/>
          <w:marTop w:val="0"/>
          <w:marBottom w:val="0"/>
          <w:divBdr>
            <w:top w:val="none" w:sz="0" w:space="0" w:color="auto"/>
            <w:left w:val="none" w:sz="0" w:space="0" w:color="auto"/>
            <w:bottom w:val="none" w:sz="0" w:space="0" w:color="auto"/>
            <w:right w:val="none" w:sz="0" w:space="0" w:color="auto"/>
          </w:divBdr>
          <w:divsChild>
            <w:div w:id="555966764">
              <w:marLeft w:val="0"/>
              <w:marRight w:val="0"/>
              <w:marTop w:val="0"/>
              <w:marBottom w:val="0"/>
              <w:divBdr>
                <w:top w:val="none" w:sz="0" w:space="0" w:color="auto"/>
                <w:left w:val="none" w:sz="0" w:space="0" w:color="auto"/>
                <w:bottom w:val="none" w:sz="0" w:space="0" w:color="auto"/>
                <w:right w:val="none" w:sz="0" w:space="0" w:color="auto"/>
              </w:divBdr>
              <w:divsChild>
                <w:div w:id="946893365">
                  <w:marLeft w:val="0"/>
                  <w:marRight w:val="0"/>
                  <w:marTop w:val="0"/>
                  <w:marBottom w:val="0"/>
                  <w:divBdr>
                    <w:top w:val="none" w:sz="0" w:space="0" w:color="auto"/>
                    <w:left w:val="none" w:sz="0" w:space="0" w:color="auto"/>
                    <w:bottom w:val="none" w:sz="0" w:space="0" w:color="auto"/>
                    <w:right w:val="none" w:sz="0" w:space="0" w:color="auto"/>
                  </w:divBdr>
                  <w:divsChild>
                    <w:div w:id="82848389">
                      <w:marLeft w:val="0"/>
                      <w:marRight w:val="0"/>
                      <w:marTop w:val="0"/>
                      <w:marBottom w:val="0"/>
                      <w:divBdr>
                        <w:top w:val="none" w:sz="0" w:space="0" w:color="auto"/>
                        <w:left w:val="none" w:sz="0" w:space="0" w:color="auto"/>
                        <w:bottom w:val="none" w:sz="0" w:space="0" w:color="auto"/>
                        <w:right w:val="none" w:sz="0" w:space="0" w:color="auto"/>
                      </w:divBdr>
                    </w:div>
                    <w:div w:id="365721638">
                      <w:marLeft w:val="0"/>
                      <w:marRight w:val="0"/>
                      <w:marTop w:val="120"/>
                      <w:marBottom w:val="0"/>
                      <w:divBdr>
                        <w:top w:val="none" w:sz="0" w:space="0" w:color="auto"/>
                        <w:left w:val="none" w:sz="0" w:space="0" w:color="auto"/>
                        <w:bottom w:val="none" w:sz="0" w:space="0" w:color="auto"/>
                        <w:right w:val="none" w:sz="0" w:space="0" w:color="auto"/>
                      </w:divBdr>
                    </w:div>
                  </w:divsChild>
                </w:div>
                <w:div w:id="981471080">
                  <w:marLeft w:val="0"/>
                  <w:marRight w:val="0"/>
                  <w:marTop w:val="0"/>
                  <w:marBottom w:val="0"/>
                  <w:divBdr>
                    <w:top w:val="none" w:sz="0" w:space="0" w:color="auto"/>
                    <w:left w:val="none" w:sz="0" w:space="0" w:color="auto"/>
                    <w:bottom w:val="none" w:sz="0" w:space="0" w:color="auto"/>
                    <w:right w:val="none" w:sz="0" w:space="0" w:color="auto"/>
                  </w:divBdr>
                  <w:divsChild>
                    <w:div w:id="1815175286">
                      <w:marLeft w:val="0"/>
                      <w:marRight w:val="0"/>
                      <w:marTop w:val="0"/>
                      <w:marBottom w:val="0"/>
                      <w:divBdr>
                        <w:top w:val="none" w:sz="0" w:space="0" w:color="auto"/>
                        <w:left w:val="none" w:sz="0" w:space="0" w:color="auto"/>
                        <w:bottom w:val="none" w:sz="0" w:space="0" w:color="auto"/>
                        <w:right w:val="none" w:sz="0" w:space="0" w:color="auto"/>
                      </w:divBdr>
                    </w:div>
                    <w:div w:id="1959407779">
                      <w:marLeft w:val="0"/>
                      <w:marRight w:val="0"/>
                      <w:marTop w:val="120"/>
                      <w:marBottom w:val="0"/>
                      <w:divBdr>
                        <w:top w:val="none" w:sz="0" w:space="0" w:color="auto"/>
                        <w:left w:val="none" w:sz="0" w:space="0" w:color="auto"/>
                        <w:bottom w:val="none" w:sz="0" w:space="0" w:color="auto"/>
                        <w:right w:val="none" w:sz="0" w:space="0" w:color="auto"/>
                      </w:divBdr>
                    </w:div>
                  </w:divsChild>
                </w:div>
                <w:div w:id="1705206995">
                  <w:marLeft w:val="0"/>
                  <w:marRight w:val="0"/>
                  <w:marTop w:val="0"/>
                  <w:marBottom w:val="0"/>
                  <w:divBdr>
                    <w:top w:val="none" w:sz="0" w:space="0" w:color="auto"/>
                    <w:left w:val="none" w:sz="0" w:space="0" w:color="auto"/>
                    <w:bottom w:val="none" w:sz="0" w:space="0" w:color="auto"/>
                    <w:right w:val="none" w:sz="0" w:space="0" w:color="auto"/>
                  </w:divBdr>
                  <w:divsChild>
                    <w:div w:id="808785904">
                      <w:marLeft w:val="0"/>
                      <w:marRight w:val="0"/>
                      <w:marTop w:val="120"/>
                      <w:marBottom w:val="0"/>
                      <w:divBdr>
                        <w:top w:val="none" w:sz="0" w:space="0" w:color="auto"/>
                        <w:left w:val="none" w:sz="0" w:space="0" w:color="auto"/>
                        <w:bottom w:val="none" w:sz="0" w:space="0" w:color="auto"/>
                        <w:right w:val="none" w:sz="0" w:space="0" w:color="auto"/>
                      </w:divBdr>
                    </w:div>
                    <w:div w:id="14115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911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5468229">
      <w:bodyDiv w:val="1"/>
      <w:marLeft w:val="0"/>
      <w:marRight w:val="0"/>
      <w:marTop w:val="0"/>
      <w:marBottom w:val="0"/>
      <w:divBdr>
        <w:top w:val="none" w:sz="0" w:space="0" w:color="auto"/>
        <w:left w:val="none" w:sz="0" w:space="0" w:color="auto"/>
        <w:bottom w:val="none" w:sz="0" w:space="0" w:color="auto"/>
        <w:right w:val="none" w:sz="0" w:space="0" w:color="auto"/>
      </w:divBdr>
    </w:div>
    <w:div w:id="1781219490">
      <w:bodyDiv w:val="1"/>
      <w:marLeft w:val="0"/>
      <w:marRight w:val="0"/>
      <w:marTop w:val="0"/>
      <w:marBottom w:val="0"/>
      <w:divBdr>
        <w:top w:val="none" w:sz="0" w:space="0" w:color="auto"/>
        <w:left w:val="none" w:sz="0" w:space="0" w:color="auto"/>
        <w:bottom w:val="none" w:sz="0" w:space="0" w:color="auto"/>
        <w:right w:val="none" w:sz="0" w:space="0" w:color="auto"/>
      </w:divBdr>
    </w:div>
    <w:div w:id="1790319159">
      <w:bodyDiv w:val="1"/>
      <w:marLeft w:val="0"/>
      <w:marRight w:val="0"/>
      <w:marTop w:val="0"/>
      <w:marBottom w:val="0"/>
      <w:divBdr>
        <w:top w:val="none" w:sz="0" w:space="0" w:color="auto"/>
        <w:left w:val="none" w:sz="0" w:space="0" w:color="auto"/>
        <w:bottom w:val="none" w:sz="0" w:space="0" w:color="auto"/>
        <w:right w:val="none" w:sz="0" w:space="0" w:color="auto"/>
      </w:divBdr>
      <w:divsChild>
        <w:div w:id="1979723372">
          <w:marLeft w:val="0"/>
          <w:marRight w:val="0"/>
          <w:marTop w:val="0"/>
          <w:marBottom w:val="0"/>
          <w:divBdr>
            <w:top w:val="none" w:sz="0" w:space="0" w:color="auto"/>
            <w:left w:val="none" w:sz="0" w:space="0" w:color="auto"/>
            <w:bottom w:val="none" w:sz="0" w:space="0" w:color="auto"/>
            <w:right w:val="none" w:sz="0" w:space="0" w:color="auto"/>
          </w:divBdr>
        </w:div>
      </w:divsChild>
    </w:div>
    <w:div w:id="1794400331">
      <w:bodyDiv w:val="1"/>
      <w:marLeft w:val="0"/>
      <w:marRight w:val="0"/>
      <w:marTop w:val="0"/>
      <w:marBottom w:val="0"/>
      <w:divBdr>
        <w:top w:val="none" w:sz="0" w:space="0" w:color="auto"/>
        <w:left w:val="none" w:sz="0" w:space="0" w:color="auto"/>
        <w:bottom w:val="none" w:sz="0" w:space="0" w:color="auto"/>
        <w:right w:val="none" w:sz="0" w:space="0" w:color="auto"/>
      </w:divBdr>
    </w:div>
    <w:div w:id="1797143660">
      <w:bodyDiv w:val="1"/>
      <w:marLeft w:val="0"/>
      <w:marRight w:val="0"/>
      <w:marTop w:val="0"/>
      <w:marBottom w:val="0"/>
      <w:divBdr>
        <w:top w:val="none" w:sz="0" w:space="0" w:color="auto"/>
        <w:left w:val="none" w:sz="0" w:space="0" w:color="auto"/>
        <w:bottom w:val="none" w:sz="0" w:space="0" w:color="auto"/>
        <w:right w:val="none" w:sz="0" w:space="0" w:color="auto"/>
      </w:divBdr>
    </w:div>
    <w:div w:id="1844198362">
      <w:bodyDiv w:val="1"/>
      <w:marLeft w:val="0"/>
      <w:marRight w:val="0"/>
      <w:marTop w:val="0"/>
      <w:marBottom w:val="0"/>
      <w:divBdr>
        <w:top w:val="none" w:sz="0" w:space="0" w:color="auto"/>
        <w:left w:val="none" w:sz="0" w:space="0" w:color="auto"/>
        <w:bottom w:val="none" w:sz="0" w:space="0" w:color="auto"/>
        <w:right w:val="none" w:sz="0" w:space="0" w:color="auto"/>
      </w:divBdr>
    </w:div>
    <w:div w:id="1845320235">
      <w:bodyDiv w:val="1"/>
      <w:marLeft w:val="0"/>
      <w:marRight w:val="0"/>
      <w:marTop w:val="0"/>
      <w:marBottom w:val="0"/>
      <w:divBdr>
        <w:top w:val="none" w:sz="0" w:space="0" w:color="auto"/>
        <w:left w:val="none" w:sz="0" w:space="0" w:color="auto"/>
        <w:bottom w:val="none" w:sz="0" w:space="0" w:color="auto"/>
        <w:right w:val="none" w:sz="0" w:space="0" w:color="auto"/>
      </w:divBdr>
    </w:div>
    <w:div w:id="1856797934">
      <w:bodyDiv w:val="1"/>
      <w:marLeft w:val="0"/>
      <w:marRight w:val="0"/>
      <w:marTop w:val="0"/>
      <w:marBottom w:val="0"/>
      <w:divBdr>
        <w:top w:val="none" w:sz="0" w:space="0" w:color="auto"/>
        <w:left w:val="none" w:sz="0" w:space="0" w:color="auto"/>
        <w:bottom w:val="none" w:sz="0" w:space="0" w:color="auto"/>
        <w:right w:val="none" w:sz="0" w:space="0" w:color="auto"/>
      </w:divBdr>
    </w:div>
    <w:div w:id="1860972008">
      <w:bodyDiv w:val="1"/>
      <w:marLeft w:val="0"/>
      <w:marRight w:val="0"/>
      <w:marTop w:val="0"/>
      <w:marBottom w:val="0"/>
      <w:divBdr>
        <w:top w:val="none" w:sz="0" w:space="0" w:color="auto"/>
        <w:left w:val="none" w:sz="0" w:space="0" w:color="auto"/>
        <w:bottom w:val="none" w:sz="0" w:space="0" w:color="auto"/>
        <w:right w:val="none" w:sz="0" w:space="0" w:color="auto"/>
      </w:divBdr>
      <w:divsChild>
        <w:div w:id="1000540617">
          <w:marLeft w:val="0"/>
          <w:marRight w:val="0"/>
          <w:marTop w:val="0"/>
          <w:marBottom w:val="0"/>
          <w:divBdr>
            <w:top w:val="none" w:sz="0" w:space="0" w:color="auto"/>
            <w:left w:val="none" w:sz="0" w:space="0" w:color="auto"/>
            <w:bottom w:val="none" w:sz="0" w:space="0" w:color="auto"/>
            <w:right w:val="none" w:sz="0" w:space="0" w:color="auto"/>
          </w:divBdr>
        </w:div>
      </w:divsChild>
    </w:div>
    <w:div w:id="1861582513">
      <w:bodyDiv w:val="1"/>
      <w:marLeft w:val="0"/>
      <w:marRight w:val="0"/>
      <w:marTop w:val="0"/>
      <w:marBottom w:val="0"/>
      <w:divBdr>
        <w:top w:val="none" w:sz="0" w:space="0" w:color="auto"/>
        <w:left w:val="none" w:sz="0" w:space="0" w:color="auto"/>
        <w:bottom w:val="none" w:sz="0" w:space="0" w:color="auto"/>
        <w:right w:val="none" w:sz="0" w:space="0" w:color="auto"/>
      </w:divBdr>
      <w:divsChild>
        <w:div w:id="2047244965">
          <w:marLeft w:val="0"/>
          <w:marRight w:val="0"/>
          <w:marTop w:val="0"/>
          <w:marBottom w:val="0"/>
          <w:divBdr>
            <w:top w:val="none" w:sz="0" w:space="0" w:color="auto"/>
            <w:left w:val="none" w:sz="0" w:space="0" w:color="auto"/>
            <w:bottom w:val="none" w:sz="0" w:space="0" w:color="auto"/>
            <w:right w:val="none" w:sz="0" w:space="0" w:color="auto"/>
          </w:divBdr>
          <w:divsChild>
            <w:div w:id="506553963">
              <w:marLeft w:val="0"/>
              <w:marRight w:val="0"/>
              <w:marTop w:val="0"/>
              <w:marBottom w:val="0"/>
              <w:divBdr>
                <w:top w:val="none" w:sz="0" w:space="0" w:color="auto"/>
                <w:left w:val="none" w:sz="0" w:space="0" w:color="auto"/>
                <w:bottom w:val="none" w:sz="0" w:space="0" w:color="auto"/>
                <w:right w:val="none" w:sz="0" w:space="0" w:color="auto"/>
              </w:divBdr>
            </w:div>
            <w:div w:id="1267150874">
              <w:marLeft w:val="0"/>
              <w:marRight w:val="0"/>
              <w:marTop w:val="0"/>
              <w:marBottom w:val="0"/>
              <w:divBdr>
                <w:top w:val="none" w:sz="0" w:space="0" w:color="auto"/>
                <w:left w:val="none" w:sz="0" w:space="0" w:color="auto"/>
                <w:bottom w:val="none" w:sz="0" w:space="0" w:color="auto"/>
                <w:right w:val="none" w:sz="0" w:space="0" w:color="auto"/>
              </w:divBdr>
            </w:div>
            <w:div w:id="15432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0561">
      <w:bodyDiv w:val="1"/>
      <w:marLeft w:val="0"/>
      <w:marRight w:val="0"/>
      <w:marTop w:val="0"/>
      <w:marBottom w:val="0"/>
      <w:divBdr>
        <w:top w:val="none" w:sz="0" w:space="0" w:color="auto"/>
        <w:left w:val="none" w:sz="0" w:space="0" w:color="auto"/>
        <w:bottom w:val="none" w:sz="0" w:space="0" w:color="auto"/>
        <w:right w:val="none" w:sz="0" w:space="0" w:color="auto"/>
      </w:divBdr>
      <w:divsChild>
        <w:div w:id="1335497615">
          <w:marLeft w:val="0"/>
          <w:marRight w:val="0"/>
          <w:marTop w:val="0"/>
          <w:marBottom w:val="0"/>
          <w:divBdr>
            <w:top w:val="none" w:sz="0" w:space="0" w:color="auto"/>
            <w:left w:val="none" w:sz="0" w:space="0" w:color="auto"/>
            <w:bottom w:val="none" w:sz="0" w:space="0" w:color="auto"/>
            <w:right w:val="none" w:sz="0" w:space="0" w:color="auto"/>
          </w:divBdr>
          <w:divsChild>
            <w:div w:id="1381638035">
              <w:marLeft w:val="0"/>
              <w:marRight w:val="0"/>
              <w:marTop w:val="0"/>
              <w:marBottom w:val="0"/>
              <w:divBdr>
                <w:top w:val="none" w:sz="0" w:space="0" w:color="auto"/>
                <w:left w:val="none" w:sz="0" w:space="0" w:color="auto"/>
                <w:bottom w:val="none" w:sz="0" w:space="0" w:color="auto"/>
                <w:right w:val="none" w:sz="0" w:space="0" w:color="auto"/>
              </w:divBdr>
            </w:div>
            <w:div w:id="14492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5968">
      <w:bodyDiv w:val="1"/>
      <w:marLeft w:val="0"/>
      <w:marRight w:val="0"/>
      <w:marTop w:val="0"/>
      <w:marBottom w:val="0"/>
      <w:divBdr>
        <w:top w:val="none" w:sz="0" w:space="0" w:color="auto"/>
        <w:left w:val="none" w:sz="0" w:space="0" w:color="auto"/>
        <w:bottom w:val="none" w:sz="0" w:space="0" w:color="auto"/>
        <w:right w:val="none" w:sz="0" w:space="0" w:color="auto"/>
      </w:divBdr>
      <w:divsChild>
        <w:div w:id="1476872540">
          <w:marLeft w:val="0"/>
          <w:marRight w:val="0"/>
          <w:marTop w:val="0"/>
          <w:marBottom w:val="0"/>
          <w:divBdr>
            <w:top w:val="none" w:sz="0" w:space="0" w:color="auto"/>
            <w:left w:val="none" w:sz="0" w:space="0" w:color="auto"/>
            <w:bottom w:val="none" w:sz="0" w:space="0" w:color="auto"/>
            <w:right w:val="none" w:sz="0" w:space="0" w:color="auto"/>
          </w:divBdr>
        </w:div>
      </w:divsChild>
    </w:div>
    <w:div w:id="1872954288">
      <w:bodyDiv w:val="1"/>
      <w:marLeft w:val="0"/>
      <w:marRight w:val="0"/>
      <w:marTop w:val="0"/>
      <w:marBottom w:val="0"/>
      <w:divBdr>
        <w:top w:val="none" w:sz="0" w:space="0" w:color="auto"/>
        <w:left w:val="none" w:sz="0" w:space="0" w:color="auto"/>
        <w:bottom w:val="none" w:sz="0" w:space="0" w:color="auto"/>
        <w:right w:val="none" w:sz="0" w:space="0" w:color="auto"/>
      </w:divBdr>
    </w:div>
    <w:div w:id="1876187907">
      <w:bodyDiv w:val="1"/>
      <w:marLeft w:val="0"/>
      <w:marRight w:val="0"/>
      <w:marTop w:val="0"/>
      <w:marBottom w:val="0"/>
      <w:divBdr>
        <w:top w:val="none" w:sz="0" w:space="0" w:color="auto"/>
        <w:left w:val="none" w:sz="0" w:space="0" w:color="auto"/>
        <w:bottom w:val="none" w:sz="0" w:space="0" w:color="auto"/>
        <w:right w:val="none" w:sz="0" w:space="0" w:color="auto"/>
      </w:divBdr>
    </w:div>
    <w:div w:id="1885368422">
      <w:bodyDiv w:val="1"/>
      <w:marLeft w:val="0"/>
      <w:marRight w:val="0"/>
      <w:marTop w:val="0"/>
      <w:marBottom w:val="0"/>
      <w:divBdr>
        <w:top w:val="none" w:sz="0" w:space="0" w:color="auto"/>
        <w:left w:val="none" w:sz="0" w:space="0" w:color="auto"/>
        <w:bottom w:val="none" w:sz="0" w:space="0" w:color="auto"/>
        <w:right w:val="none" w:sz="0" w:space="0" w:color="auto"/>
      </w:divBdr>
    </w:div>
    <w:div w:id="1886717774">
      <w:bodyDiv w:val="1"/>
      <w:marLeft w:val="0"/>
      <w:marRight w:val="0"/>
      <w:marTop w:val="0"/>
      <w:marBottom w:val="0"/>
      <w:divBdr>
        <w:top w:val="none" w:sz="0" w:space="0" w:color="auto"/>
        <w:left w:val="none" w:sz="0" w:space="0" w:color="auto"/>
        <w:bottom w:val="none" w:sz="0" w:space="0" w:color="auto"/>
        <w:right w:val="none" w:sz="0" w:space="0" w:color="auto"/>
      </w:divBdr>
    </w:div>
    <w:div w:id="1891840056">
      <w:bodyDiv w:val="1"/>
      <w:marLeft w:val="0"/>
      <w:marRight w:val="0"/>
      <w:marTop w:val="0"/>
      <w:marBottom w:val="0"/>
      <w:divBdr>
        <w:top w:val="none" w:sz="0" w:space="0" w:color="auto"/>
        <w:left w:val="none" w:sz="0" w:space="0" w:color="auto"/>
        <w:bottom w:val="none" w:sz="0" w:space="0" w:color="auto"/>
        <w:right w:val="none" w:sz="0" w:space="0" w:color="auto"/>
      </w:divBdr>
      <w:divsChild>
        <w:div w:id="609320648">
          <w:marLeft w:val="0"/>
          <w:marRight w:val="0"/>
          <w:marTop w:val="0"/>
          <w:marBottom w:val="0"/>
          <w:divBdr>
            <w:top w:val="none" w:sz="0" w:space="0" w:color="auto"/>
            <w:left w:val="none" w:sz="0" w:space="0" w:color="auto"/>
            <w:bottom w:val="none" w:sz="0" w:space="0" w:color="auto"/>
            <w:right w:val="none" w:sz="0" w:space="0" w:color="auto"/>
          </w:divBdr>
          <w:divsChild>
            <w:div w:id="1217620713">
              <w:marLeft w:val="0"/>
              <w:marRight w:val="0"/>
              <w:marTop w:val="0"/>
              <w:marBottom w:val="0"/>
              <w:divBdr>
                <w:top w:val="none" w:sz="0" w:space="0" w:color="auto"/>
                <w:left w:val="none" w:sz="0" w:space="0" w:color="auto"/>
                <w:bottom w:val="none" w:sz="0" w:space="0" w:color="auto"/>
                <w:right w:val="none" w:sz="0" w:space="0" w:color="auto"/>
              </w:divBdr>
              <w:divsChild>
                <w:div w:id="411783039">
                  <w:marLeft w:val="0"/>
                  <w:marRight w:val="0"/>
                  <w:marTop w:val="0"/>
                  <w:marBottom w:val="0"/>
                  <w:divBdr>
                    <w:top w:val="none" w:sz="0" w:space="0" w:color="auto"/>
                    <w:left w:val="none" w:sz="0" w:space="0" w:color="auto"/>
                    <w:bottom w:val="none" w:sz="0" w:space="0" w:color="auto"/>
                    <w:right w:val="none" w:sz="0" w:space="0" w:color="auto"/>
                  </w:divBdr>
                  <w:divsChild>
                    <w:div w:id="104424219">
                      <w:marLeft w:val="0"/>
                      <w:marRight w:val="0"/>
                      <w:marTop w:val="0"/>
                      <w:marBottom w:val="0"/>
                      <w:divBdr>
                        <w:top w:val="none" w:sz="0" w:space="0" w:color="auto"/>
                        <w:left w:val="none" w:sz="0" w:space="0" w:color="auto"/>
                        <w:bottom w:val="none" w:sz="0" w:space="0" w:color="auto"/>
                        <w:right w:val="none" w:sz="0" w:space="0" w:color="auto"/>
                      </w:divBdr>
                    </w:div>
                    <w:div w:id="2111117020">
                      <w:marLeft w:val="0"/>
                      <w:marRight w:val="0"/>
                      <w:marTop w:val="120"/>
                      <w:marBottom w:val="0"/>
                      <w:divBdr>
                        <w:top w:val="none" w:sz="0" w:space="0" w:color="auto"/>
                        <w:left w:val="none" w:sz="0" w:space="0" w:color="auto"/>
                        <w:bottom w:val="none" w:sz="0" w:space="0" w:color="auto"/>
                        <w:right w:val="none" w:sz="0" w:space="0" w:color="auto"/>
                      </w:divBdr>
                    </w:div>
                  </w:divsChild>
                </w:div>
                <w:div w:id="1684624603">
                  <w:marLeft w:val="0"/>
                  <w:marRight w:val="0"/>
                  <w:marTop w:val="0"/>
                  <w:marBottom w:val="0"/>
                  <w:divBdr>
                    <w:top w:val="none" w:sz="0" w:space="0" w:color="auto"/>
                    <w:left w:val="none" w:sz="0" w:space="0" w:color="auto"/>
                    <w:bottom w:val="none" w:sz="0" w:space="0" w:color="auto"/>
                    <w:right w:val="none" w:sz="0" w:space="0" w:color="auto"/>
                  </w:divBdr>
                  <w:divsChild>
                    <w:div w:id="455493086">
                      <w:marLeft w:val="0"/>
                      <w:marRight w:val="0"/>
                      <w:marTop w:val="0"/>
                      <w:marBottom w:val="0"/>
                      <w:divBdr>
                        <w:top w:val="none" w:sz="0" w:space="0" w:color="auto"/>
                        <w:left w:val="none" w:sz="0" w:space="0" w:color="auto"/>
                        <w:bottom w:val="none" w:sz="0" w:space="0" w:color="auto"/>
                        <w:right w:val="none" w:sz="0" w:space="0" w:color="auto"/>
                      </w:divBdr>
                    </w:div>
                    <w:div w:id="1000043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34434759">
          <w:marLeft w:val="0"/>
          <w:marRight w:val="0"/>
          <w:marTop w:val="0"/>
          <w:marBottom w:val="0"/>
          <w:divBdr>
            <w:top w:val="none" w:sz="0" w:space="0" w:color="auto"/>
            <w:left w:val="none" w:sz="0" w:space="0" w:color="auto"/>
            <w:bottom w:val="none" w:sz="0" w:space="0" w:color="auto"/>
            <w:right w:val="none" w:sz="0" w:space="0" w:color="auto"/>
          </w:divBdr>
        </w:div>
        <w:div w:id="1764573102">
          <w:marLeft w:val="0"/>
          <w:marRight w:val="0"/>
          <w:marTop w:val="0"/>
          <w:marBottom w:val="0"/>
          <w:divBdr>
            <w:top w:val="none" w:sz="0" w:space="0" w:color="auto"/>
            <w:left w:val="none" w:sz="0" w:space="0" w:color="auto"/>
            <w:bottom w:val="none" w:sz="0" w:space="0" w:color="auto"/>
            <w:right w:val="none" w:sz="0" w:space="0" w:color="auto"/>
          </w:divBdr>
          <w:divsChild>
            <w:div w:id="1757433480">
              <w:marLeft w:val="0"/>
              <w:marRight w:val="0"/>
              <w:marTop w:val="0"/>
              <w:marBottom w:val="0"/>
              <w:divBdr>
                <w:top w:val="none" w:sz="0" w:space="0" w:color="auto"/>
                <w:left w:val="none" w:sz="0" w:space="0" w:color="auto"/>
                <w:bottom w:val="none" w:sz="0" w:space="0" w:color="auto"/>
                <w:right w:val="none" w:sz="0" w:space="0" w:color="auto"/>
              </w:divBdr>
              <w:divsChild>
                <w:div w:id="664283433">
                  <w:marLeft w:val="0"/>
                  <w:marRight w:val="0"/>
                  <w:marTop w:val="0"/>
                  <w:marBottom w:val="0"/>
                  <w:divBdr>
                    <w:top w:val="none" w:sz="0" w:space="0" w:color="auto"/>
                    <w:left w:val="none" w:sz="0" w:space="0" w:color="auto"/>
                    <w:bottom w:val="none" w:sz="0" w:space="0" w:color="auto"/>
                    <w:right w:val="none" w:sz="0" w:space="0" w:color="auto"/>
                  </w:divBdr>
                  <w:divsChild>
                    <w:div w:id="1289318636">
                      <w:marLeft w:val="0"/>
                      <w:marRight w:val="0"/>
                      <w:marTop w:val="0"/>
                      <w:marBottom w:val="0"/>
                      <w:divBdr>
                        <w:top w:val="none" w:sz="0" w:space="0" w:color="auto"/>
                        <w:left w:val="none" w:sz="0" w:space="0" w:color="auto"/>
                        <w:bottom w:val="none" w:sz="0" w:space="0" w:color="auto"/>
                        <w:right w:val="none" w:sz="0" w:space="0" w:color="auto"/>
                      </w:divBdr>
                    </w:div>
                    <w:div w:id="1828129541">
                      <w:marLeft w:val="0"/>
                      <w:marRight w:val="0"/>
                      <w:marTop w:val="120"/>
                      <w:marBottom w:val="0"/>
                      <w:divBdr>
                        <w:top w:val="none" w:sz="0" w:space="0" w:color="auto"/>
                        <w:left w:val="none" w:sz="0" w:space="0" w:color="auto"/>
                        <w:bottom w:val="none" w:sz="0" w:space="0" w:color="auto"/>
                        <w:right w:val="none" w:sz="0" w:space="0" w:color="auto"/>
                      </w:divBdr>
                    </w:div>
                  </w:divsChild>
                </w:div>
                <w:div w:id="2006282374">
                  <w:marLeft w:val="0"/>
                  <w:marRight w:val="0"/>
                  <w:marTop w:val="0"/>
                  <w:marBottom w:val="0"/>
                  <w:divBdr>
                    <w:top w:val="none" w:sz="0" w:space="0" w:color="auto"/>
                    <w:left w:val="none" w:sz="0" w:space="0" w:color="auto"/>
                    <w:bottom w:val="none" w:sz="0" w:space="0" w:color="auto"/>
                    <w:right w:val="none" w:sz="0" w:space="0" w:color="auto"/>
                  </w:divBdr>
                  <w:divsChild>
                    <w:div w:id="321785665">
                      <w:marLeft w:val="0"/>
                      <w:marRight w:val="0"/>
                      <w:marTop w:val="120"/>
                      <w:marBottom w:val="0"/>
                      <w:divBdr>
                        <w:top w:val="none" w:sz="0" w:space="0" w:color="auto"/>
                        <w:left w:val="none" w:sz="0" w:space="0" w:color="auto"/>
                        <w:bottom w:val="none" w:sz="0" w:space="0" w:color="auto"/>
                        <w:right w:val="none" w:sz="0" w:space="0" w:color="auto"/>
                      </w:divBdr>
                    </w:div>
                    <w:div w:id="942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4749">
          <w:marLeft w:val="0"/>
          <w:marRight w:val="0"/>
          <w:marTop w:val="0"/>
          <w:marBottom w:val="0"/>
          <w:divBdr>
            <w:top w:val="none" w:sz="0" w:space="0" w:color="auto"/>
            <w:left w:val="none" w:sz="0" w:space="0" w:color="auto"/>
            <w:bottom w:val="none" w:sz="0" w:space="0" w:color="auto"/>
            <w:right w:val="none" w:sz="0" w:space="0" w:color="auto"/>
          </w:divBdr>
          <w:divsChild>
            <w:div w:id="5547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846">
      <w:bodyDiv w:val="1"/>
      <w:marLeft w:val="0"/>
      <w:marRight w:val="0"/>
      <w:marTop w:val="0"/>
      <w:marBottom w:val="0"/>
      <w:divBdr>
        <w:top w:val="none" w:sz="0" w:space="0" w:color="auto"/>
        <w:left w:val="none" w:sz="0" w:space="0" w:color="auto"/>
        <w:bottom w:val="none" w:sz="0" w:space="0" w:color="auto"/>
        <w:right w:val="none" w:sz="0" w:space="0" w:color="auto"/>
      </w:divBdr>
      <w:divsChild>
        <w:div w:id="989947517">
          <w:marLeft w:val="0"/>
          <w:marRight w:val="0"/>
          <w:marTop w:val="0"/>
          <w:marBottom w:val="0"/>
          <w:divBdr>
            <w:top w:val="none" w:sz="0" w:space="0" w:color="auto"/>
            <w:left w:val="none" w:sz="0" w:space="0" w:color="auto"/>
            <w:bottom w:val="none" w:sz="0" w:space="0" w:color="auto"/>
            <w:right w:val="none" w:sz="0" w:space="0" w:color="auto"/>
          </w:divBdr>
        </w:div>
        <w:div w:id="1961378438">
          <w:marLeft w:val="0"/>
          <w:marRight w:val="0"/>
          <w:marTop w:val="120"/>
          <w:marBottom w:val="0"/>
          <w:divBdr>
            <w:top w:val="none" w:sz="0" w:space="0" w:color="auto"/>
            <w:left w:val="none" w:sz="0" w:space="0" w:color="auto"/>
            <w:bottom w:val="none" w:sz="0" w:space="0" w:color="auto"/>
            <w:right w:val="none" w:sz="0" w:space="0" w:color="auto"/>
          </w:divBdr>
        </w:div>
      </w:divsChild>
    </w:div>
    <w:div w:id="1915311746">
      <w:bodyDiv w:val="1"/>
      <w:marLeft w:val="0"/>
      <w:marRight w:val="0"/>
      <w:marTop w:val="0"/>
      <w:marBottom w:val="0"/>
      <w:divBdr>
        <w:top w:val="none" w:sz="0" w:space="0" w:color="auto"/>
        <w:left w:val="none" w:sz="0" w:space="0" w:color="auto"/>
        <w:bottom w:val="none" w:sz="0" w:space="0" w:color="auto"/>
        <w:right w:val="none" w:sz="0" w:space="0" w:color="auto"/>
      </w:divBdr>
      <w:divsChild>
        <w:div w:id="170461732">
          <w:marLeft w:val="0"/>
          <w:marRight w:val="0"/>
          <w:marTop w:val="0"/>
          <w:marBottom w:val="0"/>
          <w:divBdr>
            <w:top w:val="none" w:sz="0" w:space="0" w:color="auto"/>
            <w:left w:val="none" w:sz="0" w:space="0" w:color="auto"/>
            <w:bottom w:val="none" w:sz="0" w:space="0" w:color="auto"/>
            <w:right w:val="none" w:sz="0" w:space="0" w:color="auto"/>
          </w:divBdr>
          <w:divsChild>
            <w:div w:id="18895331">
              <w:marLeft w:val="0"/>
              <w:marRight w:val="0"/>
              <w:marTop w:val="0"/>
              <w:marBottom w:val="0"/>
              <w:divBdr>
                <w:top w:val="none" w:sz="0" w:space="0" w:color="auto"/>
                <w:left w:val="none" w:sz="0" w:space="0" w:color="auto"/>
                <w:bottom w:val="none" w:sz="0" w:space="0" w:color="auto"/>
                <w:right w:val="none" w:sz="0" w:space="0" w:color="auto"/>
              </w:divBdr>
            </w:div>
          </w:divsChild>
        </w:div>
        <w:div w:id="352800870">
          <w:marLeft w:val="0"/>
          <w:marRight w:val="0"/>
          <w:marTop w:val="0"/>
          <w:marBottom w:val="0"/>
          <w:divBdr>
            <w:top w:val="none" w:sz="0" w:space="0" w:color="auto"/>
            <w:left w:val="none" w:sz="0" w:space="0" w:color="auto"/>
            <w:bottom w:val="none" w:sz="0" w:space="0" w:color="auto"/>
            <w:right w:val="none" w:sz="0" w:space="0" w:color="auto"/>
          </w:divBdr>
          <w:divsChild>
            <w:div w:id="1419792877">
              <w:marLeft w:val="0"/>
              <w:marRight w:val="0"/>
              <w:marTop w:val="0"/>
              <w:marBottom w:val="0"/>
              <w:divBdr>
                <w:top w:val="none" w:sz="0" w:space="0" w:color="auto"/>
                <w:left w:val="none" w:sz="0" w:space="0" w:color="auto"/>
                <w:bottom w:val="none" w:sz="0" w:space="0" w:color="auto"/>
                <w:right w:val="none" w:sz="0" w:space="0" w:color="auto"/>
              </w:divBdr>
              <w:divsChild>
                <w:div w:id="339627616">
                  <w:marLeft w:val="0"/>
                  <w:marRight w:val="0"/>
                  <w:marTop w:val="0"/>
                  <w:marBottom w:val="0"/>
                  <w:divBdr>
                    <w:top w:val="none" w:sz="0" w:space="0" w:color="auto"/>
                    <w:left w:val="none" w:sz="0" w:space="0" w:color="auto"/>
                    <w:bottom w:val="none" w:sz="0" w:space="0" w:color="auto"/>
                    <w:right w:val="none" w:sz="0" w:space="0" w:color="auto"/>
                  </w:divBdr>
                  <w:divsChild>
                    <w:div w:id="425032544">
                      <w:marLeft w:val="0"/>
                      <w:marRight w:val="0"/>
                      <w:marTop w:val="120"/>
                      <w:marBottom w:val="0"/>
                      <w:divBdr>
                        <w:top w:val="none" w:sz="0" w:space="0" w:color="auto"/>
                        <w:left w:val="none" w:sz="0" w:space="0" w:color="auto"/>
                        <w:bottom w:val="none" w:sz="0" w:space="0" w:color="auto"/>
                        <w:right w:val="none" w:sz="0" w:space="0" w:color="auto"/>
                      </w:divBdr>
                    </w:div>
                    <w:div w:id="1180660998">
                      <w:marLeft w:val="0"/>
                      <w:marRight w:val="0"/>
                      <w:marTop w:val="0"/>
                      <w:marBottom w:val="0"/>
                      <w:divBdr>
                        <w:top w:val="none" w:sz="0" w:space="0" w:color="auto"/>
                        <w:left w:val="none" w:sz="0" w:space="0" w:color="auto"/>
                        <w:bottom w:val="none" w:sz="0" w:space="0" w:color="auto"/>
                        <w:right w:val="none" w:sz="0" w:space="0" w:color="auto"/>
                      </w:divBdr>
                    </w:div>
                  </w:divsChild>
                </w:div>
                <w:div w:id="669452050">
                  <w:marLeft w:val="0"/>
                  <w:marRight w:val="0"/>
                  <w:marTop w:val="0"/>
                  <w:marBottom w:val="0"/>
                  <w:divBdr>
                    <w:top w:val="none" w:sz="0" w:space="0" w:color="auto"/>
                    <w:left w:val="none" w:sz="0" w:space="0" w:color="auto"/>
                    <w:bottom w:val="none" w:sz="0" w:space="0" w:color="auto"/>
                    <w:right w:val="none" w:sz="0" w:space="0" w:color="auto"/>
                  </w:divBdr>
                  <w:divsChild>
                    <w:div w:id="1488010932">
                      <w:marLeft w:val="0"/>
                      <w:marRight w:val="0"/>
                      <w:marTop w:val="0"/>
                      <w:marBottom w:val="0"/>
                      <w:divBdr>
                        <w:top w:val="none" w:sz="0" w:space="0" w:color="auto"/>
                        <w:left w:val="none" w:sz="0" w:space="0" w:color="auto"/>
                        <w:bottom w:val="none" w:sz="0" w:space="0" w:color="auto"/>
                        <w:right w:val="none" w:sz="0" w:space="0" w:color="auto"/>
                      </w:divBdr>
                    </w:div>
                    <w:div w:id="1849516648">
                      <w:marLeft w:val="0"/>
                      <w:marRight w:val="0"/>
                      <w:marTop w:val="120"/>
                      <w:marBottom w:val="0"/>
                      <w:divBdr>
                        <w:top w:val="none" w:sz="0" w:space="0" w:color="auto"/>
                        <w:left w:val="none" w:sz="0" w:space="0" w:color="auto"/>
                        <w:bottom w:val="none" w:sz="0" w:space="0" w:color="auto"/>
                        <w:right w:val="none" w:sz="0" w:space="0" w:color="auto"/>
                      </w:divBdr>
                    </w:div>
                  </w:divsChild>
                </w:div>
                <w:div w:id="1053652727">
                  <w:marLeft w:val="0"/>
                  <w:marRight w:val="0"/>
                  <w:marTop w:val="0"/>
                  <w:marBottom w:val="0"/>
                  <w:divBdr>
                    <w:top w:val="none" w:sz="0" w:space="0" w:color="auto"/>
                    <w:left w:val="none" w:sz="0" w:space="0" w:color="auto"/>
                    <w:bottom w:val="none" w:sz="0" w:space="0" w:color="auto"/>
                    <w:right w:val="none" w:sz="0" w:space="0" w:color="auto"/>
                  </w:divBdr>
                  <w:divsChild>
                    <w:div w:id="850142342">
                      <w:marLeft w:val="0"/>
                      <w:marRight w:val="0"/>
                      <w:marTop w:val="0"/>
                      <w:marBottom w:val="0"/>
                      <w:divBdr>
                        <w:top w:val="none" w:sz="0" w:space="0" w:color="auto"/>
                        <w:left w:val="none" w:sz="0" w:space="0" w:color="auto"/>
                        <w:bottom w:val="none" w:sz="0" w:space="0" w:color="auto"/>
                        <w:right w:val="none" w:sz="0" w:space="0" w:color="auto"/>
                      </w:divBdr>
                    </w:div>
                    <w:div w:id="1006053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6671830">
          <w:marLeft w:val="0"/>
          <w:marRight w:val="0"/>
          <w:marTop w:val="0"/>
          <w:marBottom w:val="0"/>
          <w:divBdr>
            <w:top w:val="none" w:sz="0" w:space="0" w:color="auto"/>
            <w:left w:val="none" w:sz="0" w:space="0" w:color="auto"/>
            <w:bottom w:val="none" w:sz="0" w:space="0" w:color="auto"/>
            <w:right w:val="none" w:sz="0" w:space="0" w:color="auto"/>
          </w:divBdr>
          <w:divsChild>
            <w:div w:id="411317512">
              <w:marLeft w:val="0"/>
              <w:marRight w:val="0"/>
              <w:marTop w:val="0"/>
              <w:marBottom w:val="0"/>
              <w:divBdr>
                <w:top w:val="none" w:sz="0" w:space="0" w:color="auto"/>
                <w:left w:val="none" w:sz="0" w:space="0" w:color="auto"/>
                <w:bottom w:val="none" w:sz="0" w:space="0" w:color="auto"/>
                <w:right w:val="none" w:sz="0" w:space="0" w:color="auto"/>
              </w:divBdr>
            </w:div>
          </w:divsChild>
        </w:div>
        <w:div w:id="940071238">
          <w:marLeft w:val="0"/>
          <w:marRight w:val="0"/>
          <w:marTop w:val="0"/>
          <w:marBottom w:val="0"/>
          <w:divBdr>
            <w:top w:val="none" w:sz="0" w:space="0" w:color="auto"/>
            <w:left w:val="none" w:sz="0" w:space="0" w:color="auto"/>
            <w:bottom w:val="none" w:sz="0" w:space="0" w:color="auto"/>
            <w:right w:val="none" w:sz="0" w:space="0" w:color="auto"/>
          </w:divBdr>
          <w:divsChild>
            <w:div w:id="1064260475">
              <w:marLeft w:val="0"/>
              <w:marRight w:val="0"/>
              <w:marTop w:val="0"/>
              <w:marBottom w:val="0"/>
              <w:divBdr>
                <w:top w:val="none" w:sz="0" w:space="0" w:color="auto"/>
                <w:left w:val="none" w:sz="0" w:space="0" w:color="auto"/>
                <w:bottom w:val="none" w:sz="0" w:space="0" w:color="auto"/>
                <w:right w:val="none" w:sz="0" w:space="0" w:color="auto"/>
              </w:divBdr>
            </w:div>
          </w:divsChild>
        </w:div>
        <w:div w:id="1169949285">
          <w:marLeft w:val="0"/>
          <w:marRight w:val="0"/>
          <w:marTop w:val="0"/>
          <w:marBottom w:val="0"/>
          <w:divBdr>
            <w:top w:val="none" w:sz="0" w:space="0" w:color="auto"/>
            <w:left w:val="none" w:sz="0" w:space="0" w:color="auto"/>
            <w:bottom w:val="none" w:sz="0" w:space="0" w:color="auto"/>
            <w:right w:val="none" w:sz="0" w:space="0" w:color="auto"/>
          </w:divBdr>
          <w:divsChild>
            <w:div w:id="1634368195">
              <w:marLeft w:val="0"/>
              <w:marRight w:val="0"/>
              <w:marTop w:val="0"/>
              <w:marBottom w:val="0"/>
              <w:divBdr>
                <w:top w:val="none" w:sz="0" w:space="0" w:color="auto"/>
                <w:left w:val="none" w:sz="0" w:space="0" w:color="auto"/>
                <w:bottom w:val="none" w:sz="0" w:space="0" w:color="auto"/>
                <w:right w:val="none" w:sz="0" w:space="0" w:color="auto"/>
              </w:divBdr>
            </w:div>
          </w:divsChild>
        </w:div>
        <w:div w:id="1254195144">
          <w:marLeft w:val="0"/>
          <w:marRight w:val="0"/>
          <w:marTop w:val="0"/>
          <w:marBottom w:val="0"/>
          <w:divBdr>
            <w:top w:val="none" w:sz="0" w:space="0" w:color="auto"/>
            <w:left w:val="none" w:sz="0" w:space="0" w:color="auto"/>
            <w:bottom w:val="none" w:sz="0" w:space="0" w:color="auto"/>
            <w:right w:val="none" w:sz="0" w:space="0" w:color="auto"/>
          </w:divBdr>
          <w:divsChild>
            <w:div w:id="1949460906">
              <w:marLeft w:val="0"/>
              <w:marRight w:val="0"/>
              <w:marTop w:val="0"/>
              <w:marBottom w:val="0"/>
              <w:divBdr>
                <w:top w:val="none" w:sz="0" w:space="0" w:color="auto"/>
                <w:left w:val="none" w:sz="0" w:space="0" w:color="auto"/>
                <w:bottom w:val="none" w:sz="0" w:space="0" w:color="auto"/>
                <w:right w:val="none" w:sz="0" w:space="0" w:color="auto"/>
              </w:divBdr>
            </w:div>
          </w:divsChild>
        </w:div>
        <w:div w:id="1627199419">
          <w:marLeft w:val="0"/>
          <w:marRight w:val="0"/>
          <w:marTop w:val="0"/>
          <w:marBottom w:val="0"/>
          <w:divBdr>
            <w:top w:val="none" w:sz="0" w:space="0" w:color="auto"/>
            <w:left w:val="none" w:sz="0" w:space="0" w:color="auto"/>
            <w:bottom w:val="none" w:sz="0" w:space="0" w:color="auto"/>
            <w:right w:val="none" w:sz="0" w:space="0" w:color="auto"/>
          </w:divBdr>
          <w:divsChild>
            <w:div w:id="221019294">
              <w:marLeft w:val="0"/>
              <w:marRight w:val="0"/>
              <w:marTop w:val="0"/>
              <w:marBottom w:val="0"/>
              <w:divBdr>
                <w:top w:val="none" w:sz="0" w:space="0" w:color="auto"/>
                <w:left w:val="none" w:sz="0" w:space="0" w:color="auto"/>
                <w:bottom w:val="none" w:sz="0" w:space="0" w:color="auto"/>
                <w:right w:val="none" w:sz="0" w:space="0" w:color="auto"/>
              </w:divBdr>
              <w:divsChild>
                <w:div w:id="261882291">
                  <w:marLeft w:val="0"/>
                  <w:marRight w:val="0"/>
                  <w:marTop w:val="0"/>
                  <w:marBottom w:val="0"/>
                  <w:divBdr>
                    <w:top w:val="none" w:sz="0" w:space="0" w:color="auto"/>
                    <w:left w:val="none" w:sz="0" w:space="0" w:color="auto"/>
                    <w:bottom w:val="none" w:sz="0" w:space="0" w:color="auto"/>
                    <w:right w:val="none" w:sz="0" w:space="0" w:color="auto"/>
                  </w:divBdr>
                  <w:divsChild>
                    <w:div w:id="107285145">
                      <w:marLeft w:val="0"/>
                      <w:marRight w:val="0"/>
                      <w:marTop w:val="120"/>
                      <w:marBottom w:val="0"/>
                      <w:divBdr>
                        <w:top w:val="none" w:sz="0" w:space="0" w:color="auto"/>
                        <w:left w:val="none" w:sz="0" w:space="0" w:color="auto"/>
                        <w:bottom w:val="none" w:sz="0" w:space="0" w:color="auto"/>
                        <w:right w:val="none" w:sz="0" w:space="0" w:color="auto"/>
                      </w:divBdr>
                    </w:div>
                    <w:div w:id="720788093">
                      <w:marLeft w:val="0"/>
                      <w:marRight w:val="0"/>
                      <w:marTop w:val="0"/>
                      <w:marBottom w:val="0"/>
                      <w:divBdr>
                        <w:top w:val="none" w:sz="0" w:space="0" w:color="auto"/>
                        <w:left w:val="none" w:sz="0" w:space="0" w:color="auto"/>
                        <w:bottom w:val="none" w:sz="0" w:space="0" w:color="auto"/>
                        <w:right w:val="none" w:sz="0" w:space="0" w:color="auto"/>
                      </w:divBdr>
                    </w:div>
                  </w:divsChild>
                </w:div>
                <w:div w:id="655500631">
                  <w:marLeft w:val="0"/>
                  <w:marRight w:val="0"/>
                  <w:marTop w:val="0"/>
                  <w:marBottom w:val="0"/>
                  <w:divBdr>
                    <w:top w:val="none" w:sz="0" w:space="0" w:color="auto"/>
                    <w:left w:val="none" w:sz="0" w:space="0" w:color="auto"/>
                    <w:bottom w:val="none" w:sz="0" w:space="0" w:color="auto"/>
                    <w:right w:val="none" w:sz="0" w:space="0" w:color="auto"/>
                  </w:divBdr>
                  <w:divsChild>
                    <w:div w:id="789251280">
                      <w:marLeft w:val="0"/>
                      <w:marRight w:val="0"/>
                      <w:marTop w:val="0"/>
                      <w:marBottom w:val="0"/>
                      <w:divBdr>
                        <w:top w:val="none" w:sz="0" w:space="0" w:color="auto"/>
                        <w:left w:val="none" w:sz="0" w:space="0" w:color="auto"/>
                        <w:bottom w:val="none" w:sz="0" w:space="0" w:color="auto"/>
                        <w:right w:val="none" w:sz="0" w:space="0" w:color="auto"/>
                      </w:divBdr>
                    </w:div>
                    <w:div w:id="1219439373">
                      <w:marLeft w:val="0"/>
                      <w:marRight w:val="0"/>
                      <w:marTop w:val="120"/>
                      <w:marBottom w:val="0"/>
                      <w:divBdr>
                        <w:top w:val="none" w:sz="0" w:space="0" w:color="auto"/>
                        <w:left w:val="none" w:sz="0" w:space="0" w:color="auto"/>
                        <w:bottom w:val="none" w:sz="0" w:space="0" w:color="auto"/>
                        <w:right w:val="none" w:sz="0" w:space="0" w:color="auto"/>
                      </w:divBdr>
                    </w:div>
                  </w:divsChild>
                </w:div>
                <w:div w:id="1106851360">
                  <w:marLeft w:val="0"/>
                  <w:marRight w:val="0"/>
                  <w:marTop w:val="0"/>
                  <w:marBottom w:val="0"/>
                  <w:divBdr>
                    <w:top w:val="none" w:sz="0" w:space="0" w:color="auto"/>
                    <w:left w:val="none" w:sz="0" w:space="0" w:color="auto"/>
                    <w:bottom w:val="none" w:sz="0" w:space="0" w:color="auto"/>
                    <w:right w:val="none" w:sz="0" w:space="0" w:color="auto"/>
                  </w:divBdr>
                  <w:divsChild>
                    <w:div w:id="788596728">
                      <w:marLeft w:val="0"/>
                      <w:marRight w:val="0"/>
                      <w:marTop w:val="0"/>
                      <w:marBottom w:val="0"/>
                      <w:divBdr>
                        <w:top w:val="none" w:sz="0" w:space="0" w:color="auto"/>
                        <w:left w:val="none" w:sz="0" w:space="0" w:color="auto"/>
                        <w:bottom w:val="none" w:sz="0" w:space="0" w:color="auto"/>
                        <w:right w:val="none" w:sz="0" w:space="0" w:color="auto"/>
                      </w:divBdr>
                    </w:div>
                    <w:div w:id="2111196347">
                      <w:marLeft w:val="0"/>
                      <w:marRight w:val="0"/>
                      <w:marTop w:val="120"/>
                      <w:marBottom w:val="0"/>
                      <w:divBdr>
                        <w:top w:val="none" w:sz="0" w:space="0" w:color="auto"/>
                        <w:left w:val="none" w:sz="0" w:space="0" w:color="auto"/>
                        <w:bottom w:val="none" w:sz="0" w:space="0" w:color="auto"/>
                        <w:right w:val="none" w:sz="0" w:space="0" w:color="auto"/>
                      </w:divBdr>
                    </w:div>
                  </w:divsChild>
                </w:div>
                <w:div w:id="1597059819">
                  <w:marLeft w:val="0"/>
                  <w:marRight w:val="0"/>
                  <w:marTop w:val="0"/>
                  <w:marBottom w:val="0"/>
                  <w:divBdr>
                    <w:top w:val="none" w:sz="0" w:space="0" w:color="auto"/>
                    <w:left w:val="none" w:sz="0" w:space="0" w:color="auto"/>
                    <w:bottom w:val="none" w:sz="0" w:space="0" w:color="auto"/>
                    <w:right w:val="none" w:sz="0" w:space="0" w:color="auto"/>
                  </w:divBdr>
                  <w:divsChild>
                    <w:div w:id="534512947">
                      <w:marLeft w:val="0"/>
                      <w:marRight w:val="0"/>
                      <w:marTop w:val="120"/>
                      <w:marBottom w:val="0"/>
                      <w:divBdr>
                        <w:top w:val="none" w:sz="0" w:space="0" w:color="auto"/>
                        <w:left w:val="none" w:sz="0" w:space="0" w:color="auto"/>
                        <w:bottom w:val="none" w:sz="0" w:space="0" w:color="auto"/>
                        <w:right w:val="none" w:sz="0" w:space="0" w:color="auto"/>
                      </w:divBdr>
                    </w:div>
                    <w:div w:id="1845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0317">
      <w:bodyDiv w:val="1"/>
      <w:marLeft w:val="0"/>
      <w:marRight w:val="0"/>
      <w:marTop w:val="0"/>
      <w:marBottom w:val="0"/>
      <w:divBdr>
        <w:top w:val="none" w:sz="0" w:space="0" w:color="auto"/>
        <w:left w:val="none" w:sz="0" w:space="0" w:color="auto"/>
        <w:bottom w:val="none" w:sz="0" w:space="0" w:color="auto"/>
        <w:right w:val="none" w:sz="0" w:space="0" w:color="auto"/>
      </w:divBdr>
    </w:div>
    <w:div w:id="1926301214">
      <w:bodyDiv w:val="1"/>
      <w:marLeft w:val="0"/>
      <w:marRight w:val="0"/>
      <w:marTop w:val="0"/>
      <w:marBottom w:val="0"/>
      <w:divBdr>
        <w:top w:val="none" w:sz="0" w:space="0" w:color="auto"/>
        <w:left w:val="none" w:sz="0" w:space="0" w:color="auto"/>
        <w:bottom w:val="none" w:sz="0" w:space="0" w:color="auto"/>
        <w:right w:val="none" w:sz="0" w:space="0" w:color="auto"/>
      </w:divBdr>
    </w:div>
    <w:div w:id="1938059857">
      <w:bodyDiv w:val="1"/>
      <w:marLeft w:val="0"/>
      <w:marRight w:val="0"/>
      <w:marTop w:val="0"/>
      <w:marBottom w:val="0"/>
      <w:divBdr>
        <w:top w:val="none" w:sz="0" w:space="0" w:color="auto"/>
        <w:left w:val="none" w:sz="0" w:space="0" w:color="auto"/>
        <w:bottom w:val="none" w:sz="0" w:space="0" w:color="auto"/>
        <w:right w:val="none" w:sz="0" w:space="0" w:color="auto"/>
      </w:divBdr>
    </w:div>
    <w:div w:id="1940530038">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9846365">
      <w:bodyDiv w:val="1"/>
      <w:marLeft w:val="0"/>
      <w:marRight w:val="0"/>
      <w:marTop w:val="0"/>
      <w:marBottom w:val="0"/>
      <w:divBdr>
        <w:top w:val="none" w:sz="0" w:space="0" w:color="auto"/>
        <w:left w:val="none" w:sz="0" w:space="0" w:color="auto"/>
        <w:bottom w:val="none" w:sz="0" w:space="0" w:color="auto"/>
        <w:right w:val="none" w:sz="0" w:space="0" w:color="auto"/>
      </w:divBdr>
      <w:divsChild>
        <w:div w:id="623579624">
          <w:marLeft w:val="0"/>
          <w:marRight w:val="0"/>
          <w:marTop w:val="0"/>
          <w:marBottom w:val="0"/>
          <w:divBdr>
            <w:top w:val="none" w:sz="0" w:space="0" w:color="auto"/>
            <w:left w:val="none" w:sz="0" w:space="0" w:color="auto"/>
            <w:bottom w:val="none" w:sz="0" w:space="0" w:color="auto"/>
            <w:right w:val="none" w:sz="0" w:space="0" w:color="auto"/>
          </w:divBdr>
        </w:div>
      </w:divsChild>
    </w:div>
    <w:div w:id="1954749785">
      <w:bodyDiv w:val="1"/>
      <w:marLeft w:val="0"/>
      <w:marRight w:val="0"/>
      <w:marTop w:val="0"/>
      <w:marBottom w:val="0"/>
      <w:divBdr>
        <w:top w:val="none" w:sz="0" w:space="0" w:color="auto"/>
        <w:left w:val="none" w:sz="0" w:space="0" w:color="auto"/>
        <w:bottom w:val="none" w:sz="0" w:space="0" w:color="auto"/>
        <w:right w:val="none" w:sz="0" w:space="0" w:color="auto"/>
      </w:divBdr>
    </w:div>
    <w:div w:id="1957983466">
      <w:bodyDiv w:val="1"/>
      <w:marLeft w:val="0"/>
      <w:marRight w:val="0"/>
      <w:marTop w:val="0"/>
      <w:marBottom w:val="0"/>
      <w:divBdr>
        <w:top w:val="none" w:sz="0" w:space="0" w:color="auto"/>
        <w:left w:val="none" w:sz="0" w:space="0" w:color="auto"/>
        <w:bottom w:val="none" w:sz="0" w:space="0" w:color="auto"/>
        <w:right w:val="none" w:sz="0" w:space="0" w:color="auto"/>
      </w:divBdr>
    </w:div>
    <w:div w:id="1961450943">
      <w:bodyDiv w:val="1"/>
      <w:marLeft w:val="0"/>
      <w:marRight w:val="0"/>
      <w:marTop w:val="0"/>
      <w:marBottom w:val="0"/>
      <w:divBdr>
        <w:top w:val="none" w:sz="0" w:space="0" w:color="auto"/>
        <w:left w:val="none" w:sz="0" w:space="0" w:color="auto"/>
        <w:bottom w:val="none" w:sz="0" w:space="0" w:color="auto"/>
        <w:right w:val="none" w:sz="0" w:space="0" w:color="auto"/>
      </w:divBdr>
      <w:divsChild>
        <w:div w:id="1479034237">
          <w:marLeft w:val="0"/>
          <w:marRight w:val="0"/>
          <w:marTop w:val="0"/>
          <w:marBottom w:val="0"/>
          <w:divBdr>
            <w:top w:val="none" w:sz="0" w:space="0" w:color="auto"/>
            <w:left w:val="none" w:sz="0" w:space="0" w:color="auto"/>
            <w:bottom w:val="none" w:sz="0" w:space="0" w:color="auto"/>
            <w:right w:val="none" w:sz="0" w:space="0" w:color="auto"/>
          </w:divBdr>
        </w:div>
      </w:divsChild>
    </w:div>
    <w:div w:id="1969389156">
      <w:bodyDiv w:val="1"/>
      <w:marLeft w:val="0"/>
      <w:marRight w:val="0"/>
      <w:marTop w:val="0"/>
      <w:marBottom w:val="0"/>
      <w:divBdr>
        <w:top w:val="none" w:sz="0" w:space="0" w:color="auto"/>
        <w:left w:val="none" w:sz="0" w:space="0" w:color="auto"/>
        <w:bottom w:val="none" w:sz="0" w:space="0" w:color="auto"/>
        <w:right w:val="none" w:sz="0" w:space="0" w:color="auto"/>
      </w:divBdr>
    </w:div>
    <w:div w:id="1969505868">
      <w:bodyDiv w:val="1"/>
      <w:marLeft w:val="0"/>
      <w:marRight w:val="0"/>
      <w:marTop w:val="0"/>
      <w:marBottom w:val="0"/>
      <w:divBdr>
        <w:top w:val="none" w:sz="0" w:space="0" w:color="auto"/>
        <w:left w:val="none" w:sz="0" w:space="0" w:color="auto"/>
        <w:bottom w:val="none" w:sz="0" w:space="0" w:color="auto"/>
        <w:right w:val="none" w:sz="0" w:space="0" w:color="auto"/>
      </w:divBdr>
    </w:div>
    <w:div w:id="1970041682">
      <w:bodyDiv w:val="1"/>
      <w:marLeft w:val="0"/>
      <w:marRight w:val="0"/>
      <w:marTop w:val="0"/>
      <w:marBottom w:val="0"/>
      <w:divBdr>
        <w:top w:val="none" w:sz="0" w:space="0" w:color="auto"/>
        <w:left w:val="none" w:sz="0" w:space="0" w:color="auto"/>
        <w:bottom w:val="none" w:sz="0" w:space="0" w:color="auto"/>
        <w:right w:val="none" w:sz="0" w:space="0" w:color="auto"/>
      </w:divBdr>
      <w:divsChild>
        <w:div w:id="1134561343">
          <w:marLeft w:val="0"/>
          <w:marRight w:val="0"/>
          <w:marTop w:val="0"/>
          <w:marBottom w:val="0"/>
          <w:divBdr>
            <w:top w:val="none" w:sz="0" w:space="0" w:color="auto"/>
            <w:left w:val="none" w:sz="0" w:space="0" w:color="auto"/>
            <w:bottom w:val="none" w:sz="0" w:space="0" w:color="auto"/>
            <w:right w:val="none" w:sz="0" w:space="0" w:color="auto"/>
          </w:divBdr>
        </w:div>
      </w:divsChild>
    </w:div>
    <w:div w:id="1986271988">
      <w:bodyDiv w:val="1"/>
      <w:marLeft w:val="0"/>
      <w:marRight w:val="0"/>
      <w:marTop w:val="0"/>
      <w:marBottom w:val="0"/>
      <w:divBdr>
        <w:top w:val="none" w:sz="0" w:space="0" w:color="auto"/>
        <w:left w:val="none" w:sz="0" w:space="0" w:color="auto"/>
        <w:bottom w:val="none" w:sz="0" w:space="0" w:color="auto"/>
        <w:right w:val="none" w:sz="0" w:space="0" w:color="auto"/>
      </w:divBdr>
      <w:divsChild>
        <w:div w:id="1598437656">
          <w:marLeft w:val="0"/>
          <w:marRight w:val="0"/>
          <w:marTop w:val="0"/>
          <w:marBottom w:val="0"/>
          <w:divBdr>
            <w:top w:val="none" w:sz="0" w:space="0" w:color="auto"/>
            <w:left w:val="none" w:sz="0" w:space="0" w:color="auto"/>
            <w:bottom w:val="none" w:sz="0" w:space="0" w:color="auto"/>
            <w:right w:val="none" w:sz="0" w:space="0" w:color="auto"/>
          </w:divBdr>
          <w:divsChild>
            <w:div w:id="862591713">
              <w:marLeft w:val="0"/>
              <w:marRight w:val="0"/>
              <w:marTop w:val="0"/>
              <w:marBottom w:val="0"/>
              <w:divBdr>
                <w:top w:val="none" w:sz="0" w:space="0" w:color="auto"/>
                <w:left w:val="none" w:sz="0" w:space="0" w:color="auto"/>
                <w:bottom w:val="none" w:sz="0" w:space="0" w:color="auto"/>
                <w:right w:val="none" w:sz="0" w:space="0" w:color="auto"/>
              </w:divBdr>
            </w:div>
            <w:div w:id="11906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1086">
      <w:bodyDiv w:val="1"/>
      <w:marLeft w:val="0"/>
      <w:marRight w:val="0"/>
      <w:marTop w:val="0"/>
      <w:marBottom w:val="0"/>
      <w:divBdr>
        <w:top w:val="none" w:sz="0" w:space="0" w:color="auto"/>
        <w:left w:val="none" w:sz="0" w:space="0" w:color="auto"/>
        <w:bottom w:val="none" w:sz="0" w:space="0" w:color="auto"/>
        <w:right w:val="none" w:sz="0" w:space="0" w:color="auto"/>
      </w:divBdr>
    </w:div>
    <w:div w:id="1997220576">
      <w:bodyDiv w:val="1"/>
      <w:marLeft w:val="0"/>
      <w:marRight w:val="0"/>
      <w:marTop w:val="0"/>
      <w:marBottom w:val="0"/>
      <w:divBdr>
        <w:top w:val="none" w:sz="0" w:space="0" w:color="auto"/>
        <w:left w:val="none" w:sz="0" w:space="0" w:color="auto"/>
        <w:bottom w:val="none" w:sz="0" w:space="0" w:color="auto"/>
        <w:right w:val="none" w:sz="0" w:space="0" w:color="auto"/>
      </w:divBdr>
      <w:divsChild>
        <w:div w:id="1834442845">
          <w:marLeft w:val="0"/>
          <w:marRight w:val="0"/>
          <w:marTop w:val="0"/>
          <w:marBottom w:val="0"/>
          <w:divBdr>
            <w:top w:val="none" w:sz="0" w:space="0" w:color="auto"/>
            <w:left w:val="none" w:sz="0" w:space="0" w:color="auto"/>
            <w:bottom w:val="none" w:sz="0" w:space="0" w:color="auto"/>
            <w:right w:val="none" w:sz="0" w:space="0" w:color="auto"/>
          </w:divBdr>
        </w:div>
      </w:divsChild>
    </w:div>
    <w:div w:id="2000956556">
      <w:bodyDiv w:val="1"/>
      <w:marLeft w:val="0"/>
      <w:marRight w:val="0"/>
      <w:marTop w:val="0"/>
      <w:marBottom w:val="0"/>
      <w:divBdr>
        <w:top w:val="none" w:sz="0" w:space="0" w:color="auto"/>
        <w:left w:val="none" w:sz="0" w:space="0" w:color="auto"/>
        <w:bottom w:val="none" w:sz="0" w:space="0" w:color="auto"/>
        <w:right w:val="none" w:sz="0" w:space="0" w:color="auto"/>
      </w:divBdr>
    </w:div>
    <w:div w:id="2004510304">
      <w:bodyDiv w:val="1"/>
      <w:marLeft w:val="0"/>
      <w:marRight w:val="0"/>
      <w:marTop w:val="0"/>
      <w:marBottom w:val="0"/>
      <w:divBdr>
        <w:top w:val="none" w:sz="0" w:space="0" w:color="auto"/>
        <w:left w:val="none" w:sz="0" w:space="0" w:color="auto"/>
        <w:bottom w:val="none" w:sz="0" w:space="0" w:color="auto"/>
        <w:right w:val="none" w:sz="0" w:space="0" w:color="auto"/>
      </w:divBdr>
    </w:div>
    <w:div w:id="2010212151">
      <w:bodyDiv w:val="1"/>
      <w:marLeft w:val="0"/>
      <w:marRight w:val="0"/>
      <w:marTop w:val="0"/>
      <w:marBottom w:val="0"/>
      <w:divBdr>
        <w:top w:val="none" w:sz="0" w:space="0" w:color="auto"/>
        <w:left w:val="none" w:sz="0" w:space="0" w:color="auto"/>
        <w:bottom w:val="none" w:sz="0" w:space="0" w:color="auto"/>
        <w:right w:val="none" w:sz="0" w:space="0" w:color="auto"/>
      </w:divBdr>
      <w:divsChild>
        <w:div w:id="160127185">
          <w:marLeft w:val="0"/>
          <w:marRight w:val="0"/>
          <w:marTop w:val="0"/>
          <w:marBottom w:val="0"/>
          <w:divBdr>
            <w:top w:val="none" w:sz="0" w:space="0" w:color="auto"/>
            <w:left w:val="none" w:sz="0" w:space="0" w:color="auto"/>
            <w:bottom w:val="none" w:sz="0" w:space="0" w:color="auto"/>
            <w:right w:val="none" w:sz="0" w:space="0" w:color="auto"/>
          </w:divBdr>
        </w:div>
      </w:divsChild>
    </w:div>
    <w:div w:id="2016153373">
      <w:bodyDiv w:val="1"/>
      <w:marLeft w:val="0"/>
      <w:marRight w:val="0"/>
      <w:marTop w:val="0"/>
      <w:marBottom w:val="0"/>
      <w:divBdr>
        <w:top w:val="none" w:sz="0" w:space="0" w:color="auto"/>
        <w:left w:val="none" w:sz="0" w:space="0" w:color="auto"/>
        <w:bottom w:val="none" w:sz="0" w:space="0" w:color="auto"/>
        <w:right w:val="none" w:sz="0" w:space="0" w:color="auto"/>
      </w:divBdr>
    </w:div>
    <w:div w:id="2020155679">
      <w:bodyDiv w:val="1"/>
      <w:marLeft w:val="0"/>
      <w:marRight w:val="0"/>
      <w:marTop w:val="0"/>
      <w:marBottom w:val="0"/>
      <w:divBdr>
        <w:top w:val="none" w:sz="0" w:space="0" w:color="auto"/>
        <w:left w:val="none" w:sz="0" w:space="0" w:color="auto"/>
        <w:bottom w:val="none" w:sz="0" w:space="0" w:color="auto"/>
        <w:right w:val="none" w:sz="0" w:space="0" w:color="auto"/>
      </w:divBdr>
      <w:divsChild>
        <w:div w:id="727998350">
          <w:marLeft w:val="0"/>
          <w:marRight w:val="0"/>
          <w:marTop w:val="0"/>
          <w:marBottom w:val="0"/>
          <w:divBdr>
            <w:top w:val="none" w:sz="0" w:space="0" w:color="auto"/>
            <w:left w:val="none" w:sz="0" w:space="0" w:color="auto"/>
            <w:bottom w:val="none" w:sz="0" w:space="0" w:color="auto"/>
            <w:right w:val="none" w:sz="0" w:space="0" w:color="auto"/>
          </w:divBdr>
        </w:div>
      </w:divsChild>
    </w:div>
    <w:div w:id="2021421231">
      <w:bodyDiv w:val="1"/>
      <w:marLeft w:val="0"/>
      <w:marRight w:val="0"/>
      <w:marTop w:val="0"/>
      <w:marBottom w:val="0"/>
      <w:divBdr>
        <w:top w:val="none" w:sz="0" w:space="0" w:color="auto"/>
        <w:left w:val="none" w:sz="0" w:space="0" w:color="auto"/>
        <w:bottom w:val="none" w:sz="0" w:space="0" w:color="auto"/>
        <w:right w:val="none" w:sz="0" w:space="0" w:color="auto"/>
      </w:divBdr>
      <w:divsChild>
        <w:div w:id="2106416748">
          <w:marLeft w:val="0"/>
          <w:marRight w:val="0"/>
          <w:marTop w:val="0"/>
          <w:marBottom w:val="0"/>
          <w:divBdr>
            <w:top w:val="none" w:sz="0" w:space="0" w:color="auto"/>
            <w:left w:val="none" w:sz="0" w:space="0" w:color="auto"/>
            <w:bottom w:val="none" w:sz="0" w:space="0" w:color="auto"/>
            <w:right w:val="none" w:sz="0" w:space="0" w:color="auto"/>
          </w:divBdr>
        </w:div>
      </w:divsChild>
    </w:div>
    <w:div w:id="2029019389">
      <w:bodyDiv w:val="1"/>
      <w:marLeft w:val="0"/>
      <w:marRight w:val="0"/>
      <w:marTop w:val="0"/>
      <w:marBottom w:val="0"/>
      <w:divBdr>
        <w:top w:val="none" w:sz="0" w:space="0" w:color="auto"/>
        <w:left w:val="none" w:sz="0" w:space="0" w:color="auto"/>
        <w:bottom w:val="none" w:sz="0" w:space="0" w:color="auto"/>
        <w:right w:val="none" w:sz="0" w:space="0" w:color="auto"/>
      </w:divBdr>
    </w:div>
    <w:div w:id="2029482764">
      <w:bodyDiv w:val="1"/>
      <w:marLeft w:val="0"/>
      <w:marRight w:val="0"/>
      <w:marTop w:val="0"/>
      <w:marBottom w:val="0"/>
      <w:divBdr>
        <w:top w:val="none" w:sz="0" w:space="0" w:color="auto"/>
        <w:left w:val="none" w:sz="0" w:space="0" w:color="auto"/>
        <w:bottom w:val="none" w:sz="0" w:space="0" w:color="auto"/>
        <w:right w:val="none" w:sz="0" w:space="0" w:color="auto"/>
      </w:divBdr>
    </w:div>
    <w:div w:id="2033258856">
      <w:bodyDiv w:val="1"/>
      <w:marLeft w:val="0"/>
      <w:marRight w:val="0"/>
      <w:marTop w:val="0"/>
      <w:marBottom w:val="0"/>
      <w:divBdr>
        <w:top w:val="none" w:sz="0" w:space="0" w:color="auto"/>
        <w:left w:val="none" w:sz="0" w:space="0" w:color="auto"/>
        <w:bottom w:val="none" w:sz="0" w:space="0" w:color="auto"/>
        <w:right w:val="none" w:sz="0" w:space="0" w:color="auto"/>
      </w:divBdr>
      <w:divsChild>
        <w:div w:id="1470055645">
          <w:marLeft w:val="0"/>
          <w:marRight w:val="0"/>
          <w:marTop w:val="0"/>
          <w:marBottom w:val="0"/>
          <w:divBdr>
            <w:top w:val="none" w:sz="0" w:space="0" w:color="auto"/>
            <w:left w:val="none" w:sz="0" w:space="0" w:color="auto"/>
            <w:bottom w:val="none" w:sz="0" w:space="0" w:color="auto"/>
            <w:right w:val="none" w:sz="0" w:space="0" w:color="auto"/>
          </w:divBdr>
        </w:div>
      </w:divsChild>
    </w:div>
    <w:div w:id="2039743525">
      <w:bodyDiv w:val="1"/>
      <w:marLeft w:val="0"/>
      <w:marRight w:val="0"/>
      <w:marTop w:val="0"/>
      <w:marBottom w:val="0"/>
      <w:divBdr>
        <w:top w:val="none" w:sz="0" w:space="0" w:color="auto"/>
        <w:left w:val="none" w:sz="0" w:space="0" w:color="auto"/>
        <w:bottom w:val="none" w:sz="0" w:space="0" w:color="auto"/>
        <w:right w:val="none" w:sz="0" w:space="0" w:color="auto"/>
      </w:divBdr>
      <w:divsChild>
        <w:div w:id="1813787942">
          <w:marLeft w:val="0"/>
          <w:marRight w:val="0"/>
          <w:marTop w:val="0"/>
          <w:marBottom w:val="0"/>
          <w:divBdr>
            <w:top w:val="none" w:sz="0" w:space="0" w:color="auto"/>
            <w:left w:val="none" w:sz="0" w:space="0" w:color="auto"/>
            <w:bottom w:val="none" w:sz="0" w:space="0" w:color="auto"/>
            <w:right w:val="none" w:sz="0" w:space="0" w:color="auto"/>
          </w:divBdr>
        </w:div>
      </w:divsChild>
    </w:div>
    <w:div w:id="2048723225">
      <w:bodyDiv w:val="1"/>
      <w:marLeft w:val="0"/>
      <w:marRight w:val="0"/>
      <w:marTop w:val="0"/>
      <w:marBottom w:val="0"/>
      <w:divBdr>
        <w:top w:val="none" w:sz="0" w:space="0" w:color="auto"/>
        <w:left w:val="none" w:sz="0" w:space="0" w:color="auto"/>
        <w:bottom w:val="none" w:sz="0" w:space="0" w:color="auto"/>
        <w:right w:val="none" w:sz="0" w:space="0" w:color="auto"/>
      </w:divBdr>
    </w:div>
    <w:div w:id="2050715784">
      <w:bodyDiv w:val="1"/>
      <w:marLeft w:val="0"/>
      <w:marRight w:val="0"/>
      <w:marTop w:val="0"/>
      <w:marBottom w:val="0"/>
      <w:divBdr>
        <w:top w:val="none" w:sz="0" w:space="0" w:color="auto"/>
        <w:left w:val="none" w:sz="0" w:space="0" w:color="auto"/>
        <w:bottom w:val="none" w:sz="0" w:space="0" w:color="auto"/>
        <w:right w:val="none" w:sz="0" w:space="0" w:color="auto"/>
      </w:divBdr>
      <w:divsChild>
        <w:div w:id="768428017">
          <w:marLeft w:val="0"/>
          <w:marRight w:val="0"/>
          <w:marTop w:val="0"/>
          <w:marBottom w:val="0"/>
          <w:divBdr>
            <w:top w:val="none" w:sz="0" w:space="0" w:color="auto"/>
            <w:left w:val="none" w:sz="0" w:space="0" w:color="auto"/>
            <w:bottom w:val="none" w:sz="0" w:space="0" w:color="auto"/>
            <w:right w:val="none" w:sz="0" w:space="0" w:color="auto"/>
          </w:divBdr>
        </w:div>
      </w:divsChild>
    </w:div>
    <w:div w:id="2053917546">
      <w:bodyDiv w:val="1"/>
      <w:marLeft w:val="0"/>
      <w:marRight w:val="0"/>
      <w:marTop w:val="0"/>
      <w:marBottom w:val="0"/>
      <w:divBdr>
        <w:top w:val="none" w:sz="0" w:space="0" w:color="auto"/>
        <w:left w:val="none" w:sz="0" w:space="0" w:color="auto"/>
        <w:bottom w:val="none" w:sz="0" w:space="0" w:color="auto"/>
        <w:right w:val="none" w:sz="0" w:space="0" w:color="auto"/>
      </w:divBdr>
    </w:div>
    <w:div w:id="2058818658">
      <w:bodyDiv w:val="1"/>
      <w:marLeft w:val="0"/>
      <w:marRight w:val="0"/>
      <w:marTop w:val="0"/>
      <w:marBottom w:val="0"/>
      <w:divBdr>
        <w:top w:val="none" w:sz="0" w:space="0" w:color="auto"/>
        <w:left w:val="none" w:sz="0" w:space="0" w:color="auto"/>
        <w:bottom w:val="none" w:sz="0" w:space="0" w:color="auto"/>
        <w:right w:val="none" w:sz="0" w:space="0" w:color="auto"/>
      </w:divBdr>
    </w:div>
    <w:div w:id="2060401224">
      <w:bodyDiv w:val="1"/>
      <w:marLeft w:val="0"/>
      <w:marRight w:val="0"/>
      <w:marTop w:val="0"/>
      <w:marBottom w:val="0"/>
      <w:divBdr>
        <w:top w:val="none" w:sz="0" w:space="0" w:color="auto"/>
        <w:left w:val="none" w:sz="0" w:space="0" w:color="auto"/>
        <w:bottom w:val="none" w:sz="0" w:space="0" w:color="auto"/>
        <w:right w:val="none" w:sz="0" w:space="0" w:color="auto"/>
      </w:divBdr>
    </w:div>
    <w:div w:id="2062557940">
      <w:bodyDiv w:val="1"/>
      <w:marLeft w:val="0"/>
      <w:marRight w:val="0"/>
      <w:marTop w:val="0"/>
      <w:marBottom w:val="0"/>
      <w:divBdr>
        <w:top w:val="none" w:sz="0" w:space="0" w:color="auto"/>
        <w:left w:val="none" w:sz="0" w:space="0" w:color="auto"/>
        <w:bottom w:val="none" w:sz="0" w:space="0" w:color="auto"/>
        <w:right w:val="none" w:sz="0" w:space="0" w:color="auto"/>
      </w:divBdr>
    </w:div>
    <w:div w:id="2079595735">
      <w:bodyDiv w:val="1"/>
      <w:marLeft w:val="0"/>
      <w:marRight w:val="0"/>
      <w:marTop w:val="0"/>
      <w:marBottom w:val="0"/>
      <w:divBdr>
        <w:top w:val="none" w:sz="0" w:space="0" w:color="auto"/>
        <w:left w:val="none" w:sz="0" w:space="0" w:color="auto"/>
        <w:bottom w:val="none" w:sz="0" w:space="0" w:color="auto"/>
        <w:right w:val="none" w:sz="0" w:space="0" w:color="auto"/>
      </w:divBdr>
    </w:div>
    <w:div w:id="2082872996">
      <w:bodyDiv w:val="1"/>
      <w:marLeft w:val="0"/>
      <w:marRight w:val="0"/>
      <w:marTop w:val="0"/>
      <w:marBottom w:val="0"/>
      <w:divBdr>
        <w:top w:val="none" w:sz="0" w:space="0" w:color="auto"/>
        <w:left w:val="none" w:sz="0" w:space="0" w:color="auto"/>
        <w:bottom w:val="none" w:sz="0" w:space="0" w:color="auto"/>
        <w:right w:val="none" w:sz="0" w:space="0" w:color="auto"/>
      </w:divBdr>
    </w:div>
    <w:div w:id="2085487606">
      <w:bodyDiv w:val="1"/>
      <w:marLeft w:val="0"/>
      <w:marRight w:val="0"/>
      <w:marTop w:val="0"/>
      <w:marBottom w:val="0"/>
      <w:divBdr>
        <w:top w:val="none" w:sz="0" w:space="0" w:color="auto"/>
        <w:left w:val="none" w:sz="0" w:space="0" w:color="auto"/>
        <w:bottom w:val="none" w:sz="0" w:space="0" w:color="auto"/>
        <w:right w:val="none" w:sz="0" w:space="0" w:color="auto"/>
      </w:divBdr>
      <w:divsChild>
        <w:div w:id="355153543">
          <w:marLeft w:val="0"/>
          <w:marRight w:val="0"/>
          <w:marTop w:val="0"/>
          <w:marBottom w:val="0"/>
          <w:divBdr>
            <w:top w:val="none" w:sz="0" w:space="0" w:color="auto"/>
            <w:left w:val="none" w:sz="0" w:space="0" w:color="auto"/>
            <w:bottom w:val="none" w:sz="0" w:space="0" w:color="auto"/>
            <w:right w:val="none" w:sz="0" w:space="0" w:color="auto"/>
          </w:divBdr>
        </w:div>
      </w:divsChild>
    </w:div>
    <w:div w:id="2093307481">
      <w:bodyDiv w:val="1"/>
      <w:marLeft w:val="0"/>
      <w:marRight w:val="0"/>
      <w:marTop w:val="0"/>
      <w:marBottom w:val="0"/>
      <w:divBdr>
        <w:top w:val="none" w:sz="0" w:space="0" w:color="auto"/>
        <w:left w:val="none" w:sz="0" w:space="0" w:color="auto"/>
        <w:bottom w:val="none" w:sz="0" w:space="0" w:color="auto"/>
        <w:right w:val="none" w:sz="0" w:space="0" w:color="auto"/>
      </w:divBdr>
      <w:divsChild>
        <w:div w:id="343485119">
          <w:marLeft w:val="0"/>
          <w:marRight w:val="0"/>
          <w:marTop w:val="0"/>
          <w:marBottom w:val="0"/>
          <w:divBdr>
            <w:top w:val="none" w:sz="0" w:space="0" w:color="auto"/>
            <w:left w:val="none" w:sz="0" w:space="0" w:color="auto"/>
            <w:bottom w:val="none" w:sz="0" w:space="0" w:color="auto"/>
            <w:right w:val="none" w:sz="0" w:space="0" w:color="auto"/>
          </w:divBdr>
        </w:div>
      </w:divsChild>
    </w:div>
    <w:div w:id="2093893750">
      <w:bodyDiv w:val="1"/>
      <w:marLeft w:val="0"/>
      <w:marRight w:val="0"/>
      <w:marTop w:val="0"/>
      <w:marBottom w:val="0"/>
      <w:divBdr>
        <w:top w:val="none" w:sz="0" w:space="0" w:color="auto"/>
        <w:left w:val="none" w:sz="0" w:space="0" w:color="auto"/>
        <w:bottom w:val="none" w:sz="0" w:space="0" w:color="auto"/>
        <w:right w:val="none" w:sz="0" w:space="0" w:color="auto"/>
      </w:divBdr>
    </w:div>
    <w:div w:id="2094475109">
      <w:bodyDiv w:val="1"/>
      <w:marLeft w:val="0"/>
      <w:marRight w:val="0"/>
      <w:marTop w:val="0"/>
      <w:marBottom w:val="0"/>
      <w:divBdr>
        <w:top w:val="none" w:sz="0" w:space="0" w:color="auto"/>
        <w:left w:val="none" w:sz="0" w:space="0" w:color="auto"/>
        <w:bottom w:val="none" w:sz="0" w:space="0" w:color="auto"/>
        <w:right w:val="none" w:sz="0" w:space="0" w:color="auto"/>
      </w:divBdr>
      <w:divsChild>
        <w:div w:id="924412665">
          <w:marLeft w:val="0"/>
          <w:marRight w:val="0"/>
          <w:marTop w:val="0"/>
          <w:marBottom w:val="0"/>
          <w:divBdr>
            <w:top w:val="none" w:sz="0" w:space="0" w:color="auto"/>
            <w:left w:val="none" w:sz="0" w:space="0" w:color="auto"/>
            <w:bottom w:val="none" w:sz="0" w:space="0" w:color="auto"/>
            <w:right w:val="none" w:sz="0" w:space="0" w:color="auto"/>
          </w:divBdr>
        </w:div>
      </w:divsChild>
    </w:div>
    <w:div w:id="2100367111">
      <w:bodyDiv w:val="1"/>
      <w:marLeft w:val="0"/>
      <w:marRight w:val="0"/>
      <w:marTop w:val="0"/>
      <w:marBottom w:val="0"/>
      <w:divBdr>
        <w:top w:val="none" w:sz="0" w:space="0" w:color="auto"/>
        <w:left w:val="none" w:sz="0" w:space="0" w:color="auto"/>
        <w:bottom w:val="none" w:sz="0" w:space="0" w:color="auto"/>
        <w:right w:val="none" w:sz="0" w:space="0" w:color="auto"/>
      </w:divBdr>
      <w:divsChild>
        <w:div w:id="394746980">
          <w:marLeft w:val="0"/>
          <w:marRight w:val="0"/>
          <w:marTop w:val="0"/>
          <w:marBottom w:val="0"/>
          <w:divBdr>
            <w:top w:val="none" w:sz="0" w:space="0" w:color="auto"/>
            <w:left w:val="none" w:sz="0" w:space="0" w:color="auto"/>
            <w:bottom w:val="none" w:sz="0" w:space="0" w:color="auto"/>
            <w:right w:val="none" w:sz="0" w:space="0" w:color="auto"/>
          </w:divBdr>
        </w:div>
        <w:div w:id="798182619">
          <w:marLeft w:val="0"/>
          <w:marRight w:val="0"/>
          <w:marTop w:val="120"/>
          <w:marBottom w:val="0"/>
          <w:divBdr>
            <w:top w:val="none" w:sz="0" w:space="0" w:color="auto"/>
            <w:left w:val="none" w:sz="0" w:space="0" w:color="auto"/>
            <w:bottom w:val="none" w:sz="0" w:space="0" w:color="auto"/>
            <w:right w:val="none" w:sz="0" w:space="0" w:color="auto"/>
          </w:divBdr>
        </w:div>
      </w:divsChild>
    </w:div>
    <w:div w:id="2102096482">
      <w:bodyDiv w:val="1"/>
      <w:marLeft w:val="0"/>
      <w:marRight w:val="0"/>
      <w:marTop w:val="0"/>
      <w:marBottom w:val="0"/>
      <w:divBdr>
        <w:top w:val="none" w:sz="0" w:space="0" w:color="auto"/>
        <w:left w:val="none" w:sz="0" w:space="0" w:color="auto"/>
        <w:bottom w:val="none" w:sz="0" w:space="0" w:color="auto"/>
        <w:right w:val="none" w:sz="0" w:space="0" w:color="auto"/>
      </w:divBdr>
    </w:div>
    <w:div w:id="2103338238">
      <w:bodyDiv w:val="1"/>
      <w:marLeft w:val="0"/>
      <w:marRight w:val="0"/>
      <w:marTop w:val="0"/>
      <w:marBottom w:val="0"/>
      <w:divBdr>
        <w:top w:val="none" w:sz="0" w:space="0" w:color="auto"/>
        <w:left w:val="none" w:sz="0" w:space="0" w:color="auto"/>
        <w:bottom w:val="none" w:sz="0" w:space="0" w:color="auto"/>
        <w:right w:val="none" w:sz="0" w:space="0" w:color="auto"/>
      </w:divBdr>
    </w:div>
    <w:div w:id="2104379030">
      <w:bodyDiv w:val="1"/>
      <w:marLeft w:val="0"/>
      <w:marRight w:val="0"/>
      <w:marTop w:val="0"/>
      <w:marBottom w:val="0"/>
      <w:divBdr>
        <w:top w:val="none" w:sz="0" w:space="0" w:color="auto"/>
        <w:left w:val="none" w:sz="0" w:space="0" w:color="auto"/>
        <w:bottom w:val="none" w:sz="0" w:space="0" w:color="auto"/>
        <w:right w:val="none" w:sz="0" w:space="0" w:color="auto"/>
      </w:divBdr>
      <w:divsChild>
        <w:div w:id="555357449">
          <w:marLeft w:val="0"/>
          <w:marRight w:val="0"/>
          <w:marTop w:val="0"/>
          <w:marBottom w:val="0"/>
          <w:divBdr>
            <w:top w:val="none" w:sz="0" w:space="0" w:color="auto"/>
            <w:left w:val="none" w:sz="0" w:space="0" w:color="auto"/>
            <w:bottom w:val="none" w:sz="0" w:space="0" w:color="auto"/>
            <w:right w:val="none" w:sz="0" w:space="0" w:color="auto"/>
          </w:divBdr>
        </w:div>
        <w:div w:id="1621109270">
          <w:marLeft w:val="0"/>
          <w:marRight w:val="0"/>
          <w:marTop w:val="120"/>
          <w:marBottom w:val="0"/>
          <w:divBdr>
            <w:top w:val="none" w:sz="0" w:space="0" w:color="auto"/>
            <w:left w:val="none" w:sz="0" w:space="0" w:color="auto"/>
            <w:bottom w:val="none" w:sz="0" w:space="0" w:color="auto"/>
            <w:right w:val="none" w:sz="0" w:space="0" w:color="auto"/>
          </w:divBdr>
        </w:div>
      </w:divsChild>
    </w:div>
    <w:div w:id="2116247381">
      <w:bodyDiv w:val="1"/>
      <w:marLeft w:val="0"/>
      <w:marRight w:val="0"/>
      <w:marTop w:val="0"/>
      <w:marBottom w:val="0"/>
      <w:divBdr>
        <w:top w:val="none" w:sz="0" w:space="0" w:color="auto"/>
        <w:left w:val="none" w:sz="0" w:space="0" w:color="auto"/>
        <w:bottom w:val="none" w:sz="0" w:space="0" w:color="auto"/>
        <w:right w:val="none" w:sz="0" w:space="0" w:color="auto"/>
      </w:divBdr>
    </w:div>
    <w:div w:id="2130126128">
      <w:bodyDiv w:val="1"/>
      <w:marLeft w:val="0"/>
      <w:marRight w:val="0"/>
      <w:marTop w:val="0"/>
      <w:marBottom w:val="0"/>
      <w:divBdr>
        <w:top w:val="none" w:sz="0" w:space="0" w:color="auto"/>
        <w:left w:val="none" w:sz="0" w:space="0" w:color="auto"/>
        <w:bottom w:val="none" w:sz="0" w:space="0" w:color="auto"/>
        <w:right w:val="none" w:sz="0" w:space="0" w:color="auto"/>
      </w:divBdr>
      <w:divsChild>
        <w:div w:id="1977367726">
          <w:marLeft w:val="0"/>
          <w:marRight w:val="0"/>
          <w:marTop w:val="0"/>
          <w:marBottom w:val="0"/>
          <w:divBdr>
            <w:top w:val="none" w:sz="0" w:space="0" w:color="auto"/>
            <w:left w:val="none" w:sz="0" w:space="0" w:color="auto"/>
            <w:bottom w:val="none" w:sz="0" w:space="0" w:color="auto"/>
            <w:right w:val="none" w:sz="0" w:space="0" w:color="auto"/>
          </w:divBdr>
        </w:div>
      </w:divsChild>
    </w:div>
    <w:div w:id="2131044726">
      <w:bodyDiv w:val="1"/>
      <w:marLeft w:val="0"/>
      <w:marRight w:val="0"/>
      <w:marTop w:val="0"/>
      <w:marBottom w:val="0"/>
      <w:divBdr>
        <w:top w:val="none" w:sz="0" w:space="0" w:color="auto"/>
        <w:left w:val="none" w:sz="0" w:space="0" w:color="auto"/>
        <w:bottom w:val="none" w:sz="0" w:space="0" w:color="auto"/>
        <w:right w:val="none" w:sz="0" w:space="0" w:color="auto"/>
      </w:divBdr>
      <w:divsChild>
        <w:div w:id="1576234275">
          <w:marLeft w:val="0"/>
          <w:marRight w:val="0"/>
          <w:marTop w:val="0"/>
          <w:marBottom w:val="0"/>
          <w:divBdr>
            <w:top w:val="none" w:sz="0" w:space="0" w:color="auto"/>
            <w:left w:val="none" w:sz="0" w:space="0" w:color="auto"/>
            <w:bottom w:val="none" w:sz="0" w:space="0" w:color="auto"/>
            <w:right w:val="none" w:sz="0" w:space="0" w:color="auto"/>
          </w:divBdr>
        </w:div>
      </w:divsChild>
    </w:div>
    <w:div w:id="213525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rept.ro/00174589.htm" TargetMode="External"/><Relationship Id="rId18" Type="http://schemas.openxmlformats.org/officeDocument/2006/relationships/hyperlink" Target="https://idrept.ro/00184678.htm" TargetMode="External"/><Relationship Id="rId26" Type="http://schemas.openxmlformats.org/officeDocument/2006/relationships/hyperlink" Target="https://weblex.md/item/view/id/73b8e1aa91b77f7c6907318232932ce6" TargetMode="External"/><Relationship Id="rId39" Type="http://schemas.openxmlformats.org/officeDocument/2006/relationships/header" Target="header2.xml"/><Relationship Id="rId21" Type="http://schemas.openxmlformats.org/officeDocument/2006/relationships/hyperlink" Target="https://weblex.md/item/view/id/790dfeb04cb1ec6b4a658be8e5985807" TargetMode="External"/><Relationship Id="rId34" Type="http://schemas.openxmlformats.org/officeDocument/2006/relationships/hyperlink" Target="https://idrept.ro/00187059.ht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drept.ro/00184678.htm" TargetMode="External"/><Relationship Id="rId29" Type="http://schemas.openxmlformats.org/officeDocument/2006/relationships/hyperlink" Target="https://idrept.ro/1203901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lex.md/item/view/id/35a367247a3d0218d5a06b8241256c0e" TargetMode="External"/><Relationship Id="rId24" Type="http://schemas.openxmlformats.org/officeDocument/2006/relationships/hyperlink" Target="https://idrept.ro/00174589.htm" TargetMode="External"/><Relationship Id="rId32" Type="http://schemas.openxmlformats.org/officeDocument/2006/relationships/hyperlink" Target="https://idrept.ro/12039004.htm" TargetMode="External"/><Relationship Id="rId37" Type="http://schemas.openxmlformats.org/officeDocument/2006/relationships/hyperlink" Target="https://idrept.ro/12039012.ht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12039008.htm" TargetMode="External"/><Relationship Id="rId23" Type="http://schemas.openxmlformats.org/officeDocument/2006/relationships/hyperlink" Target="https://weblex.md/item/view/id/790dfeb04cb1ec6b4a658be8e5985807" TargetMode="External"/><Relationship Id="rId28" Type="http://schemas.openxmlformats.org/officeDocument/2006/relationships/hyperlink" Target="https://idrept.ro/00078953.htm" TargetMode="External"/><Relationship Id="rId36" Type="http://schemas.openxmlformats.org/officeDocument/2006/relationships/hyperlink" Target="https://idrept.ro/00078953.htm" TargetMode="External"/><Relationship Id="rId10" Type="http://schemas.openxmlformats.org/officeDocument/2006/relationships/hyperlink" Target="https://idrept.ro/00173613.htm" TargetMode="External"/><Relationship Id="rId19" Type="http://schemas.openxmlformats.org/officeDocument/2006/relationships/hyperlink" Target="https://idrept.ro/12039008.htm" TargetMode="External"/><Relationship Id="rId31" Type="http://schemas.openxmlformats.org/officeDocument/2006/relationships/hyperlink" Target="https://idrept.ro/12039004.ht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rept.ro/00173613.htm" TargetMode="External"/><Relationship Id="rId14" Type="http://schemas.openxmlformats.org/officeDocument/2006/relationships/hyperlink" Target="https://idrept.ro/00174589.htm" TargetMode="External"/><Relationship Id="rId22" Type="http://schemas.openxmlformats.org/officeDocument/2006/relationships/hyperlink" Target="https://weblex.md/item/view/id/790dfeb04cb1ec6b4a658be8e5985807" TargetMode="External"/><Relationship Id="rId27" Type="http://schemas.openxmlformats.org/officeDocument/2006/relationships/hyperlink" Target="https://idrept.ro/00078953.htm" TargetMode="External"/><Relationship Id="rId30" Type="http://schemas.openxmlformats.org/officeDocument/2006/relationships/hyperlink" Target="https://idrept.ro/00184678.htm" TargetMode="External"/><Relationship Id="rId35" Type="http://schemas.openxmlformats.org/officeDocument/2006/relationships/hyperlink" Target="https://idrept.ro/00078953.htm" TargetMode="External"/><Relationship Id="rId43" Type="http://schemas.openxmlformats.org/officeDocument/2006/relationships/footer" Target="footer3.xml"/><Relationship Id="rId8" Type="http://schemas.openxmlformats.org/officeDocument/2006/relationships/hyperlink" Target="https://weblex.md/item/view/id/17fecf97d557ba62b71b1c29cfa1879b" TargetMode="External"/><Relationship Id="rId3" Type="http://schemas.openxmlformats.org/officeDocument/2006/relationships/styles" Target="styles.xml"/><Relationship Id="rId12" Type="http://schemas.openxmlformats.org/officeDocument/2006/relationships/hyperlink" Target="https://idrept.ro/12039008.htm" TargetMode="External"/><Relationship Id="rId17" Type="http://schemas.openxmlformats.org/officeDocument/2006/relationships/hyperlink" Target="https://idrept.ro/00184678.htm" TargetMode="External"/><Relationship Id="rId25" Type="http://schemas.openxmlformats.org/officeDocument/2006/relationships/hyperlink" Target="https://weblex.md/item/view/id/73b8e1aa91b77f7c6907318232932ce6" TargetMode="External"/><Relationship Id="rId33" Type="http://schemas.openxmlformats.org/officeDocument/2006/relationships/hyperlink" Target="https://weblex.md/item/view/id/9098dbf64128310af5b6283664ad33ca" TargetMode="External"/><Relationship Id="rId38" Type="http://schemas.openxmlformats.org/officeDocument/2006/relationships/header" Target="header1.xml"/><Relationship Id="rId20" Type="http://schemas.openxmlformats.org/officeDocument/2006/relationships/hyperlink" Target="https://weblex.md/item/view/id/da71a455388096c7d836eb456e3ab7d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AADFF-8287-4FBC-8635-37C12517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147</Pages>
  <Words>89807</Words>
  <Characters>511903</Characters>
  <Application>Microsoft Office Word</Application>
  <DocSecurity>0</DocSecurity>
  <Lines>4265</Lines>
  <Paragraphs>1201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 Inc.</Company>
  <LinksUpToDate>false</LinksUpToDate>
  <CharactersWithSpaces>600509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Cernei</dc:creator>
  <cp:keywords>GP</cp:keywords>
  <dc:description/>
  <cp:lastModifiedBy>Bratu Mariana</cp:lastModifiedBy>
  <cp:revision>25</cp:revision>
  <cp:lastPrinted>2026-03-10T21:38:00Z</cp:lastPrinted>
  <dcterms:created xsi:type="dcterms:W3CDTF">2026-06-24T21:48:00Z</dcterms:created>
  <dcterms:modified xsi:type="dcterms:W3CDTF">2026-06-26T08:51:00Z</dcterms:modified>
</cp:coreProperties>
</file>