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E28" w:rsidRPr="00C86893" w:rsidRDefault="00604E28" w:rsidP="00865D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9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65D3D" w:rsidRPr="00C86893" w:rsidRDefault="00865D3D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4E28" w:rsidRPr="00C86893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минимального размера</w:t>
      </w:r>
    </w:p>
    <w:p w:rsidR="00604E28" w:rsidRPr="00C86893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платы за наем имущества публичной собственности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B97AE0">
        <w:rPr>
          <w:rFonts w:ascii="Times New Roman" w:eastAsia="Times New Roman" w:hAnsi="Times New Roman" w:cs="Times New Roman"/>
          <w:sz w:val="10"/>
          <w:szCs w:val="10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размер годовой платы за наем помещений и благоустроенных территорий рассчитыва</w:t>
      </w:r>
      <w:bookmarkStart w:id="0" w:name="_GoBack"/>
      <w:bookmarkEnd w:id="0"/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по формуле: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0A7524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P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ai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= T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b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(1 + 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1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 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2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3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)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4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S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,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ai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плата за наем;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b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базовый тариф годовой платы за наем 1 кв.м площади;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размещения помещения/благоустроенной территории;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технического обустройства;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3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отраслевой коэффициент использования помещения/благоустроенной территории;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4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арендованная площадь.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:rsidR="00B97AE0" w:rsidRPr="00C86893" w:rsidRDefault="00B97AE0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1"/>
        <w:gridCol w:w="1614"/>
      </w:tblGrid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604E28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a) базовый тариф годовой платы за наем 1 кв.м площади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b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2D7908" w:rsidRPr="00C86893" w:rsidRDefault="002D790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муниципий Кишинэу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DC0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373,1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муниципий Бэлць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264,6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остальные муниципии, города-резиденции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192,4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144,4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сельские населенные пункты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48,2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604E28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b) коэффициент размещения помещения/благоустроенной территории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1</w:t>
            </w: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:rsidR="00B97AE0" w:rsidRPr="00B97AE0" w:rsidRDefault="00B97AE0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отдельно стоящее здание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встроенное или пристроенное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0,45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надземное помещение, в том числе первый этаж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цокольное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полуподвальное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BE2E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подвальное помещение с окнами, технический этаж, крыша 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другие подвальные помещения</w:t>
            </w:r>
            <w:r w:rsidR="001603A9" w:rsidRPr="00C86893">
              <w:rPr>
                <w:rFonts w:ascii="Times New Roman" w:eastAsia="Times New Roman" w:hAnsi="Times New Roman" w:cs="Times New Roman"/>
                <w:lang w:eastAsia="ru-RU"/>
              </w:rPr>
              <w:t>, благоустроенная территория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:rsidR="00604E28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c) коэффициент технического обустройства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2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B97AE0" w:rsidRPr="00B97AE0" w:rsidRDefault="00B97AE0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горячая вода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техническое обустройство отсутствует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65D3D" w:rsidRPr="00B97AE0" w:rsidRDefault="00865D3D" w:rsidP="00865D3D">
            <w:pPr>
              <w:spacing w:after="0" w:line="240" w:lineRule="auto"/>
              <w:ind w:firstLine="522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4E28" w:rsidRDefault="00604E28" w:rsidP="00865D3D">
            <w:pPr>
              <w:spacing w:after="0" w:line="240" w:lineRule="auto"/>
              <w:ind w:firstLine="52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d) отраслевой коэффициент использования помещения/благоустроенной территории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3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B97AE0" w:rsidRPr="00C86893" w:rsidRDefault="00B97AE0" w:rsidP="00865D3D">
            <w:pPr>
              <w:spacing w:after="0" w:line="240" w:lineRule="auto"/>
              <w:ind w:firstLine="52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</w:t>
            </w:r>
            <w:r w:rsidR="00CE7758">
              <w:rPr>
                <w:rFonts w:ascii="Times New Roman" w:eastAsia="Times New Roman" w:hAnsi="Times New Roman" w:cs="Times New Roman"/>
                <w:lang w:eastAsia="ru-RU"/>
              </w:rPr>
              <w:t>иями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возможност</w:t>
            </w:r>
            <w:r w:rsidR="00CE7758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0,05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</w:t>
            </w:r>
            <w:r w:rsidR="001603A9" w:rsidRPr="00C86893">
              <w:rPr>
                <w:rFonts w:ascii="Times New Roman" w:eastAsia="Times New Roman" w:hAnsi="Times New Roman" w:cs="Times New Roman"/>
                <w:lang w:eastAsia="ru-RU"/>
              </w:rPr>
              <w:t>, благоустроенные территории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4) гаражи, склады, технические помещения (кроме указанных в позиции 6)</w:t>
            </w:r>
            <w:r w:rsidR="00A8635D" w:rsidRPr="00C8689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9) помещения, используемые под офисы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10) финансовые учреждения, биржи, страховые компании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11) рестораны, бары, кафе, в которых производится отпуск спиртных напитков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12) пункты обмена валюты, пункты видеозаписи и проката видеопродукции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13) помещения, используемые для азартных игр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ED2D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14) помещения иного назначения,</w:t>
            </w:r>
            <w:r w:rsidR="00ED2D25"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чем указано в позициях 1)–13)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:rsidR="00604E28" w:rsidRPr="00C86893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е) рыночный коэффициент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4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) устанавливается по договоренности сторон и не может быть меньше 1,0, а для видов деятельности, осуществляемых в помещениях, указанных в позициях </w:t>
            </w:r>
            <w:r w:rsidR="00B97AE0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1)–6) подпункта d), – меньше 0,5, за исключением:</w:t>
            </w:r>
          </w:p>
          <w:p w:rsidR="00604E28" w:rsidRPr="00C86893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– помещений, используемых органами средств массовой информации, для которых рыночный коэффициент устанавливается в пределах от 1,0 до 1,5;</w:t>
            </w:r>
          </w:p>
          <w:p w:rsidR="00604E28" w:rsidRPr="00C86893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– площадей, используемых для проведения массовых мероприятий в рамках проектов и программ, финансируемых из национального публичного бюджета</w:t>
            </w:r>
            <w:r w:rsidR="000A752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и используемых творческими </w:t>
            </w:r>
            <w:r w:rsidR="00ED2D25" w:rsidRPr="00C86893">
              <w:rPr>
                <w:rFonts w:ascii="Times New Roman" w:eastAsia="Times New Roman" w:hAnsi="Times New Roman" w:cs="Times New Roman"/>
                <w:lang w:eastAsia="ru-RU"/>
              </w:rPr>
              <w:t>мастерскими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, общественными организациями лиц с ограничен</w:t>
            </w:r>
            <w:r w:rsidR="000A7524">
              <w:rPr>
                <w:rFonts w:ascii="Times New Roman" w:eastAsia="Times New Roman" w:hAnsi="Times New Roman" w:cs="Times New Roman"/>
                <w:lang w:eastAsia="ru-RU"/>
              </w:rPr>
              <w:t>ием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возможност</w:t>
            </w:r>
            <w:r w:rsidR="000A7524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и их предприяти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      </w:r>
          </w:p>
          <w:p w:rsidR="00604E28" w:rsidRPr="00C86893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      </w:r>
          </w:p>
        </w:tc>
      </w:tr>
    </w:tbl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10"/>
          <w:szCs w:val="10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сдаче внаем нескольких помещений с различными условиями размещения и технического обустройства или помещений, которые предполагается использовать в различных целях, общий размер платы за наем устанавливается путем сложения сумм платы за наем каждого помещения или группы помещений.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B97AE0">
        <w:rPr>
          <w:rFonts w:ascii="Times New Roman" w:eastAsia="Times New Roman" w:hAnsi="Times New Roman" w:cs="Times New Roman"/>
          <w:sz w:val="10"/>
          <w:szCs w:val="10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  <w:r w:rsidR="00BE2ECD"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настоящего закона благоустроенная территория подразумевает благоустроенную территорию</w:t>
      </w:r>
      <w:r w:rsidR="00DF1228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(асфальтированную, мощеную</w:t>
      </w:r>
      <w:r w:rsidR="00BE2ECD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  <w:r w:rsidR="00DF1228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F1228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="00794D1B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рилегающую к зданию, которая может быть сдана внаем.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19"/>
          <w:szCs w:val="19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наемной 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платы за оборудовани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транспортны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1228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AA13D5" w:rsidRPr="00C86893">
        <w:rPr>
          <w:rFonts w:ascii="Times New Roman" w:hAnsi="Times New Roman" w:cs="Times New Roman"/>
          <w:sz w:val="24"/>
          <w:szCs w:val="24"/>
        </w:rPr>
        <w:t>сельскохозяйственно</w:t>
      </w:r>
      <w:r w:rsidR="003D24D9" w:rsidRPr="00C86893">
        <w:rPr>
          <w:rFonts w:ascii="Times New Roman" w:hAnsi="Times New Roman" w:cs="Times New Roman"/>
          <w:sz w:val="24"/>
          <w:szCs w:val="24"/>
        </w:rPr>
        <w:t>е</w:t>
      </w:r>
      <w:r w:rsidR="00AA13D5" w:rsidRPr="00C86893">
        <w:rPr>
          <w:rFonts w:ascii="Times New Roman" w:hAnsi="Times New Roman" w:cs="Times New Roman"/>
          <w:sz w:val="24"/>
          <w:szCs w:val="24"/>
        </w:rPr>
        <w:t xml:space="preserve"> имуществ</w:t>
      </w:r>
      <w:r w:rsidR="003D24D9" w:rsidRPr="00C86893">
        <w:rPr>
          <w:rFonts w:ascii="Times New Roman" w:hAnsi="Times New Roman" w:cs="Times New Roman"/>
          <w:sz w:val="24"/>
          <w:szCs w:val="24"/>
        </w:rPr>
        <w:t>о</w:t>
      </w:r>
      <w:r w:rsidR="00AA13D5" w:rsidRPr="00C86893">
        <w:rPr>
          <w:rFonts w:ascii="Times New Roman" w:hAnsi="Times New Roman" w:cs="Times New Roman"/>
          <w:sz w:val="24"/>
          <w:szCs w:val="24"/>
        </w:rPr>
        <w:t xml:space="preserve"> (за исключением сельскохозяйственных земель)</w:t>
      </w:r>
      <w:r w:rsidR="00CE7758">
        <w:rPr>
          <w:rFonts w:ascii="Times New Roman" w:hAnsi="Times New Roman" w:cs="Times New Roman"/>
          <w:sz w:val="24"/>
          <w:szCs w:val="24"/>
        </w:rPr>
        <w:t>,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A13D5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3D5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сдаваем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AA13D5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внаем/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A13D5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аренду, 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по формуле: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0A7524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P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au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= U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1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2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 Q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,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B97A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au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годовой платы за 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амортизация/годовой износ оборудования, сдаваемого внаем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расчетный коэффициент;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расходы наймодателя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/арендодателя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содержание и эксплуатацию оборудования, сдаваемого внаем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a) годовая амортизация/годовой износ оборудования (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рассчитывается по каждому учетному объекту в соответствии с положениями Каталога основных средств и нематериальных активов, утвержденного Постановлением Правительства № 338/2003, согласно таблице 1: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B97AE0">
        <w:rPr>
          <w:rFonts w:ascii="Times New Roman" w:eastAsia="Times New Roman" w:hAnsi="Times New Roman" w:cs="Times New Roman"/>
          <w:sz w:val="10"/>
          <w:szCs w:val="10"/>
          <w:lang w:eastAsia="ru-RU"/>
        </w:rPr>
        <w:t> </w:t>
      </w:r>
    </w:p>
    <w:tbl>
      <w:tblPr>
        <w:tblW w:w="494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1653"/>
        <w:gridCol w:w="674"/>
        <w:gridCol w:w="944"/>
        <w:gridCol w:w="879"/>
        <w:gridCol w:w="1028"/>
        <w:gridCol w:w="859"/>
        <w:gridCol w:w="626"/>
        <w:gridCol w:w="724"/>
        <w:gridCol w:w="735"/>
        <w:gridCol w:w="731"/>
      </w:tblGrid>
      <w:tr w:rsidR="00604E28" w:rsidRPr="00C86893" w:rsidTr="00A8635D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Таблица 1 </w:t>
            </w:r>
          </w:p>
        </w:tc>
      </w:tr>
      <w:tr w:rsidR="00187D44" w:rsidRPr="00C86893" w:rsidTr="00187D44">
        <w:trPr>
          <w:jc w:val="center"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Инвентарный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номер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использования/срок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полезного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годах.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Пробег,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км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Первона-чальная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или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восстановительная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Амортизация/износ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дату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сдачи внаем,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Годовая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амортизация/годовой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износ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(U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a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Расчет-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ный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коэф-фициент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(К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1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Рыноч-ный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коэффициент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(К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2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содержа-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ние и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эксплуа-тацию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(Q)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Годовая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наем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au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</w:tr>
      <w:tr w:rsidR="00187D44" w:rsidRPr="00C86893" w:rsidTr="00187D44">
        <w:trPr>
          <w:jc w:val="center"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</w:tbl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b) расчетный коэффициент (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определяется в зависимости от амортизации/износа на дату сдачи оборудования внаем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2).</w:t>
      </w:r>
    </w:p>
    <w:tbl>
      <w:tblPr>
        <w:tblW w:w="494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1"/>
        <w:gridCol w:w="481"/>
        <w:gridCol w:w="587"/>
        <w:gridCol w:w="542"/>
        <w:gridCol w:w="494"/>
        <w:gridCol w:w="494"/>
        <w:gridCol w:w="494"/>
        <w:gridCol w:w="528"/>
        <w:gridCol w:w="495"/>
        <w:gridCol w:w="539"/>
        <w:gridCol w:w="541"/>
        <w:gridCol w:w="541"/>
      </w:tblGrid>
      <w:tr w:rsidR="00604E28" w:rsidRPr="00C86893" w:rsidTr="00A8635D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Таблица 2 </w:t>
            </w:r>
          </w:p>
        </w:tc>
      </w:tr>
      <w:tr w:rsidR="00A8635D" w:rsidRPr="00C86893" w:rsidTr="00A8635D">
        <w:trPr>
          <w:jc w:val="center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 амортизации/износа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U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а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80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90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A8635D" w:rsidRPr="00C86893" w:rsidTr="00A8635D">
        <w:trPr>
          <w:jc w:val="center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1,35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1,27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</w:tbl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рыночный коэффициент (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устанавливается по договоренности сторон и не может быть меньше 1,0. При установлении данного коэффициента должны учитываться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Исключение составляют бюджетные органы/учреждения при сдаче внаем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другим бюджетным органам/учреждениям, для которых рыночный коэффициент устанавливается в размере 1,0, а также точка общепита, в которой приготовляется и реализуется пища, в помещениях здания Парламента, для которой рыночный коэффициент устанавливается в размере 0,2.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суммы расходов на содержание и эксплуатацию оборудования (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непостоянны, они пересчитываются и уплачиваются дополнительно.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наемной платы за использование оборотных активов рассчитывается по формуле: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0A7524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5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Pr="000A7524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ас</w:t>
      </w:r>
      <w:r w:rsidRPr="000A75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= C × R × K,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ас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наемная плата за использование оборотных активов;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балансовая стоимость оборотных активов на день расчета наемной платы;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базисная ставка, применяемая Национальным банком Молдовы по основным краткосрочным операциям денежной политики;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коэффициент.</w:t>
      </w:r>
    </w:p>
    <w:p w:rsidR="000A7524" w:rsidRDefault="000A7524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a) балансовая стоимость оборотных активов рассчитывается по каждому учетному объекту согласно таблице 3: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86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3088"/>
        <w:gridCol w:w="734"/>
        <w:gridCol w:w="884"/>
        <w:gridCol w:w="1467"/>
        <w:gridCol w:w="1616"/>
        <w:gridCol w:w="882"/>
      </w:tblGrid>
      <w:tr w:rsidR="00604E28" w:rsidRPr="00C86893" w:rsidTr="00E13D64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Таблица 3 </w:t>
            </w:r>
          </w:p>
        </w:tc>
      </w:tr>
      <w:tr w:rsidR="00E13D64" w:rsidRPr="00C86893" w:rsidTr="0081251D">
        <w:trPr>
          <w:jc w:val="center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1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DB7F1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оборотных </w:t>
            </w:r>
          </w:p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активов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</w:t>
            </w:r>
            <w:r w:rsidR="0081251D"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измерения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Балансовая стоимость одной единицы на день расчета наемной платы, в леях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балансовая стоимость на день расчета наемной платы, в леях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Примечания</w:t>
            </w:r>
          </w:p>
        </w:tc>
      </w:tr>
      <w:tr w:rsidR="00E13D64" w:rsidRPr="00C86893" w:rsidTr="0081251D">
        <w:trPr>
          <w:jc w:val="center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</w:tbl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b)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рыночный коэффициент устанавливается по соглашению сторон и не может быть меньше 1,0.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размер платы за наем имущества публичной собственности определяется без налога на добавленную стоимость.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наймодатель зарегистрирован как плательщик налога на добавленную стоимость, плата за наем вносится нанимателем с учетом налога на добавленную стоимость, дополнительно исчисленного на стоимость оказанных услуг.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данного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</w:t>
      </w:r>
      <w:r w:rsidR="0081251D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1251D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№ 28/2016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04E28" w:rsidRPr="00C86893" w:rsidSect="00C86893">
      <w:headerReference w:type="default" r:id="rId7"/>
      <w:footerReference w:type="default" r:id="rId8"/>
      <w:footerReference w:type="first" r:id="rId9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5AA" w:rsidRDefault="005425AA" w:rsidP="00C86893">
      <w:pPr>
        <w:spacing w:after="0" w:line="240" w:lineRule="auto"/>
      </w:pPr>
      <w:r>
        <w:separator/>
      </w:r>
    </w:p>
  </w:endnote>
  <w:endnote w:type="continuationSeparator" w:id="0">
    <w:p w:rsidR="005425AA" w:rsidRDefault="005425AA" w:rsidP="00C86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5490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2446" w:rsidRDefault="00B424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2446" w:rsidRDefault="00B424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1379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2446" w:rsidRDefault="00B424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2446" w:rsidRDefault="00B42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5AA" w:rsidRDefault="005425AA" w:rsidP="00C86893">
      <w:pPr>
        <w:spacing w:after="0" w:line="240" w:lineRule="auto"/>
      </w:pPr>
      <w:r>
        <w:separator/>
      </w:r>
    </w:p>
  </w:footnote>
  <w:footnote w:type="continuationSeparator" w:id="0">
    <w:p w:rsidR="005425AA" w:rsidRDefault="005425AA" w:rsidP="00C86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8038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B42446" w:rsidRDefault="00B42446" w:rsidP="00B42446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</w:p>
      <w:p w:rsidR="00C86893" w:rsidRDefault="00C86893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C86893" w:rsidRPr="00C86893" w:rsidRDefault="005425AA" w:rsidP="00C86893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C86893" w:rsidRDefault="00C868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28"/>
    <w:rsid w:val="000A7524"/>
    <w:rsid w:val="001603A9"/>
    <w:rsid w:val="00187D44"/>
    <w:rsid w:val="001A227B"/>
    <w:rsid w:val="00207772"/>
    <w:rsid w:val="002D04D4"/>
    <w:rsid w:val="002D7908"/>
    <w:rsid w:val="003C7CAC"/>
    <w:rsid w:val="003D24D9"/>
    <w:rsid w:val="005425AA"/>
    <w:rsid w:val="005E21E3"/>
    <w:rsid w:val="00604E28"/>
    <w:rsid w:val="00681CAB"/>
    <w:rsid w:val="00794D1B"/>
    <w:rsid w:val="0081251D"/>
    <w:rsid w:val="00865D3D"/>
    <w:rsid w:val="008B7F00"/>
    <w:rsid w:val="008D1829"/>
    <w:rsid w:val="00943EBD"/>
    <w:rsid w:val="009F6B6F"/>
    <w:rsid w:val="00A518F9"/>
    <w:rsid w:val="00A8635D"/>
    <w:rsid w:val="00AA13D5"/>
    <w:rsid w:val="00B42446"/>
    <w:rsid w:val="00B97AE0"/>
    <w:rsid w:val="00BE0663"/>
    <w:rsid w:val="00BE2ECD"/>
    <w:rsid w:val="00C86893"/>
    <w:rsid w:val="00CE7758"/>
    <w:rsid w:val="00D82B89"/>
    <w:rsid w:val="00DA3B3C"/>
    <w:rsid w:val="00DA71BC"/>
    <w:rsid w:val="00DB7F13"/>
    <w:rsid w:val="00DC0CB9"/>
    <w:rsid w:val="00DF1228"/>
    <w:rsid w:val="00E13D64"/>
    <w:rsid w:val="00E810D2"/>
    <w:rsid w:val="00ED2D25"/>
    <w:rsid w:val="00EE0A86"/>
    <w:rsid w:val="00F8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09ACC5-AAF8-45CF-8B09-1375AE17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g">
    <w:name w:val="rg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D2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D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D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D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D2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D2D25"/>
    <w:pPr>
      <w:spacing w:after="0" w:line="240" w:lineRule="auto"/>
    </w:pPr>
  </w:style>
  <w:style w:type="paragraph" w:styleId="NoSpacing">
    <w:name w:val="No Spacing"/>
    <w:uiPriority w:val="1"/>
    <w:qFormat/>
    <w:rsid w:val="009F6B6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86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893"/>
  </w:style>
  <w:style w:type="paragraph" w:styleId="Footer">
    <w:name w:val="footer"/>
    <w:basedOn w:val="Normal"/>
    <w:link w:val="FooterChar"/>
    <w:uiPriority w:val="99"/>
    <w:unhideWhenUsed/>
    <w:rsid w:val="00C86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BDEF8-14E1-43DE-9D70-1F3DF722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1515</Words>
  <Characters>8638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Vrabie</dc:creator>
  <cp:keywords/>
  <dc:description/>
  <cp:lastModifiedBy>Chirila Veronica</cp:lastModifiedBy>
  <cp:revision>2</cp:revision>
  <cp:lastPrinted>2019-12-06T12:32:00Z</cp:lastPrinted>
  <dcterms:created xsi:type="dcterms:W3CDTF">2020-11-28T09:57:00Z</dcterms:created>
  <dcterms:modified xsi:type="dcterms:W3CDTF">2020-11-28T09:57:00Z</dcterms:modified>
</cp:coreProperties>
</file>