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2D20E" w14:textId="2F3C8F21" w:rsidR="00053AA8" w:rsidRPr="00E17EB7" w:rsidRDefault="00053AA8" w:rsidP="00053A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9</w:t>
      </w:r>
    </w:p>
    <w:p w14:paraId="414BABDF" w14:textId="77777777" w:rsidR="00900D9B" w:rsidRPr="00E17EB7" w:rsidRDefault="00900D9B" w:rsidP="00053A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010F24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7AED0CA" w14:textId="37E5B5BD" w:rsidR="00053AA8" w:rsidRPr="00E17EB7" w:rsidRDefault="00053AA8" w:rsidP="00053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минимального размера</w:t>
      </w:r>
    </w:p>
    <w:p w14:paraId="288CA0C3" w14:textId="77777777" w:rsidR="00053AA8" w:rsidRPr="00E17EB7" w:rsidRDefault="00053AA8" w:rsidP="00053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платы за наем имущества публичной собственности</w:t>
      </w:r>
    </w:p>
    <w:p w14:paraId="36002857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F1860BB" w14:textId="6DDA0010" w:rsidR="00053AA8" w:rsidRPr="00E17EB7" w:rsidRDefault="00053AA8" w:rsidP="00900D9B">
      <w:pPr>
        <w:pStyle w:val="ListParagraph"/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размер годовой платы за наем помещений и благоустроенных территорий рассчитывается по формуле:</w:t>
      </w:r>
    </w:p>
    <w:p w14:paraId="2543B895" w14:textId="77777777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20CED05" w14:textId="77777777" w:rsidR="00053AA8" w:rsidRPr="00E17EB7" w:rsidRDefault="00053AA8" w:rsidP="00900D9B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>P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ai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 xml:space="preserve"> = T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b</w:t>
      </w: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 xml:space="preserve"> × 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>(1 + K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1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 xml:space="preserve"> + K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2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 xml:space="preserve"> +</w:t>
      </w: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 xml:space="preserve"> 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3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>)</w:t>
      </w: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 xml:space="preserve"> × 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>K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4</w:t>
      </w: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 xml:space="preserve"> × 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>S</w:t>
      </w:r>
      <w:r w:rsidRPr="00E17EB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,</w:t>
      </w:r>
    </w:p>
    <w:p w14:paraId="01C4AA8A" w14:textId="77777777" w:rsidR="00D7039E" w:rsidRPr="00E17EB7" w:rsidRDefault="00D7039E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10E242B" w14:textId="35C28066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368E5772" w14:textId="77777777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ai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годовой платы за наем;</w:t>
      </w:r>
    </w:p>
    <w:p w14:paraId="0DBD7161" w14:textId="77777777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b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базовый тариф годовой платы за наем 1 кв. м площади;</w:t>
      </w:r>
    </w:p>
    <w:p w14:paraId="37B35C39" w14:textId="77777777" w:rsidR="00053AA8" w:rsidRPr="00E17EB7" w:rsidRDefault="00053AA8" w:rsidP="00A04A46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размещения помещения/благоустроенной территории;</w:t>
      </w:r>
    </w:p>
    <w:p w14:paraId="76E5C335" w14:textId="77777777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технического обустройства;</w:t>
      </w:r>
    </w:p>
    <w:p w14:paraId="677EB38D" w14:textId="32FA8813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3</w:t>
      </w:r>
      <w:r w:rsidR="00900D9B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отраслевой коэффициент использования помещения/благоустроенной территории;</w:t>
      </w:r>
    </w:p>
    <w:p w14:paraId="02BB0643" w14:textId="77777777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4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коэффициент;</w:t>
      </w:r>
    </w:p>
    <w:p w14:paraId="5BEBEA3E" w14:textId="77777777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сданная внаем площадь.</w:t>
      </w:r>
    </w:p>
    <w:p w14:paraId="04862552" w14:textId="77777777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9526846" w14:textId="77777777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14:paraId="45B03D03" w14:textId="542244E8" w:rsidR="00053AA8" w:rsidRPr="00E17EB7" w:rsidRDefault="00053AA8" w:rsidP="00900D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a) базовый тариф годовой платы за наем 1 кв. м площади (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b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41BA6A19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17"/>
        <w:gridCol w:w="3278"/>
      </w:tblGrid>
      <w:tr w:rsidR="00053AA8" w:rsidRPr="00E17EB7" w14:paraId="2D5E48A9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B92C3A0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муниципий Кишинэу</w:t>
            </w:r>
          </w:p>
        </w:tc>
        <w:tc>
          <w:tcPr>
            <w:tcW w:w="1726" w:type="pct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867B382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val="en-GB" w:eastAsia="ru-RU"/>
              </w:rPr>
              <w:t>458,67</w:t>
            </w: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лея</w:t>
            </w:r>
          </w:p>
        </w:tc>
      </w:tr>
      <w:tr w:rsidR="00053AA8" w:rsidRPr="00E17EB7" w14:paraId="48C02B6A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5164B59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муниципий Бэлць</w:t>
            </w:r>
          </w:p>
        </w:tc>
        <w:tc>
          <w:tcPr>
            <w:tcW w:w="172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55418B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325,29 лея</w:t>
            </w:r>
          </w:p>
        </w:tc>
      </w:tr>
      <w:tr w:rsidR="00053AA8" w:rsidRPr="00E17EB7" w14:paraId="1FAE6DE7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F4E6B03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остальные муниципии, города-резиденции</w:t>
            </w:r>
          </w:p>
        </w:tc>
        <w:tc>
          <w:tcPr>
            <w:tcW w:w="172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E6BFBF9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236,53 лея</w:t>
            </w:r>
          </w:p>
        </w:tc>
      </w:tr>
      <w:tr w:rsidR="00053AA8" w:rsidRPr="00E17EB7" w14:paraId="5EF681D9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1BB06B9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172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EFD8579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177,51 лея</w:t>
            </w:r>
          </w:p>
        </w:tc>
      </w:tr>
      <w:tr w:rsidR="00053AA8" w:rsidRPr="00E17EB7" w14:paraId="569EE793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1E03B39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сельские населенные пункты</w:t>
            </w:r>
          </w:p>
        </w:tc>
        <w:tc>
          <w:tcPr>
            <w:tcW w:w="1726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24CC7F0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59,26 лея</w:t>
            </w:r>
          </w:p>
        </w:tc>
      </w:tr>
    </w:tbl>
    <w:p w14:paraId="6486453D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67544" w14:textId="3A0109C0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b) коэффициент размещения помещения/благоустроенной территории</w:t>
      </w:r>
      <w:r w:rsidR="006C510E" w:rsidRPr="00E17EB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 </w:t>
      </w:r>
      <w:r w:rsidRPr="00E17EB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(</w:t>
      </w:r>
      <w:r w:rsidRPr="00E17EB7">
        <w:rPr>
          <w:rFonts w:ascii="Times New Roman" w:eastAsia="Times New Roman" w:hAnsi="Times New Roman" w:cs="Times New Roman"/>
          <w:i/>
          <w:iCs/>
          <w:spacing w:val="-8"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pacing w:val="-8"/>
          <w:sz w:val="24"/>
          <w:szCs w:val="24"/>
          <w:vertAlign w:val="subscript"/>
          <w:lang w:eastAsia="ru-RU"/>
        </w:rPr>
        <w:t>1</w:t>
      </w:r>
      <w:r w:rsidRPr="00E17EB7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):</w:t>
      </w:r>
    </w:p>
    <w:p w14:paraId="0E3A3B1C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3"/>
        <w:gridCol w:w="2792"/>
      </w:tblGrid>
      <w:tr w:rsidR="00053AA8" w:rsidRPr="00E17EB7" w14:paraId="767F995E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E133B3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отдельно стоящее здание</w:t>
            </w:r>
          </w:p>
        </w:tc>
        <w:tc>
          <w:tcPr>
            <w:tcW w:w="1470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E895B46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53AA8" w:rsidRPr="00E17EB7" w14:paraId="6D0616FE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82B9E9E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или пристроенное помещение</w:t>
            </w:r>
          </w:p>
        </w:tc>
        <w:tc>
          <w:tcPr>
            <w:tcW w:w="1470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70C36D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053AA8" w:rsidRPr="00E17EB7" w14:paraId="1386F879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DAD0BC8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надземное помещение, в том числе первый этаж</w:t>
            </w:r>
          </w:p>
        </w:tc>
        <w:tc>
          <w:tcPr>
            <w:tcW w:w="1470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2A9B4BA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53AA8" w:rsidRPr="00E17EB7" w14:paraId="165F62B1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BF6F693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цокольное помещение</w:t>
            </w:r>
          </w:p>
        </w:tc>
        <w:tc>
          <w:tcPr>
            <w:tcW w:w="1470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C5E3D39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053AA8" w:rsidRPr="00E17EB7" w14:paraId="48812B5A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459CF81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полуподвальное помещение</w:t>
            </w:r>
          </w:p>
        </w:tc>
        <w:tc>
          <w:tcPr>
            <w:tcW w:w="1470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47A7256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053AA8" w:rsidRPr="00E17EB7" w14:paraId="15884292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68FAEE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подвальное помещение с окнами, технический этаж, крыша</w:t>
            </w:r>
          </w:p>
        </w:tc>
        <w:tc>
          <w:tcPr>
            <w:tcW w:w="1470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C6F5121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53AA8" w:rsidRPr="00E17EB7" w14:paraId="21B8B21A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76E9DE0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подвальные помещения, благоустроенная территория</w:t>
            </w:r>
          </w:p>
        </w:tc>
        <w:tc>
          <w:tcPr>
            <w:tcW w:w="1470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9AB751D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0D1F89BD" w14:textId="77777777" w:rsidR="00053AA8" w:rsidRPr="00E17EB7" w:rsidRDefault="00053AA8" w:rsidP="00053AA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7C0D2B" w14:textId="24FB4501" w:rsidR="009D65D7" w:rsidRPr="00E17EB7" w:rsidRDefault="00053AA8" w:rsidP="004267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c) коэффициент технического обустройства (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5692F8C6" w14:textId="77777777" w:rsidR="00426724" w:rsidRPr="00E17EB7" w:rsidRDefault="00426724" w:rsidP="004267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2"/>
        <w:gridCol w:w="2159"/>
      </w:tblGrid>
      <w:tr w:rsidR="00053AA8" w:rsidRPr="00E17EB7" w14:paraId="050A961B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4447344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117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069839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53AA8" w:rsidRPr="00E17EB7" w14:paraId="3570B8E6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22D43A8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водопровод, канализация, центральное отопление</w:t>
            </w:r>
          </w:p>
        </w:tc>
        <w:tc>
          <w:tcPr>
            <w:tcW w:w="117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D894033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53AA8" w:rsidRPr="00E17EB7" w14:paraId="13428112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0722E44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водопровод, канализация, горячая вода</w:t>
            </w:r>
          </w:p>
        </w:tc>
        <w:tc>
          <w:tcPr>
            <w:tcW w:w="117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765B0F4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053AA8" w:rsidRPr="00E17EB7" w14:paraId="639C445B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95E4FE6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водопровод, канализация</w:t>
            </w:r>
          </w:p>
        </w:tc>
        <w:tc>
          <w:tcPr>
            <w:tcW w:w="117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22C2BE2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53AA8" w:rsidRPr="00E17EB7" w14:paraId="2EDC8419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CF74D4B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</w:t>
            </w:r>
          </w:p>
        </w:tc>
        <w:tc>
          <w:tcPr>
            <w:tcW w:w="117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65D2837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53AA8" w:rsidRPr="00E17EB7" w14:paraId="6B227FAD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C47CCF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обустройство отсутствует</w:t>
            </w:r>
          </w:p>
        </w:tc>
        <w:tc>
          <w:tcPr>
            <w:tcW w:w="1172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8F50735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4A923461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EF2EDB" w14:textId="47B911CC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d) отраслевой коэффициент использования помещения/благоустроенной территории (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3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14:paraId="21EC9461" w14:textId="0C051BD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8"/>
        <w:gridCol w:w="2253"/>
      </w:tblGrid>
      <w:tr w:rsidR="00053AA8" w:rsidRPr="00E17EB7" w14:paraId="6D8410AD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263F3FB" w14:textId="139B71F8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ограниченными возможностями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F93A093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053AA8" w:rsidRPr="00E17EB7" w14:paraId="6EB017F5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E80B58E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объединения, благоустроенные территории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AC1FA67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53AA8" w:rsidRPr="00E17EB7" w14:paraId="13374AC9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940A56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E5D7AA7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53AA8" w:rsidRPr="00E17EB7" w14:paraId="29B8B3BA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B3CCD12" w14:textId="12C7C32B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гаражи, склады, технические помещения (кроме указанных в позиции 6)</w:t>
            </w:r>
            <w:r w:rsidR="0067027D"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6941363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53AA8" w:rsidRPr="00E17EB7" w14:paraId="37BA75C8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D3BCAA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EF99449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53AA8" w:rsidRPr="00E17EB7" w14:paraId="181720E4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7455B84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AD492F9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053AA8" w:rsidRPr="00E17EB7" w14:paraId="43EB7C91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559AC7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11F96DD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053AA8" w:rsidRPr="00E17EB7" w14:paraId="16127BAA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C16B02D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717E98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53AA8" w:rsidRPr="00E17EB7" w14:paraId="55641EA7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E1EF88E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помещения, используемые под офисы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5324A95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053AA8" w:rsidRPr="00E17EB7" w14:paraId="7D70B342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CF8D56A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ссудо-сберегательные ассоциации, небанковские кредитные организации и бюро кредитных историй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1204129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053AA8" w:rsidRPr="00E17EB7" w14:paraId="68E2CFB3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799E46F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субъекты финансового сектора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5DD611A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53AA8" w:rsidRPr="00E17EB7" w14:paraId="6981C861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46FB23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12) рестораны, бары, кафе, в которых производится отпуск спиртных напитков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E1D6A40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053AA8" w:rsidRPr="00E17EB7" w14:paraId="03AB5F7A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2F114BF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 пункты обмена валюты, пункты видеозаписи и проката видеопродукции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5B59F41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53AA8" w:rsidRPr="00E17EB7" w14:paraId="21C59D74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7A7D25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помещения, используемые для азартных игр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61FECA0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53AA8" w:rsidRPr="00E17EB7" w14:paraId="65BF67EC" w14:textId="77777777" w:rsidTr="00387616">
        <w:trPr>
          <w:jc w:val="center"/>
        </w:trPr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363120" w14:textId="77777777" w:rsidR="00053AA8" w:rsidRPr="00E17EB7" w:rsidRDefault="00053AA8" w:rsidP="0073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15) помещения иного назначения, чем указано в позициях 1)–14)</w:t>
            </w:r>
          </w:p>
        </w:tc>
        <w:tc>
          <w:tcPr>
            <w:tcW w:w="122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B076520" w14:textId="77777777" w:rsidR="00053AA8" w:rsidRPr="00E17EB7" w:rsidRDefault="00053AA8" w:rsidP="0073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14:paraId="03296E52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11AE42" w14:textId="3146C612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рыночный коэффициент (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4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устанавливается по договоренности сторон и не может быть меньше 1,0, а для видов деятельности, осуществляемых в помещениях, указанных в позициях 1)–6) подпункта d), – меньше 0,5, за исключением:</w:t>
      </w:r>
    </w:p>
    <w:p w14:paraId="67570FFD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помещений, используемых органами средств массовой информации, для которых рыночный коэффициент устанавливается в пределах от 1,0 до 1,5;</w:t>
      </w:r>
    </w:p>
    <w:p w14:paraId="120D39F9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площадей, используемых для проведения массовых мероприятий в рамках проектов и программ, финансируемых из национального публичного бюджета, и используемых творческими мастерскими, общественными организациями лиц с ограниченными возможностями и их предприятиями, а также помещений здания Парламента, используемых для точки общепита, в которой приготовляется и реализуется пища, для которых рыночный коэффициент устанавливается в размере 0,1.</w:t>
      </w:r>
    </w:p>
    <w:p w14:paraId="2075CFDD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</w:r>
    </w:p>
    <w:p w14:paraId="62B412EC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сдаче внаем нескольких помещений с различными условиями размещения и технического обустройства или помещений, которые будут использоваться в различных целях, общий размер платы за наем устанавливается путем сложения сумм платы за наем каждого помещения или группы помещений.</w:t>
      </w:r>
    </w:p>
    <w:p w14:paraId="3B09CF56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EBA6C5" w14:textId="54DDBD4E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Примечание.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настоящего закона под благоустроенной территорией подразумевается благоустроенная территория (асфальтированная, мощеная и т.</w:t>
      </w:r>
      <w:r w:rsidR="00A50A61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д.), в том числе прилегающая к зданию, которая может быть сдана внаем.</w:t>
      </w:r>
    </w:p>
    <w:p w14:paraId="0A6997AE" w14:textId="1528B43F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ECA5F6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платы за наем оборудования, транспортных средств, в том числе сельскохозяйственного имущества (за исключением земель сельскохозяйственного назначения), и других основных средств (далее – 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оборудование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), сдаваемых внаем/в аренду, рассчитывается по формуле:</w:t>
      </w:r>
    </w:p>
    <w:p w14:paraId="04A7873E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9FC03D5" w14:textId="77777777" w:rsidR="00053AA8" w:rsidRPr="00E17EB7" w:rsidRDefault="00053AA8" w:rsidP="00053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>P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au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 xml:space="preserve"> = U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a</w:t>
      </w: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 xml:space="preserve"> × 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>K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1</w:t>
      </w: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 xml:space="preserve"> × 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>K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val="en-GB" w:eastAsia="ru-RU"/>
        </w:rPr>
        <w:t>2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GB" w:eastAsia="ru-RU"/>
        </w:rPr>
        <w:t xml:space="preserve"> + Q</w:t>
      </w:r>
      <w:r w:rsidRPr="00E17EB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,</w:t>
      </w:r>
    </w:p>
    <w:p w14:paraId="442BBF98" w14:textId="55978AC2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</w:p>
    <w:p w14:paraId="5D62136B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Pr="00E17EB7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:</w:t>
      </w:r>
    </w:p>
    <w:p w14:paraId="168FCA9D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au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годовой платы за наем/аренду оборудования;</w:t>
      </w:r>
    </w:p>
    <w:p w14:paraId="255C9B3D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годовая амортизация/годовой износ оборудования, сдаваемого внаем/в аренду;</w:t>
      </w:r>
    </w:p>
    <w:p w14:paraId="6CBC4175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расчетный коэффициент;</w:t>
      </w:r>
    </w:p>
    <w:p w14:paraId="0D281E97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коэффициент;</w:t>
      </w:r>
    </w:p>
    <w:p w14:paraId="572A4EB6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расходы наймодателя/арендодателя на содержание и эксплуатацию оборудования, сдаваемого внаем/в аренду.</w:t>
      </w:r>
    </w:p>
    <w:p w14:paraId="561254E4" w14:textId="777777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77840" w14:textId="108EEC77" w:rsidR="00053AA8" w:rsidRPr="00E17EB7" w:rsidRDefault="00053AA8" w:rsidP="004267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14:paraId="3F4AF576" w14:textId="3F0329DE" w:rsidR="00053AA8" w:rsidRPr="00E17EB7" w:rsidRDefault="00053AA8" w:rsidP="00426724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a) годовая амортизация/годовой износ оборудования (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рассчитывается по каждому учетному объекту в соответствии с положениями Каталога основных средств, утвержденного Постановлением Правительства №</w:t>
      </w:r>
      <w:r w:rsidR="005F18C7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941/2020, согласно таблице 1:</w:t>
      </w:r>
    </w:p>
    <w:p w14:paraId="2B79EFEC" w14:textId="0C974F71" w:rsidR="00426724" w:rsidRPr="00E17EB7" w:rsidRDefault="00053AA8" w:rsidP="004D0E88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14:paraId="23CF693C" w14:textId="77777777" w:rsidR="004626E7" w:rsidRPr="00E17EB7" w:rsidRDefault="004626E7" w:rsidP="004D0E88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0"/>
        <w:gridCol w:w="984"/>
        <w:gridCol w:w="770"/>
        <w:gridCol w:w="1028"/>
        <w:gridCol w:w="954"/>
        <w:gridCol w:w="909"/>
        <w:gridCol w:w="927"/>
        <w:gridCol w:w="678"/>
        <w:gridCol w:w="686"/>
        <w:gridCol w:w="1151"/>
        <w:gridCol w:w="817"/>
      </w:tblGrid>
      <w:tr w:rsidR="00053AA8" w:rsidRPr="00E17EB7" w14:paraId="03BD5AAD" w14:textId="77777777" w:rsidTr="008A2E61">
        <w:trPr>
          <w:jc w:val="center"/>
        </w:trPr>
        <w:tc>
          <w:tcPr>
            <w:tcW w:w="147" w:type="pct"/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C447B63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A3E5451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оборудования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35689D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Инвентарный номер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5624C05" w14:textId="77777777" w:rsidR="002F7277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использования/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срок полезного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функционирования, в годах.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Пробег, </w:t>
            </w:r>
          </w:p>
          <w:p w14:paraId="7FFB29EB" w14:textId="0219DDE5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км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84293C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Первоначальная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или переоцененная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стоимость,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леях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62ECF38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Амортизация/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износ на дату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сдачи внаем,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леях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CD06AD0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Годовая амортизация/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годовой износ 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br/>
              <w:t>(U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eastAsia="ru-RU"/>
              </w:rPr>
              <w:t>a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),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леях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29E94BE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Расчетный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коэффициент 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br/>
              <w:t>(К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eastAsia="ru-RU"/>
              </w:rPr>
              <w:t>1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8BCF524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Рыночный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коэффициент 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br/>
              <w:t>(К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eastAsia="ru-RU"/>
              </w:rPr>
              <w:t>2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156828" w14:textId="170B2DA5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и</w:t>
            </w:r>
            <w:r w:rsidR="002F7277"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эксплуатацию 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(Q)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леях</w:t>
            </w:r>
          </w:p>
        </w:tc>
        <w:tc>
          <w:tcPr>
            <w:tcW w:w="289" w:type="pct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498699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 годовой платы за наем (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P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eastAsia="ru-RU"/>
              </w:rPr>
              <w:t>au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),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 леях</w:t>
            </w:r>
          </w:p>
        </w:tc>
      </w:tr>
      <w:tr w:rsidR="00053AA8" w:rsidRPr="00E17EB7" w14:paraId="7DD14B4E" w14:textId="77777777" w:rsidTr="008A2E61">
        <w:trPr>
          <w:jc w:val="center"/>
        </w:trPr>
        <w:tc>
          <w:tcPr>
            <w:tcW w:w="147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24C5014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4A8CFB5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B350E53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734924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AC9AC64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5E748A6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4DAFDB7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0444786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678A4D7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D5898AE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9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AE63D7A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</w:tbl>
    <w:p w14:paraId="335F5BCF" w14:textId="6C51D8E8" w:rsidR="00053AA8" w:rsidRPr="00E17EB7" w:rsidRDefault="00053AA8" w:rsidP="005D4B47">
      <w:pPr>
        <w:spacing w:after="0" w:line="240" w:lineRule="auto"/>
        <w:rPr>
          <w:sz w:val="24"/>
          <w:szCs w:val="24"/>
        </w:rPr>
      </w:pPr>
    </w:p>
    <w:p w14:paraId="1AFB2BC7" w14:textId="768B883F" w:rsidR="00053AA8" w:rsidRPr="00E17EB7" w:rsidRDefault="00053AA8" w:rsidP="00F023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b) расчетный коэффициент (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устанавливается в зависимости от амортизации/износа на дату сдачи оборудования внаем/в аренду </w:t>
      </w:r>
      <w:r w:rsidR="007728C1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</w:t>
      </w:r>
      <w:r w:rsidR="007728C1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4619C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2:</w:t>
      </w:r>
    </w:p>
    <w:p w14:paraId="7CF23204" w14:textId="77777777" w:rsidR="00F02359" w:rsidRPr="00E17EB7" w:rsidRDefault="00F02359" w:rsidP="005D4B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316911" w14:textId="6704EBB3" w:rsidR="00053AA8" w:rsidRPr="00E17EB7" w:rsidRDefault="00053AA8" w:rsidP="005901A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14:paraId="42D3281D" w14:textId="77777777" w:rsidR="004626E7" w:rsidRPr="00E17EB7" w:rsidRDefault="004626E7" w:rsidP="005901A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1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516"/>
        <w:gridCol w:w="456"/>
      </w:tblGrid>
      <w:tr w:rsidR="00053AA8" w:rsidRPr="00E17EB7" w14:paraId="2DB4B46D" w14:textId="77777777" w:rsidTr="008A2E61">
        <w:trPr>
          <w:jc w:val="center"/>
        </w:trPr>
        <w:tc>
          <w:tcPr>
            <w:tcW w:w="2191" w:type="pct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3496AAFE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Амортизация/износ 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U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vertAlign w:val="subscript"/>
                <w:lang w:eastAsia="ru-RU"/>
              </w:rPr>
              <w:t>а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(%)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2A9257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33CD2B1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6BCE42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5D47A6A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3691670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18EB00A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A0431F1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DFCE13C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959BBAD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2819F83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D118E3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053AA8" w:rsidRPr="00E17EB7" w14:paraId="079B0EAC" w14:textId="77777777" w:rsidTr="008A2E61">
        <w:trPr>
          <w:jc w:val="center"/>
        </w:trPr>
        <w:tc>
          <w:tcPr>
            <w:tcW w:w="2191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87A8C06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E17E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05A6E29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8410CA4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28E98B7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385739A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61B0D3F4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7C01EF7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070D615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3D189C5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1,27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89F0F81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9228B09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</w:t>
            </w:r>
          </w:p>
        </w:tc>
        <w:tc>
          <w:tcPr>
            <w:tcW w:w="0" w:type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D3C9133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</w:tbl>
    <w:p w14:paraId="3EC15044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45A15A" w14:textId="01081CC9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рыночный коэффициент (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устанавливается по договоренности сторон и не может быть меньше 1,0. При установлении данного коэффициента принимаются во внимание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Исключение составляют бюджетные органы/учреждения при сдаче внаем/в аренду оборудования другим бюджетным органам/учреждениям, для которых рыночный коэффициент устанавливается в размере 1,0, а также точка общепита</w:t>
      </w:r>
      <w:r w:rsidR="00455A74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помещениях здания Парламента,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которой приготовляется и реализуется пища, для которой рыночный коэффициент устанавливается в размере 0,2.</w:t>
      </w:r>
    </w:p>
    <w:p w14:paraId="330395B1" w14:textId="77777777" w:rsidR="003A1E9D" w:rsidRPr="00E17EB7" w:rsidRDefault="00053AA8" w:rsidP="00EF7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A1E9D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суммы расходов на содержание и эксплуатацию оборудования (</w:t>
      </w:r>
      <w:r w:rsidR="003A1E9D"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="003A1E9D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непостоянны, они пересчитываются и уплачиваются дополнительно.</w:t>
      </w:r>
    </w:p>
    <w:p w14:paraId="2F82BC4B" w14:textId="77777777" w:rsidR="00EF7CA2" w:rsidRPr="00E17EB7" w:rsidRDefault="00EF7CA2" w:rsidP="00EF7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DD1D928" w14:textId="194963B4" w:rsidR="00053AA8" w:rsidRPr="00E17EB7" w:rsidRDefault="00053AA8" w:rsidP="00EF7C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наемной платы за использование оборотных активов рассчитывается по формуле:</w:t>
      </w:r>
    </w:p>
    <w:p w14:paraId="2684C3DA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E5A4076" w14:textId="684DCB52" w:rsidR="00053AA8" w:rsidRPr="00E17EB7" w:rsidRDefault="00053AA8" w:rsidP="00053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vertAlign w:val="subscript"/>
          <w:lang w:eastAsia="ru-RU"/>
        </w:rPr>
        <w:t>ас</w:t>
      </w:r>
      <w:r w:rsidRPr="00E17EB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= C × R × K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0B7DF0CB" w14:textId="77777777" w:rsidR="005901A5" w:rsidRPr="00E17EB7" w:rsidRDefault="005901A5" w:rsidP="00053A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67C688" w14:textId="77777777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63383D2D" w14:textId="77777777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ас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годовой наемной платы за использование оборотных активов;</w:t>
      </w:r>
    </w:p>
    <w:p w14:paraId="7F8FC53B" w14:textId="77777777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балансовая стоимость оборотных активов на день расчета наемной платы;</w:t>
      </w:r>
    </w:p>
    <w:p w14:paraId="498E5920" w14:textId="77777777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R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базисная ставка, применяемая Национальным банком Молдовы по основным краткосрочным операциям денежной политики;</w:t>
      </w:r>
    </w:p>
    <w:p w14:paraId="74FE01A7" w14:textId="77777777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коэффициент.</w:t>
      </w:r>
    </w:p>
    <w:p w14:paraId="05338D41" w14:textId="77777777" w:rsidR="00F02359" w:rsidRPr="00E17EB7" w:rsidRDefault="00F02359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8C4F6" w14:textId="2D8C94C1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14:paraId="41217FD2" w14:textId="07CBD915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a) балансовая стоимость оборотных активов рассчитывается по каждому учетному объекту согласно таблице 3:</w:t>
      </w:r>
    </w:p>
    <w:p w14:paraId="7A7D7E98" w14:textId="39B6C491" w:rsidR="00053AA8" w:rsidRPr="00E17EB7" w:rsidRDefault="00053AA8" w:rsidP="005901A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14:paraId="339FB4F6" w14:textId="77777777" w:rsidR="004626E7" w:rsidRPr="00E17EB7" w:rsidRDefault="004626E7" w:rsidP="005901A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236" w:type="pct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1614"/>
        <w:gridCol w:w="1366"/>
        <w:gridCol w:w="1133"/>
        <w:gridCol w:w="1761"/>
        <w:gridCol w:w="2114"/>
        <w:gridCol w:w="1086"/>
      </w:tblGrid>
      <w:tr w:rsidR="005901A5" w:rsidRPr="00E17EB7" w14:paraId="4E0E9242" w14:textId="77777777" w:rsidTr="004626E7">
        <w:tc>
          <w:tcPr>
            <w:tcW w:w="363" w:type="pct"/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72CC7AE1" w14:textId="77777777" w:rsidR="005901A5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1A401FF" w14:textId="5DF09D39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4" w:type="pct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BC0B449" w14:textId="77777777" w:rsidR="00DD171E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оборотных </w:t>
            </w:r>
          </w:p>
          <w:p w14:paraId="2BED4B03" w14:textId="04CEC74E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активов</w:t>
            </w:r>
          </w:p>
        </w:tc>
        <w:tc>
          <w:tcPr>
            <w:tcW w:w="698" w:type="pct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9636E7B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579" w:type="pct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6924DF6" w14:textId="46F6C6F3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</w:t>
            </w:r>
            <w:r w:rsidR="005901A5"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900" w:type="pct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0719034" w14:textId="77777777" w:rsidR="00DD171E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Балансовая </w:t>
            </w:r>
          </w:p>
          <w:p w14:paraId="2ED4868D" w14:textId="7AD109CA" w:rsidR="005901A5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</w:t>
            </w:r>
          </w:p>
          <w:p w14:paraId="0D3807ED" w14:textId="77777777" w:rsidR="005901A5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одной единицы на день</w:t>
            </w:r>
          </w:p>
          <w:p w14:paraId="64DBE030" w14:textId="77777777" w:rsidR="00DD171E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расчета </w:t>
            </w:r>
          </w:p>
          <w:p w14:paraId="08323F5D" w14:textId="5FB6049D" w:rsidR="005901A5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наемной платы,</w:t>
            </w:r>
          </w:p>
          <w:p w14:paraId="35C591B6" w14:textId="1767E7BF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леях</w:t>
            </w:r>
          </w:p>
        </w:tc>
        <w:tc>
          <w:tcPr>
            <w:tcW w:w="1080" w:type="pct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C857FBD" w14:textId="77777777" w:rsidR="005901A5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балансовая</w:t>
            </w:r>
          </w:p>
          <w:p w14:paraId="1B2F2B98" w14:textId="77777777" w:rsidR="005901A5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стоимость на день</w:t>
            </w:r>
          </w:p>
          <w:p w14:paraId="4F044EC1" w14:textId="77777777" w:rsidR="005901A5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расчета наемной платы,</w:t>
            </w:r>
          </w:p>
          <w:p w14:paraId="7773C78F" w14:textId="7B3C2FD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леях</w:t>
            </w:r>
          </w:p>
        </w:tc>
        <w:tc>
          <w:tcPr>
            <w:tcW w:w="555" w:type="pct"/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FBBADFD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Примечания</w:t>
            </w:r>
          </w:p>
        </w:tc>
      </w:tr>
      <w:tr w:rsidR="005901A5" w:rsidRPr="00E17EB7" w14:paraId="456FAD7A" w14:textId="77777777" w:rsidTr="004626E7">
        <w:tc>
          <w:tcPr>
            <w:tcW w:w="363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00DD588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DC576EE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8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2B706EF7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9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135DBFCB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0E937BDB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4B03415F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" w:type="pct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14:paraId="56EFB7EC" w14:textId="77777777" w:rsidR="00053AA8" w:rsidRPr="00E17EB7" w:rsidRDefault="00053AA8" w:rsidP="0073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7E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14:paraId="3EE57F17" w14:textId="77777777" w:rsidR="00053AA8" w:rsidRPr="00E17EB7" w:rsidRDefault="00053AA8" w:rsidP="00053A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B28ED" w14:textId="1DFE468E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b)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</w:r>
    </w:p>
    <w:p w14:paraId="0760BB81" w14:textId="77777777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рыночный коэффициент устанавливается по соглашению сторон и не может быть меньше 1,0.</w:t>
      </w:r>
    </w:p>
    <w:p w14:paraId="2506065D" w14:textId="77777777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</w:r>
    </w:p>
    <w:p w14:paraId="732EEC58" w14:textId="77777777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A2DEA42" w14:textId="77777777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размер платы за наем имущества публичной собственности определяется без налога на добавленную стоимость.</w:t>
      </w:r>
    </w:p>
    <w:p w14:paraId="7E80D8FD" w14:textId="3AB8DA06" w:rsidR="00053AA8" w:rsidRPr="00E17EB7" w:rsidRDefault="00053AA8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наймодатель зарегистрирован </w:t>
      </w:r>
      <w:r w:rsidR="00E36974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плательщик</w:t>
      </w:r>
      <w:r w:rsidR="00E36974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добавленную стоимость, плата за наем взимается с нанимателя с учетом налога на добавленную стоимость, дополнительно исчисленного на стоимость оказанных услуг.</w:t>
      </w:r>
    </w:p>
    <w:p w14:paraId="1A40EB9C" w14:textId="77777777" w:rsidR="00574616" w:rsidRPr="00E17EB7" w:rsidRDefault="00574616" w:rsidP="00590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27B303" w14:textId="2813CA34" w:rsidR="00053AA8" w:rsidRPr="00E17EB7" w:rsidRDefault="00053AA8" w:rsidP="005901A5">
      <w:pPr>
        <w:spacing w:after="0" w:line="240" w:lineRule="auto"/>
        <w:ind w:firstLine="709"/>
        <w:jc w:val="both"/>
        <w:rPr>
          <w:sz w:val="24"/>
          <w:szCs w:val="24"/>
        </w:rPr>
      </w:pPr>
      <w:r w:rsidRPr="00E17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Примечание.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настоящего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 №</w:t>
      </w:r>
      <w:r w:rsidR="00E36974"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7EB7">
        <w:rPr>
          <w:rFonts w:ascii="Times New Roman" w:eastAsia="Times New Roman" w:hAnsi="Times New Roman" w:cs="Times New Roman"/>
          <w:sz w:val="24"/>
          <w:szCs w:val="24"/>
          <w:lang w:eastAsia="ru-RU"/>
        </w:rPr>
        <w:t>28/2016.</w:t>
      </w:r>
    </w:p>
    <w:sectPr w:rsidR="00053AA8" w:rsidRPr="00E17EB7" w:rsidSect="005D2DFF">
      <w:headerReference w:type="default" r:id="rId7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AC9A4" w14:textId="77777777" w:rsidR="000024B8" w:rsidRDefault="000024B8" w:rsidP="00DB4B2D">
      <w:pPr>
        <w:spacing w:after="0" w:line="240" w:lineRule="auto"/>
      </w:pPr>
      <w:r>
        <w:separator/>
      </w:r>
    </w:p>
  </w:endnote>
  <w:endnote w:type="continuationSeparator" w:id="0">
    <w:p w14:paraId="1C15A510" w14:textId="77777777" w:rsidR="000024B8" w:rsidRDefault="000024B8" w:rsidP="00DB4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1E790" w14:textId="77777777" w:rsidR="000024B8" w:rsidRDefault="000024B8" w:rsidP="00DB4B2D">
      <w:pPr>
        <w:spacing w:after="0" w:line="240" w:lineRule="auto"/>
      </w:pPr>
      <w:r>
        <w:separator/>
      </w:r>
    </w:p>
  </w:footnote>
  <w:footnote w:type="continuationSeparator" w:id="0">
    <w:p w14:paraId="7BF1ADF8" w14:textId="77777777" w:rsidR="000024B8" w:rsidRDefault="000024B8" w:rsidP="00DB4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FFFFFF" w:themeColor="background1"/>
      </w:rPr>
      <w:id w:val="-783573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175DF09" w14:textId="5265B089" w:rsidR="002340C4" w:rsidRPr="000D0EBA" w:rsidRDefault="002340C4" w:rsidP="002340C4">
        <w:pPr>
          <w:pStyle w:val="Header"/>
          <w:jc w:val="center"/>
          <w:rPr>
            <w:rFonts w:ascii="Times New Roman" w:hAnsi="Times New Roman" w:cs="Times New Roman"/>
            <w:color w:val="FFFFFF" w:themeColor="background1"/>
            <w:sz w:val="28"/>
            <w:szCs w:val="28"/>
          </w:rPr>
        </w:pPr>
        <w:r w:rsidRPr="000D0EBA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begin"/>
        </w:r>
        <w:r w:rsidRPr="000D0EBA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instrText>PAGE   \* MERGEFORMAT</w:instrText>
        </w:r>
        <w:r w:rsidRPr="000D0EBA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separate"/>
        </w:r>
        <w:r w:rsidR="00777295">
          <w:rPr>
            <w:rFonts w:ascii="Times New Roman" w:hAnsi="Times New Roman" w:cs="Times New Roman"/>
            <w:noProof/>
            <w:color w:val="FFFFFF" w:themeColor="background1"/>
            <w:sz w:val="28"/>
            <w:szCs w:val="28"/>
          </w:rPr>
          <w:t>4</w:t>
        </w:r>
        <w:r w:rsidRPr="000D0EBA">
          <w:rPr>
            <w:rFonts w:ascii="Times New Roman" w:hAnsi="Times New Roman" w:cs="Times New Roman"/>
            <w:color w:val="FFFFFF" w:themeColor="background1"/>
            <w:sz w:val="28"/>
            <w:szCs w:val="28"/>
          </w:rPr>
          <w:fldChar w:fldCharType="end"/>
        </w:r>
      </w:p>
      <w:p w14:paraId="116EA1BC" w14:textId="677DD820" w:rsidR="002340C4" w:rsidRPr="000D0EBA" w:rsidRDefault="002340C4" w:rsidP="002340C4">
        <w:pPr>
          <w:pStyle w:val="Header"/>
          <w:jc w:val="right"/>
          <w:rPr>
            <w:color w:val="FFFFFF" w:themeColor="background1"/>
          </w:rPr>
        </w:pPr>
        <w:r w:rsidRPr="000D0EBA">
          <w:rPr>
            <w:rFonts w:ascii="Times New Roman" w:eastAsia="Times New Roman" w:hAnsi="Times New Roman" w:cs="Times New Roman"/>
            <w:bCs/>
            <w:color w:val="FFFFFF" w:themeColor="background1"/>
            <w:sz w:val="28"/>
            <w:szCs w:val="28"/>
            <w:lang w:eastAsia="ru-RU"/>
          </w:rPr>
          <w:t>Приложение 9 (продолжение)</w:t>
        </w:r>
      </w:p>
    </w:sdtContent>
  </w:sdt>
  <w:p w14:paraId="61A9029D" w14:textId="77777777" w:rsidR="00DB4B2D" w:rsidRDefault="00DB4B2D" w:rsidP="002340C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06740"/>
    <w:multiLevelType w:val="hybridMultilevel"/>
    <w:tmpl w:val="7CC88D2E"/>
    <w:lvl w:ilvl="0" w:tplc="5E9CFB9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4"/>
    <w:rsid w:val="000024B8"/>
    <w:rsid w:val="00053AA8"/>
    <w:rsid w:val="000A7EEC"/>
    <w:rsid w:val="000D0EBA"/>
    <w:rsid w:val="00111534"/>
    <w:rsid w:val="00176100"/>
    <w:rsid w:val="002340C4"/>
    <w:rsid w:val="002550F4"/>
    <w:rsid w:val="002F7277"/>
    <w:rsid w:val="00387616"/>
    <w:rsid w:val="003A1E9D"/>
    <w:rsid w:val="00426724"/>
    <w:rsid w:val="0044619C"/>
    <w:rsid w:val="00455A74"/>
    <w:rsid w:val="00457A77"/>
    <w:rsid w:val="004626E7"/>
    <w:rsid w:val="00494D0E"/>
    <w:rsid w:val="004D0E88"/>
    <w:rsid w:val="005066B4"/>
    <w:rsid w:val="00574616"/>
    <w:rsid w:val="005901A5"/>
    <w:rsid w:val="005C1483"/>
    <w:rsid w:val="005D2DFF"/>
    <w:rsid w:val="005D4B47"/>
    <w:rsid w:val="005F18C7"/>
    <w:rsid w:val="00654023"/>
    <w:rsid w:val="0067027D"/>
    <w:rsid w:val="006A1515"/>
    <w:rsid w:val="006C510E"/>
    <w:rsid w:val="00720DB1"/>
    <w:rsid w:val="007728C1"/>
    <w:rsid w:val="00777295"/>
    <w:rsid w:val="007B039F"/>
    <w:rsid w:val="0080286E"/>
    <w:rsid w:val="00811003"/>
    <w:rsid w:val="008A2E61"/>
    <w:rsid w:val="008B43B0"/>
    <w:rsid w:val="008E0443"/>
    <w:rsid w:val="00900D9B"/>
    <w:rsid w:val="00934829"/>
    <w:rsid w:val="009D352A"/>
    <w:rsid w:val="009D65D7"/>
    <w:rsid w:val="00A04A46"/>
    <w:rsid w:val="00A333D9"/>
    <w:rsid w:val="00A50A61"/>
    <w:rsid w:val="00AE6D02"/>
    <w:rsid w:val="00BA1328"/>
    <w:rsid w:val="00BA6427"/>
    <w:rsid w:val="00C3606C"/>
    <w:rsid w:val="00C860E3"/>
    <w:rsid w:val="00CD3093"/>
    <w:rsid w:val="00D7039E"/>
    <w:rsid w:val="00DB4B2D"/>
    <w:rsid w:val="00DD171E"/>
    <w:rsid w:val="00DE157C"/>
    <w:rsid w:val="00E17EB7"/>
    <w:rsid w:val="00E36974"/>
    <w:rsid w:val="00E7734C"/>
    <w:rsid w:val="00EF7CA2"/>
    <w:rsid w:val="00F02359"/>
    <w:rsid w:val="00F05493"/>
    <w:rsid w:val="00F1380E"/>
    <w:rsid w:val="00F20EE9"/>
    <w:rsid w:val="00F9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E4BF"/>
  <w15:docId w15:val="{3933B6E0-3673-4782-AE6C-82EB41DA9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A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AA8"/>
    <w:pPr>
      <w:ind w:left="720"/>
      <w:contextualSpacing/>
    </w:pPr>
  </w:style>
  <w:style w:type="paragraph" w:styleId="Revision">
    <w:name w:val="Revision"/>
    <w:hidden/>
    <w:uiPriority w:val="99"/>
    <w:semiHidden/>
    <w:rsid w:val="00E3697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B4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B2D"/>
  </w:style>
  <w:style w:type="paragraph" w:styleId="Footer">
    <w:name w:val="footer"/>
    <w:basedOn w:val="Normal"/>
    <w:link w:val="FooterChar"/>
    <w:uiPriority w:val="99"/>
    <w:unhideWhenUsed/>
    <w:rsid w:val="00DB4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B2D"/>
  </w:style>
  <w:style w:type="paragraph" w:styleId="NormalWeb">
    <w:name w:val="Normal (Web)"/>
    <w:basedOn w:val="Normal"/>
    <w:uiPriority w:val="99"/>
    <w:semiHidden/>
    <w:unhideWhenUsed/>
    <w:rsid w:val="003A1E9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A1E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2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1525</Words>
  <Characters>8698</Characters>
  <Application>Microsoft Office Word</Application>
  <DocSecurity>0</DocSecurity>
  <Lines>72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Olesea Cosoi</dc:creator>
  <cp:keywords/>
  <dc:description/>
  <cp:lastModifiedBy>Veronica, Chirila</cp:lastModifiedBy>
  <cp:revision>2</cp:revision>
  <cp:lastPrinted>2022-12-27T12:06:00Z</cp:lastPrinted>
  <dcterms:created xsi:type="dcterms:W3CDTF">2023-01-17T07:32:00Z</dcterms:created>
  <dcterms:modified xsi:type="dcterms:W3CDTF">2023-01-17T07:32:00Z</dcterms:modified>
</cp:coreProperties>
</file>