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20A" w:rsidRPr="001F167C" w:rsidRDefault="008E720A" w:rsidP="00A31D9E">
      <w:pPr>
        <w:autoSpaceDE w:val="0"/>
        <w:autoSpaceDN w:val="0"/>
        <w:adjustRightInd w:val="0"/>
        <w:rPr>
          <w:i/>
          <w:sz w:val="32"/>
          <w:szCs w:val="32"/>
          <w:lang w:val="ro-RO"/>
        </w:rPr>
      </w:pPr>
    </w:p>
    <w:p w:rsidR="005F07D6" w:rsidRPr="001F167C" w:rsidRDefault="00E95BE9" w:rsidP="00A31D9E">
      <w:pPr>
        <w:jc w:val="center"/>
        <w:rPr>
          <w:b/>
          <w:i/>
          <w:sz w:val="32"/>
          <w:szCs w:val="32"/>
          <w:lang w:val="ro-RO"/>
        </w:rPr>
      </w:pPr>
      <w:r w:rsidRPr="001F167C">
        <w:rPr>
          <w:i/>
          <w:sz w:val="32"/>
          <w:szCs w:val="32"/>
          <w:lang w:val="ro-RO"/>
        </w:rPr>
        <w:tab/>
      </w:r>
      <w:r w:rsidR="00AE1A3D" w:rsidRPr="001F167C">
        <w:rPr>
          <w:b/>
          <w:i/>
          <w:sz w:val="32"/>
          <w:szCs w:val="32"/>
          <w:lang w:val="ro-RO"/>
        </w:rPr>
        <w:t>INFORMAȚIE</w:t>
      </w:r>
    </w:p>
    <w:p w:rsidR="007829C7" w:rsidRDefault="005F07D6" w:rsidP="00A31D9E">
      <w:pPr>
        <w:autoSpaceDE w:val="0"/>
        <w:autoSpaceDN w:val="0"/>
        <w:adjustRightInd w:val="0"/>
        <w:ind w:left="567" w:right="850"/>
        <w:jc w:val="center"/>
        <w:rPr>
          <w:b/>
          <w:i/>
          <w:sz w:val="32"/>
          <w:szCs w:val="32"/>
          <w:lang w:val="ro-RO"/>
        </w:rPr>
      </w:pPr>
      <w:r w:rsidRPr="001F167C">
        <w:rPr>
          <w:b/>
          <w:i/>
          <w:sz w:val="32"/>
          <w:szCs w:val="32"/>
          <w:lang w:val="ro-RO"/>
        </w:rPr>
        <w:t xml:space="preserve">privind rezultatele activității Ministerului Finanțelor </w:t>
      </w:r>
    </w:p>
    <w:p w:rsidR="00BD4FD6" w:rsidRPr="001F167C" w:rsidRDefault="005F07D6" w:rsidP="00A31D9E">
      <w:pPr>
        <w:autoSpaceDE w:val="0"/>
        <w:autoSpaceDN w:val="0"/>
        <w:adjustRightInd w:val="0"/>
        <w:ind w:left="567" w:right="850"/>
        <w:jc w:val="center"/>
        <w:rPr>
          <w:b/>
          <w:i/>
          <w:sz w:val="32"/>
          <w:szCs w:val="32"/>
          <w:lang w:val="ro-RO"/>
        </w:rPr>
      </w:pPr>
      <w:r w:rsidRPr="001F167C">
        <w:rPr>
          <w:b/>
          <w:i/>
          <w:sz w:val="32"/>
          <w:szCs w:val="32"/>
          <w:lang w:val="ro-RO"/>
        </w:rPr>
        <w:t>pe parcursul anului 2014</w:t>
      </w:r>
    </w:p>
    <w:p w:rsidR="005F07D6" w:rsidRPr="004F4309" w:rsidRDefault="005F07D6" w:rsidP="00A31D9E">
      <w:pPr>
        <w:autoSpaceDE w:val="0"/>
        <w:autoSpaceDN w:val="0"/>
        <w:adjustRightInd w:val="0"/>
        <w:jc w:val="both"/>
        <w:rPr>
          <w:b/>
          <w:bCs/>
          <w:i/>
          <w:szCs w:val="28"/>
          <w:u w:val="single"/>
          <w:lang w:val="ro-RO"/>
        </w:rPr>
      </w:pPr>
    </w:p>
    <w:p w:rsidR="00311929" w:rsidRPr="004F4309" w:rsidRDefault="00311929" w:rsidP="00A31D9E">
      <w:pPr>
        <w:tabs>
          <w:tab w:val="left" w:pos="993"/>
        </w:tabs>
        <w:ind w:firstLine="709"/>
        <w:jc w:val="both"/>
        <w:rPr>
          <w:b/>
          <w:bCs/>
          <w:szCs w:val="28"/>
          <w:lang w:val="ro-RO"/>
        </w:rPr>
      </w:pPr>
      <w:r w:rsidRPr="004F4309">
        <w:rPr>
          <w:b/>
          <w:bCs/>
          <w:szCs w:val="28"/>
          <w:lang w:val="ro-RO"/>
        </w:rPr>
        <w:t>I</w:t>
      </w:r>
      <w:r w:rsidR="00EF79C7" w:rsidRPr="004F4309">
        <w:rPr>
          <w:b/>
          <w:bCs/>
          <w:szCs w:val="28"/>
          <w:lang w:val="ro-RO"/>
        </w:rPr>
        <w:t xml:space="preserve">. </w:t>
      </w:r>
      <w:r w:rsidRPr="004F4309">
        <w:rPr>
          <w:b/>
          <w:bCs/>
          <w:szCs w:val="28"/>
          <w:lang w:val="ro-RO"/>
        </w:rPr>
        <w:t xml:space="preserve">Politica fiscală </w:t>
      </w:r>
      <w:r w:rsidR="00EF79C7" w:rsidRPr="004F4309">
        <w:rPr>
          <w:b/>
          <w:bCs/>
          <w:szCs w:val="28"/>
          <w:lang w:val="ro-RO"/>
        </w:rPr>
        <w:t>şi vamal</w:t>
      </w:r>
      <w:r w:rsidRPr="004F4309">
        <w:rPr>
          <w:b/>
          <w:bCs/>
          <w:szCs w:val="28"/>
          <w:lang w:val="ro-RO"/>
        </w:rPr>
        <w:t>ă</w:t>
      </w:r>
      <w:r w:rsidR="003D6BCF" w:rsidRPr="004F4309">
        <w:rPr>
          <w:b/>
          <w:bCs/>
          <w:szCs w:val="28"/>
          <w:lang w:val="ro-RO"/>
        </w:rPr>
        <w:t xml:space="preserve"> </w:t>
      </w:r>
    </w:p>
    <w:p w:rsidR="00311929" w:rsidRPr="004F4309" w:rsidRDefault="003D6BCF" w:rsidP="00A31D9E">
      <w:pPr>
        <w:tabs>
          <w:tab w:val="left" w:pos="993"/>
        </w:tabs>
        <w:ind w:firstLine="709"/>
        <w:jc w:val="both"/>
        <w:rPr>
          <w:b/>
          <w:bCs/>
          <w:i/>
          <w:szCs w:val="28"/>
          <w:lang w:val="ro-RO"/>
        </w:rPr>
      </w:pPr>
      <w:r w:rsidRPr="004F4309">
        <w:rPr>
          <w:b/>
          <w:bCs/>
          <w:i/>
          <w:szCs w:val="28"/>
          <w:lang w:val="ro-RO"/>
        </w:rPr>
        <w:t>1.1. Măsuri de p</w:t>
      </w:r>
      <w:r w:rsidR="00EF79C7" w:rsidRPr="004F4309">
        <w:rPr>
          <w:b/>
          <w:bCs/>
          <w:i/>
          <w:szCs w:val="28"/>
          <w:lang w:val="ro-RO"/>
        </w:rPr>
        <w:t>olitic</w:t>
      </w:r>
      <w:r w:rsidRPr="004F4309">
        <w:rPr>
          <w:b/>
          <w:bCs/>
          <w:i/>
          <w:szCs w:val="28"/>
          <w:lang w:val="ro-RO"/>
        </w:rPr>
        <w:t>ă</w:t>
      </w:r>
      <w:r w:rsidR="00EF79C7" w:rsidRPr="004F4309">
        <w:rPr>
          <w:b/>
          <w:bCs/>
          <w:i/>
          <w:szCs w:val="28"/>
          <w:lang w:val="ro-RO"/>
        </w:rPr>
        <w:t xml:space="preserve"> fiscală şi vamală</w:t>
      </w:r>
      <w:r w:rsidR="00311929" w:rsidRPr="004F4309">
        <w:rPr>
          <w:b/>
          <w:bCs/>
          <w:i/>
          <w:szCs w:val="28"/>
          <w:lang w:val="ro-RO"/>
        </w:rPr>
        <w:t xml:space="preserve"> pentru anul 201</w:t>
      </w:r>
      <w:r w:rsidR="0052448F" w:rsidRPr="004F4309">
        <w:rPr>
          <w:b/>
          <w:bCs/>
          <w:i/>
          <w:szCs w:val="28"/>
          <w:lang w:val="ro-RO"/>
        </w:rPr>
        <w:t>4</w:t>
      </w:r>
    </w:p>
    <w:p w:rsidR="00680131" w:rsidRPr="004F4309" w:rsidRDefault="00680131" w:rsidP="00A31D9E">
      <w:pPr>
        <w:tabs>
          <w:tab w:val="left" w:pos="993"/>
          <w:tab w:val="left" w:pos="1080"/>
        </w:tabs>
        <w:ind w:firstLine="709"/>
        <w:jc w:val="both"/>
        <w:rPr>
          <w:szCs w:val="28"/>
          <w:lang w:val="ro-RO"/>
        </w:rPr>
      </w:pPr>
      <w:r w:rsidRPr="004F4309">
        <w:rPr>
          <w:szCs w:val="28"/>
          <w:lang w:val="ro-RO"/>
        </w:rPr>
        <w:t>Obiectivele generale ale politicii fiscale şi vamale pentru anul 2014 au fost bazate pe prevederile Programului de activitate a Guvernului, Strategiei Naţionale „Moldova 2020”</w:t>
      </w:r>
      <w:r w:rsidRPr="004F4309">
        <w:rPr>
          <w:bCs/>
          <w:szCs w:val="28"/>
          <w:lang w:val="ro-RO"/>
        </w:rPr>
        <w:t xml:space="preserve">, Acordului de Asociere dintre Uniunea Europeană </w:t>
      </w:r>
      <w:r w:rsidRPr="004F4309">
        <w:rPr>
          <w:szCs w:val="28"/>
          <w:lang w:val="ro-RO"/>
        </w:rPr>
        <w:t>ș</w:t>
      </w:r>
      <w:r w:rsidRPr="004F4309">
        <w:rPr>
          <w:bCs/>
          <w:szCs w:val="28"/>
          <w:lang w:val="ro-RO"/>
        </w:rPr>
        <w:t xml:space="preserve">i Comunitatea Europeană a Energiei Atomice </w:t>
      </w:r>
      <w:r w:rsidRPr="004F4309">
        <w:rPr>
          <w:szCs w:val="28"/>
          <w:lang w:val="ro-RO"/>
        </w:rPr>
        <w:t>ș</w:t>
      </w:r>
      <w:r w:rsidRPr="004F4309">
        <w:rPr>
          <w:bCs/>
          <w:szCs w:val="28"/>
          <w:lang w:val="ro-RO"/>
        </w:rPr>
        <w:t xml:space="preserve">i statele sale membre, pe de o parte, </w:t>
      </w:r>
      <w:r w:rsidRPr="004F4309">
        <w:rPr>
          <w:szCs w:val="28"/>
          <w:lang w:val="ro-RO"/>
        </w:rPr>
        <w:t>ș</w:t>
      </w:r>
      <w:r w:rsidRPr="004F4309">
        <w:rPr>
          <w:bCs/>
          <w:szCs w:val="28"/>
          <w:lang w:val="ro-RO"/>
        </w:rPr>
        <w:t>i Republica Moldova, pe de altă parte</w:t>
      </w:r>
      <w:r w:rsidRPr="004F4309">
        <w:rPr>
          <w:szCs w:val="28"/>
          <w:lang w:val="ro-RO"/>
        </w:rPr>
        <w:t>, altor programe şi strategii naţionale, avînd drept scop relaxarea agenţilor economici în aspect de desfăşurare a activităţii economice, reducerea presiunii fiscale a cetățenilor, consolidarea veniturilor fiscale şi simplificarea administrării fiscale şi vamale.</w:t>
      </w:r>
    </w:p>
    <w:p w:rsidR="00680131" w:rsidRPr="004F4309" w:rsidRDefault="00680131" w:rsidP="00A31D9E">
      <w:pPr>
        <w:tabs>
          <w:tab w:val="left" w:pos="993"/>
          <w:tab w:val="left" w:pos="1080"/>
        </w:tabs>
        <w:ind w:firstLine="709"/>
        <w:jc w:val="both"/>
        <w:rPr>
          <w:szCs w:val="28"/>
          <w:lang w:val="ro-RO"/>
        </w:rPr>
      </w:pPr>
      <w:r w:rsidRPr="004F4309">
        <w:rPr>
          <w:szCs w:val="28"/>
          <w:lang w:val="ro-RO"/>
        </w:rPr>
        <w:t>Principalele măsuri de politică fiscală şi vamală implementate pe parcursul anului 2014 și impactul estimat al acestora:</w:t>
      </w:r>
    </w:p>
    <w:p w:rsidR="00680131" w:rsidRPr="004F4309" w:rsidRDefault="00680131" w:rsidP="00A31D9E">
      <w:pPr>
        <w:pStyle w:val="ab"/>
        <w:numPr>
          <w:ilvl w:val="0"/>
          <w:numId w:val="3"/>
        </w:numPr>
        <w:tabs>
          <w:tab w:val="clear" w:pos="1440"/>
          <w:tab w:val="left" w:pos="709"/>
          <w:tab w:val="left" w:pos="993"/>
        </w:tabs>
        <w:spacing w:after="0" w:line="240" w:lineRule="auto"/>
        <w:ind w:left="0" w:firstLine="709"/>
        <w:jc w:val="both"/>
        <w:rPr>
          <w:rFonts w:ascii="Times New Roman" w:eastAsia="Times New Roman" w:hAnsi="Times New Roman"/>
          <w:sz w:val="28"/>
          <w:szCs w:val="28"/>
          <w:lang w:val="ro-RO" w:eastAsia="ru-RU"/>
        </w:rPr>
      </w:pPr>
      <w:r w:rsidRPr="004F4309">
        <w:rPr>
          <w:rFonts w:ascii="Times New Roman" w:eastAsia="Times New Roman" w:hAnsi="Times New Roman"/>
          <w:sz w:val="28"/>
          <w:szCs w:val="28"/>
          <w:lang w:val="ro-RO" w:eastAsia="ru-RU"/>
        </w:rPr>
        <w:t>majorarea tranşelor de venit impozabile, precum şi a scutirii anuale personale, scutirii anuale personale majore şi scutirii anuale pentru persoanele întreţinute, prin ajustarea acestora la rata inflaţiei prognozată pentru anul 2014 (costul acestei măsuri constituie -84,4 mil. lei);</w:t>
      </w:r>
    </w:p>
    <w:p w:rsidR="00680131" w:rsidRPr="004F4309" w:rsidRDefault="00680131" w:rsidP="00A31D9E">
      <w:pPr>
        <w:pStyle w:val="ab"/>
        <w:numPr>
          <w:ilvl w:val="0"/>
          <w:numId w:val="3"/>
        </w:numPr>
        <w:tabs>
          <w:tab w:val="clear" w:pos="1440"/>
          <w:tab w:val="left" w:pos="709"/>
          <w:tab w:val="left" w:pos="993"/>
        </w:tabs>
        <w:spacing w:after="0" w:line="240" w:lineRule="auto"/>
        <w:ind w:left="0" w:firstLine="709"/>
        <w:jc w:val="both"/>
        <w:rPr>
          <w:rFonts w:ascii="Times New Roman" w:eastAsia="Times New Roman" w:hAnsi="Times New Roman"/>
          <w:sz w:val="28"/>
          <w:szCs w:val="28"/>
          <w:lang w:val="ro-RO" w:eastAsia="ru-RU"/>
        </w:rPr>
      </w:pPr>
      <w:r w:rsidRPr="004F4309">
        <w:rPr>
          <w:rFonts w:ascii="Times New Roman" w:hAnsi="Times New Roman"/>
          <w:color w:val="000000"/>
          <w:sz w:val="28"/>
          <w:szCs w:val="28"/>
          <w:lang w:val="ro-RO"/>
        </w:rPr>
        <w:t>scutirea de impozitul pe veniturile sub formă de royalty ale persoanelor fizice în vîrstă de 60 de ani și mai mult, din domeniul literaturii și artei, precum și pe veniturile obținute din proiectele și granturile internaționale, care contribuie la dezvoltarea durabilă a sferei învățămîntului și cercetării;</w:t>
      </w:r>
    </w:p>
    <w:p w:rsidR="00680131" w:rsidRPr="004F4309" w:rsidRDefault="00680131" w:rsidP="00A31D9E">
      <w:pPr>
        <w:pStyle w:val="ab"/>
        <w:numPr>
          <w:ilvl w:val="0"/>
          <w:numId w:val="3"/>
        </w:numPr>
        <w:tabs>
          <w:tab w:val="clear" w:pos="1440"/>
          <w:tab w:val="left" w:pos="709"/>
          <w:tab w:val="left" w:pos="993"/>
        </w:tabs>
        <w:spacing w:after="0" w:line="240" w:lineRule="auto"/>
        <w:ind w:left="0" w:firstLine="709"/>
        <w:jc w:val="both"/>
        <w:rPr>
          <w:rFonts w:ascii="Times New Roman" w:eastAsia="Times New Roman" w:hAnsi="Times New Roman"/>
          <w:sz w:val="28"/>
          <w:szCs w:val="28"/>
          <w:lang w:val="ro-RO" w:eastAsia="ru-RU"/>
        </w:rPr>
      </w:pPr>
      <w:r w:rsidRPr="004F4309">
        <w:rPr>
          <w:rFonts w:ascii="Times New Roman" w:hAnsi="Times New Roman"/>
          <w:sz w:val="28"/>
          <w:szCs w:val="28"/>
          <w:lang w:val="ro-RO"/>
        </w:rPr>
        <w:t>permiterea spre deducere și neimpozitarea cu impozitul pe venit și TVA a plăților aferente cheltuielilor suportate şi determinate de angajator pentru transportul, hrana şi studiile profesionale ale angajatului;</w:t>
      </w:r>
    </w:p>
    <w:p w:rsidR="00680131" w:rsidRPr="004F4309" w:rsidRDefault="00680131" w:rsidP="00A31D9E">
      <w:pPr>
        <w:pStyle w:val="ab"/>
        <w:numPr>
          <w:ilvl w:val="0"/>
          <w:numId w:val="3"/>
        </w:numPr>
        <w:tabs>
          <w:tab w:val="clear" w:pos="1440"/>
          <w:tab w:val="left" w:pos="709"/>
          <w:tab w:val="left" w:pos="993"/>
        </w:tabs>
        <w:spacing w:after="0" w:line="240" w:lineRule="auto"/>
        <w:ind w:left="0" w:firstLine="709"/>
        <w:jc w:val="both"/>
        <w:rPr>
          <w:rFonts w:ascii="Times New Roman" w:eastAsia="Times New Roman" w:hAnsi="Times New Roman"/>
          <w:sz w:val="28"/>
          <w:szCs w:val="28"/>
          <w:lang w:val="ro-RO" w:eastAsia="ru-RU"/>
        </w:rPr>
      </w:pPr>
      <w:r w:rsidRPr="004F4309">
        <w:rPr>
          <w:rFonts w:ascii="Times New Roman" w:hAnsi="Times New Roman"/>
          <w:color w:val="000000"/>
          <w:sz w:val="28"/>
          <w:szCs w:val="28"/>
          <w:lang w:val="ro-RO"/>
        </w:rPr>
        <w:t xml:space="preserve">acordarea dreptului persoanelor fizice de a </w:t>
      </w:r>
      <w:r w:rsidRPr="004F4309">
        <w:rPr>
          <w:rFonts w:ascii="Times New Roman" w:hAnsi="Times New Roman"/>
          <w:bCs/>
          <w:color w:val="000000"/>
          <w:sz w:val="28"/>
          <w:szCs w:val="28"/>
          <w:lang w:val="ro-RO"/>
        </w:rPr>
        <w:t>dispune asupra destinației sumei de pînă la 2% din suma calculată la buget a impozitului pe venit din salariu pentru susținerea organizațiilor necomerciale de utilitate publică și cultelor religioase;</w:t>
      </w:r>
    </w:p>
    <w:p w:rsidR="00680131" w:rsidRPr="004F4309" w:rsidRDefault="00680131" w:rsidP="00A31D9E">
      <w:pPr>
        <w:pStyle w:val="ab"/>
        <w:numPr>
          <w:ilvl w:val="0"/>
          <w:numId w:val="3"/>
        </w:numPr>
        <w:tabs>
          <w:tab w:val="clear" w:pos="1440"/>
          <w:tab w:val="left" w:pos="709"/>
          <w:tab w:val="left" w:pos="993"/>
        </w:tabs>
        <w:spacing w:after="0" w:line="240" w:lineRule="auto"/>
        <w:ind w:left="0" w:firstLine="709"/>
        <w:jc w:val="both"/>
        <w:rPr>
          <w:rFonts w:ascii="Times New Roman" w:eastAsia="Times New Roman" w:hAnsi="Times New Roman"/>
          <w:sz w:val="28"/>
          <w:szCs w:val="28"/>
          <w:lang w:val="ro-RO" w:eastAsia="ru-RU"/>
        </w:rPr>
      </w:pPr>
      <w:r w:rsidRPr="004F4309">
        <w:rPr>
          <w:rFonts w:ascii="Times New Roman" w:hAnsi="Times New Roman"/>
          <w:color w:val="000000"/>
          <w:sz w:val="28"/>
          <w:szCs w:val="28"/>
          <w:lang w:val="ro-RO"/>
        </w:rPr>
        <w:t>introducerea impozitului pe veniturile obţinute din livrarea producției agricole primare (cu excepția laptelui natural) de către persoane fizice – cetățeni, prin reținere finală la sursă, în mărime de 2%;</w:t>
      </w:r>
    </w:p>
    <w:p w:rsidR="00680131" w:rsidRPr="004F4309" w:rsidRDefault="00680131" w:rsidP="00A31D9E">
      <w:pPr>
        <w:pStyle w:val="ab"/>
        <w:numPr>
          <w:ilvl w:val="0"/>
          <w:numId w:val="3"/>
        </w:numPr>
        <w:tabs>
          <w:tab w:val="clear" w:pos="1440"/>
          <w:tab w:val="left" w:pos="709"/>
          <w:tab w:val="left" w:pos="993"/>
        </w:tabs>
        <w:spacing w:after="0" w:line="240" w:lineRule="auto"/>
        <w:ind w:left="0" w:firstLine="709"/>
        <w:jc w:val="both"/>
        <w:rPr>
          <w:rFonts w:ascii="Times New Roman" w:hAnsi="Times New Roman"/>
          <w:sz w:val="28"/>
          <w:szCs w:val="28"/>
          <w:lang w:val="ro-RO"/>
        </w:rPr>
      </w:pPr>
      <w:r w:rsidRPr="004F4309">
        <w:rPr>
          <w:rFonts w:ascii="Times New Roman" w:hAnsi="Times New Roman"/>
          <w:sz w:val="28"/>
          <w:szCs w:val="28"/>
          <w:lang w:val="ro-RO"/>
        </w:rPr>
        <w:t>scutirea de TVA și taxa vamală a materiei prime, materialelor, accesoriilor, ambalajului primar şi articolelor de completare importate, utilizate la fabricarea în exclusivitate a mărfurilor destinate exportului, a căror ciclu de producție constituie nu mai mult de 180 zile;</w:t>
      </w:r>
    </w:p>
    <w:p w:rsidR="00680131" w:rsidRPr="004F4309" w:rsidRDefault="00680131" w:rsidP="00A31D9E">
      <w:pPr>
        <w:pStyle w:val="ab"/>
        <w:numPr>
          <w:ilvl w:val="0"/>
          <w:numId w:val="3"/>
        </w:numPr>
        <w:tabs>
          <w:tab w:val="clear" w:pos="1440"/>
          <w:tab w:val="left" w:pos="709"/>
          <w:tab w:val="left" w:pos="993"/>
        </w:tabs>
        <w:spacing w:after="0" w:line="240" w:lineRule="auto"/>
        <w:ind w:left="0" w:firstLine="709"/>
        <w:jc w:val="both"/>
        <w:rPr>
          <w:rFonts w:ascii="Times New Roman" w:eastAsia="Times New Roman" w:hAnsi="Times New Roman"/>
          <w:sz w:val="28"/>
          <w:szCs w:val="28"/>
          <w:lang w:val="ro-RO" w:eastAsia="ru-RU"/>
        </w:rPr>
      </w:pPr>
      <w:r w:rsidRPr="004F4309">
        <w:rPr>
          <w:rFonts w:ascii="Times New Roman" w:hAnsi="Times New Roman"/>
          <w:sz w:val="28"/>
          <w:szCs w:val="28"/>
          <w:lang w:val="ro-RO"/>
        </w:rPr>
        <w:t>introducerea scutirii de TVA la importul şi/sau livrarea</w:t>
      </w:r>
      <w:r w:rsidRPr="004F4309">
        <w:rPr>
          <w:rFonts w:ascii="Times New Roman" w:hAnsi="Times New Roman"/>
          <w:color w:val="000000"/>
          <w:sz w:val="28"/>
          <w:szCs w:val="28"/>
          <w:lang w:val="ro-RO"/>
        </w:rPr>
        <w:t xml:space="preserve"> </w:t>
      </w:r>
      <w:r w:rsidRPr="004F4309">
        <w:rPr>
          <w:rFonts w:ascii="Times New Roman" w:hAnsi="Times New Roman"/>
          <w:sz w:val="28"/>
          <w:szCs w:val="28"/>
          <w:lang w:val="ro-RO"/>
        </w:rPr>
        <w:t>tractoarelor agricole de la poziţia tarifară 870190 şi tehnicii agricolă de la poziţiile tarifare 842481100, 842481910, 8432, 843320, 843330, 843340, 843351000, 843352000, 843353, 843359, 8436, 8437</w:t>
      </w:r>
      <w:r w:rsidRPr="004F4309">
        <w:rPr>
          <w:rFonts w:ascii="Times New Roman" w:hAnsi="Times New Roman"/>
          <w:color w:val="000000"/>
          <w:sz w:val="28"/>
          <w:szCs w:val="28"/>
          <w:lang w:val="ro-RO"/>
        </w:rPr>
        <w:t>, precum și a mărfurilor de la pozițiile tarifare:</w:t>
      </w:r>
      <w:r w:rsidRPr="004F4309">
        <w:rPr>
          <w:rFonts w:ascii="Times New Roman" w:hAnsi="Times New Roman"/>
          <w:bCs/>
          <w:color w:val="000000"/>
          <w:sz w:val="28"/>
          <w:szCs w:val="28"/>
          <w:lang w:val="ro-RO"/>
        </w:rPr>
        <w:t xml:space="preserve"> 7201,7204, 854810 </w:t>
      </w:r>
      <w:r w:rsidRPr="004F4309">
        <w:rPr>
          <w:rFonts w:ascii="Times New Roman" w:eastAsia="Times New Roman" w:hAnsi="Times New Roman"/>
          <w:sz w:val="28"/>
          <w:szCs w:val="28"/>
          <w:lang w:val="ro-RO" w:eastAsia="ru-RU"/>
        </w:rPr>
        <w:t>(costul acestei măsuri constituie -118,8 mil. lei);</w:t>
      </w:r>
    </w:p>
    <w:p w:rsidR="00680131" w:rsidRPr="004F4309" w:rsidRDefault="00680131" w:rsidP="00A31D9E">
      <w:pPr>
        <w:pStyle w:val="ab"/>
        <w:numPr>
          <w:ilvl w:val="0"/>
          <w:numId w:val="3"/>
        </w:numPr>
        <w:tabs>
          <w:tab w:val="clear" w:pos="1440"/>
          <w:tab w:val="left" w:pos="709"/>
          <w:tab w:val="left" w:pos="993"/>
        </w:tabs>
        <w:spacing w:after="0" w:line="240" w:lineRule="auto"/>
        <w:ind w:left="0" w:firstLine="709"/>
        <w:jc w:val="both"/>
        <w:rPr>
          <w:rFonts w:ascii="Times New Roman" w:eastAsia="Times New Roman" w:hAnsi="Times New Roman"/>
          <w:sz w:val="28"/>
          <w:szCs w:val="28"/>
          <w:lang w:val="ro-RO" w:eastAsia="ru-RU"/>
        </w:rPr>
      </w:pPr>
      <w:r w:rsidRPr="004F4309">
        <w:rPr>
          <w:rFonts w:ascii="Times New Roman" w:hAnsi="Times New Roman"/>
          <w:color w:val="000000"/>
          <w:sz w:val="28"/>
          <w:szCs w:val="28"/>
          <w:lang w:val="ro-RO"/>
        </w:rPr>
        <w:lastRenderedPageBreak/>
        <w:t>introducerea scutirii de TVA la importul şi/sau livrarea utilajului și tehnicii pentru întreprinderile din domeniul de colectare, prelucrare, reciclare a deșeurilor menajere, utilizate nemijlocit în domeniul de activitate ale acestora;</w:t>
      </w:r>
    </w:p>
    <w:p w:rsidR="00680131" w:rsidRPr="004F4309" w:rsidRDefault="00680131" w:rsidP="00A31D9E">
      <w:pPr>
        <w:pStyle w:val="ab"/>
        <w:numPr>
          <w:ilvl w:val="0"/>
          <w:numId w:val="3"/>
        </w:numPr>
        <w:tabs>
          <w:tab w:val="clear" w:pos="1440"/>
          <w:tab w:val="left" w:pos="709"/>
          <w:tab w:val="left" w:pos="993"/>
        </w:tabs>
        <w:spacing w:after="0" w:line="240" w:lineRule="auto"/>
        <w:ind w:left="0" w:firstLine="709"/>
        <w:jc w:val="both"/>
        <w:rPr>
          <w:rFonts w:ascii="Times New Roman" w:eastAsia="Times New Roman" w:hAnsi="Times New Roman"/>
          <w:sz w:val="28"/>
          <w:szCs w:val="28"/>
          <w:lang w:val="ro-RO" w:eastAsia="ru-RU"/>
        </w:rPr>
      </w:pPr>
      <w:r w:rsidRPr="004F4309">
        <w:rPr>
          <w:rFonts w:ascii="Times New Roman" w:hAnsi="Times New Roman"/>
          <w:color w:val="000000"/>
          <w:sz w:val="28"/>
          <w:szCs w:val="28"/>
          <w:lang w:val="ro-RO"/>
        </w:rPr>
        <w:t>introducerea scutirii de TVA la efectuarea lucrărilor de construcție și montaj a parcurilor eoliene și a parcurilor fotovoltaice;</w:t>
      </w:r>
    </w:p>
    <w:p w:rsidR="00680131" w:rsidRPr="004F4309" w:rsidRDefault="00680131" w:rsidP="00A31D9E">
      <w:pPr>
        <w:pStyle w:val="ab"/>
        <w:numPr>
          <w:ilvl w:val="0"/>
          <w:numId w:val="3"/>
        </w:numPr>
        <w:tabs>
          <w:tab w:val="clear" w:pos="1440"/>
          <w:tab w:val="left" w:pos="709"/>
          <w:tab w:val="left" w:pos="993"/>
        </w:tabs>
        <w:spacing w:after="0" w:line="240" w:lineRule="auto"/>
        <w:ind w:left="0" w:firstLine="709"/>
        <w:jc w:val="both"/>
        <w:rPr>
          <w:rFonts w:ascii="Times New Roman" w:eastAsia="Times New Roman" w:hAnsi="Times New Roman"/>
          <w:sz w:val="28"/>
          <w:szCs w:val="28"/>
          <w:lang w:val="ro-RO" w:eastAsia="ru-RU"/>
        </w:rPr>
      </w:pPr>
      <w:r w:rsidRPr="004F4309">
        <w:rPr>
          <w:rFonts w:ascii="Times New Roman" w:hAnsi="Times New Roman"/>
          <w:sz w:val="28"/>
          <w:szCs w:val="28"/>
          <w:lang w:val="ro-RO"/>
        </w:rPr>
        <w:t xml:space="preserve">reintroducerea scutirii de TVA și taxa vamală pentru activele materiale pe termen lung, utilizate nemijlocit la fabricarea produselor, la prestarea serviciilor şi/sau executarea lucrărilor, destinate includerii în capitalul statutar (social), fără drept de comercializare, transmitere în arendă, locațiune, uzufruct, leasing operațional sau financiar, pe parcursul a 3 ani </w:t>
      </w:r>
      <w:r w:rsidRPr="004F4309">
        <w:rPr>
          <w:rFonts w:ascii="Times New Roman" w:eastAsia="Times New Roman" w:hAnsi="Times New Roman"/>
          <w:sz w:val="28"/>
          <w:szCs w:val="28"/>
          <w:lang w:val="ro-RO" w:eastAsia="ru-RU"/>
        </w:rPr>
        <w:t>(costul acestei măsuri constituie -93,2 mil. lei)</w:t>
      </w:r>
      <w:r w:rsidRPr="004F4309">
        <w:rPr>
          <w:rFonts w:ascii="Times New Roman" w:hAnsi="Times New Roman"/>
          <w:sz w:val="28"/>
          <w:szCs w:val="28"/>
          <w:lang w:val="ro-RO"/>
        </w:rPr>
        <w:t>;</w:t>
      </w:r>
    </w:p>
    <w:p w:rsidR="00680131" w:rsidRPr="004F4309" w:rsidRDefault="00680131" w:rsidP="00A31D9E">
      <w:pPr>
        <w:pStyle w:val="ab"/>
        <w:numPr>
          <w:ilvl w:val="0"/>
          <w:numId w:val="3"/>
        </w:numPr>
        <w:tabs>
          <w:tab w:val="clear" w:pos="1440"/>
          <w:tab w:val="left" w:pos="709"/>
          <w:tab w:val="left" w:pos="993"/>
        </w:tabs>
        <w:spacing w:after="0" w:line="240" w:lineRule="auto"/>
        <w:ind w:left="0" w:firstLine="709"/>
        <w:jc w:val="both"/>
        <w:rPr>
          <w:rFonts w:ascii="Times New Roman" w:eastAsia="Times New Roman" w:hAnsi="Times New Roman"/>
          <w:sz w:val="28"/>
          <w:szCs w:val="28"/>
          <w:lang w:val="ro-RO" w:eastAsia="ru-RU"/>
        </w:rPr>
      </w:pPr>
      <w:r w:rsidRPr="004F4309">
        <w:rPr>
          <w:rFonts w:ascii="Times New Roman" w:hAnsi="Times New Roman"/>
          <w:sz w:val="28"/>
          <w:szCs w:val="28"/>
          <w:lang w:val="ro-RO"/>
        </w:rPr>
        <w:t>reintroducerea cotei reduse a TVA de 8% pentru producția agricolă primară produsă, importată și/sau livrată pe teritoriul R</w:t>
      </w:r>
      <w:r w:rsidR="00E73444" w:rsidRPr="004F4309">
        <w:rPr>
          <w:rFonts w:ascii="Times New Roman" w:hAnsi="Times New Roman"/>
          <w:sz w:val="28"/>
          <w:szCs w:val="28"/>
          <w:lang w:val="ro-RO"/>
        </w:rPr>
        <w:t xml:space="preserve">epublicii </w:t>
      </w:r>
      <w:r w:rsidRPr="004F4309">
        <w:rPr>
          <w:rFonts w:ascii="Times New Roman" w:hAnsi="Times New Roman"/>
          <w:sz w:val="28"/>
          <w:szCs w:val="28"/>
          <w:lang w:val="ro-RO"/>
        </w:rPr>
        <w:t>M</w:t>
      </w:r>
      <w:r w:rsidR="00E73444" w:rsidRPr="004F4309">
        <w:rPr>
          <w:rFonts w:ascii="Times New Roman" w:hAnsi="Times New Roman"/>
          <w:sz w:val="28"/>
          <w:szCs w:val="28"/>
          <w:lang w:val="ro-RO"/>
        </w:rPr>
        <w:t>oldova</w:t>
      </w:r>
      <w:r w:rsidRPr="004F4309">
        <w:rPr>
          <w:rFonts w:ascii="Times New Roman" w:hAnsi="Times New Roman"/>
          <w:sz w:val="28"/>
          <w:szCs w:val="28"/>
          <w:lang w:val="ro-RO"/>
        </w:rPr>
        <w:t xml:space="preserve"> și zahărul din sfeclă de zahăr produs, importat și/sau livrat pe teritoriul R</w:t>
      </w:r>
      <w:r w:rsidR="00E73444" w:rsidRPr="004F4309">
        <w:rPr>
          <w:rFonts w:ascii="Times New Roman" w:hAnsi="Times New Roman"/>
          <w:sz w:val="28"/>
          <w:szCs w:val="28"/>
          <w:lang w:val="ro-RO"/>
        </w:rPr>
        <w:t xml:space="preserve">epublicii </w:t>
      </w:r>
      <w:r w:rsidRPr="004F4309">
        <w:rPr>
          <w:rFonts w:ascii="Times New Roman" w:hAnsi="Times New Roman"/>
          <w:sz w:val="28"/>
          <w:szCs w:val="28"/>
          <w:lang w:val="ro-RO"/>
        </w:rPr>
        <w:t>M</w:t>
      </w:r>
      <w:r w:rsidR="00E73444" w:rsidRPr="004F4309">
        <w:rPr>
          <w:rFonts w:ascii="Times New Roman" w:hAnsi="Times New Roman"/>
          <w:sz w:val="28"/>
          <w:szCs w:val="28"/>
          <w:lang w:val="ro-RO"/>
        </w:rPr>
        <w:t>oldova</w:t>
      </w:r>
      <w:r w:rsidRPr="004F4309">
        <w:rPr>
          <w:rFonts w:ascii="Times New Roman" w:hAnsi="Times New Roman"/>
          <w:sz w:val="28"/>
          <w:szCs w:val="28"/>
          <w:lang w:val="ro-RO"/>
        </w:rPr>
        <w:t>;</w:t>
      </w:r>
    </w:p>
    <w:p w:rsidR="00680131" w:rsidRPr="004F4309" w:rsidRDefault="00680131" w:rsidP="00A31D9E">
      <w:pPr>
        <w:pStyle w:val="ab"/>
        <w:numPr>
          <w:ilvl w:val="0"/>
          <w:numId w:val="3"/>
        </w:numPr>
        <w:tabs>
          <w:tab w:val="clear" w:pos="1440"/>
          <w:tab w:val="left" w:pos="709"/>
          <w:tab w:val="left" w:pos="993"/>
        </w:tabs>
        <w:spacing w:after="0" w:line="240" w:lineRule="auto"/>
        <w:ind w:left="0" w:firstLine="709"/>
        <w:jc w:val="both"/>
        <w:rPr>
          <w:rFonts w:ascii="Times New Roman" w:hAnsi="Times New Roman"/>
          <w:sz w:val="28"/>
          <w:szCs w:val="28"/>
          <w:lang w:val="ro-RO"/>
        </w:rPr>
      </w:pPr>
      <w:r w:rsidRPr="004F4309">
        <w:rPr>
          <w:rFonts w:ascii="Times New Roman" w:hAnsi="Times New Roman"/>
          <w:sz w:val="28"/>
          <w:szCs w:val="28"/>
          <w:lang w:val="ro-RO"/>
        </w:rPr>
        <w:t>majorarea cotelor accizelor stabilite în sume fixe (băuturi alcoolice, azot, oxigen, articole de bijuterie sau de giuvaiergerie, autoturisme, alte tutunuri și înlocuitori de tutun fabricate), la rata inflației prognozată pentru anul 2014 (costul acestei măsuri constituie -121,4 mil. lei)</w:t>
      </w:r>
      <w:r w:rsidRPr="004F4309">
        <w:rPr>
          <w:rFonts w:ascii="Times New Roman" w:hAnsi="Times New Roman"/>
          <w:sz w:val="28"/>
          <w:szCs w:val="28"/>
          <w:vertAlign w:val="superscript"/>
          <w:lang w:val="ro-RO"/>
        </w:rPr>
        <w:t>1</w:t>
      </w:r>
      <w:r w:rsidRPr="004F4309">
        <w:rPr>
          <w:rFonts w:ascii="Times New Roman" w:hAnsi="Times New Roman"/>
          <w:sz w:val="28"/>
          <w:szCs w:val="28"/>
          <w:lang w:val="ro-RO"/>
        </w:rPr>
        <w:t>;</w:t>
      </w:r>
    </w:p>
    <w:p w:rsidR="00680131" w:rsidRPr="004F4309" w:rsidRDefault="00680131" w:rsidP="00A31D9E">
      <w:pPr>
        <w:pStyle w:val="ab"/>
        <w:numPr>
          <w:ilvl w:val="0"/>
          <w:numId w:val="3"/>
        </w:numPr>
        <w:tabs>
          <w:tab w:val="clear" w:pos="1440"/>
          <w:tab w:val="left" w:pos="709"/>
          <w:tab w:val="left" w:pos="993"/>
        </w:tabs>
        <w:spacing w:after="0" w:line="240" w:lineRule="auto"/>
        <w:ind w:left="0" w:firstLine="709"/>
        <w:jc w:val="both"/>
        <w:rPr>
          <w:rFonts w:ascii="Times New Roman" w:hAnsi="Times New Roman"/>
          <w:sz w:val="28"/>
          <w:szCs w:val="28"/>
          <w:lang w:val="ro-RO"/>
        </w:rPr>
      </w:pPr>
      <w:r w:rsidRPr="004F4309">
        <w:rPr>
          <w:rFonts w:ascii="Times New Roman" w:hAnsi="Times New Roman"/>
          <w:sz w:val="28"/>
          <w:szCs w:val="28"/>
          <w:lang w:val="ro-RO"/>
        </w:rPr>
        <w:t xml:space="preserve">majorarea cotelor accizelor pentru produse petroliere (benzina, motorina și derivații acestora, păcura, gazele lichefiate) la coeficientul de creştere anuală a PIB nominal prognozat pentru anul 2014 faţă de anul 2013 </w:t>
      </w:r>
      <w:r w:rsidRPr="004F4309">
        <w:rPr>
          <w:rFonts w:ascii="Times New Roman" w:eastAsia="Times New Roman" w:hAnsi="Times New Roman"/>
          <w:sz w:val="28"/>
          <w:szCs w:val="28"/>
          <w:lang w:val="ro-RO" w:eastAsia="ru-RU"/>
        </w:rPr>
        <w:t>(costul acestei măsuri constituie +151,5 mil. lei)</w:t>
      </w:r>
      <w:r w:rsidRPr="004F4309">
        <w:rPr>
          <w:rFonts w:ascii="Times New Roman" w:hAnsi="Times New Roman"/>
          <w:sz w:val="28"/>
          <w:szCs w:val="28"/>
          <w:lang w:val="ro-RO"/>
        </w:rPr>
        <w:t>;</w:t>
      </w:r>
    </w:p>
    <w:p w:rsidR="00680131" w:rsidRPr="004F4309" w:rsidRDefault="00680131" w:rsidP="00A31D9E">
      <w:pPr>
        <w:pStyle w:val="ab"/>
        <w:numPr>
          <w:ilvl w:val="0"/>
          <w:numId w:val="3"/>
        </w:numPr>
        <w:tabs>
          <w:tab w:val="clear" w:pos="1440"/>
          <w:tab w:val="left" w:pos="709"/>
          <w:tab w:val="left" w:pos="993"/>
        </w:tabs>
        <w:spacing w:after="0" w:line="240" w:lineRule="auto"/>
        <w:ind w:left="0" w:firstLine="709"/>
        <w:jc w:val="both"/>
        <w:rPr>
          <w:rFonts w:ascii="Times New Roman" w:hAnsi="Times New Roman"/>
          <w:sz w:val="28"/>
          <w:szCs w:val="28"/>
          <w:lang w:val="ro-RO"/>
        </w:rPr>
      </w:pPr>
      <w:r w:rsidRPr="004F4309">
        <w:rPr>
          <w:rFonts w:ascii="Times New Roman" w:hAnsi="Times New Roman"/>
          <w:sz w:val="28"/>
          <w:szCs w:val="28"/>
          <w:lang w:val="ro-RO"/>
        </w:rPr>
        <w:t xml:space="preserve">modificarea mărimii cotei accizului pentru ţigaretele cu filtru, de la 45 lei + 24% la 75 lei + 24% şi pentru ţigaretele fără filtru, de la 30 lei la 50 lei </w:t>
      </w:r>
      <w:r w:rsidRPr="004F4309">
        <w:rPr>
          <w:rFonts w:ascii="Times New Roman" w:eastAsia="Times New Roman" w:hAnsi="Times New Roman"/>
          <w:sz w:val="28"/>
          <w:szCs w:val="28"/>
          <w:lang w:val="ro-RO" w:eastAsia="ru-RU"/>
        </w:rPr>
        <w:t>(costul acestei măsuri constituie -105,5 mil. lei)</w:t>
      </w:r>
      <w:r w:rsidRPr="004F4309">
        <w:rPr>
          <w:rStyle w:val="af"/>
          <w:rFonts w:ascii="Times New Roman" w:eastAsia="Times New Roman" w:hAnsi="Times New Roman"/>
          <w:sz w:val="28"/>
          <w:szCs w:val="28"/>
          <w:lang w:val="ro-RO" w:eastAsia="ru-RU"/>
        </w:rPr>
        <w:footnoteReference w:id="1"/>
      </w:r>
      <w:r w:rsidRPr="004F4309">
        <w:rPr>
          <w:rFonts w:ascii="Times New Roman" w:hAnsi="Times New Roman"/>
          <w:sz w:val="28"/>
          <w:szCs w:val="28"/>
          <w:lang w:val="ro-RO"/>
        </w:rPr>
        <w:t>;</w:t>
      </w:r>
    </w:p>
    <w:p w:rsidR="00680131" w:rsidRPr="004F4309" w:rsidRDefault="00680131" w:rsidP="00A31D9E">
      <w:pPr>
        <w:pStyle w:val="ab"/>
        <w:numPr>
          <w:ilvl w:val="0"/>
          <w:numId w:val="3"/>
        </w:numPr>
        <w:tabs>
          <w:tab w:val="clear" w:pos="1440"/>
          <w:tab w:val="left" w:pos="709"/>
          <w:tab w:val="left" w:pos="993"/>
        </w:tabs>
        <w:spacing w:after="0" w:line="240" w:lineRule="auto"/>
        <w:ind w:left="0" w:firstLine="709"/>
        <w:jc w:val="both"/>
        <w:rPr>
          <w:rFonts w:ascii="Times New Roman" w:eastAsia="Times New Roman" w:hAnsi="Times New Roman"/>
          <w:sz w:val="28"/>
          <w:szCs w:val="28"/>
          <w:lang w:val="ro-RO" w:eastAsia="ru-RU"/>
        </w:rPr>
      </w:pPr>
      <w:r w:rsidRPr="004F4309">
        <w:rPr>
          <w:rFonts w:ascii="Times New Roman" w:hAnsi="Times New Roman"/>
          <w:sz w:val="28"/>
          <w:szCs w:val="28"/>
          <w:lang w:val="ro-RO"/>
        </w:rPr>
        <w:t xml:space="preserve">anularea accizului pentru alcooli și derivații lor, care sunt utilizați în industria non-alimentară (pozițiile tarifare: 290519000-290549, 2906, 3302, 321210, 321290) </w:t>
      </w:r>
      <w:r w:rsidRPr="004F4309">
        <w:rPr>
          <w:rFonts w:ascii="Times New Roman" w:eastAsia="Times New Roman" w:hAnsi="Times New Roman"/>
          <w:sz w:val="28"/>
          <w:szCs w:val="28"/>
          <w:lang w:val="ro-RO" w:eastAsia="ru-RU"/>
        </w:rPr>
        <w:t>(costul acestei măsuri constituie -3,1 mil. lei);</w:t>
      </w:r>
    </w:p>
    <w:p w:rsidR="00680131" w:rsidRPr="004F4309" w:rsidRDefault="00680131" w:rsidP="00A31D9E">
      <w:pPr>
        <w:pStyle w:val="ab"/>
        <w:numPr>
          <w:ilvl w:val="0"/>
          <w:numId w:val="3"/>
        </w:numPr>
        <w:tabs>
          <w:tab w:val="clear" w:pos="1440"/>
          <w:tab w:val="left" w:pos="709"/>
          <w:tab w:val="left" w:pos="993"/>
        </w:tabs>
        <w:spacing w:after="0" w:line="240" w:lineRule="auto"/>
        <w:ind w:left="0" w:firstLine="709"/>
        <w:jc w:val="both"/>
        <w:rPr>
          <w:rFonts w:ascii="Times New Roman" w:hAnsi="Times New Roman"/>
          <w:sz w:val="28"/>
          <w:szCs w:val="28"/>
          <w:lang w:val="ro-RO"/>
        </w:rPr>
      </w:pPr>
      <w:r w:rsidRPr="004F4309">
        <w:rPr>
          <w:rFonts w:ascii="Times New Roman" w:hAnsi="Times New Roman"/>
          <w:sz w:val="28"/>
          <w:szCs w:val="28"/>
          <w:lang w:val="ro-RO"/>
        </w:rPr>
        <w:t>scutirea de accize a distilatelor obţinute pe bază de vin (distilatul pentru divin, distilatul de vin, distilatul de tescovină de struguri, distilatul de drojdie de vin, alcoolul etilic de origine vitivinicolă), produse în Republica Moldova, la scoaterea din încăperea de acciz pentru utilizare în calitate de materie primă la producerea altor mărfuri;</w:t>
      </w:r>
    </w:p>
    <w:p w:rsidR="00680131" w:rsidRPr="004F4309" w:rsidRDefault="00680131" w:rsidP="00A31D9E">
      <w:pPr>
        <w:pStyle w:val="ab"/>
        <w:numPr>
          <w:ilvl w:val="0"/>
          <w:numId w:val="3"/>
        </w:numPr>
        <w:tabs>
          <w:tab w:val="clear" w:pos="1440"/>
          <w:tab w:val="left" w:pos="709"/>
          <w:tab w:val="left" w:pos="993"/>
        </w:tabs>
        <w:spacing w:after="0" w:line="240" w:lineRule="auto"/>
        <w:ind w:left="0" w:firstLine="709"/>
        <w:jc w:val="both"/>
        <w:rPr>
          <w:rFonts w:ascii="Times New Roman" w:eastAsia="Times New Roman" w:hAnsi="Times New Roman"/>
          <w:sz w:val="28"/>
          <w:szCs w:val="28"/>
          <w:lang w:val="ro-RO" w:eastAsia="ru-RU"/>
        </w:rPr>
      </w:pPr>
      <w:r w:rsidRPr="004F4309">
        <w:rPr>
          <w:rFonts w:ascii="Times New Roman" w:hAnsi="Times New Roman"/>
          <w:sz w:val="28"/>
          <w:szCs w:val="28"/>
          <w:lang w:val="ro-RO"/>
        </w:rPr>
        <w:t>revizuirea conceptului de Agent Economic Autorizat (AEO), orientat spre transparenţă şi reducerea restricţiilor comerciale;</w:t>
      </w:r>
    </w:p>
    <w:p w:rsidR="00680131" w:rsidRPr="004F4309" w:rsidRDefault="00680131" w:rsidP="00A31D9E">
      <w:pPr>
        <w:pStyle w:val="ab"/>
        <w:numPr>
          <w:ilvl w:val="0"/>
          <w:numId w:val="3"/>
        </w:numPr>
        <w:tabs>
          <w:tab w:val="clear" w:pos="1440"/>
          <w:tab w:val="left" w:pos="709"/>
          <w:tab w:val="left" w:pos="993"/>
        </w:tabs>
        <w:spacing w:after="0" w:line="240" w:lineRule="auto"/>
        <w:ind w:left="0" w:firstLine="709"/>
        <w:jc w:val="both"/>
        <w:rPr>
          <w:rFonts w:ascii="Times New Roman" w:eastAsia="Times New Roman" w:hAnsi="Times New Roman"/>
          <w:sz w:val="28"/>
          <w:szCs w:val="28"/>
          <w:lang w:val="ro-RO" w:eastAsia="ru-RU"/>
        </w:rPr>
      </w:pPr>
      <w:r w:rsidRPr="004F4309">
        <w:rPr>
          <w:rFonts w:ascii="Times New Roman" w:hAnsi="Times New Roman"/>
          <w:sz w:val="28"/>
          <w:szCs w:val="28"/>
          <w:lang w:val="ro-RO"/>
        </w:rPr>
        <w:t>reglementarea conceptelor de proceduri simplificate și a  culoarelor de control vamal;</w:t>
      </w:r>
    </w:p>
    <w:p w:rsidR="00680131" w:rsidRPr="004F4309" w:rsidRDefault="00680131" w:rsidP="00A31D9E">
      <w:pPr>
        <w:pStyle w:val="ab"/>
        <w:numPr>
          <w:ilvl w:val="0"/>
          <w:numId w:val="3"/>
        </w:numPr>
        <w:tabs>
          <w:tab w:val="clear" w:pos="1440"/>
          <w:tab w:val="left" w:pos="709"/>
          <w:tab w:val="left" w:pos="993"/>
        </w:tabs>
        <w:spacing w:after="0" w:line="240" w:lineRule="auto"/>
        <w:ind w:left="0" w:firstLine="709"/>
        <w:jc w:val="both"/>
        <w:rPr>
          <w:rFonts w:ascii="Times New Roman" w:eastAsia="Times New Roman" w:hAnsi="Times New Roman"/>
          <w:sz w:val="28"/>
          <w:szCs w:val="28"/>
          <w:lang w:val="ro-RO" w:eastAsia="ru-RU"/>
        </w:rPr>
      </w:pPr>
      <w:r w:rsidRPr="004F4309">
        <w:rPr>
          <w:rFonts w:ascii="Times New Roman" w:hAnsi="Times New Roman"/>
          <w:sz w:val="28"/>
          <w:szCs w:val="28"/>
          <w:lang w:val="ro-RO"/>
        </w:rPr>
        <w:t>majorarea limitei neimpozabile, de la 200 la 300 euro, a valorii în vamă a mărfurilor introduse pe teritoriul Republicii Moldova de către cetățeni, fără achitarea TVA, accizei, taxei vamale și taxei pentru efectuarea procedurilor vamale;</w:t>
      </w:r>
    </w:p>
    <w:p w:rsidR="00680131" w:rsidRPr="004F4309" w:rsidRDefault="00680131" w:rsidP="00A31D9E">
      <w:pPr>
        <w:pStyle w:val="ab"/>
        <w:numPr>
          <w:ilvl w:val="0"/>
          <w:numId w:val="3"/>
        </w:numPr>
        <w:tabs>
          <w:tab w:val="clear" w:pos="1440"/>
          <w:tab w:val="left" w:pos="709"/>
          <w:tab w:val="left" w:pos="993"/>
        </w:tabs>
        <w:spacing w:after="0" w:line="240" w:lineRule="auto"/>
        <w:ind w:left="0" w:firstLine="709"/>
        <w:jc w:val="both"/>
        <w:rPr>
          <w:rFonts w:ascii="Times New Roman" w:eastAsia="Times New Roman" w:hAnsi="Times New Roman"/>
          <w:sz w:val="28"/>
          <w:szCs w:val="28"/>
          <w:lang w:val="ro-RO" w:eastAsia="ru-RU"/>
        </w:rPr>
      </w:pPr>
      <w:r w:rsidRPr="004F4309">
        <w:rPr>
          <w:rFonts w:ascii="Times New Roman" w:hAnsi="Times New Roman"/>
          <w:sz w:val="28"/>
          <w:szCs w:val="28"/>
          <w:lang w:val="ro-RO"/>
        </w:rPr>
        <w:t xml:space="preserve">majorarea bazei de calcul şi modificarea perioadei de achitare a drepturilor de import (TVA, accizei, taxei vamale și taxei pentru efectuarea procedurilor vamale) </w:t>
      </w:r>
      <w:r w:rsidRPr="004F4309">
        <w:rPr>
          <w:rFonts w:ascii="Times New Roman" w:hAnsi="Times New Roman"/>
          <w:sz w:val="28"/>
          <w:szCs w:val="28"/>
          <w:lang w:val="ro-RO"/>
        </w:rPr>
        <w:lastRenderedPageBreak/>
        <w:t xml:space="preserve">în cazul punerii în liberă circulaţie a unui obiect al leasingului </w:t>
      </w:r>
      <w:r w:rsidRPr="004F4309">
        <w:rPr>
          <w:rFonts w:ascii="Times New Roman" w:eastAsia="Times New Roman" w:hAnsi="Times New Roman"/>
          <w:sz w:val="28"/>
          <w:szCs w:val="28"/>
          <w:lang w:val="ro-RO" w:eastAsia="ru-RU"/>
        </w:rPr>
        <w:t>(costul acestei măsuri constituie +3,7 mil. lei);</w:t>
      </w:r>
    </w:p>
    <w:p w:rsidR="00680131" w:rsidRPr="004F4309" w:rsidRDefault="00680131" w:rsidP="00A31D9E">
      <w:pPr>
        <w:pStyle w:val="ab"/>
        <w:numPr>
          <w:ilvl w:val="0"/>
          <w:numId w:val="3"/>
        </w:numPr>
        <w:tabs>
          <w:tab w:val="clear" w:pos="1440"/>
          <w:tab w:val="left" w:pos="709"/>
          <w:tab w:val="left" w:pos="993"/>
        </w:tabs>
        <w:spacing w:after="0" w:line="240" w:lineRule="auto"/>
        <w:ind w:left="0" w:firstLine="709"/>
        <w:jc w:val="both"/>
        <w:rPr>
          <w:rFonts w:ascii="Times New Roman" w:eastAsia="Times New Roman" w:hAnsi="Times New Roman"/>
          <w:sz w:val="28"/>
          <w:szCs w:val="28"/>
          <w:lang w:val="ro-RO" w:eastAsia="ru-RU"/>
        </w:rPr>
      </w:pPr>
      <w:r w:rsidRPr="004F4309">
        <w:rPr>
          <w:rFonts w:ascii="Times New Roman" w:hAnsi="Times New Roman"/>
          <w:sz w:val="28"/>
          <w:szCs w:val="28"/>
          <w:lang w:val="ro-RO"/>
        </w:rPr>
        <w:t>introducerea dreptului de a importa pentru agricultură tractoare uzate cu termenul de pînă la 20 de ani (în prezent – 12 ani).</w:t>
      </w:r>
    </w:p>
    <w:p w:rsidR="002C7C3A" w:rsidRPr="004F4309" w:rsidRDefault="00680131" w:rsidP="00A31D9E">
      <w:pPr>
        <w:tabs>
          <w:tab w:val="left" w:pos="993"/>
        </w:tabs>
        <w:ind w:firstLine="709"/>
        <w:jc w:val="both"/>
        <w:rPr>
          <w:szCs w:val="28"/>
          <w:lang w:val="ro-RO"/>
        </w:rPr>
      </w:pPr>
      <w:r w:rsidRPr="004F4309">
        <w:rPr>
          <w:szCs w:val="28"/>
          <w:lang w:val="ro-RO"/>
        </w:rPr>
        <w:t xml:space="preserve">        Totodată, în anul 2014 au fost formulate măsurile de politică fiscală şi vamală pentru anul 2015</w:t>
      </w:r>
      <w:r w:rsidR="002C7C3A" w:rsidRPr="004F4309">
        <w:rPr>
          <w:szCs w:val="28"/>
          <w:lang w:val="ro-RO"/>
        </w:rPr>
        <w:t xml:space="preserve">, </w:t>
      </w:r>
      <w:r w:rsidRPr="004F4309">
        <w:rPr>
          <w:szCs w:val="28"/>
          <w:lang w:val="ro-RO"/>
        </w:rPr>
        <w:t xml:space="preserve">dar </w:t>
      </w:r>
      <w:r w:rsidR="002C7C3A" w:rsidRPr="004F4309">
        <w:rPr>
          <w:szCs w:val="28"/>
          <w:lang w:val="ro-RO"/>
        </w:rPr>
        <w:t>din anumite circumstanţe legate de alegerile parlamentare şi funcționarea unui  Guvern în exercițiu s-au soldat cu neaprobarea/neadoptarea de către Guvern/Parlament a proiectului legii privind modificarea și completarea unor acte legislative, ce rezultă din politica fiscală și vamală pe anul 2015</w:t>
      </w:r>
      <w:r w:rsidR="00C642B5" w:rsidRPr="004F4309">
        <w:rPr>
          <w:szCs w:val="28"/>
          <w:lang w:val="ro-RO"/>
        </w:rPr>
        <w:t>.</w:t>
      </w:r>
    </w:p>
    <w:p w:rsidR="00680131" w:rsidRPr="004F4309" w:rsidRDefault="00680131" w:rsidP="00A31D9E">
      <w:pPr>
        <w:tabs>
          <w:tab w:val="left" w:pos="993"/>
        </w:tabs>
        <w:ind w:firstLine="709"/>
        <w:jc w:val="both"/>
        <w:rPr>
          <w:szCs w:val="28"/>
          <w:lang w:val="ro-RO"/>
        </w:rPr>
      </w:pPr>
      <w:r w:rsidRPr="004F4309">
        <w:rPr>
          <w:rFonts w:eastAsia="Calibri"/>
          <w:szCs w:val="28"/>
          <w:lang w:val="ro-RO"/>
        </w:rPr>
        <w:t>Suplimentar, pe parcursul anului au fost întreprinse măsuri de extindere a relaţiilor bilaterale, prin prisma Convenţiilor pentru evitarea dublei impuneri, şi anume:</w:t>
      </w:r>
    </w:p>
    <w:p w:rsidR="00680131" w:rsidRPr="004F4309" w:rsidRDefault="00680131" w:rsidP="00A31D9E">
      <w:pPr>
        <w:tabs>
          <w:tab w:val="left" w:pos="993"/>
        </w:tabs>
        <w:ind w:firstLine="709"/>
        <w:jc w:val="both"/>
        <w:rPr>
          <w:szCs w:val="28"/>
          <w:lang w:val="ro-RO"/>
        </w:rPr>
      </w:pPr>
      <w:r w:rsidRPr="004F4309">
        <w:rPr>
          <w:lang w:val="ro-RO"/>
        </w:rPr>
        <w:t xml:space="preserve">1. </w:t>
      </w:r>
      <w:r w:rsidRPr="004F4309">
        <w:rPr>
          <w:szCs w:val="28"/>
          <w:lang w:val="ro-RO"/>
        </w:rPr>
        <w:t>A fost semnată Convenţia dintre Guvernul Republicii Moldova şi Guvernul Republicii Malta pentru evitarea dublei impuneri şi prevenirea evaziunii fiscale cu privire la impozitele pe venit, la Valleta, în data de 10.04.2014;</w:t>
      </w:r>
    </w:p>
    <w:p w:rsidR="00680131" w:rsidRPr="004F4309" w:rsidRDefault="00680131" w:rsidP="00A31D9E">
      <w:pPr>
        <w:tabs>
          <w:tab w:val="left" w:pos="993"/>
        </w:tabs>
        <w:ind w:firstLine="709"/>
        <w:jc w:val="both"/>
        <w:rPr>
          <w:szCs w:val="28"/>
          <w:lang w:val="ro-RO"/>
        </w:rPr>
      </w:pPr>
      <w:r w:rsidRPr="004F4309">
        <w:rPr>
          <w:szCs w:val="28"/>
          <w:lang w:val="ro-RO"/>
        </w:rPr>
        <w:t>2. A fost negociată în prima rundă Convenţia dintre Guvernul Republicii Moldova şi Guvernul Georgiei pentru evitarea dublei impuneri şi prevenirea evaziunii fiscale cu privire la impozitele pe venit şi capital, la Chişinău, în perioada 29 septembrie - 01 octombrie 2014;</w:t>
      </w:r>
    </w:p>
    <w:p w:rsidR="00680131" w:rsidRPr="004F4309" w:rsidRDefault="00680131" w:rsidP="00A31D9E">
      <w:pPr>
        <w:tabs>
          <w:tab w:val="left" w:pos="993"/>
        </w:tabs>
        <w:ind w:firstLine="709"/>
        <w:jc w:val="both"/>
        <w:rPr>
          <w:lang w:val="ro-RO"/>
        </w:rPr>
      </w:pPr>
      <w:r w:rsidRPr="004F4309">
        <w:rPr>
          <w:szCs w:val="28"/>
          <w:lang w:val="ro-RO"/>
        </w:rPr>
        <w:t>3. A fost elaborat şi aprobat prin Hotărîrea Guvernului nr.559 din 16.07.2014 proiectul de lege pentru ratificarea Convenţiei dintre Guvernul Republicii Moldova şi Guvernul Maltei pentru evitarea dublei impuneri şi prevenirea evaziunii fiscale cu privire la impozitele pe venit.</w:t>
      </w:r>
    </w:p>
    <w:p w:rsidR="005F07D6" w:rsidRPr="004F4309" w:rsidRDefault="005F07D6" w:rsidP="00A31D9E">
      <w:pPr>
        <w:tabs>
          <w:tab w:val="left" w:pos="993"/>
        </w:tabs>
        <w:ind w:firstLine="709"/>
        <w:jc w:val="both"/>
        <w:rPr>
          <w:bCs/>
          <w:i/>
          <w:szCs w:val="28"/>
          <w:lang w:val="ro-RO"/>
        </w:rPr>
      </w:pPr>
    </w:p>
    <w:p w:rsidR="003D6BCF" w:rsidRPr="004F4309" w:rsidRDefault="003D6BCF" w:rsidP="00A31D9E">
      <w:pPr>
        <w:tabs>
          <w:tab w:val="left" w:pos="993"/>
        </w:tabs>
        <w:ind w:firstLine="709"/>
        <w:jc w:val="both"/>
        <w:rPr>
          <w:b/>
          <w:i/>
          <w:szCs w:val="28"/>
          <w:lang w:val="ro-RO"/>
        </w:rPr>
      </w:pPr>
      <w:r w:rsidRPr="004F4309">
        <w:rPr>
          <w:b/>
          <w:i/>
          <w:szCs w:val="28"/>
          <w:lang w:val="ro-RO"/>
        </w:rPr>
        <w:t xml:space="preserve">1.2. </w:t>
      </w:r>
      <w:r w:rsidR="00EF79C7" w:rsidRPr="004F4309">
        <w:rPr>
          <w:b/>
          <w:i/>
          <w:szCs w:val="28"/>
          <w:lang w:val="ro-RO"/>
        </w:rPr>
        <w:t>Administrarea fiscală</w:t>
      </w:r>
    </w:p>
    <w:p w:rsidR="0083347B" w:rsidRPr="004F4309" w:rsidRDefault="0083347B" w:rsidP="00A31D9E">
      <w:pPr>
        <w:pStyle w:val="Default"/>
        <w:tabs>
          <w:tab w:val="left" w:pos="993"/>
        </w:tabs>
        <w:ind w:firstLine="709"/>
        <w:jc w:val="both"/>
        <w:rPr>
          <w:sz w:val="28"/>
          <w:szCs w:val="28"/>
        </w:rPr>
      </w:pPr>
      <w:r w:rsidRPr="004F4309">
        <w:rPr>
          <w:sz w:val="28"/>
          <w:szCs w:val="28"/>
        </w:rPr>
        <w:t xml:space="preserve">În anul 2014 a continuat  procesul de colectare a informaţiei de la sursele indirecte şi de aplicare a metodelor indirecte de estimare a venitului impozabil al persoanelor fizice. Ca sursă au servit informaţiile furnizate de către instituţiile financiare, companiile turistice, deţinătorii de registre ale deţinătorilor de valori mobiliare, notari, angajatori ai persoanelor fizice, care prezintă informaţia despre salarii şi alte venituri ale angajaţilor, declaraţiile de venit, prezentate de persoanele fizice. Informaţia colectată a servit ca bază pentru evaluarea riscurilor. </w:t>
      </w:r>
    </w:p>
    <w:p w:rsidR="0083347B" w:rsidRPr="004F4309" w:rsidRDefault="0083347B" w:rsidP="00A31D9E">
      <w:pPr>
        <w:tabs>
          <w:tab w:val="left" w:pos="993"/>
        </w:tabs>
        <w:ind w:firstLine="709"/>
        <w:jc w:val="both"/>
        <w:rPr>
          <w:szCs w:val="28"/>
          <w:lang w:val="ro-RO"/>
        </w:rPr>
      </w:pPr>
      <w:r w:rsidRPr="004F4309">
        <w:rPr>
          <w:szCs w:val="28"/>
          <w:lang w:val="ro-RO"/>
        </w:rPr>
        <w:t xml:space="preserve">Pe parcursul anului 2014 au fost finalizate acțiunile inițiate în baza listei persoanelor fizice ce au depășit riscul minim acceptat pentru anul 2012. La 9 persoane fizice a fost inițiată procedura de control fiscal, în rezultatul cărora au fost calculate suplimentar la bugetul public național </w:t>
      </w:r>
      <w:r w:rsidRPr="004F4309">
        <w:rPr>
          <w:bCs/>
          <w:szCs w:val="28"/>
          <w:lang w:val="ro-RO"/>
        </w:rPr>
        <w:t>9590,0</w:t>
      </w:r>
      <w:r w:rsidRPr="004F4309">
        <w:rPr>
          <w:szCs w:val="28"/>
          <w:lang w:val="ro-RO"/>
        </w:rPr>
        <w:t xml:space="preserve"> mii lei, inclusiv plăți de bază </w:t>
      </w:r>
      <w:r w:rsidRPr="004F4309">
        <w:rPr>
          <w:bCs/>
          <w:szCs w:val="28"/>
          <w:lang w:val="ro-RO"/>
        </w:rPr>
        <w:t>4747,0</w:t>
      </w:r>
      <w:r w:rsidRPr="004F4309">
        <w:rPr>
          <w:szCs w:val="28"/>
          <w:lang w:val="ro-RO"/>
        </w:rPr>
        <w:t xml:space="preserve"> mii lei. La moment, aceste sume nu sunt achitate și se află în proces de judecată. Astfel, în rezultatul celor 9 controale fiscale tematice efectuate</w:t>
      </w:r>
      <w:r w:rsidR="00E46292" w:rsidRPr="004F4309">
        <w:rPr>
          <w:szCs w:val="28"/>
          <w:lang w:val="ro-RO"/>
        </w:rPr>
        <w:t xml:space="preserve"> </w:t>
      </w:r>
      <w:r w:rsidRPr="004F4309">
        <w:rPr>
          <w:szCs w:val="28"/>
          <w:lang w:val="ro-RO"/>
        </w:rPr>
        <w:t>și</w:t>
      </w:r>
      <w:r w:rsidR="00E46292" w:rsidRPr="004F4309">
        <w:rPr>
          <w:szCs w:val="28"/>
          <w:lang w:val="ro-RO"/>
        </w:rPr>
        <w:t xml:space="preserve"> celor </w:t>
      </w:r>
      <w:r w:rsidRPr="004F4309">
        <w:rPr>
          <w:szCs w:val="28"/>
          <w:lang w:val="ro-RO"/>
        </w:rPr>
        <w:t xml:space="preserve">31 controale fiscale prin contrapunere a fost micșorat disponibilul de mijloace bănești cu </w:t>
      </w:r>
      <w:r w:rsidRPr="004F4309">
        <w:rPr>
          <w:bCs/>
          <w:szCs w:val="28"/>
          <w:lang w:val="ro-RO"/>
        </w:rPr>
        <w:t>circa 32618,0 mii lei</w:t>
      </w:r>
      <w:r w:rsidRPr="004F4309">
        <w:rPr>
          <w:szCs w:val="28"/>
          <w:lang w:val="ro-RO"/>
        </w:rPr>
        <w:t xml:space="preserve">. </w:t>
      </w:r>
    </w:p>
    <w:p w:rsidR="0083347B" w:rsidRPr="004F4309" w:rsidRDefault="0083347B" w:rsidP="00A31D9E">
      <w:pPr>
        <w:tabs>
          <w:tab w:val="left" w:pos="993"/>
        </w:tabs>
        <w:ind w:firstLine="709"/>
        <w:jc w:val="both"/>
        <w:rPr>
          <w:szCs w:val="28"/>
          <w:lang w:val="ro-RO"/>
        </w:rPr>
      </w:pPr>
      <w:r w:rsidRPr="004F4309">
        <w:rPr>
          <w:szCs w:val="28"/>
          <w:lang w:val="ro-RO"/>
        </w:rPr>
        <w:t>În urma verificării plenitudinii volumului de informații prezentat de sursele indirecte s-a</w:t>
      </w:r>
      <w:r w:rsidR="00E46292" w:rsidRPr="004F4309">
        <w:rPr>
          <w:szCs w:val="28"/>
          <w:lang w:val="ro-RO"/>
        </w:rPr>
        <w:t>u</w:t>
      </w:r>
      <w:r w:rsidRPr="004F4309">
        <w:rPr>
          <w:szCs w:val="28"/>
          <w:lang w:val="ro-RO"/>
        </w:rPr>
        <w:t xml:space="preserve"> constatat cazuri de neprezentare a informației </w:t>
      </w:r>
      <w:r w:rsidR="00E46292" w:rsidRPr="004F4309">
        <w:rPr>
          <w:szCs w:val="28"/>
          <w:lang w:val="ro-RO"/>
        </w:rPr>
        <w:t xml:space="preserve">sau </w:t>
      </w:r>
      <w:r w:rsidRPr="004F4309">
        <w:rPr>
          <w:szCs w:val="28"/>
          <w:lang w:val="ro-RO"/>
        </w:rPr>
        <w:t xml:space="preserve">cazuri de prezentare a informației cu date eronate. </w:t>
      </w:r>
    </w:p>
    <w:p w:rsidR="0083347B" w:rsidRPr="004F4309" w:rsidRDefault="0083347B" w:rsidP="00A31D9E">
      <w:pPr>
        <w:pStyle w:val="Default"/>
        <w:tabs>
          <w:tab w:val="left" w:pos="993"/>
        </w:tabs>
        <w:ind w:firstLine="709"/>
        <w:jc w:val="both"/>
        <w:rPr>
          <w:sz w:val="28"/>
          <w:szCs w:val="28"/>
        </w:rPr>
      </w:pPr>
      <w:r w:rsidRPr="004F4309">
        <w:rPr>
          <w:sz w:val="28"/>
          <w:szCs w:val="28"/>
        </w:rPr>
        <w:lastRenderedPageBreak/>
        <w:t xml:space="preserve">Identificarea agenţilor economici </w:t>
      </w:r>
      <w:r w:rsidRPr="004F4309">
        <w:rPr>
          <w:bCs/>
          <w:sz w:val="28"/>
          <w:szCs w:val="28"/>
        </w:rPr>
        <w:t xml:space="preserve">cu risc sporit de evaziune fiscală, </w:t>
      </w:r>
      <w:r w:rsidRPr="004F4309">
        <w:rPr>
          <w:sz w:val="28"/>
          <w:szCs w:val="28"/>
        </w:rPr>
        <w:t xml:space="preserve">stabilirea instrumentelor necesare a fi aplicate, asigurarea aplicării eficiente a acestora a constituit una din liniile directorii ale SFS. </w:t>
      </w:r>
    </w:p>
    <w:p w:rsidR="0083347B" w:rsidRPr="004F4309" w:rsidRDefault="0083347B" w:rsidP="00A31D9E">
      <w:pPr>
        <w:tabs>
          <w:tab w:val="left" w:pos="993"/>
        </w:tabs>
        <w:ind w:firstLine="709"/>
        <w:jc w:val="both"/>
        <w:rPr>
          <w:szCs w:val="28"/>
          <w:lang w:val="ro-RO"/>
        </w:rPr>
      </w:pPr>
      <w:r w:rsidRPr="004F4309">
        <w:rPr>
          <w:szCs w:val="28"/>
          <w:lang w:val="ro-RO"/>
        </w:rPr>
        <w:t>Întru executarea Programului de Conformare a</w:t>
      </w:r>
      <w:r w:rsidR="00496827" w:rsidRPr="004F4309">
        <w:rPr>
          <w:szCs w:val="28"/>
          <w:lang w:val="ro-RO"/>
        </w:rPr>
        <w:t>u</w:t>
      </w:r>
      <w:r w:rsidRPr="004F4309">
        <w:rPr>
          <w:szCs w:val="28"/>
          <w:lang w:val="ro-RO"/>
        </w:rPr>
        <w:t xml:space="preserve"> fost selecta</w:t>
      </w:r>
      <w:r w:rsidR="00496827" w:rsidRPr="004F4309">
        <w:rPr>
          <w:szCs w:val="28"/>
          <w:lang w:val="ro-RO"/>
        </w:rPr>
        <w:t xml:space="preserve">ți pentru </w:t>
      </w:r>
      <w:r w:rsidRPr="004F4309">
        <w:rPr>
          <w:szCs w:val="28"/>
          <w:lang w:val="ro-RO"/>
        </w:rPr>
        <w:t xml:space="preserve"> </w:t>
      </w:r>
      <w:r w:rsidR="00496827" w:rsidRPr="004F4309">
        <w:rPr>
          <w:szCs w:val="28"/>
          <w:lang w:val="ro-RO"/>
        </w:rPr>
        <w:t>a fi supuşi monitorizării</w:t>
      </w:r>
      <w:r w:rsidR="0067462E" w:rsidRPr="004F4309">
        <w:rPr>
          <w:szCs w:val="28"/>
          <w:lang w:val="ro-RO"/>
        </w:rPr>
        <w:t>,</w:t>
      </w:r>
      <w:r w:rsidR="00496827" w:rsidRPr="004F4309">
        <w:rPr>
          <w:szCs w:val="28"/>
          <w:lang w:val="ro-RO"/>
        </w:rPr>
        <w:t xml:space="preserve"> </w:t>
      </w:r>
      <w:r w:rsidRPr="004F4309">
        <w:rPr>
          <w:szCs w:val="28"/>
          <w:lang w:val="ro-RO"/>
        </w:rPr>
        <w:t xml:space="preserve">2082 contribuabili care activează în domeniul comerţului cu ridicata şi amănuntul, industriei prelucrătoare, transportului şi comunicaţiilor și </w:t>
      </w:r>
      <w:r w:rsidR="00496827" w:rsidRPr="004F4309">
        <w:rPr>
          <w:szCs w:val="28"/>
          <w:lang w:val="ro-RO"/>
        </w:rPr>
        <w:t xml:space="preserve">din domeniul </w:t>
      </w:r>
      <w:r w:rsidRPr="004F4309">
        <w:rPr>
          <w:szCs w:val="28"/>
          <w:lang w:val="ro-RO"/>
        </w:rPr>
        <w:t>construcții</w:t>
      </w:r>
      <w:r w:rsidR="00496827" w:rsidRPr="004F4309">
        <w:rPr>
          <w:szCs w:val="28"/>
          <w:lang w:val="ro-RO"/>
        </w:rPr>
        <w:t>lor</w:t>
      </w:r>
      <w:r w:rsidRPr="004F4309">
        <w:rPr>
          <w:szCs w:val="28"/>
          <w:lang w:val="ro-RO"/>
        </w:rPr>
        <w:t>.</w:t>
      </w:r>
    </w:p>
    <w:p w:rsidR="0083347B" w:rsidRPr="004F4309" w:rsidRDefault="002D082A" w:rsidP="00A31D9E">
      <w:pPr>
        <w:tabs>
          <w:tab w:val="left" w:pos="993"/>
        </w:tabs>
        <w:ind w:firstLine="709"/>
        <w:jc w:val="both"/>
        <w:rPr>
          <w:szCs w:val="28"/>
          <w:lang w:val="ro-RO"/>
        </w:rPr>
      </w:pPr>
      <w:r w:rsidRPr="004F4309">
        <w:rPr>
          <w:szCs w:val="28"/>
          <w:lang w:val="ro-RO"/>
        </w:rPr>
        <w:t>Astfel, pe parcursul anului 2014</w:t>
      </w:r>
      <w:r w:rsidR="0083347B" w:rsidRPr="004F4309">
        <w:rPr>
          <w:szCs w:val="28"/>
          <w:lang w:val="ro-RO"/>
        </w:rPr>
        <w:t xml:space="preserve"> la 250 contribuabili au fost efectuate controale fiscale operative, în rezultatul cărora au fost aplicate sancţiuni fiscale în sumă de 1165,6 mii lei;</w:t>
      </w:r>
      <w:r w:rsidRPr="004F4309">
        <w:rPr>
          <w:szCs w:val="28"/>
          <w:lang w:val="ro-RO"/>
        </w:rPr>
        <w:t xml:space="preserve"> </w:t>
      </w:r>
      <w:r w:rsidR="0083347B" w:rsidRPr="004F4309">
        <w:rPr>
          <w:szCs w:val="28"/>
          <w:lang w:val="ro-RO"/>
        </w:rPr>
        <w:t>la 209 contribuabili au fost efectuate controale fiscale tematice, inclusiv la 30 contribuabili cu efectuarea inventarierii, în rezultatul cărora s-a calculat suplimentar la buget 1195,6 mii lei;</w:t>
      </w:r>
      <w:r w:rsidRPr="004F4309">
        <w:rPr>
          <w:szCs w:val="28"/>
          <w:lang w:val="ro-RO"/>
        </w:rPr>
        <w:t xml:space="preserve"> </w:t>
      </w:r>
      <w:r w:rsidR="0083347B" w:rsidRPr="004F4309">
        <w:rPr>
          <w:szCs w:val="28"/>
          <w:lang w:val="ro-RO"/>
        </w:rPr>
        <w:t xml:space="preserve">la 32 de contribuabili au </w:t>
      </w:r>
      <w:r w:rsidRPr="004F4309">
        <w:rPr>
          <w:szCs w:val="28"/>
          <w:lang w:val="ro-RO"/>
        </w:rPr>
        <w:t xml:space="preserve">fost instituite posturi fiscale, iar </w:t>
      </w:r>
      <w:r w:rsidR="0083347B" w:rsidRPr="004F4309">
        <w:rPr>
          <w:szCs w:val="28"/>
          <w:lang w:val="ro-RO"/>
        </w:rPr>
        <w:t xml:space="preserve">la 41 de contribuabili au fost efectuate controale fiscale prin metoda verificării totale, în rezultatul cărora a fost calculat suplimentar obligații față de buget în sumă de 10047,7 mii lei. </w:t>
      </w:r>
    </w:p>
    <w:p w:rsidR="002D082A" w:rsidRPr="004F4309" w:rsidRDefault="0083347B" w:rsidP="00A31D9E">
      <w:pPr>
        <w:tabs>
          <w:tab w:val="left" w:pos="851"/>
          <w:tab w:val="left" w:pos="900"/>
          <w:tab w:val="left" w:pos="993"/>
        </w:tabs>
        <w:ind w:firstLine="709"/>
        <w:jc w:val="both"/>
        <w:rPr>
          <w:szCs w:val="28"/>
          <w:lang w:val="ro-RO"/>
        </w:rPr>
      </w:pPr>
      <w:r w:rsidRPr="004F4309">
        <w:rPr>
          <w:szCs w:val="28"/>
          <w:lang w:val="ro-RO"/>
        </w:rPr>
        <w:t>Ca rezultat al acțiunilor întreprinse de către IFS teritoriale în perioada anului 2014 față de entitățile incluse în Program, s-a constatat</w:t>
      </w:r>
      <w:r w:rsidR="002D082A" w:rsidRPr="004F4309">
        <w:rPr>
          <w:szCs w:val="28"/>
          <w:lang w:val="ro-RO"/>
        </w:rPr>
        <w:t xml:space="preserve"> că</w:t>
      </w:r>
      <w:r w:rsidR="004529BC" w:rsidRPr="004F4309">
        <w:rPr>
          <w:szCs w:val="28"/>
          <w:lang w:val="ro-RO"/>
        </w:rPr>
        <w:t>,</w:t>
      </w:r>
      <w:r w:rsidR="002D082A" w:rsidRPr="004F4309">
        <w:rPr>
          <w:szCs w:val="28"/>
          <w:lang w:val="ro-RO"/>
        </w:rPr>
        <w:t xml:space="preserve"> în total pe republică</w:t>
      </w:r>
      <w:r w:rsidR="004529BC" w:rsidRPr="004F4309">
        <w:rPr>
          <w:szCs w:val="28"/>
          <w:lang w:val="ro-RO"/>
        </w:rPr>
        <w:t>,</w:t>
      </w:r>
      <w:r w:rsidR="002D082A" w:rsidRPr="004F4309">
        <w:rPr>
          <w:szCs w:val="28"/>
          <w:lang w:val="ro-RO"/>
        </w:rPr>
        <w:t xml:space="preserve"> </w:t>
      </w:r>
      <w:r w:rsidRPr="004F4309">
        <w:rPr>
          <w:szCs w:val="28"/>
          <w:lang w:val="ro-RO"/>
        </w:rPr>
        <w:t>suma calculată la bugetul public naţional constituie 571207,2 mii lei, ce este cu 60056,9 mii lei mai mult comparativ cu anul</w:t>
      </w:r>
      <w:r w:rsidR="002D082A" w:rsidRPr="004F4309">
        <w:rPr>
          <w:szCs w:val="28"/>
          <w:lang w:val="ro-RO"/>
        </w:rPr>
        <w:t xml:space="preserve"> precedent, iar </w:t>
      </w:r>
      <w:r w:rsidRPr="004F4309">
        <w:rPr>
          <w:szCs w:val="28"/>
          <w:lang w:val="ro-RO"/>
        </w:rPr>
        <w:t xml:space="preserve">suma achitată la bugetul public naţional constituie 717856,6 mii lei, ce este cu 98914,9 mii lei mai mult comparativ cu </w:t>
      </w:r>
      <w:r w:rsidR="002D082A" w:rsidRPr="004F4309">
        <w:rPr>
          <w:szCs w:val="28"/>
          <w:lang w:val="ro-RO"/>
        </w:rPr>
        <w:t xml:space="preserve">anul 2013. </w:t>
      </w:r>
    </w:p>
    <w:p w:rsidR="0083347B" w:rsidRPr="004F4309" w:rsidRDefault="0083347B" w:rsidP="00A31D9E">
      <w:pPr>
        <w:tabs>
          <w:tab w:val="left" w:pos="993"/>
        </w:tabs>
        <w:ind w:firstLine="709"/>
        <w:jc w:val="both"/>
        <w:rPr>
          <w:szCs w:val="28"/>
          <w:lang w:val="ro-RO"/>
        </w:rPr>
      </w:pPr>
      <w:r w:rsidRPr="004F4309">
        <w:rPr>
          <w:szCs w:val="28"/>
          <w:lang w:val="ro-RO"/>
        </w:rPr>
        <w:t>Potrivit situației din 31 decembrie 2014, în total pe republică</w:t>
      </w:r>
      <w:r w:rsidR="007E72E5" w:rsidRPr="004F4309">
        <w:rPr>
          <w:szCs w:val="28"/>
          <w:lang w:val="ro-RO"/>
        </w:rPr>
        <w:t>,</w:t>
      </w:r>
      <w:r w:rsidRPr="004F4309">
        <w:rPr>
          <w:szCs w:val="28"/>
          <w:lang w:val="ro-RO"/>
        </w:rPr>
        <w:t xml:space="preserve"> sunt luați la evidență 689 580 contribuabili, dintre care persoane juridice 122 057, gospodării țărănești 507 256 şi întreprinderi individuale 59 989. </w:t>
      </w:r>
    </w:p>
    <w:p w:rsidR="0083347B" w:rsidRPr="004F4309" w:rsidRDefault="0083347B" w:rsidP="00A31D9E">
      <w:pPr>
        <w:tabs>
          <w:tab w:val="left" w:pos="993"/>
        </w:tabs>
        <w:ind w:firstLine="709"/>
        <w:jc w:val="both"/>
        <w:rPr>
          <w:szCs w:val="28"/>
          <w:lang w:val="ro-RO"/>
        </w:rPr>
      </w:pPr>
      <w:r w:rsidRPr="004F4309">
        <w:rPr>
          <w:szCs w:val="28"/>
          <w:lang w:val="ro-RO"/>
        </w:rPr>
        <w:t>În total pe republică au fost efectuate 60 528 controale fiscale, comparativ cu perioada similară a anului precedent (74 029 controale fiscale) ce constituie cu – 13 501 controale fiscale sau cu 18% mai puțin.</w:t>
      </w:r>
    </w:p>
    <w:p w:rsidR="0083347B" w:rsidRPr="004F4309" w:rsidRDefault="0083347B" w:rsidP="00A31D9E">
      <w:pPr>
        <w:tabs>
          <w:tab w:val="left" w:pos="993"/>
        </w:tabs>
        <w:ind w:firstLine="709"/>
        <w:jc w:val="both"/>
        <w:rPr>
          <w:szCs w:val="28"/>
          <w:lang w:val="ro-RO"/>
        </w:rPr>
      </w:pPr>
      <w:r w:rsidRPr="004F4309">
        <w:rPr>
          <w:szCs w:val="28"/>
          <w:lang w:val="ro-RO"/>
        </w:rPr>
        <w:t>Din numărul total de controale efectuate - 3925 au fost efectuate prin metoda verificări</w:t>
      </w:r>
      <w:r w:rsidR="00554F42">
        <w:rPr>
          <w:szCs w:val="28"/>
          <w:lang w:val="ro-RO"/>
        </w:rPr>
        <w:t>i</w:t>
      </w:r>
      <w:r w:rsidRPr="004F4309">
        <w:rPr>
          <w:szCs w:val="28"/>
          <w:lang w:val="ro-RO"/>
        </w:rPr>
        <w:t xml:space="preserve"> totale, 24486 prin metoda verificării tematice, 88 controale repetate, prin metoda verificării operative – 9315, prin metoda de contrapunere - 3801, prin metoda verificării camerale – 16391 și încă 2522 - prin alte metode de control. De asemenea, au fost instituite şi prelungite 1440 posturi fiscale, iniţiate 21 controale în vederea excluderii TVA atribuit în cont de la procurările documentate cu întreprinderi care întrunesc semne de pseudoactivitate.</w:t>
      </w:r>
    </w:p>
    <w:p w:rsidR="0083347B" w:rsidRPr="004F4309" w:rsidRDefault="0083347B" w:rsidP="00A31D9E">
      <w:pPr>
        <w:tabs>
          <w:tab w:val="left" w:pos="993"/>
        </w:tabs>
        <w:ind w:firstLine="709"/>
        <w:jc w:val="both"/>
        <w:rPr>
          <w:szCs w:val="28"/>
          <w:lang w:val="ro-RO"/>
        </w:rPr>
      </w:pPr>
      <w:r w:rsidRPr="004F4309">
        <w:rPr>
          <w:szCs w:val="28"/>
          <w:lang w:val="ro-RO"/>
        </w:rPr>
        <w:t>Au fost recepţionate şi remise organelor de drept 234 materiale pe cazuri de evaziune fiscală, valoarea prejudiciului calculat constituind 2628 mil. lei. Din totalul materialelor remise, în 102 cazuri a fost iniţiată urmărire penală, în 6 cazuri a fost emisă ordonanţă de refuz a începerii urmăririi penale. Restul materialelor sunt în procedură de examinare.</w:t>
      </w:r>
    </w:p>
    <w:p w:rsidR="0083347B" w:rsidRPr="004F4309" w:rsidRDefault="0083347B" w:rsidP="00A31D9E">
      <w:pPr>
        <w:tabs>
          <w:tab w:val="left" w:pos="993"/>
        </w:tabs>
        <w:ind w:firstLine="709"/>
        <w:jc w:val="both"/>
        <w:rPr>
          <w:szCs w:val="28"/>
          <w:lang w:val="ro-RO"/>
        </w:rPr>
      </w:pPr>
      <w:r w:rsidRPr="004F4309">
        <w:rPr>
          <w:szCs w:val="28"/>
          <w:lang w:val="ro-RO"/>
        </w:rPr>
        <w:t xml:space="preserve">În cadrul controalelor fiscale efectuate au fost depistate încălcări ale legislației fiscale în 30700 de cazuri, numărul acestora comparativ cu perioada similară a anului 2013 (40118) s-a micșorat cu 9418 (23%). În perioada de gestiune, în rezultatul controalelor fiscale efectuate au fost calculate suplimentar la buget impozite, taxe şi alte plăţi în sumă totală de 1204114,3 mii lei, inclusiv sancţiuni  458635,8 mii lei. În comparaţie cu anul 2013 (653046,1 mii lei, inclusiv sancţiuni fiscale 362073,6 lei), în </w:t>
      </w:r>
      <w:r w:rsidRPr="004F4309">
        <w:rPr>
          <w:szCs w:val="28"/>
          <w:lang w:val="ro-RO"/>
        </w:rPr>
        <w:lastRenderedPageBreak/>
        <w:t xml:space="preserve">anul </w:t>
      </w:r>
      <w:r w:rsidR="007E72E5" w:rsidRPr="004F4309">
        <w:rPr>
          <w:szCs w:val="28"/>
          <w:lang w:val="ro-RO"/>
        </w:rPr>
        <w:t>2014</w:t>
      </w:r>
      <w:r w:rsidRPr="004F4309">
        <w:rPr>
          <w:szCs w:val="28"/>
          <w:lang w:val="ro-RO"/>
        </w:rPr>
        <w:t xml:space="preserve"> au fost calculate impozite și sancțiuni mai mult cu 551068,2 mii lei</w:t>
      </w:r>
      <w:r w:rsidR="004529BC" w:rsidRPr="004F4309">
        <w:rPr>
          <w:szCs w:val="28"/>
          <w:lang w:val="ro-RO"/>
        </w:rPr>
        <w:t>,</w:t>
      </w:r>
      <w:r w:rsidRPr="004F4309">
        <w:rPr>
          <w:szCs w:val="28"/>
          <w:lang w:val="ro-RO"/>
        </w:rPr>
        <w:t xml:space="preserve"> ceea ce constituie 184%. În rezultatul examinării actelor de control şi a deciziilor asupra cazurilor de încălcare fiscală, sancțiunile fiscale au fost micșorate cu 37361,1 mii lei, inclusiv conform art.234 (2) al Codului fiscal cu 35113,9 mii lei. </w:t>
      </w:r>
    </w:p>
    <w:p w:rsidR="0083347B" w:rsidRPr="004F4309" w:rsidRDefault="0083347B" w:rsidP="00A31D9E">
      <w:pPr>
        <w:tabs>
          <w:tab w:val="left" w:pos="993"/>
        </w:tabs>
        <w:ind w:firstLine="709"/>
        <w:jc w:val="both"/>
        <w:rPr>
          <w:szCs w:val="28"/>
          <w:lang w:val="ro-RO"/>
        </w:rPr>
      </w:pPr>
      <w:r w:rsidRPr="004F4309">
        <w:rPr>
          <w:szCs w:val="28"/>
          <w:lang w:val="ro-RO"/>
        </w:rPr>
        <w:t xml:space="preserve">Totodată, în perioada de raportare, în rezultatul controalelor efectuate şi deciziilor adoptate, au fost micșorate pierderile fiscale cu 279423,6 mii lei şi micșorată suma TVA destinată trecerii în cont neargumentat în sumă de 60591,2 mii lei. </w:t>
      </w:r>
      <w:r w:rsidR="007E72E5" w:rsidRPr="004F4309">
        <w:rPr>
          <w:szCs w:val="28"/>
          <w:lang w:val="ro-RO"/>
        </w:rPr>
        <w:t xml:space="preserve">În </w:t>
      </w:r>
      <w:r w:rsidRPr="004F4309">
        <w:rPr>
          <w:szCs w:val="28"/>
          <w:lang w:val="ro-RO"/>
        </w:rPr>
        <w:t xml:space="preserve">perioada de gestiune, de către agenții economici a fost solicitată spre restituire TVA în sumă de 3005597 mii lei, din care s-a acceptat spre restituire 2512850,6 mii lei sau 83,6%. În aceeași perioadă au fost solicitate spre restituire accize în sumă de 255848,4 mii lei, din care s-a acceptat spre restituire 255343 mii lei sau 99,8%. </w:t>
      </w:r>
    </w:p>
    <w:p w:rsidR="0083347B" w:rsidRPr="004F4309" w:rsidRDefault="0083347B" w:rsidP="00A31D9E">
      <w:pPr>
        <w:tabs>
          <w:tab w:val="left" w:pos="993"/>
        </w:tabs>
        <w:ind w:firstLine="709"/>
        <w:jc w:val="both"/>
        <w:rPr>
          <w:szCs w:val="28"/>
          <w:lang w:val="ro-RO"/>
        </w:rPr>
      </w:pPr>
      <w:r w:rsidRPr="004F4309">
        <w:rPr>
          <w:szCs w:val="28"/>
          <w:lang w:val="ro-RO"/>
        </w:rPr>
        <w:t>În rezultatul controalelor fiscale efectuate, suma totală calculată pentru anul 2014</w:t>
      </w:r>
      <w:r w:rsidR="007E72E5" w:rsidRPr="004F4309">
        <w:rPr>
          <w:szCs w:val="28"/>
          <w:lang w:val="ro-RO"/>
        </w:rPr>
        <w:t>,</w:t>
      </w:r>
      <w:r w:rsidRPr="004F4309">
        <w:rPr>
          <w:szCs w:val="28"/>
          <w:lang w:val="ro-RO"/>
        </w:rPr>
        <w:t xml:space="preserve"> fără sancțiuni fiscale</w:t>
      </w:r>
      <w:r w:rsidR="007E72E5" w:rsidRPr="004F4309">
        <w:rPr>
          <w:szCs w:val="28"/>
          <w:lang w:val="ro-RO"/>
        </w:rPr>
        <w:t>,</w:t>
      </w:r>
      <w:r w:rsidRPr="004F4309">
        <w:rPr>
          <w:szCs w:val="28"/>
          <w:lang w:val="ro-RO"/>
        </w:rPr>
        <w:t xml:space="preserve"> constituie 35113,9 mii lei. Respectiv</w:t>
      </w:r>
      <w:r w:rsidR="007E72E5" w:rsidRPr="004F4309">
        <w:rPr>
          <w:szCs w:val="28"/>
          <w:lang w:val="ro-RO"/>
        </w:rPr>
        <w:t>,</w:t>
      </w:r>
      <w:r w:rsidRPr="004F4309">
        <w:rPr>
          <w:szCs w:val="28"/>
          <w:lang w:val="ro-RO"/>
        </w:rPr>
        <w:t xml:space="preserve"> au fost încasate impozite, taxe, majorări de înt</w:t>
      </w:r>
      <w:r w:rsidR="002A0A16" w:rsidRPr="004F4309">
        <w:rPr>
          <w:szCs w:val="28"/>
          <w:lang w:val="ro-RO"/>
        </w:rPr>
        <w:t>î</w:t>
      </w:r>
      <w:r w:rsidRPr="004F4309">
        <w:rPr>
          <w:szCs w:val="28"/>
          <w:lang w:val="ro-RO"/>
        </w:rPr>
        <w:t>rziere în sumă totală de 180619,9 mii lei. Totodată</w:t>
      </w:r>
      <w:r w:rsidR="00467292" w:rsidRPr="004F4309">
        <w:rPr>
          <w:szCs w:val="28"/>
          <w:lang w:val="ro-RO"/>
        </w:rPr>
        <w:t>,</w:t>
      </w:r>
      <w:r w:rsidRPr="004F4309">
        <w:rPr>
          <w:szCs w:val="28"/>
          <w:lang w:val="ro-RO"/>
        </w:rPr>
        <w:t xml:space="preserve"> au fost calculate sancțiuni fiscale în sumă de 65081,3 mii lei. În comparație cu anul 2013 s-au încasat impozite şi sancțiuni mai mult cu 480,8 mii lei sau cu 0,27%.</w:t>
      </w:r>
    </w:p>
    <w:p w:rsidR="0083347B" w:rsidRPr="004F4309" w:rsidRDefault="0083347B" w:rsidP="00A31D9E">
      <w:pPr>
        <w:tabs>
          <w:tab w:val="left" w:pos="993"/>
        </w:tabs>
        <w:ind w:firstLine="709"/>
        <w:jc w:val="both"/>
        <w:rPr>
          <w:szCs w:val="28"/>
          <w:lang w:val="ro-RO"/>
        </w:rPr>
      </w:pPr>
      <w:r w:rsidRPr="004F4309">
        <w:rPr>
          <w:szCs w:val="28"/>
          <w:lang w:val="ro-RO"/>
        </w:rPr>
        <w:t xml:space="preserve">Referitor la controalele fiscale efectuate privind eliberarea bonurilor de casă şi utilizarea </w:t>
      </w:r>
      <w:r w:rsidR="00895FC5" w:rsidRPr="004F4309">
        <w:rPr>
          <w:szCs w:val="28"/>
          <w:lang w:val="ro-RO"/>
        </w:rPr>
        <w:t>mașinilor de casă și control,</w:t>
      </w:r>
      <w:r w:rsidRPr="004F4309">
        <w:rPr>
          <w:szCs w:val="28"/>
          <w:lang w:val="ro-RO"/>
        </w:rPr>
        <w:t xml:space="preserve"> pe parcursul anului 2014 au fost efectuate 4381 controale fiscale în rezultatul cărora au fost adoptate </w:t>
      </w:r>
      <w:r w:rsidR="007949F7" w:rsidRPr="004F4309">
        <w:rPr>
          <w:szCs w:val="28"/>
          <w:lang w:val="ro-RO"/>
        </w:rPr>
        <w:t xml:space="preserve">2527 </w:t>
      </w:r>
      <w:r w:rsidRPr="004F4309">
        <w:rPr>
          <w:szCs w:val="28"/>
          <w:lang w:val="ro-RO"/>
        </w:rPr>
        <w:t xml:space="preserve">decizii cu calcularea sumelor suplimentare de 15819 mii lei, dintre care a fost </w:t>
      </w:r>
      <w:r w:rsidR="00895FC5" w:rsidRPr="004F4309">
        <w:rPr>
          <w:szCs w:val="28"/>
          <w:lang w:val="ro-RO"/>
        </w:rPr>
        <w:t>încasată</w:t>
      </w:r>
      <w:r w:rsidRPr="004F4309">
        <w:rPr>
          <w:szCs w:val="28"/>
          <w:lang w:val="ro-RO"/>
        </w:rPr>
        <w:t xml:space="preserve"> suma de 7187,3 mii lei (lu</w:t>
      </w:r>
      <w:r w:rsidR="002A0A16" w:rsidRPr="004F4309">
        <w:rPr>
          <w:szCs w:val="28"/>
          <w:lang w:val="ro-RO"/>
        </w:rPr>
        <w:t>î</w:t>
      </w:r>
      <w:r w:rsidRPr="004F4309">
        <w:rPr>
          <w:szCs w:val="28"/>
          <w:lang w:val="ro-RO"/>
        </w:rPr>
        <w:t>nd în considerație prevederile art.234</w:t>
      </w:r>
      <w:r w:rsidR="0067462E" w:rsidRPr="004F4309">
        <w:rPr>
          <w:szCs w:val="28"/>
          <w:lang w:val="ro-RO"/>
        </w:rPr>
        <w:t xml:space="preserve"> alin. </w:t>
      </w:r>
      <w:r w:rsidRPr="004F4309">
        <w:rPr>
          <w:szCs w:val="28"/>
          <w:lang w:val="ro-RO"/>
        </w:rPr>
        <w:t xml:space="preserve">(2) din Codul fiscal), întocmite 2048 procese verbale, ca rezultat fiind calculate 1926,1 mii lei, </w:t>
      </w:r>
      <w:r w:rsidR="00895FC5" w:rsidRPr="004F4309">
        <w:rPr>
          <w:szCs w:val="28"/>
          <w:lang w:val="ro-RO"/>
        </w:rPr>
        <w:t>încasate</w:t>
      </w:r>
      <w:r w:rsidRPr="004F4309">
        <w:rPr>
          <w:szCs w:val="28"/>
          <w:lang w:val="ro-RO"/>
        </w:rPr>
        <w:t xml:space="preserve"> - 1034,1 mii lei.</w:t>
      </w:r>
    </w:p>
    <w:p w:rsidR="00680131" w:rsidRPr="004F4309" w:rsidRDefault="00680131" w:rsidP="00A31D9E">
      <w:pPr>
        <w:tabs>
          <w:tab w:val="left" w:pos="993"/>
        </w:tabs>
        <w:ind w:firstLine="709"/>
        <w:jc w:val="both"/>
        <w:rPr>
          <w:i/>
          <w:szCs w:val="28"/>
          <w:highlight w:val="green"/>
          <w:lang w:val="ro-RO"/>
        </w:rPr>
      </w:pPr>
    </w:p>
    <w:p w:rsidR="00EF79C7" w:rsidRPr="004F4309" w:rsidRDefault="003D6BCF" w:rsidP="00A31D9E">
      <w:pPr>
        <w:tabs>
          <w:tab w:val="left" w:pos="993"/>
        </w:tabs>
        <w:ind w:firstLine="709"/>
        <w:jc w:val="both"/>
        <w:rPr>
          <w:b/>
          <w:i/>
          <w:szCs w:val="28"/>
          <w:lang w:val="ro-RO"/>
        </w:rPr>
      </w:pPr>
      <w:r w:rsidRPr="004F4309">
        <w:rPr>
          <w:b/>
          <w:i/>
          <w:szCs w:val="28"/>
          <w:lang w:val="ro-RO"/>
        </w:rPr>
        <w:t>1.3. Administrarea vamală</w:t>
      </w:r>
    </w:p>
    <w:p w:rsidR="00515668" w:rsidRPr="004F4309" w:rsidRDefault="00515668" w:rsidP="00A31D9E">
      <w:pPr>
        <w:tabs>
          <w:tab w:val="left" w:pos="993"/>
        </w:tabs>
        <w:ind w:firstLine="709"/>
        <w:jc w:val="both"/>
        <w:rPr>
          <w:szCs w:val="28"/>
          <w:lang w:val="ro-RO"/>
        </w:rPr>
      </w:pPr>
      <w:r w:rsidRPr="004F4309">
        <w:rPr>
          <w:szCs w:val="28"/>
          <w:lang w:val="ro-RO"/>
        </w:rPr>
        <w:t>În anul 2014 Serviciul Vamal a continuat implementarea reformelor în vederea eficientizării sistemului de administrare vamală, în special în domeniul facilitării comerţului internaţional, calităţii serviciilor prestate şi asigurării securităţii frontierei de stat.</w:t>
      </w:r>
    </w:p>
    <w:p w:rsidR="00515668" w:rsidRPr="004F4309" w:rsidRDefault="00515668" w:rsidP="00A31D9E">
      <w:pPr>
        <w:tabs>
          <w:tab w:val="left" w:pos="993"/>
        </w:tabs>
        <w:ind w:firstLine="709"/>
        <w:jc w:val="both"/>
        <w:rPr>
          <w:bCs/>
          <w:szCs w:val="28"/>
          <w:lang w:val="ro-RO"/>
        </w:rPr>
      </w:pPr>
      <w:r w:rsidRPr="004F4309">
        <w:rPr>
          <w:szCs w:val="28"/>
          <w:lang w:val="ro-RO"/>
        </w:rPr>
        <w:t xml:space="preserve">În vederea simplificării şi uniformizării procedurilor de vămuire a mărfurilor au fost aprobate o serie de acte normative în vederea implementării </w:t>
      </w:r>
      <w:r w:rsidRPr="004F4309">
        <w:rPr>
          <w:bCs/>
          <w:szCs w:val="28"/>
          <w:lang w:val="ro-RO"/>
        </w:rPr>
        <w:t>conceptului de Agent economic autorizat</w:t>
      </w:r>
      <w:r w:rsidR="00852A92" w:rsidRPr="004F4309">
        <w:rPr>
          <w:bCs/>
          <w:szCs w:val="28"/>
          <w:lang w:val="ro-RO"/>
        </w:rPr>
        <w:t xml:space="preserve"> </w:t>
      </w:r>
      <w:r w:rsidRPr="004F4309">
        <w:rPr>
          <w:bCs/>
          <w:szCs w:val="28"/>
          <w:lang w:val="ro-RO"/>
        </w:rPr>
        <w:t>(AEO) şi procedurile simplificate în corelare cu standardele UE</w:t>
      </w:r>
      <w:r w:rsidRPr="004F4309">
        <w:rPr>
          <w:szCs w:val="28"/>
          <w:lang w:val="ro-RO"/>
        </w:rPr>
        <w:t>. Pe parcursul anului 2014 au fost emise 54 certificate AEO.</w:t>
      </w:r>
    </w:p>
    <w:p w:rsidR="00515668" w:rsidRPr="004F4309" w:rsidRDefault="00515668" w:rsidP="00A31D9E">
      <w:pPr>
        <w:tabs>
          <w:tab w:val="left" w:pos="993"/>
        </w:tabs>
        <w:ind w:firstLine="709"/>
        <w:jc w:val="both"/>
        <w:rPr>
          <w:szCs w:val="28"/>
          <w:lang w:val="ro-RO"/>
        </w:rPr>
      </w:pPr>
      <w:r w:rsidRPr="004F4309">
        <w:rPr>
          <w:szCs w:val="28"/>
          <w:lang w:val="ro-RO"/>
        </w:rPr>
        <w:t>Aceste proceduri au ca obiectiv promovarea conformării voluntare la respectarea legislaţiei vamale şi prevăd acordarea mai multor facilităţi şi avantaje companiilor cu un grad sporit de încredere, care întrunesc condiţiile stipulate în Codul vamal.</w:t>
      </w:r>
      <w:r w:rsidR="00FB3100" w:rsidRPr="004F4309">
        <w:rPr>
          <w:szCs w:val="28"/>
          <w:lang w:val="ro-RO"/>
        </w:rPr>
        <w:t xml:space="preserve"> </w:t>
      </w:r>
      <w:r w:rsidRPr="004F4309">
        <w:rPr>
          <w:szCs w:val="28"/>
          <w:lang w:val="ro-RO"/>
        </w:rPr>
        <w:t xml:space="preserve">Suplimentar, </w:t>
      </w:r>
      <w:r w:rsidR="00FB3100" w:rsidRPr="004F4309">
        <w:rPr>
          <w:szCs w:val="28"/>
          <w:lang w:val="ro-RO"/>
        </w:rPr>
        <w:t>a</w:t>
      </w:r>
      <w:r w:rsidRPr="004F4309">
        <w:rPr>
          <w:szCs w:val="28"/>
          <w:lang w:val="ro-RO"/>
        </w:rPr>
        <w:t>genţi</w:t>
      </w:r>
      <w:r w:rsidR="00FB3100" w:rsidRPr="004F4309">
        <w:rPr>
          <w:szCs w:val="28"/>
          <w:lang w:val="ro-RO"/>
        </w:rPr>
        <w:t>i</w:t>
      </w:r>
      <w:r w:rsidRPr="004F4309">
        <w:rPr>
          <w:szCs w:val="28"/>
          <w:lang w:val="ro-RO"/>
        </w:rPr>
        <w:t xml:space="preserve"> economici se bucură şi de unele avantaje indirecte precum: recunoaştere</w:t>
      </w:r>
      <w:r w:rsidR="00D95B45">
        <w:rPr>
          <w:szCs w:val="28"/>
          <w:lang w:val="ro-RO"/>
        </w:rPr>
        <w:t>a</w:t>
      </w:r>
      <w:r w:rsidRPr="004F4309">
        <w:rPr>
          <w:szCs w:val="28"/>
          <w:lang w:val="ro-RO"/>
        </w:rPr>
        <w:t xml:space="preserve"> drept partener de afaceri de încredere, întărirea securităţii şi siguranţei întreprinderii; reducerea costurilor. Mai mult, aplicarea procedurilor simplificate de vămuire şi a programului AEO constituie un element-cheie în procesul de modernizare a sistemului vamal şi armonizare cu standardele europene. </w:t>
      </w:r>
    </w:p>
    <w:p w:rsidR="00515668" w:rsidRPr="004F4309" w:rsidRDefault="00515668" w:rsidP="00A31D9E">
      <w:pPr>
        <w:tabs>
          <w:tab w:val="left" w:pos="993"/>
        </w:tabs>
        <w:ind w:firstLine="709"/>
        <w:jc w:val="both"/>
        <w:rPr>
          <w:bCs/>
          <w:szCs w:val="28"/>
          <w:lang w:val="ro-RO"/>
        </w:rPr>
      </w:pPr>
      <w:r w:rsidRPr="004F4309">
        <w:rPr>
          <w:bCs/>
          <w:szCs w:val="28"/>
          <w:lang w:val="ro-RO"/>
        </w:rPr>
        <w:t>Serviciul Vamal a continuat promovarea vămuirii electronice (e-customs), astfel operatorul economic, dispunînd de semnătura digitală şi fiind conectat la sistemul informaţional vamal ASYCUDA World, poate perfecta declaraţia de export electronic, în timp minim cu diminuare de peste două ori a costurilor aferente.</w:t>
      </w:r>
    </w:p>
    <w:p w:rsidR="00515668" w:rsidRPr="004F4309" w:rsidRDefault="00515668" w:rsidP="00A31D9E">
      <w:pPr>
        <w:tabs>
          <w:tab w:val="left" w:pos="993"/>
        </w:tabs>
        <w:ind w:firstLine="709"/>
        <w:jc w:val="both"/>
        <w:rPr>
          <w:bCs/>
          <w:szCs w:val="28"/>
          <w:lang w:val="ro-RO"/>
        </w:rPr>
      </w:pPr>
      <w:r w:rsidRPr="004F4309">
        <w:rPr>
          <w:bCs/>
          <w:szCs w:val="28"/>
          <w:lang w:val="ro-RO"/>
        </w:rPr>
        <w:lastRenderedPageBreak/>
        <w:t>Un alt avantaj de evidenţiat, este faptul că vămuirea electronică, prin definiţie, elimină contactul direct între agentul economic şi colaboratorul vamal în momentul depunerii declaraţiei vamale şi examinării ei. Astfel, se minimizează riscurile de corupţie, iar întreag</w:t>
      </w:r>
      <w:r w:rsidR="009E4012">
        <w:rPr>
          <w:bCs/>
          <w:szCs w:val="28"/>
          <w:lang w:val="ro-RO"/>
        </w:rPr>
        <w:t>a</w:t>
      </w:r>
      <w:r w:rsidRPr="004F4309">
        <w:rPr>
          <w:bCs/>
          <w:szCs w:val="28"/>
          <w:lang w:val="ro-RO"/>
        </w:rPr>
        <w:t xml:space="preserve"> procedur</w:t>
      </w:r>
      <w:r w:rsidR="009E4012">
        <w:rPr>
          <w:bCs/>
          <w:szCs w:val="28"/>
          <w:lang w:val="ro-RO"/>
        </w:rPr>
        <w:t>ă</w:t>
      </w:r>
      <w:r w:rsidRPr="004F4309">
        <w:rPr>
          <w:bCs/>
          <w:szCs w:val="28"/>
          <w:lang w:val="ro-RO"/>
        </w:rPr>
        <w:t xml:space="preserve"> devine absolut transparentă şi supravegheată în regim on-line.</w:t>
      </w:r>
    </w:p>
    <w:p w:rsidR="00515668" w:rsidRPr="004F4309" w:rsidRDefault="00FB3100" w:rsidP="00A31D9E">
      <w:pPr>
        <w:tabs>
          <w:tab w:val="left" w:pos="993"/>
        </w:tabs>
        <w:ind w:firstLine="709"/>
        <w:jc w:val="both"/>
        <w:rPr>
          <w:bCs/>
          <w:szCs w:val="28"/>
          <w:lang w:val="ro-RO"/>
        </w:rPr>
      </w:pPr>
      <w:r w:rsidRPr="004F4309">
        <w:rPr>
          <w:bCs/>
          <w:szCs w:val="28"/>
          <w:lang w:val="ro-RO"/>
        </w:rPr>
        <w:t>P</w:t>
      </w:r>
      <w:r w:rsidR="00515668" w:rsidRPr="004F4309">
        <w:rPr>
          <w:bCs/>
          <w:szCs w:val="28"/>
          <w:lang w:val="ro-RO"/>
        </w:rPr>
        <w:t>rin implementarea exportului electronic, Serviciul Vamal se racordează integral standardelor şi conceptului european de Vamă electronică (E-customs). Mai mult, această procedură electronică permite îmbunătăţirea indicatorilor de performanţă la capitolul comerţul transfrontalier şi se încadrează în priorităţile Serviciului Vamal de a asigura protejarea intereselor economice ale statului, creşterea veniturilor colectate în bugetul de stat, precum şi susţinerea exportu</w:t>
      </w:r>
      <w:r w:rsidR="009E4012">
        <w:rPr>
          <w:bCs/>
          <w:szCs w:val="28"/>
          <w:lang w:val="ro-RO"/>
        </w:rPr>
        <w:t xml:space="preserve">lui </w:t>
      </w:r>
      <w:r w:rsidR="00515668" w:rsidRPr="004F4309">
        <w:rPr>
          <w:bCs/>
          <w:szCs w:val="28"/>
          <w:lang w:val="ro-RO"/>
        </w:rPr>
        <w:t>autohton.</w:t>
      </w:r>
    </w:p>
    <w:p w:rsidR="00515668" w:rsidRPr="004F4309" w:rsidRDefault="00515668" w:rsidP="00A31D9E">
      <w:pPr>
        <w:tabs>
          <w:tab w:val="left" w:pos="993"/>
        </w:tabs>
        <w:ind w:firstLine="709"/>
        <w:jc w:val="both"/>
        <w:rPr>
          <w:szCs w:val="28"/>
          <w:lang w:val="ro-RO"/>
        </w:rPr>
      </w:pPr>
      <w:r w:rsidRPr="004F4309">
        <w:rPr>
          <w:bCs/>
          <w:szCs w:val="28"/>
          <w:lang w:val="ro-RO"/>
        </w:rPr>
        <w:t>Drept urmare a măsurilor Serviciului Vamal de promovare a procedurii declarării electronice,</w:t>
      </w:r>
      <w:r w:rsidRPr="004F4309">
        <w:rPr>
          <w:bCs/>
          <w:sz w:val="20"/>
          <w:lang w:val="ro-RO"/>
        </w:rPr>
        <w:t xml:space="preserve"> </w:t>
      </w:r>
      <w:r w:rsidRPr="004F4309">
        <w:rPr>
          <w:szCs w:val="28"/>
          <w:lang w:val="ro-RO"/>
        </w:rPr>
        <w:t>ponderea exportului perfectat electronic a depăşit 21% din totalul exporturilor. În acelaşi timp în vederea asigurării implementării importului electronic a fost aprobată Hotărîrea Guvernului nr. 675 din 19 august 2014 prin care a fost iniţiat importul electronic în regim de pilotare la 3 posturi vamale (Sculeni, Tudora, Chişinău).</w:t>
      </w:r>
    </w:p>
    <w:p w:rsidR="00515668" w:rsidRPr="004F4309" w:rsidRDefault="00515668" w:rsidP="00A31D9E">
      <w:pPr>
        <w:tabs>
          <w:tab w:val="left" w:pos="993"/>
        </w:tabs>
        <w:ind w:firstLine="709"/>
        <w:jc w:val="both"/>
        <w:rPr>
          <w:szCs w:val="28"/>
          <w:lang w:val="ro-RO"/>
        </w:rPr>
      </w:pPr>
      <w:r w:rsidRPr="004F4309">
        <w:rPr>
          <w:szCs w:val="28"/>
          <w:lang w:val="ro-RO"/>
        </w:rPr>
        <w:t>În domeniul analizei riscurilor au continuat activităţile în vederea revizuirii sistemului de administrare a riscurilor prin consolidarea colaborării cu toate autorităţile publice implicate. Respectiv</w:t>
      </w:r>
      <w:r w:rsidR="00427542" w:rsidRPr="004F4309">
        <w:rPr>
          <w:szCs w:val="28"/>
          <w:lang w:val="ro-RO"/>
        </w:rPr>
        <w:t>,</w:t>
      </w:r>
      <w:r w:rsidRPr="004F4309">
        <w:rPr>
          <w:szCs w:val="28"/>
          <w:lang w:val="ro-RO"/>
        </w:rPr>
        <w:t xml:space="preserve"> a fost elaborat şi remis Guvernului spre aprobare proiectul modificărilor Hotărîrii Guvernului nr.1144 din 03.11.2005 cu privire la aprobarea Concepţiei sistemului de administrare a riscurilor în Serviciul Vamal, precum şi au fost elaborate proiectele acordurilor de prezentare a informaţiei de către autorităţile publice implicate. În acelaşi timp</w:t>
      </w:r>
      <w:r w:rsidR="00427542" w:rsidRPr="004F4309">
        <w:rPr>
          <w:szCs w:val="28"/>
          <w:lang w:val="ro-RO"/>
        </w:rPr>
        <w:t>,</w:t>
      </w:r>
      <w:r w:rsidRPr="004F4309">
        <w:rPr>
          <w:szCs w:val="28"/>
          <w:lang w:val="ro-RO"/>
        </w:rPr>
        <w:t xml:space="preserve"> în urma măsurilor de eficientizare a sistemului de selectivitate, prin consolidarea colaborării cu subdiviziunile Serviciului Vamal, s-a reuşi</w:t>
      </w:r>
      <w:r w:rsidR="00427542" w:rsidRPr="004F4309">
        <w:rPr>
          <w:szCs w:val="28"/>
          <w:lang w:val="ro-RO"/>
        </w:rPr>
        <w:t>t</w:t>
      </w:r>
      <w:r w:rsidRPr="004F4309">
        <w:rPr>
          <w:szCs w:val="28"/>
          <w:lang w:val="ro-RO"/>
        </w:rPr>
        <w:t xml:space="preserve"> diminuarea cotei declaraţiilor vamale direcţionate pe culoarul roşu de vămuire pentru control fizic şi a constituit 21% la import(24% în 2013) şi 8% la export(13% în 2013).</w:t>
      </w:r>
    </w:p>
    <w:p w:rsidR="00427542" w:rsidRPr="004F4309" w:rsidRDefault="00515668" w:rsidP="00A31D9E">
      <w:pPr>
        <w:tabs>
          <w:tab w:val="left" w:pos="993"/>
        </w:tabs>
        <w:ind w:firstLine="709"/>
        <w:jc w:val="both"/>
        <w:rPr>
          <w:szCs w:val="28"/>
          <w:lang w:val="ro-RO"/>
        </w:rPr>
      </w:pPr>
      <w:r w:rsidRPr="004F4309">
        <w:rPr>
          <w:szCs w:val="28"/>
          <w:lang w:val="ro-RO"/>
        </w:rPr>
        <w:t>În domeniul colaborării vamale internaţionale au fost obţinute progrese în dezvoltarea relaţiilor cu partenerii internaţionali.</w:t>
      </w:r>
      <w:r w:rsidR="00427542" w:rsidRPr="004F4309">
        <w:rPr>
          <w:szCs w:val="28"/>
          <w:lang w:val="ro-RO"/>
        </w:rPr>
        <w:t xml:space="preserve"> </w:t>
      </w:r>
      <w:r w:rsidRPr="004F4309">
        <w:rPr>
          <w:szCs w:val="28"/>
          <w:lang w:val="ro-RO"/>
        </w:rPr>
        <w:t xml:space="preserve">În anul 2014 a </w:t>
      </w:r>
      <w:r w:rsidR="00427542" w:rsidRPr="004F4309">
        <w:rPr>
          <w:szCs w:val="28"/>
          <w:lang w:val="ro-RO"/>
        </w:rPr>
        <w:t>continuat</w:t>
      </w:r>
      <w:r w:rsidRPr="004F4309">
        <w:rPr>
          <w:szCs w:val="28"/>
          <w:lang w:val="ro-RO"/>
        </w:rPr>
        <w:t xml:space="preserve"> colaborare</w:t>
      </w:r>
      <w:r w:rsidR="00427542" w:rsidRPr="004F4309">
        <w:rPr>
          <w:szCs w:val="28"/>
          <w:lang w:val="ro-RO"/>
        </w:rPr>
        <w:t>a</w:t>
      </w:r>
      <w:r w:rsidRPr="004F4309">
        <w:rPr>
          <w:szCs w:val="28"/>
          <w:lang w:val="ro-RO"/>
        </w:rPr>
        <w:t xml:space="preserve"> şi schimb</w:t>
      </w:r>
      <w:r w:rsidR="00427542" w:rsidRPr="004F4309">
        <w:rPr>
          <w:szCs w:val="28"/>
          <w:lang w:val="ro-RO"/>
        </w:rPr>
        <w:t>ul</w:t>
      </w:r>
      <w:r w:rsidRPr="004F4309">
        <w:rPr>
          <w:szCs w:val="28"/>
          <w:lang w:val="ro-RO"/>
        </w:rPr>
        <w:t xml:space="preserve"> de informaţie în punctele de trecere a frontierei moldo-române</w:t>
      </w:r>
      <w:r w:rsidR="00427542" w:rsidRPr="004F4309">
        <w:rPr>
          <w:szCs w:val="28"/>
          <w:lang w:val="ro-RO"/>
        </w:rPr>
        <w:t xml:space="preserve"> și moldo-ucraneniene, prin implementarea instrumentelor moderne de colaborare, organizarea controlului comun, contrapunerii punctuale a datelor vamale, etc.</w:t>
      </w:r>
    </w:p>
    <w:p w:rsidR="00515668" w:rsidRPr="004F4309" w:rsidRDefault="00515668" w:rsidP="00A31D9E">
      <w:pPr>
        <w:tabs>
          <w:tab w:val="left" w:pos="993"/>
        </w:tabs>
        <w:ind w:firstLine="709"/>
        <w:jc w:val="both"/>
        <w:rPr>
          <w:szCs w:val="28"/>
          <w:lang w:val="ro-RO"/>
        </w:rPr>
      </w:pPr>
      <w:r w:rsidRPr="004F4309">
        <w:rPr>
          <w:szCs w:val="28"/>
          <w:lang w:val="ro-RO"/>
        </w:rPr>
        <w:t>La capitolul implementării acestui standard internaţional, recomandat de OMV, la 4 decembrie 2014 au fost aprobate noile condiţii tehnice de organizare a schimbului de date cu Serviciul Vamal Federal al Rusiei, ceea ce va permite dezvoltarea mecanismelor de control şi facilitare a comerţului cu partea rusă.</w:t>
      </w:r>
    </w:p>
    <w:p w:rsidR="00515668" w:rsidRPr="004F4309" w:rsidRDefault="00515668" w:rsidP="00A31D9E">
      <w:pPr>
        <w:tabs>
          <w:tab w:val="left" w:pos="993"/>
        </w:tabs>
        <w:ind w:firstLine="709"/>
        <w:jc w:val="both"/>
        <w:rPr>
          <w:szCs w:val="28"/>
          <w:lang w:val="ro-RO"/>
        </w:rPr>
      </w:pPr>
      <w:r w:rsidRPr="004F4309">
        <w:rPr>
          <w:szCs w:val="28"/>
          <w:lang w:val="ro-RO"/>
        </w:rPr>
        <w:t>Serviciul Vamal a asigurat realizarea angajamentelor asumate în relaţiile şi cu alţi parteneri internaţionali, cum ar fi CEFTA (Republica Moldova a deţinut Preşedinţia în Subcomitetul CEFTA pe Vamă şi Reguli de Origine în anul 2014), EUBAM, GUAM, fiind organizate evenimente internaţionale planificate.</w:t>
      </w:r>
    </w:p>
    <w:p w:rsidR="00515668" w:rsidRPr="004F4309" w:rsidRDefault="00515668" w:rsidP="00A31D9E">
      <w:pPr>
        <w:tabs>
          <w:tab w:val="left" w:pos="993"/>
        </w:tabs>
        <w:ind w:firstLine="709"/>
        <w:jc w:val="both"/>
        <w:rPr>
          <w:szCs w:val="28"/>
          <w:lang w:val="ro-RO"/>
        </w:rPr>
      </w:pPr>
      <w:r w:rsidRPr="004F4309">
        <w:rPr>
          <w:szCs w:val="28"/>
          <w:lang w:val="ro-RO"/>
        </w:rPr>
        <w:t>A fost dezvoltat parteneriatul strategic cu SUA prin implementarea mecanismelor de cooperare existente în cadrul programelor de asistenţă tehnică oferite Serviciului Vamal. Cu succes au fost realizate activităţile de asistenţă tehnică finanţate de partea lituaniană şi partea turcă.</w:t>
      </w:r>
    </w:p>
    <w:p w:rsidR="00515668" w:rsidRPr="004F4309" w:rsidRDefault="00515668" w:rsidP="00A31D9E">
      <w:pPr>
        <w:tabs>
          <w:tab w:val="left" w:pos="993"/>
        </w:tabs>
        <w:ind w:firstLine="709"/>
        <w:jc w:val="both"/>
        <w:rPr>
          <w:szCs w:val="28"/>
          <w:lang w:val="ro-RO"/>
        </w:rPr>
      </w:pPr>
      <w:r w:rsidRPr="004F4309">
        <w:rPr>
          <w:szCs w:val="28"/>
          <w:lang w:val="ro-RO"/>
        </w:rPr>
        <w:lastRenderedPageBreak/>
        <w:t>Au fost semnate documente de colaborare cu Marea Britanie, Azerbaidjan, Serbia, sfîrşitul anului fiind marcat de semnarea Memorandumului de înţelegere cu Agenţia Naţiunilor Unite pentru combaterea Drogurilor şi Criminalităţii (UNODC), care va permite implementarea în R</w:t>
      </w:r>
      <w:r w:rsidR="009E4012">
        <w:rPr>
          <w:szCs w:val="28"/>
          <w:lang w:val="ro-RO"/>
        </w:rPr>
        <w:t xml:space="preserve">epublica </w:t>
      </w:r>
      <w:r w:rsidRPr="004F4309">
        <w:rPr>
          <w:szCs w:val="28"/>
          <w:lang w:val="ro-RO"/>
        </w:rPr>
        <w:t>M</w:t>
      </w:r>
      <w:r w:rsidR="009E4012">
        <w:rPr>
          <w:szCs w:val="28"/>
          <w:lang w:val="ro-RO"/>
        </w:rPr>
        <w:t>oldova</w:t>
      </w:r>
      <w:r w:rsidRPr="004F4309">
        <w:rPr>
          <w:szCs w:val="28"/>
          <w:lang w:val="ro-RO"/>
        </w:rPr>
        <w:t xml:space="preserve"> a Programului de Control al Containerelor al UNODC şi OMV.</w:t>
      </w:r>
    </w:p>
    <w:p w:rsidR="00515668" w:rsidRPr="004F4309" w:rsidRDefault="00515668" w:rsidP="00A31D9E">
      <w:pPr>
        <w:pStyle w:val="ab"/>
        <w:tabs>
          <w:tab w:val="left" w:pos="993"/>
          <w:tab w:val="left" w:pos="8364"/>
        </w:tabs>
        <w:autoSpaceDE w:val="0"/>
        <w:autoSpaceDN w:val="0"/>
        <w:adjustRightInd w:val="0"/>
        <w:spacing w:after="0" w:line="240" w:lineRule="auto"/>
        <w:ind w:left="0" w:firstLine="709"/>
        <w:jc w:val="both"/>
        <w:rPr>
          <w:rFonts w:ascii="Times New Roman" w:eastAsia="Times New Roman" w:hAnsi="Times New Roman"/>
          <w:sz w:val="28"/>
          <w:szCs w:val="28"/>
          <w:lang w:val="ro-RO"/>
        </w:rPr>
      </w:pPr>
      <w:r w:rsidRPr="004F4309">
        <w:rPr>
          <w:rFonts w:ascii="Times New Roman" w:eastAsia="Times New Roman" w:hAnsi="Times New Roman"/>
          <w:sz w:val="28"/>
          <w:szCs w:val="28"/>
          <w:lang w:val="ro-RO"/>
        </w:rPr>
        <w:t>O realizare importantă este obţinerea Certificatului ISO 9001:2008 în domeniul managementului calităţii, astfel Serviciul Vamal este  prima autoritate publică din Republica Moldova, care a reuşit să implementeze un sistem de management al calităţii în corespundere cu Standardul Internaţional ISO 9001:2008. Pe parcursul anului în urma certificării a 6 birouri vamale,  întregul sistem de management al calităţii a Serviciului Vamal este certificat conform standardului ISO 9001:2008. Acest fapt va asigura o promovare eficientă a optimizării procedurilor vamale şi consolidarea capacităţilor manageriale pe întreg sistem.</w:t>
      </w:r>
    </w:p>
    <w:p w:rsidR="00C57D96" w:rsidRPr="004F4309" w:rsidRDefault="00C57D96" w:rsidP="00A31D9E">
      <w:pPr>
        <w:tabs>
          <w:tab w:val="left" w:pos="993"/>
        </w:tabs>
        <w:ind w:firstLine="709"/>
        <w:jc w:val="both"/>
        <w:rPr>
          <w:szCs w:val="28"/>
          <w:lang w:val="ro-RO"/>
        </w:rPr>
      </w:pPr>
    </w:p>
    <w:p w:rsidR="003D6BCF" w:rsidRPr="004F4309" w:rsidRDefault="00311929" w:rsidP="00A31D9E">
      <w:pPr>
        <w:tabs>
          <w:tab w:val="left" w:pos="993"/>
        </w:tabs>
        <w:ind w:firstLine="709"/>
        <w:jc w:val="both"/>
        <w:rPr>
          <w:b/>
          <w:bCs/>
          <w:szCs w:val="28"/>
          <w:lang w:val="ro-RO"/>
        </w:rPr>
      </w:pPr>
      <w:r w:rsidRPr="004F4309">
        <w:rPr>
          <w:b/>
          <w:bCs/>
          <w:szCs w:val="28"/>
          <w:lang w:val="ro-RO"/>
        </w:rPr>
        <w:t>II</w:t>
      </w:r>
      <w:r w:rsidR="00EF79C7" w:rsidRPr="004F4309">
        <w:rPr>
          <w:b/>
          <w:bCs/>
          <w:szCs w:val="28"/>
          <w:lang w:val="ro-RO"/>
        </w:rPr>
        <w:t xml:space="preserve">. </w:t>
      </w:r>
      <w:r w:rsidRPr="004F4309">
        <w:rPr>
          <w:b/>
          <w:bCs/>
          <w:szCs w:val="28"/>
          <w:lang w:val="ro-RO"/>
        </w:rPr>
        <w:t>P</w:t>
      </w:r>
      <w:r w:rsidR="00EF79C7" w:rsidRPr="004F4309">
        <w:rPr>
          <w:b/>
          <w:bCs/>
          <w:szCs w:val="28"/>
          <w:lang w:val="ro-RO"/>
        </w:rPr>
        <w:t>olitici bugetare</w:t>
      </w:r>
      <w:r w:rsidR="003D6BCF" w:rsidRPr="004F4309">
        <w:rPr>
          <w:b/>
          <w:bCs/>
          <w:szCs w:val="28"/>
          <w:lang w:val="ro-RO"/>
        </w:rPr>
        <w:t xml:space="preserve"> </w:t>
      </w:r>
    </w:p>
    <w:p w:rsidR="00EA450F" w:rsidRPr="004F4309" w:rsidRDefault="003D6BCF" w:rsidP="00A31D9E">
      <w:pPr>
        <w:tabs>
          <w:tab w:val="left" w:pos="993"/>
        </w:tabs>
        <w:ind w:firstLine="709"/>
        <w:jc w:val="both"/>
        <w:rPr>
          <w:b/>
          <w:bCs/>
          <w:i/>
          <w:szCs w:val="28"/>
          <w:lang w:val="ro-RO"/>
        </w:rPr>
      </w:pPr>
      <w:r w:rsidRPr="004F4309">
        <w:rPr>
          <w:b/>
          <w:bCs/>
          <w:i/>
          <w:szCs w:val="28"/>
          <w:lang w:val="ro-RO"/>
        </w:rPr>
        <w:t>2.1. Politica bugetară și p</w:t>
      </w:r>
      <w:r w:rsidRPr="004F4309">
        <w:rPr>
          <w:b/>
          <w:i/>
          <w:szCs w:val="28"/>
          <w:lang w:val="ro-RO"/>
        </w:rPr>
        <w:t>rocesul bugetar</w:t>
      </w:r>
      <w:r w:rsidR="00EA450F" w:rsidRPr="004F4309">
        <w:rPr>
          <w:b/>
          <w:i/>
          <w:szCs w:val="28"/>
          <w:lang w:val="ro-RO"/>
        </w:rPr>
        <w:t xml:space="preserve"> pentru anul 201</w:t>
      </w:r>
      <w:r w:rsidR="00EB7F5C" w:rsidRPr="004F4309">
        <w:rPr>
          <w:b/>
          <w:i/>
          <w:szCs w:val="28"/>
          <w:lang w:val="ro-RO"/>
        </w:rPr>
        <w:t>4</w:t>
      </w:r>
    </w:p>
    <w:p w:rsidR="004D308C" w:rsidRPr="004F4309" w:rsidRDefault="004D308C" w:rsidP="00A31D9E">
      <w:pPr>
        <w:tabs>
          <w:tab w:val="left" w:pos="993"/>
        </w:tabs>
        <w:autoSpaceDE w:val="0"/>
        <w:autoSpaceDN w:val="0"/>
        <w:adjustRightInd w:val="0"/>
        <w:ind w:firstLine="709"/>
        <w:jc w:val="both"/>
        <w:rPr>
          <w:color w:val="000000"/>
          <w:szCs w:val="28"/>
          <w:shd w:val="clear" w:color="auto" w:fill="FFFFFF"/>
          <w:lang w:val="ro-RO"/>
        </w:rPr>
      </w:pPr>
      <w:r w:rsidRPr="004F4309">
        <w:rPr>
          <w:color w:val="000000"/>
          <w:szCs w:val="28"/>
          <w:shd w:val="clear" w:color="auto" w:fill="FFFFFF"/>
          <w:lang w:val="ro-RO"/>
        </w:rPr>
        <w:t>Ca și în anii precedenți, politica bugetară promovată în anul 2014 a fost una prudentă, avînd scopul de a asigura stabilitatea bugetului public naţional şi menţinerea deficitului bugetar la un nivel, ce ar contribui la asigurarea stabilității macroeconomice.</w:t>
      </w:r>
    </w:p>
    <w:p w:rsidR="004D308C" w:rsidRPr="004F4309" w:rsidRDefault="004D308C" w:rsidP="00A31D9E">
      <w:pPr>
        <w:tabs>
          <w:tab w:val="left" w:pos="993"/>
        </w:tabs>
        <w:autoSpaceDE w:val="0"/>
        <w:autoSpaceDN w:val="0"/>
        <w:adjustRightInd w:val="0"/>
        <w:ind w:firstLine="709"/>
        <w:jc w:val="both"/>
        <w:rPr>
          <w:color w:val="000000"/>
          <w:szCs w:val="28"/>
          <w:shd w:val="clear" w:color="auto" w:fill="FFFFFF"/>
          <w:lang w:val="ro-RO"/>
        </w:rPr>
      </w:pPr>
      <w:r w:rsidRPr="004F4309">
        <w:rPr>
          <w:color w:val="000000"/>
          <w:szCs w:val="28"/>
          <w:shd w:val="clear" w:color="auto" w:fill="FFFFFF"/>
          <w:lang w:val="ro-RO"/>
        </w:rPr>
        <w:t>În domeniul cheltuielilor publice, politica promovată a avut ca principală provocare a</w:t>
      </w:r>
      <w:r w:rsidR="00674C74">
        <w:rPr>
          <w:color w:val="000000"/>
          <w:szCs w:val="28"/>
          <w:shd w:val="clear" w:color="auto" w:fill="FFFFFF"/>
          <w:lang w:val="ro-RO"/>
        </w:rPr>
        <w:t>sigurarea implementării continue</w:t>
      </w:r>
      <w:r w:rsidRPr="004F4309">
        <w:rPr>
          <w:color w:val="000000"/>
          <w:szCs w:val="28"/>
          <w:shd w:val="clear" w:color="auto" w:fill="FFFFFF"/>
          <w:lang w:val="ro-RO"/>
        </w:rPr>
        <w:t xml:space="preserve"> a reformelor structurale majore inițiate în sectoarele educației, protecției sociale, justiției, organelor afacerilor interne, în condițiile menținerii constr</w:t>
      </w:r>
      <w:r w:rsidR="002A0A16" w:rsidRPr="004F4309">
        <w:rPr>
          <w:color w:val="000000"/>
          <w:szCs w:val="28"/>
          <w:shd w:val="clear" w:color="auto" w:fill="FFFFFF"/>
          <w:lang w:val="ro-RO"/>
        </w:rPr>
        <w:t>î</w:t>
      </w:r>
      <w:r w:rsidRPr="004F4309">
        <w:rPr>
          <w:color w:val="000000"/>
          <w:szCs w:val="28"/>
          <w:shd w:val="clear" w:color="auto" w:fill="FFFFFF"/>
          <w:lang w:val="ro-RO"/>
        </w:rPr>
        <w:t>ngerilor bugetare.</w:t>
      </w:r>
    </w:p>
    <w:p w:rsidR="004D308C" w:rsidRPr="004F4309" w:rsidRDefault="004D308C" w:rsidP="00A31D9E">
      <w:pPr>
        <w:tabs>
          <w:tab w:val="left" w:pos="993"/>
        </w:tabs>
        <w:autoSpaceDE w:val="0"/>
        <w:autoSpaceDN w:val="0"/>
        <w:adjustRightInd w:val="0"/>
        <w:ind w:firstLine="709"/>
        <w:jc w:val="both"/>
        <w:rPr>
          <w:color w:val="000000"/>
          <w:szCs w:val="28"/>
          <w:shd w:val="clear" w:color="auto" w:fill="FFFFFF"/>
          <w:lang w:val="ro-RO"/>
        </w:rPr>
      </w:pPr>
      <w:r w:rsidRPr="004F4309">
        <w:rPr>
          <w:color w:val="000000"/>
          <w:szCs w:val="28"/>
          <w:shd w:val="clear" w:color="auto" w:fill="FFFFFF"/>
          <w:lang w:val="ro-RO"/>
        </w:rPr>
        <w:t>De asemenea, în această perioad</w:t>
      </w:r>
      <w:r w:rsidR="00674C74">
        <w:rPr>
          <w:color w:val="000000"/>
          <w:szCs w:val="28"/>
          <w:shd w:val="clear" w:color="auto" w:fill="FFFFFF"/>
          <w:lang w:val="ro-RO"/>
        </w:rPr>
        <w:t>ă</w:t>
      </w:r>
      <w:r w:rsidRPr="004F4309">
        <w:rPr>
          <w:color w:val="000000"/>
          <w:szCs w:val="28"/>
          <w:shd w:val="clear" w:color="auto" w:fill="FFFFFF"/>
          <w:lang w:val="ro-RO"/>
        </w:rPr>
        <w:t xml:space="preserve"> eforturile au fost focusate asupra sporirii eficienței și eficacității programelor de cheltuieli și direcționării mijloacelor bugetare limitate la programe de importanță majoră, care a permis soluționarea problemelor stringente, fără admiterea de blocaje financiare în sistemul bugetar. Rezervele identificate în urma eficientizării programelor de cheltuieli au fost realocate la finanțarea inițiativelor de reforme pentru îmbunătățirea calității serviciilor prestate.</w:t>
      </w:r>
    </w:p>
    <w:p w:rsidR="004D308C" w:rsidRPr="004F4309" w:rsidRDefault="004D308C" w:rsidP="00A31D9E">
      <w:pPr>
        <w:tabs>
          <w:tab w:val="left" w:pos="993"/>
        </w:tabs>
        <w:autoSpaceDE w:val="0"/>
        <w:autoSpaceDN w:val="0"/>
        <w:adjustRightInd w:val="0"/>
        <w:ind w:firstLine="709"/>
        <w:jc w:val="both"/>
        <w:rPr>
          <w:color w:val="000000"/>
          <w:szCs w:val="28"/>
          <w:shd w:val="clear" w:color="auto" w:fill="FFFFFF"/>
          <w:lang w:val="ro-RO"/>
        </w:rPr>
      </w:pPr>
      <w:r w:rsidRPr="004F4309">
        <w:rPr>
          <w:color w:val="000000"/>
          <w:szCs w:val="28"/>
          <w:shd w:val="clear" w:color="auto" w:fill="FFFFFF"/>
          <w:lang w:val="ro-RO"/>
        </w:rPr>
        <w:t>Pentru a minimiza efectele negative ale cadrului limitat al resurselor publice disponibile asupra calității serviciilor publice, au fost întreprinse măsuri pentru asigurarea efectuării cheltuielilor preponderent pentru realizarea politicilor și programelor de cheltuieli, care constituie angajamente deja asumate.</w:t>
      </w:r>
    </w:p>
    <w:p w:rsidR="004D308C" w:rsidRPr="004F4309" w:rsidRDefault="004D308C" w:rsidP="00A31D9E">
      <w:pPr>
        <w:tabs>
          <w:tab w:val="left" w:pos="993"/>
        </w:tabs>
        <w:ind w:firstLine="709"/>
        <w:jc w:val="both"/>
        <w:rPr>
          <w:szCs w:val="28"/>
          <w:lang w:val="ro-RO"/>
        </w:rPr>
      </w:pPr>
      <w:r w:rsidRPr="004F4309">
        <w:rPr>
          <w:szCs w:val="28"/>
          <w:lang w:val="ro-RO"/>
        </w:rPr>
        <w:t>Ținînd cont de evoluțiile economice din anul 2014, mersul executării bugetului și necesitățile prioritizării programelor de cheltuieli cu încadrarea acestora în estimările actualizate ale cadrului de resurse, Legea bugetului de stat pe anul 2014 a fost rectificată pe parcursul anului de 3 ori (</w:t>
      </w:r>
      <w:r w:rsidR="00972430" w:rsidRPr="004F4309">
        <w:rPr>
          <w:szCs w:val="28"/>
          <w:lang w:val="ro-RO"/>
        </w:rPr>
        <w:t>L</w:t>
      </w:r>
      <w:r w:rsidRPr="004F4309">
        <w:rPr>
          <w:szCs w:val="28"/>
          <w:lang w:val="ro-RO"/>
        </w:rPr>
        <w:t xml:space="preserve">egile nr.106 din 19.06.2014, nr.182 din 25.07.2014, nr.183 din 28.09.2014), cu corectările respective la partea de venituri, cheltuieli și deficit. Astfel, fiind evitate blocaje financiare în sistemul bugetar.  </w:t>
      </w:r>
    </w:p>
    <w:p w:rsidR="004D308C" w:rsidRPr="004F4309" w:rsidRDefault="004D308C" w:rsidP="00A31D9E">
      <w:pPr>
        <w:pStyle w:val="a6"/>
        <w:tabs>
          <w:tab w:val="left" w:pos="993"/>
        </w:tabs>
        <w:ind w:firstLine="709"/>
        <w:jc w:val="both"/>
        <w:rPr>
          <w:rFonts w:ascii="Times New Roman" w:hAnsi="Times New Roman"/>
          <w:b w:val="0"/>
          <w:color w:val="000000"/>
          <w:sz w:val="28"/>
          <w:szCs w:val="28"/>
          <w:lang w:val="ro-RO" w:eastAsia="ru-RU"/>
        </w:rPr>
      </w:pPr>
      <w:r w:rsidRPr="004F4309">
        <w:rPr>
          <w:rFonts w:ascii="Times New Roman" w:hAnsi="Times New Roman"/>
          <w:b w:val="0"/>
          <w:sz w:val="28"/>
          <w:szCs w:val="28"/>
          <w:lang w:val="ro-RO"/>
        </w:rPr>
        <w:t>Procesul bugetar</w:t>
      </w:r>
      <w:r w:rsidRPr="004F4309">
        <w:rPr>
          <w:rFonts w:ascii="Times New Roman" w:hAnsi="Times New Roman"/>
          <w:b w:val="0"/>
          <w:i/>
          <w:sz w:val="28"/>
          <w:szCs w:val="28"/>
          <w:lang w:val="ro-RO"/>
        </w:rPr>
        <w:t xml:space="preserve"> </w:t>
      </w:r>
      <w:r w:rsidR="00D85607" w:rsidRPr="004F4309">
        <w:rPr>
          <w:rFonts w:ascii="Times New Roman" w:hAnsi="Times New Roman"/>
          <w:b w:val="0"/>
          <w:sz w:val="28"/>
          <w:szCs w:val="28"/>
          <w:lang w:val="ro-RO"/>
        </w:rPr>
        <w:t xml:space="preserve">pentru anul 2015 a </w:t>
      </w:r>
      <w:r w:rsidRPr="004F4309">
        <w:rPr>
          <w:rFonts w:ascii="Times New Roman" w:hAnsi="Times New Roman"/>
          <w:b w:val="0"/>
          <w:sz w:val="28"/>
          <w:szCs w:val="28"/>
          <w:lang w:val="ro-RO"/>
        </w:rPr>
        <w:t xml:space="preserve">demarat conform calendarului bugetar. În cadrul ședințelor Grupului Coordonator CBTM a fost acceptată varianta de prognoză a indicatorilor macroeconomici pe anii 2015-2017 din 04.03.2014 și au fost aprobate obiectivele politicii fiscale și vamale și politicii de administrare fiscală și vamală, care au servit drept bază pentru estimarea cadrului de resurse, precum și pregătirea </w:t>
      </w:r>
      <w:r w:rsidRPr="004F4309">
        <w:rPr>
          <w:rFonts w:ascii="Times New Roman" w:hAnsi="Times New Roman"/>
          <w:b w:val="0"/>
          <w:sz w:val="28"/>
          <w:szCs w:val="28"/>
          <w:lang w:val="ro-RO"/>
        </w:rPr>
        <w:lastRenderedPageBreak/>
        <w:t>propunerilor pentru modificarea și completarea unor acte legislative (proces-verbal al Grupului Coordonator din 25.03.2014). Pe 27 martie 2014 au fost remise către APC limitele de cheltuieli pe anii 2015-2017. Totodată, pe 19 mai 2014 Ministerul Economiei a remis un nou scenariu al estimărilor indicatorilor macroeconomici pe anii 2015-2017</w:t>
      </w:r>
      <w:r w:rsidRPr="004F4309">
        <w:rPr>
          <w:rFonts w:ascii="Times New Roman" w:hAnsi="Times New Roman"/>
          <w:b w:val="0"/>
          <w:color w:val="000000"/>
          <w:sz w:val="28"/>
          <w:szCs w:val="28"/>
          <w:lang w:val="ro-RO" w:eastAsia="ru-RU"/>
        </w:rPr>
        <w:t xml:space="preserve"> în baza cărora au fost efectuate ajustările estimărilor cadrului de resurse și cheltuieli pe anii 2015-2017. Astfel, activităţile ce ţin de definitivarea CBTM</w:t>
      </w:r>
      <w:r w:rsidR="00972430" w:rsidRPr="004F4309">
        <w:rPr>
          <w:rFonts w:ascii="Times New Roman" w:hAnsi="Times New Roman"/>
          <w:b w:val="0"/>
          <w:color w:val="000000"/>
          <w:sz w:val="28"/>
          <w:szCs w:val="28"/>
          <w:lang w:val="ro-RO" w:eastAsia="ru-RU"/>
        </w:rPr>
        <w:t xml:space="preserve"> </w:t>
      </w:r>
      <w:r w:rsidRPr="004F4309">
        <w:rPr>
          <w:rFonts w:ascii="Times New Roman" w:hAnsi="Times New Roman"/>
          <w:b w:val="0"/>
          <w:color w:val="000000"/>
          <w:sz w:val="28"/>
          <w:szCs w:val="28"/>
          <w:lang w:val="ro-RO" w:eastAsia="ru-RU"/>
        </w:rPr>
        <w:t xml:space="preserve">(2015-2017) au fost tergiversate. Ca rezultat, </w:t>
      </w:r>
      <w:r w:rsidRPr="004F4309">
        <w:rPr>
          <w:rFonts w:ascii="Times New Roman" w:hAnsi="Times New Roman"/>
          <w:b w:val="0"/>
          <w:color w:val="000000"/>
          <w:sz w:val="28"/>
          <w:szCs w:val="28"/>
          <w:lang w:val="ro-RO"/>
        </w:rPr>
        <w:t>CBTM</w:t>
      </w:r>
      <w:r w:rsidR="00972430" w:rsidRPr="004F4309">
        <w:rPr>
          <w:rFonts w:ascii="Times New Roman" w:hAnsi="Times New Roman"/>
          <w:b w:val="0"/>
          <w:color w:val="000000"/>
          <w:sz w:val="28"/>
          <w:szCs w:val="28"/>
          <w:lang w:val="ro-RO"/>
        </w:rPr>
        <w:t xml:space="preserve"> </w:t>
      </w:r>
      <w:r w:rsidRPr="004F4309">
        <w:rPr>
          <w:rFonts w:ascii="Times New Roman" w:hAnsi="Times New Roman"/>
          <w:b w:val="0"/>
          <w:color w:val="000000"/>
          <w:sz w:val="28"/>
          <w:szCs w:val="28"/>
          <w:lang w:val="ro-RO"/>
        </w:rPr>
        <w:t>(2015-2017) a fost prezentat Guvernului cu întîrziere. CBTM</w:t>
      </w:r>
      <w:r w:rsidR="00972430" w:rsidRPr="004F4309">
        <w:rPr>
          <w:rFonts w:ascii="Times New Roman" w:hAnsi="Times New Roman"/>
          <w:b w:val="0"/>
          <w:color w:val="000000"/>
          <w:sz w:val="28"/>
          <w:szCs w:val="28"/>
          <w:lang w:val="ro-RO"/>
        </w:rPr>
        <w:t xml:space="preserve"> </w:t>
      </w:r>
      <w:r w:rsidRPr="004F4309">
        <w:rPr>
          <w:rFonts w:ascii="Times New Roman" w:hAnsi="Times New Roman"/>
          <w:b w:val="0"/>
          <w:color w:val="000000"/>
          <w:sz w:val="28"/>
          <w:szCs w:val="28"/>
          <w:lang w:val="ro-RO"/>
        </w:rPr>
        <w:t>(2015-2017) a fost aprobat în cadrul ședinței CIPS din 15.07.2014.</w:t>
      </w:r>
    </w:p>
    <w:p w:rsidR="004D308C" w:rsidRPr="004F4309" w:rsidRDefault="004D308C" w:rsidP="00A31D9E">
      <w:pPr>
        <w:tabs>
          <w:tab w:val="left" w:pos="993"/>
        </w:tabs>
        <w:ind w:firstLine="709"/>
        <w:jc w:val="both"/>
        <w:rPr>
          <w:szCs w:val="28"/>
          <w:lang w:val="ro-RO"/>
        </w:rPr>
      </w:pPr>
      <w:r w:rsidRPr="004F4309">
        <w:rPr>
          <w:szCs w:val="28"/>
          <w:lang w:val="ro-RO"/>
        </w:rPr>
        <w:t xml:space="preserve">Pentru anul 2015, bugetele UAT de nivelul II au fost elaborate și aprobate pe programe și performanță. Pentru atingerea acestui rezultat, pe parcursul anului 2014, au fost întreprinse activități nemijlocit </w:t>
      </w:r>
      <w:r w:rsidR="004434F9" w:rsidRPr="004F4309">
        <w:rPr>
          <w:szCs w:val="28"/>
          <w:lang w:val="ro-RO"/>
        </w:rPr>
        <w:t xml:space="preserve">pentru </w:t>
      </w:r>
      <w:r w:rsidRPr="004F4309">
        <w:rPr>
          <w:szCs w:val="28"/>
          <w:lang w:val="ro-RO"/>
        </w:rPr>
        <w:t>consolidare</w:t>
      </w:r>
      <w:r w:rsidR="004434F9" w:rsidRPr="004F4309">
        <w:rPr>
          <w:szCs w:val="28"/>
          <w:lang w:val="ro-RO"/>
        </w:rPr>
        <w:t>a</w:t>
      </w:r>
      <w:r w:rsidRPr="004F4309">
        <w:rPr>
          <w:szCs w:val="28"/>
          <w:lang w:val="ro-RO"/>
        </w:rPr>
        <w:t xml:space="preserve"> și dezvoltarea capacităților la nivel local, în special, în domeniul implementării metodologiei de bugetare în bază de programe și performanță.</w:t>
      </w:r>
    </w:p>
    <w:p w:rsidR="004D308C" w:rsidRPr="004F4309" w:rsidRDefault="004D308C" w:rsidP="00A31D9E">
      <w:pPr>
        <w:tabs>
          <w:tab w:val="left" w:pos="993"/>
        </w:tabs>
        <w:ind w:firstLine="709"/>
        <w:jc w:val="both"/>
        <w:rPr>
          <w:szCs w:val="28"/>
          <w:lang w:val="ro-RO"/>
        </w:rPr>
      </w:pPr>
      <w:r w:rsidRPr="004F4309">
        <w:rPr>
          <w:szCs w:val="28"/>
          <w:lang w:val="ro-RO"/>
        </w:rPr>
        <w:t>Astfel, cu suportul Programului Slovak-Aid „Finanțele publice pentru dezvoltare”, a fost organizată instruirea a 70 de formatori din cadrul direcțiilor finanțe ale UAT privind noua metodologie de bugetare pe programe și performanță. Totodată, ca suport adițional pentru APL, au fost definitivate şi utilizate în procesul de instruire Ghidul practic pentru APL privind metodologia de bugetare pe programe și performanță și Documentul cu exemple de practici bune și rele în stabilirea scopurilor, obiectivelor și indicatorilor de performanță.</w:t>
      </w:r>
    </w:p>
    <w:p w:rsidR="004D308C" w:rsidRPr="004F4309" w:rsidRDefault="004434F9" w:rsidP="00A31D9E">
      <w:pPr>
        <w:tabs>
          <w:tab w:val="left" w:pos="993"/>
        </w:tabs>
        <w:ind w:firstLine="709"/>
        <w:jc w:val="both"/>
        <w:rPr>
          <w:szCs w:val="28"/>
          <w:lang w:val="ro-RO"/>
        </w:rPr>
      </w:pPr>
      <w:r w:rsidRPr="004F4309">
        <w:rPr>
          <w:szCs w:val="28"/>
          <w:lang w:val="ro-RO"/>
        </w:rPr>
        <w:t xml:space="preserve">Suplimentar, </w:t>
      </w:r>
      <w:r w:rsidR="004D308C" w:rsidRPr="004F4309">
        <w:rPr>
          <w:szCs w:val="28"/>
          <w:lang w:val="ro-RO"/>
        </w:rPr>
        <w:t xml:space="preserve">18 UAT au beneficiat de instruire cu durata de o zi pe modulul „Bugetarea pe programe și performanță”, furnizate de către 3 echipe de formatori </w:t>
      </w:r>
      <w:r w:rsidRPr="004F4309">
        <w:rPr>
          <w:szCs w:val="28"/>
          <w:lang w:val="ro-RO"/>
        </w:rPr>
        <w:t xml:space="preserve">din cadrul </w:t>
      </w:r>
      <w:r w:rsidR="004D308C" w:rsidRPr="004F4309">
        <w:rPr>
          <w:szCs w:val="28"/>
          <w:lang w:val="ro-RO"/>
        </w:rPr>
        <w:t xml:space="preserve">Ministerului Finanțelor, unde au fost instruite 819 persoane, în special șefii direcțiilor/secțiilor subordonate autorității deliberative a UAT de nivelul II și specialiștii responsabili de elaborarea sau /și executarea bugetului, șefii și specialiștii din cadrul secțiilor  subordonate autorității executive ale UAT, precum și specialiștii aparatului autorității executive a UAT de nivelul II. </w:t>
      </w:r>
    </w:p>
    <w:p w:rsidR="004D308C" w:rsidRPr="004F4309" w:rsidRDefault="004D308C" w:rsidP="00A31D9E">
      <w:pPr>
        <w:tabs>
          <w:tab w:val="left" w:pos="993"/>
        </w:tabs>
        <w:ind w:firstLine="709"/>
        <w:jc w:val="both"/>
        <w:rPr>
          <w:szCs w:val="28"/>
          <w:lang w:val="ro-RO"/>
        </w:rPr>
      </w:pPr>
      <w:r w:rsidRPr="004F4309">
        <w:rPr>
          <w:szCs w:val="28"/>
          <w:lang w:val="ro-RO"/>
        </w:rPr>
        <w:t>În același timp, pentru consolidarea și dezvoltarea capacităților APL în domeniul respectiv, oferită în cadrul Programului Slovak-Aid „Finanțele publice pentru dezvoltare”,  au beneficiat de asistență la locul de muncă 3 APL</w:t>
      </w:r>
      <w:r w:rsidR="004434F9" w:rsidRPr="004F4309">
        <w:rPr>
          <w:szCs w:val="28"/>
          <w:lang w:val="ro-RO"/>
        </w:rPr>
        <w:t xml:space="preserve"> (</w:t>
      </w:r>
      <w:r w:rsidRPr="004F4309">
        <w:rPr>
          <w:szCs w:val="28"/>
          <w:lang w:val="ro-RO"/>
        </w:rPr>
        <w:t>municipiile Chișinău și Bălți și ATO Găgăuzia</w:t>
      </w:r>
      <w:r w:rsidR="004434F9" w:rsidRPr="004F4309">
        <w:rPr>
          <w:szCs w:val="28"/>
          <w:lang w:val="ro-RO"/>
        </w:rPr>
        <w:t>)</w:t>
      </w:r>
      <w:r w:rsidRPr="004F4309">
        <w:rPr>
          <w:szCs w:val="28"/>
          <w:lang w:val="ro-RO"/>
        </w:rPr>
        <w:t>.</w:t>
      </w:r>
    </w:p>
    <w:p w:rsidR="004434F9" w:rsidRPr="004F4309" w:rsidRDefault="004434F9" w:rsidP="00A31D9E">
      <w:pPr>
        <w:pStyle w:val="a6"/>
        <w:tabs>
          <w:tab w:val="left" w:pos="993"/>
        </w:tabs>
        <w:ind w:firstLine="709"/>
        <w:jc w:val="both"/>
        <w:rPr>
          <w:rFonts w:ascii="Times New Roman" w:hAnsi="Times New Roman"/>
          <w:b w:val="0"/>
          <w:sz w:val="28"/>
          <w:szCs w:val="28"/>
          <w:lang w:val="ro-RO"/>
        </w:rPr>
      </w:pPr>
      <w:r w:rsidRPr="004F4309">
        <w:rPr>
          <w:rFonts w:ascii="Times New Roman" w:hAnsi="Times New Roman"/>
          <w:b w:val="0"/>
          <w:sz w:val="28"/>
          <w:szCs w:val="28"/>
          <w:lang w:val="ro-RO"/>
        </w:rPr>
        <w:t>De asemenea, în anul 2014 a demarat procesul de implementare a noului sistem de formare a bugetelor UAT în calitate de pilot în 4 UAT - raioanele Basarabeasca, Ocnița, Rîșcani și municipiul Chișinău. În condițiile noului sistem, APL au beneficiat de un șir de avantaje și oportunități, printre care:</w:t>
      </w:r>
    </w:p>
    <w:p w:rsidR="004434F9" w:rsidRPr="004F4309" w:rsidRDefault="004434F9" w:rsidP="00A31D9E">
      <w:pPr>
        <w:pStyle w:val="ab"/>
        <w:numPr>
          <w:ilvl w:val="0"/>
          <w:numId w:val="6"/>
        </w:numPr>
        <w:tabs>
          <w:tab w:val="left" w:pos="567"/>
          <w:tab w:val="left" w:pos="993"/>
        </w:tabs>
        <w:spacing w:after="0" w:line="240" w:lineRule="auto"/>
        <w:ind w:left="0" w:firstLine="709"/>
        <w:contextualSpacing w:val="0"/>
        <w:jc w:val="both"/>
        <w:rPr>
          <w:rFonts w:ascii="Times New Roman" w:hAnsi="Times New Roman"/>
          <w:sz w:val="28"/>
          <w:szCs w:val="28"/>
          <w:lang w:val="ro-RO"/>
        </w:rPr>
      </w:pPr>
      <w:r w:rsidRPr="004F4309">
        <w:rPr>
          <w:rFonts w:ascii="Times New Roman" w:hAnsi="Times New Roman"/>
          <w:sz w:val="28"/>
          <w:szCs w:val="28"/>
          <w:lang w:val="ro-RO"/>
        </w:rPr>
        <w:t>lipsa raporturilor financiare de subordonare între UAT de nivelul I și nivelul II;</w:t>
      </w:r>
    </w:p>
    <w:p w:rsidR="004434F9" w:rsidRPr="004F4309" w:rsidRDefault="004434F9" w:rsidP="00A31D9E">
      <w:pPr>
        <w:pStyle w:val="ab"/>
        <w:numPr>
          <w:ilvl w:val="0"/>
          <w:numId w:val="6"/>
        </w:numPr>
        <w:tabs>
          <w:tab w:val="left" w:pos="567"/>
          <w:tab w:val="left" w:pos="993"/>
        </w:tabs>
        <w:spacing w:after="0" w:line="240" w:lineRule="auto"/>
        <w:ind w:left="0" w:firstLine="709"/>
        <w:contextualSpacing w:val="0"/>
        <w:jc w:val="both"/>
        <w:rPr>
          <w:rFonts w:ascii="Times New Roman" w:hAnsi="Times New Roman"/>
          <w:sz w:val="28"/>
          <w:szCs w:val="28"/>
          <w:lang w:val="ro-RO"/>
        </w:rPr>
      </w:pPr>
      <w:r w:rsidRPr="004F4309">
        <w:rPr>
          <w:rFonts w:ascii="Times New Roman" w:hAnsi="Times New Roman"/>
          <w:sz w:val="28"/>
          <w:szCs w:val="28"/>
          <w:lang w:val="ro-RO"/>
        </w:rPr>
        <w:t>predictibilitate pentru planificare strategică, stabilitate, transparență;</w:t>
      </w:r>
    </w:p>
    <w:p w:rsidR="004434F9" w:rsidRPr="004F4309" w:rsidRDefault="004434F9" w:rsidP="00A31D9E">
      <w:pPr>
        <w:pStyle w:val="ab"/>
        <w:numPr>
          <w:ilvl w:val="0"/>
          <w:numId w:val="6"/>
        </w:numPr>
        <w:tabs>
          <w:tab w:val="left" w:pos="567"/>
          <w:tab w:val="left" w:pos="993"/>
        </w:tabs>
        <w:spacing w:after="0" w:line="240" w:lineRule="auto"/>
        <w:ind w:left="0" w:firstLine="709"/>
        <w:contextualSpacing w:val="0"/>
        <w:jc w:val="both"/>
        <w:rPr>
          <w:rFonts w:ascii="Times New Roman" w:hAnsi="Times New Roman"/>
          <w:sz w:val="28"/>
          <w:szCs w:val="28"/>
          <w:lang w:val="ro-RO"/>
        </w:rPr>
      </w:pPr>
      <w:r w:rsidRPr="004F4309">
        <w:rPr>
          <w:rFonts w:ascii="Times New Roman" w:hAnsi="Times New Roman"/>
          <w:sz w:val="28"/>
          <w:szCs w:val="28"/>
          <w:lang w:val="ro-RO"/>
        </w:rPr>
        <w:t>excluderea factorului uman și politic la calculul transferurilor;</w:t>
      </w:r>
    </w:p>
    <w:p w:rsidR="004434F9" w:rsidRPr="004F4309" w:rsidRDefault="004434F9" w:rsidP="00A31D9E">
      <w:pPr>
        <w:pStyle w:val="ab"/>
        <w:numPr>
          <w:ilvl w:val="0"/>
          <w:numId w:val="6"/>
        </w:numPr>
        <w:tabs>
          <w:tab w:val="left" w:pos="567"/>
          <w:tab w:val="left" w:pos="993"/>
        </w:tabs>
        <w:spacing w:after="0" w:line="240" w:lineRule="auto"/>
        <w:ind w:left="0" w:firstLine="709"/>
        <w:contextualSpacing w:val="0"/>
        <w:jc w:val="both"/>
        <w:rPr>
          <w:rFonts w:ascii="Times New Roman" w:hAnsi="Times New Roman"/>
          <w:sz w:val="28"/>
          <w:szCs w:val="28"/>
          <w:lang w:val="ro-RO"/>
        </w:rPr>
      </w:pPr>
      <w:r w:rsidRPr="004F4309">
        <w:rPr>
          <w:rFonts w:ascii="Times New Roman" w:hAnsi="Times New Roman"/>
          <w:sz w:val="28"/>
          <w:szCs w:val="28"/>
          <w:lang w:val="ro-RO"/>
        </w:rPr>
        <w:t>interesul sporit al autorităţilor locale de a dezvolta baza fiscală locală, de a colecta mult mai bine taxele şi impozitele locale;</w:t>
      </w:r>
    </w:p>
    <w:p w:rsidR="004434F9" w:rsidRPr="004F4309" w:rsidRDefault="004434F9" w:rsidP="00A31D9E">
      <w:pPr>
        <w:pStyle w:val="ab"/>
        <w:numPr>
          <w:ilvl w:val="0"/>
          <w:numId w:val="6"/>
        </w:numPr>
        <w:tabs>
          <w:tab w:val="left" w:pos="567"/>
          <w:tab w:val="left" w:pos="993"/>
        </w:tabs>
        <w:spacing w:after="0" w:line="240" w:lineRule="auto"/>
        <w:ind w:left="0" w:firstLine="709"/>
        <w:contextualSpacing w:val="0"/>
        <w:jc w:val="both"/>
        <w:rPr>
          <w:rFonts w:ascii="Times New Roman" w:hAnsi="Times New Roman"/>
          <w:sz w:val="28"/>
          <w:szCs w:val="28"/>
          <w:lang w:val="ro-RO"/>
        </w:rPr>
      </w:pPr>
      <w:r w:rsidRPr="004F4309">
        <w:rPr>
          <w:rFonts w:ascii="Times New Roman" w:hAnsi="Times New Roman"/>
          <w:sz w:val="28"/>
          <w:szCs w:val="28"/>
          <w:lang w:val="ro-RO"/>
        </w:rPr>
        <w:t>posibilitatea alocării cheltuielilor în funcţie de prioritățile locale.</w:t>
      </w:r>
    </w:p>
    <w:p w:rsidR="004434F9" w:rsidRPr="004F4309" w:rsidRDefault="004434F9" w:rsidP="00A31D9E">
      <w:pPr>
        <w:tabs>
          <w:tab w:val="left" w:pos="993"/>
        </w:tabs>
        <w:ind w:firstLine="709"/>
        <w:jc w:val="both"/>
        <w:rPr>
          <w:szCs w:val="28"/>
          <w:lang w:val="ro-RO"/>
        </w:rPr>
      </w:pPr>
      <w:r w:rsidRPr="004F4309">
        <w:rPr>
          <w:szCs w:val="28"/>
          <w:lang w:val="ro-RO"/>
        </w:rPr>
        <w:lastRenderedPageBreak/>
        <w:t xml:space="preserve">Noul sistem de formare a bugetelor UAT a fost pus în aplicare, începînd cu 1 ianuarie 2015, în toate autoritățile administrației publice locale de nivelul I și nivelul II, cu excepția UTA Găgăuzia (partea ce ține de transferurile cu destinație generală). </w:t>
      </w:r>
    </w:p>
    <w:p w:rsidR="004434F9" w:rsidRPr="004F4309" w:rsidRDefault="004434F9" w:rsidP="00A31D9E">
      <w:pPr>
        <w:tabs>
          <w:tab w:val="left" w:pos="567"/>
          <w:tab w:val="left" w:pos="851"/>
          <w:tab w:val="left" w:pos="993"/>
        </w:tabs>
        <w:ind w:firstLine="709"/>
        <w:jc w:val="both"/>
        <w:rPr>
          <w:szCs w:val="28"/>
          <w:lang w:val="ro-RO"/>
        </w:rPr>
      </w:pPr>
      <w:r w:rsidRPr="004F4309">
        <w:rPr>
          <w:szCs w:val="28"/>
          <w:lang w:val="ro-RO"/>
        </w:rPr>
        <w:t>Totodată, e de menționat că, de către Programul Comun de Dezvoltare Locală Integrată/PNUD, în prima jumătate a anului 2015, va fi elaborat un raport de evaluare a implementării noului sistem, în vederea elucidării dificultăților întîmpinate de către APL pilot în cadrul noului sistem și identificarea celor mai optime măsuri pentru soluționarea acestora.</w:t>
      </w:r>
    </w:p>
    <w:p w:rsidR="004D308C" w:rsidRPr="004F4309" w:rsidRDefault="00D85607" w:rsidP="00A31D9E">
      <w:pPr>
        <w:tabs>
          <w:tab w:val="left" w:pos="993"/>
        </w:tabs>
        <w:ind w:firstLine="709"/>
        <w:jc w:val="both"/>
        <w:rPr>
          <w:szCs w:val="28"/>
          <w:lang w:val="ro-RO"/>
        </w:rPr>
      </w:pPr>
      <w:r w:rsidRPr="004F4309">
        <w:rPr>
          <w:szCs w:val="28"/>
          <w:lang w:val="ro-RO"/>
        </w:rPr>
        <w:t>Pe parcursul anului 2014 au continuat</w:t>
      </w:r>
      <w:r w:rsidR="004D308C" w:rsidRPr="004F4309">
        <w:rPr>
          <w:szCs w:val="28"/>
          <w:lang w:val="ro-RO"/>
        </w:rPr>
        <w:t xml:space="preserve"> activitățile </w:t>
      </w:r>
      <w:r w:rsidR="004434F9" w:rsidRPr="004F4309">
        <w:rPr>
          <w:szCs w:val="28"/>
          <w:lang w:val="ro-RO"/>
        </w:rPr>
        <w:t>de</w:t>
      </w:r>
      <w:r w:rsidR="004D308C" w:rsidRPr="004F4309">
        <w:rPr>
          <w:szCs w:val="28"/>
          <w:lang w:val="ro-RO"/>
        </w:rPr>
        <w:t xml:space="preserve"> dezvolt</w:t>
      </w:r>
      <w:r w:rsidR="004434F9" w:rsidRPr="004F4309">
        <w:rPr>
          <w:szCs w:val="28"/>
          <w:lang w:val="ro-RO"/>
        </w:rPr>
        <w:t xml:space="preserve">are a </w:t>
      </w:r>
      <w:r w:rsidR="004D308C" w:rsidRPr="004F4309">
        <w:rPr>
          <w:szCs w:val="28"/>
          <w:lang w:val="ro-RO"/>
        </w:rPr>
        <w:t>capacitățil</w:t>
      </w:r>
      <w:r w:rsidR="004434F9" w:rsidRPr="004F4309">
        <w:rPr>
          <w:szCs w:val="28"/>
          <w:lang w:val="ro-RO"/>
        </w:rPr>
        <w:t xml:space="preserve">or </w:t>
      </w:r>
      <w:r w:rsidR="004D308C" w:rsidRPr="004F4309">
        <w:rPr>
          <w:szCs w:val="28"/>
          <w:lang w:val="ro-RO"/>
        </w:rPr>
        <w:t xml:space="preserve"> APC în domeniul planificării bugetului și aplicării clasificației bugetare noi. Astfel, au avut loc 2 activități majore de instruire (i) instruirea privind noua clasificație bugetară și metodologia de planificare a bugetului și (ii) instruirea privind aplicarea modulului de planificare a bugetului în cadrul noului sistem informațional de management financiar. La aceste activități, au participat cîte circa 120 persoane din cadrul a 52 APC. </w:t>
      </w:r>
    </w:p>
    <w:p w:rsidR="004D308C" w:rsidRPr="004F4309" w:rsidRDefault="004D308C" w:rsidP="00A31D9E">
      <w:pPr>
        <w:tabs>
          <w:tab w:val="left" w:pos="993"/>
        </w:tabs>
        <w:ind w:firstLine="709"/>
        <w:jc w:val="both"/>
        <w:rPr>
          <w:szCs w:val="28"/>
          <w:lang w:val="ro-RO"/>
        </w:rPr>
      </w:pPr>
      <w:r w:rsidRPr="004F4309">
        <w:rPr>
          <w:szCs w:val="28"/>
          <w:lang w:val="ro-RO"/>
        </w:rPr>
        <w:t>Totodată, a fost acordată asistența la distanță în revizuirea programelor pentru 3 APC – Ministerul Transporturilor și Infrastructurii Drumurilor, Ministerul Mediului și Academia de Științ</w:t>
      </w:r>
      <w:r w:rsidR="00B2100D">
        <w:rPr>
          <w:szCs w:val="28"/>
          <w:lang w:val="ro-RO"/>
        </w:rPr>
        <w:t>e a Moldovei</w:t>
      </w:r>
      <w:r w:rsidRPr="004F4309">
        <w:rPr>
          <w:szCs w:val="28"/>
          <w:lang w:val="ro-RO"/>
        </w:rPr>
        <w:t>.</w:t>
      </w:r>
    </w:p>
    <w:p w:rsidR="004D308C" w:rsidRPr="004F4309" w:rsidRDefault="004D308C" w:rsidP="00A31D9E">
      <w:pPr>
        <w:tabs>
          <w:tab w:val="left" w:pos="993"/>
        </w:tabs>
        <w:ind w:firstLine="709"/>
        <w:jc w:val="both"/>
        <w:rPr>
          <w:szCs w:val="28"/>
          <w:lang w:val="ro-RO"/>
        </w:rPr>
      </w:pPr>
      <w:r w:rsidRPr="004F4309">
        <w:rPr>
          <w:szCs w:val="28"/>
          <w:lang w:val="ro-RO"/>
        </w:rPr>
        <w:t>Lucrul enorm, pe parcursul anilor 2011-2013, privind elaborarea și promovarea proiectului legii finanțelor publice și responsabilității bugetar-fiscale s-a soldat în anul 2014 cu adoptarea legii în cauză în temeiul prevederilor art.106</w:t>
      </w:r>
      <w:r w:rsidRPr="004F4309">
        <w:rPr>
          <w:szCs w:val="28"/>
          <w:vertAlign w:val="superscript"/>
          <w:lang w:val="ro-RO"/>
        </w:rPr>
        <w:t>1</w:t>
      </w:r>
      <w:r w:rsidRPr="004F4309">
        <w:rPr>
          <w:szCs w:val="28"/>
          <w:lang w:val="ro-RO"/>
        </w:rPr>
        <w:t xml:space="preserve"> din Constituţie, prin angajarea răspunderii Guvernului faţă de Parlament. Implementarea legii va asigura dezvoltarea durabilă a finanţelor publice, consolidarea disciplinei bugetar-fiscale şi gestionarea eficientă şi transparentă a resurselor financiare publice. În acest context, la finele anului au fost aprobate Clasificația bugetară nouă, aliniată la standardele internaționale și Setul metodologic privind elaborarea, aprobarea şi modificarea bugetului, care urmează a fi aplicate în ciclul de planificare bugetară pe anii 2016-2018. Pe lîngă aceasta, a fost ajustat cadrul metodologic actual privind repartizarea bugetului de stat și bugetelor locale, privind gestionarea mijloacelor speciale, privind modul de primire, înregistrare și coordonare la Ministerul Finanțelor a repartizărilor bugetelor. Totodată, a fost lansat procesul de ajustare a actelor normative în vederea aducerii în concordanță cu Legea finanțelor publice și responsabilității bugetar-fiscale. </w:t>
      </w:r>
    </w:p>
    <w:p w:rsidR="00AB00D6" w:rsidRPr="004F4309" w:rsidRDefault="00AB00D6" w:rsidP="00A31D9E">
      <w:pPr>
        <w:pStyle w:val="ab"/>
        <w:tabs>
          <w:tab w:val="left" w:pos="993"/>
        </w:tabs>
        <w:spacing w:after="0" w:line="240" w:lineRule="auto"/>
        <w:ind w:left="0" w:firstLine="709"/>
        <w:jc w:val="both"/>
        <w:rPr>
          <w:rFonts w:ascii="Times New Roman" w:eastAsia="Times New Roman" w:hAnsi="Times New Roman"/>
          <w:sz w:val="28"/>
          <w:szCs w:val="28"/>
          <w:lang w:val="ro-RO"/>
        </w:rPr>
      </w:pPr>
      <w:r w:rsidRPr="004F4309">
        <w:rPr>
          <w:rFonts w:ascii="Times New Roman" w:eastAsia="Times New Roman" w:hAnsi="Times New Roman"/>
          <w:sz w:val="28"/>
          <w:szCs w:val="28"/>
          <w:lang w:val="ro-RO"/>
        </w:rPr>
        <w:t xml:space="preserve">Anumite circumstanţe legate de alegerile parlamentare şi </w:t>
      </w:r>
      <w:r w:rsidR="004434F9" w:rsidRPr="004F4309">
        <w:rPr>
          <w:rFonts w:ascii="Times New Roman" w:eastAsia="Times New Roman" w:hAnsi="Times New Roman"/>
          <w:sz w:val="28"/>
          <w:szCs w:val="28"/>
          <w:lang w:val="ro-RO"/>
        </w:rPr>
        <w:t xml:space="preserve">funcționarea unui </w:t>
      </w:r>
      <w:r w:rsidR="00AD7BB6" w:rsidRPr="004F4309">
        <w:rPr>
          <w:rFonts w:ascii="Times New Roman" w:eastAsia="Times New Roman" w:hAnsi="Times New Roman"/>
          <w:sz w:val="28"/>
          <w:szCs w:val="28"/>
          <w:lang w:val="ro-RO"/>
        </w:rPr>
        <w:t xml:space="preserve"> Guvern în exercițiu</w:t>
      </w:r>
      <w:r w:rsidRPr="004F4309">
        <w:rPr>
          <w:rFonts w:ascii="Times New Roman" w:eastAsia="Times New Roman" w:hAnsi="Times New Roman"/>
          <w:sz w:val="28"/>
          <w:szCs w:val="28"/>
          <w:lang w:val="ro-RO"/>
        </w:rPr>
        <w:t xml:space="preserve"> s-au soldat cu neaprobarea/neadoptarea de către Guvern/Parlament a proiectului legii privind modificarea și completarea unor acte legislative, ce rezultă din politica bugetar-fiscală și vamală pe anul 2015, precum și neprezentarea către Guvern spre examinare a proiectului legii bugetului de stat pe anul 2015. </w:t>
      </w:r>
    </w:p>
    <w:p w:rsidR="00EC3FB3" w:rsidRPr="004F4309" w:rsidRDefault="00D85607" w:rsidP="00A31D9E">
      <w:pPr>
        <w:pStyle w:val="a6"/>
        <w:tabs>
          <w:tab w:val="left" w:pos="993"/>
        </w:tabs>
        <w:ind w:firstLine="709"/>
        <w:jc w:val="both"/>
        <w:rPr>
          <w:rFonts w:ascii="Times New Roman" w:hAnsi="Times New Roman"/>
          <w:b w:val="0"/>
          <w:sz w:val="28"/>
          <w:szCs w:val="28"/>
          <w:lang w:val="ro-RO"/>
        </w:rPr>
      </w:pPr>
      <w:r w:rsidRPr="004F4309">
        <w:rPr>
          <w:rFonts w:ascii="Times New Roman" w:hAnsi="Times New Roman"/>
          <w:b w:val="0"/>
          <w:sz w:val="28"/>
          <w:szCs w:val="28"/>
          <w:lang w:val="ro-RO"/>
        </w:rPr>
        <w:t>În scopul evitării blocajelor financiare în sistemul bugetar în anul 2015, în temeiul articolului 57 alin.(1) al Legii finanțelor publice și responsabilității bugetar-fiscale nr.181 din 25 iulie 2014, Ministerul Finanțelor în calitate de administrator de buget a emis ordinul privind aplicarea bugetului de stat provizoriu</w:t>
      </w:r>
      <w:r w:rsidR="00505093" w:rsidRPr="004F4309">
        <w:rPr>
          <w:rFonts w:ascii="Times New Roman" w:hAnsi="Times New Roman"/>
          <w:b w:val="0"/>
          <w:sz w:val="28"/>
          <w:szCs w:val="28"/>
          <w:lang w:val="ro-RO"/>
        </w:rPr>
        <w:t>,</w:t>
      </w:r>
      <w:r w:rsidR="00EC3FB3" w:rsidRPr="004F4309">
        <w:rPr>
          <w:rFonts w:ascii="Times New Roman" w:hAnsi="Times New Roman"/>
          <w:b w:val="0"/>
          <w:sz w:val="28"/>
          <w:szCs w:val="28"/>
          <w:lang w:val="ro-RO"/>
        </w:rPr>
        <w:t xml:space="preserve"> iar </w:t>
      </w:r>
      <w:r w:rsidRPr="004F4309">
        <w:rPr>
          <w:rFonts w:ascii="Times New Roman" w:hAnsi="Times New Roman"/>
          <w:b w:val="0"/>
          <w:sz w:val="28"/>
          <w:szCs w:val="28"/>
          <w:lang w:val="ro-RO"/>
        </w:rPr>
        <w:t xml:space="preserve">pentru a asigura </w:t>
      </w:r>
      <w:r w:rsidR="00EC3FB3" w:rsidRPr="004F4309">
        <w:rPr>
          <w:rFonts w:ascii="Times New Roman" w:hAnsi="Times New Roman"/>
          <w:b w:val="0"/>
          <w:sz w:val="28"/>
          <w:szCs w:val="28"/>
          <w:lang w:val="ro-RO"/>
        </w:rPr>
        <w:t>procesul</w:t>
      </w:r>
      <w:r w:rsidRPr="004F4309">
        <w:rPr>
          <w:rFonts w:ascii="Times New Roman" w:hAnsi="Times New Roman"/>
          <w:b w:val="0"/>
          <w:sz w:val="28"/>
          <w:szCs w:val="28"/>
          <w:lang w:val="ro-RO"/>
        </w:rPr>
        <w:t xml:space="preserve"> </w:t>
      </w:r>
      <w:r w:rsidR="00EC3FB3" w:rsidRPr="004F4309">
        <w:rPr>
          <w:rFonts w:ascii="Times New Roman" w:hAnsi="Times New Roman"/>
          <w:b w:val="0"/>
          <w:sz w:val="28"/>
          <w:szCs w:val="28"/>
          <w:lang w:val="ro-RO"/>
        </w:rPr>
        <w:t>de încasare a mijloacelor la bugetul public național</w:t>
      </w:r>
      <w:r w:rsidR="00505093" w:rsidRPr="004F4309">
        <w:rPr>
          <w:rFonts w:ascii="Times New Roman" w:hAnsi="Times New Roman"/>
          <w:b w:val="0"/>
          <w:sz w:val="28"/>
          <w:szCs w:val="28"/>
          <w:lang w:val="ro-RO"/>
        </w:rPr>
        <w:t>,</w:t>
      </w:r>
      <w:r w:rsidR="00EC3FB3" w:rsidRPr="004F4309">
        <w:rPr>
          <w:rFonts w:ascii="Times New Roman" w:hAnsi="Times New Roman"/>
          <w:b w:val="0"/>
          <w:sz w:val="28"/>
          <w:szCs w:val="28"/>
          <w:lang w:val="ro-RO"/>
        </w:rPr>
        <w:t xml:space="preserve"> a  fost elaborat și aprobat, prin Ordinul ministrului finanțelor nr.177 din 18 decembrie 2014, </w:t>
      </w:r>
      <w:r w:rsidR="00CF261C" w:rsidRPr="004F4309">
        <w:rPr>
          <w:rFonts w:ascii="Times New Roman" w:hAnsi="Times New Roman"/>
          <w:b w:val="0"/>
          <w:sz w:val="28"/>
          <w:szCs w:val="28"/>
          <w:lang w:val="ro-RO"/>
        </w:rPr>
        <w:t>m</w:t>
      </w:r>
      <w:r w:rsidR="00EC3FB3" w:rsidRPr="004F4309">
        <w:rPr>
          <w:rFonts w:ascii="Times New Roman" w:hAnsi="Times New Roman"/>
          <w:b w:val="0"/>
          <w:sz w:val="28"/>
          <w:szCs w:val="28"/>
          <w:lang w:val="ro-RO"/>
        </w:rPr>
        <w:t xml:space="preserve">odul </w:t>
      </w:r>
      <w:r w:rsidR="00EC3FB3" w:rsidRPr="004F4309">
        <w:rPr>
          <w:rFonts w:ascii="Times New Roman" w:hAnsi="Times New Roman"/>
          <w:b w:val="0"/>
          <w:sz w:val="28"/>
          <w:szCs w:val="28"/>
          <w:lang w:val="ro-RO"/>
        </w:rPr>
        <w:lastRenderedPageBreak/>
        <w:t>de achitare și evidență a plăților la bugetul public național prin sistemul trezorerial al Ministerului Finanțelor în anul 2015.</w:t>
      </w:r>
    </w:p>
    <w:p w:rsidR="00166E96" w:rsidRPr="004F4309" w:rsidRDefault="00166E96" w:rsidP="00A31D9E">
      <w:pPr>
        <w:tabs>
          <w:tab w:val="left" w:pos="993"/>
        </w:tabs>
        <w:ind w:firstLine="709"/>
        <w:jc w:val="both"/>
        <w:rPr>
          <w:bCs/>
          <w:i/>
          <w:szCs w:val="28"/>
          <w:highlight w:val="green"/>
          <w:lang w:val="ro-RO"/>
        </w:rPr>
      </w:pPr>
    </w:p>
    <w:p w:rsidR="00EF79C7" w:rsidRPr="004F4309" w:rsidRDefault="003D6BCF" w:rsidP="00A31D9E">
      <w:pPr>
        <w:tabs>
          <w:tab w:val="left" w:pos="993"/>
        </w:tabs>
        <w:ind w:firstLine="709"/>
        <w:jc w:val="both"/>
        <w:rPr>
          <w:b/>
          <w:i/>
          <w:szCs w:val="28"/>
          <w:lang w:val="ro-RO"/>
        </w:rPr>
      </w:pPr>
      <w:r w:rsidRPr="004F4309">
        <w:rPr>
          <w:b/>
          <w:i/>
          <w:szCs w:val="28"/>
          <w:lang w:val="ro-RO"/>
        </w:rPr>
        <w:t xml:space="preserve">2.2. </w:t>
      </w:r>
      <w:r w:rsidR="00EF79C7" w:rsidRPr="004F4309">
        <w:rPr>
          <w:b/>
          <w:i/>
          <w:szCs w:val="28"/>
          <w:lang w:val="ro-RO"/>
        </w:rPr>
        <w:t>Executarea bugetului</w:t>
      </w:r>
    </w:p>
    <w:p w:rsidR="001C42FB" w:rsidRPr="004F4309" w:rsidRDefault="001C42FB" w:rsidP="00A31D9E">
      <w:pPr>
        <w:tabs>
          <w:tab w:val="left" w:pos="993"/>
        </w:tabs>
        <w:ind w:firstLine="709"/>
        <w:jc w:val="both"/>
        <w:rPr>
          <w:bCs/>
          <w:iCs/>
          <w:color w:val="000000"/>
          <w:szCs w:val="28"/>
          <w:lang w:val="ro-RO"/>
        </w:rPr>
      </w:pPr>
      <w:r w:rsidRPr="004F4309">
        <w:rPr>
          <w:szCs w:val="28"/>
          <w:lang w:val="ro-RO"/>
        </w:rPr>
        <w:t xml:space="preserve">În anul 2014 </w:t>
      </w:r>
      <w:r w:rsidRPr="004F4309">
        <w:rPr>
          <w:i/>
          <w:szCs w:val="28"/>
          <w:lang w:val="ro-RO"/>
        </w:rPr>
        <w:t>la bugetul public naţional</w:t>
      </w:r>
      <w:r w:rsidRPr="004F4309">
        <w:rPr>
          <w:szCs w:val="28"/>
          <w:lang w:val="ro-RO"/>
        </w:rPr>
        <w:t xml:space="preserve"> au fost acumulate </w:t>
      </w:r>
      <w:r w:rsidRPr="004F4309">
        <w:rPr>
          <w:i/>
          <w:szCs w:val="28"/>
          <w:lang w:val="ro-RO"/>
        </w:rPr>
        <w:t>venituri</w:t>
      </w:r>
      <w:r w:rsidRPr="004F4309">
        <w:rPr>
          <w:szCs w:val="28"/>
          <w:lang w:val="ro-RO"/>
        </w:rPr>
        <w:t xml:space="preserve"> în sumă totală de </w:t>
      </w:r>
      <w:r w:rsidRPr="004F4309">
        <w:rPr>
          <w:bCs/>
          <w:iCs/>
          <w:color w:val="000000"/>
          <w:szCs w:val="28"/>
          <w:lang w:val="ro-RO"/>
        </w:rPr>
        <w:t xml:space="preserve">42455,8   </w:t>
      </w:r>
      <w:r w:rsidRPr="004F4309">
        <w:rPr>
          <w:szCs w:val="28"/>
          <w:lang w:val="ro-RO"/>
        </w:rPr>
        <w:t>mil. lei, cu 503,9</w:t>
      </w:r>
      <w:r w:rsidRPr="004F4309">
        <w:rPr>
          <w:bCs/>
          <w:iCs/>
          <w:color w:val="000000"/>
          <w:szCs w:val="28"/>
          <w:lang w:val="ro-RO"/>
        </w:rPr>
        <w:t xml:space="preserve"> </w:t>
      </w:r>
      <w:r w:rsidRPr="004F4309">
        <w:rPr>
          <w:szCs w:val="28"/>
          <w:lang w:val="ro-RO"/>
        </w:rPr>
        <w:t xml:space="preserve">mil. lei mai puțin sau la nivel de </w:t>
      </w:r>
      <w:r w:rsidRPr="004F4309">
        <w:rPr>
          <w:bCs/>
          <w:iCs/>
          <w:color w:val="000000"/>
          <w:szCs w:val="28"/>
          <w:lang w:val="ro-RO"/>
        </w:rPr>
        <w:t xml:space="preserve">98,8 </w:t>
      </w:r>
      <w:r w:rsidRPr="004F4309">
        <w:rPr>
          <w:szCs w:val="28"/>
          <w:lang w:val="ro-RO"/>
        </w:rPr>
        <w:t>la sută față de sarcinile anuale stabilite. Comparativ cu anul 2013, încasările au înregistrat o creştere de 5556,3</w:t>
      </w:r>
      <w:r w:rsidRPr="004F4309">
        <w:rPr>
          <w:bCs/>
          <w:iCs/>
          <w:color w:val="000000"/>
          <w:szCs w:val="28"/>
          <w:lang w:val="ro-RO"/>
        </w:rPr>
        <w:t xml:space="preserve"> </w:t>
      </w:r>
      <w:r w:rsidRPr="004F4309">
        <w:rPr>
          <w:szCs w:val="28"/>
          <w:lang w:val="ro-RO"/>
        </w:rPr>
        <w:t xml:space="preserve">mil. lei sau cu 15,1 la sută.  </w:t>
      </w:r>
    </w:p>
    <w:p w:rsidR="001C42FB" w:rsidRPr="004F4309" w:rsidRDefault="001C42FB" w:rsidP="00A31D9E">
      <w:pPr>
        <w:tabs>
          <w:tab w:val="left" w:pos="993"/>
        </w:tabs>
        <w:ind w:firstLine="709"/>
        <w:jc w:val="both"/>
        <w:rPr>
          <w:szCs w:val="28"/>
          <w:lang w:val="ro-RO"/>
        </w:rPr>
      </w:pPr>
      <w:r w:rsidRPr="004F4309">
        <w:rPr>
          <w:szCs w:val="28"/>
          <w:lang w:val="ro-RO"/>
        </w:rPr>
        <w:t>Din suma totală a veniturilor bugetului public naţional, veniturile fiscale au constituit 35639,3  mil. lei, iar încasările nefiscale – 1347,4 mil. lei. Sarcinile stabilite pe perioada dată au fost îndeplinite la nivel de 99,0 la sută şi 101,0 la sută, respectiv. În comparație cu anul 2013, veniturile fiscale s-au majorat cu 3466,1 mil. lei, iar încasările nefiscale s-au micșorat cu 4</w:t>
      </w:r>
      <w:r w:rsidRPr="004F4309">
        <w:rPr>
          <w:bCs/>
          <w:color w:val="000000"/>
          <w:szCs w:val="28"/>
          <w:lang w:val="ro-RO"/>
        </w:rPr>
        <w:t xml:space="preserve">,4  </w:t>
      </w:r>
      <w:r w:rsidRPr="004F4309">
        <w:rPr>
          <w:szCs w:val="28"/>
          <w:lang w:val="ro-RO"/>
        </w:rPr>
        <w:t>mil. lei.</w:t>
      </w:r>
    </w:p>
    <w:p w:rsidR="001C42FB" w:rsidRPr="004F4309" w:rsidRDefault="001C42FB" w:rsidP="00A31D9E">
      <w:pPr>
        <w:tabs>
          <w:tab w:val="left" w:pos="993"/>
        </w:tabs>
        <w:autoSpaceDE w:val="0"/>
        <w:autoSpaceDN w:val="0"/>
        <w:adjustRightInd w:val="0"/>
        <w:ind w:firstLine="709"/>
        <w:jc w:val="both"/>
        <w:rPr>
          <w:bCs/>
          <w:color w:val="000000"/>
          <w:szCs w:val="28"/>
          <w:lang w:val="ro-RO"/>
        </w:rPr>
      </w:pPr>
      <w:r w:rsidRPr="004F4309">
        <w:rPr>
          <w:rFonts w:eastAsia="Calibri"/>
          <w:szCs w:val="28"/>
          <w:lang w:val="ro-RO"/>
        </w:rPr>
        <w:t>Veniturile administrate de către Serviciul Fiscal de Stat constituie 55,9 la sută din suma totală a veniturilor bugetului public naţional și 36,3 la sută revine veniturilor administrate de către Serviciul Vamal. Sarcina anuală de colectare a veniturilor a fost realizată de către organele fiscale la nivel de 100,5 la sută (cu 122,3 mil. lei mai mult față de suma preconizată) și de către organele vamale – la nivel de 97,7 la sută (cu 361,5 mil. lei mai puțin față de prevederile anuale). Totodată, comparativ cu anul 2013, încasările veniturilor administrate de către organele Serviciului Fiscal de Stat au crescut cu 3150,0 mil. lei sau cu 15,3 la sută, iar veniturile administrate de către organele Serviciului Vamal – cu 819,0 mil. lei sau cu 5,6 la sută.</w:t>
      </w:r>
    </w:p>
    <w:p w:rsidR="001C42FB" w:rsidRPr="004F4309" w:rsidRDefault="001C42FB" w:rsidP="00A31D9E">
      <w:pPr>
        <w:tabs>
          <w:tab w:val="left" w:pos="993"/>
        </w:tabs>
        <w:ind w:firstLine="709"/>
        <w:jc w:val="both"/>
        <w:rPr>
          <w:szCs w:val="28"/>
          <w:lang w:val="ro-RO"/>
        </w:rPr>
      </w:pPr>
      <w:r w:rsidRPr="004F4309">
        <w:rPr>
          <w:i/>
          <w:szCs w:val="28"/>
          <w:lang w:val="ro-RO"/>
        </w:rPr>
        <w:t>Veniturile din mijloacele speciale</w:t>
      </w:r>
      <w:r w:rsidRPr="004F4309">
        <w:rPr>
          <w:szCs w:val="28"/>
          <w:lang w:val="ro-RO"/>
        </w:rPr>
        <w:t xml:space="preserve"> ale instituţiilor publice au fost acumulate în sumă de </w:t>
      </w:r>
      <w:r w:rsidRPr="004F4309">
        <w:rPr>
          <w:bCs/>
          <w:color w:val="000000"/>
          <w:szCs w:val="28"/>
          <w:lang w:val="ro-RO"/>
        </w:rPr>
        <w:t xml:space="preserve">930,4   </w:t>
      </w:r>
      <w:r w:rsidRPr="004F4309">
        <w:rPr>
          <w:szCs w:val="28"/>
          <w:lang w:val="ro-RO"/>
        </w:rPr>
        <w:t>mil. lei, cu 37,4 mil. lei mai puțin sau la nivel de 96,1</w:t>
      </w:r>
      <w:r w:rsidRPr="004F4309">
        <w:rPr>
          <w:bCs/>
          <w:color w:val="000000"/>
          <w:szCs w:val="28"/>
          <w:lang w:val="ro-RO"/>
        </w:rPr>
        <w:t xml:space="preserve"> </w:t>
      </w:r>
      <w:r w:rsidRPr="004F4309">
        <w:rPr>
          <w:szCs w:val="28"/>
          <w:lang w:val="ro-RO"/>
        </w:rPr>
        <w:t>la sută faţă de sarcinile anuale stabilite.</w:t>
      </w:r>
    </w:p>
    <w:p w:rsidR="001C42FB" w:rsidRPr="004F4309" w:rsidRDefault="001C42FB" w:rsidP="00A31D9E">
      <w:pPr>
        <w:tabs>
          <w:tab w:val="left" w:pos="993"/>
        </w:tabs>
        <w:ind w:firstLine="709"/>
        <w:jc w:val="both"/>
        <w:rPr>
          <w:szCs w:val="28"/>
          <w:lang w:val="ro-RO"/>
        </w:rPr>
      </w:pPr>
      <w:r w:rsidRPr="004F4309">
        <w:rPr>
          <w:i/>
          <w:szCs w:val="28"/>
          <w:lang w:val="ro-RO"/>
        </w:rPr>
        <w:t>Veniturile fondurilor speciale</w:t>
      </w:r>
      <w:r w:rsidRPr="004F4309">
        <w:rPr>
          <w:szCs w:val="28"/>
          <w:lang w:val="ro-RO"/>
        </w:rPr>
        <w:t xml:space="preserve"> au constituit </w:t>
      </w:r>
      <w:r w:rsidRPr="004F4309">
        <w:rPr>
          <w:bCs/>
          <w:color w:val="000000"/>
          <w:szCs w:val="28"/>
          <w:lang w:val="ro-RO"/>
        </w:rPr>
        <w:t xml:space="preserve">404,6 </w:t>
      </w:r>
      <w:r w:rsidRPr="004F4309">
        <w:rPr>
          <w:szCs w:val="28"/>
          <w:lang w:val="ro-RO"/>
        </w:rPr>
        <w:t>mil. lei, cu 48,5 mil. lei mai puțin sau la nivel de 89,3 la sută faţă de prevederile anuale. Comparativ cu anul 2013, veniturile din mijloacele speciale ale instituţiilor publice s-au majorat cu 36,8 mil. lei, iar veniturile fondurilor speciale – cu 7,5 mil. lei.</w:t>
      </w:r>
    </w:p>
    <w:p w:rsidR="001C42FB" w:rsidRPr="004F4309" w:rsidRDefault="001C42FB" w:rsidP="00A31D9E">
      <w:pPr>
        <w:tabs>
          <w:tab w:val="left" w:pos="993"/>
        </w:tabs>
        <w:ind w:firstLine="709"/>
        <w:jc w:val="both"/>
        <w:rPr>
          <w:bCs/>
          <w:color w:val="000000"/>
          <w:szCs w:val="28"/>
          <w:lang w:val="ro-RO"/>
        </w:rPr>
      </w:pPr>
      <w:r w:rsidRPr="004F4309">
        <w:rPr>
          <w:szCs w:val="28"/>
          <w:lang w:val="ro-RO"/>
        </w:rPr>
        <w:t xml:space="preserve">Pentru susţinerea bugetului şi pentru </w:t>
      </w:r>
      <w:r w:rsidRPr="004F4309">
        <w:rPr>
          <w:i/>
          <w:szCs w:val="28"/>
          <w:lang w:val="ro-RO"/>
        </w:rPr>
        <w:t>finanţarea proiectelor finanțate din surse externe</w:t>
      </w:r>
      <w:r w:rsidRPr="004F4309">
        <w:rPr>
          <w:szCs w:val="28"/>
          <w:lang w:val="ro-RO"/>
        </w:rPr>
        <w:t xml:space="preserve"> din partea donatorilor externi şi investitorilor autohtoni au fost debursate granturi în sumă de 4134,1 mil. lei, dintre care: granturi interne – 87,4 mil. lei şi granturi externe – 4046,7 mil. lei.</w:t>
      </w:r>
    </w:p>
    <w:p w:rsidR="001C42FB" w:rsidRPr="004F4309" w:rsidRDefault="001C42FB" w:rsidP="00A31D9E">
      <w:pPr>
        <w:tabs>
          <w:tab w:val="left" w:pos="993"/>
        </w:tabs>
        <w:ind w:firstLine="709"/>
        <w:jc w:val="both"/>
        <w:rPr>
          <w:bCs/>
          <w:iCs/>
          <w:color w:val="000000"/>
          <w:szCs w:val="28"/>
          <w:lang w:val="ro-RO"/>
        </w:rPr>
      </w:pPr>
      <w:r w:rsidRPr="004F4309">
        <w:rPr>
          <w:szCs w:val="28"/>
          <w:lang w:val="ro-RO"/>
        </w:rPr>
        <w:t xml:space="preserve">Partea de </w:t>
      </w:r>
      <w:r w:rsidRPr="004F4309">
        <w:rPr>
          <w:i/>
          <w:szCs w:val="28"/>
          <w:lang w:val="ro-RO"/>
        </w:rPr>
        <w:t>cheltuieli a bugetului public naţional</w:t>
      </w:r>
      <w:r w:rsidRPr="004F4309">
        <w:rPr>
          <w:szCs w:val="28"/>
          <w:lang w:val="ro-RO"/>
        </w:rPr>
        <w:t xml:space="preserve"> s-a executat în sumă de </w:t>
      </w:r>
      <w:r w:rsidRPr="004F4309">
        <w:rPr>
          <w:bCs/>
          <w:iCs/>
          <w:color w:val="000000"/>
          <w:szCs w:val="28"/>
          <w:lang w:val="ro-RO"/>
        </w:rPr>
        <w:t>44402,5</w:t>
      </w:r>
      <w:r w:rsidRPr="004F4309">
        <w:rPr>
          <w:szCs w:val="28"/>
          <w:lang w:val="ro-RO"/>
        </w:rPr>
        <w:t xml:space="preserve"> mil. lei, cu </w:t>
      </w:r>
      <w:r w:rsidRPr="004F4309">
        <w:rPr>
          <w:bCs/>
          <w:iCs/>
          <w:color w:val="000000"/>
          <w:szCs w:val="28"/>
          <w:lang w:val="ro-RO"/>
        </w:rPr>
        <w:t xml:space="preserve">2828,1 </w:t>
      </w:r>
      <w:r w:rsidRPr="004F4309">
        <w:rPr>
          <w:szCs w:val="28"/>
          <w:lang w:val="ro-RO"/>
        </w:rPr>
        <w:t xml:space="preserve">mil. lei mai puțin sau la nivel de 94,0 la sută faţă de prevederile anuale. În comparație cu anul precedent, cheltuielile bugetului public naţional sînt în creştere cu </w:t>
      </w:r>
      <w:r w:rsidRPr="004F4309">
        <w:rPr>
          <w:bCs/>
          <w:iCs/>
          <w:color w:val="000000"/>
          <w:szCs w:val="28"/>
          <w:lang w:val="ro-RO"/>
        </w:rPr>
        <w:t>5751,2</w:t>
      </w:r>
      <w:r w:rsidRPr="004F4309">
        <w:rPr>
          <w:szCs w:val="28"/>
          <w:lang w:val="ro-RO"/>
        </w:rPr>
        <w:t xml:space="preserve"> mil. lei sau cu 14,9 la sută.</w:t>
      </w:r>
    </w:p>
    <w:p w:rsidR="000C2B74" w:rsidRPr="004F4309" w:rsidRDefault="000C2B74" w:rsidP="00A31D9E">
      <w:pPr>
        <w:widowControl w:val="0"/>
        <w:tabs>
          <w:tab w:val="left" w:pos="993"/>
        </w:tabs>
        <w:ind w:firstLine="709"/>
        <w:jc w:val="both"/>
        <w:rPr>
          <w:szCs w:val="28"/>
          <w:lang w:val="ro-RO"/>
        </w:rPr>
      </w:pPr>
      <w:r w:rsidRPr="004F4309">
        <w:rPr>
          <w:szCs w:val="28"/>
          <w:lang w:val="ro-RO"/>
        </w:rPr>
        <w:t xml:space="preserve">De la bugetul public național au fost efectuate cheltuieli de personal în sumă de 9087,6 mil. lei sau la nivel de 98,3% </w:t>
      </w:r>
      <w:r w:rsidR="00DC7136" w:rsidRPr="004F4309">
        <w:rPr>
          <w:szCs w:val="28"/>
          <w:lang w:val="ro-RO"/>
        </w:rPr>
        <w:t>față de prevederile anuale</w:t>
      </w:r>
      <w:r w:rsidRPr="004F4309">
        <w:rPr>
          <w:szCs w:val="28"/>
          <w:lang w:val="ro-RO"/>
        </w:rPr>
        <w:t>. Față de anul 2013 volumul cheltuielilor de personal s-a majorat cu 791,3 m</w:t>
      </w:r>
      <w:r w:rsidR="00DC7136" w:rsidRPr="004F4309">
        <w:rPr>
          <w:szCs w:val="28"/>
          <w:lang w:val="ro-RO"/>
        </w:rPr>
        <w:t>i</w:t>
      </w:r>
      <w:r w:rsidRPr="004F4309">
        <w:rPr>
          <w:szCs w:val="28"/>
          <w:lang w:val="ro-RO"/>
        </w:rPr>
        <w:t>l.lei sau cu 9,5%.</w:t>
      </w:r>
    </w:p>
    <w:p w:rsidR="000C2B74" w:rsidRPr="004F4309" w:rsidRDefault="000C2B74" w:rsidP="00A31D9E">
      <w:pPr>
        <w:widowControl w:val="0"/>
        <w:tabs>
          <w:tab w:val="left" w:pos="993"/>
        </w:tabs>
        <w:ind w:firstLine="709"/>
        <w:jc w:val="both"/>
        <w:rPr>
          <w:szCs w:val="28"/>
          <w:lang w:val="ro-RO"/>
        </w:rPr>
      </w:pPr>
      <w:r w:rsidRPr="004F4309">
        <w:rPr>
          <w:szCs w:val="28"/>
          <w:lang w:val="ro-RO"/>
        </w:rPr>
        <w:t>Ponderea cheltuielilor de personal în PIB în anul 2014 a crescut și a constituit 8,3%, comparativ cu 8,25% în anul 2013.</w:t>
      </w:r>
    </w:p>
    <w:p w:rsidR="001C42FB" w:rsidRPr="004F4309" w:rsidRDefault="001C42FB" w:rsidP="00A31D9E">
      <w:pPr>
        <w:tabs>
          <w:tab w:val="left" w:pos="993"/>
        </w:tabs>
        <w:ind w:firstLine="709"/>
        <w:jc w:val="both"/>
        <w:rPr>
          <w:szCs w:val="28"/>
          <w:lang w:val="ro-RO"/>
        </w:rPr>
      </w:pPr>
      <w:r w:rsidRPr="004F4309">
        <w:rPr>
          <w:szCs w:val="28"/>
          <w:lang w:val="ro-RO"/>
        </w:rPr>
        <w:lastRenderedPageBreak/>
        <w:t xml:space="preserve">Executarea bugetului public naţional în anul 2014 s-a încheiat cu un </w:t>
      </w:r>
      <w:r w:rsidRPr="004F4309">
        <w:rPr>
          <w:i/>
          <w:szCs w:val="28"/>
          <w:lang w:val="ro-RO"/>
        </w:rPr>
        <w:t>deficit în</w:t>
      </w:r>
      <w:r w:rsidRPr="004F4309">
        <w:rPr>
          <w:szCs w:val="28"/>
          <w:lang w:val="ro-RO"/>
        </w:rPr>
        <w:t xml:space="preserve"> </w:t>
      </w:r>
      <w:r w:rsidR="008104EA" w:rsidRPr="004F4309">
        <w:rPr>
          <w:i/>
          <w:szCs w:val="28"/>
          <w:lang w:val="ro-RO"/>
        </w:rPr>
        <w:t xml:space="preserve">sumă de 1946,7 </w:t>
      </w:r>
      <w:r w:rsidRPr="004F4309">
        <w:rPr>
          <w:i/>
          <w:szCs w:val="28"/>
          <w:lang w:val="ro-RO"/>
        </w:rPr>
        <w:t>mil. lei</w:t>
      </w:r>
      <w:r w:rsidRPr="004F4309">
        <w:rPr>
          <w:szCs w:val="28"/>
          <w:lang w:val="ro-RO"/>
        </w:rPr>
        <w:t>.</w:t>
      </w:r>
      <w:r w:rsidR="008104EA" w:rsidRPr="004F4309">
        <w:rPr>
          <w:szCs w:val="28"/>
          <w:lang w:val="ro-RO"/>
        </w:rPr>
        <w:t xml:space="preserve"> Deficitul bugetului public național a constituit 1,77% din PIB, practic fiind la nivelul anului precedent.</w:t>
      </w:r>
    </w:p>
    <w:p w:rsidR="001C42FB" w:rsidRPr="004F4309" w:rsidRDefault="001C42FB" w:rsidP="00A31D9E">
      <w:pPr>
        <w:tabs>
          <w:tab w:val="left" w:pos="993"/>
        </w:tabs>
        <w:ind w:firstLine="709"/>
        <w:jc w:val="both"/>
        <w:rPr>
          <w:szCs w:val="28"/>
          <w:lang w:val="ro-RO"/>
        </w:rPr>
      </w:pPr>
      <w:r w:rsidRPr="004F4309">
        <w:rPr>
          <w:szCs w:val="28"/>
          <w:lang w:val="ro-RO"/>
        </w:rPr>
        <w:t xml:space="preserve">Soldurile în conturile bugetului public naţional la situația din 31 decembrie 2014 s-au majorat, comparativ cu situaţia din 1 ianuarie 2014, cu 434,0 mil. lei şi au constituit 3249,5 mil. lei. </w:t>
      </w:r>
    </w:p>
    <w:p w:rsidR="001C42FB" w:rsidRPr="004F4309" w:rsidRDefault="001C42FB" w:rsidP="00A31D9E">
      <w:pPr>
        <w:pStyle w:val="af1"/>
        <w:tabs>
          <w:tab w:val="left" w:pos="993"/>
        </w:tabs>
        <w:spacing w:after="0"/>
        <w:ind w:left="0" w:firstLine="709"/>
        <w:jc w:val="both"/>
        <w:rPr>
          <w:i/>
          <w:szCs w:val="28"/>
          <w:lang w:val="ro-RO"/>
        </w:rPr>
      </w:pPr>
    </w:p>
    <w:p w:rsidR="001C42FB" w:rsidRPr="00F134F1" w:rsidRDefault="001C42FB" w:rsidP="00A31D9E">
      <w:pPr>
        <w:pStyle w:val="af1"/>
        <w:tabs>
          <w:tab w:val="left" w:pos="993"/>
        </w:tabs>
        <w:spacing w:after="0"/>
        <w:ind w:left="0" w:firstLine="709"/>
        <w:jc w:val="both"/>
        <w:rPr>
          <w:b/>
          <w:i/>
          <w:szCs w:val="28"/>
          <w:u w:val="single"/>
          <w:lang w:val="ro-RO"/>
        </w:rPr>
      </w:pPr>
      <w:r w:rsidRPr="00F134F1">
        <w:rPr>
          <w:b/>
          <w:i/>
          <w:szCs w:val="28"/>
          <w:u w:val="single"/>
          <w:lang w:val="ro-RO"/>
        </w:rPr>
        <w:t>Bugetul de stat</w:t>
      </w:r>
    </w:p>
    <w:p w:rsidR="001C42FB" w:rsidRPr="004F4309" w:rsidRDefault="001C42FB" w:rsidP="00A31D9E">
      <w:pPr>
        <w:pStyle w:val="af1"/>
        <w:tabs>
          <w:tab w:val="left" w:pos="993"/>
        </w:tabs>
        <w:spacing w:after="0"/>
        <w:ind w:left="0" w:firstLine="709"/>
        <w:jc w:val="both"/>
        <w:rPr>
          <w:szCs w:val="28"/>
          <w:lang w:val="ro-RO"/>
        </w:rPr>
      </w:pPr>
      <w:r w:rsidRPr="004F4309">
        <w:rPr>
          <w:szCs w:val="28"/>
          <w:lang w:val="ro-RO"/>
        </w:rPr>
        <w:t xml:space="preserve">În anul 2014 </w:t>
      </w:r>
      <w:r w:rsidRPr="004F4309">
        <w:rPr>
          <w:i/>
          <w:szCs w:val="28"/>
          <w:lang w:val="ro-RO"/>
        </w:rPr>
        <w:t>veniturile bugetului de stat</w:t>
      </w:r>
      <w:r w:rsidRPr="004F4309">
        <w:rPr>
          <w:szCs w:val="28"/>
          <w:lang w:val="ro-RO"/>
        </w:rPr>
        <w:t xml:space="preserve"> pe toate componentele au constituit 27717,0 mil. lei, ceea ce este mai puțin cu 479,7 mil. lei sau la nivel de 98,3 la sută faţă de sarcinile anuale stabilite.   În comparaţie cu anul precedent, suma veniturilor acumulate s-a majorat cu 5280,3 mil. lei sau cu 23,5 la sută.</w:t>
      </w:r>
    </w:p>
    <w:p w:rsidR="001C42FB" w:rsidRPr="004F4309" w:rsidRDefault="001C42FB" w:rsidP="00A31D9E">
      <w:pPr>
        <w:tabs>
          <w:tab w:val="left" w:pos="993"/>
        </w:tabs>
        <w:ind w:firstLine="709"/>
        <w:jc w:val="both"/>
        <w:rPr>
          <w:iCs/>
          <w:szCs w:val="28"/>
          <w:lang w:val="ro-RO"/>
        </w:rPr>
      </w:pPr>
      <w:r w:rsidRPr="004F4309">
        <w:rPr>
          <w:iCs/>
          <w:szCs w:val="28"/>
          <w:lang w:val="ro-RO"/>
        </w:rPr>
        <w:t xml:space="preserve">La </w:t>
      </w:r>
      <w:r w:rsidRPr="004F4309">
        <w:rPr>
          <w:i/>
          <w:iCs/>
          <w:szCs w:val="28"/>
          <w:lang w:val="ro-RO"/>
        </w:rPr>
        <w:t>componenta de bază</w:t>
      </w:r>
      <w:r w:rsidRPr="004F4309">
        <w:rPr>
          <w:iCs/>
          <w:szCs w:val="28"/>
          <w:lang w:val="ro-RO"/>
        </w:rPr>
        <w:t xml:space="preserve"> au fost acumulate venituri în sumă de 24284,2 mil. lei, ceea ce este cu 363,2 mil. lei mai puțin sau la nivel de 98,5 la sută faţă de suma prevăzută pe an. Comparativ cu anul</w:t>
      </w:r>
      <w:r w:rsidRPr="004F4309">
        <w:rPr>
          <w:szCs w:val="28"/>
          <w:lang w:val="ro-RO"/>
        </w:rPr>
        <w:t xml:space="preserve"> </w:t>
      </w:r>
      <w:r w:rsidRPr="004F4309">
        <w:rPr>
          <w:iCs/>
          <w:szCs w:val="28"/>
          <w:lang w:val="ro-RO"/>
        </w:rPr>
        <w:t>2013, încasările s-au majorat cu 4158,7  mil. lei sau cu 20,7 la sută.</w:t>
      </w:r>
    </w:p>
    <w:p w:rsidR="001C42FB" w:rsidRPr="004F4309" w:rsidRDefault="001C42FB" w:rsidP="00A31D9E">
      <w:pPr>
        <w:tabs>
          <w:tab w:val="left" w:pos="993"/>
        </w:tabs>
        <w:ind w:firstLine="709"/>
        <w:jc w:val="both"/>
        <w:rPr>
          <w:iCs/>
          <w:szCs w:val="28"/>
          <w:lang w:val="ro-RO"/>
        </w:rPr>
      </w:pPr>
      <w:r w:rsidRPr="004F4309">
        <w:rPr>
          <w:szCs w:val="28"/>
          <w:lang w:val="ro-RO"/>
        </w:rPr>
        <w:t xml:space="preserve">La componenta </w:t>
      </w:r>
      <w:r w:rsidRPr="004F4309">
        <w:rPr>
          <w:i/>
          <w:szCs w:val="28"/>
          <w:lang w:val="ro-RO"/>
        </w:rPr>
        <w:t>mijloace speciale</w:t>
      </w:r>
      <w:r w:rsidRPr="004F4309">
        <w:rPr>
          <w:szCs w:val="28"/>
          <w:lang w:val="ro-RO"/>
        </w:rPr>
        <w:t xml:space="preserve"> instituţiile publice finanţate de la bugetul de stat au acumulat venituri în sumă de 787,8 mil. lei, cu 2,4 mil. lei mai puțin sau la nivel de 99,7 la sută faţă de sarcinile anuale stabilite. În comparaţie cu anul trecut, încasările respective s-au majorat cu 85,8 mil. lei </w:t>
      </w:r>
      <w:r w:rsidRPr="004F4309">
        <w:rPr>
          <w:iCs/>
          <w:szCs w:val="28"/>
          <w:lang w:val="ro-RO"/>
        </w:rPr>
        <w:t>sau cu 12,2 la sută.</w:t>
      </w:r>
    </w:p>
    <w:p w:rsidR="001C42FB" w:rsidRPr="004F4309" w:rsidRDefault="001C42FB" w:rsidP="00A31D9E">
      <w:pPr>
        <w:tabs>
          <w:tab w:val="left" w:pos="993"/>
        </w:tabs>
        <w:ind w:firstLine="709"/>
        <w:jc w:val="both"/>
        <w:rPr>
          <w:szCs w:val="28"/>
          <w:lang w:val="ro-RO"/>
        </w:rPr>
      </w:pPr>
      <w:r w:rsidRPr="004F4309">
        <w:rPr>
          <w:szCs w:val="28"/>
          <w:lang w:val="ro-RO"/>
        </w:rPr>
        <w:t xml:space="preserve">Veniturile componentei </w:t>
      </w:r>
      <w:r w:rsidRPr="004F4309">
        <w:rPr>
          <w:i/>
          <w:szCs w:val="28"/>
          <w:lang w:val="ro-RO"/>
        </w:rPr>
        <w:t>fonduri speciale</w:t>
      </w:r>
      <w:r w:rsidRPr="004F4309">
        <w:rPr>
          <w:szCs w:val="28"/>
          <w:lang w:val="ro-RO"/>
        </w:rPr>
        <w:t xml:space="preserve"> în această perioadă au constituit 401,4 mil. lei, cu 44,8 mil. lei mai puțin sau la nivel de 90,0 la sută faţă de prevederile anuale, dar fiind mai mult cu 15,8 mil. lei sau cu 4,1 la sută, comparativ cu anul 2013.</w:t>
      </w:r>
    </w:p>
    <w:p w:rsidR="001C42FB" w:rsidRPr="004F4309" w:rsidRDefault="001C42FB" w:rsidP="00A31D9E">
      <w:pPr>
        <w:tabs>
          <w:tab w:val="left" w:pos="993"/>
        </w:tabs>
        <w:ind w:firstLine="709"/>
        <w:jc w:val="both"/>
        <w:rPr>
          <w:szCs w:val="28"/>
          <w:lang w:val="ro-RO"/>
        </w:rPr>
      </w:pPr>
      <w:r w:rsidRPr="004F4309">
        <w:rPr>
          <w:szCs w:val="28"/>
          <w:lang w:val="ro-RO"/>
        </w:rPr>
        <w:t xml:space="preserve">Veniturile componentei </w:t>
      </w:r>
      <w:r w:rsidRPr="004F4309">
        <w:rPr>
          <w:i/>
          <w:szCs w:val="28"/>
          <w:lang w:val="ro-RO"/>
        </w:rPr>
        <w:t>proiecte finanţate din surse externe</w:t>
      </w:r>
      <w:r w:rsidRPr="004F4309">
        <w:rPr>
          <w:szCs w:val="28"/>
          <w:lang w:val="ro-RO"/>
        </w:rPr>
        <w:t xml:space="preserve"> au constituit 2259,2 mil. lei, cu 69,5 mil. lei mai puțin sau la nivel de 97,0 la sută faţă de sarcinile anuale stabilite. Din suma totală, granturile interne şi externe au însumat 2226,5 mil. lei, dintre care: granturi interne – 7,0 mil. lei şi granturi externe – 2219,5 mil. lei. În comparaţie cu anul precedent, veniturile respective s-au majorat cu 1002,5 mil. lei.</w:t>
      </w:r>
    </w:p>
    <w:p w:rsidR="001C42FB" w:rsidRPr="004F4309" w:rsidRDefault="001C42FB" w:rsidP="00A31D9E">
      <w:pPr>
        <w:pStyle w:val="af1"/>
        <w:tabs>
          <w:tab w:val="left" w:pos="993"/>
        </w:tabs>
        <w:spacing w:after="0"/>
        <w:ind w:left="0" w:firstLine="709"/>
        <w:jc w:val="both"/>
        <w:rPr>
          <w:szCs w:val="28"/>
          <w:lang w:val="ro-RO"/>
        </w:rPr>
      </w:pPr>
      <w:r w:rsidRPr="004F4309">
        <w:rPr>
          <w:szCs w:val="28"/>
          <w:lang w:val="ro-RO"/>
        </w:rPr>
        <w:t>Partea de cheltuieli a bugetului de stat pe toate componentele s-a executat în sumă de 29347,6 mil. lei, fiind cu 1684,1 mil. lei mai puțin sau la nivel de 94,6 la sută faţă de prevederile anuale. Comparativ cu anul 2013, suma cheltuielilor s-a majorat cu 5446,4 mil. lei sau cu 22,8 la sută.</w:t>
      </w:r>
    </w:p>
    <w:p w:rsidR="00083B41" w:rsidRPr="004F4309" w:rsidRDefault="00083B41" w:rsidP="00A31D9E">
      <w:pPr>
        <w:widowControl w:val="0"/>
        <w:tabs>
          <w:tab w:val="left" w:pos="993"/>
        </w:tabs>
        <w:ind w:firstLine="709"/>
        <w:jc w:val="both"/>
        <w:rPr>
          <w:szCs w:val="28"/>
          <w:lang w:val="ro-RO"/>
        </w:rPr>
      </w:pPr>
      <w:r w:rsidRPr="004F4309">
        <w:rPr>
          <w:szCs w:val="28"/>
          <w:lang w:val="ro-RO"/>
        </w:rPr>
        <w:t>De la bugetul de stat au fost efectuate cheltuieli de personal în sumă de 4251,2 mil. lei sau la nivel de 99,1% față de prevederile anuale. Față de anul 2013 volumul cheltuielilor de personal s-a majorat cu 376,7 mil.lei sau cu 1,1%.</w:t>
      </w:r>
    </w:p>
    <w:p w:rsidR="001C42FB" w:rsidRPr="004F4309" w:rsidRDefault="001C42FB" w:rsidP="00A31D9E">
      <w:pPr>
        <w:tabs>
          <w:tab w:val="left" w:pos="993"/>
        </w:tabs>
        <w:ind w:firstLine="709"/>
        <w:jc w:val="both"/>
        <w:rPr>
          <w:szCs w:val="28"/>
          <w:lang w:val="ro-RO"/>
        </w:rPr>
      </w:pPr>
      <w:r w:rsidRPr="004F4309">
        <w:rPr>
          <w:szCs w:val="28"/>
          <w:lang w:val="ro-RO"/>
        </w:rPr>
        <w:t>Din</w:t>
      </w:r>
      <w:r w:rsidRPr="004F4309">
        <w:rPr>
          <w:i/>
          <w:szCs w:val="28"/>
          <w:lang w:val="ro-RO"/>
        </w:rPr>
        <w:t xml:space="preserve"> componenta de bază</w:t>
      </w:r>
      <w:r w:rsidRPr="004F4309">
        <w:rPr>
          <w:szCs w:val="28"/>
          <w:lang w:val="ro-RO"/>
        </w:rPr>
        <w:t xml:space="preserve"> au fost efectuate cheltuieli în sumă de 24317,9 mil. lei, ceea ce este cu 868,0 mil. lei mai puțin sau la nivel de 96,6 la sută din suma prevăzută pe an. În comparație cu  anul trecut, cheltuielile s-au majorat cu 4142,4 mil. lei sau cu 20,5  la sută.</w:t>
      </w:r>
    </w:p>
    <w:p w:rsidR="001C42FB" w:rsidRPr="004F4309" w:rsidRDefault="001C42FB" w:rsidP="00A31D9E">
      <w:pPr>
        <w:tabs>
          <w:tab w:val="left" w:pos="993"/>
        </w:tabs>
        <w:ind w:firstLine="709"/>
        <w:jc w:val="both"/>
        <w:rPr>
          <w:szCs w:val="28"/>
          <w:lang w:val="ro-RO"/>
        </w:rPr>
      </w:pPr>
      <w:r w:rsidRPr="004F4309">
        <w:rPr>
          <w:szCs w:val="28"/>
          <w:lang w:val="ro-RO"/>
        </w:rPr>
        <w:t>Cheltuielile din componenta</w:t>
      </w:r>
      <w:r w:rsidRPr="004F4309">
        <w:rPr>
          <w:i/>
          <w:szCs w:val="28"/>
          <w:lang w:val="ro-RO"/>
        </w:rPr>
        <w:t xml:space="preserve"> mijloace speciale</w:t>
      </w:r>
      <w:r w:rsidRPr="004F4309">
        <w:rPr>
          <w:szCs w:val="28"/>
          <w:lang w:val="ro-RO"/>
        </w:rPr>
        <w:t xml:space="preserve"> au fost realizate în sumă de 790,0 mil. lei, cu 106,1 mil. lei mai puțin sau la nivel de 88,2 la sută faţă de prevederile anuale, fiind cu 69,2 mil. lei sau cu 9,6 la sută mai mult, comparativ cu anul 2013.</w:t>
      </w:r>
    </w:p>
    <w:p w:rsidR="001C42FB" w:rsidRPr="004F4309" w:rsidRDefault="001C42FB" w:rsidP="00A31D9E">
      <w:pPr>
        <w:tabs>
          <w:tab w:val="left" w:pos="993"/>
        </w:tabs>
        <w:ind w:firstLine="709"/>
        <w:jc w:val="both"/>
        <w:rPr>
          <w:szCs w:val="28"/>
          <w:lang w:val="ro-RO"/>
        </w:rPr>
      </w:pPr>
      <w:r w:rsidRPr="004F4309">
        <w:rPr>
          <w:szCs w:val="28"/>
          <w:lang w:val="ro-RO"/>
        </w:rPr>
        <w:t>Cheltuielile</w:t>
      </w:r>
      <w:r w:rsidRPr="004F4309">
        <w:rPr>
          <w:i/>
          <w:szCs w:val="28"/>
          <w:lang w:val="ro-RO"/>
        </w:rPr>
        <w:t xml:space="preserve"> </w:t>
      </w:r>
      <w:r w:rsidRPr="004F4309">
        <w:rPr>
          <w:szCs w:val="28"/>
          <w:lang w:val="ro-RO"/>
        </w:rPr>
        <w:t>din componenta</w:t>
      </w:r>
      <w:r w:rsidRPr="004F4309">
        <w:rPr>
          <w:i/>
          <w:szCs w:val="28"/>
          <w:lang w:val="ro-RO"/>
        </w:rPr>
        <w:t xml:space="preserve"> fondurile speciale</w:t>
      </w:r>
      <w:r w:rsidRPr="004F4309">
        <w:rPr>
          <w:szCs w:val="28"/>
          <w:lang w:val="ro-RO"/>
        </w:rPr>
        <w:t xml:space="preserve"> au constituit 588,0 mil. lei, cu 45,7 mil. lei mai puțin sau la nivel de 92,8 la sută din suma prevăzută pe an. În </w:t>
      </w:r>
      <w:r w:rsidRPr="004F4309">
        <w:rPr>
          <w:szCs w:val="28"/>
          <w:lang w:val="ro-RO"/>
        </w:rPr>
        <w:lastRenderedPageBreak/>
        <w:t>comparație cu perioada similară a anului precedent, cheltuielile respective s-au majorat cu 168,6 mil. lei sau cu 40,2 la sută.</w:t>
      </w:r>
    </w:p>
    <w:p w:rsidR="001C42FB" w:rsidRPr="004F4309" w:rsidRDefault="001C42FB" w:rsidP="00A31D9E">
      <w:pPr>
        <w:tabs>
          <w:tab w:val="left" w:pos="993"/>
          <w:tab w:val="left" w:pos="8208"/>
        </w:tabs>
        <w:ind w:firstLine="709"/>
        <w:jc w:val="both"/>
        <w:rPr>
          <w:szCs w:val="28"/>
          <w:lang w:val="ro-RO"/>
        </w:rPr>
      </w:pPr>
      <w:r w:rsidRPr="004F4309">
        <w:rPr>
          <w:szCs w:val="28"/>
          <w:lang w:val="ro-RO"/>
        </w:rPr>
        <w:t>Cheltuielile</w:t>
      </w:r>
      <w:r w:rsidRPr="004F4309">
        <w:rPr>
          <w:i/>
          <w:szCs w:val="28"/>
          <w:lang w:val="ro-RO"/>
        </w:rPr>
        <w:t xml:space="preserve"> </w:t>
      </w:r>
      <w:r w:rsidRPr="004F4309">
        <w:rPr>
          <w:szCs w:val="28"/>
          <w:lang w:val="ro-RO"/>
        </w:rPr>
        <w:t>din componenta</w:t>
      </w:r>
      <w:r w:rsidRPr="004F4309">
        <w:rPr>
          <w:i/>
          <w:szCs w:val="28"/>
          <w:lang w:val="ro-RO"/>
        </w:rPr>
        <w:t xml:space="preserve"> proiecte finanţate din surse externe</w:t>
      </w:r>
      <w:r w:rsidRPr="004F4309">
        <w:rPr>
          <w:szCs w:val="28"/>
          <w:lang w:val="ro-RO"/>
        </w:rPr>
        <w:t xml:space="preserve"> au însumat 3667,3 mil. lei, cu 664,5 mil. lei mai puțin sau la nivel de 84,7 la sută faţă de prevederile anuale. Cheltuielile respective s-au majorat cu 1048,7 mil. lei sau cu 40,0 la sută față de anul 2013.</w:t>
      </w:r>
    </w:p>
    <w:p w:rsidR="001C42FB" w:rsidRPr="004F4309" w:rsidRDefault="001C42FB" w:rsidP="00A31D9E">
      <w:pPr>
        <w:pStyle w:val="a6"/>
        <w:tabs>
          <w:tab w:val="left" w:pos="993"/>
        </w:tabs>
        <w:ind w:firstLine="709"/>
        <w:jc w:val="both"/>
        <w:rPr>
          <w:rFonts w:ascii="Times New Roman" w:hAnsi="Times New Roman"/>
          <w:b w:val="0"/>
          <w:sz w:val="28"/>
          <w:szCs w:val="28"/>
          <w:lang w:val="ro-RO"/>
        </w:rPr>
      </w:pPr>
      <w:r w:rsidRPr="004F4309">
        <w:rPr>
          <w:rFonts w:ascii="Times New Roman" w:hAnsi="Times New Roman"/>
          <w:b w:val="0"/>
          <w:sz w:val="28"/>
          <w:szCs w:val="28"/>
          <w:lang w:val="ro-RO"/>
        </w:rPr>
        <w:t>Executarea bugetului de stat în anul 2014 s-a soldat cu un deficit în sumă de 1630,6 mil. lei.</w:t>
      </w:r>
    </w:p>
    <w:p w:rsidR="001C42FB" w:rsidRPr="004F4309" w:rsidRDefault="001C42FB" w:rsidP="00A31D9E">
      <w:pPr>
        <w:pStyle w:val="af3"/>
        <w:tabs>
          <w:tab w:val="left" w:pos="993"/>
        </w:tabs>
        <w:ind w:firstLine="709"/>
        <w:jc w:val="both"/>
        <w:rPr>
          <w:rFonts w:ascii="Times New Roman" w:hAnsi="Times New Roman"/>
          <w:sz w:val="28"/>
          <w:szCs w:val="28"/>
          <w:lang w:val="ro-RO"/>
        </w:rPr>
      </w:pPr>
      <w:r w:rsidRPr="004F4309">
        <w:rPr>
          <w:rFonts w:ascii="Times New Roman" w:hAnsi="Times New Roman"/>
          <w:sz w:val="28"/>
          <w:szCs w:val="28"/>
          <w:lang w:val="ro-RO"/>
        </w:rPr>
        <w:t>Sursele de finanţare a deficitului bugetului de stat în sumă de 1630,6 mil. lei s-au constituit din:</w:t>
      </w:r>
    </w:p>
    <w:p w:rsidR="001C42FB" w:rsidRPr="004F4309" w:rsidRDefault="001C42FB" w:rsidP="00A31D9E">
      <w:pPr>
        <w:pStyle w:val="af3"/>
        <w:numPr>
          <w:ilvl w:val="0"/>
          <w:numId w:val="10"/>
        </w:numPr>
        <w:tabs>
          <w:tab w:val="left" w:pos="993"/>
        </w:tabs>
        <w:ind w:left="0" w:firstLine="709"/>
        <w:jc w:val="both"/>
        <w:rPr>
          <w:rFonts w:ascii="Times New Roman" w:hAnsi="Times New Roman"/>
          <w:sz w:val="28"/>
          <w:szCs w:val="28"/>
          <w:lang w:val="ro-RO"/>
        </w:rPr>
      </w:pPr>
      <w:r w:rsidRPr="004F4309">
        <w:rPr>
          <w:rFonts w:ascii="Times New Roman" w:hAnsi="Times New Roman"/>
          <w:sz w:val="28"/>
          <w:szCs w:val="28"/>
          <w:lang w:val="ro-RO"/>
        </w:rPr>
        <w:t>surse interne în sumă de 689,8 mil. lei, inclusiv mijloacele din vînzarea şi privatizarea patrimoniului public 191,4 mil. lei;</w:t>
      </w:r>
    </w:p>
    <w:p w:rsidR="001C42FB" w:rsidRPr="004F4309" w:rsidRDefault="001C42FB" w:rsidP="00A31D9E">
      <w:pPr>
        <w:pStyle w:val="af3"/>
        <w:numPr>
          <w:ilvl w:val="0"/>
          <w:numId w:val="10"/>
        </w:numPr>
        <w:tabs>
          <w:tab w:val="left" w:pos="993"/>
        </w:tabs>
        <w:ind w:left="0" w:firstLine="709"/>
        <w:jc w:val="both"/>
        <w:rPr>
          <w:rFonts w:ascii="Times New Roman" w:hAnsi="Times New Roman"/>
          <w:sz w:val="28"/>
          <w:szCs w:val="28"/>
          <w:lang w:val="ro-RO"/>
        </w:rPr>
      </w:pPr>
      <w:r w:rsidRPr="004F4309">
        <w:rPr>
          <w:rFonts w:ascii="Times New Roman" w:hAnsi="Times New Roman"/>
          <w:sz w:val="28"/>
          <w:szCs w:val="28"/>
          <w:lang w:val="ro-RO"/>
        </w:rPr>
        <w:t>surse externe în sumă de 1426,9 mil. lei;</w:t>
      </w:r>
    </w:p>
    <w:p w:rsidR="001C42FB" w:rsidRPr="004F4309" w:rsidRDefault="001C42FB" w:rsidP="00A31D9E">
      <w:pPr>
        <w:pStyle w:val="af3"/>
        <w:numPr>
          <w:ilvl w:val="0"/>
          <w:numId w:val="10"/>
        </w:numPr>
        <w:tabs>
          <w:tab w:val="left" w:pos="993"/>
        </w:tabs>
        <w:ind w:left="0" w:firstLine="709"/>
        <w:jc w:val="both"/>
        <w:rPr>
          <w:rFonts w:ascii="Times New Roman" w:hAnsi="Times New Roman"/>
          <w:sz w:val="28"/>
          <w:szCs w:val="28"/>
          <w:lang w:val="ro-RO"/>
        </w:rPr>
      </w:pPr>
      <w:r w:rsidRPr="004F4309">
        <w:rPr>
          <w:rFonts w:ascii="Times New Roman" w:hAnsi="Times New Roman"/>
          <w:sz w:val="28"/>
          <w:szCs w:val="28"/>
          <w:lang w:val="ro-RO"/>
        </w:rPr>
        <w:t>majorarea soldului de mijloace bănești în conturile bugetului de stat cu (-486,1) mil. lei.</w:t>
      </w:r>
    </w:p>
    <w:p w:rsidR="001C42FB" w:rsidRPr="004F4309" w:rsidRDefault="001C42FB" w:rsidP="00A31D9E">
      <w:pPr>
        <w:pStyle w:val="a6"/>
        <w:tabs>
          <w:tab w:val="left" w:pos="993"/>
        </w:tabs>
        <w:ind w:firstLine="709"/>
        <w:jc w:val="both"/>
        <w:rPr>
          <w:rFonts w:ascii="Times New Roman" w:hAnsi="Times New Roman"/>
          <w:b w:val="0"/>
          <w:sz w:val="28"/>
          <w:szCs w:val="28"/>
          <w:lang w:val="ro-RO"/>
        </w:rPr>
      </w:pPr>
      <w:r w:rsidRPr="004F4309">
        <w:rPr>
          <w:rFonts w:ascii="Times New Roman" w:hAnsi="Times New Roman"/>
          <w:b w:val="0"/>
          <w:sz w:val="28"/>
          <w:szCs w:val="28"/>
          <w:lang w:val="ro-RO"/>
        </w:rPr>
        <w:t>Soldurile în conturile bugetului de stat, la situaţia din 31 decembrie 2014, s-au majorat cu 486,1 mil. lei, comparativ cu situaţia din 1 ianuarie 2014 şi au constituit 2106,2 mil. lei.</w:t>
      </w:r>
    </w:p>
    <w:p w:rsidR="0038675A" w:rsidRPr="004F4309" w:rsidRDefault="0038675A" w:rsidP="00A31D9E">
      <w:pPr>
        <w:pStyle w:val="2"/>
        <w:keepNext w:val="0"/>
        <w:widowControl w:val="0"/>
        <w:tabs>
          <w:tab w:val="left" w:pos="993"/>
        </w:tabs>
        <w:spacing w:before="0"/>
        <w:ind w:firstLine="709"/>
        <w:jc w:val="both"/>
        <w:rPr>
          <w:rFonts w:ascii="Times New Roman" w:eastAsia="Times New Roman" w:hAnsi="Times New Roman" w:cs="Times New Roman"/>
          <w:i/>
          <w:color w:val="auto"/>
          <w:sz w:val="28"/>
          <w:szCs w:val="28"/>
          <w:lang w:val="ro-RO"/>
        </w:rPr>
      </w:pPr>
    </w:p>
    <w:p w:rsidR="0038675A" w:rsidRPr="00F134F1" w:rsidRDefault="0038675A" w:rsidP="00A31D9E">
      <w:pPr>
        <w:pStyle w:val="2"/>
        <w:keepNext w:val="0"/>
        <w:widowControl w:val="0"/>
        <w:tabs>
          <w:tab w:val="left" w:pos="993"/>
        </w:tabs>
        <w:spacing w:before="0"/>
        <w:ind w:firstLine="709"/>
        <w:jc w:val="both"/>
        <w:rPr>
          <w:rFonts w:ascii="Times New Roman" w:eastAsia="Times New Roman" w:hAnsi="Times New Roman" w:cs="Times New Roman"/>
          <w:i/>
          <w:color w:val="auto"/>
          <w:sz w:val="28"/>
          <w:szCs w:val="28"/>
          <w:u w:val="single"/>
          <w:lang w:val="ro-RO"/>
        </w:rPr>
      </w:pPr>
      <w:r w:rsidRPr="00F134F1">
        <w:rPr>
          <w:rFonts w:ascii="Times New Roman" w:eastAsia="Times New Roman" w:hAnsi="Times New Roman" w:cs="Times New Roman"/>
          <w:i/>
          <w:color w:val="auto"/>
          <w:sz w:val="28"/>
          <w:szCs w:val="28"/>
          <w:u w:val="single"/>
          <w:lang w:val="ro-RO"/>
        </w:rPr>
        <w:t>Bugetele unităţilor administrativ-teritoriale</w:t>
      </w:r>
    </w:p>
    <w:p w:rsidR="0038675A" w:rsidRPr="004F4309" w:rsidRDefault="0038675A" w:rsidP="00A31D9E">
      <w:pPr>
        <w:pStyle w:val="2"/>
        <w:keepNext w:val="0"/>
        <w:widowControl w:val="0"/>
        <w:tabs>
          <w:tab w:val="left" w:pos="993"/>
        </w:tabs>
        <w:spacing w:before="0"/>
        <w:ind w:firstLine="709"/>
        <w:jc w:val="both"/>
        <w:rPr>
          <w:rFonts w:ascii="Times New Roman" w:eastAsia="Times New Roman" w:hAnsi="Times New Roman" w:cs="Times New Roman"/>
          <w:b w:val="0"/>
          <w:color w:val="auto"/>
          <w:sz w:val="28"/>
          <w:szCs w:val="28"/>
          <w:lang w:val="ro-RO"/>
        </w:rPr>
      </w:pPr>
      <w:r w:rsidRPr="004F4309">
        <w:rPr>
          <w:rFonts w:ascii="Times New Roman" w:eastAsia="Times New Roman" w:hAnsi="Times New Roman" w:cs="Times New Roman"/>
          <w:b w:val="0"/>
          <w:color w:val="auto"/>
          <w:sz w:val="28"/>
          <w:szCs w:val="28"/>
          <w:lang w:val="ro-RO"/>
        </w:rPr>
        <w:t xml:space="preserve">În anul 2014 partea de </w:t>
      </w:r>
      <w:r w:rsidRPr="004F4309">
        <w:rPr>
          <w:rFonts w:ascii="Times New Roman" w:eastAsia="Times New Roman" w:hAnsi="Times New Roman" w:cs="Times New Roman"/>
          <w:b w:val="0"/>
          <w:i/>
          <w:color w:val="auto"/>
          <w:sz w:val="28"/>
          <w:szCs w:val="28"/>
          <w:lang w:val="ro-RO"/>
        </w:rPr>
        <w:t>venituri a bugetelor unităţilor administrativ-teritoriale</w:t>
      </w:r>
      <w:r w:rsidRPr="004F4309">
        <w:rPr>
          <w:rFonts w:ascii="Times New Roman" w:eastAsia="Times New Roman" w:hAnsi="Times New Roman" w:cs="Times New Roman"/>
          <w:b w:val="0"/>
          <w:color w:val="auto"/>
          <w:sz w:val="28"/>
          <w:szCs w:val="28"/>
          <w:lang w:val="ro-RO"/>
        </w:rPr>
        <w:t xml:space="preserve"> pe toate componentele a fost realizată în sumă de 11086,9 mil. lei, cu 57,0 mil. lei mai puțin sau la nivel de 99,5 la sută faţă de sarcinile anuale stabilite. Din suma totală a veniturilor bugetelor unităţilor administrativ-teritoriale, circa 35,9 la sută sau 3980,3 mil. lei constituie veniturile proprii (fără transferuri), sarcina acumulării a căror a fost realizată la nivel de 99,5 la sută sau cu 19,3 mil. lei mai puțin faţă de prevederile anuale. În comparație cu anul 2013, la bugetele unităţilor administrativ-teritoriale au fost încasate venituri proprii cu 1026,3 mil. lei mai puțin. </w:t>
      </w:r>
    </w:p>
    <w:p w:rsidR="0038675A" w:rsidRPr="004F4309" w:rsidRDefault="0038675A" w:rsidP="00A31D9E">
      <w:pPr>
        <w:tabs>
          <w:tab w:val="left" w:pos="993"/>
        </w:tabs>
        <w:ind w:firstLine="709"/>
        <w:jc w:val="both"/>
        <w:rPr>
          <w:szCs w:val="28"/>
          <w:lang w:val="ro-RO"/>
        </w:rPr>
      </w:pPr>
      <w:r w:rsidRPr="004F4309">
        <w:rPr>
          <w:szCs w:val="28"/>
          <w:lang w:val="ro-RO"/>
        </w:rPr>
        <w:t>La bugetele unităţilor administrativ-teritoriale, în anul 2014, de la bugetul de stat au fost alocate transferuri din fondul de susținere financiară a unităților administrativ-teritoriale, cu destinaţie generală și specială şi alte transferuri în sumă totală de 7106,6 mil. lei.</w:t>
      </w:r>
    </w:p>
    <w:p w:rsidR="0038675A" w:rsidRPr="004F4309" w:rsidRDefault="0038675A" w:rsidP="00A31D9E">
      <w:pPr>
        <w:tabs>
          <w:tab w:val="left" w:pos="993"/>
        </w:tabs>
        <w:ind w:firstLine="709"/>
        <w:jc w:val="both"/>
        <w:rPr>
          <w:szCs w:val="28"/>
          <w:lang w:val="ro-RO"/>
        </w:rPr>
      </w:pPr>
      <w:r w:rsidRPr="004F4309">
        <w:rPr>
          <w:szCs w:val="28"/>
          <w:lang w:val="ro-RO"/>
        </w:rPr>
        <w:t>În perioada raportată, de la bugetele unităţilor administrativ-teritoriale s-au efectuat cheltuieli în sumă totală de 11347,4 mil. lei, cu 883,6 mil. lei mai puțin sau la nivel de 92,8 la sută faţă de prevederile anuale, ceea ce este cu 1812,7 mil. lei sau cu 19,0 la sută mai mult, comparativ cu anul precedent.</w:t>
      </w:r>
    </w:p>
    <w:p w:rsidR="00083B41" w:rsidRPr="004F4309" w:rsidRDefault="00083B41" w:rsidP="00A31D9E">
      <w:pPr>
        <w:widowControl w:val="0"/>
        <w:tabs>
          <w:tab w:val="left" w:pos="993"/>
        </w:tabs>
        <w:ind w:firstLine="709"/>
        <w:jc w:val="both"/>
        <w:rPr>
          <w:szCs w:val="28"/>
          <w:lang w:val="ro-RO"/>
        </w:rPr>
      </w:pPr>
      <w:r w:rsidRPr="004F4309">
        <w:rPr>
          <w:szCs w:val="28"/>
          <w:lang w:val="ro-RO"/>
        </w:rPr>
        <w:t>De la bugetele unităților administrativ-teritoriale au fost efectuate cheltuieli de personal în sumă de 4836,5 mil. lei sau la nivel de 97,7% față de prevederile anuale. Față de anul 2013 volumul cheltuielilor de personal s-a majorat cu 414,6 mil.lei sau cu 9,4%.</w:t>
      </w:r>
    </w:p>
    <w:p w:rsidR="0038675A" w:rsidRPr="004F4309" w:rsidRDefault="0038675A" w:rsidP="00A31D9E">
      <w:pPr>
        <w:tabs>
          <w:tab w:val="left" w:pos="993"/>
        </w:tabs>
        <w:ind w:firstLine="709"/>
        <w:jc w:val="both"/>
        <w:rPr>
          <w:szCs w:val="28"/>
          <w:lang w:val="ro-RO"/>
        </w:rPr>
      </w:pPr>
      <w:r w:rsidRPr="004F4309">
        <w:rPr>
          <w:szCs w:val="28"/>
          <w:lang w:val="ro-RO"/>
        </w:rPr>
        <w:t xml:space="preserve">Executarea bugetelor unităţilor administrativ-teritoriale s-a încheiat cu un deficit în sumă de 260,5 mil. lei. </w:t>
      </w:r>
    </w:p>
    <w:p w:rsidR="0038675A" w:rsidRPr="004F4309" w:rsidRDefault="0038675A" w:rsidP="00A31D9E">
      <w:pPr>
        <w:tabs>
          <w:tab w:val="left" w:pos="993"/>
        </w:tabs>
        <w:ind w:firstLine="709"/>
        <w:jc w:val="both"/>
        <w:rPr>
          <w:szCs w:val="28"/>
          <w:lang w:val="ro-RO"/>
        </w:rPr>
      </w:pPr>
      <w:r w:rsidRPr="004F4309">
        <w:rPr>
          <w:szCs w:val="28"/>
          <w:lang w:val="ro-RO"/>
        </w:rPr>
        <w:lastRenderedPageBreak/>
        <w:t>Soldurile în conturile bugetelor unităţilor administrativ-teritoriale, la situaţia din 31 decembrie 2014, s-au micșorat cu 19,6 mil. lei, comparativ cu 1 ianuarie 2014 şi au constituit 812,5 mil. lei.</w:t>
      </w:r>
    </w:p>
    <w:p w:rsidR="0038675A" w:rsidRPr="004F4309" w:rsidRDefault="0038675A" w:rsidP="00A31D9E">
      <w:pPr>
        <w:pStyle w:val="af1"/>
        <w:tabs>
          <w:tab w:val="left" w:pos="993"/>
        </w:tabs>
        <w:spacing w:after="0"/>
        <w:ind w:left="0" w:firstLine="709"/>
        <w:jc w:val="both"/>
        <w:rPr>
          <w:b/>
          <w:i/>
          <w:iCs/>
          <w:szCs w:val="28"/>
          <w:lang w:val="ro-RO"/>
        </w:rPr>
      </w:pPr>
    </w:p>
    <w:p w:rsidR="0038675A" w:rsidRPr="00F134F1" w:rsidRDefault="0038675A" w:rsidP="00A31D9E">
      <w:pPr>
        <w:pStyle w:val="af1"/>
        <w:tabs>
          <w:tab w:val="left" w:pos="993"/>
        </w:tabs>
        <w:spacing w:after="0"/>
        <w:ind w:left="0" w:firstLine="709"/>
        <w:jc w:val="both"/>
        <w:rPr>
          <w:b/>
          <w:i/>
          <w:iCs/>
          <w:szCs w:val="28"/>
          <w:u w:val="single"/>
          <w:lang w:val="ro-RO"/>
        </w:rPr>
      </w:pPr>
      <w:r w:rsidRPr="00F134F1">
        <w:rPr>
          <w:b/>
          <w:i/>
          <w:iCs/>
          <w:szCs w:val="28"/>
          <w:u w:val="single"/>
          <w:lang w:val="ro-RO"/>
        </w:rPr>
        <w:t>Bugetul asigurărilor sociale de stat</w:t>
      </w:r>
    </w:p>
    <w:p w:rsidR="0038675A" w:rsidRPr="004F4309" w:rsidRDefault="0038675A" w:rsidP="00A31D9E">
      <w:pPr>
        <w:pStyle w:val="af1"/>
        <w:tabs>
          <w:tab w:val="left" w:pos="993"/>
        </w:tabs>
        <w:spacing w:after="0"/>
        <w:ind w:left="0" w:firstLine="709"/>
        <w:jc w:val="both"/>
        <w:rPr>
          <w:iCs/>
          <w:szCs w:val="28"/>
          <w:lang w:val="ro-RO"/>
        </w:rPr>
      </w:pPr>
      <w:r w:rsidRPr="004F4309">
        <w:rPr>
          <w:szCs w:val="28"/>
          <w:lang w:val="ro-RO"/>
        </w:rPr>
        <w:t>În anul 2014 partea de venituri a b</w:t>
      </w:r>
      <w:r w:rsidRPr="004F4309">
        <w:rPr>
          <w:iCs/>
          <w:szCs w:val="28"/>
          <w:lang w:val="ro-RO"/>
        </w:rPr>
        <w:t>ugetului asigurărilor sociale de stat</w:t>
      </w:r>
      <w:r w:rsidRPr="004F4309">
        <w:rPr>
          <w:szCs w:val="28"/>
          <w:lang w:val="ro-RO"/>
        </w:rPr>
        <w:t xml:space="preserve"> </w:t>
      </w:r>
      <w:r w:rsidRPr="004F4309">
        <w:rPr>
          <w:iCs/>
          <w:szCs w:val="28"/>
          <w:lang w:val="ro-RO"/>
        </w:rPr>
        <w:t xml:space="preserve">a fost </w:t>
      </w:r>
      <w:r w:rsidRPr="004F4309">
        <w:rPr>
          <w:szCs w:val="28"/>
          <w:lang w:val="ro-RO"/>
        </w:rPr>
        <w:t xml:space="preserve">executată în sumă de 12038,5 mil. lei </w:t>
      </w:r>
      <w:r w:rsidRPr="004F4309">
        <w:rPr>
          <w:iCs/>
          <w:szCs w:val="28"/>
          <w:lang w:val="ro-RO"/>
        </w:rPr>
        <w:t xml:space="preserve">(inclusiv transferurile de la bugetul de stat – 3660,1 mil. lei), </w:t>
      </w:r>
      <w:r w:rsidRPr="004F4309">
        <w:rPr>
          <w:szCs w:val="28"/>
          <w:lang w:val="ro-RO"/>
        </w:rPr>
        <w:t xml:space="preserve">ceea ce este </w:t>
      </w:r>
      <w:r w:rsidRPr="004F4309">
        <w:rPr>
          <w:iCs/>
          <w:szCs w:val="28"/>
          <w:lang w:val="ro-RO"/>
        </w:rPr>
        <w:t>cu 153,9 mil. lei mai puțin</w:t>
      </w:r>
      <w:r w:rsidRPr="004F4309">
        <w:rPr>
          <w:szCs w:val="28"/>
          <w:lang w:val="ro-RO"/>
        </w:rPr>
        <w:t xml:space="preserve"> </w:t>
      </w:r>
      <w:r w:rsidRPr="004F4309">
        <w:rPr>
          <w:iCs/>
          <w:szCs w:val="28"/>
          <w:lang w:val="ro-RO"/>
        </w:rPr>
        <w:t>sau</w:t>
      </w:r>
      <w:r w:rsidRPr="004F4309">
        <w:rPr>
          <w:szCs w:val="28"/>
          <w:lang w:val="ro-RO"/>
        </w:rPr>
        <w:t xml:space="preserve"> la nivel de 98,7 la sută față de sarcinile anuale stabilite. Veniturile proprii au fost executate în sumă de 8378,4 mil. lei, care comparativ cu anul 2013 s-au majorat cu 616,6 mil. lei sau cu 7,9 la sută.</w:t>
      </w:r>
    </w:p>
    <w:p w:rsidR="0038675A" w:rsidRPr="004F4309" w:rsidRDefault="0038675A" w:rsidP="00A31D9E">
      <w:pPr>
        <w:pStyle w:val="af1"/>
        <w:tabs>
          <w:tab w:val="left" w:pos="993"/>
        </w:tabs>
        <w:spacing w:after="0"/>
        <w:ind w:left="0" w:firstLine="709"/>
        <w:jc w:val="both"/>
        <w:rPr>
          <w:szCs w:val="28"/>
          <w:lang w:val="ro-RO"/>
        </w:rPr>
      </w:pPr>
      <w:r w:rsidRPr="004F4309">
        <w:rPr>
          <w:szCs w:val="28"/>
          <w:lang w:val="ro-RO"/>
        </w:rPr>
        <w:t>Partea de cheltuieli a b</w:t>
      </w:r>
      <w:r w:rsidRPr="004F4309">
        <w:rPr>
          <w:iCs/>
          <w:szCs w:val="28"/>
          <w:lang w:val="ro-RO"/>
        </w:rPr>
        <w:t xml:space="preserve">ugetului asigurărilor sociale de stat </w:t>
      </w:r>
      <w:r w:rsidRPr="004F4309">
        <w:rPr>
          <w:szCs w:val="28"/>
          <w:lang w:val="ro-RO"/>
        </w:rPr>
        <w:t>a fost executată în sumă totală de 12029,2 mil. lei, cu 242,0 mil. lei mai puțin sau la nivel de 98,0 la sută faţă de prevederile anuale, dar cu 1313,0 mil. lei sau cu 12,3 la sută mai mult faţă de anul trecut.</w:t>
      </w:r>
    </w:p>
    <w:p w:rsidR="0038675A" w:rsidRPr="004F4309" w:rsidRDefault="0038675A" w:rsidP="00A31D9E">
      <w:pPr>
        <w:tabs>
          <w:tab w:val="left" w:pos="993"/>
        </w:tabs>
        <w:ind w:firstLine="709"/>
        <w:jc w:val="both"/>
        <w:rPr>
          <w:szCs w:val="28"/>
          <w:lang w:val="ro-RO"/>
        </w:rPr>
      </w:pPr>
      <w:r w:rsidRPr="004F4309">
        <w:rPr>
          <w:szCs w:val="28"/>
          <w:lang w:val="ro-RO"/>
        </w:rPr>
        <w:t>Executarea bugetului asigurărilor sociale de stat în perioada raportată a înregistrat un excedent în sumă de 9,3 mil. lei.</w:t>
      </w:r>
    </w:p>
    <w:p w:rsidR="0038675A" w:rsidRPr="004F4309" w:rsidRDefault="0038675A" w:rsidP="00A31D9E">
      <w:pPr>
        <w:tabs>
          <w:tab w:val="left" w:pos="993"/>
        </w:tabs>
        <w:ind w:firstLine="709"/>
        <w:jc w:val="both"/>
        <w:rPr>
          <w:szCs w:val="28"/>
          <w:lang w:val="ro-RO"/>
        </w:rPr>
      </w:pPr>
      <w:r w:rsidRPr="004F4309">
        <w:rPr>
          <w:szCs w:val="28"/>
          <w:lang w:val="ro-RO"/>
        </w:rPr>
        <w:t>Soldurile în conturile bugetului, la situaţia din 31 decembrie 2014, au constituit 88,1 mil. lei, majorîndu-se comparativ cu începutul anului cu 9,3 mil. lei.</w:t>
      </w:r>
    </w:p>
    <w:p w:rsidR="0038675A" w:rsidRPr="004F4309" w:rsidRDefault="0038675A" w:rsidP="00A31D9E">
      <w:pPr>
        <w:pStyle w:val="af1"/>
        <w:tabs>
          <w:tab w:val="left" w:pos="993"/>
        </w:tabs>
        <w:spacing w:after="0"/>
        <w:ind w:left="0" w:firstLine="709"/>
        <w:jc w:val="both"/>
        <w:rPr>
          <w:b/>
          <w:i/>
          <w:iCs/>
          <w:szCs w:val="28"/>
          <w:lang w:val="ro-RO"/>
        </w:rPr>
      </w:pPr>
    </w:p>
    <w:p w:rsidR="0038675A" w:rsidRPr="00F134F1" w:rsidRDefault="0038675A" w:rsidP="00A31D9E">
      <w:pPr>
        <w:pStyle w:val="af1"/>
        <w:tabs>
          <w:tab w:val="left" w:pos="993"/>
        </w:tabs>
        <w:spacing w:after="0"/>
        <w:ind w:left="0" w:firstLine="709"/>
        <w:jc w:val="both"/>
        <w:rPr>
          <w:b/>
          <w:i/>
          <w:iCs/>
          <w:szCs w:val="28"/>
          <w:u w:val="single"/>
          <w:lang w:val="ro-RO"/>
        </w:rPr>
      </w:pPr>
      <w:r w:rsidRPr="00F134F1">
        <w:rPr>
          <w:b/>
          <w:i/>
          <w:iCs/>
          <w:szCs w:val="28"/>
          <w:u w:val="single"/>
          <w:lang w:val="ro-RO"/>
        </w:rPr>
        <w:t>Fondurile asigurărilor obligatorii de asistenţă medicală</w:t>
      </w:r>
    </w:p>
    <w:p w:rsidR="0038675A" w:rsidRPr="004F4309" w:rsidRDefault="0038675A" w:rsidP="00A31D9E">
      <w:pPr>
        <w:pStyle w:val="af1"/>
        <w:tabs>
          <w:tab w:val="left" w:pos="993"/>
        </w:tabs>
        <w:spacing w:after="0"/>
        <w:ind w:left="0" w:firstLine="709"/>
        <w:jc w:val="both"/>
        <w:rPr>
          <w:szCs w:val="28"/>
          <w:lang w:val="ro-RO"/>
        </w:rPr>
      </w:pPr>
      <w:r w:rsidRPr="004F4309">
        <w:rPr>
          <w:szCs w:val="28"/>
          <w:lang w:val="ro-RO"/>
        </w:rPr>
        <w:t>În anul</w:t>
      </w:r>
      <w:r w:rsidRPr="004F4309">
        <w:rPr>
          <w:iCs/>
          <w:szCs w:val="28"/>
          <w:lang w:val="ro-RO"/>
        </w:rPr>
        <w:t xml:space="preserve"> 2014</w:t>
      </w:r>
      <w:r w:rsidRPr="004F4309">
        <w:rPr>
          <w:szCs w:val="28"/>
          <w:lang w:val="ro-RO"/>
        </w:rPr>
        <w:t xml:space="preserve"> la fondurile </w:t>
      </w:r>
      <w:r w:rsidRPr="004F4309">
        <w:rPr>
          <w:iCs/>
          <w:szCs w:val="28"/>
          <w:lang w:val="ro-RO"/>
        </w:rPr>
        <w:t xml:space="preserve">asigurărilor obligatorii de asistenţă medicală </w:t>
      </w:r>
      <w:r w:rsidRPr="004F4309">
        <w:rPr>
          <w:szCs w:val="28"/>
          <w:lang w:val="ro-RO"/>
        </w:rPr>
        <w:t>au fost încasate venituri în sumă totală de 4637,7 mil. lei</w:t>
      </w:r>
      <w:r w:rsidRPr="004F4309">
        <w:rPr>
          <w:iCs/>
          <w:szCs w:val="28"/>
          <w:lang w:val="ro-RO"/>
        </w:rPr>
        <w:t xml:space="preserve"> (inclusiv transferurile de la bugetul de stat în sumă de 2200,4 mil. lei)</w:t>
      </w:r>
      <w:r w:rsidRPr="004F4309">
        <w:rPr>
          <w:szCs w:val="28"/>
          <w:lang w:val="ro-RO"/>
        </w:rPr>
        <w:t xml:space="preserve">, ceea ce este cu 17,0 mil. lei mai puțin sau la nivel de 99,6 la sută față de sarcinile anuale stabilite. Veniturile proprii ale fondurilor </w:t>
      </w:r>
      <w:r w:rsidRPr="004F4309">
        <w:rPr>
          <w:iCs/>
          <w:szCs w:val="28"/>
          <w:lang w:val="ro-RO"/>
        </w:rPr>
        <w:t>asigurării obligatorii de asistenţă medicală</w:t>
      </w:r>
      <w:r w:rsidRPr="004F4309">
        <w:rPr>
          <w:szCs w:val="28"/>
          <w:lang w:val="ro-RO"/>
        </w:rPr>
        <w:t xml:space="preserve"> au fost executate în sumă de 2437,3 mil. lei, care în comparație cu anul 2013 s-au majorat cu 437,5 mil. lei sau cu 21,9 la sută.</w:t>
      </w:r>
    </w:p>
    <w:p w:rsidR="0038675A" w:rsidRPr="004F4309" w:rsidRDefault="0038675A" w:rsidP="00A31D9E">
      <w:pPr>
        <w:pStyle w:val="af1"/>
        <w:tabs>
          <w:tab w:val="left" w:pos="993"/>
        </w:tabs>
        <w:spacing w:after="0"/>
        <w:ind w:left="0" w:firstLine="709"/>
        <w:jc w:val="both"/>
        <w:rPr>
          <w:szCs w:val="28"/>
          <w:lang w:val="ro-RO"/>
        </w:rPr>
      </w:pPr>
      <w:r w:rsidRPr="004F4309">
        <w:rPr>
          <w:szCs w:val="28"/>
          <w:lang w:val="ro-RO"/>
        </w:rPr>
        <w:t>Cheltuielile f</w:t>
      </w:r>
      <w:r w:rsidRPr="004F4309">
        <w:rPr>
          <w:iCs/>
          <w:szCs w:val="28"/>
          <w:lang w:val="ro-RO"/>
        </w:rPr>
        <w:t>ondurilor asigurărilor obligatorii de asistenţă medicală</w:t>
      </w:r>
      <w:r w:rsidRPr="004F4309">
        <w:rPr>
          <w:szCs w:val="28"/>
          <w:lang w:val="ro-RO"/>
        </w:rPr>
        <w:t xml:space="preserve"> au fost realizate în sumă de 4679,5 mil. lei, cu 225,2 mil. lei mai puțin sau la nivel de 95,4 la sută faţă de prevederile anuale, fiind cu 453,4 mil. lei sau cu 10,7 la sută mai mult, comparativ cu anul precedent.</w:t>
      </w:r>
    </w:p>
    <w:p w:rsidR="0038675A" w:rsidRPr="004F4309" w:rsidRDefault="0038675A" w:rsidP="00A31D9E">
      <w:pPr>
        <w:tabs>
          <w:tab w:val="left" w:pos="993"/>
        </w:tabs>
        <w:ind w:firstLine="709"/>
        <w:jc w:val="both"/>
        <w:rPr>
          <w:szCs w:val="28"/>
          <w:lang w:val="ro-RO"/>
        </w:rPr>
      </w:pPr>
      <w:r w:rsidRPr="004F4309">
        <w:rPr>
          <w:szCs w:val="28"/>
          <w:lang w:val="ro-RO"/>
        </w:rPr>
        <w:t>Executarea fondurilor asigurărilor obligatorii de asistenţă medicală s-a soldat cu un deficit în sumă de 41,8 mil. lei.</w:t>
      </w:r>
    </w:p>
    <w:p w:rsidR="0038675A" w:rsidRPr="004F4309" w:rsidRDefault="0038675A" w:rsidP="00A31D9E">
      <w:pPr>
        <w:tabs>
          <w:tab w:val="left" w:pos="993"/>
        </w:tabs>
        <w:ind w:firstLine="709"/>
        <w:jc w:val="both"/>
        <w:rPr>
          <w:szCs w:val="28"/>
          <w:lang w:val="ro-RO"/>
        </w:rPr>
      </w:pPr>
      <w:r w:rsidRPr="004F4309">
        <w:rPr>
          <w:szCs w:val="28"/>
          <w:lang w:val="ro-RO"/>
        </w:rPr>
        <w:t>La situaţia din 31 decembrie 2014, soldurile în conturile fondurilor au constituit 242,7 mil. lei, micșorîndu-se cu 41,8 mil. lei, comparativ cu începutul anului.</w:t>
      </w:r>
    </w:p>
    <w:p w:rsidR="0038675A" w:rsidRPr="004F4309" w:rsidRDefault="0038675A" w:rsidP="00A31D9E">
      <w:pPr>
        <w:tabs>
          <w:tab w:val="num" w:pos="851"/>
          <w:tab w:val="left" w:pos="993"/>
        </w:tabs>
        <w:ind w:firstLine="709"/>
        <w:jc w:val="both"/>
        <w:rPr>
          <w:i/>
          <w:szCs w:val="28"/>
          <w:lang w:val="ro-RO"/>
        </w:rPr>
      </w:pPr>
      <w:r w:rsidRPr="004F4309">
        <w:rPr>
          <w:i/>
          <w:szCs w:val="28"/>
          <w:lang w:val="ro-RO"/>
        </w:rPr>
        <w:t>Raportul operativ privind executarea bugetului public național în anul 201</w:t>
      </w:r>
      <w:r w:rsidR="00020A77" w:rsidRPr="004F4309">
        <w:rPr>
          <w:i/>
          <w:szCs w:val="28"/>
          <w:lang w:val="ro-RO"/>
        </w:rPr>
        <w:t>4</w:t>
      </w:r>
      <w:r w:rsidRPr="004F4309">
        <w:rPr>
          <w:i/>
          <w:szCs w:val="28"/>
          <w:lang w:val="ro-RO"/>
        </w:rPr>
        <w:t xml:space="preserve">, inclusiv pe componente, poate fi accesat urmărind link-ul: </w:t>
      </w:r>
      <w:hyperlink r:id="rId7" w:history="1">
        <w:r w:rsidRPr="004F4309">
          <w:rPr>
            <w:rStyle w:val="a7"/>
            <w:i/>
            <w:sz w:val="24"/>
            <w:szCs w:val="24"/>
            <w:lang w:val="ro-RO"/>
          </w:rPr>
          <w:t>http://mf.gov.md/reports/?y=&amp;m=m</w:t>
        </w:r>
      </w:hyperlink>
      <w:r w:rsidRPr="004F4309">
        <w:rPr>
          <w:lang w:val="ro-RO"/>
        </w:rPr>
        <w:t xml:space="preserve"> </w:t>
      </w:r>
    </w:p>
    <w:p w:rsidR="00166E96" w:rsidRPr="004F4309" w:rsidRDefault="00166E96" w:rsidP="00A31D9E">
      <w:pPr>
        <w:tabs>
          <w:tab w:val="left" w:pos="993"/>
        </w:tabs>
        <w:ind w:firstLine="709"/>
        <w:jc w:val="both"/>
        <w:rPr>
          <w:i/>
          <w:szCs w:val="28"/>
          <w:highlight w:val="green"/>
          <w:lang w:val="ro-RO"/>
        </w:rPr>
      </w:pPr>
    </w:p>
    <w:p w:rsidR="00E74940" w:rsidRPr="004F4309" w:rsidRDefault="00EA0A55" w:rsidP="00A31D9E">
      <w:pPr>
        <w:tabs>
          <w:tab w:val="left" w:pos="993"/>
        </w:tabs>
        <w:ind w:firstLine="709"/>
        <w:jc w:val="both"/>
        <w:rPr>
          <w:b/>
          <w:i/>
          <w:szCs w:val="28"/>
          <w:lang w:val="ro-RO"/>
        </w:rPr>
      </w:pPr>
      <w:r w:rsidRPr="004F4309">
        <w:rPr>
          <w:b/>
          <w:i/>
          <w:szCs w:val="28"/>
          <w:lang w:val="ro-RO"/>
        </w:rPr>
        <w:t>2.3.</w:t>
      </w:r>
      <w:r w:rsidRPr="004F4309">
        <w:rPr>
          <w:b/>
          <w:i/>
          <w:color w:val="FFFFFF"/>
          <w:szCs w:val="28"/>
          <w:lang w:val="ro-RO"/>
        </w:rPr>
        <w:t>.</w:t>
      </w:r>
      <w:r w:rsidR="007311A4" w:rsidRPr="004F4309">
        <w:rPr>
          <w:b/>
          <w:i/>
          <w:color w:val="FFFFFF"/>
          <w:szCs w:val="28"/>
          <w:lang w:val="ro-RO"/>
        </w:rPr>
        <w:t xml:space="preserve"> </w:t>
      </w:r>
      <w:r w:rsidR="00E67DCD" w:rsidRPr="004F4309">
        <w:rPr>
          <w:b/>
          <w:i/>
          <w:szCs w:val="28"/>
          <w:lang w:val="ro-RO"/>
        </w:rPr>
        <w:t>Arierate bugetare</w:t>
      </w:r>
    </w:p>
    <w:p w:rsidR="0038675A" w:rsidRPr="004F4309" w:rsidRDefault="0038675A" w:rsidP="00A31D9E">
      <w:pPr>
        <w:pStyle w:val="af5"/>
        <w:tabs>
          <w:tab w:val="left" w:pos="993"/>
        </w:tabs>
        <w:ind w:firstLine="709"/>
        <w:rPr>
          <w:b/>
          <w:i/>
          <w:sz w:val="28"/>
          <w:szCs w:val="28"/>
          <w:u w:val="single"/>
          <w:lang w:val="ro-RO"/>
        </w:rPr>
      </w:pPr>
      <w:r w:rsidRPr="004F4309">
        <w:rPr>
          <w:b/>
          <w:i/>
          <w:sz w:val="28"/>
          <w:szCs w:val="28"/>
          <w:u w:val="single"/>
          <w:lang w:val="ro-RO"/>
        </w:rPr>
        <w:t>Restanţele la plăţile de bază față de buget</w:t>
      </w:r>
    </w:p>
    <w:p w:rsidR="0038675A" w:rsidRPr="004F4309" w:rsidRDefault="0038675A" w:rsidP="00A31D9E">
      <w:pPr>
        <w:pStyle w:val="af5"/>
        <w:tabs>
          <w:tab w:val="left" w:pos="993"/>
        </w:tabs>
        <w:ind w:firstLine="709"/>
        <w:rPr>
          <w:sz w:val="28"/>
          <w:szCs w:val="28"/>
          <w:lang w:val="ro-RO" w:eastAsia="en-US"/>
        </w:rPr>
      </w:pPr>
      <w:r w:rsidRPr="004F4309">
        <w:rPr>
          <w:sz w:val="28"/>
          <w:szCs w:val="28"/>
          <w:lang w:val="ro-RO" w:eastAsia="en-US"/>
        </w:rPr>
        <w:t>La situaţia din 31 decembrie 201</w:t>
      </w:r>
      <w:r w:rsidR="00E67DCD" w:rsidRPr="004F4309">
        <w:rPr>
          <w:sz w:val="28"/>
          <w:szCs w:val="28"/>
          <w:lang w:val="ro-RO" w:eastAsia="en-US"/>
        </w:rPr>
        <w:t>4</w:t>
      </w:r>
      <w:r w:rsidRPr="004F4309">
        <w:rPr>
          <w:sz w:val="28"/>
          <w:szCs w:val="28"/>
          <w:lang w:val="ro-RO" w:eastAsia="en-US"/>
        </w:rPr>
        <w:t>, restanţele la plăţile de bază faţă de bugetul public naţional au constituit 1</w:t>
      </w:r>
      <w:r w:rsidR="00E67DCD" w:rsidRPr="004F4309">
        <w:rPr>
          <w:sz w:val="28"/>
          <w:szCs w:val="28"/>
          <w:lang w:val="ro-RO" w:eastAsia="en-US"/>
        </w:rPr>
        <w:t>876,3</w:t>
      </w:r>
      <w:r w:rsidRPr="004F4309">
        <w:rPr>
          <w:sz w:val="28"/>
          <w:szCs w:val="28"/>
          <w:lang w:val="ro-RO" w:eastAsia="en-US"/>
        </w:rPr>
        <w:t xml:space="preserve"> mil. lei, inclusiv cele administrate de SFS – </w:t>
      </w:r>
      <w:r w:rsidR="00E67DCD" w:rsidRPr="004F4309">
        <w:rPr>
          <w:sz w:val="28"/>
          <w:szCs w:val="28"/>
          <w:lang w:val="ro-RO" w:eastAsia="en-US"/>
        </w:rPr>
        <w:t>1674,5</w:t>
      </w:r>
      <w:r w:rsidRPr="004F4309">
        <w:rPr>
          <w:sz w:val="28"/>
          <w:szCs w:val="28"/>
          <w:lang w:val="ro-RO" w:eastAsia="en-US"/>
        </w:rPr>
        <w:t xml:space="preserve"> mil.lei și de Serviciul Vamal – </w:t>
      </w:r>
      <w:r w:rsidR="00E67DCD" w:rsidRPr="004F4309">
        <w:rPr>
          <w:sz w:val="28"/>
          <w:szCs w:val="28"/>
          <w:lang w:val="ro-RO" w:eastAsia="en-US"/>
        </w:rPr>
        <w:t>201,8</w:t>
      </w:r>
      <w:r w:rsidRPr="004F4309">
        <w:rPr>
          <w:sz w:val="28"/>
          <w:szCs w:val="28"/>
          <w:lang w:val="ro-RO" w:eastAsia="en-US"/>
        </w:rPr>
        <w:t xml:space="preserve"> mil.lei. </w:t>
      </w:r>
    </w:p>
    <w:p w:rsidR="0038675A" w:rsidRPr="004F4309" w:rsidRDefault="0038675A" w:rsidP="00A31D9E">
      <w:pPr>
        <w:pStyle w:val="af5"/>
        <w:tabs>
          <w:tab w:val="left" w:pos="993"/>
        </w:tabs>
        <w:ind w:firstLine="709"/>
        <w:rPr>
          <w:sz w:val="28"/>
          <w:szCs w:val="28"/>
          <w:lang w:val="ro-RO" w:eastAsia="en-US"/>
        </w:rPr>
      </w:pPr>
      <w:r w:rsidRPr="004F4309">
        <w:rPr>
          <w:sz w:val="28"/>
          <w:szCs w:val="28"/>
          <w:lang w:val="ro-RO" w:eastAsia="en-US"/>
        </w:rPr>
        <w:lastRenderedPageBreak/>
        <w:t>Astfel, la bugetul de stat restanţele la plăţile de bază au constituit  8</w:t>
      </w:r>
      <w:r w:rsidR="00E67DCD" w:rsidRPr="004F4309">
        <w:rPr>
          <w:sz w:val="28"/>
          <w:szCs w:val="28"/>
          <w:lang w:val="ro-RO" w:eastAsia="en-US"/>
        </w:rPr>
        <w:t>20,3</w:t>
      </w:r>
      <w:r w:rsidRPr="004F4309">
        <w:rPr>
          <w:sz w:val="28"/>
          <w:szCs w:val="28"/>
          <w:lang w:val="ro-RO" w:eastAsia="en-US"/>
        </w:rPr>
        <w:t xml:space="preserve"> mil. lei, la bugetele UAT– 2</w:t>
      </w:r>
      <w:r w:rsidR="00E67DCD" w:rsidRPr="004F4309">
        <w:rPr>
          <w:sz w:val="28"/>
          <w:szCs w:val="28"/>
          <w:lang w:val="ro-RO" w:eastAsia="en-US"/>
        </w:rPr>
        <w:t>03,2</w:t>
      </w:r>
      <w:r w:rsidRPr="004F4309">
        <w:rPr>
          <w:sz w:val="28"/>
          <w:szCs w:val="28"/>
          <w:lang w:val="ro-RO" w:eastAsia="en-US"/>
        </w:rPr>
        <w:t xml:space="preserve"> mil.lei, la bugetul asigurărilor sociale de stat – </w:t>
      </w:r>
      <w:r w:rsidR="00E67DCD" w:rsidRPr="004F4309">
        <w:rPr>
          <w:sz w:val="28"/>
          <w:szCs w:val="28"/>
          <w:lang w:val="ro-RO" w:eastAsia="en-US"/>
        </w:rPr>
        <w:t>830,1</w:t>
      </w:r>
      <w:r w:rsidRPr="004F4309">
        <w:rPr>
          <w:sz w:val="28"/>
          <w:szCs w:val="28"/>
          <w:lang w:val="ro-RO" w:eastAsia="en-US"/>
        </w:rPr>
        <w:t xml:space="preserve"> mil.lei și față de fondul asigurărilor obligatorii de asistenţă medicală – </w:t>
      </w:r>
      <w:r w:rsidR="00E67DCD" w:rsidRPr="004F4309">
        <w:rPr>
          <w:sz w:val="28"/>
          <w:szCs w:val="28"/>
          <w:lang w:val="ro-RO" w:eastAsia="en-US"/>
        </w:rPr>
        <w:t>22,7</w:t>
      </w:r>
      <w:r w:rsidRPr="004F4309">
        <w:rPr>
          <w:sz w:val="28"/>
          <w:szCs w:val="28"/>
          <w:lang w:val="ro-RO" w:eastAsia="en-US"/>
        </w:rPr>
        <w:t xml:space="preserve"> mil. lei. </w:t>
      </w:r>
    </w:p>
    <w:p w:rsidR="0038675A" w:rsidRPr="004F4309" w:rsidRDefault="0038675A" w:rsidP="00A31D9E">
      <w:pPr>
        <w:pStyle w:val="a6"/>
        <w:tabs>
          <w:tab w:val="left" w:pos="993"/>
        </w:tabs>
        <w:ind w:firstLine="709"/>
        <w:jc w:val="both"/>
        <w:rPr>
          <w:rFonts w:ascii="Times New Roman" w:hAnsi="Times New Roman"/>
          <w:b w:val="0"/>
          <w:sz w:val="28"/>
          <w:szCs w:val="28"/>
          <w:lang w:val="ro-RO"/>
        </w:rPr>
      </w:pPr>
      <w:r w:rsidRPr="004F4309">
        <w:rPr>
          <w:rFonts w:ascii="Times New Roman" w:hAnsi="Times New Roman"/>
          <w:b w:val="0"/>
          <w:sz w:val="28"/>
          <w:szCs w:val="28"/>
          <w:lang w:val="ro-RO"/>
        </w:rPr>
        <w:t>Comparativ cu situaţia din 31 decembrie 201</w:t>
      </w:r>
      <w:r w:rsidR="00E67DCD" w:rsidRPr="004F4309">
        <w:rPr>
          <w:rFonts w:ascii="Times New Roman" w:hAnsi="Times New Roman"/>
          <w:b w:val="0"/>
          <w:sz w:val="28"/>
          <w:szCs w:val="28"/>
          <w:lang w:val="ro-RO"/>
        </w:rPr>
        <w:t>3</w:t>
      </w:r>
      <w:r w:rsidRPr="004F4309">
        <w:rPr>
          <w:rFonts w:ascii="Times New Roman" w:hAnsi="Times New Roman"/>
          <w:b w:val="0"/>
          <w:sz w:val="28"/>
          <w:szCs w:val="28"/>
          <w:lang w:val="ro-RO"/>
        </w:rPr>
        <w:t xml:space="preserve">, restanţele la bugetul public naţional au </w:t>
      </w:r>
      <w:r w:rsidR="00E67DCD" w:rsidRPr="004F4309">
        <w:rPr>
          <w:rFonts w:ascii="Times New Roman" w:hAnsi="Times New Roman"/>
          <w:b w:val="0"/>
          <w:sz w:val="28"/>
          <w:szCs w:val="28"/>
          <w:lang w:val="ro-RO"/>
        </w:rPr>
        <w:t xml:space="preserve">crescut </w:t>
      </w:r>
      <w:r w:rsidRPr="004F4309">
        <w:rPr>
          <w:rFonts w:ascii="Times New Roman" w:hAnsi="Times New Roman"/>
          <w:b w:val="0"/>
          <w:sz w:val="28"/>
          <w:szCs w:val="28"/>
          <w:lang w:val="ro-RO"/>
        </w:rPr>
        <w:t xml:space="preserve">cu </w:t>
      </w:r>
      <w:r w:rsidR="00E67DCD" w:rsidRPr="004F4309">
        <w:rPr>
          <w:rFonts w:ascii="Times New Roman" w:hAnsi="Times New Roman"/>
          <w:b w:val="0"/>
          <w:sz w:val="28"/>
          <w:szCs w:val="28"/>
          <w:lang w:val="ro-RO"/>
        </w:rPr>
        <w:t>185,1</w:t>
      </w:r>
      <w:r w:rsidRPr="004F4309">
        <w:rPr>
          <w:rFonts w:ascii="Times New Roman" w:hAnsi="Times New Roman"/>
          <w:b w:val="0"/>
          <w:sz w:val="28"/>
          <w:szCs w:val="28"/>
          <w:lang w:val="ro-RO"/>
        </w:rPr>
        <w:t xml:space="preserve"> mil.lei. </w:t>
      </w:r>
    </w:p>
    <w:p w:rsidR="0038675A" w:rsidRPr="004F4309" w:rsidRDefault="0038675A" w:rsidP="00A31D9E">
      <w:pPr>
        <w:tabs>
          <w:tab w:val="left" w:pos="993"/>
        </w:tabs>
        <w:ind w:firstLine="709"/>
        <w:jc w:val="both"/>
        <w:rPr>
          <w:b/>
          <w:szCs w:val="28"/>
          <w:lang w:val="ro-RO"/>
        </w:rPr>
      </w:pPr>
    </w:p>
    <w:p w:rsidR="0038675A" w:rsidRPr="004F4309" w:rsidRDefault="0038675A" w:rsidP="00A31D9E">
      <w:pPr>
        <w:tabs>
          <w:tab w:val="left" w:pos="993"/>
        </w:tabs>
        <w:ind w:firstLine="709"/>
        <w:jc w:val="both"/>
        <w:rPr>
          <w:b/>
          <w:i/>
          <w:szCs w:val="28"/>
          <w:u w:val="single"/>
          <w:lang w:val="ro-RO"/>
        </w:rPr>
      </w:pPr>
      <w:r w:rsidRPr="004F4309">
        <w:rPr>
          <w:b/>
          <w:i/>
          <w:szCs w:val="28"/>
          <w:u w:val="single"/>
          <w:lang w:val="ro-RO"/>
        </w:rPr>
        <w:t>Datoriile debitoare</w:t>
      </w:r>
    </w:p>
    <w:p w:rsidR="0038675A" w:rsidRPr="004F4309" w:rsidRDefault="0038675A" w:rsidP="00A31D9E">
      <w:pPr>
        <w:tabs>
          <w:tab w:val="left" w:pos="993"/>
        </w:tabs>
        <w:ind w:firstLine="709"/>
        <w:jc w:val="both"/>
        <w:rPr>
          <w:szCs w:val="28"/>
          <w:lang w:val="ro-RO"/>
        </w:rPr>
      </w:pPr>
      <w:r w:rsidRPr="004F4309">
        <w:rPr>
          <w:szCs w:val="28"/>
          <w:lang w:val="ro-RO"/>
        </w:rPr>
        <w:t>Conform datelor operative, la situația din 31 decembrie 201</w:t>
      </w:r>
      <w:r w:rsidR="00F84733" w:rsidRPr="004F4309">
        <w:rPr>
          <w:szCs w:val="28"/>
          <w:lang w:val="ro-RO"/>
        </w:rPr>
        <w:t>4</w:t>
      </w:r>
      <w:r w:rsidRPr="004F4309">
        <w:rPr>
          <w:szCs w:val="28"/>
          <w:lang w:val="ro-RO"/>
        </w:rPr>
        <w:t>, datoriile debitoare cu termen de achitare expirat ale instituțiilor finanțate de la bugetul de stat și bugetele UAT au constituit 1</w:t>
      </w:r>
      <w:r w:rsidR="00F84733" w:rsidRPr="004F4309">
        <w:rPr>
          <w:szCs w:val="28"/>
          <w:lang w:val="ro-RO"/>
        </w:rPr>
        <w:t>53,8</w:t>
      </w:r>
      <w:r w:rsidRPr="004F4309">
        <w:rPr>
          <w:szCs w:val="28"/>
          <w:lang w:val="ro-RO"/>
        </w:rPr>
        <w:t xml:space="preserve"> mil. lei. În comparație cu începutul anului, datoriile menționate s-au majorat cu </w:t>
      </w:r>
      <w:r w:rsidR="00F84733" w:rsidRPr="004F4309">
        <w:rPr>
          <w:szCs w:val="28"/>
          <w:lang w:val="ro-RO"/>
        </w:rPr>
        <w:t>26,5</w:t>
      </w:r>
      <w:r w:rsidRPr="004F4309">
        <w:rPr>
          <w:szCs w:val="28"/>
          <w:lang w:val="ro-RO"/>
        </w:rPr>
        <w:t xml:space="preserve"> mil. lei.</w:t>
      </w:r>
    </w:p>
    <w:p w:rsidR="0038675A" w:rsidRPr="004F4309" w:rsidRDefault="0038675A" w:rsidP="00A31D9E">
      <w:pPr>
        <w:tabs>
          <w:tab w:val="left" w:pos="993"/>
        </w:tabs>
        <w:ind w:firstLine="709"/>
        <w:jc w:val="both"/>
        <w:rPr>
          <w:szCs w:val="28"/>
          <w:lang w:val="ro-RO"/>
        </w:rPr>
      </w:pPr>
      <w:r w:rsidRPr="004F4309">
        <w:rPr>
          <w:szCs w:val="28"/>
          <w:lang w:val="ro-RO"/>
        </w:rPr>
        <w:t>La bugetul de stat, la situația din 31 decembrie 201</w:t>
      </w:r>
      <w:r w:rsidR="00F84733" w:rsidRPr="004F4309">
        <w:rPr>
          <w:szCs w:val="28"/>
          <w:lang w:val="ro-RO"/>
        </w:rPr>
        <w:t>4</w:t>
      </w:r>
      <w:r w:rsidRPr="004F4309">
        <w:rPr>
          <w:szCs w:val="28"/>
          <w:lang w:val="ro-RO"/>
        </w:rPr>
        <w:t xml:space="preserve">, s-au înregistrat datorii debitoare cu termen de achitare expirat în sumă de </w:t>
      </w:r>
      <w:r w:rsidR="00F84733" w:rsidRPr="004F4309">
        <w:rPr>
          <w:szCs w:val="28"/>
          <w:lang w:val="ro-RO"/>
        </w:rPr>
        <w:t>142,5</w:t>
      </w:r>
      <w:r w:rsidRPr="004F4309">
        <w:rPr>
          <w:szCs w:val="28"/>
          <w:lang w:val="ro-RO"/>
        </w:rPr>
        <w:t xml:space="preserve"> mil. lei, fiind în creștere cu </w:t>
      </w:r>
      <w:r w:rsidR="00F84733" w:rsidRPr="004F4309">
        <w:rPr>
          <w:szCs w:val="28"/>
          <w:lang w:val="ro-RO"/>
        </w:rPr>
        <w:t>26,2</w:t>
      </w:r>
      <w:r w:rsidRPr="004F4309">
        <w:rPr>
          <w:szCs w:val="28"/>
          <w:lang w:val="ro-RO"/>
        </w:rPr>
        <w:t xml:space="preserve"> mil. lei față de </w:t>
      </w:r>
      <w:r w:rsidR="00731B2D" w:rsidRPr="004F4309">
        <w:rPr>
          <w:szCs w:val="28"/>
          <w:lang w:val="ro-RO"/>
        </w:rPr>
        <w:t>începutul anului</w:t>
      </w:r>
      <w:r w:rsidRPr="004F4309">
        <w:rPr>
          <w:szCs w:val="28"/>
          <w:lang w:val="ro-RO"/>
        </w:rPr>
        <w:t>.</w:t>
      </w:r>
    </w:p>
    <w:p w:rsidR="0038675A" w:rsidRPr="004F4309" w:rsidRDefault="0038675A" w:rsidP="00A31D9E">
      <w:pPr>
        <w:tabs>
          <w:tab w:val="left" w:pos="993"/>
        </w:tabs>
        <w:ind w:firstLine="709"/>
        <w:jc w:val="both"/>
        <w:rPr>
          <w:szCs w:val="28"/>
          <w:lang w:val="ro-RO"/>
        </w:rPr>
      </w:pPr>
      <w:r w:rsidRPr="004F4309">
        <w:rPr>
          <w:szCs w:val="28"/>
          <w:lang w:val="ro-RO"/>
        </w:rPr>
        <w:t xml:space="preserve">Cele mai mari datorii au admis Agenția Rezerve Materiale – </w:t>
      </w:r>
      <w:r w:rsidR="00006BE9" w:rsidRPr="004F4309">
        <w:rPr>
          <w:szCs w:val="28"/>
          <w:lang w:val="ro-RO"/>
        </w:rPr>
        <w:t xml:space="preserve">110 </w:t>
      </w:r>
      <w:r w:rsidRPr="004F4309">
        <w:rPr>
          <w:szCs w:val="28"/>
          <w:lang w:val="ro-RO"/>
        </w:rPr>
        <w:t xml:space="preserve"> mil. lei, </w:t>
      </w:r>
      <w:r w:rsidR="00006BE9" w:rsidRPr="004F4309">
        <w:rPr>
          <w:szCs w:val="28"/>
          <w:lang w:val="ro-RO"/>
        </w:rPr>
        <w:t xml:space="preserve">Ministerul Tineretului și Sportului – 7,2 mil.lei, Ministerul Finanțelor – 5,9 mil. lei, </w:t>
      </w:r>
      <w:r w:rsidRPr="004F4309">
        <w:rPr>
          <w:szCs w:val="28"/>
          <w:lang w:val="ro-RO"/>
        </w:rPr>
        <w:t xml:space="preserve">Ministerul Afacerilor Interne – </w:t>
      </w:r>
      <w:r w:rsidR="00006BE9" w:rsidRPr="004F4309">
        <w:rPr>
          <w:szCs w:val="28"/>
          <w:lang w:val="ro-RO"/>
        </w:rPr>
        <w:t>4,4</w:t>
      </w:r>
      <w:r w:rsidRPr="004F4309">
        <w:rPr>
          <w:szCs w:val="28"/>
          <w:lang w:val="ro-RO"/>
        </w:rPr>
        <w:t xml:space="preserve"> mil. lei, Ministerul Economiei – 3,6 mil. lei, Ministerul Mediului – </w:t>
      </w:r>
      <w:r w:rsidR="00006BE9" w:rsidRPr="004F4309">
        <w:rPr>
          <w:szCs w:val="28"/>
          <w:lang w:val="ro-RO"/>
        </w:rPr>
        <w:t>3,1</w:t>
      </w:r>
      <w:r w:rsidRPr="004F4309">
        <w:rPr>
          <w:szCs w:val="28"/>
          <w:lang w:val="ro-RO"/>
        </w:rPr>
        <w:t xml:space="preserve"> mil. lei</w:t>
      </w:r>
      <w:r w:rsidR="00006BE9" w:rsidRPr="004F4309">
        <w:rPr>
          <w:szCs w:val="28"/>
          <w:lang w:val="ro-RO"/>
        </w:rPr>
        <w:t>.</w:t>
      </w:r>
    </w:p>
    <w:p w:rsidR="0038675A" w:rsidRPr="004F4309" w:rsidRDefault="0038675A" w:rsidP="00A31D9E">
      <w:pPr>
        <w:tabs>
          <w:tab w:val="left" w:pos="993"/>
        </w:tabs>
        <w:ind w:firstLine="709"/>
        <w:jc w:val="both"/>
        <w:rPr>
          <w:szCs w:val="28"/>
          <w:lang w:val="ro-RO"/>
        </w:rPr>
      </w:pPr>
      <w:r w:rsidRPr="004F4309">
        <w:rPr>
          <w:szCs w:val="28"/>
          <w:lang w:val="ro-RO"/>
        </w:rPr>
        <w:t>La bugetele UAT, la finele anului 201</w:t>
      </w:r>
      <w:r w:rsidR="00F84733" w:rsidRPr="004F4309">
        <w:rPr>
          <w:szCs w:val="28"/>
          <w:lang w:val="ro-RO"/>
        </w:rPr>
        <w:t>4</w:t>
      </w:r>
      <w:r w:rsidRPr="004F4309">
        <w:rPr>
          <w:szCs w:val="28"/>
          <w:lang w:val="ro-RO"/>
        </w:rPr>
        <w:t>, datoriile debitoare cu termen de achitare expirat au constituit 11,</w:t>
      </w:r>
      <w:r w:rsidR="00F84733" w:rsidRPr="004F4309">
        <w:rPr>
          <w:szCs w:val="28"/>
          <w:lang w:val="ro-RO"/>
        </w:rPr>
        <w:t>3</w:t>
      </w:r>
      <w:r w:rsidRPr="004F4309">
        <w:rPr>
          <w:szCs w:val="28"/>
          <w:lang w:val="ro-RO"/>
        </w:rPr>
        <w:t xml:space="preserve"> mil. lei, inclusiv la municipiul Chișinău – 10,2 mil. lei. Comparativ cu </w:t>
      </w:r>
      <w:r w:rsidR="00731B2D" w:rsidRPr="004F4309">
        <w:rPr>
          <w:szCs w:val="28"/>
          <w:lang w:val="ro-RO"/>
        </w:rPr>
        <w:t>începutul perioadei</w:t>
      </w:r>
      <w:r w:rsidRPr="004F4309">
        <w:rPr>
          <w:szCs w:val="28"/>
          <w:lang w:val="ro-RO"/>
        </w:rPr>
        <w:t>, datoriile respective s-au m</w:t>
      </w:r>
      <w:r w:rsidR="00F84733" w:rsidRPr="004F4309">
        <w:rPr>
          <w:szCs w:val="28"/>
          <w:lang w:val="ro-RO"/>
        </w:rPr>
        <w:t xml:space="preserve">ajorat cu 0,3 </w:t>
      </w:r>
      <w:r w:rsidRPr="004F4309">
        <w:rPr>
          <w:szCs w:val="28"/>
          <w:lang w:val="ro-RO"/>
        </w:rPr>
        <w:t xml:space="preserve">mil. lei, inclusiv la municipiul Chișinău – cu </w:t>
      </w:r>
      <w:r w:rsidR="00F84733" w:rsidRPr="004F4309">
        <w:rPr>
          <w:szCs w:val="28"/>
          <w:lang w:val="ro-RO"/>
        </w:rPr>
        <w:t>0,2</w:t>
      </w:r>
      <w:r w:rsidRPr="004F4309">
        <w:rPr>
          <w:szCs w:val="28"/>
          <w:lang w:val="ro-RO"/>
        </w:rPr>
        <w:t xml:space="preserve"> mil. lei.</w:t>
      </w:r>
    </w:p>
    <w:p w:rsidR="0038675A" w:rsidRPr="004F4309" w:rsidRDefault="0038675A" w:rsidP="00A31D9E">
      <w:pPr>
        <w:tabs>
          <w:tab w:val="left" w:pos="993"/>
        </w:tabs>
        <w:ind w:firstLine="709"/>
        <w:jc w:val="both"/>
        <w:rPr>
          <w:b/>
          <w:i/>
          <w:szCs w:val="28"/>
          <w:lang w:val="ro-RO"/>
        </w:rPr>
      </w:pPr>
    </w:p>
    <w:p w:rsidR="0038675A" w:rsidRPr="004F4309" w:rsidRDefault="0038675A" w:rsidP="00A31D9E">
      <w:pPr>
        <w:tabs>
          <w:tab w:val="left" w:pos="993"/>
        </w:tabs>
        <w:ind w:firstLine="709"/>
        <w:jc w:val="both"/>
        <w:rPr>
          <w:b/>
          <w:i/>
          <w:szCs w:val="28"/>
          <w:u w:val="single"/>
          <w:lang w:val="ro-RO"/>
        </w:rPr>
      </w:pPr>
      <w:r w:rsidRPr="004F4309">
        <w:rPr>
          <w:b/>
          <w:i/>
          <w:szCs w:val="28"/>
          <w:u w:val="single"/>
          <w:lang w:val="ro-RO"/>
        </w:rPr>
        <w:t>Datoriile creditoare</w:t>
      </w:r>
    </w:p>
    <w:p w:rsidR="0038675A" w:rsidRPr="004F4309" w:rsidRDefault="0038675A" w:rsidP="00A31D9E">
      <w:pPr>
        <w:pStyle w:val="ab"/>
        <w:tabs>
          <w:tab w:val="left" w:pos="993"/>
        </w:tabs>
        <w:spacing w:after="0" w:line="240" w:lineRule="auto"/>
        <w:ind w:left="0" w:firstLine="709"/>
        <w:jc w:val="both"/>
        <w:rPr>
          <w:rFonts w:ascii="Times New Roman" w:eastAsia="Times New Roman" w:hAnsi="Times New Roman"/>
          <w:sz w:val="28"/>
          <w:szCs w:val="28"/>
          <w:lang w:val="ro-RO"/>
        </w:rPr>
      </w:pPr>
      <w:r w:rsidRPr="004F4309">
        <w:rPr>
          <w:rFonts w:ascii="Times New Roman" w:eastAsia="Times New Roman" w:hAnsi="Times New Roman"/>
          <w:sz w:val="28"/>
          <w:szCs w:val="28"/>
          <w:lang w:val="ro-RO"/>
        </w:rPr>
        <w:t>Conform datelor operative, la situația din 31 decembrie 201</w:t>
      </w:r>
      <w:r w:rsidR="00536A77" w:rsidRPr="004F4309">
        <w:rPr>
          <w:rFonts w:ascii="Times New Roman" w:eastAsia="Times New Roman" w:hAnsi="Times New Roman"/>
          <w:sz w:val="28"/>
          <w:szCs w:val="28"/>
          <w:lang w:val="ro-RO"/>
        </w:rPr>
        <w:t>4</w:t>
      </w:r>
      <w:r w:rsidRPr="004F4309">
        <w:rPr>
          <w:rFonts w:ascii="Times New Roman" w:eastAsia="Times New Roman" w:hAnsi="Times New Roman"/>
          <w:sz w:val="28"/>
          <w:szCs w:val="28"/>
          <w:lang w:val="ro-RO"/>
        </w:rPr>
        <w:t xml:space="preserve">, datoriile creditoare cu termen de achitare expirat ale instituțiilor finanțate de la bugetul de stat și bugetele UAT se cifrează la suma de </w:t>
      </w:r>
      <w:r w:rsidR="00536A77" w:rsidRPr="004F4309">
        <w:rPr>
          <w:rFonts w:ascii="Times New Roman" w:eastAsia="Times New Roman" w:hAnsi="Times New Roman"/>
          <w:sz w:val="28"/>
          <w:szCs w:val="28"/>
          <w:lang w:val="ro-RO"/>
        </w:rPr>
        <w:t>97,5</w:t>
      </w:r>
      <w:r w:rsidRPr="004F4309">
        <w:rPr>
          <w:rFonts w:ascii="Times New Roman" w:eastAsia="Times New Roman" w:hAnsi="Times New Roman"/>
          <w:sz w:val="28"/>
          <w:szCs w:val="28"/>
          <w:lang w:val="ro-RO"/>
        </w:rPr>
        <w:t xml:space="preserve"> mil. lei. Comparativ cu începutul anului, datoriile menționate  s-au majorat cu </w:t>
      </w:r>
      <w:r w:rsidR="00536A77" w:rsidRPr="004F4309">
        <w:rPr>
          <w:rFonts w:ascii="Times New Roman" w:eastAsia="Times New Roman" w:hAnsi="Times New Roman"/>
          <w:sz w:val="28"/>
          <w:szCs w:val="28"/>
          <w:lang w:val="ro-RO"/>
        </w:rPr>
        <w:t>43,4</w:t>
      </w:r>
      <w:r w:rsidRPr="004F4309">
        <w:rPr>
          <w:rFonts w:ascii="Times New Roman" w:eastAsia="Times New Roman" w:hAnsi="Times New Roman"/>
          <w:sz w:val="28"/>
          <w:szCs w:val="28"/>
          <w:lang w:val="ro-RO"/>
        </w:rPr>
        <w:t xml:space="preserve"> mil. lei.</w:t>
      </w:r>
    </w:p>
    <w:p w:rsidR="0038675A" w:rsidRPr="004F4309" w:rsidRDefault="0038675A" w:rsidP="00A31D9E">
      <w:pPr>
        <w:tabs>
          <w:tab w:val="left" w:pos="993"/>
        </w:tabs>
        <w:ind w:firstLine="709"/>
        <w:jc w:val="both"/>
        <w:rPr>
          <w:szCs w:val="28"/>
          <w:lang w:val="ro-RO"/>
        </w:rPr>
      </w:pPr>
      <w:r w:rsidRPr="004F4309">
        <w:rPr>
          <w:szCs w:val="28"/>
          <w:lang w:val="ro-RO"/>
        </w:rPr>
        <w:t>La bugetul de stat, la situația din 31 decembrie 201</w:t>
      </w:r>
      <w:r w:rsidR="00536A77" w:rsidRPr="004F4309">
        <w:rPr>
          <w:szCs w:val="28"/>
          <w:lang w:val="ro-RO"/>
        </w:rPr>
        <w:t>4</w:t>
      </w:r>
      <w:r w:rsidRPr="004F4309">
        <w:rPr>
          <w:szCs w:val="28"/>
          <w:lang w:val="ro-RO"/>
        </w:rPr>
        <w:t xml:space="preserve">, s-au înregistrat datorii creditoare cu termen de achitare expirat în sumă de </w:t>
      </w:r>
      <w:r w:rsidR="00536A77" w:rsidRPr="004F4309">
        <w:rPr>
          <w:szCs w:val="28"/>
          <w:lang w:val="ro-RO"/>
        </w:rPr>
        <w:t>45,8</w:t>
      </w:r>
      <w:r w:rsidRPr="004F4309">
        <w:rPr>
          <w:szCs w:val="28"/>
          <w:lang w:val="ro-RO"/>
        </w:rPr>
        <w:t xml:space="preserve"> mil. lei, care comparativ cu 1 ianuarie 201</w:t>
      </w:r>
      <w:r w:rsidR="00536A77" w:rsidRPr="004F4309">
        <w:rPr>
          <w:szCs w:val="28"/>
          <w:lang w:val="ro-RO"/>
        </w:rPr>
        <w:t>4</w:t>
      </w:r>
      <w:r w:rsidRPr="004F4309">
        <w:rPr>
          <w:szCs w:val="28"/>
          <w:lang w:val="ro-RO"/>
        </w:rPr>
        <w:t xml:space="preserve"> s-au majorat cu </w:t>
      </w:r>
      <w:r w:rsidR="00536A77" w:rsidRPr="004F4309">
        <w:rPr>
          <w:szCs w:val="28"/>
          <w:lang w:val="ro-RO"/>
        </w:rPr>
        <w:t>27,7</w:t>
      </w:r>
      <w:r w:rsidRPr="004F4309">
        <w:rPr>
          <w:szCs w:val="28"/>
          <w:lang w:val="ro-RO"/>
        </w:rPr>
        <w:t xml:space="preserve"> mil. lei.</w:t>
      </w:r>
    </w:p>
    <w:p w:rsidR="0038675A" w:rsidRPr="004F4309" w:rsidRDefault="0038675A" w:rsidP="00A31D9E">
      <w:pPr>
        <w:tabs>
          <w:tab w:val="left" w:pos="993"/>
        </w:tabs>
        <w:ind w:firstLine="709"/>
        <w:jc w:val="both"/>
        <w:rPr>
          <w:szCs w:val="28"/>
          <w:lang w:val="ro-RO"/>
        </w:rPr>
      </w:pPr>
      <w:r w:rsidRPr="004F4309">
        <w:rPr>
          <w:szCs w:val="28"/>
          <w:lang w:val="ro-RO"/>
        </w:rPr>
        <w:t xml:space="preserve">Cele mai mari datorii au admis următoarele APC: Ministerul Afacerilor Interne – </w:t>
      </w:r>
      <w:r w:rsidR="00B13288" w:rsidRPr="004F4309">
        <w:rPr>
          <w:szCs w:val="28"/>
          <w:lang w:val="ro-RO"/>
        </w:rPr>
        <w:t>20,4</w:t>
      </w:r>
      <w:r w:rsidRPr="004F4309">
        <w:rPr>
          <w:szCs w:val="28"/>
          <w:lang w:val="ro-RO"/>
        </w:rPr>
        <w:t xml:space="preserve"> mil. lei, </w:t>
      </w:r>
      <w:r w:rsidR="00B13288" w:rsidRPr="004F4309">
        <w:rPr>
          <w:szCs w:val="28"/>
          <w:lang w:val="ro-RO"/>
        </w:rPr>
        <w:t>Ministerul Culturii – 10,4 mil. lei, Agenția Rezerve Materiale – 5,8 mil.lei,  Ministerul Justiției – 3,0 mil. lei,</w:t>
      </w:r>
      <w:r w:rsidRPr="004F4309">
        <w:rPr>
          <w:szCs w:val="28"/>
          <w:lang w:val="ro-RO"/>
        </w:rPr>
        <w:t xml:space="preserve"> Academia de Științe a Moldovei – </w:t>
      </w:r>
      <w:r w:rsidR="00B13288" w:rsidRPr="004F4309">
        <w:rPr>
          <w:szCs w:val="28"/>
          <w:lang w:val="ro-RO"/>
        </w:rPr>
        <w:t>1,7 mil. lei, Ministerul Educației -1,3 mil.lei</w:t>
      </w:r>
      <w:r w:rsidRPr="004F4309">
        <w:rPr>
          <w:szCs w:val="28"/>
          <w:lang w:val="ro-RO"/>
        </w:rPr>
        <w:t>.</w:t>
      </w:r>
    </w:p>
    <w:p w:rsidR="009A56E4" w:rsidRPr="004F4309" w:rsidRDefault="0038675A" w:rsidP="00A31D9E">
      <w:pPr>
        <w:tabs>
          <w:tab w:val="left" w:pos="993"/>
        </w:tabs>
        <w:ind w:firstLine="709"/>
        <w:jc w:val="both"/>
        <w:rPr>
          <w:szCs w:val="28"/>
          <w:lang w:val="ro-RO"/>
        </w:rPr>
      </w:pPr>
      <w:r w:rsidRPr="004F4309">
        <w:rPr>
          <w:szCs w:val="28"/>
          <w:lang w:val="ro-RO"/>
        </w:rPr>
        <w:t>La bugetele UAT datoriile creditoare cu termen de achitare expirat, la finele anului 201</w:t>
      </w:r>
      <w:r w:rsidR="00DB4614" w:rsidRPr="004F4309">
        <w:rPr>
          <w:szCs w:val="28"/>
          <w:lang w:val="ro-RO"/>
        </w:rPr>
        <w:t>4</w:t>
      </w:r>
      <w:r w:rsidRPr="004F4309">
        <w:rPr>
          <w:szCs w:val="28"/>
          <w:lang w:val="ro-RO"/>
        </w:rPr>
        <w:t xml:space="preserve">, au constituit </w:t>
      </w:r>
      <w:r w:rsidR="00DB4614" w:rsidRPr="004F4309">
        <w:rPr>
          <w:szCs w:val="28"/>
          <w:lang w:val="ro-RO"/>
        </w:rPr>
        <w:t>51,7</w:t>
      </w:r>
      <w:r w:rsidRPr="004F4309">
        <w:rPr>
          <w:szCs w:val="28"/>
          <w:lang w:val="ro-RO"/>
        </w:rPr>
        <w:t xml:space="preserve"> mil. lei. Comparativ cu 1 ianuarie 201</w:t>
      </w:r>
      <w:r w:rsidR="00DB4614" w:rsidRPr="004F4309">
        <w:rPr>
          <w:szCs w:val="28"/>
          <w:lang w:val="ro-RO"/>
        </w:rPr>
        <w:t>4</w:t>
      </w:r>
      <w:r w:rsidRPr="004F4309">
        <w:rPr>
          <w:szCs w:val="28"/>
          <w:lang w:val="ro-RO"/>
        </w:rPr>
        <w:t>, datoriile respective  s-au m</w:t>
      </w:r>
      <w:r w:rsidR="005E4DB1" w:rsidRPr="004F4309">
        <w:rPr>
          <w:szCs w:val="28"/>
          <w:lang w:val="ro-RO"/>
        </w:rPr>
        <w:t xml:space="preserve">ajorat </w:t>
      </w:r>
      <w:r w:rsidRPr="004F4309">
        <w:rPr>
          <w:szCs w:val="28"/>
          <w:lang w:val="ro-RO"/>
        </w:rPr>
        <w:t xml:space="preserve">cu </w:t>
      </w:r>
      <w:r w:rsidR="005E4DB1" w:rsidRPr="004F4309">
        <w:rPr>
          <w:szCs w:val="28"/>
          <w:lang w:val="ro-RO"/>
        </w:rPr>
        <w:t>15,7</w:t>
      </w:r>
      <w:r w:rsidRPr="004F4309">
        <w:rPr>
          <w:szCs w:val="28"/>
          <w:lang w:val="ro-RO"/>
        </w:rPr>
        <w:t xml:space="preserve"> mil. lei, inclusiv la </w:t>
      </w:r>
      <w:r w:rsidR="00D375BC" w:rsidRPr="004F4309">
        <w:rPr>
          <w:szCs w:val="28"/>
          <w:lang w:val="ro-RO"/>
        </w:rPr>
        <w:t>municipiul Chișinău – cu 9,6 mil. lei, UTA Găgăuzia – cu 4,5 mil. lei</w:t>
      </w:r>
      <w:r w:rsidR="009A56E4" w:rsidRPr="004F4309">
        <w:rPr>
          <w:szCs w:val="28"/>
          <w:lang w:val="ro-RO"/>
        </w:rPr>
        <w:t xml:space="preserve">, raioanele Orhei – cu 2,6 mil.lei și Leova – cu 1,6 mil.lei. </w:t>
      </w:r>
    </w:p>
    <w:p w:rsidR="0038675A" w:rsidRPr="004F4309" w:rsidRDefault="0038675A" w:rsidP="00A31D9E">
      <w:pPr>
        <w:tabs>
          <w:tab w:val="left" w:pos="993"/>
        </w:tabs>
        <w:ind w:firstLine="709"/>
        <w:jc w:val="both"/>
        <w:rPr>
          <w:szCs w:val="28"/>
          <w:lang w:val="ro-RO"/>
        </w:rPr>
      </w:pPr>
    </w:p>
    <w:p w:rsidR="00E74940" w:rsidRPr="004F4309" w:rsidRDefault="00E74940" w:rsidP="00A31D9E">
      <w:pPr>
        <w:tabs>
          <w:tab w:val="left" w:pos="993"/>
        </w:tabs>
        <w:ind w:firstLine="709"/>
        <w:jc w:val="both"/>
        <w:rPr>
          <w:b/>
          <w:i/>
          <w:szCs w:val="28"/>
          <w:u w:val="single"/>
          <w:lang w:val="ro-RO" w:eastAsia="ru-RU"/>
        </w:rPr>
      </w:pPr>
      <w:r w:rsidRPr="004F4309">
        <w:rPr>
          <w:b/>
          <w:i/>
          <w:szCs w:val="28"/>
          <w:u w:val="single"/>
          <w:lang w:val="ro-RO"/>
        </w:rPr>
        <w:t>Datoriile agenților economici la împrumuturi față de Ministerul Finanțelor</w:t>
      </w:r>
    </w:p>
    <w:p w:rsidR="00E74940" w:rsidRPr="004F4309" w:rsidRDefault="00E74940" w:rsidP="00A31D9E">
      <w:pPr>
        <w:tabs>
          <w:tab w:val="left" w:pos="993"/>
        </w:tabs>
        <w:ind w:firstLine="709"/>
        <w:jc w:val="both"/>
        <w:rPr>
          <w:rFonts w:eastAsia="Calibri"/>
          <w:szCs w:val="28"/>
          <w:lang w:val="ro-RO"/>
        </w:rPr>
      </w:pPr>
      <w:r w:rsidRPr="004F4309">
        <w:rPr>
          <w:rFonts w:eastAsia="Calibri"/>
          <w:szCs w:val="28"/>
          <w:lang w:val="ro-RO"/>
        </w:rPr>
        <w:t xml:space="preserve">La situaţia din 31 decembrie 2014, datoria beneficiarilor recreditați a constituit 4300,3 mil. lei, majorîndu-se faţă de începutul anului 2014 cu 528,0 mil. lei sau </w:t>
      </w:r>
      <w:r w:rsidR="00065729" w:rsidRPr="004F4309">
        <w:rPr>
          <w:rFonts w:eastAsia="Calibri"/>
          <w:szCs w:val="28"/>
          <w:lang w:val="ro-RO"/>
        </w:rPr>
        <w:t xml:space="preserve">cu </w:t>
      </w:r>
      <w:r w:rsidRPr="004F4309">
        <w:rPr>
          <w:rFonts w:eastAsia="Calibri"/>
          <w:szCs w:val="28"/>
          <w:lang w:val="ro-RO"/>
        </w:rPr>
        <w:t>14,0%. Majorarea datoriei este condiţionată</w:t>
      </w:r>
      <w:r w:rsidR="00065729" w:rsidRPr="004F4309">
        <w:rPr>
          <w:rFonts w:eastAsia="Calibri"/>
          <w:szCs w:val="28"/>
          <w:lang w:val="ro-RO"/>
        </w:rPr>
        <w:t>,</w:t>
      </w:r>
      <w:r w:rsidRPr="004F4309">
        <w:rPr>
          <w:rFonts w:eastAsia="Calibri"/>
          <w:szCs w:val="28"/>
          <w:lang w:val="ro-RO"/>
        </w:rPr>
        <w:t xml:space="preserve"> preponderent</w:t>
      </w:r>
      <w:r w:rsidR="00065729" w:rsidRPr="004F4309">
        <w:rPr>
          <w:rFonts w:eastAsia="Calibri"/>
          <w:szCs w:val="28"/>
          <w:lang w:val="ro-RO"/>
        </w:rPr>
        <w:t>,</w:t>
      </w:r>
      <w:r w:rsidRPr="004F4309">
        <w:rPr>
          <w:rFonts w:eastAsia="Calibri"/>
          <w:szCs w:val="28"/>
          <w:lang w:val="ro-RO"/>
        </w:rPr>
        <w:t xml:space="preserve"> de debursarea mijloacelor </w:t>
      </w:r>
      <w:r w:rsidRPr="004F4309">
        <w:rPr>
          <w:rFonts w:eastAsia="Calibri"/>
          <w:szCs w:val="28"/>
          <w:lang w:val="ro-RO"/>
        </w:rPr>
        <w:lastRenderedPageBreak/>
        <w:t xml:space="preserve">financiare din contul liniilor de credit şi refinanţarea mijloacelor circulante acumulate. </w:t>
      </w:r>
    </w:p>
    <w:p w:rsidR="00E74940" w:rsidRPr="004F4309" w:rsidRDefault="00E74940" w:rsidP="00A31D9E">
      <w:pPr>
        <w:tabs>
          <w:tab w:val="left" w:pos="993"/>
        </w:tabs>
        <w:ind w:firstLine="709"/>
        <w:jc w:val="both"/>
        <w:rPr>
          <w:rFonts w:eastAsia="Calibri"/>
          <w:szCs w:val="28"/>
          <w:lang w:val="ro-RO"/>
        </w:rPr>
      </w:pPr>
      <w:r w:rsidRPr="004F4309">
        <w:rPr>
          <w:rFonts w:eastAsia="Calibri"/>
          <w:szCs w:val="28"/>
          <w:lang w:val="ro-RO"/>
        </w:rPr>
        <w:t>Datoria cu termen expirat în perioada de referință</w:t>
      </w:r>
      <w:r w:rsidR="00D6347D" w:rsidRPr="004F4309">
        <w:rPr>
          <w:rFonts w:eastAsia="Calibri"/>
          <w:szCs w:val="28"/>
          <w:lang w:val="ro-RO"/>
        </w:rPr>
        <w:t>,</w:t>
      </w:r>
      <w:r w:rsidRPr="004F4309">
        <w:rPr>
          <w:rFonts w:eastAsia="Calibri"/>
          <w:szCs w:val="28"/>
          <w:lang w:val="ro-RO"/>
        </w:rPr>
        <w:t xml:space="preserve"> atît pentru împrumuturile recreditate prin Ministerul Finanţelor</w:t>
      </w:r>
      <w:r w:rsidR="00D6347D" w:rsidRPr="004F4309">
        <w:rPr>
          <w:rFonts w:eastAsia="Calibri"/>
          <w:szCs w:val="28"/>
          <w:lang w:val="ro-RO"/>
        </w:rPr>
        <w:t>,</w:t>
      </w:r>
      <w:r w:rsidRPr="004F4309">
        <w:rPr>
          <w:rFonts w:eastAsia="Calibri"/>
          <w:szCs w:val="28"/>
          <w:lang w:val="ro-RO"/>
        </w:rPr>
        <w:t xml:space="preserve"> cît şi prin intermediul Directoratul Liniilor de Credit se cifrează la 519,2 mil. lei sau 12,1% din suma datoriilor totale.</w:t>
      </w:r>
    </w:p>
    <w:p w:rsidR="00E74940" w:rsidRPr="004F4309" w:rsidRDefault="00E74940" w:rsidP="00A31D9E">
      <w:pPr>
        <w:tabs>
          <w:tab w:val="left" w:pos="993"/>
        </w:tabs>
        <w:ind w:firstLine="709"/>
        <w:jc w:val="both"/>
        <w:rPr>
          <w:rFonts w:eastAsia="Calibri"/>
          <w:szCs w:val="28"/>
          <w:lang w:val="ro-RO"/>
        </w:rPr>
      </w:pPr>
      <w:r w:rsidRPr="004F4309">
        <w:rPr>
          <w:rFonts w:eastAsia="Calibri"/>
          <w:szCs w:val="28"/>
          <w:lang w:val="ro-RO"/>
        </w:rPr>
        <w:t>Comparativ cu soldul datoriilor de la finele anului 2013 se atestă o majorare a datoriei cu termen expirat de 25,1 mil. lei sau 1,1 p.p, determinată de majorarea cursului de schimb valutar</w:t>
      </w:r>
      <w:r w:rsidR="00D6347D" w:rsidRPr="004F4309">
        <w:rPr>
          <w:rFonts w:eastAsia="Calibri"/>
          <w:szCs w:val="28"/>
          <w:lang w:val="ro-RO"/>
        </w:rPr>
        <w:t>,</w:t>
      </w:r>
      <w:r w:rsidRPr="004F4309">
        <w:rPr>
          <w:rFonts w:eastAsia="Calibri"/>
          <w:szCs w:val="28"/>
          <w:lang w:val="ro-RO"/>
        </w:rPr>
        <w:t xml:space="preserve"> cît și de neachitarea în termen a obligațiilor contractuale de către beneficiarii recreditați în cadrul proiectelor finanțate din surse externe (APL și întreprinderile municipale „Apă-Canal”). </w:t>
      </w:r>
    </w:p>
    <w:p w:rsidR="00E74940" w:rsidRPr="004F4309" w:rsidRDefault="00E74940" w:rsidP="00A31D9E">
      <w:pPr>
        <w:tabs>
          <w:tab w:val="left" w:pos="993"/>
        </w:tabs>
        <w:ind w:firstLine="709"/>
        <w:jc w:val="both"/>
        <w:rPr>
          <w:szCs w:val="28"/>
          <w:lang w:val="ro-RO"/>
        </w:rPr>
      </w:pPr>
      <w:r w:rsidRPr="004F4309">
        <w:rPr>
          <w:rFonts w:eastAsia="Calibri"/>
          <w:szCs w:val="28"/>
          <w:lang w:val="ro-RO"/>
        </w:rPr>
        <w:t>La situația din 31 decembrie 2014 datoria debitorilor garantați față de Ministerul Finanțelor pe împrumuturile interne și externe acordate sub garanția de stat</w:t>
      </w:r>
      <w:r w:rsidR="00D6347D" w:rsidRPr="004F4309">
        <w:rPr>
          <w:rFonts w:eastAsia="Calibri"/>
          <w:szCs w:val="28"/>
          <w:lang w:val="ro-RO"/>
        </w:rPr>
        <w:t>,</w:t>
      </w:r>
      <w:r w:rsidRPr="004F4309">
        <w:rPr>
          <w:rFonts w:eastAsia="Calibri"/>
          <w:szCs w:val="28"/>
          <w:lang w:val="ro-RO"/>
        </w:rPr>
        <w:t xml:space="preserve"> constituie 419,4 mil. lei, inclusiv datoria cu termen expirat constituie 370,9 mil. </w:t>
      </w:r>
      <w:r w:rsidR="00736E94" w:rsidRPr="004F4309">
        <w:rPr>
          <w:rFonts w:eastAsia="Calibri"/>
          <w:szCs w:val="28"/>
          <w:lang w:val="ro-RO"/>
        </w:rPr>
        <w:t>l</w:t>
      </w:r>
      <w:r w:rsidRPr="004F4309">
        <w:rPr>
          <w:rFonts w:eastAsia="Calibri"/>
          <w:szCs w:val="28"/>
          <w:lang w:val="ro-RO"/>
        </w:rPr>
        <w:t>ei</w:t>
      </w:r>
      <w:r w:rsidRPr="004F4309">
        <w:rPr>
          <w:szCs w:val="28"/>
          <w:lang w:val="ro-RO"/>
        </w:rPr>
        <w:t xml:space="preserve">, majorîndu-se cu </w:t>
      </w:r>
      <w:r w:rsidRPr="004F4309">
        <w:rPr>
          <w:bCs/>
          <w:szCs w:val="28"/>
          <w:lang w:val="ro-RO"/>
        </w:rPr>
        <w:t>44,5 mil</w:t>
      </w:r>
      <w:r w:rsidR="00736E94" w:rsidRPr="004F4309">
        <w:rPr>
          <w:bCs/>
          <w:szCs w:val="28"/>
          <w:lang w:val="ro-RO"/>
        </w:rPr>
        <w:t>.</w:t>
      </w:r>
      <w:r w:rsidRPr="004F4309">
        <w:rPr>
          <w:bCs/>
          <w:szCs w:val="28"/>
          <w:lang w:val="ro-RO"/>
        </w:rPr>
        <w:t xml:space="preserve"> lei </w:t>
      </w:r>
      <w:r w:rsidRPr="004F4309">
        <w:rPr>
          <w:szCs w:val="28"/>
          <w:lang w:val="ro-RO"/>
        </w:rPr>
        <w:t>comparativ cu situaţia din 31 decembrie 2013</w:t>
      </w:r>
      <w:r w:rsidRPr="004F4309">
        <w:rPr>
          <w:bCs/>
          <w:szCs w:val="28"/>
          <w:lang w:val="ro-RO"/>
        </w:rPr>
        <w:t>.</w:t>
      </w:r>
    </w:p>
    <w:p w:rsidR="00E74940" w:rsidRPr="004F4309" w:rsidRDefault="00E74940" w:rsidP="00A31D9E">
      <w:pPr>
        <w:tabs>
          <w:tab w:val="left" w:pos="993"/>
        </w:tabs>
        <w:ind w:firstLine="709"/>
        <w:jc w:val="both"/>
        <w:rPr>
          <w:szCs w:val="28"/>
          <w:lang w:val="ro-RO"/>
        </w:rPr>
      </w:pPr>
      <w:r w:rsidRPr="004F4309">
        <w:rPr>
          <w:rFonts w:eastAsia="Calibri"/>
          <w:szCs w:val="28"/>
          <w:lang w:val="ro-RO"/>
        </w:rPr>
        <w:t xml:space="preserve">Astfel, datoria debitorilor garantați pentru </w:t>
      </w:r>
      <w:r w:rsidRPr="004F4309">
        <w:rPr>
          <w:rFonts w:eastAsia="Calibri"/>
          <w:i/>
          <w:szCs w:val="28"/>
          <w:lang w:val="ro-RO"/>
        </w:rPr>
        <w:t>împrumuturile interne garantate</w:t>
      </w:r>
      <w:r w:rsidRPr="004F4309">
        <w:rPr>
          <w:rFonts w:eastAsia="Calibri"/>
          <w:szCs w:val="28"/>
          <w:lang w:val="ro-RO"/>
        </w:rPr>
        <w:t xml:space="preserve"> reprezintă 2,4 mil. lei, constituind int</w:t>
      </w:r>
      <w:r w:rsidRPr="004F4309">
        <w:rPr>
          <w:szCs w:val="28"/>
          <w:lang w:val="ro-RO"/>
        </w:rPr>
        <w:t>egral datorie cu termen expirat.</w:t>
      </w:r>
    </w:p>
    <w:p w:rsidR="00E74940" w:rsidRPr="004F4309" w:rsidRDefault="00E74940" w:rsidP="00A31D9E">
      <w:pPr>
        <w:tabs>
          <w:tab w:val="left" w:pos="993"/>
        </w:tabs>
        <w:ind w:firstLine="709"/>
        <w:jc w:val="both"/>
        <w:rPr>
          <w:szCs w:val="28"/>
          <w:lang w:val="ro-RO"/>
        </w:rPr>
      </w:pPr>
      <w:r w:rsidRPr="004F4309">
        <w:rPr>
          <w:szCs w:val="28"/>
          <w:lang w:val="ro-RO"/>
        </w:rPr>
        <w:t>D</w:t>
      </w:r>
      <w:r w:rsidRPr="004F4309">
        <w:rPr>
          <w:rFonts w:eastAsia="Calibri"/>
          <w:szCs w:val="28"/>
          <w:lang w:val="ro-RO"/>
        </w:rPr>
        <w:t xml:space="preserve">atoria debitorilor garantați pentru </w:t>
      </w:r>
      <w:r w:rsidRPr="004F4309">
        <w:rPr>
          <w:rFonts w:eastAsia="Calibri"/>
          <w:i/>
          <w:szCs w:val="28"/>
          <w:lang w:val="ro-RO"/>
        </w:rPr>
        <w:t>împrumuturile externe garantate</w:t>
      </w:r>
      <w:r w:rsidRPr="004F4309">
        <w:rPr>
          <w:rFonts w:eastAsia="Calibri"/>
          <w:szCs w:val="28"/>
          <w:lang w:val="ro-RO"/>
        </w:rPr>
        <w:t xml:space="preserve"> reprezintă 417,0 mil. lei, inclusiv datoria cu termen expirat constituie 368,4 mil. lei.</w:t>
      </w:r>
      <w:r w:rsidRPr="004F4309">
        <w:rPr>
          <w:rFonts w:ascii="Arial" w:hAnsi="Arial" w:cs="Arial"/>
          <w:szCs w:val="28"/>
          <w:lang w:val="ro-RO"/>
        </w:rPr>
        <w:t xml:space="preserve"> </w:t>
      </w:r>
      <w:r w:rsidRPr="004F4309">
        <w:rPr>
          <w:szCs w:val="28"/>
          <w:lang w:val="ro-RO"/>
        </w:rPr>
        <w:t xml:space="preserve">Astfel, comparativ cu situaţia din 31 decembrie 2013, datoria debitorilor garantaţi faţă de Ministerul Finanţelor pentru împrumuturile externe acordate sub garanţie de stat s-a majorat cu </w:t>
      </w:r>
      <w:r w:rsidRPr="004F4309">
        <w:rPr>
          <w:bCs/>
          <w:szCs w:val="28"/>
          <w:lang w:val="ro-RO"/>
        </w:rPr>
        <w:t>30,2 mil.lei</w:t>
      </w:r>
      <w:r w:rsidRPr="004F4309">
        <w:rPr>
          <w:szCs w:val="28"/>
          <w:lang w:val="ro-RO"/>
        </w:rPr>
        <w:t xml:space="preserve"> (</w:t>
      </w:r>
      <w:r w:rsidRPr="004F4309">
        <w:rPr>
          <w:bCs/>
          <w:szCs w:val="28"/>
          <w:lang w:val="ro-RO"/>
        </w:rPr>
        <w:t>0,1 mil. dolari SUA</w:t>
      </w:r>
      <w:r w:rsidRPr="004F4309">
        <w:rPr>
          <w:szCs w:val="28"/>
          <w:lang w:val="ro-RO"/>
        </w:rPr>
        <w:t>) sau cu 7,8%, această fiind determinată de creșterea cursului dolarului SUA.</w:t>
      </w:r>
    </w:p>
    <w:p w:rsidR="00D6347D" w:rsidRPr="004F4309" w:rsidRDefault="00D6347D" w:rsidP="00A31D9E">
      <w:pPr>
        <w:tabs>
          <w:tab w:val="left" w:pos="993"/>
        </w:tabs>
        <w:ind w:firstLine="709"/>
        <w:jc w:val="both"/>
        <w:rPr>
          <w:szCs w:val="28"/>
          <w:lang w:val="ro-RO"/>
        </w:rPr>
      </w:pPr>
    </w:p>
    <w:p w:rsidR="00405592" w:rsidRPr="004F4309" w:rsidRDefault="00405592" w:rsidP="00A31D9E">
      <w:pPr>
        <w:tabs>
          <w:tab w:val="left" w:pos="993"/>
        </w:tabs>
        <w:ind w:firstLine="709"/>
        <w:jc w:val="both"/>
        <w:rPr>
          <w:szCs w:val="28"/>
          <w:lang w:val="ro-RO"/>
        </w:rPr>
      </w:pPr>
      <w:r w:rsidRPr="004F4309">
        <w:rPr>
          <w:szCs w:val="28"/>
          <w:lang w:val="ro-RO"/>
        </w:rPr>
        <w:t>La situația din 1 ianuarie 201</w:t>
      </w:r>
      <w:r w:rsidR="00DA43D1" w:rsidRPr="004F4309">
        <w:rPr>
          <w:szCs w:val="28"/>
          <w:lang w:val="ro-RO"/>
        </w:rPr>
        <w:t>4</w:t>
      </w:r>
      <w:r w:rsidRPr="004F4309">
        <w:rPr>
          <w:szCs w:val="28"/>
          <w:lang w:val="ro-RO"/>
        </w:rPr>
        <w:t xml:space="preserve">, datoria </w:t>
      </w:r>
      <w:r w:rsidRPr="004F4309">
        <w:rPr>
          <w:b/>
          <w:szCs w:val="28"/>
          <w:lang w:val="ro-RO"/>
        </w:rPr>
        <w:t>Republicii Moldova pentru plata cotizaţiilor de membru în organizaţiile internaţionale</w:t>
      </w:r>
      <w:r w:rsidRPr="004F4309">
        <w:rPr>
          <w:szCs w:val="28"/>
          <w:lang w:val="ro-RO"/>
        </w:rPr>
        <w:t xml:space="preserve">, a constituit  suma de </w:t>
      </w:r>
      <w:r w:rsidR="00DA43D1" w:rsidRPr="004F4309">
        <w:rPr>
          <w:szCs w:val="28"/>
          <w:lang w:val="ro-RO"/>
        </w:rPr>
        <w:t>98,6</w:t>
      </w:r>
      <w:r w:rsidRPr="004F4309">
        <w:rPr>
          <w:szCs w:val="28"/>
          <w:lang w:val="ro-RO"/>
        </w:rPr>
        <w:t xml:space="preserve"> mil. lei. Pentru  achitarea parțială a datoriilor, pe parcursul anului 201</w:t>
      </w:r>
      <w:r w:rsidR="00DA43D1" w:rsidRPr="004F4309">
        <w:rPr>
          <w:szCs w:val="28"/>
          <w:lang w:val="ro-RO"/>
        </w:rPr>
        <w:t>4</w:t>
      </w:r>
      <w:r w:rsidRPr="004F4309">
        <w:rPr>
          <w:szCs w:val="28"/>
          <w:lang w:val="ro-RO"/>
        </w:rPr>
        <w:t xml:space="preserve">, au fost alocate mijloace financiare în sumă de </w:t>
      </w:r>
      <w:r w:rsidR="00DA43D1" w:rsidRPr="004F4309">
        <w:rPr>
          <w:szCs w:val="28"/>
          <w:lang w:val="ro-RO"/>
        </w:rPr>
        <w:t>peste 12,8</w:t>
      </w:r>
      <w:r w:rsidRPr="004F4309">
        <w:rPr>
          <w:szCs w:val="28"/>
          <w:lang w:val="ro-RO"/>
        </w:rPr>
        <w:t xml:space="preserve"> mil. lei. Astfel, datorită respectării planurilor de reeşalonare a datoriilor istorice şi onorării angajamentelor financiare în conformitate cu acestea, suma datoriilor se diminuează cu cca </w:t>
      </w:r>
      <w:r w:rsidR="00DA43D1" w:rsidRPr="004F4309">
        <w:rPr>
          <w:szCs w:val="28"/>
          <w:lang w:val="ro-RO"/>
        </w:rPr>
        <w:t>10</w:t>
      </w:r>
      <w:r w:rsidRPr="004F4309">
        <w:rPr>
          <w:szCs w:val="28"/>
          <w:lang w:val="ro-RO"/>
        </w:rPr>
        <w:t xml:space="preserve">%. </w:t>
      </w:r>
    </w:p>
    <w:p w:rsidR="00E74940" w:rsidRPr="004F4309" w:rsidRDefault="00E74940" w:rsidP="00A31D9E">
      <w:pPr>
        <w:tabs>
          <w:tab w:val="left" w:pos="993"/>
        </w:tabs>
        <w:ind w:firstLine="709"/>
        <w:jc w:val="both"/>
        <w:rPr>
          <w:szCs w:val="28"/>
          <w:lang w:val="ro-RO"/>
        </w:rPr>
      </w:pPr>
    </w:p>
    <w:p w:rsidR="00EF79C7" w:rsidRPr="004F4309" w:rsidRDefault="00AF52E6" w:rsidP="00A31D9E">
      <w:pPr>
        <w:tabs>
          <w:tab w:val="left" w:pos="993"/>
        </w:tabs>
        <w:autoSpaceDE w:val="0"/>
        <w:autoSpaceDN w:val="0"/>
        <w:adjustRightInd w:val="0"/>
        <w:ind w:firstLine="709"/>
        <w:jc w:val="both"/>
        <w:rPr>
          <w:bCs/>
          <w:i/>
          <w:szCs w:val="28"/>
          <w:lang w:val="ro-RO"/>
        </w:rPr>
      </w:pPr>
      <w:r w:rsidRPr="004F4309">
        <w:rPr>
          <w:b/>
          <w:bCs/>
          <w:szCs w:val="28"/>
          <w:lang w:val="ro-RO"/>
        </w:rPr>
        <w:t>III</w:t>
      </w:r>
      <w:r w:rsidR="00EF79C7" w:rsidRPr="004F4309">
        <w:rPr>
          <w:b/>
          <w:bCs/>
          <w:szCs w:val="28"/>
          <w:lang w:val="ro-RO"/>
        </w:rPr>
        <w:t>. Datoria Publică</w:t>
      </w:r>
    </w:p>
    <w:p w:rsidR="00BC0D5B" w:rsidRPr="004F4309" w:rsidRDefault="00BC0D5B" w:rsidP="00A31D9E">
      <w:pPr>
        <w:tabs>
          <w:tab w:val="left" w:pos="993"/>
        </w:tabs>
        <w:ind w:firstLine="709"/>
        <w:jc w:val="both"/>
        <w:rPr>
          <w:b/>
          <w:i/>
          <w:szCs w:val="28"/>
          <w:lang w:val="ro-RO" w:eastAsia="ru-RU"/>
        </w:rPr>
      </w:pPr>
      <w:r w:rsidRPr="004F4309">
        <w:rPr>
          <w:b/>
          <w:i/>
          <w:szCs w:val="28"/>
          <w:lang w:val="ro-RO" w:eastAsia="ru-RU"/>
        </w:rPr>
        <w:t xml:space="preserve">3.1. Surse atrase </w:t>
      </w:r>
    </w:p>
    <w:p w:rsidR="00BC0D5B" w:rsidRPr="004F4309" w:rsidRDefault="00BC0D5B" w:rsidP="00A31D9E">
      <w:pPr>
        <w:tabs>
          <w:tab w:val="left" w:pos="993"/>
        </w:tabs>
        <w:ind w:firstLine="709"/>
        <w:jc w:val="both"/>
        <w:rPr>
          <w:b/>
          <w:i/>
          <w:szCs w:val="28"/>
          <w:u w:val="single"/>
          <w:lang w:val="ro-RO" w:eastAsia="ru-RU"/>
        </w:rPr>
      </w:pPr>
      <w:r w:rsidRPr="004F4309">
        <w:rPr>
          <w:b/>
          <w:i/>
          <w:szCs w:val="28"/>
          <w:u w:val="single"/>
          <w:lang w:val="ro-RO" w:eastAsia="ru-RU"/>
        </w:rPr>
        <w:t xml:space="preserve">Surse externe </w:t>
      </w:r>
    </w:p>
    <w:p w:rsidR="00BC0D5B" w:rsidRPr="004F4309" w:rsidRDefault="00BC0D5B" w:rsidP="00A31D9E">
      <w:pPr>
        <w:tabs>
          <w:tab w:val="left" w:pos="993"/>
        </w:tabs>
        <w:ind w:firstLine="709"/>
        <w:jc w:val="both"/>
        <w:rPr>
          <w:szCs w:val="28"/>
          <w:lang w:val="ro-RO"/>
        </w:rPr>
      </w:pPr>
      <w:r w:rsidRPr="004F4309">
        <w:rPr>
          <w:szCs w:val="28"/>
          <w:lang w:val="ro-RO"/>
        </w:rPr>
        <w:t xml:space="preserve">Pe parcursul anului 2014 pentru realizarea proiectelor finanțate din surse externe, cît și a suportului bugetar au fost semnate 13 acorduri de împrumut în valoare totală de aproximativ </w:t>
      </w:r>
      <w:r w:rsidRPr="004F4309">
        <w:rPr>
          <w:bCs/>
          <w:szCs w:val="28"/>
          <w:lang w:val="ro-RO"/>
        </w:rPr>
        <w:t>528,4 mil. dolari SUA</w:t>
      </w:r>
      <w:r w:rsidRPr="004F4309">
        <w:rPr>
          <w:szCs w:val="28"/>
          <w:lang w:val="ro-RO"/>
        </w:rPr>
        <w:t>.</w:t>
      </w:r>
    </w:p>
    <w:p w:rsidR="00BC0D5B" w:rsidRPr="004F4309" w:rsidRDefault="00BC0D5B" w:rsidP="00A31D9E">
      <w:pPr>
        <w:tabs>
          <w:tab w:val="left" w:pos="993"/>
        </w:tabs>
        <w:ind w:firstLine="709"/>
        <w:jc w:val="both"/>
        <w:rPr>
          <w:szCs w:val="28"/>
          <w:lang w:val="ro-RO"/>
        </w:rPr>
      </w:pPr>
      <w:r w:rsidRPr="004F4309">
        <w:rPr>
          <w:szCs w:val="28"/>
          <w:lang w:val="ro-RO"/>
        </w:rPr>
        <w:t xml:space="preserve">Comparativ cu anul 2013, împrumuturile de stat externe contractate pe parcursul anului 2014 s-au </w:t>
      </w:r>
      <w:r w:rsidR="00604826" w:rsidRPr="004F4309">
        <w:rPr>
          <w:szCs w:val="28"/>
          <w:lang w:val="ro-RO"/>
        </w:rPr>
        <w:t>micșorat</w:t>
      </w:r>
      <w:r w:rsidRPr="004F4309">
        <w:rPr>
          <w:szCs w:val="28"/>
          <w:lang w:val="ro-RO"/>
        </w:rPr>
        <w:t xml:space="preserve"> în valoare nominală cu 36,2 mil. dolari SUA.</w:t>
      </w:r>
    </w:p>
    <w:p w:rsidR="00BC0D5B" w:rsidRPr="004F4309" w:rsidRDefault="00BC0D5B" w:rsidP="00A31D9E">
      <w:pPr>
        <w:tabs>
          <w:tab w:val="left" w:pos="993"/>
        </w:tabs>
        <w:ind w:firstLine="709"/>
        <w:jc w:val="both"/>
        <w:rPr>
          <w:szCs w:val="28"/>
          <w:lang w:val="ro-RO"/>
        </w:rPr>
      </w:pPr>
      <w:r w:rsidRPr="004F4309">
        <w:rPr>
          <w:szCs w:val="28"/>
          <w:lang w:val="ro-RO"/>
        </w:rPr>
        <w:t xml:space="preserve">Astfel, pe parcursul anului 2014 au avut loc intrări de împrumuturi de stat externe în sumă totală de </w:t>
      </w:r>
      <w:r w:rsidRPr="004F4309">
        <w:rPr>
          <w:bCs/>
          <w:szCs w:val="28"/>
          <w:lang w:val="ro-RO"/>
        </w:rPr>
        <w:t>2 177,7 mil. lei</w:t>
      </w:r>
      <w:r w:rsidRPr="004F4309">
        <w:rPr>
          <w:szCs w:val="28"/>
          <w:lang w:val="ro-RO"/>
        </w:rPr>
        <w:t xml:space="preserve"> </w:t>
      </w:r>
      <w:r w:rsidRPr="004F4309">
        <w:rPr>
          <w:bCs/>
          <w:szCs w:val="28"/>
          <w:lang w:val="ro-RO"/>
        </w:rPr>
        <w:t>(153,4 mil. dolari SUA)</w:t>
      </w:r>
      <w:r w:rsidRPr="004F4309">
        <w:rPr>
          <w:szCs w:val="28"/>
          <w:lang w:val="ro-RO"/>
        </w:rPr>
        <w:t>, ceea ce reprezintă o majorare cu 950,3 mil. lei (56,9 mil. dolari SUA) sau cu 77,4 % faţă de perioada similară a anului precedent, dintre care:</w:t>
      </w:r>
    </w:p>
    <w:p w:rsidR="00BC0D5B" w:rsidRPr="004F4309" w:rsidRDefault="00BC0D5B" w:rsidP="00A31D9E">
      <w:pPr>
        <w:tabs>
          <w:tab w:val="left" w:pos="993"/>
        </w:tabs>
        <w:ind w:firstLine="709"/>
        <w:jc w:val="both"/>
        <w:rPr>
          <w:szCs w:val="28"/>
          <w:lang w:val="ro-RO"/>
        </w:rPr>
      </w:pPr>
      <w:r w:rsidRPr="004F4309">
        <w:rPr>
          <w:szCs w:val="28"/>
          <w:lang w:val="ro-RO"/>
        </w:rPr>
        <w:t>-</w:t>
      </w:r>
      <w:r w:rsidR="00604826" w:rsidRPr="004F4309">
        <w:rPr>
          <w:szCs w:val="28"/>
          <w:lang w:val="ro-RO"/>
        </w:rPr>
        <w:t xml:space="preserve"> </w:t>
      </w:r>
      <w:r w:rsidRPr="004F4309">
        <w:rPr>
          <w:szCs w:val="28"/>
          <w:lang w:val="ro-RO"/>
        </w:rPr>
        <w:t xml:space="preserve">pentru realizarea proiectelor finanţate din surse externe – </w:t>
      </w:r>
      <w:r w:rsidRPr="004F4309">
        <w:rPr>
          <w:bCs/>
          <w:szCs w:val="28"/>
          <w:lang w:val="ro-RO"/>
        </w:rPr>
        <w:t>1 713,2 mil. lei (119,4 mil. dolari SUA),</w:t>
      </w:r>
      <w:r w:rsidRPr="004F4309">
        <w:rPr>
          <w:szCs w:val="28"/>
          <w:lang w:val="ro-RO"/>
        </w:rPr>
        <w:t xml:space="preserve"> ceea ce reprezintă 78,7% din totalul intrărilor de împrumuturi de stat externe;</w:t>
      </w:r>
    </w:p>
    <w:p w:rsidR="00BC0D5B" w:rsidRPr="004F4309" w:rsidRDefault="00BC0D5B" w:rsidP="00A31D9E">
      <w:pPr>
        <w:tabs>
          <w:tab w:val="left" w:pos="993"/>
        </w:tabs>
        <w:ind w:firstLine="709"/>
        <w:jc w:val="both"/>
        <w:rPr>
          <w:szCs w:val="28"/>
          <w:lang w:val="ro-RO"/>
        </w:rPr>
      </w:pPr>
      <w:r w:rsidRPr="004F4309">
        <w:rPr>
          <w:szCs w:val="28"/>
          <w:lang w:val="ro-RO"/>
        </w:rPr>
        <w:lastRenderedPageBreak/>
        <w:t>-</w:t>
      </w:r>
      <w:r w:rsidR="00604826" w:rsidRPr="004F4309">
        <w:rPr>
          <w:szCs w:val="28"/>
          <w:lang w:val="ro-RO"/>
        </w:rPr>
        <w:t xml:space="preserve"> </w:t>
      </w:r>
      <w:r w:rsidRPr="004F4309">
        <w:rPr>
          <w:szCs w:val="28"/>
          <w:lang w:val="ro-RO"/>
        </w:rPr>
        <w:t>pentru susţinerea bugetului de stat</w:t>
      </w:r>
      <w:r w:rsidR="00634B1F" w:rsidRPr="004F4309">
        <w:rPr>
          <w:szCs w:val="28"/>
          <w:lang w:val="ro-RO"/>
        </w:rPr>
        <w:t xml:space="preserve"> </w:t>
      </w:r>
      <w:r w:rsidRPr="004F4309">
        <w:rPr>
          <w:szCs w:val="28"/>
          <w:lang w:val="ro-RO"/>
        </w:rPr>
        <w:t>–</w:t>
      </w:r>
      <w:r w:rsidR="00634B1F" w:rsidRPr="004F4309">
        <w:rPr>
          <w:szCs w:val="28"/>
          <w:lang w:val="ro-RO"/>
        </w:rPr>
        <w:t xml:space="preserve"> </w:t>
      </w:r>
      <w:r w:rsidRPr="004F4309">
        <w:rPr>
          <w:bCs/>
          <w:szCs w:val="28"/>
          <w:lang w:val="ro-RO"/>
        </w:rPr>
        <w:t>464,4 mil. lei (34,0 mil. dolari SUA),</w:t>
      </w:r>
      <w:r w:rsidRPr="004F4309">
        <w:rPr>
          <w:szCs w:val="28"/>
          <w:lang w:val="ro-RO"/>
        </w:rPr>
        <w:t xml:space="preserve"> ceea ce reprezintă 21,3% din totalul intrărilor de împrumuturi de stat externe.</w:t>
      </w:r>
    </w:p>
    <w:p w:rsidR="00BC0D5B" w:rsidRPr="004F4309" w:rsidRDefault="00BC0D5B" w:rsidP="00A31D9E">
      <w:pPr>
        <w:tabs>
          <w:tab w:val="left" w:pos="993"/>
        </w:tabs>
        <w:ind w:firstLine="709"/>
        <w:jc w:val="both"/>
        <w:rPr>
          <w:szCs w:val="28"/>
          <w:lang w:val="ro-RO"/>
        </w:rPr>
      </w:pPr>
      <w:r w:rsidRPr="004F4309">
        <w:rPr>
          <w:szCs w:val="28"/>
          <w:lang w:val="ro-RO"/>
        </w:rPr>
        <w:t xml:space="preserve">Principalii creditori ai Guvernului Republicii Moldova, pe parcursul anului 2014 au fost: Banca Europeană de Investiţii, Asociaţia Internaţională pentru Dezvoltare, Banca Europeană de Reconstrucţie şi Dezvoltare, Agenţia Japoneza pentru Cooperare Internaţionala, Banca Internaţionala pentru Reconstrucţie şi Dezvoltare. </w:t>
      </w:r>
    </w:p>
    <w:p w:rsidR="00BC0D5B" w:rsidRPr="004F4309" w:rsidRDefault="00BC0D5B" w:rsidP="00A31D9E">
      <w:pPr>
        <w:tabs>
          <w:tab w:val="left" w:pos="993"/>
        </w:tabs>
        <w:ind w:firstLine="709"/>
        <w:jc w:val="both"/>
        <w:rPr>
          <w:szCs w:val="28"/>
          <w:lang w:val="ro-RO" w:eastAsia="ru-RU"/>
        </w:rPr>
      </w:pPr>
    </w:p>
    <w:p w:rsidR="00BC0D5B" w:rsidRPr="004F4309" w:rsidRDefault="00BC0D5B" w:rsidP="00A31D9E">
      <w:pPr>
        <w:tabs>
          <w:tab w:val="left" w:pos="993"/>
        </w:tabs>
        <w:ind w:firstLine="709"/>
        <w:jc w:val="both"/>
        <w:rPr>
          <w:b/>
          <w:i/>
          <w:szCs w:val="28"/>
          <w:u w:val="single"/>
          <w:lang w:val="ro-RO" w:eastAsia="ru-RU"/>
        </w:rPr>
      </w:pPr>
      <w:r w:rsidRPr="004F4309">
        <w:rPr>
          <w:b/>
          <w:i/>
          <w:szCs w:val="28"/>
          <w:u w:val="single"/>
          <w:lang w:val="ro-RO" w:eastAsia="ru-RU"/>
        </w:rPr>
        <w:t xml:space="preserve">Surse interne </w:t>
      </w:r>
    </w:p>
    <w:p w:rsidR="00BC0D5B" w:rsidRPr="004F4309" w:rsidRDefault="00BC0D5B" w:rsidP="00A31D9E">
      <w:pPr>
        <w:tabs>
          <w:tab w:val="left" w:pos="993"/>
        </w:tabs>
        <w:ind w:firstLine="709"/>
        <w:jc w:val="both"/>
        <w:rPr>
          <w:szCs w:val="28"/>
          <w:lang w:val="ro-RO"/>
        </w:rPr>
      </w:pPr>
      <w:r w:rsidRPr="004F4309">
        <w:rPr>
          <w:szCs w:val="28"/>
          <w:lang w:val="ro-RO"/>
        </w:rPr>
        <w:t xml:space="preserve">În vederea realizării unor obiective specifice ale Programului </w:t>
      </w:r>
      <w:r w:rsidR="00634B1F" w:rsidRPr="004F4309">
        <w:rPr>
          <w:szCs w:val="28"/>
          <w:lang w:val="ro-RO"/>
        </w:rPr>
        <w:t>„</w:t>
      </w:r>
      <w:r w:rsidRPr="004F4309">
        <w:rPr>
          <w:szCs w:val="28"/>
          <w:lang w:val="ro-RO"/>
        </w:rPr>
        <w:t xml:space="preserve">Managementul datoriei de stat pe termen mediu (2014-2016)” și anume dezvoltarea pieţei interne a VMS, pe parcursul anului 2014 a continuat modificarea treptată a structurii VMS emise pe piața primară. </w:t>
      </w:r>
    </w:p>
    <w:p w:rsidR="00BC0D5B" w:rsidRPr="004F4309" w:rsidRDefault="00BC0D5B" w:rsidP="00A31D9E">
      <w:pPr>
        <w:tabs>
          <w:tab w:val="left" w:pos="993"/>
        </w:tabs>
        <w:ind w:firstLine="709"/>
        <w:jc w:val="both"/>
        <w:rPr>
          <w:szCs w:val="28"/>
          <w:lang w:val="ro-RO"/>
        </w:rPr>
      </w:pPr>
      <w:r w:rsidRPr="004F4309">
        <w:rPr>
          <w:szCs w:val="28"/>
          <w:lang w:val="ro-RO"/>
        </w:rPr>
        <w:t>Astfel, Ministerul Finanțelor a majorat volumul ofertei de bonuri de trezorerie cu scadenţa</w:t>
      </w:r>
      <w:r w:rsidR="00D127B0" w:rsidRPr="004F4309">
        <w:rPr>
          <w:szCs w:val="28"/>
          <w:lang w:val="ro-RO"/>
        </w:rPr>
        <w:t xml:space="preserve"> de </w:t>
      </w:r>
      <w:r w:rsidRPr="004F4309">
        <w:rPr>
          <w:szCs w:val="28"/>
          <w:lang w:val="ro-RO"/>
        </w:rPr>
        <w:t>182 și 364 zile, de la 69,0 mil.lei pînă la 75,0 mil. lei și de la 47,0 mil. lei pînă la 56,0 mil. lei respectiv. A fost continuată comercializarea Obligaţiunilor de stat cu dob</w:t>
      </w:r>
      <w:r w:rsidR="002A0A16" w:rsidRPr="004F4309">
        <w:rPr>
          <w:szCs w:val="28"/>
          <w:lang w:val="ro-RO"/>
        </w:rPr>
        <w:t>î</w:t>
      </w:r>
      <w:r w:rsidRPr="004F4309">
        <w:rPr>
          <w:szCs w:val="28"/>
          <w:lang w:val="ro-RO"/>
        </w:rPr>
        <w:t>nda flotantă pe termen de 2 ani. Comparativ cu anul 2013, volumul comercializat al Obligaţiunilor de stat s-a majorat de 1,4 ori. Totodată, încep</w:t>
      </w:r>
      <w:r w:rsidR="002A0A16" w:rsidRPr="004F4309">
        <w:rPr>
          <w:szCs w:val="28"/>
          <w:lang w:val="ro-RO"/>
        </w:rPr>
        <w:t>î</w:t>
      </w:r>
      <w:r w:rsidRPr="004F4309">
        <w:rPr>
          <w:szCs w:val="28"/>
          <w:lang w:val="ro-RO"/>
        </w:rPr>
        <w:t>nd cu luna aprilie a anului 2014, după o pauză de 9 ani, Ministerul Finanţelor a relansat în circulaţie pe piaţa primară Obligaţiuni de stat cu dob</w:t>
      </w:r>
      <w:r w:rsidR="002A0A16" w:rsidRPr="004F4309">
        <w:rPr>
          <w:szCs w:val="28"/>
          <w:lang w:val="ro-RO"/>
        </w:rPr>
        <w:t>î</w:t>
      </w:r>
      <w:r w:rsidRPr="004F4309">
        <w:rPr>
          <w:szCs w:val="28"/>
          <w:lang w:val="ro-RO"/>
        </w:rPr>
        <w:t>nda fixă pe termen de 3 ani. Avînd în vedere cererea sporită la aceste instrumente financiare, Ministerul Finanțelor a majorat volumul de emisiune al acestora la licitații, reușind astfel să plaseze în anul 2014 un volum de 106,3 mil. lei.</w:t>
      </w:r>
    </w:p>
    <w:p w:rsidR="00BC0D5B" w:rsidRPr="004F4309" w:rsidRDefault="00634B1F" w:rsidP="00A31D9E">
      <w:pPr>
        <w:tabs>
          <w:tab w:val="left" w:pos="993"/>
        </w:tabs>
        <w:ind w:firstLine="709"/>
        <w:jc w:val="both"/>
        <w:rPr>
          <w:szCs w:val="28"/>
          <w:lang w:val="ro-RO"/>
        </w:rPr>
      </w:pPr>
      <w:r w:rsidRPr="004F4309">
        <w:rPr>
          <w:szCs w:val="28"/>
          <w:lang w:val="ro-RO"/>
        </w:rPr>
        <w:t>În rezultat</w:t>
      </w:r>
      <w:r w:rsidR="00BC0D5B" w:rsidRPr="004F4309">
        <w:rPr>
          <w:szCs w:val="28"/>
          <w:lang w:val="ro-RO"/>
        </w:rPr>
        <w:t>, scadenţa medie ponderată anuală a VMS emise la situaţia din 31 decembrie 2014 s-a majorat cu 21 zile faţă de situaţia de la începutul anului şi a constituit 233 zile.</w:t>
      </w:r>
    </w:p>
    <w:p w:rsidR="00BC0D5B" w:rsidRPr="004F4309" w:rsidRDefault="00BC0D5B" w:rsidP="00A31D9E">
      <w:pPr>
        <w:tabs>
          <w:tab w:val="left" w:pos="993"/>
        </w:tabs>
        <w:ind w:firstLine="709"/>
        <w:jc w:val="both"/>
        <w:rPr>
          <w:szCs w:val="28"/>
          <w:lang w:val="ro-RO"/>
        </w:rPr>
      </w:pPr>
    </w:p>
    <w:p w:rsidR="00BC0D5B" w:rsidRPr="004F4309" w:rsidRDefault="00BC0D5B" w:rsidP="00A31D9E">
      <w:pPr>
        <w:tabs>
          <w:tab w:val="left" w:pos="993"/>
        </w:tabs>
        <w:ind w:firstLine="709"/>
        <w:jc w:val="both"/>
        <w:rPr>
          <w:b/>
          <w:i/>
          <w:szCs w:val="28"/>
          <w:lang w:val="ro-RO" w:eastAsia="ru-RU"/>
        </w:rPr>
      </w:pPr>
      <w:r w:rsidRPr="004F4309">
        <w:rPr>
          <w:b/>
          <w:i/>
          <w:szCs w:val="28"/>
          <w:lang w:val="ro-RO" w:eastAsia="ru-RU"/>
        </w:rPr>
        <w:t xml:space="preserve">3.2. Soldul datoriei </w:t>
      </w:r>
    </w:p>
    <w:p w:rsidR="00BC0D5B" w:rsidRPr="004F4309" w:rsidRDefault="00BC0D5B" w:rsidP="00A31D9E">
      <w:pPr>
        <w:tabs>
          <w:tab w:val="left" w:pos="993"/>
        </w:tabs>
        <w:ind w:firstLine="709"/>
        <w:jc w:val="both"/>
        <w:rPr>
          <w:color w:val="000000"/>
          <w:szCs w:val="28"/>
          <w:lang w:val="ro-RO"/>
        </w:rPr>
      </w:pPr>
      <w:r w:rsidRPr="004F4309">
        <w:rPr>
          <w:color w:val="000000"/>
          <w:szCs w:val="28"/>
          <w:lang w:val="ro-RO"/>
        </w:rPr>
        <w:t xml:space="preserve">La situaţia din 31 decembrie 2014, </w:t>
      </w:r>
      <w:r w:rsidRPr="004F4309">
        <w:rPr>
          <w:i/>
          <w:color w:val="000000"/>
          <w:szCs w:val="28"/>
          <w:lang w:val="ro-RO"/>
        </w:rPr>
        <w:t>soldul datoriei de stat</w:t>
      </w:r>
      <w:r w:rsidRPr="004F4309">
        <w:rPr>
          <w:color w:val="000000"/>
          <w:szCs w:val="28"/>
          <w:lang w:val="ro-RO"/>
        </w:rPr>
        <w:t xml:space="preserve"> a fost format din  </w:t>
      </w:r>
      <w:r w:rsidRPr="004F4309">
        <w:rPr>
          <w:i/>
          <w:color w:val="000000"/>
          <w:szCs w:val="28"/>
          <w:lang w:val="ro-RO"/>
        </w:rPr>
        <w:t xml:space="preserve">7 075,4 mil. lei – datorie de stat internă şi 1 306,1 mil. dolari SUA- datorie de stat externă. </w:t>
      </w:r>
      <w:r w:rsidRPr="004F4309">
        <w:rPr>
          <w:color w:val="000000"/>
          <w:szCs w:val="28"/>
          <w:lang w:val="ro-RO"/>
        </w:rPr>
        <w:t>De la începutul anului 2014,</w:t>
      </w:r>
      <w:r w:rsidRPr="004F4309">
        <w:rPr>
          <w:i/>
          <w:color w:val="000000"/>
          <w:szCs w:val="28"/>
          <w:lang w:val="ro-RO"/>
        </w:rPr>
        <w:t xml:space="preserve"> s</w:t>
      </w:r>
      <w:r w:rsidRPr="004F4309">
        <w:rPr>
          <w:color w:val="000000"/>
          <w:szCs w:val="28"/>
          <w:lang w:val="ro-RO"/>
        </w:rPr>
        <w:t>oldul datoriei de stat s-a</w:t>
      </w:r>
      <w:r w:rsidRPr="004F4309">
        <w:rPr>
          <w:i/>
          <w:color w:val="000000"/>
          <w:szCs w:val="28"/>
          <w:lang w:val="ro-RO"/>
        </w:rPr>
        <w:t xml:space="preserve"> </w:t>
      </w:r>
      <w:r w:rsidRPr="004F4309">
        <w:rPr>
          <w:color w:val="000000"/>
          <w:szCs w:val="28"/>
          <w:lang w:val="ro-RO"/>
        </w:rPr>
        <w:t xml:space="preserve">majorat cu 399,6 mil. lei sau </w:t>
      </w:r>
      <w:r w:rsidR="00783E14" w:rsidRPr="004F4309">
        <w:rPr>
          <w:color w:val="000000"/>
          <w:szCs w:val="28"/>
          <w:lang w:val="ro-RO"/>
        </w:rPr>
        <w:t xml:space="preserve">cu </w:t>
      </w:r>
      <w:r w:rsidRPr="004F4309">
        <w:rPr>
          <w:color w:val="000000"/>
          <w:szCs w:val="28"/>
          <w:lang w:val="ro-RO"/>
        </w:rPr>
        <w:t xml:space="preserve">6,0% din contul majorării datoriei de stat interne şi cu 15,9 mil. dolari SUA sau </w:t>
      </w:r>
      <w:r w:rsidR="00783E14" w:rsidRPr="004F4309">
        <w:rPr>
          <w:color w:val="000000"/>
          <w:szCs w:val="28"/>
          <w:lang w:val="ro-RO"/>
        </w:rPr>
        <w:t xml:space="preserve">cu </w:t>
      </w:r>
      <w:r w:rsidRPr="004F4309">
        <w:rPr>
          <w:color w:val="000000"/>
          <w:szCs w:val="28"/>
          <w:lang w:val="ro-RO"/>
        </w:rPr>
        <w:t xml:space="preserve">1,2% din contul majorării datoriei de stat externe, comparativ cu aceeaşi perioadă a anului 2013. </w:t>
      </w:r>
    </w:p>
    <w:p w:rsidR="00BC0D5B" w:rsidRPr="004F4309" w:rsidRDefault="00BC0D5B" w:rsidP="00A31D9E">
      <w:pPr>
        <w:tabs>
          <w:tab w:val="left" w:pos="993"/>
        </w:tabs>
        <w:ind w:firstLine="709"/>
        <w:jc w:val="both"/>
        <w:rPr>
          <w:szCs w:val="28"/>
          <w:lang w:val="ro-RO" w:eastAsia="ru-RU"/>
        </w:rPr>
      </w:pPr>
      <w:r w:rsidRPr="004F4309">
        <w:rPr>
          <w:color w:val="000000"/>
          <w:szCs w:val="28"/>
          <w:lang w:val="ro-RO"/>
        </w:rPr>
        <w:t xml:space="preserve">Conform datelor privind PIB-ul estimat pentru anul 2014, </w:t>
      </w:r>
      <w:r w:rsidRPr="004F4309">
        <w:rPr>
          <w:i/>
          <w:color w:val="000000"/>
          <w:szCs w:val="28"/>
          <w:lang w:val="ro-RO"/>
        </w:rPr>
        <w:t>ponderea datoriei de stat în PIB</w:t>
      </w:r>
      <w:r w:rsidRPr="004F4309">
        <w:rPr>
          <w:color w:val="000000"/>
          <w:szCs w:val="28"/>
          <w:lang w:val="ro-RO"/>
        </w:rPr>
        <w:t>, la situația din 31 decembrie 2014, a constituit 25,1%, înregistrînd o majorare în raport cu perioada similară a anului 2013 cu 1,7 p.p.</w:t>
      </w:r>
      <w:r w:rsidRPr="004F4309">
        <w:rPr>
          <w:szCs w:val="28"/>
          <w:lang w:val="ro-RO" w:eastAsia="ru-RU"/>
        </w:rPr>
        <w:t>.</w:t>
      </w:r>
    </w:p>
    <w:p w:rsidR="00BC0D5B" w:rsidRPr="004F4309" w:rsidRDefault="00BC0D5B" w:rsidP="00A31D9E">
      <w:pPr>
        <w:tabs>
          <w:tab w:val="left" w:pos="993"/>
        </w:tabs>
        <w:ind w:firstLine="709"/>
        <w:jc w:val="both"/>
        <w:rPr>
          <w:color w:val="000000"/>
          <w:szCs w:val="28"/>
          <w:lang w:val="ro-RO"/>
        </w:rPr>
      </w:pPr>
      <w:r w:rsidRPr="004F4309">
        <w:rPr>
          <w:color w:val="000000"/>
          <w:szCs w:val="28"/>
          <w:lang w:val="ro-RO"/>
        </w:rPr>
        <w:t xml:space="preserve">În ce priveşte structura după tipul datoriei, datoria de stat la situaţia din 31 decembrie 2014 a fost formată din 25,8%- datoria de stat internă, şi 74,2% - datoria de stat externă. În dinamică se </w:t>
      </w:r>
      <w:r w:rsidR="00783E14" w:rsidRPr="004F4309">
        <w:rPr>
          <w:color w:val="000000"/>
          <w:szCs w:val="28"/>
          <w:lang w:val="ro-RO"/>
        </w:rPr>
        <w:t>atestă</w:t>
      </w:r>
      <w:r w:rsidRPr="004F4309">
        <w:rPr>
          <w:color w:val="000000"/>
          <w:szCs w:val="28"/>
          <w:lang w:val="ro-RO"/>
        </w:rPr>
        <w:t xml:space="preserve"> că ponderea datoriei de stat externe s-a majorat faţă de situaţia similară a anului 2013 cu 2,6 p.p.</w:t>
      </w:r>
    </w:p>
    <w:p w:rsidR="00BC0D5B" w:rsidRPr="004F4309" w:rsidRDefault="00BC0D5B" w:rsidP="00A31D9E">
      <w:pPr>
        <w:tabs>
          <w:tab w:val="left" w:pos="993"/>
        </w:tabs>
        <w:ind w:firstLine="709"/>
        <w:jc w:val="both"/>
        <w:rPr>
          <w:szCs w:val="28"/>
          <w:lang w:val="ro-RO" w:eastAsia="ru-RU"/>
        </w:rPr>
      </w:pPr>
    </w:p>
    <w:p w:rsidR="00BC0D5B" w:rsidRPr="004F4309" w:rsidRDefault="00BC0D5B" w:rsidP="00A31D9E">
      <w:pPr>
        <w:tabs>
          <w:tab w:val="left" w:pos="993"/>
        </w:tabs>
        <w:ind w:firstLine="709"/>
        <w:jc w:val="both"/>
        <w:rPr>
          <w:b/>
          <w:i/>
          <w:szCs w:val="28"/>
          <w:u w:val="single"/>
          <w:lang w:val="ro-RO" w:eastAsia="ru-RU"/>
        </w:rPr>
      </w:pPr>
      <w:r w:rsidRPr="004F4309">
        <w:rPr>
          <w:b/>
          <w:i/>
          <w:szCs w:val="28"/>
          <w:u w:val="single"/>
          <w:lang w:val="ro-RO" w:eastAsia="ru-RU"/>
        </w:rPr>
        <w:t>Datoria de stat externă</w:t>
      </w:r>
    </w:p>
    <w:p w:rsidR="00BC0D5B" w:rsidRPr="004F4309" w:rsidRDefault="00BC0D5B" w:rsidP="00A31D9E">
      <w:pPr>
        <w:tabs>
          <w:tab w:val="left" w:pos="993"/>
        </w:tabs>
        <w:ind w:firstLine="709"/>
        <w:jc w:val="both"/>
        <w:rPr>
          <w:szCs w:val="28"/>
          <w:lang w:val="ro-RO"/>
        </w:rPr>
      </w:pPr>
      <w:r w:rsidRPr="004F4309">
        <w:rPr>
          <w:szCs w:val="28"/>
          <w:lang w:val="ro-RO"/>
        </w:rPr>
        <w:t xml:space="preserve">La situaţia din 31 decembrie 2014, </w:t>
      </w:r>
      <w:r w:rsidRPr="004F4309">
        <w:rPr>
          <w:i/>
          <w:iCs/>
          <w:szCs w:val="28"/>
          <w:lang w:val="ro-RO"/>
        </w:rPr>
        <w:t xml:space="preserve">soldul datoriei de stat externe </w:t>
      </w:r>
      <w:r w:rsidRPr="004F4309">
        <w:rPr>
          <w:szCs w:val="28"/>
          <w:lang w:val="ro-RO"/>
        </w:rPr>
        <w:t xml:space="preserve">a constituit </w:t>
      </w:r>
      <w:r w:rsidRPr="004F4309">
        <w:rPr>
          <w:bCs/>
          <w:szCs w:val="28"/>
          <w:lang w:val="ro-RO"/>
        </w:rPr>
        <w:t>1 306,1 mil. dolari SUA.</w:t>
      </w:r>
      <w:r w:rsidRPr="004F4309">
        <w:rPr>
          <w:szCs w:val="28"/>
          <w:lang w:val="ro-RO"/>
        </w:rPr>
        <w:t xml:space="preserve"> Soldul datoriei de stat externe, exprimat în lei moldoveneşti</w:t>
      </w:r>
      <w:r w:rsidRPr="004F4309">
        <w:rPr>
          <w:bCs/>
          <w:szCs w:val="28"/>
          <w:lang w:val="ro-RO"/>
        </w:rPr>
        <w:t xml:space="preserve"> </w:t>
      </w:r>
      <w:r w:rsidRPr="004F4309">
        <w:rPr>
          <w:bCs/>
          <w:szCs w:val="28"/>
          <w:lang w:val="ro-RO"/>
        </w:rPr>
        <w:lastRenderedPageBreak/>
        <w:t>(20 395,3 mil lei)</w:t>
      </w:r>
      <w:r w:rsidRPr="004F4309">
        <w:rPr>
          <w:szCs w:val="28"/>
          <w:lang w:val="ro-RO"/>
        </w:rPr>
        <w:t>, s-a majorat de la începutul anului 2014 cu 3 549,5 mil. lei sau cu 21,1%. Această evoluţie se datorează deprecierii  monedei naţionale faţă de dolarul SUA la situaţia din 31 decembrie 2014, precum şi datorită majorării soldului datoriei de stat externe exprimat în dolari SUA, care a înregistrat o majorare de 15,9 mil. dolari SUA (sau cu 1,2 %), creştere justificată de valoarea pozitivă a finanţării externe nete în sumă de 102,8 mil. dolari SUA, precum şi de fluctuaţia negative a ratei de schimb a dolarului SUA faţă de alte valute în sumă de 86,8 mil. dolari SUA.</w:t>
      </w:r>
    </w:p>
    <w:p w:rsidR="00BC0D5B" w:rsidRPr="004F4309" w:rsidRDefault="00BC0D5B" w:rsidP="00A31D9E">
      <w:pPr>
        <w:tabs>
          <w:tab w:val="left" w:pos="993"/>
        </w:tabs>
        <w:ind w:firstLine="709"/>
        <w:jc w:val="both"/>
        <w:rPr>
          <w:szCs w:val="28"/>
          <w:lang w:val="ro-RO"/>
        </w:rPr>
      </w:pPr>
      <w:r w:rsidRPr="004F4309">
        <w:rPr>
          <w:szCs w:val="28"/>
          <w:lang w:val="ro-RO"/>
        </w:rPr>
        <w:t>Ca pondere în PIB, la 31 decembrie 2014, datoria de stat externă a înregistrat 18,6%, majorîndu-se comparativ cu situaţia din 31 decembrie 2013 cu 1,8 p.p.</w:t>
      </w:r>
    </w:p>
    <w:p w:rsidR="00BC0D5B" w:rsidRPr="004F4309" w:rsidRDefault="00BC0D5B" w:rsidP="00A31D9E">
      <w:pPr>
        <w:tabs>
          <w:tab w:val="left" w:pos="993"/>
        </w:tabs>
        <w:ind w:firstLine="709"/>
        <w:jc w:val="both"/>
        <w:rPr>
          <w:b/>
          <w:i/>
          <w:szCs w:val="28"/>
          <w:lang w:val="ro-RO" w:eastAsia="ru-RU"/>
        </w:rPr>
      </w:pPr>
    </w:p>
    <w:p w:rsidR="00BC0D5B" w:rsidRPr="004F4309" w:rsidRDefault="00BC0D5B" w:rsidP="00A31D9E">
      <w:pPr>
        <w:tabs>
          <w:tab w:val="left" w:pos="993"/>
        </w:tabs>
        <w:ind w:firstLine="709"/>
        <w:jc w:val="both"/>
        <w:rPr>
          <w:b/>
          <w:i/>
          <w:szCs w:val="28"/>
          <w:u w:val="single"/>
          <w:lang w:val="ro-RO" w:eastAsia="ru-RU"/>
        </w:rPr>
      </w:pPr>
      <w:r w:rsidRPr="004F4309">
        <w:rPr>
          <w:b/>
          <w:i/>
          <w:szCs w:val="28"/>
          <w:u w:val="single"/>
          <w:lang w:val="ro-RO" w:eastAsia="ru-RU"/>
        </w:rPr>
        <w:t>Datoria de stat internă</w:t>
      </w:r>
    </w:p>
    <w:p w:rsidR="00BC0D5B" w:rsidRPr="004F4309" w:rsidRDefault="00BC0D5B" w:rsidP="00A31D9E">
      <w:pPr>
        <w:tabs>
          <w:tab w:val="left" w:pos="993"/>
        </w:tabs>
        <w:ind w:firstLine="709"/>
        <w:jc w:val="both"/>
        <w:rPr>
          <w:szCs w:val="28"/>
          <w:lang w:val="ro-RO"/>
        </w:rPr>
      </w:pPr>
      <w:r w:rsidRPr="004F4309">
        <w:rPr>
          <w:szCs w:val="28"/>
          <w:lang w:val="ro-RO"/>
        </w:rPr>
        <w:t>La situaţia din 31 decembrie 2014 datoria de stat internă a constituit 7075,4 mil. lei, dintre care:</w:t>
      </w:r>
    </w:p>
    <w:p w:rsidR="00BC0D5B" w:rsidRPr="004F4309" w:rsidRDefault="00BC0D5B" w:rsidP="00A31D9E">
      <w:pPr>
        <w:tabs>
          <w:tab w:val="left" w:pos="993"/>
        </w:tabs>
        <w:ind w:firstLine="709"/>
        <w:jc w:val="both"/>
        <w:rPr>
          <w:szCs w:val="28"/>
          <w:lang w:val="ro-RO"/>
        </w:rPr>
      </w:pPr>
      <w:r w:rsidRPr="004F4309">
        <w:rPr>
          <w:szCs w:val="28"/>
          <w:lang w:val="ro-RO"/>
        </w:rPr>
        <w:t>- VMS emise pe piaţa primară -   4 918,83 mil. lei (69,5%)</w:t>
      </w:r>
    </w:p>
    <w:p w:rsidR="00BC0D5B" w:rsidRPr="004F4309" w:rsidRDefault="00BC0D5B" w:rsidP="00A31D9E">
      <w:pPr>
        <w:tabs>
          <w:tab w:val="left" w:pos="993"/>
        </w:tabs>
        <w:ind w:firstLine="709"/>
        <w:jc w:val="both"/>
        <w:rPr>
          <w:szCs w:val="28"/>
          <w:lang w:val="ro-RO"/>
        </w:rPr>
      </w:pPr>
      <w:r w:rsidRPr="004F4309">
        <w:rPr>
          <w:szCs w:val="28"/>
          <w:lang w:val="ro-RO"/>
        </w:rPr>
        <w:t>- VMS convertite -  2 063,39 mil. lei (29,2%)</w:t>
      </w:r>
    </w:p>
    <w:p w:rsidR="00BC0D5B" w:rsidRPr="004F4309" w:rsidRDefault="00BC0D5B" w:rsidP="00A31D9E">
      <w:pPr>
        <w:tabs>
          <w:tab w:val="left" w:pos="993"/>
        </w:tabs>
        <w:ind w:firstLine="709"/>
        <w:jc w:val="both"/>
        <w:rPr>
          <w:szCs w:val="28"/>
          <w:lang w:val="ro-RO"/>
        </w:rPr>
      </w:pPr>
      <w:r w:rsidRPr="004F4309">
        <w:rPr>
          <w:szCs w:val="28"/>
          <w:lang w:val="ro-RO"/>
        </w:rPr>
        <w:t>- VMS emise pentru asigurarea stabilității financiare - 93,14 mil. lei (1,3%)</w:t>
      </w:r>
    </w:p>
    <w:p w:rsidR="00BC0D5B" w:rsidRPr="004F4309" w:rsidRDefault="00BC0D5B" w:rsidP="00A31D9E">
      <w:pPr>
        <w:tabs>
          <w:tab w:val="left" w:pos="993"/>
        </w:tabs>
        <w:ind w:firstLine="709"/>
        <w:jc w:val="both"/>
        <w:rPr>
          <w:szCs w:val="28"/>
          <w:lang w:val="ro-RO"/>
        </w:rPr>
      </w:pPr>
      <w:r w:rsidRPr="004F4309">
        <w:rPr>
          <w:szCs w:val="28"/>
          <w:lang w:val="ro-RO"/>
        </w:rPr>
        <w:t xml:space="preserve">Comparativ cu situaţia din 1 ianuarie 2014, datoria de stat internă s-a majorat cu 399,6 mil. lei sau cu 6,0 la sută. </w:t>
      </w:r>
      <w:r w:rsidRPr="004F4309">
        <w:rPr>
          <w:rFonts w:eastAsia="Calibri"/>
          <w:szCs w:val="28"/>
          <w:lang w:val="ro-RO"/>
        </w:rPr>
        <w:t>Modificarea datoriei de stat interne s-a produs din contul emisiunii nete a VMS pe piaţa primară în sumă de 492,7 mil. lei şi răscumpărării VMS pentru asigurarea stabilităţii financiare în sumă de 93,1 mil. lei</w:t>
      </w:r>
      <w:r w:rsidRPr="004F4309">
        <w:rPr>
          <w:szCs w:val="28"/>
          <w:lang w:val="ro-RO"/>
        </w:rPr>
        <w:t xml:space="preserve">. </w:t>
      </w:r>
    </w:p>
    <w:p w:rsidR="00BC0D5B" w:rsidRPr="004F4309" w:rsidRDefault="00BC0D5B" w:rsidP="00A31D9E">
      <w:pPr>
        <w:tabs>
          <w:tab w:val="left" w:pos="993"/>
        </w:tabs>
        <w:ind w:firstLine="709"/>
        <w:jc w:val="both"/>
        <w:rPr>
          <w:szCs w:val="28"/>
          <w:lang w:val="ro-RO"/>
        </w:rPr>
      </w:pPr>
      <w:r w:rsidRPr="004F4309">
        <w:rPr>
          <w:szCs w:val="28"/>
          <w:lang w:val="ro-RO"/>
        </w:rPr>
        <w:t>Ca pondere în PIB, datoria de stat internă a constituit 6,5 la sută (conform estimărilor), micşor</w:t>
      </w:r>
      <w:r w:rsidR="002A0A16" w:rsidRPr="004F4309">
        <w:rPr>
          <w:szCs w:val="28"/>
          <w:lang w:val="ro-RO"/>
        </w:rPr>
        <w:t>î</w:t>
      </w:r>
      <w:r w:rsidRPr="004F4309">
        <w:rPr>
          <w:szCs w:val="28"/>
          <w:lang w:val="ro-RO"/>
        </w:rPr>
        <w:t>ndu-se comparativ cu anul 2013 cu 0,1 p.p.</w:t>
      </w:r>
    </w:p>
    <w:p w:rsidR="00BC0D5B" w:rsidRPr="004F4309" w:rsidRDefault="00BC0D5B" w:rsidP="00A31D9E">
      <w:pPr>
        <w:tabs>
          <w:tab w:val="left" w:pos="993"/>
        </w:tabs>
        <w:ind w:firstLine="709"/>
        <w:jc w:val="both"/>
        <w:rPr>
          <w:szCs w:val="28"/>
          <w:lang w:val="ro-RO" w:eastAsia="ru-RU"/>
        </w:rPr>
      </w:pPr>
    </w:p>
    <w:p w:rsidR="00BC0D5B" w:rsidRPr="004F4309" w:rsidRDefault="00BC0D5B" w:rsidP="00A31D9E">
      <w:pPr>
        <w:tabs>
          <w:tab w:val="left" w:pos="993"/>
        </w:tabs>
        <w:ind w:firstLine="709"/>
        <w:jc w:val="both"/>
        <w:rPr>
          <w:b/>
          <w:i/>
          <w:szCs w:val="28"/>
          <w:lang w:val="ro-RO" w:eastAsia="ru-RU"/>
        </w:rPr>
      </w:pPr>
      <w:r w:rsidRPr="004F4309">
        <w:rPr>
          <w:b/>
          <w:i/>
          <w:szCs w:val="28"/>
          <w:lang w:val="ro-RO" w:eastAsia="ru-RU"/>
        </w:rPr>
        <w:t>3.3. Serviciul datoriei de stat</w:t>
      </w:r>
    </w:p>
    <w:p w:rsidR="00BC0D5B" w:rsidRPr="004F4309" w:rsidRDefault="00BC0D5B" w:rsidP="00A31D9E">
      <w:pPr>
        <w:tabs>
          <w:tab w:val="left" w:pos="993"/>
        </w:tabs>
        <w:ind w:firstLine="709"/>
        <w:jc w:val="both"/>
        <w:rPr>
          <w:szCs w:val="28"/>
          <w:lang w:val="ro-RO" w:eastAsia="ru-RU"/>
        </w:rPr>
      </w:pPr>
      <w:r w:rsidRPr="004F4309">
        <w:rPr>
          <w:szCs w:val="28"/>
          <w:lang w:val="ro-RO" w:eastAsia="ru-RU"/>
        </w:rPr>
        <w:t>Pe parcursul anului 2014 pentru serviciul datoriei de stat, din bugetul de stat au fost utilizate mijloace în sumă de 591,8 mil. lei, inclusiv pentru serviciul datoriei d</w:t>
      </w:r>
      <w:r w:rsidR="00B2100D">
        <w:rPr>
          <w:szCs w:val="28"/>
          <w:lang w:val="ro-RO" w:eastAsia="ru-RU"/>
        </w:rPr>
        <w:t xml:space="preserve">e </w:t>
      </w:r>
      <w:r w:rsidRPr="004F4309">
        <w:rPr>
          <w:szCs w:val="28"/>
          <w:lang w:val="ro-RO" w:eastAsia="ru-RU"/>
        </w:rPr>
        <w:t xml:space="preserve">stat externe în valoare de </w:t>
      </w:r>
      <w:r w:rsidRPr="004F4309">
        <w:rPr>
          <w:szCs w:val="28"/>
          <w:lang w:val="ro-RO"/>
        </w:rPr>
        <w:t>214,1 mil. lei</w:t>
      </w:r>
      <w:r w:rsidRPr="004F4309">
        <w:rPr>
          <w:szCs w:val="28"/>
          <w:lang w:val="ro-RO" w:eastAsia="ru-RU"/>
        </w:rPr>
        <w:t xml:space="preserve"> și pentru serviciul datoriei de stat interne în valoare de </w:t>
      </w:r>
      <w:r w:rsidRPr="004F4309">
        <w:rPr>
          <w:szCs w:val="28"/>
          <w:lang w:val="ro-RO"/>
        </w:rPr>
        <w:t>377,7 mil. lei</w:t>
      </w:r>
      <w:r w:rsidRPr="004F4309">
        <w:rPr>
          <w:szCs w:val="28"/>
          <w:lang w:val="ro-RO" w:eastAsia="ru-RU"/>
        </w:rPr>
        <w:t>.</w:t>
      </w:r>
    </w:p>
    <w:p w:rsidR="00BC0D5B" w:rsidRPr="004F4309" w:rsidRDefault="00BC0D5B" w:rsidP="00A31D9E">
      <w:pPr>
        <w:tabs>
          <w:tab w:val="left" w:pos="993"/>
        </w:tabs>
        <w:ind w:firstLine="709"/>
        <w:jc w:val="both"/>
        <w:rPr>
          <w:szCs w:val="28"/>
          <w:lang w:val="ro-RO"/>
        </w:rPr>
      </w:pPr>
      <w:r w:rsidRPr="004F4309">
        <w:rPr>
          <w:szCs w:val="28"/>
          <w:lang w:val="ro-RO"/>
        </w:rPr>
        <w:t>Pe parcursul anului 2014, Ministerul Finanţelor permanent a monitorizat situaţia pe piaţa primară a VMS şi a comercializat VMS doar la rate acceptabile ale dobînzii. Astfel, în perioada de gestiune ratele maximale ale dobînzii propuse de către investitori pentru VMS au variat de la 9,0% pînă la 13,5%, însă Ministerul Finanțelor nu a acceptat toate ofertele  investitorilor, fapt ce a permis menţinerea unui nivel optim al ratelor dobînzii la VMS.</w:t>
      </w:r>
    </w:p>
    <w:p w:rsidR="00BC0D5B" w:rsidRPr="004F4309" w:rsidRDefault="00BC0D5B" w:rsidP="00A31D9E">
      <w:pPr>
        <w:tabs>
          <w:tab w:val="left" w:pos="993"/>
        </w:tabs>
        <w:ind w:firstLine="709"/>
        <w:jc w:val="both"/>
        <w:rPr>
          <w:szCs w:val="28"/>
          <w:lang w:val="ro-RO" w:eastAsia="ru-RU"/>
        </w:rPr>
      </w:pPr>
      <w:r w:rsidRPr="004F4309">
        <w:rPr>
          <w:szCs w:val="28"/>
          <w:lang w:val="ro-RO"/>
        </w:rPr>
        <w:t>Ca rezultat, rata medie a dob</w:t>
      </w:r>
      <w:r w:rsidR="002A0A16" w:rsidRPr="004F4309">
        <w:rPr>
          <w:szCs w:val="28"/>
          <w:lang w:val="ro-RO"/>
        </w:rPr>
        <w:t>î</w:t>
      </w:r>
      <w:r w:rsidRPr="004F4309">
        <w:rPr>
          <w:szCs w:val="28"/>
          <w:lang w:val="ro-RO"/>
        </w:rPr>
        <w:t>nzii nominală la VMS comercializate în anul 2014 a constituit 6,72%, ce este cu 1,17 p.p. mai mare comparativ cu anul 2013.</w:t>
      </w:r>
    </w:p>
    <w:p w:rsidR="00BC0D5B" w:rsidRPr="004F4309" w:rsidRDefault="00BC0D5B" w:rsidP="00A31D9E">
      <w:pPr>
        <w:tabs>
          <w:tab w:val="left" w:pos="993"/>
        </w:tabs>
        <w:ind w:firstLine="709"/>
        <w:jc w:val="both"/>
        <w:rPr>
          <w:szCs w:val="28"/>
          <w:lang w:val="ro-RO"/>
        </w:rPr>
      </w:pPr>
      <w:r w:rsidRPr="004F4309">
        <w:rPr>
          <w:szCs w:val="28"/>
          <w:lang w:val="ro-RO"/>
        </w:rPr>
        <w:t xml:space="preserve">Comparativ cu situaţia similară a anului 2013, sumele destinate serviciului datoriei de stat, conform situaţiei din 31 decembrie 2014, s-au </w:t>
      </w:r>
      <w:r w:rsidRPr="004F4309">
        <w:rPr>
          <w:i/>
          <w:szCs w:val="28"/>
          <w:lang w:val="ro-RO"/>
        </w:rPr>
        <w:t>majorat</w:t>
      </w:r>
      <w:r w:rsidRPr="004F4309">
        <w:rPr>
          <w:szCs w:val="28"/>
          <w:lang w:val="ro-RO"/>
        </w:rPr>
        <w:t xml:space="preserve"> cu 99,1 mil. lei sau cu 20,1%, atît din contul majorării serviciului datoriei de stat interne precum şi serviciului datoriei de stat externe.</w:t>
      </w:r>
    </w:p>
    <w:p w:rsidR="00BC0D5B" w:rsidRPr="004F4309" w:rsidRDefault="00BC0D5B" w:rsidP="00A31D9E">
      <w:pPr>
        <w:tabs>
          <w:tab w:val="left" w:pos="993"/>
        </w:tabs>
        <w:ind w:firstLine="709"/>
        <w:jc w:val="both"/>
        <w:rPr>
          <w:szCs w:val="28"/>
          <w:lang w:val="ro-RO"/>
        </w:rPr>
      </w:pPr>
      <w:r w:rsidRPr="004F4309">
        <w:rPr>
          <w:szCs w:val="28"/>
          <w:lang w:val="ro-RO"/>
        </w:rPr>
        <w:t>Astfel, ponderea cheltuielilor aferente serviciului datoriei de stat în veniturile pe componenta de bază a bugetului de stat, la sfîrșitul anului 2014, conform datelor operative, a înregistrat 2,4%, fără a înregistra modificări în raport cu sfîrşitul anului 2013.</w:t>
      </w:r>
    </w:p>
    <w:p w:rsidR="00BC0D5B" w:rsidRPr="004F4309" w:rsidRDefault="00BC0D5B" w:rsidP="00A31D9E">
      <w:pPr>
        <w:tabs>
          <w:tab w:val="left" w:pos="993"/>
        </w:tabs>
        <w:autoSpaceDE w:val="0"/>
        <w:autoSpaceDN w:val="0"/>
        <w:adjustRightInd w:val="0"/>
        <w:ind w:firstLine="709"/>
        <w:jc w:val="both"/>
        <w:rPr>
          <w:bCs/>
          <w:szCs w:val="28"/>
          <w:lang w:val="ro-RO"/>
        </w:rPr>
      </w:pPr>
    </w:p>
    <w:p w:rsidR="00EF79C7" w:rsidRPr="004F4309" w:rsidRDefault="00AF52E6" w:rsidP="00A31D9E">
      <w:pPr>
        <w:tabs>
          <w:tab w:val="left" w:pos="993"/>
        </w:tabs>
        <w:autoSpaceDE w:val="0"/>
        <w:autoSpaceDN w:val="0"/>
        <w:adjustRightInd w:val="0"/>
        <w:ind w:firstLine="709"/>
        <w:jc w:val="both"/>
        <w:rPr>
          <w:bCs/>
          <w:i/>
          <w:szCs w:val="28"/>
          <w:lang w:val="ro-RO"/>
        </w:rPr>
      </w:pPr>
      <w:r w:rsidRPr="004F4309">
        <w:rPr>
          <w:b/>
          <w:bCs/>
          <w:szCs w:val="28"/>
          <w:lang w:val="ro-RO"/>
        </w:rPr>
        <w:lastRenderedPageBreak/>
        <w:t>IV</w:t>
      </w:r>
      <w:r w:rsidR="00EF79C7" w:rsidRPr="004F4309">
        <w:rPr>
          <w:b/>
          <w:bCs/>
          <w:szCs w:val="28"/>
          <w:lang w:val="ro-RO"/>
        </w:rPr>
        <w:t xml:space="preserve">. </w:t>
      </w:r>
      <w:r w:rsidR="00BD4FD6" w:rsidRPr="004F4309">
        <w:rPr>
          <w:b/>
          <w:bCs/>
          <w:szCs w:val="28"/>
          <w:lang w:val="ro-RO"/>
        </w:rPr>
        <w:t>Inspectarea financiară</w:t>
      </w:r>
    </w:p>
    <w:p w:rsidR="00ED168E" w:rsidRPr="004F4309" w:rsidRDefault="00ED168E" w:rsidP="00A31D9E">
      <w:pPr>
        <w:shd w:val="clear" w:color="auto" w:fill="FFFFFF"/>
        <w:tabs>
          <w:tab w:val="left" w:pos="680"/>
          <w:tab w:val="left" w:pos="709"/>
          <w:tab w:val="left" w:pos="993"/>
        </w:tabs>
        <w:autoSpaceDE w:val="0"/>
        <w:autoSpaceDN w:val="0"/>
        <w:adjustRightInd w:val="0"/>
        <w:ind w:firstLine="709"/>
        <w:jc w:val="both"/>
        <w:rPr>
          <w:color w:val="000000"/>
          <w:szCs w:val="28"/>
          <w:lang w:val="ro-RO"/>
        </w:rPr>
      </w:pPr>
      <w:r w:rsidRPr="004F4309">
        <w:rPr>
          <w:color w:val="000000"/>
          <w:szCs w:val="28"/>
          <w:lang w:val="ro-RO"/>
        </w:rPr>
        <w:t>În perioada de referinţă, în vederea asigurării realizării programului de activitate şi a executării misiunii, Inspecţia</w:t>
      </w:r>
      <w:r w:rsidR="009B49FD">
        <w:rPr>
          <w:color w:val="000000"/>
          <w:szCs w:val="28"/>
          <w:lang w:val="ro-RO"/>
        </w:rPr>
        <w:t xml:space="preserve"> Financiară</w:t>
      </w:r>
      <w:r w:rsidRPr="004F4309">
        <w:rPr>
          <w:color w:val="000000"/>
          <w:szCs w:val="28"/>
          <w:lang w:val="ro-RO"/>
        </w:rPr>
        <w:t>, în total a efectuat 1736 inspectări financiare, inclusiv conform programului aprobat – 685, conform indicaţiilor organelor superioare ale puterii de stat – 29, la solicitarea organelor de drept –</w:t>
      </w:r>
      <w:r w:rsidRPr="004F4309">
        <w:rPr>
          <w:iCs/>
          <w:color w:val="000000"/>
          <w:szCs w:val="28"/>
          <w:lang w:val="ro-RO"/>
        </w:rPr>
        <w:t xml:space="preserve"> 404, </w:t>
      </w:r>
      <w:r w:rsidRPr="004F4309">
        <w:rPr>
          <w:color w:val="000000"/>
          <w:szCs w:val="28"/>
          <w:lang w:val="ro-RO"/>
        </w:rPr>
        <w:t>Ministerului Finanţelor –  63, în baza altor solicitări, petiţii, rapoarte – 555.</w:t>
      </w:r>
    </w:p>
    <w:p w:rsidR="00ED168E" w:rsidRPr="004F4309" w:rsidRDefault="00ED168E" w:rsidP="00A31D9E">
      <w:pPr>
        <w:tabs>
          <w:tab w:val="left" w:pos="993"/>
        </w:tabs>
        <w:ind w:firstLine="709"/>
        <w:jc w:val="both"/>
        <w:rPr>
          <w:color w:val="000000"/>
          <w:szCs w:val="28"/>
          <w:lang w:val="ro-RO"/>
        </w:rPr>
      </w:pPr>
      <w:r w:rsidRPr="004F4309">
        <w:rPr>
          <w:color w:val="000000"/>
          <w:szCs w:val="28"/>
          <w:lang w:val="ro-RO"/>
        </w:rPr>
        <w:t>Din numărul total de inspectări (controale) financiare efectuate, 327 au constituit inspectări financiare totale şi 1409 – inspectări financiare tematice.</w:t>
      </w:r>
    </w:p>
    <w:p w:rsidR="00ED168E" w:rsidRPr="004F4309" w:rsidRDefault="00ED168E" w:rsidP="00A31D9E">
      <w:pPr>
        <w:tabs>
          <w:tab w:val="left" w:pos="993"/>
        </w:tabs>
        <w:ind w:firstLine="709"/>
        <w:jc w:val="both"/>
        <w:rPr>
          <w:color w:val="000000"/>
          <w:szCs w:val="28"/>
          <w:lang w:val="ro-RO"/>
        </w:rPr>
      </w:pPr>
      <w:r w:rsidRPr="004F4309">
        <w:rPr>
          <w:color w:val="000000"/>
          <w:szCs w:val="28"/>
          <w:lang w:val="ro-RO"/>
        </w:rPr>
        <w:t>La entităţile publice au fost efectuate 901</w:t>
      </w:r>
      <w:r w:rsidR="00D07996" w:rsidRPr="004F4309">
        <w:rPr>
          <w:color w:val="000000"/>
          <w:szCs w:val="28"/>
          <w:lang w:val="ro-RO"/>
        </w:rPr>
        <w:t xml:space="preserve"> </w:t>
      </w:r>
      <w:r w:rsidRPr="004F4309">
        <w:rPr>
          <w:color w:val="000000"/>
          <w:szCs w:val="28"/>
          <w:lang w:val="ro-RO"/>
        </w:rPr>
        <w:t xml:space="preserve">inspectări (controale) financiare, ceea ce constituie 52 la sută din numărul total de inspectări realizate. </w:t>
      </w:r>
    </w:p>
    <w:p w:rsidR="00ED168E" w:rsidRPr="004F4309" w:rsidRDefault="00ED168E" w:rsidP="00A31D9E">
      <w:pPr>
        <w:tabs>
          <w:tab w:val="left" w:pos="993"/>
        </w:tabs>
        <w:ind w:firstLine="709"/>
        <w:jc w:val="both"/>
        <w:rPr>
          <w:szCs w:val="28"/>
          <w:lang w:val="ro-RO"/>
        </w:rPr>
      </w:pPr>
      <w:r w:rsidRPr="004F4309">
        <w:rPr>
          <w:color w:val="000000"/>
          <w:szCs w:val="28"/>
          <w:lang w:val="ro-RO"/>
        </w:rPr>
        <w:t>Totodată, au fost efectuate 835 inspectări financiare la</w:t>
      </w:r>
      <w:r w:rsidRPr="004F4309">
        <w:rPr>
          <w:i/>
          <w:color w:val="000000"/>
          <w:szCs w:val="28"/>
          <w:lang w:val="ro-RO"/>
        </w:rPr>
        <w:t xml:space="preserve"> </w:t>
      </w:r>
      <w:r w:rsidR="00A83F0E">
        <w:rPr>
          <w:color w:val="000000"/>
          <w:szCs w:val="28"/>
          <w:lang w:val="ro-RO"/>
        </w:rPr>
        <w:t xml:space="preserve">întreprinderi de stat, municipale, societăți pe acțiuni </w:t>
      </w:r>
      <w:r w:rsidRPr="004F4309">
        <w:rPr>
          <w:color w:val="000000"/>
          <w:szCs w:val="28"/>
          <w:lang w:val="ro-RO"/>
        </w:rPr>
        <w:t xml:space="preserve">şi alte entităţi cu cota-parte a statului, ceea ce constituie 48 la sută din numărul total de inspectări efectuate. De menţionat că, </w:t>
      </w:r>
      <w:r w:rsidRPr="004F4309">
        <w:rPr>
          <w:szCs w:val="28"/>
          <w:lang w:val="ro-RO"/>
        </w:rPr>
        <w:t>gradul de acoper</w:t>
      </w:r>
      <w:r w:rsidR="001E0EC9">
        <w:rPr>
          <w:szCs w:val="28"/>
          <w:lang w:val="ro-RO"/>
        </w:rPr>
        <w:t>ire cu inspectări financiare a întreprinderilor de stat, întreprinderilor municipale, societăților pe acțiuni</w:t>
      </w:r>
      <w:r w:rsidRPr="004F4309">
        <w:rPr>
          <w:szCs w:val="28"/>
          <w:lang w:val="ro-RO"/>
        </w:rPr>
        <w:t xml:space="preserve"> </w:t>
      </w:r>
      <w:r w:rsidRPr="004F4309">
        <w:rPr>
          <w:color w:val="000000"/>
          <w:szCs w:val="28"/>
          <w:lang w:val="ro-RO"/>
        </w:rPr>
        <w:t xml:space="preserve">şi alte entităţi </w:t>
      </w:r>
      <w:r w:rsidRPr="004F4309">
        <w:rPr>
          <w:szCs w:val="28"/>
          <w:lang w:val="ro-RO"/>
        </w:rPr>
        <w:t>în care statul deţine o cotă-parte a constituit 95,9 la sută.</w:t>
      </w:r>
    </w:p>
    <w:p w:rsidR="00ED168E" w:rsidRPr="004F4309" w:rsidRDefault="00ED168E" w:rsidP="00A31D9E">
      <w:pPr>
        <w:tabs>
          <w:tab w:val="left" w:pos="993"/>
        </w:tabs>
        <w:ind w:firstLine="709"/>
        <w:jc w:val="both"/>
        <w:rPr>
          <w:szCs w:val="28"/>
          <w:lang w:val="ro-RO"/>
        </w:rPr>
      </w:pPr>
      <w:r w:rsidRPr="004F4309">
        <w:rPr>
          <w:color w:val="000000"/>
          <w:szCs w:val="28"/>
          <w:lang w:val="ro-RO"/>
        </w:rPr>
        <w:t xml:space="preserve">În rezultatul inspectărilor financiare efectuate au fost depistate încălcări estimate în sume băneşti în mărime  de 517,8 </w:t>
      </w:r>
      <w:r w:rsidR="00D07996" w:rsidRPr="004F4309">
        <w:rPr>
          <w:color w:val="000000"/>
          <w:szCs w:val="28"/>
          <w:lang w:val="ro-RO"/>
        </w:rPr>
        <w:t>mil.</w:t>
      </w:r>
      <w:r w:rsidRPr="004F4309">
        <w:rPr>
          <w:color w:val="000000"/>
          <w:szCs w:val="28"/>
          <w:lang w:val="ro-RO"/>
        </w:rPr>
        <w:t xml:space="preserve"> lei din care 309,2 </w:t>
      </w:r>
      <w:r w:rsidR="00D07996" w:rsidRPr="004F4309">
        <w:rPr>
          <w:color w:val="000000"/>
          <w:szCs w:val="28"/>
          <w:lang w:val="ro-RO"/>
        </w:rPr>
        <w:t>mil.</w:t>
      </w:r>
      <w:r w:rsidRPr="004F4309">
        <w:rPr>
          <w:color w:val="000000"/>
          <w:szCs w:val="28"/>
          <w:lang w:val="ro-RO"/>
        </w:rPr>
        <w:t xml:space="preserve"> lei depistate la entităţile private. Au fost calculate sume la buget –23,3 </w:t>
      </w:r>
      <w:r w:rsidR="00D07996" w:rsidRPr="004F4309">
        <w:rPr>
          <w:color w:val="000000"/>
          <w:szCs w:val="28"/>
          <w:lang w:val="ro-RO"/>
        </w:rPr>
        <w:t>mil.</w:t>
      </w:r>
      <w:r w:rsidRPr="004F4309">
        <w:rPr>
          <w:color w:val="000000"/>
          <w:szCs w:val="28"/>
          <w:lang w:val="ro-RO"/>
        </w:rPr>
        <w:t xml:space="preserve"> lei. Ca rezultat al acţiunilor  întreprinse, au fost acoperite </w:t>
      </w:r>
      <w:r w:rsidRPr="004F4309">
        <w:rPr>
          <w:iCs/>
          <w:color w:val="000000"/>
          <w:szCs w:val="28"/>
          <w:lang w:val="ro-RO"/>
        </w:rPr>
        <w:t>26,8</w:t>
      </w:r>
      <w:r w:rsidRPr="004F4309">
        <w:rPr>
          <w:i/>
          <w:iCs/>
          <w:color w:val="000000"/>
          <w:szCs w:val="28"/>
          <w:lang w:val="ro-RO"/>
        </w:rPr>
        <w:t xml:space="preserve"> </w:t>
      </w:r>
      <w:r w:rsidR="00D07996" w:rsidRPr="004F4309">
        <w:rPr>
          <w:color w:val="000000"/>
          <w:szCs w:val="28"/>
          <w:lang w:val="ro-RO"/>
        </w:rPr>
        <w:t>mil.</w:t>
      </w:r>
      <w:r w:rsidRPr="004F4309">
        <w:rPr>
          <w:color w:val="000000"/>
          <w:szCs w:val="28"/>
          <w:lang w:val="ro-RO"/>
        </w:rPr>
        <w:t xml:space="preserve"> lei. Din sumele calculate au fost încasate la buget 9,8 </w:t>
      </w:r>
      <w:r w:rsidR="00D07996" w:rsidRPr="004F4309">
        <w:rPr>
          <w:color w:val="000000"/>
          <w:szCs w:val="28"/>
          <w:lang w:val="ro-RO"/>
        </w:rPr>
        <w:t>mil.</w:t>
      </w:r>
      <w:r w:rsidRPr="004F4309">
        <w:rPr>
          <w:color w:val="000000"/>
          <w:szCs w:val="28"/>
          <w:lang w:val="ro-RO"/>
        </w:rPr>
        <w:t xml:space="preserve"> lei.</w:t>
      </w:r>
    </w:p>
    <w:p w:rsidR="00ED168E" w:rsidRPr="004F4309" w:rsidRDefault="00ED168E" w:rsidP="00A31D9E">
      <w:pPr>
        <w:shd w:val="clear" w:color="auto" w:fill="FFFFFF"/>
        <w:tabs>
          <w:tab w:val="left" w:pos="993"/>
        </w:tabs>
        <w:autoSpaceDE w:val="0"/>
        <w:autoSpaceDN w:val="0"/>
        <w:adjustRightInd w:val="0"/>
        <w:ind w:firstLine="709"/>
        <w:jc w:val="both"/>
        <w:rPr>
          <w:szCs w:val="28"/>
          <w:lang w:val="ro-RO"/>
        </w:rPr>
      </w:pPr>
      <w:r w:rsidRPr="004F4309">
        <w:rPr>
          <w:color w:val="000000"/>
          <w:szCs w:val="28"/>
          <w:lang w:val="ro-RO"/>
        </w:rPr>
        <w:t xml:space="preserve">Întru întreprinderea acţiunilor privind acoperirea integrală a pagubelor cauzate şi tragerea la răspundere a persoanelor vinovate au fost expediate în adresa organelor de drept 519 materiale, suma constituind 594,5 </w:t>
      </w:r>
      <w:r w:rsidR="00D07996" w:rsidRPr="004F4309">
        <w:rPr>
          <w:color w:val="000000"/>
          <w:szCs w:val="28"/>
          <w:lang w:val="ro-RO"/>
        </w:rPr>
        <w:t>mil.</w:t>
      </w:r>
      <w:r w:rsidRPr="004F4309">
        <w:rPr>
          <w:color w:val="000000"/>
          <w:szCs w:val="28"/>
          <w:lang w:val="ro-RO"/>
        </w:rPr>
        <w:t xml:space="preserve"> lei</w:t>
      </w:r>
      <w:r w:rsidRPr="004F4309">
        <w:rPr>
          <w:szCs w:val="28"/>
          <w:lang w:val="ro-RO"/>
        </w:rPr>
        <w:t>, fiind intentate 213 dosare penale, iar în 58 cazuri s-au emis ordonanţe de refuz. În stadiu de examinare, la organele de drept la data de raport, se află 248 materiale.</w:t>
      </w:r>
    </w:p>
    <w:p w:rsidR="00ED168E" w:rsidRPr="004F4309" w:rsidRDefault="00ED168E" w:rsidP="00A31D9E">
      <w:pPr>
        <w:shd w:val="clear" w:color="auto" w:fill="FFFFFF"/>
        <w:tabs>
          <w:tab w:val="left" w:pos="993"/>
        </w:tabs>
        <w:autoSpaceDE w:val="0"/>
        <w:autoSpaceDN w:val="0"/>
        <w:adjustRightInd w:val="0"/>
        <w:ind w:firstLine="709"/>
        <w:jc w:val="both"/>
        <w:rPr>
          <w:szCs w:val="28"/>
          <w:lang w:val="ro-RO"/>
        </w:rPr>
      </w:pPr>
      <w:r w:rsidRPr="004F4309">
        <w:rPr>
          <w:szCs w:val="28"/>
          <w:lang w:val="ro-RO"/>
        </w:rPr>
        <w:t xml:space="preserve">În scopul conştientizării răspunderii pentru gestionarea şi evidenţa conformă a finanţelor şi bunurilor publice au fost încheiate 1042 procese-verbale cu privire la contravenţie, fiind aplicate şi încasate amenzi în sumă de 1,1 </w:t>
      </w:r>
      <w:r w:rsidR="00D07996" w:rsidRPr="004F4309">
        <w:rPr>
          <w:szCs w:val="28"/>
          <w:lang w:val="ro-RO"/>
        </w:rPr>
        <w:t>mil.</w:t>
      </w:r>
      <w:r w:rsidRPr="004F4309">
        <w:rPr>
          <w:szCs w:val="28"/>
          <w:lang w:val="ro-RO"/>
        </w:rPr>
        <w:t xml:space="preserve"> lei.</w:t>
      </w:r>
    </w:p>
    <w:p w:rsidR="00ED168E" w:rsidRPr="004F4309" w:rsidRDefault="00ED168E" w:rsidP="00A31D9E">
      <w:pPr>
        <w:shd w:val="clear" w:color="auto" w:fill="FFFFFF"/>
        <w:tabs>
          <w:tab w:val="left" w:pos="993"/>
        </w:tabs>
        <w:autoSpaceDE w:val="0"/>
        <w:autoSpaceDN w:val="0"/>
        <w:adjustRightInd w:val="0"/>
        <w:ind w:firstLine="709"/>
        <w:jc w:val="both"/>
        <w:rPr>
          <w:szCs w:val="28"/>
          <w:lang w:val="ro-RO"/>
        </w:rPr>
      </w:pPr>
      <w:r w:rsidRPr="004F4309">
        <w:rPr>
          <w:szCs w:val="28"/>
          <w:lang w:val="ro-RO"/>
        </w:rPr>
        <w:t xml:space="preserve">Concomitent, întru întreprinderea măsurilor de rigoare asupra rezultatelor materialelor inspectărilor efectuate, au fost expediate 475 prescripţii, sesizări şi recomandări, inclusiv 158 - în adresa entităţilor supuse inspectării, 7- conducerii de vîrf a republicii, 44 - Ministerului Finanţelor, 102- organelor ierarhic superioare, 36 - oficiilor teritoriale ale Cancelariei de Stat, 59- preşedintelui raionului, 69-altor entităţi. </w:t>
      </w:r>
    </w:p>
    <w:p w:rsidR="000311CB" w:rsidRPr="004F4309" w:rsidRDefault="000311CB" w:rsidP="00A31D9E">
      <w:pPr>
        <w:tabs>
          <w:tab w:val="left" w:pos="993"/>
        </w:tabs>
        <w:autoSpaceDE w:val="0"/>
        <w:autoSpaceDN w:val="0"/>
        <w:adjustRightInd w:val="0"/>
        <w:ind w:firstLine="709"/>
        <w:jc w:val="both"/>
        <w:rPr>
          <w:bCs/>
          <w:i/>
          <w:szCs w:val="28"/>
          <w:highlight w:val="yellow"/>
          <w:lang w:val="ro-RO"/>
        </w:rPr>
      </w:pPr>
    </w:p>
    <w:p w:rsidR="00EF79C7" w:rsidRPr="004F4309" w:rsidRDefault="00AF52E6" w:rsidP="00A31D9E">
      <w:pPr>
        <w:tabs>
          <w:tab w:val="left" w:pos="993"/>
        </w:tabs>
        <w:ind w:firstLine="709"/>
        <w:jc w:val="both"/>
        <w:rPr>
          <w:bCs/>
          <w:szCs w:val="28"/>
          <w:lang w:val="ro-RO"/>
        </w:rPr>
      </w:pPr>
      <w:r w:rsidRPr="004F4309">
        <w:rPr>
          <w:b/>
          <w:bCs/>
          <w:szCs w:val="28"/>
          <w:lang w:val="ro-RO"/>
        </w:rPr>
        <w:t>V</w:t>
      </w:r>
      <w:r w:rsidR="0037514E" w:rsidRPr="004F4309">
        <w:rPr>
          <w:b/>
          <w:bCs/>
          <w:szCs w:val="28"/>
          <w:lang w:val="ro-RO"/>
        </w:rPr>
        <w:t xml:space="preserve">. </w:t>
      </w:r>
      <w:r w:rsidR="00BD4FD6" w:rsidRPr="004F4309">
        <w:rPr>
          <w:b/>
          <w:bCs/>
          <w:szCs w:val="28"/>
          <w:lang w:val="ro-RO"/>
        </w:rPr>
        <w:t>Achiziții publice</w:t>
      </w:r>
      <w:r w:rsidR="00BD4FD6" w:rsidRPr="004F4309">
        <w:rPr>
          <w:bCs/>
          <w:szCs w:val="28"/>
          <w:lang w:val="ro-RO"/>
        </w:rPr>
        <w:t xml:space="preserve"> </w:t>
      </w:r>
    </w:p>
    <w:p w:rsidR="00FA3834" w:rsidRPr="004F4309" w:rsidRDefault="00FA3834" w:rsidP="00A31D9E">
      <w:pPr>
        <w:tabs>
          <w:tab w:val="left" w:pos="993"/>
          <w:tab w:val="left" w:pos="8931"/>
        </w:tabs>
        <w:ind w:firstLine="709"/>
        <w:jc w:val="both"/>
        <w:rPr>
          <w:szCs w:val="28"/>
          <w:lang w:val="ro-RO"/>
        </w:rPr>
      </w:pPr>
      <w:r w:rsidRPr="004F4309">
        <w:rPr>
          <w:szCs w:val="28"/>
          <w:lang w:val="ro-RO"/>
        </w:rPr>
        <w:t>În scopul îmbunătățirii sistemului de achiziții publice pe parcursul anului 2014 au fost elaborate un șir de acte legislative și normative, care vin atît să îmbunătățească cadrul legal, cît și să-l completeze.</w:t>
      </w:r>
    </w:p>
    <w:p w:rsidR="00D94AC5" w:rsidRPr="004F4309" w:rsidRDefault="00FA3834" w:rsidP="00A31D9E">
      <w:pPr>
        <w:tabs>
          <w:tab w:val="left" w:pos="993"/>
        </w:tabs>
        <w:ind w:firstLine="709"/>
        <w:jc w:val="both"/>
        <w:rPr>
          <w:szCs w:val="28"/>
          <w:lang w:val="ro-RO"/>
        </w:rPr>
      </w:pPr>
      <w:r w:rsidRPr="004F4309">
        <w:rPr>
          <w:szCs w:val="28"/>
          <w:lang w:val="ro-RO"/>
        </w:rPr>
        <w:t xml:space="preserve">Cadrul regulator în domeniul achizițiilor publice a fost consolidat prin  aprobarea a </w:t>
      </w:r>
      <w:r w:rsidR="0085708C" w:rsidRPr="004F4309">
        <w:rPr>
          <w:szCs w:val="28"/>
          <w:lang w:val="ro-RO"/>
        </w:rPr>
        <w:t xml:space="preserve">cinci </w:t>
      </w:r>
      <w:r w:rsidRPr="004F4309">
        <w:rPr>
          <w:szCs w:val="28"/>
          <w:lang w:val="ro-RO"/>
        </w:rPr>
        <w:t xml:space="preserve"> regulamente care reglementează procedurile de achiziții</w:t>
      </w:r>
      <w:r w:rsidR="0085708C" w:rsidRPr="004F4309">
        <w:rPr>
          <w:szCs w:val="28"/>
          <w:lang w:val="ro-RO"/>
        </w:rPr>
        <w:t>. Totodată, a fost adoptat în primă lectură proiectul de lege pentru modificarea și completarea Legii 96-XVI din 13 aprilie 2007 privind achizițiile publice</w:t>
      </w:r>
      <w:r w:rsidR="004042D6" w:rsidRPr="004F4309">
        <w:rPr>
          <w:szCs w:val="28"/>
          <w:lang w:val="ro-RO"/>
        </w:rPr>
        <w:t>.</w:t>
      </w:r>
    </w:p>
    <w:p w:rsidR="004042D6" w:rsidRPr="004F4309" w:rsidRDefault="004042D6" w:rsidP="00A31D9E">
      <w:pPr>
        <w:tabs>
          <w:tab w:val="left" w:pos="993"/>
        </w:tabs>
        <w:ind w:firstLine="709"/>
        <w:jc w:val="both"/>
        <w:rPr>
          <w:szCs w:val="28"/>
          <w:lang w:val="ro-RO"/>
        </w:rPr>
      </w:pPr>
      <w:r w:rsidRPr="004F4309">
        <w:rPr>
          <w:szCs w:val="28"/>
          <w:lang w:val="ro-RO"/>
        </w:rPr>
        <w:lastRenderedPageBreak/>
        <w:t xml:space="preserve">Pe parcursul anului 2014 au fost instruiţi suplimentar </w:t>
      </w:r>
      <w:r w:rsidR="00DF3323" w:rsidRPr="004F4309">
        <w:rPr>
          <w:szCs w:val="28"/>
          <w:lang w:val="ro-RO"/>
        </w:rPr>
        <w:t xml:space="preserve">circa </w:t>
      </w:r>
      <w:r w:rsidRPr="004F4309">
        <w:rPr>
          <w:szCs w:val="28"/>
          <w:lang w:val="ro-RO"/>
        </w:rPr>
        <w:t>50 utilizatori ai autorităţilor contractante în vederea utilizării SIA RSAP. De asemenea, a fost oferită asistenţă tehnică în vederea utilizării SIA RSAP atît utilizatorilor autorităţilor contractante cît şi celor ai agenţilor economici.</w:t>
      </w:r>
      <w:bookmarkStart w:id="0" w:name="_GoBack"/>
      <w:bookmarkEnd w:id="0"/>
    </w:p>
    <w:p w:rsidR="00FA3834" w:rsidRPr="004F4309" w:rsidRDefault="004042D6" w:rsidP="00A31D9E">
      <w:pPr>
        <w:tabs>
          <w:tab w:val="left" w:pos="993"/>
        </w:tabs>
        <w:ind w:firstLine="709"/>
        <w:jc w:val="both"/>
        <w:rPr>
          <w:szCs w:val="28"/>
          <w:lang w:val="ro-RO"/>
        </w:rPr>
      </w:pPr>
      <w:r w:rsidRPr="004F4309">
        <w:rPr>
          <w:szCs w:val="28"/>
          <w:lang w:val="ro-RO"/>
        </w:rPr>
        <w:t>Actualmente</w:t>
      </w:r>
      <w:r w:rsidR="00DF3323" w:rsidRPr="004F4309">
        <w:rPr>
          <w:szCs w:val="28"/>
          <w:lang w:val="ro-RO"/>
        </w:rPr>
        <w:t>,</w:t>
      </w:r>
      <w:r w:rsidRPr="004F4309">
        <w:rPr>
          <w:szCs w:val="28"/>
          <w:lang w:val="ro-RO"/>
        </w:rPr>
        <w:t xml:space="preserve"> sistemul se utilizează în regim pilot de către 149 autorităţi publice centrale. Respectiv, în anul 2014 de către cele 149 autorităţi contractante au fost iniţiate şi desfăşurate prin intermediul SIA RSAP 2704 de proceduri de achiziţii publice, în rezultatul cărora au </w:t>
      </w:r>
      <w:r w:rsidR="0010060E">
        <w:rPr>
          <w:szCs w:val="28"/>
          <w:lang w:val="ro-RO"/>
        </w:rPr>
        <w:t xml:space="preserve">fost </w:t>
      </w:r>
      <w:r w:rsidRPr="004F4309">
        <w:rPr>
          <w:szCs w:val="28"/>
          <w:lang w:val="ro-RO"/>
        </w:rPr>
        <w:t xml:space="preserve">încheiate 3809 acte juridice în sumă de  3757, 4 </w:t>
      </w:r>
      <w:r w:rsidR="00FA3834" w:rsidRPr="004F4309">
        <w:rPr>
          <w:szCs w:val="28"/>
          <w:lang w:val="ro-RO"/>
        </w:rPr>
        <w:t>mil. lei.</w:t>
      </w:r>
    </w:p>
    <w:p w:rsidR="004042D6" w:rsidRPr="004F4309" w:rsidRDefault="004042D6" w:rsidP="00A31D9E">
      <w:pPr>
        <w:tabs>
          <w:tab w:val="left" w:pos="993"/>
        </w:tabs>
        <w:ind w:firstLine="709"/>
        <w:jc w:val="both"/>
        <w:rPr>
          <w:szCs w:val="28"/>
          <w:lang w:val="ro-RO"/>
        </w:rPr>
      </w:pPr>
      <w:r w:rsidRPr="004F4309">
        <w:rPr>
          <w:szCs w:val="28"/>
          <w:lang w:val="ro-RO"/>
        </w:rPr>
        <w:t>Pe parcursul anului 2014, Agenția Achiziții Publice,  a asigurat verificarea corectitudinii achiziţiilor de bunuri, lucrări şi servicii în baza dărilor de seamă, întocmite de către autorităţile contractante în rezultatul desfăşurării procedurii de achiziţie şi contractelor de achiziţie publică. În rezultatul acesteia a fost înregistrat si perfectat un volum de 39183 documente intrate. Examinînd documente intrate şi corectitudinea desfăşurării procedurilor de achiziţii publice, Agenţia a întocmit şi a transmis în adresa autorităţilor contractante 4119 scrisori.</w:t>
      </w:r>
    </w:p>
    <w:p w:rsidR="004042D6" w:rsidRPr="004F4309" w:rsidRDefault="0010060E" w:rsidP="00A31D9E">
      <w:pPr>
        <w:tabs>
          <w:tab w:val="left" w:pos="993"/>
        </w:tabs>
        <w:ind w:firstLine="709"/>
        <w:jc w:val="both"/>
        <w:rPr>
          <w:szCs w:val="28"/>
          <w:lang w:val="ro-RO"/>
        </w:rPr>
      </w:pPr>
      <w:r>
        <w:rPr>
          <w:szCs w:val="28"/>
          <w:lang w:val="ro-RO"/>
        </w:rPr>
        <w:t xml:space="preserve">Drept urmare, </w:t>
      </w:r>
      <w:r w:rsidR="004042D6" w:rsidRPr="004F4309">
        <w:rPr>
          <w:szCs w:val="28"/>
          <w:lang w:val="ro-RO"/>
        </w:rPr>
        <w:t>de către autorităţile contractante au fost încheiate 36245 acte juridice (contracte de achiziţii publice şi acorduri adiţionale), în sumă totală de   10839,4 mil. lei.</w:t>
      </w:r>
    </w:p>
    <w:p w:rsidR="004042D6" w:rsidRPr="004F4309" w:rsidRDefault="004042D6" w:rsidP="00A31D9E">
      <w:pPr>
        <w:tabs>
          <w:tab w:val="left" w:pos="993"/>
        </w:tabs>
        <w:ind w:firstLine="709"/>
        <w:jc w:val="both"/>
        <w:rPr>
          <w:szCs w:val="28"/>
          <w:lang w:val="ro-RO"/>
        </w:rPr>
      </w:pPr>
      <w:r w:rsidRPr="004F4309">
        <w:rPr>
          <w:szCs w:val="28"/>
          <w:lang w:val="ro-RO"/>
        </w:rPr>
        <w:t xml:space="preserve">În perioada raportată, potrivit planului de instruire a reprezentanţilor autorităţilor contractante, responsabili de desfăşurarea procedurilor de achiziţii publice, a fost asigurată iniţierea şi desfăşurarea a 32 seminare de instruire, în rezultatul cărora au fost instruite </w:t>
      </w:r>
      <w:r w:rsidRPr="004F4309">
        <w:rPr>
          <w:bCs/>
          <w:szCs w:val="28"/>
          <w:lang w:val="ro-RO"/>
        </w:rPr>
        <w:t>1655 persoane</w:t>
      </w:r>
      <w:r w:rsidRPr="004F4309">
        <w:rPr>
          <w:szCs w:val="28"/>
          <w:lang w:val="ro-RO"/>
        </w:rPr>
        <w:t>.</w:t>
      </w:r>
    </w:p>
    <w:p w:rsidR="004042D6" w:rsidRPr="004F4309" w:rsidRDefault="004042D6" w:rsidP="00A31D9E">
      <w:pPr>
        <w:tabs>
          <w:tab w:val="left" w:pos="993"/>
        </w:tabs>
        <w:ind w:firstLine="709"/>
        <w:jc w:val="both"/>
        <w:rPr>
          <w:szCs w:val="28"/>
          <w:lang w:val="ro-RO"/>
        </w:rPr>
      </w:pPr>
      <w:r w:rsidRPr="004F4309">
        <w:rPr>
          <w:szCs w:val="28"/>
          <w:lang w:val="ro-RO"/>
        </w:rPr>
        <w:t xml:space="preserve">Agenţia, potrivit competenţelor sale atribuite prin Legea privind achiziţiile publice, în anul 2014 a examinat 1096 contestaţii ale operatorilor economici participanţi la procedurile de achiziţii publice. </w:t>
      </w:r>
    </w:p>
    <w:p w:rsidR="008B4611" w:rsidRPr="004F4309" w:rsidRDefault="007E7886" w:rsidP="00A31D9E">
      <w:pPr>
        <w:tabs>
          <w:tab w:val="left" w:pos="993"/>
        </w:tabs>
        <w:ind w:firstLine="709"/>
        <w:jc w:val="both"/>
        <w:rPr>
          <w:bCs/>
          <w:szCs w:val="28"/>
          <w:highlight w:val="yellow"/>
          <w:lang w:val="ro-RO"/>
        </w:rPr>
      </w:pPr>
      <w:r w:rsidRPr="007E7886">
        <w:rPr>
          <w:szCs w:val="28"/>
          <w:lang w:val="ro-RO"/>
        </w:rPr>
        <w:t xml:space="preserve">Informație detaliată privind activitatea Agenției Achiziții Publice poate fi accesată urmărind link-ul </w:t>
      </w:r>
      <w:hyperlink r:id="rId8" w:history="1">
        <w:r w:rsidRPr="00BB0E15">
          <w:rPr>
            <w:rStyle w:val="a7"/>
            <w:bCs/>
            <w:szCs w:val="28"/>
            <w:lang w:val="ro-RO"/>
          </w:rPr>
          <w:t>http://tender.gov.md/ro/documente/rapoarte-de-activitate</w:t>
        </w:r>
      </w:hyperlink>
      <w:r>
        <w:rPr>
          <w:bCs/>
          <w:szCs w:val="28"/>
          <w:lang w:val="ro-RO"/>
        </w:rPr>
        <w:t xml:space="preserve">. </w:t>
      </w:r>
    </w:p>
    <w:p w:rsidR="007E7886" w:rsidRDefault="007E7886" w:rsidP="00A31D9E">
      <w:pPr>
        <w:tabs>
          <w:tab w:val="left" w:pos="993"/>
        </w:tabs>
        <w:autoSpaceDE w:val="0"/>
        <w:autoSpaceDN w:val="0"/>
        <w:adjustRightInd w:val="0"/>
        <w:ind w:firstLine="709"/>
        <w:jc w:val="both"/>
        <w:rPr>
          <w:b/>
          <w:bCs/>
          <w:szCs w:val="28"/>
          <w:lang w:val="ro-RO"/>
        </w:rPr>
      </w:pPr>
    </w:p>
    <w:p w:rsidR="00DC67B5" w:rsidRPr="004F4309" w:rsidRDefault="00AF52E6" w:rsidP="00A31D9E">
      <w:pPr>
        <w:tabs>
          <w:tab w:val="left" w:pos="993"/>
        </w:tabs>
        <w:autoSpaceDE w:val="0"/>
        <w:autoSpaceDN w:val="0"/>
        <w:adjustRightInd w:val="0"/>
        <w:ind w:firstLine="709"/>
        <w:jc w:val="both"/>
        <w:rPr>
          <w:szCs w:val="28"/>
          <w:lang w:val="ro-RO"/>
        </w:rPr>
      </w:pPr>
      <w:r w:rsidRPr="004F4309">
        <w:rPr>
          <w:b/>
          <w:bCs/>
          <w:szCs w:val="28"/>
          <w:lang w:val="ro-RO"/>
        </w:rPr>
        <w:t>VI</w:t>
      </w:r>
      <w:r w:rsidR="0037514E" w:rsidRPr="004F4309">
        <w:rPr>
          <w:b/>
          <w:bCs/>
          <w:szCs w:val="28"/>
          <w:lang w:val="ro-RO"/>
        </w:rPr>
        <w:t xml:space="preserve">.  </w:t>
      </w:r>
      <w:r w:rsidR="00BD4FD6" w:rsidRPr="004F4309">
        <w:rPr>
          <w:b/>
          <w:bCs/>
          <w:szCs w:val="28"/>
          <w:lang w:val="ro-RO"/>
        </w:rPr>
        <w:t xml:space="preserve">Monitoringul economico-financiar al activității </w:t>
      </w:r>
      <w:r w:rsidR="00E95BE9" w:rsidRPr="004F4309">
        <w:rPr>
          <w:b/>
          <w:bCs/>
          <w:szCs w:val="28"/>
          <w:lang w:val="ro-RO"/>
        </w:rPr>
        <w:t xml:space="preserve">întreprinderilor de stat şi societăţilor comerciale </w:t>
      </w:r>
      <w:r w:rsidR="00BD4FD6" w:rsidRPr="004F4309">
        <w:rPr>
          <w:b/>
          <w:bCs/>
          <w:szCs w:val="28"/>
          <w:lang w:val="ro-RO"/>
        </w:rPr>
        <w:t>cu capital integral sau majoritar de stat</w:t>
      </w:r>
    </w:p>
    <w:p w:rsidR="00DC67B5" w:rsidRPr="004F4309" w:rsidRDefault="00DC67B5" w:rsidP="00A31D9E">
      <w:pPr>
        <w:pStyle w:val="af5"/>
        <w:tabs>
          <w:tab w:val="left" w:pos="993"/>
        </w:tabs>
        <w:ind w:firstLine="709"/>
        <w:rPr>
          <w:sz w:val="28"/>
          <w:szCs w:val="28"/>
          <w:lang w:val="ro-RO"/>
        </w:rPr>
      </w:pPr>
      <w:r w:rsidRPr="004F4309">
        <w:rPr>
          <w:sz w:val="28"/>
          <w:szCs w:val="28"/>
          <w:lang w:val="ro-RO"/>
        </w:rPr>
        <w:t xml:space="preserve">Pe parcursul anului 2014, au fost desfășurate mai multe activități privind monitoringul financiar al activităţii economico-financiare a întreprinderilor de stat şi a societăţilor comerciale cu capital integral sau majoritar de stat. </w:t>
      </w:r>
    </w:p>
    <w:p w:rsidR="00CB05F0" w:rsidRPr="004F4309" w:rsidRDefault="00CB05F0" w:rsidP="00A31D9E">
      <w:pPr>
        <w:pStyle w:val="af5"/>
        <w:tabs>
          <w:tab w:val="left" w:pos="993"/>
        </w:tabs>
        <w:ind w:firstLine="709"/>
        <w:rPr>
          <w:sz w:val="28"/>
          <w:szCs w:val="28"/>
          <w:lang w:val="ro-RO"/>
        </w:rPr>
      </w:pPr>
      <w:r w:rsidRPr="004F4309">
        <w:rPr>
          <w:sz w:val="28"/>
          <w:szCs w:val="28"/>
          <w:lang w:val="ro-RO"/>
        </w:rPr>
        <w:t>În scopul consolidării cadrului normativ din domeniu, precum și pentru facilitarea/perfecționarea procesului de monitorizare financiară a fost aprobată,  prin Ordinul ministrului finanţelor nr. 164 din 03 decembrie 2014, Instrucţiunea cu privire la efectuarea monitoringului financiar al activităţii economico-financiare a întreprinderilor de stat şi societăţilor comerciale cu capital integral sau majoritar de stat. Pe l</w:t>
      </w:r>
      <w:r w:rsidR="002A0A16" w:rsidRPr="004F4309">
        <w:rPr>
          <w:sz w:val="28"/>
          <w:szCs w:val="28"/>
          <w:lang w:val="ro-RO"/>
        </w:rPr>
        <w:t>î</w:t>
      </w:r>
      <w:r w:rsidRPr="004F4309">
        <w:rPr>
          <w:sz w:val="28"/>
          <w:szCs w:val="28"/>
          <w:lang w:val="ro-RO"/>
        </w:rPr>
        <w:t xml:space="preserve">ngă acestea, în vederea actualizării prevederilor legale în partea ce ţin de monitoringul financiar, </w:t>
      </w:r>
      <w:r w:rsidRPr="004F4309">
        <w:rPr>
          <w:sz w:val="28"/>
          <w:szCs w:val="28"/>
          <w:lang w:val="ro-RO" w:eastAsia="en-US"/>
        </w:rPr>
        <w:t xml:space="preserve">la data de 08 octombrie 2014, </w:t>
      </w:r>
      <w:r w:rsidRPr="004F4309">
        <w:rPr>
          <w:sz w:val="28"/>
          <w:szCs w:val="28"/>
          <w:lang w:val="ro-RO"/>
        </w:rPr>
        <w:t>a fost aprobată Hotăr</w:t>
      </w:r>
      <w:r w:rsidR="002A0A16" w:rsidRPr="004F4309">
        <w:rPr>
          <w:sz w:val="28"/>
          <w:szCs w:val="28"/>
          <w:lang w:val="ro-RO"/>
        </w:rPr>
        <w:t>î</w:t>
      </w:r>
      <w:r w:rsidRPr="004F4309">
        <w:rPr>
          <w:sz w:val="28"/>
          <w:szCs w:val="28"/>
          <w:lang w:val="ro-RO"/>
        </w:rPr>
        <w:t>rea Guvernului nr. 875 din 21 octombrie 2014 „Cu privire la aprobarea Regulamentului privind monitoringul financiar al întreprinderilor de stat/ municipale şi al societăţilor comerciale cu capital integral sau majoritar public.</w:t>
      </w:r>
    </w:p>
    <w:p w:rsidR="00CB05F0" w:rsidRPr="004F4309" w:rsidRDefault="00CB05F0" w:rsidP="00A31D9E">
      <w:pPr>
        <w:pStyle w:val="af5"/>
        <w:tabs>
          <w:tab w:val="left" w:pos="993"/>
        </w:tabs>
        <w:ind w:firstLine="709"/>
        <w:rPr>
          <w:sz w:val="28"/>
          <w:szCs w:val="28"/>
          <w:lang w:val="ro-RO"/>
        </w:rPr>
      </w:pPr>
      <w:r w:rsidRPr="004F4309">
        <w:rPr>
          <w:sz w:val="28"/>
          <w:szCs w:val="28"/>
          <w:lang w:val="ro-RO"/>
        </w:rPr>
        <w:lastRenderedPageBreak/>
        <w:t xml:space="preserve">Astfel, în vederea consolidării disciplinei financiare şi sporirii eficienţei utilizării patrimoniului public, pe parcursul anului 2014 au fost întocmite Note analitice generalizate privind rezultatele monitoringului financiar al activităţii economico-financiare a </w:t>
      </w:r>
      <w:r w:rsidRPr="004F4309">
        <w:rPr>
          <w:color w:val="000000"/>
          <w:sz w:val="28"/>
          <w:szCs w:val="28"/>
          <w:lang w:val="ro-RO"/>
        </w:rPr>
        <w:t xml:space="preserve">întreprinderilor de stat şi a societăţilor comerciale cu capital integral sau majoritar de stat (în continuare – monitoring financiar), </w:t>
      </w:r>
      <w:r w:rsidRPr="004F4309">
        <w:rPr>
          <w:sz w:val="28"/>
          <w:szCs w:val="28"/>
          <w:lang w:val="ro-RO"/>
        </w:rPr>
        <w:t>prezentate Agenţiei Proprietăţii Publice subordonată Ministerului Economiei, pentru întreprinderea măsurilor de rigoare în vederea dezvoltării, restructurării şi privatizării patrimoniului public şi atragerea investiţiilor în sectorul real al economiei naţionale, precum și au fost întocmite Note analitice privind rezultatele monitoringului financiar pe autorități publice centrale,</w:t>
      </w:r>
      <w:r w:rsidRPr="004F4309">
        <w:rPr>
          <w:color w:val="000000"/>
          <w:sz w:val="28"/>
          <w:szCs w:val="28"/>
          <w:lang w:val="ro-RO"/>
        </w:rPr>
        <w:t xml:space="preserve"> </w:t>
      </w:r>
      <w:r w:rsidRPr="004F4309">
        <w:rPr>
          <w:sz w:val="28"/>
          <w:szCs w:val="28"/>
          <w:lang w:val="ro-RO"/>
        </w:rPr>
        <w:t xml:space="preserve">care au fost remise organelor centrale de specialitate spre examinare şi întreprindere a măsurilor necesare întru menţinerea stabilităţii financiare a entităţilor economice aflate în administrare. De asemenea, pe parcursul anului 2014 au fost efectuate monitorizări financiare ale </w:t>
      </w:r>
      <w:r w:rsidRPr="004F4309">
        <w:rPr>
          <w:color w:val="000000"/>
          <w:sz w:val="28"/>
          <w:szCs w:val="28"/>
          <w:lang w:val="ro-RO"/>
        </w:rPr>
        <w:t>instituţiilor financiare cu capital de stat.</w:t>
      </w:r>
    </w:p>
    <w:p w:rsidR="00CB05F0" w:rsidRPr="004F4309" w:rsidRDefault="00CB05F0" w:rsidP="00A31D9E">
      <w:pPr>
        <w:pStyle w:val="af5"/>
        <w:tabs>
          <w:tab w:val="left" w:pos="993"/>
        </w:tabs>
        <w:ind w:firstLine="709"/>
        <w:rPr>
          <w:sz w:val="28"/>
          <w:szCs w:val="28"/>
          <w:lang w:val="ro-RO"/>
        </w:rPr>
      </w:pPr>
      <w:r w:rsidRPr="004F4309">
        <w:rPr>
          <w:sz w:val="28"/>
          <w:szCs w:val="28"/>
          <w:lang w:val="ro-RO"/>
        </w:rPr>
        <w:t xml:space="preserve">Concomitent, ca rezultat al efectuării monitorizărilor financiare, au fost identificate și înaintate propuneri către Inspecția Financiară pentru inspectare financiară a entităților economice cu risc major de iregularități.  </w:t>
      </w:r>
    </w:p>
    <w:p w:rsidR="00DC67B5" w:rsidRPr="004F4309" w:rsidRDefault="00DC67B5" w:rsidP="00A31D9E">
      <w:pPr>
        <w:pStyle w:val="af5"/>
        <w:tabs>
          <w:tab w:val="left" w:pos="993"/>
        </w:tabs>
        <w:ind w:firstLine="709"/>
        <w:rPr>
          <w:sz w:val="28"/>
          <w:szCs w:val="28"/>
          <w:lang w:val="ro-RO"/>
        </w:rPr>
      </w:pPr>
      <w:r w:rsidRPr="004F4309">
        <w:rPr>
          <w:sz w:val="28"/>
          <w:szCs w:val="28"/>
          <w:lang w:val="ro-RO"/>
        </w:rPr>
        <w:t>Entităţile economice cu capital de stat, care în anul 201</w:t>
      </w:r>
      <w:r w:rsidR="00120E4E" w:rsidRPr="004F4309">
        <w:rPr>
          <w:sz w:val="28"/>
          <w:szCs w:val="28"/>
          <w:lang w:val="ro-RO"/>
        </w:rPr>
        <w:t>3</w:t>
      </w:r>
      <w:r w:rsidRPr="004F4309">
        <w:rPr>
          <w:sz w:val="28"/>
          <w:szCs w:val="28"/>
          <w:lang w:val="ro-RO"/>
        </w:rPr>
        <w:t xml:space="preserve"> au obţinut profit, au transferat pe parcursul anului 201</w:t>
      </w:r>
      <w:r w:rsidR="00120E4E" w:rsidRPr="004F4309">
        <w:rPr>
          <w:sz w:val="28"/>
          <w:szCs w:val="28"/>
          <w:lang w:val="ro-RO"/>
        </w:rPr>
        <w:t>4</w:t>
      </w:r>
      <w:r w:rsidRPr="004F4309">
        <w:rPr>
          <w:sz w:val="28"/>
          <w:szCs w:val="28"/>
          <w:lang w:val="ro-RO"/>
        </w:rPr>
        <w:t xml:space="preserve">, la bugetul de stat, venituri sub formă de defalcări în sumă de </w:t>
      </w:r>
      <w:r w:rsidR="00120E4E" w:rsidRPr="004F4309">
        <w:rPr>
          <w:sz w:val="28"/>
          <w:szCs w:val="28"/>
          <w:lang w:val="ro-RO"/>
        </w:rPr>
        <w:t>41,5</w:t>
      </w:r>
      <w:r w:rsidRPr="004F4309">
        <w:rPr>
          <w:sz w:val="28"/>
          <w:szCs w:val="28"/>
          <w:lang w:val="ro-RO"/>
        </w:rPr>
        <w:t xml:space="preserve"> mil.lei şi dividende în sumă de circa </w:t>
      </w:r>
      <w:r w:rsidR="00120E4E" w:rsidRPr="004F4309">
        <w:rPr>
          <w:sz w:val="28"/>
          <w:szCs w:val="28"/>
          <w:lang w:val="ro-RO"/>
        </w:rPr>
        <w:t>86</w:t>
      </w:r>
      <w:r w:rsidR="001019F1">
        <w:rPr>
          <w:sz w:val="28"/>
          <w:szCs w:val="28"/>
          <w:lang w:val="ro-RO"/>
        </w:rPr>
        <w:t>,0</w:t>
      </w:r>
      <w:r w:rsidR="00120E4E" w:rsidRPr="004F4309">
        <w:rPr>
          <w:sz w:val="28"/>
          <w:szCs w:val="28"/>
          <w:lang w:val="ro-RO"/>
        </w:rPr>
        <w:t xml:space="preserve"> </w:t>
      </w:r>
      <w:r w:rsidRPr="004F4309">
        <w:rPr>
          <w:sz w:val="28"/>
          <w:szCs w:val="28"/>
          <w:lang w:val="ro-RO"/>
        </w:rPr>
        <w:t xml:space="preserve">mil. lei, ceea ce constituie </w:t>
      </w:r>
      <w:r w:rsidR="00120E4E" w:rsidRPr="004F4309">
        <w:rPr>
          <w:sz w:val="28"/>
          <w:szCs w:val="28"/>
          <w:lang w:val="ro-RO"/>
        </w:rPr>
        <w:t>145,7</w:t>
      </w:r>
      <w:r w:rsidRPr="004F4309">
        <w:rPr>
          <w:sz w:val="28"/>
          <w:szCs w:val="28"/>
          <w:lang w:val="ro-RO"/>
        </w:rPr>
        <w:t xml:space="preserve">% şi, respectiv </w:t>
      </w:r>
      <w:r w:rsidR="00120E4E" w:rsidRPr="004F4309">
        <w:rPr>
          <w:sz w:val="28"/>
          <w:szCs w:val="28"/>
          <w:lang w:val="ro-RO"/>
        </w:rPr>
        <w:t>74,4</w:t>
      </w:r>
      <w:r w:rsidRPr="004F4309">
        <w:rPr>
          <w:sz w:val="28"/>
          <w:szCs w:val="28"/>
          <w:lang w:val="ro-RO"/>
        </w:rPr>
        <w:t>% din suma aprobată în buget.</w:t>
      </w:r>
    </w:p>
    <w:p w:rsidR="00DC67B5" w:rsidRPr="004F4309" w:rsidRDefault="00DC67B5" w:rsidP="00A31D9E">
      <w:pPr>
        <w:pStyle w:val="af5"/>
        <w:tabs>
          <w:tab w:val="left" w:pos="993"/>
        </w:tabs>
        <w:ind w:firstLine="709"/>
        <w:rPr>
          <w:sz w:val="28"/>
          <w:szCs w:val="28"/>
          <w:lang w:val="ro-RO"/>
        </w:rPr>
      </w:pPr>
      <w:r w:rsidRPr="004F4309">
        <w:rPr>
          <w:sz w:val="28"/>
          <w:szCs w:val="28"/>
          <w:lang w:val="ro-RO"/>
        </w:rPr>
        <w:t>Totodată, în urma privatizării/ v</w:t>
      </w:r>
      <w:r w:rsidR="002A0A16" w:rsidRPr="004F4309">
        <w:rPr>
          <w:sz w:val="28"/>
          <w:szCs w:val="28"/>
          <w:lang w:val="ro-RO"/>
        </w:rPr>
        <w:t>î</w:t>
      </w:r>
      <w:r w:rsidRPr="004F4309">
        <w:rPr>
          <w:sz w:val="28"/>
          <w:szCs w:val="28"/>
          <w:lang w:val="ro-RO"/>
        </w:rPr>
        <w:t>nzării bunurilor proprietate publică, în anul 201</w:t>
      </w:r>
      <w:r w:rsidR="00120E4E" w:rsidRPr="004F4309">
        <w:rPr>
          <w:sz w:val="28"/>
          <w:szCs w:val="28"/>
          <w:lang w:val="ro-RO"/>
        </w:rPr>
        <w:t>4</w:t>
      </w:r>
      <w:r w:rsidRPr="004F4309">
        <w:rPr>
          <w:sz w:val="28"/>
          <w:szCs w:val="28"/>
          <w:lang w:val="ro-RO"/>
        </w:rPr>
        <w:t xml:space="preserve">, în bugetul de stat au fost încasate mijloace băneşti în mărime de </w:t>
      </w:r>
      <w:r w:rsidR="00120E4E" w:rsidRPr="004F4309">
        <w:rPr>
          <w:sz w:val="28"/>
          <w:szCs w:val="28"/>
          <w:lang w:val="ro-RO"/>
        </w:rPr>
        <w:t>70,4</w:t>
      </w:r>
      <w:r w:rsidRPr="004F4309">
        <w:rPr>
          <w:sz w:val="28"/>
          <w:szCs w:val="28"/>
          <w:lang w:val="ro-RO"/>
        </w:rPr>
        <w:t xml:space="preserve"> mil. lei sau cu </w:t>
      </w:r>
      <w:r w:rsidR="00120E4E" w:rsidRPr="004F4309">
        <w:rPr>
          <w:sz w:val="28"/>
          <w:szCs w:val="28"/>
          <w:lang w:val="ro-RO"/>
        </w:rPr>
        <w:t>20,6</w:t>
      </w:r>
      <w:r w:rsidRPr="004F4309">
        <w:rPr>
          <w:sz w:val="28"/>
          <w:szCs w:val="28"/>
          <w:lang w:val="ro-RO"/>
        </w:rPr>
        <w:t>% mai puţin în comparaţie cu anul precedent. De asemenea, veniturile bugetului de stat de la v</w:t>
      </w:r>
      <w:r w:rsidR="002A0A16" w:rsidRPr="004F4309">
        <w:rPr>
          <w:sz w:val="28"/>
          <w:szCs w:val="28"/>
          <w:lang w:val="ro-RO"/>
        </w:rPr>
        <w:t>î</w:t>
      </w:r>
      <w:r w:rsidRPr="004F4309">
        <w:rPr>
          <w:sz w:val="28"/>
          <w:szCs w:val="28"/>
          <w:lang w:val="ro-RO"/>
        </w:rPr>
        <w:t>nzarea pachetelor de acţiuni şi/ sau părţilor sociale, în anul 201</w:t>
      </w:r>
      <w:r w:rsidR="00120E4E" w:rsidRPr="004F4309">
        <w:rPr>
          <w:sz w:val="28"/>
          <w:szCs w:val="28"/>
          <w:lang w:val="ro-RO"/>
        </w:rPr>
        <w:t>4, au constituit 116,3</w:t>
      </w:r>
      <w:r w:rsidRPr="004F4309">
        <w:rPr>
          <w:sz w:val="28"/>
          <w:szCs w:val="28"/>
          <w:lang w:val="ro-RO"/>
        </w:rPr>
        <w:t xml:space="preserve"> mil.lei, sau cu </w:t>
      </w:r>
      <w:r w:rsidR="00120E4E" w:rsidRPr="004F4309">
        <w:rPr>
          <w:sz w:val="28"/>
          <w:szCs w:val="28"/>
          <w:lang w:val="ro-RO"/>
        </w:rPr>
        <w:t>7,9</w:t>
      </w:r>
      <w:r w:rsidRPr="004F4309">
        <w:rPr>
          <w:sz w:val="28"/>
          <w:szCs w:val="28"/>
          <w:lang w:val="ro-RO"/>
        </w:rPr>
        <w:t>% mai</w:t>
      </w:r>
      <w:r w:rsidR="00120E4E" w:rsidRPr="004F4309">
        <w:rPr>
          <w:sz w:val="28"/>
          <w:szCs w:val="28"/>
          <w:lang w:val="ro-RO"/>
        </w:rPr>
        <w:t xml:space="preserve"> mult </w:t>
      </w:r>
      <w:r w:rsidRPr="004F4309">
        <w:rPr>
          <w:sz w:val="28"/>
          <w:szCs w:val="28"/>
          <w:lang w:val="ro-RO"/>
        </w:rPr>
        <w:t>în comparaţie cu anul 201</w:t>
      </w:r>
      <w:r w:rsidR="00120E4E" w:rsidRPr="004F4309">
        <w:rPr>
          <w:sz w:val="28"/>
          <w:szCs w:val="28"/>
          <w:lang w:val="ro-RO"/>
        </w:rPr>
        <w:t>3</w:t>
      </w:r>
      <w:r w:rsidRPr="004F4309">
        <w:rPr>
          <w:sz w:val="28"/>
          <w:szCs w:val="28"/>
          <w:lang w:val="ro-RO"/>
        </w:rPr>
        <w:t xml:space="preserve">, iar din </w:t>
      </w:r>
      <w:r w:rsidR="00120E4E" w:rsidRPr="004F4309">
        <w:rPr>
          <w:sz w:val="28"/>
          <w:szCs w:val="28"/>
          <w:lang w:val="ro-RO"/>
        </w:rPr>
        <w:t>vînzarea-cumpărarea terenurilor proprietate publică a statului – 4,6 mil.lei</w:t>
      </w:r>
      <w:r w:rsidRPr="004F4309">
        <w:rPr>
          <w:sz w:val="28"/>
          <w:szCs w:val="28"/>
          <w:lang w:val="ro-RO"/>
        </w:rPr>
        <w:t>.</w:t>
      </w:r>
    </w:p>
    <w:p w:rsidR="00DC67B5" w:rsidRPr="004F4309" w:rsidRDefault="00DC67B5" w:rsidP="00A31D9E">
      <w:pPr>
        <w:tabs>
          <w:tab w:val="left" w:pos="993"/>
        </w:tabs>
        <w:ind w:firstLine="709"/>
        <w:jc w:val="both"/>
        <w:rPr>
          <w:szCs w:val="28"/>
          <w:lang w:val="ro-RO"/>
        </w:rPr>
      </w:pPr>
    </w:p>
    <w:p w:rsidR="00660F31" w:rsidRPr="004F4309" w:rsidRDefault="00AF52E6" w:rsidP="00A31D9E">
      <w:pPr>
        <w:tabs>
          <w:tab w:val="left" w:pos="993"/>
        </w:tabs>
        <w:autoSpaceDE w:val="0"/>
        <w:autoSpaceDN w:val="0"/>
        <w:adjustRightInd w:val="0"/>
        <w:ind w:firstLine="709"/>
        <w:jc w:val="both"/>
        <w:rPr>
          <w:b/>
          <w:bCs/>
          <w:szCs w:val="28"/>
          <w:lang w:val="ro-RO"/>
        </w:rPr>
      </w:pPr>
      <w:r w:rsidRPr="004F4309">
        <w:rPr>
          <w:b/>
          <w:bCs/>
          <w:szCs w:val="28"/>
          <w:lang w:val="ro-RO"/>
        </w:rPr>
        <w:t>VII</w:t>
      </w:r>
      <w:r w:rsidR="003B3D75" w:rsidRPr="004F4309">
        <w:rPr>
          <w:b/>
          <w:bCs/>
          <w:szCs w:val="28"/>
          <w:lang w:val="ro-RO"/>
        </w:rPr>
        <w:t xml:space="preserve">.  </w:t>
      </w:r>
      <w:r w:rsidR="00BD4FD6" w:rsidRPr="004F4309">
        <w:rPr>
          <w:b/>
          <w:bCs/>
          <w:szCs w:val="28"/>
          <w:lang w:val="ro-RO"/>
        </w:rPr>
        <w:t>C</w:t>
      </w:r>
      <w:r w:rsidR="003B3D75" w:rsidRPr="004F4309">
        <w:rPr>
          <w:b/>
          <w:bCs/>
          <w:szCs w:val="28"/>
          <w:lang w:val="ro-RO"/>
        </w:rPr>
        <w:t>ontabilit</w:t>
      </w:r>
      <w:r w:rsidR="00BD4FD6" w:rsidRPr="004F4309">
        <w:rPr>
          <w:b/>
          <w:bCs/>
          <w:szCs w:val="28"/>
          <w:lang w:val="ro-RO"/>
        </w:rPr>
        <w:t xml:space="preserve">ate </w:t>
      </w:r>
      <w:r w:rsidR="003B3D75" w:rsidRPr="004F4309">
        <w:rPr>
          <w:b/>
          <w:bCs/>
          <w:szCs w:val="28"/>
          <w:lang w:val="ro-RO"/>
        </w:rPr>
        <w:t>și audit</w:t>
      </w:r>
      <w:r w:rsidR="00BD4FD6" w:rsidRPr="004F4309">
        <w:rPr>
          <w:b/>
          <w:bCs/>
          <w:szCs w:val="28"/>
          <w:lang w:val="ro-RO"/>
        </w:rPr>
        <w:t xml:space="preserve"> </w:t>
      </w:r>
      <w:r w:rsidR="003B3D75" w:rsidRPr="004F4309">
        <w:rPr>
          <w:b/>
          <w:bCs/>
          <w:szCs w:val="28"/>
          <w:lang w:val="ro-RO"/>
        </w:rPr>
        <w:t>în sectorul corporativ</w:t>
      </w:r>
    </w:p>
    <w:p w:rsidR="007A6A4D" w:rsidRPr="004F4309" w:rsidRDefault="007A6A4D" w:rsidP="00A31D9E">
      <w:pPr>
        <w:pStyle w:val="af5"/>
        <w:tabs>
          <w:tab w:val="left" w:pos="993"/>
        </w:tabs>
        <w:ind w:firstLine="709"/>
        <w:rPr>
          <w:sz w:val="28"/>
          <w:szCs w:val="28"/>
          <w:lang w:val="ro-RO"/>
        </w:rPr>
      </w:pPr>
      <w:r w:rsidRPr="004F4309">
        <w:rPr>
          <w:sz w:val="28"/>
          <w:szCs w:val="28"/>
          <w:lang w:val="ro-RO"/>
        </w:rPr>
        <w:t xml:space="preserve">În scopul implementării reformei contabilităţii şi auditului în sectorul corporativ, conform prevederilor Legii contabilităţii nr.113-XVI din 27.04.2007 şi Legii privind activitatea de audit nr.61-XVI din 16.03.2007, au fost elaborate şi promovate un șir de acte normative și departamentale în domeniul contabilităţii şi auditului în sectorul corporativ. Documentele în cauză, reprezintă standarde şi interpretări, bazate pe Directivele UE şi pe Standardele internaționale de raportare financiară, care stabilesc reguli generale obligatorii privind ţinerea contabilităţii şi raportarea financiară, ţinîndu-se cont, totodată, de cerinţele legislaţiei în vigoare şi de nivelul actual de dezvoltare economică a entităţilor autohtone. Un </w:t>
      </w:r>
      <w:r w:rsidR="001019F1">
        <w:rPr>
          <w:sz w:val="28"/>
          <w:szCs w:val="28"/>
          <w:lang w:val="ro-RO"/>
        </w:rPr>
        <w:t>ș</w:t>
      </w:r>
      <w:r w:rsidRPr="004F4309">
        <w:rPr>
          <w:sz w:val="28"/>
          <w:szCs w:val="28"/>
          <w:lang w:val="ro-RO"/>
        </w:rPr>
        <w:t>ir de indicații metodice elaborate și adoptate pe parcursul anului 2014 vor prezenta un suport metodologic privind asigurarea organizării, funcționării corecte și transparente a sistemului contabil și de raportare financiară</w:t>
      </w:r>
      <w:r w:rsidR="00A86B04" w:rsidRPr="004F4309">
        <w:rPr>
          <w:sz w:val="28"/>
          <w:szCs w:val="28"/>
          <w:lang w:val="ro-RO"/>
        </w:rPr>
        <w:t>, implementarea în procesul național de control al calității lucrărilor de audit a societăților de audit, auditorilor întreprinzători individuali a cerințelor acceptate de practica internațională</w:t>
      </w:r>
      <w:r w:rsidRPr="004F4309">
        <w:rPr>
          <w:sz w:val="28"/>
          <w:szCs w:val="28"/>
          <w:lang w:val="ro-RO"/>
        </w:rPr>
        <w:t>.</w:t>
      </w:r>
    </w:p>
    <w:p w:rsidR="007A6A4D" w:rsidRPr="004F4309" w:rsidRDefault="007A6A4D" w:rsidP="00A31D9E">
      <w:pPr>
        <w:tabs>
          <w:tab w:val="left" w:pos="317"/>
          <w:tab w:val="left" w:pos="567"/>
          <w:tab w:val="left" w:pos="851"/>
          <w:tab w:val="left" w:pos="993"/>
        </w:tabs>
        <w:ind w:firstLine="709"/>
        <w:jc w:val="both"/>
        <w:rPr>
          <w:lang w:val="ro-RO"/>
        </w:rPr>
      </w:pPr>
      <w:r w:rsidRPr="004F4309">
        <w:rPr>
          <w:szCs w:val="28"/>
          <w:lang w:val="ro-RO"/>
        </w:rPr>
        <w:t xml:space="preserve">Concomitent, prin Hotărîrea </w:t>
      </w:r>
      <w:r w:rsidRPr="004F4309">
        <w:rPr>
          <w:lang w:val="ro-RO"/>
        </w:rPr>
        <w:t>Guvernului nr.817 din 07.10.2014, a fost aproba</w:t>
      </w:r>
      <w:r w:rsidR="00A86B04" w:rsidRPr="004F4309">
        <w:rPr>
          <w:lang w:val="ro-RO"/>
        </w:rPr>
        <w:t xml:space="preserve">tă  </w:t>
      </w:r>
      <w:r w:rsidRPr="004F4309">
        <w:rPr>
          <w:lang w:val="ro-RO"/>
        </w:rPr>
        <w:t>List</w:t>
      </w:r>
      <w:r w:rsidR="00A86B04" w:rsidRPr="004F4309">
        <w:rPr>
          <w:lang w:val="ro-RO"/>
        </w:rPr>
        <w:t>a</w:t>
      </w:r>
      <w:r w:rsidRPr="004F4309">
        <w:rPr>
          <w:lang w:val="ro-RO"/>
        </w:rPr>
        <w:t xml:space="preserve"> societăților de audit privind auditarea situațiilor financiare pentru anul 2014 ale </w:t>
      </w:r>
      <w:r w:rsidRPr="004F4309">
        <w:rPr>
          <w:lang w:val="ro-RO"/>
        </w:rPr>
        <w:lastRenderedPageBreak/>
        <w:t xml:space="preserve">întreprinderilor de stat și ale societăților pe acțiuni în care cota statului depășește 50% din capitalul social. Scopul actului normativ respectiv constă în selectarea societăţilor de audit conform criteriilor stabilite prin Legea nr.146-XIII din 16 iunie 1994 cu privire la întreprinderea de stat și Legea nr.1134-XIII din 2 aprilie 1997 privind societăţile pe acţiuni şi întocmirea listei societăților de audit, pentru efectuarea auditului obligatoriu al situaţiilor financiare pentru anul 2014 ale întreprinderilor de stat şi ale societăţilor pe acţiuni în care cota statului depăşeşte 50% din capitalul social. </w:t>
      </w:r>
    </w:p>
    <w:p w:rsidR="007A6A4D" w:rsidRPr="004F4309" w:rsidRDefault="00FA237C" w:rsidP="00A31D9E">
      <w:pPr>
        <w:tabs>
          <w:tab w:val="left" w:pos="993"/>
        </w:tabs>
        <w:ind w:firstLine="709"/>
        <w:jc w:val="both"/>
        <w:rPr>
          <w:szCs w:val="28"/>
          <w:lang w:val="ro-RO"/>
        </w:rPr>
      </w:pPr>
      <w:r w:rsidRPr="004F4309">
        <w:rPr>
          <w:szCs w:val="28"/>
          <w:lang w:val="ro-RO"/>
        </w:rPr>
        <w:t xml:space="preserve">Reieșind din atribuțiile sale de bază, Ministerul Finanțelor a organizat pe parcursul anului a </w:t>
      </w:r>
      <w:r w:rsidR="007A6A4D" w:rsidRPr="004F4309">
        <w:rPr>
          <w:szCs w:val="28"/>
          <w:lang w:val="ro-RO"/>
        </w:rPr>
        <w:t xml:space="preserve">organizat 25 examene pe discipline la care au participat </w:t>
      </w:r>
      <w:r w:rsidR="00F63206" w:rsidRPr="004F4309">
        <w:rPr>
          <w:szCs w:val="28"/>
          <w:lang w:val="ro-RO"/>
        </w:rPr>
        <w:t xml:space="preserve">58 </w:t>
      </w:r>
      <w:r w:rsidR="007A6A4D" w:rsidRPr="004F4309">
        <w:rPr>
          <w:szCs w:val="28"/>
          <w:lang w:val="ro-RO"/>
        </w:rPr>
        <w:t>pretendenţi. În urma susţinerii examenului de calificare, la 9 persoane, în baza deciziei Comisiei de certificare, li s-a conferit calificarea „Auditor pentru auditul general”, cu eliberarea de către Ministerul Finanţelor a certificatelor de calificare a auditorului.</w:t>
      </w:r>
    </w:p>
    <w:p w:rsidR="007A6A4D" w:rsidRPr="004F4309" w:rsidRDefault="007A6A4D" w:rsidP="00A31D9E">
      <w:pPr>
        <w:tabs>
          <w:tab w:val="left" w:pos="993"/>
        </w:tabs>
        <w:autoSpaceDE w:val="0"/>
        <w:autoSpaceDN w:val="0"/>
        <w:adjustRightInd w:val="0"/>
        <w:ind w:firstLine="709"/>
        <w:jc w:val="both"/>
        <w:rPr>
          <w:i/>
          <w:szCs w:val="28"/>
          <w:highlight w:val="yellow"/>
          <w:lang w:val="ro-RO"/>
        </w:rPr>
      </w:pPr>
    </w:p>
    <w:p w:rsidR="00E07EF2" w:rsidRPr="00F134F1" w:rsidRDefault="004D0186" w:rsidP="00A31D9E">
      <w:pPr>
        <w:tabs>
          <w:tab w:val="left" w:pos="993"/>
        </w:tabs>
        <w:autoSpaceDE w:val="0"/>
        <w:autoSpaceDN w:val="0"/>
        <w:adjustRightInd w:val="0"/>
        <w:ind w:firstLine="709"/>
        <w:jc w:val="both"/>
        <w:rPr>
          <w:b/>
          <w:szCs w:val="28"/>
          <w:lang w:val="ro-RO"/>
        </w:rPr>
      </w:pPr>
      <w:r w:rsidRPr="00F134F1">
        <w:rPr>
          <w:b/>
          <w:szCs w:val="28"/>
          <w:lang w:val="ro-RO"/>
        </w:rPr>
        <w:t xml:space="preserve">VIII. Activități generale instituționale: </w:t>
      </w:r>
    </w:p>
    <w:p w:rsidR="00E07EF2" w:rsidRPr="004F4309" w:rsidRDefault="002E6824" w:rsidP="00A31D9E">
      <w:pPr>
        <w:tabs>
          <w:tab w:val="left" w:pos="993"/>
        </w:tabs>
        <w:autoSpaceDE w:val="0"/>
        <w:autoSpaceDN w:val="0"/>
        <w:adjustRightInd w:val="0"/>
        <w:ind w:firstLine="709"/>
        <w:jc w:val="both"/>
        <w:rPr>
          <w:b/>
          <w:i/>
          <w:szCs w:val="28"/>
          <w:lang w:val="ro-RO"/>
        </w:rPr>
      </w:pPr>
      <w:r w:rsidRPr="004F4309">
        <w:rPr>
          <w:b/>
          <w:i/>
          <w:szCs w:val="28"/>
          <w:lang w:val="ro-RO"/>
        </w:rPr>
        <w:t xml:space="preserve">8.1. </w:t>
      </w:r>
      <w:r w:rsidR="00E92BD8" w:rsidRPr="004F4309">
        <w:rPr>
          <w:b/>
          <w:i/>
          <w:szCs w:val="28"/>
          <w:lang w:val="ro-RO"/>
        </w:rPr>
        <w:t>T</w:t>
      </w:r>
      <w:r w:rsidR="004D0186" w:rsidRPr="004F4309">
        <w:rPr>
          <w:b/>
          <w:i/>
          <w:szCs w:val="28"/>
          <w:lang w:val="ro-RO"/>
        </w:rPr>
        <w:t>ran</w:t>
      </w:r>
      <w:r w:rsidR="00AF08B0" w:rsidRPr="004F4309">
        <w:rPr>
          <w:b/>
          <w:i/>
          <w:szCs w:val="28"/>
          <w:lang w:val="ro-RO"/>
        </w:rPr>
        <w:t>sparența în procesul decizional</w:t>
      </w:r>
    </w:p>
    <w:p w:rsidR="00E92BD8" w:rsidRPr="004F4309" w:rsidRDefault="00E92BD8" w:rsidP="00A31D9E">
      <w:pPr>
        <w:tabs>
          <w:tab w:val="left" w:pos="900"/>
          <w:tab w:val="left" w:pos="993"/>
        </w:tabs>
        <w:ind w:firstLine="709"/>
        <w:jc w:val="both"/>
        <w:rPr>
          <w:szCs w:val="28"/>
          <w:lang w:val="ro-RO"/>
        </w:rPr>
      </w:pPr>
      <w:r w:rsidRPr="004F4309">
        <w:rPr>
          <w:szCs w:val="28"/>
          <w:lang w:val="ro-RO"/>
        </w:rPr>
        <w:t xml:space="preserve">În scopul asigurării transparenţei în procesul decizional, principiu de bază promovat de Ministerul Finanțelor în activitatea sa, pe parcursul anului 2014, au fost respectate prevederile </w:t>
      </w:r>
      <w:r w:rsidRPr="004F4309">
        <w:rPr>
          <w:i/>
          <w:szCs w:val="28"/>
          <w:lang w:val="ro-RO"/>
        </w:rPr>
        <w:t xml:space="preserve">Legii nr.239-XVI din 13.11.2008 privind transparenţa în procesul decizional </w:t>
      </w:r>
      <w:r w:rsidRPr="004F4309">
        <w:rPr>
          <w:szCs w:val="28"/>
          <w:lang w:val="ro-RO"/>
        </w:rPr>
        <w:t>şi</w:t>
      </w:r>
      <w:r w:rsidRPr="004F4309">
        <w:rPr>
          <w:i/>
          <w:szCs w:val="28"/>
          <w:lang w:val="ro-RO"/>
        </w:rPr>
        <w:t xml:space="preserve"> </w:t>
      </w:r>
      <w:r w:rsidRPr="004F4309">
        <w:rPr>
          <w:szCs w:val="28"/>
          <w:lang w:val="ro-RO"/>
        </w:rPr>
        <w:t>a</w:t>
      </w:r>
      <w:r w:rsidRPr="004F4309">
        <w:rPr>
          <w:i/>
          <w:szCs w:val="28"/>
          <w:lang w:val="ro-RO"/>
        </w:rPr>
        <w:t xml:space="preserve"> Hotărîrii Guvernului  nr.96  din  16.02.2010 „Cu privire la acţiunile de implementare a Legii nr.239-XVI din 13 noiembrie 2008 privind transparenţa în procesul decizional”</w:t>
      </w:r>
      <w:r w:rsidRPr="004F4309">
        <w:rPr>
          <w:szCs w:val="28"/>
          <w:lang w:val="ro-RO"/>
        </w:rPr>
        <w:t>.</w:t>
      </w:r>
    </w:p>
    <w:p w:rsidR="00E92BD8" w:rsidRPr="004F4309" w:rsidRDefault="00E92BD8" w:rsidP="00A31D9E">
      <w:pPr>
        <w:tabs>
          <w:tab w:val="left" w:pos="993"/>
        </w:tabs>
        <w:ind w:firstLine="709"/>
        <w:jc w:val="both"/>
        <w:rPr>
          <w:szCs w:val="28"/>
          <w:lang w:val="ro-RO"/>
        </w:rPr>
      </w:pPr>
      <w:r w:rsidRPr="004F4309">
        <w:rPr>
          <w:szCs w:val="28"/>
          <w:lang w:val="ro-RO"/>
        </w:rPr>
        <w:t xml:space="preserve">Pe parcursul anului 2014 au fost elaborate 207 decizii, dintre care 154 au fost adoptate. 50 proiecte de decizii au fost supuse consultărilor publice, iar 15 decizii au fost adoptate în regim de urgență: 7 proiecte de lege, 5 proiecte de hotărîri de Guvern și 3 Ordine. </w:t>
      </w:r>
    </w:p>
    <w:p w:rsidR="00E92BD8" w:rsidRPr="004F4309" w:rsidRDefault="00E92BD8" w:rsidP="00A31D9E">
      <w:pPr>
        <w:tabs>
          <w:tab w:val="left" w:pos="993"/>
        </w:tabs>
        <w:ind w:firstLine="709"/>
        <w:jc w:val="both"/>
        <w:rPr>
          <w:szCs w:val="28"/>
          <w:lang w:val="ro-RO"/>
        </w:rPr>
      </w:pPr>
      <w:r w:rsidRPr="004F4309">
        <w:rPr>
          <w:szCs w:val="28"/>
          <w:lang w:val="ro-RO"/>
        </w:rPr>
        <w:t>În cadrul elaborării proiectelor de decizii, consultarea părţilor interesate a fost efectuată atît pe calea informării generale, prin  plasarea pe pagina web a Ministerului Finanţelor, a proiectelor cu materiale adiţionale, cît şi prin informarea direcţionată a APC şi organizaţii neguvernamentale.</w:t>
      </w:r>
    </w:p>
    <w:p w:rsidR="00E07EF2" w:rsidRPr="00B429BD" w:rsidRDefault="00924C9B" w:rsidP="00B429BD">
      <w:pPr>
        <w:tabs>
          <w:tab w:val="left" w:pos="993"/>
        </w:tabs>
        <w:autoSpaceDE w:val="0"/>
        <w:autoSpaceDN w:val="0"/>
        <w:adjustRightInd w:val="0"/>
        <w:ind w:firstLine="709"/>
        <w:jc w:val="both"/>
        <w:rPr>
          <w:szCs w:val="28"/>
          <w:lang w:val="ro-RO"/>
        </w:rPr>
      </w:pPr>
      <w:r w:rsidRPr="001019F1">
        <w:rPr>
          <w:szCs w:val="28"/>
          <w:lang w:val="ro-RO"/>
        </w:rPr>
        <w:t>Datele generalizate despre transparența în procesul decizional în Ministerul Finanțelor pot fi consultate urmărind link-ul:</w:t>
      </w:r>
      <w:r w:rsidR="00B429BD">
        <w:rPr>
          <w:szCs w:val="28"/>
          <w:lang w:val="ro-RO"/>
        </w:rPr>
        <w:t xml:space="preserve"> </w:t>
      </w:r>
      <w:hyperlink r:id="rId9" w:history="1">
        <w:r w:rsidRPr="00B429BD">
          <w:rPr>
            <w:rStyle w:val="a7"/>
            <w:sz w:val="24"/>
            <w:szCs w:val="24"/>
            <w:lang w:val="ro-RO"/>
          </w:rPr>
          <w:t>http://mf.gov.md/TranspDeciz/RaportDeciz</w:t>
        </w:r>
      </w:hyperlink>
      <w:r w:rsidRPr="00B429BD">
        <w:rPr>
          <w:sz w:val="24"/>
          <w:szCs w:val="24"/>
          <w:lang w:val="ro-RO"/>
        </w:rPr>
        <w:t xml:space="preserve">. </w:t>
      </w:r>
    </w:p>
    <w:p w:rsidR="00E07EF2" w:rsidRPr="004F4309" w:rsidRDefault="00E07EF2" w:rsidP="00A31D9E">
      <w:pPr>
        <w:tabs>
          <w:tab w:val="left" w:pos="993"/>
        </w:tabs>
        <w:autoSpaceDE w:val="0"/>
        <w:autoSpaceDN w:val="0"/>
        <w:adjustRightInd w:val="0"/>
        <w:ind w:firstLine="709"/>
        <w:jc w:val="both"/>
        <w:rPr>
          <w:i/>
          <w:szCs w:val="28"/>
          <w:highlight w:val="yellow"/>
          <w:lang w:val="ro-RO"/>
        </w:rPr>
      </w:pPr>
    </w:p>
    <w:p w:rsidR="0022730D" w:rsidRPr="004F4309" w:rsidRDefault="002E6824" w:rsidP="00A31D9E">
      <w:pPr>
        <w:tabs>
          <w:tab w:val="left" w:pos="993"/>
        </w:tabs>
        <w:autoSpaceDE w:val="0"/>
        <w:autoSpaceDN w:val="0"/>
        <w:adjustRightInd w:val="0"/>
        <w:ind w:firstLine="709"/>
        <w:jc w:val="both"/>
        <w:rPr>
          <w:i/>
          <w:szCs w:val="28"/>
          <w:lang w:val="ro-RO"/>
        </w:rPr>
      </w:pPr>
      <w:r w:rsidRPr="004F4309">
        <w:rPr>
          <w:b/>
          <w:i/>
          <w:szCs w:val="28"/>
          <w:lang w:val="ro-RO"/>
        </w:rPr>
        <w:t xml:space="preserve">8.2. </w:t>
      </w:r>
      <w:r w:rsidR="0022730D" w:rsidRPr="004F4309">
        <w:rPr>
          <w:b/>
          <w:i/>
          <w:szCs w:val="28"/>
          <w:lang w:val="ro-RO"/>
        </w:rPr>
        <w:t>R</w:t>
      </w:r>
      <w:r w:rsidR="004D0186" w:rsidRPr="004F4309">
        <w:rPr>
          <w:b/>
          <w:i/>
          <w:szCs w:val="28"/>
          <w:lang w:val="ro-RO"/>
        </w:rPr>
        <w:t>esurs</w:t>
      </w:r>
      <w:r w:rsidRPr="004F4309">
        <w:rPr>
          <w:b/>
          <w:i/>
          <w:szCs w:val="28"/>
          <w:lang w:val="ro-RO"/>
        </w:rPr>
        <w:t>e umane și formare profesională</w:t>
      </w:r>
      <w:r w:rsidR="004D0186" w:rsidRPr="004F4309">
        <w:rPr>
          <w:i/>
          <w:szCs w:val="28"/>
          <w:lang w:val="ro-RO"/>
        </w:rPr>
        <w:t xml:space="preserve"> </w:t>
      </w:r>
    </w:p>
    <w:p w:rsidR="00B872BB" w:rsidRPr="004F4309" w:rsidRDefault="00B872BB" w:rsidP="00A31D9E">
      <w:pPr>
        <w:tabs>
          <w:tab w:val="left" w:pos="993"/>
        </w:tabs>
        <w:ind w:firstLine="709"/>
        <w:jc w:val="both"/>
        <w:rPr>
          <w:szCs w:val="28"/>
          <w:lang w:val="ro-RO"/>
        </w:rPr>
      </w:pPr>
      <w:r w:rsidRPr="004F4309">
        <w:rPr>
          <w:szCs w:val="28"/>
          <w:lang w:val="ro-RO"/>
        </w:rPr>
        <w:t xml:space="preserve">Politica de personal în cadrul Ministerului Finanţelor s-a îmbunătăţit semnificativ în anul 2014, datorită aplicării conforme a prevederilor legislaţiei în domeniul gestionării funcţiei publice şi statutului funcţionarului public, în scopul sporirii competenţei profesionale a funcţionarilor publici. </w:t>
      </w:r>
    </w:p>
    <w:p w:rsidR="00B872BB" w:rsidRPr="004F4309" w:rsidRDefault="00B872BB" w:rsidP="00A31D9E">
      <w:pPr>
        <w:pStyle w:val="af5"/>
        <w:tabs>
          <w:tab w:val="left" w:pos="993"/>
        </w:tabs>
        <w:ind w:firstLine="709"/>
        <w:rPr>
          <w:sz w:val="28"/>
          <w:szCs w:val="28"/>
          <w:lang w:val="ro-RO"/>
        </w:rPr>
      </w:pPr>
      <w:r w:rsidRPr="004F4309">
        <w:rPr>
          <w:sz w:val="28"/>
          <w:szCs w:val="28"/>
          <w:lang w:val="ro-RO"/>
        </w:rPr>
        <w:t xml:space="preserve">În temeiul prevederilor </w:t>
      </w:r>
      <w:r w:rsidRPr="004F4309">
        <w:rPr>
          <w:i/>
          <w:sz w:val="28"/>
          <w:szCs w:val="28"/>
          <w:lang w:val="ro-RO"/>
        </w:rPr>
        <w:t xml:space="preserve">Regulamentului cu privire la ocuparea funcţiei publice vacante prin concurs, </w:t>
      </w:r>
      <w:r w:rsidRPr="004F4309">
        <w:rPr>
          <w:sz w:val="28"/>
          <w:szCs w:val="28"/>
          <w:lang w:val="ro-RO"/>
        </w:rPr>
        <w:t>aprobat prin Hotărîrea Guvernului nr. 201 din 11 martie 2009, pe parcursul anului 2014 au fost organizate 9 concursuri, dintre care 3 concursuri repetate. Ca urmare, au fost selectate și numite în funcții publice 48 persoane.</w:t>
      </w:r>
    </w:p>
    <w:p w:rsidR="00B872BB" w:rsidRPr="004F4309" w:rsidRDefault="00B872BB" w:rsidP="00A31D9E">
      <w:pPr>
        <w:pStyle w:val="af5"/>
        <w:tabs>
          <w:tab w:val="left" w:pos="993"/>
        </w:tabs>
        <w:ind w:firstLine="709"/>
        <w:rPr>
          <w:sz w:val="28"/>
          <w:szCs w:val="28"/>
          <w:lang w:val="ro-RO"/>
        </w:rPr>
      </w:pPr>
      <w:r w:rsidRPr="004F4309">
        <w:rPr>
          <w:sz w:val="28"/>
          <w:szCs w:val="28"/>
          <w:lang w:val="ro-RO"/>
        </w:rPr>
        <w:t xml:space="preserve">În conformitate cu prevederile </w:t>
      </w:r>
      <w:r w:rsidRPr="004F4309">
        <w:rPr>
          <w:i/>
          <w:sz w:val="28"/>
          <w:szCs w:val="28"/>
          <w:lang w:val="ro-RO"/>
        </w:rPr>
        <w:t>Regulamentului cu privire la perioada de probă pentru funcționarul public debutant,</w:t>
      </w:r>
      <w:r w:rsidRPr="004F4309">
        <w:rPr>
          <w:sz w:val="28"/>
          <w:szCs w:val="28"/>
          <w:lang w:val="ro-RO"/>
        </w:rPr>
        <w:t xml:space="preserve"> pe parcursul anului 2014, au fost  confirmați în </w:t>
      </w:r>
      <w:r w:rsidRPr="004F4309">
        <w:rPr>
          <w:sz w:val="28"/>
          <w:szCs w:val="28"/>
          <w:lang w:val="ro-RO"/>
        </w:rPr>
        <w:lastRenderedPageBreak/>
        <w:t>funcțiile publice și li s-au conferit gradele de calificare la 42 de funcționari publici debutanți.</w:t>
      </w:r>
    </w:p>
    <w:p w:rsidR="00B872BB" w:rsidRPr="004F4309" w:rsidRDefault="00B872BB" w:rsidP="00A31D9E">
      <w:pPr>
        <w:pStyle w:val="af5"/>
        <w:tabs>
          <w:tab w:val="left" w:pos="993"/>
        </w:tabs>
        <w:ind w:firstLine="709"/>
        <w:rPr>
          <w:sz w:val="28"/>
          <w:szCs w:val="28"/>
          <w:lang w:val="ro-RO"/>
        </w:rPr>
      </w:pPr>
      <w:r w:rsidRPr="004F4309">
        <w:rPr>
          <w:sz w:val="28"/>
          <w:szCs w:val="28"/>
          <w:lang w:val="ro-RO"/>
        </w:rPr>
        <w:t>Ministerul a asigurat respectarea conformă pe parcursul anului 2014 a Planului  de perfecționare profesională  a funcționarilor publici, delegînd  în total 451 de funcționari la cele 84 cursuri tematice de instruire externă organizate, implicit:  în cadrul AAP, la Comanda de Stat (</w:t>
      </w:r>
      <w:r w:rsidRPr="00B512DD">
        <w:rPr>
          <w:sz w:val="28"/>
          <w:szCs w:val="28"/>
          <w:lang w:val="ro-RO"/>
        </w:rPr>
        <w:t>32 cursuri) - 120 persoane, la cursuri pentru funcționarii publici debutanți - 67 persoane, peste hotare - 55 persoane, cu suportul altor prestatori de servicii de instruire 4 cursuri (inclusiv cursurile de studiere a limbii engleze și franceze), la care au participat 209</w:t>
      </w:r>
      <w:r w:rsidRPr="004F4309">
        <w:rPr>
          <w:sz w:val="28"/>
          <w:szCs w:val="28"/>
          <w:lang w:val="ro-RO"/>
        </w:rPr>
        <w:t xml:space="preserve"> persoane.</w:t>
      </w:r>
    </w:p>
    <w:p w:rsidR="0022730D" w:rsidRPr="004F4309" w:rsidRDefault="0022730D" w:rsidP="00A31D9E">
      <w:pPr>
        <w:tabs>
          <w:tab w:val="left" w:pos="993"/>
        </w:tabs>
        <w:autoSpaceDE w:val="0"/>
        <w:autoSpaceDN w:val="0"/>
        <w:adjustRightInd w:val="0"/>
        <w:ind w:firstLine="709"/>
        <w:jc w:val="both"/>
        <w:rPr>
          <w:i/>
          <w:szCs w:val="28"/>
          <w:highlight w:val="yellow"/>
          <w:lang w:val="ro-RO"/>
        </w:rPr>
      </w:pPr>
    </w:p>
    <w:p w:rsidR="00435600" w:rsidRPr="004F4309" w:rsidRDefault="002E6824" w:rsidP="00A31D9E">
      <w:pPr>
        <w:tabs>
          <w:tab w:val="left" w:pos="993"/>
        </w:tabs>
        <w:autoSpaceDE w:val="0"/>
        <w:autoSpaceDN w:val="0"/>
        <w:adjustRightInd w:val="0"/>
        <w:ind w:firstLine="709"/>
        <w:jc w:val="both"/>
        <w:rPr>
          <w:b/>
          <w:i/>
          <w:szCs w:val="28"/>
          <w:lang w:val="ro-RO"/>
        </w:rPr>
      </w:pPr>
      <w:r w:rsidRPr="004F4309">
        <w:rPr>
          <w:b/>
          <w:i/>
          <w:szCs w:val="28"/>
          <w:lang w:val="ro-RO"/>
        </w:rPr>
        <w:t xml:space="preserve">8.3. </w:t>
      </w:r>
      <w:r w:rsidR="0022730D" w:rsidRPr="004F4309">
        <w:rPr>
          <w:b/>
          <w:i/>
          <w:szCs w:val="28"/>
          <w:lang w:val="ro-RO"/>
        </w:rPr>
        <w:t>Buget instituțional și achiziții</w:t>
      </w:r>
    </w:p>
    <w:p w:rsidR="0022730D" w:rsidRPr="004F4309" w:rsidRDefault="00522A89" w:rsidP="00A31D9E">
      <w:pPr>
        <w:tabs>
          <w:tab w:val="left" w:pos="993"/>
        </w:tabs>
        <w:autoSpaceDE w:val="0"/>
        <w:autoSpaceDN w:val="0"/>
        <w:adjustRightInd w:val="0"/>
        <w:ind w:firstLine="709"/>
        <w:jc w:val="both"/>
        <w:rPr>
          <w:szCs w:val="28"/>
          <w:lang w:val="ro-RO" w:eastAsia="ru-RU"/>
        </w:rPr>
      </w:pPr>
      <w:r w:rsidRPr="004F4309">
        <w:rPr>
          <w:szCs w:val="28"/>
          <w:lang w:val="ro-RO" w:eastAsia="ru-RU"/>
        </w:rPr>
        <w:t>În anul 2014 au fost efectuate cheltuieli pentru desfășurarea activității instituției în sumă de 102562,0 mii lei, inclusiv cheltuieli de personal – 49695,9 mii lei</w:t>
      </w:r>
      <w:r w:rsidR="00E70F19" w:rsidRPr="004F4309">
        <w:rPr>
          <w:szCs w:val="28"/>
          <w:lang w:val="ro-RO" w:eastAsia="ru-RU"/>
        </w:rPr>
        <w:t>. Pe parcursul anului au fost procurate mijloace fixe în sumă de 1807,9 mii lei.</w:t>
      </w:r>
    </w:p>
    <w:p w:rsidR="00E70F19" w:rsidRPr="004F4309" w:rsidRDefault="00E70F19" w:rsidP="00A31D9E">
      <w:pPr>
        <w:tabs>
          <w:tab w:val="left" w:pos="993"/>
        </w:tabs>
        <w:ind w:firstLine="709"/>
        <w:jc w:val="both"/>
        <w:rPr>
          <w:color w:val="000000" w:themeColor="text1"/>
          <w:szCs w:val="28"/>
          <w:lang w:val="ro-RO"/>
        </w:rPr>
      </w:pPr>
      <w:r w:rsidRPr="004F4309">
        <w:rPr>
          <w:szCs w:val="28"/>
          <w:lang w:val="ro-RO" w:eastAsia="ru-RU"/>
        </w:rPr>
        <w:t>Este de menționat, că pe parcursul anului 2014 au fost organizate 21 proceduri de achiziție publică privind procurarea de bunuri, servicii și lucrări, fiind încheiate 32 contracte, a căror valoare a constituit 19,2 mii lei.</w:t>
      </w:r>
      <w:r w:rsidRPr="004F4309">
        <w:rPr>
          <w:color w:val="000000" w:themeColor="text1"/>
          <w:szCs w:val="28"/>
          <w:lang w:val="ro-RO"/>
        </w:rPr>
        <w:t xml:space="preserve">  </w:t>
      </w:r>
    </w:p>
    <w:p w:rsidR="00E70F19" w:rsidRPr="004F4309" w:rsidRDefault="00E70F19" w:rsidP="00A31D9E">
      <w:pPr>
        <w:tabs>
          <w:tab w:val="left" w:pos="993"/>
        </w:tabs>
        <w:ind w:firstLine="709"/>
        <w:jc w:val="both"/>
        <w:rPr>
          <w:color w:val="000000" w:themeColor="text1"/>
          <w:szCs w:val="28"/>
          <w:lang w:val="ro-RO"/>
        </w:rPr>
      </w:pPr>
      <w:r w:rsidRPr="004F4309">
        <w:rPr>
          <w:color w:val="000000" w:themeColor="text1"/>
          <w:szCs w:val="28"/>
          <w:lang w:val="ro-RO"/>
        </w:rPr>
        <w:t>Totodată, în decursul anului 2014 au fost întocmite 11 contracte de prestare a serviciilor de pază, telecomunicații, salubritate, apă și canalizare, energie termică și electrică, 60 acorduri adiționale de modificare/reziliere a contractelor, 232 contracte de valoare mică privind achiziționarea de bunuri, servicii și lucrări  și 39 contracte de locațiune și arendă prin care au fost arendate încăperi pentru 36 Trezorerii Teritoriale pentru care au fost achitate din buget 198,6 mii lei, în același timp ministerul a oferit spații în locațiune pentru care au fost achitate în conturile ministerului 470,8 mii lei.</w:t>
      </w:r>
    </w:p>
    <w:p w:rsidR="00E70F19" w:rsidRPr="004F4309" w:rsidRDefault="00E70F19" w:rsidP="00A31D9E">
      <w:pPr>
        <w:tabs>
          <w:tab w:val="left" w:pos="993"/>
        </w:tabs>
        <w:autoSpaceDE w:val="0"/>
        <w:autoSpaceDN w:val="0"/>
        <w:adjustRightInd w:val="0"/>
        <w:ind w:firstLine="709"/>
        <w:jc w:val="both"/>
        <w:rPr>
          <w:szCs w:val="28"/>
          <w:lang w:val="ro-RO" w:eastAsia="ru-RU"/>
        </w:rPr>
      </w:pPr>
    </w:p>
    <w:p w:rsidR="00435600" w:rsidRPr="004F4309" w:rsidRDefault="00E60047" w:rsidP="00A31D9E">
      <w:pPr>
        <w:tabs>
          <w:tab w:val="left" w:pos="993"/>
        </w:tabs>
        <w:autoSpaceDE w:val="0"/>
        <w:autoSpaceDN w:val="0"/>
        <w:adjustRightInd w:val="0"/>
        <w:ind w:firstLine="709"/>
        <w:jc w:val="both"/>
        <w:rPr>
          <w:b/>
          <w:i/>
          <w:szCs w:val="28"/>
          <w:lang w:val="ro-RO"/>
        </w:rPr>
      </w:pPr>
      <w:r w:rsidRPr="004F4309">
        <w:rPr>
          <w:b/>
          <w:i/>
          <w:szCs w:val="28"/>
          <w:lang w:val="ro-RO"/>
        </w:rPr>
        <w:t xml:space="preserve">8.4. </w:t>
      </w:r>
      <w:r w:rsidR="002C339A" w:rsidRPr="004F4309">
        <w:rPr>
          <w:b/>
          <w:i/>
          <w:szCs w:val="28"/>
          <w:lang w:val="ro-RO"/>
        </w:rPr>
        <w:t>A</w:t>
      </w:r>
      <w:r w:rsidR="00435600" w:rsidRPr="004F4309">
        <w:rPr>
          <w:b/>
          <w:i/>
          <w:szCs w:val="28"/>
          <w:lang w:val="ro-RO"/>
        </w:rPr>
        <w:t>udit intern</w:t>
      </w:r>
    </w:p>
    <w:p w:rsidR="00435600" w:rsidRPr="004F4309" w:rsidRDefault="00435600" w:rsidP="00A31D9E">
      <w:pPr>
        <w:tabs>
          <w:tab w:val="left" w:pos="600"/>
          <w:tab w:val="left" w:pos="993"/>
          <w:tab w:val="left" w:pos="5310"/>
        </w:tabs>
        <w:ind w:firstLine="709"/>
        <w:jc w:val="both"/>
        <w:rPr>
          <w:szCs w:val="28"/>
          <w:lang w:val="ro-RO" w:eastAsia="ru-RU"/>
        </w:rPr>
      </w:pPr>
      <w:r w:rsidRPr="004F4309">
        <w:rPr>
          <w:szCs w:val="28"/>
          <w:lang w:val="ro-RO" w:eastAsia="ru-RU"/>
        </w:rPr>
        <w:t xml:space="preserve">În scopul dezvoltării în cadrul Ministerului Finanţelor a sistemelor adecvate de control managerial, pe parcursul anului 2014 au fost efectuate 12 misiuni de audit intern, tipologia acestora fiind diversificată şi anume: 3 audite de sistem, 1 audit financiar, 6 audite de conformitate şi 2 misiuni de consiliere. Toate misiunile au fost realizate cu respectarea Standardelor naţionale de audit intern şi Normelor metodologice în domeniu. Pentru implementarea recomandărilor au fost întocmite şi aprobate 10 planuri de acţiuni, realizarea cărora este sistematic raportată </w:t>
      </w:r>
      <w:r w:rsidR="004B313D">
        <w:rPr>
          <w:szCs w:val="28"/>
          <w:lang w:val="ro-RO" w:eastAsia="ru-RU"/>
        </w:rPr>
        <w:t>m</w:t>
      </w:r>
      <w:r w:rsidRPr="004F4309">
        <w:rPr>
          <w:szCs w:val="28"/>
          <w:lang w:val="ro-RO" w:eastAsia="ru-RU"/>
        </w:rPr>
        <w:t xml:space="preserve">inistrului </w:t>
      </w:r>
      <w:r w:rsidR="004B313D">
        <w:rPr>
          <w:szCs w:val="28"/>
          <w:lang w:val="ro-RO" w:eastAsia="ru-RU"/>
        </w:rPr>
        <w:t>f</w:t>
      </w:r>
      <w:r w:rsidRPr="004F4309">
        <w:rPr>
          <w:szCs w:val="28"/>
          <w:lang w:val="ro-RO" w:eastAsia="ru-RU"/>
        </w:rPr>
        <w:t xml:space="preserve">inanţelor. Astfel, pe parcursul perioadei de referinţă au fost întocmite 17 note raport de urmărire a gradului de implementare a 160 recomandări oferite în rapoartele de audit intern din anii precedenţi. </w:t>
      </w:r>
    </w:p>
    <w:p w:rsidR="00435600" w:rsidRPr="004F4309" w:rsidRDefault="00435600" w:rsidP="00A31D9E">
      <w:pPr>
        <w:tabs>
          <w:tab w:val="left" w:pos="600"/>
          <w:tab w:val="left" w:pos="993"/>
          <w:tab w:val="left" w:pos="5310"/>
        </w:tabs>
        <w:ind w:firstLine="709"/>
        <w:jc w:val="both"/>
        <w:rPr>
          <w:szCs w:val="28"/>
          <w:lang w:val="ro-RO" w:eastAsia="ru-RU"/>
        </w:rPr>
      </w:pPr>
      <w:r w:rsidRPr="004F4309">
        <w:rPr>
          <w:szCs w:val="28"/>
          <w:lang w:val="ro-RO" w:eastAsia="ru-RU"/>
        </w:rPr>
        <w:t xml:space="preserve">În conformitate cu prevederile art.16, alin.(1) din Legea privind controlul financiar public intern, în cadrul Ministerului Finanţelor a fost desfăşurată procedura anuală de auto-evaluare a sistemului de management financiar şi control. În baza rezultatelor din raportul de monitorizare şi evaluare elaborat, </w:t>
      </w:r>
      <w:r w:rsidR="004B313D">
        <w:rPr>
          <w:szCs w:val="28"/>
          <w:lang w:val="ro-RO" w:eastAsia="ru-RU"/>
        </w:rPr>
        <w:t>m</w:t>
      </w:r>
      <w:r w:rsidRPr="004F4309">
        <w:rPr>
          <w:szCs w:val="28"/>
          <w:lang w:val="ro-RO" w:eastAsia="ru-RU"/>
        </w:rPr>
        <w:t xml:space="preserve">inistrul </w:t>
      </w:r>
      <w:r w:rsidR="004B313D">
        <w:rPr>
          <w:szCs w:val="28"/>
          <w:lang w:val="ro-RO" w:eastAsia="ru-RU"/>
        </w:rPr>
        <w:t>f</w:t>
      </w:r>
      <w:r w:rsidRPr="004F4309">
        <w:rPr>
          <w:szCs w:val="28"/>
          <w:lang w:val="ro-RO" w:eastAsia="ru-RU"/>
        </w:rPr>
        <w:t xml:space="preserve">inanţelor a apreciat că la situaţia din 31.12.2013 sistemul de management financiar şi control al Ministerului Finanţelor este </w:t>
      </w:r>
      <w:r w:rsidRPr="004F4309">
        <w:rPr>
          <w:i/>
          <w:szCs w:val="28"/>
          <w:lang w:val="ro-RO" w:eastAsia="ru-RU"/>
        </w:rPr>
        <w:t>„conform”</w:t>
      </w:r>
      <w:r w:rsidRPr="004F4309">
        <w:rPr>
          <w:szCs w:val="28"/>
          <w:lang w:val="ro-RO" w:eastAsia="ru-RU"/>
        </w:rPr>
        <w:t xml:space="preserve"> cu Standardele naţionale de control intern în sectorul public. Declaraţiei privind buna guvernare emisă la data de 25.02.2014 a fost plasată pe pagina web oficială a instituţiei. </w:t>
      </w:r>
    </w:p>
    <w:p w:rsidR="00D92465" w:rsidRPr="004F4309" w:rsidRDefault="00D92465" w:rsidP="00A31D9E">
      <w:pPr>
        <w:tabs>
          <w:tab w:val="left" w:pos="993"/>
        </w:tabs>
        <w:autoSpaceDE w:val="0"/>
        <w:autoSpaceDN w:val="0"/>
        <w:adjustRightInd w:val="0"/>
        <w:ind w:firstLine="709"/>
        <w:jc w:val="both"/>
        <w:rPr>
          <w:i/>
          <w:szCs w:val="28"/>
          <w:highlight w:val="yellow"/>
          <w:lang w:val="ro-RO"/>
        </w:rPr>
      </w:pPr>
    </w:p>
    <w:p w:rsidR="004D0186" w:rsidRPr="000F731E" w:rsidRDefault="00E60047" w:rsidP="00A31D9E">
      <w:pPr>
        <w:tabs>
          <w:tab w:val="left" w:pos="993"/>
        </w:tabs>
        <w:autoSpaceDE w:val="0"/>
        <w:autoSpaceDN w:val="0"/>
        <w:adjustRightInd w:val="0"/>
        <w:ind w:firstLine="709"/>
        <w:jc w:val="both"/>
        <w:rPr>
          <w:b/>
          <w:i/>
          <w:szCs w:val="28"/>
          <w:lang w:val="ro-RO"/>
        </w:rPr>
      </w:pPr>
      <w:r w:rsidRPr="000F731E">
        <w:rPr>
          <w:b/>
          <w:i/>
          <w:szCs w:val="28"/>
          <w:lang w:val="ro-RO"/>
        </w:rPr>
        <w:lastRenderedPageBreak/>
        <w:t xml:space="preserve">8.5. </w:t>
      </w:r>
      <w:r w:rsidR="00C06481" w:rsidRPr="000F731E">
        <w:rPr>
          <w:b/>
          <w:i/>
          <w:szCs w:val="28"/>
          <w:lang w:val="ro-RO"/>
        </w:rPr>
        <w:t>M</w:t>
      </w:r>
      <w:r w:rsidR="00FB5A72" w:rsidRPr="000F731E">
        <w:rPr>
          <w:b/>
          <w:i/>
          <w:szCs w:val="28"/>
          <w:lang w:val="ro-RO"/>
        </w:rPr>
        <w:t>anagementul documentelor</w:t>
      </w:r>
    </w:p>
    <w:p w:rsidR="00FC0108" w:rsidRPr="004F4309" w:rsidRDefault="00FC0108" w:rsidP="00A31D9E">
      <w:pPr>
        <w:tabs>
          <w:tab w:val="left" w:pos="993"/>
        </w:tabs>
        <w:ind w:firstLine="709"/>
        <w:jc w:val="both"/>
        <w:rPr>
          <w:szCs w:val="28"/>
          <w:lang w:val="ro-RO"/>
        </w:rPr>
      </w:pPr>
      <w:r w:rsidRPr="004F4309">
        <w:rPr>
          <w:szCs w:val="28"/>
          <w:lang w:val="ro-RO"/>
        </w:rPr>
        <w:t xml:space="preserve">În perioada de referinţă, în adresa ministerului au fost înregistrate </w:t>
      </w:r>
      <w:r w:rsidR="004F4309">
        <w:rPr>
          <w:szCs w:val="28"/>
          <w:lang w:val="ro-RO"/>
        </w:rPr>
        <w:t>1079</w:t>
      </w:r>
      <w:r w:rsidRPr="004F4309">
        <w:rPr>
          <w:szCs w:val="28"/>
          <w:lang w:val="ro-RO"/>
        </w:rPr>
        <w:t xml:space="preserve"> acte legislative şi normative, </w:t>
      </w:r>
      <w:r w:rsidR="004F4309">
        <w:rPr>
          <w:szCs w:val="28"/>
          <w:lang w:val="ro-RO"/>
        </w:rPr>
        <w:t>31</w:t>
      </w:r>
      <w:r w:rsidRPr="004F4309">
        <w:rPr>
          <w:szCs w:val="28"/>
          <w:lang w:val="ro-RO"/>
        </w:rPr>
        <w:t xml:space="preserve"> interpelări ale deputaţilor, </w:t>
      </w:r>
      <w:r w:rsidR="004F4309">
        <w:rPr>
          <w:szCs w:val="28"/>
          <w:lang w:val="ro-RO"/>
        </w:rPr>
        <w:t>1787</w:t>
      </w:r>
      <w:r w:rsidRPr="004F4309">
        <w:rPr>
          <w:szCs w:val="28"/>
          <w:lang w:val="ro-RO"/>
        </w:rPr>
        <w:t xml:space="preserve"> indicaţii ale Parlamentului, Preşedintelui şi Guvernului Republicii Moldova,</w:t>
      </w:r>
      <w:r w:rsidR="004F4309">
        <w:rPr>
          <w:szCs w:val="28"/>
          <w:lang w:val="ro-RO"/>
        </w:rPr>
        <w:t xml:space="preserve"> 126 solicitări ale Curții de Conturi și Comisiei Electorale Centrale,</w:t>
      </w:r>
      <w:r w:rsidRPr="004F4309">
        <w:rPr>
          <w:szCs w:val="28"/>
          <w:lang w:val="ro-RO"/>
        </w:rPr>
        <w:t xml:space="preserve"> 52</w:t>
      </w:r>
      <w:r w:rsidR="004F4309">
        <w:rPr>
          <w:szCs w:val="28"/>
          <w:lang w:val="ro-RO"/>
        </w:rPr>
        <w:t>8</w:t>
      </w:r>
      <w:r w:rsidRPr="004F4309">
        <w:rPr>
          <w:szCs w:val="28"/>
          <w:lang w:val="ro-RO"/>
        </w:rPr>
        <w:t xml:space="preserve"> proiecte de hotărîri ale Guvernului prezentate spre contrasemnare. Paralel cu cele relatate, în cadrul ministerului au parvenit spre examinare </w:t>
      </w:r>
      <w:r w:rsidR="00CC3071">
        <w:rPr>
          <w:szCs w:val="28"/>
          <w:lang w:val="ro-RO"/>
        </w:rPr>
        <w:t>12</w:t>
      </w:r>
      <w:r w:rsidR="000F731E">
        <w:rPr>
          <w:szCs w:val="28"/>
          <w:lang w:val="ro-RO"/>
        </w:rPr>
        <w:t>765</w:t>
      </w:r>
      <w:r w:rsidR="00CC3071">
        <w:rPr>
          <w:szCs w:val="28"/>
          <w:lang w:val="ro-RO"/>
        </w:rPr>
        <w:t xml:space="preserve"> </w:t>
      </w:r>
      <w:r w:rsidRPr="004F4309">
        <w:rPr>
          <w:szCs w:val="28"/>
          <w:lang w:val="ro-RO"/>
        </w:rPr>
        <w:t xml:space="preserve">solicitări de la ministere, agenţii, organizaţii internaţionale, agenţi economici și </w:t>
      </w:r>
      <w:r w:rsidR="00D349A3">
        <w:rPr>
          <w:szCs w:val="28"/>
          <w:lang w:val="ro-RO"/>
        </w:rPr>
        <w:t xml:space="preserve">358 </w:t>
      </w:r>
      <w:r w:rsidRPr="004F4309">
        <w:rPr>
          <w:szCs w:val="28"/>
          <w:lang w:val="ro-RO"/>
        </w:rPr>
        <w:t>adresări de la persoanele fizice (petiții). Din numărul total de documente luate la control</w:t>
      </w:r>
      <w:r w:rsidR="000F731E">
        <w:rPr>
          <w:szCs w:val="28"/>
          <w:lang w:val="ro-RO"/>
        </w:rPr>
        <w:t xml:space="preserve"> 10</w:t>
      </w:r>
      <w:r w:rsidR="000F731E" w:rsidRPr="004F4309">
        <w:rPr>
          <w:szCs w:val="28"/>
          <w:lang w:val="ro-RO"/>
        </w:rPr>
        <w:t xml:space="preserve">% </w:t>
      </w:r>
      <w:r w:rsidR="000F731E">
        <w:rPr>
          <w:szCs w:val="28"/>
          <w:lang w:val="ro-RO"/>
        </w:rPr>
        <w:t xml:space="preserve">au fost </w:t>
      </w:r>
      <w:r w:rsidRPr="004F4309">
        <w:rPr>
          <w:szCs w:val="28"/>
          <w:lang w:val="ro-RO"/>
        </w:rPr>
        <w:t>executate cu depăşirea termenului stabilit</w:t>
      </w:r>
      <w:r w:rsidR="000F731E">
        <w:rPr>
          <w:szCs w:val="28"/>
          <w:lang w:val="ro-RO"/>
        </w:rPr>
        <w:t xml:space="preserve">. </w:t>
      </w:r>
    </w:p>
    <w:p w:rsidR="000F731E" w:rsidRPr="001B562A" w:rsidRDefault="000F731E" w:rsidP="00A31D9E">
      <w:pPr>
        <w:tabs>
          <w:tab w:val="left" w:pos="993"/>
        </w:tabs>
        <w:autoSpaceDE w:val="0"/>
        <w:autoSpaceDN w:val="0"/>
        <w:adjustRightInd w:val="0"/>
        <w:ind w:firstLine="709"/>
        <w:jc w:val="both"/>
        <w:rPr>
          <w:szCs w:val="28"/>
          <w:lang w:val="ro-RO"/>
        </w:rPr>
      </w:pPr>
      <w:r w:rsidRPr="000F731E">
        <w:rPr>
          <w:szCs w:val="28"/>
          <w:lang w:val="ro-RO"/>
        </w:rPr>
        <w:t xml:space="preserve">Suplimentar,  pe parcursul anului la Ministerul Finanțelor au fost înregistrate </w:t>
      </w:r>
      <w:r>
        <w:rPr>
          <w:szCs w:val="28"/>
          <w:lang w:val="ro-RO"/>
        </w:rPr>
        <w:t>395</w:t>
      </w:r>
      <w:r w:rsidRPr="001B562A">
        <w:rPr>
          <w:szCs w:val="28"/>
          <w:lang w:val="ro-RO"/>
        </w:rPr>
        <w:t xml:space="preserve"> petiţii, dintre care </w:t>
      </w:r>
      <w:r>
        <w:rPr>
          <w:szCs w:val="28"/>
          <w:lang w:val="ro-RO"/>
        </w:rPr>
        <w:t>21</w:t>
      </w:r>
      <w:r w:rsidRPr="001B562A">
        <w:rPr>
          <w:szCs w:val="28"/>
          <w:lang w:val="ro-RO"/>
        </w:rPr>
        <w:t xml:space="preserve"> au parvenit de la Parlamentul Republicii Moldova,</w:t>
      </w:r>
      <w:r>
        <w:rPr>
          <w:szCs w:val="28"/>
          <w:lang w:val="ro-RO"/>
        </w:rPr>
        <w:t xml:space="preserve"> 4 – Preşedinţie, 65 - Guvern</w:t>
      </w:r>
      <w:r w:rsidRPr="001B562A">
        <w:rPr>
          <w:szCs w:val="28"/>
          <w:lang w:val="ro-RO"/>
        </w:rPr>
        <w:t xml:space="preserve">, </w:t>
      </w:r>
      <w:r>
        <w:rPr>
          <w:szCs w:val="28"/>
          <w:lang w:val="ro-RO"/>
        </w:rPr>
        <w:t>43</w:t>
      </w:r>
      <w:r w:rsidRPr="001B562A">
        <w:rPr>
          <w:szCs w:val="28"/>
          <w:lang w:val="ro-RO"/>
        </w:rPr>
        <w:t xml:space="preserve"> - prin poşta electronică</w:t>
      </w:r>
      <w:r>
        <w:rPr>
          <w:szCs w:val="28"/>
          <w:lang w:val="ro-RO"/>
        </w:rPr>
        <w:t>,</w:t>
      </w:r>
      <w:r w:rsidRPr="001B562A">
        <w:rPr>
          <w:szCs w:val="28"/>
          <w:lang w:val="ro-RO"/>
        </w:rPr>
        <w:t xml:space="preserve"> </w:t>
      </w:r>
      <w:r>
        <w:rPr>
          <w:szCs w:val="28"/>
          <w:lang w:val="ro-RO"/>
        </w:rPr>
        <w:t>24 - readresate după competență de la alte ministere,</w:t>
      </w:r>
      <w:r w:rsidRPr="001B562A">
        <w:rPr>
          <w:szCs w:val="28"/>
          <w:lang w:val="ro-RO"/>
        </w:rPr>
        <w:t xml:space="preserve"> </w:t>
      </w:r>
      <w:r>
        <w:rPr>
          <w:szCs w:val="28"/>
          <w:lang w:val="ro-RO"/>
        </w:rPr>
        <w:t>238</w:t>
      </w:r>
      <w:r w:rsidRPr="001B562A">
        <w:rPr>
          <w:szCs w:val="28"/>
          <w:lang w:val="ro-RO"/>
        </w:rPr>
        <w:t xml:space="preserve"> - direct la minister. </w:t>
      </w:r>
    </w:p>
    <w:p w:rsidR="000F731E" w:rsidRPr="001B562A" w:rsidRDefault="000F731E" w:rsidP="00A31D9E">
      <w:pPr>
        <w:tabs>
          <w:tab w:val="left" w:pos="993"/>
        </w:tabs>
        <w:ind w:firstLine="709"/>
        <w:jc w:val="both"/>
        <w:rPr>
          <w:szCs w:val="28"/>
          <w:lang w:val="ro-RO"/>
        </w:rPr>
      </w:pPr>
      <w:r w:rsidRPr="001B562A">
        <w:rPr>
          <w:szCs w:val="28"/>
          <w:lang w:val="ro-RO"/>
        </w:rPr>
        <w:t xml:space="preserve">Din totalul petiţiilor înregistrate - </w:t>
      </w:r>
      <w:r>
        <w:rPr>
          <w:szCs w:val="28"/>
          <w:lang w:val="ro-RO"/>
        </w:rPr>
        <w:t>36</w:t>
      </w:r>
      <w:r w:rsidRPr="001B562A">
        <w:rPr>
          <w:szCs w:val="28"/>
          <w:lang w:val="ro-RO"/>
        </w:rPr>
        <w:t xml:space="preserve"> sunt colective.  Adresările colective, de cele mai multe ori, vizează efectuarea cont</w:t>
      </w:r>
      <w:r>
        <w:rPr>
          <w:szCs w:val="28"/>
          <w:lang w:val="ro-RO"/>
        </w:rPr>
        <w:t xml:space="preserve">roalelor. </w:t>
      </w:r>
    </w:p>
    <w:p w:rsidR="000F731E" w:rsidRPr="001B562A" w:rsidRDefault="000F731E" w:rsidP="00A31D9E">
      <w:pPr>
        <w:tabs>
          <w:tab w:val="left" w:pos="993"/>
        </w:tabs>
        <w:ind w:firstLine="709"/>
        <w:jc w:val="both"/>
        <w:rPr>
          <w:szCs w:val="28"/>
          <w:lang w:val="ro-RO"/>
        </w:rPr>
      </w:pPr>
      <w:r w:rsidRPr="001B562A">
        <w:rPr>
          <w:szCs w:val="28"/>
          <w:lang w:val="ro-RO"/>
        </w:rPr>
        <w:t xml:space="preserve">Din totalul petiţiilor - </w:t>
      </w:r>
      <w:r>
        <w:rPr>
          <w:szCs w:val="28"/>
          <w:lang w:val="ro-RO"/>
        </w:rPr>
        <w:t>48</w:t>
      </w:r>
      <w:r w:rsidRPr="001B562A">
        <w:rPr>
          <w:szCs w:val="28"/>
          <w:lang w:val="ro-RO"/>
        </w:rPr>
        <w:t xml:space="preserve"> adresări sînt repetate. Majoritatea</w:t>
      </w:r>
      <w:r>
        <w:rPr>
          <w:szCs w:val="28"/>
          <w:lang w:val="ro-RO"/>
        </w:rPr>
        <w:t xml:space="preserve"> țin de achitarea prejudiciului moral, aspecte fiscale</w:t>
      </w:r>
      <w:r w:rsidRPr="001B562A">
        <w:rPr>
          <w:szCs w:val="28"/>
          <w:lang w:val="ro-RO"/>
        </w:rPr>
        <w:t xml:space="preserve"> sau</w:t>
      </w:r>
      <w:r>
        <w:rPr>
          <w:szCs w:val="28"/>
          <w:lang w:val="ro-RO"/>
        </w:rPr>
        <w:t xml:space="preserve"> </w:t>
      </w:r>
      <w:r w:rsidR="002E331D">
        <w:rPr>
          <w:szCs w:val="28"/>
          <w:lang w:val="ro-RO"/>
        </w:rPr>
        <w:t>nemulțumirea</w:t>
      </w:r>
      <w:r>
        <w:rPr>
          <w:szCs w:val="28"/>
          <w:lang w:val="ro-RO"/>
        </w:rPr>
        <w:t xml:space="preserve"> </w:t>
      </w:r>
      <w:r w:rsidRPr="001B562A">
        <w:rPr>
          <w:szCs w:val="28"/>
          <w:lang w:val="ro-RO"/>
        </w:rPr>
        <w:t xml:space="preserve"> de rezultatul </w:t>
      </w:r>
      <w:r>
        <w:rPr>
          <w:szCs w:val="28"/>
          <w:lang w:val="ro-RO"/>
        </w:rPr>
        <w:t xml:space="preserve">controlului efectuat. </w:t>
      </w:r>
    </w:p>
    <w:p w:rsidR="000F731E" w:rsidRPr="001B562A" w:rsidRDefault="000F731E" w:rsidP="00A31D9E">
      <w:pPr>
        <w:tabs>
          <w:tab w:val="left" w:pos="993"/>
        </w:tabs>
        <w:ind w:firstLine="709"/>
        <w:jc w:val="both"/>
        <w:rPr>
          <w:szCs w:val="28"/>
          <w:lang w:val="ro-RO"/>
        </w:rPr>
      </w:pPr>
      <w:r w:rsidRPr="001B562A">
        <w:rPr>
          <w:szCs w:val="28"/>
          <w:lang w:val="ro-RO"/>
        </w:rPr>
        <w:t xml:space="preserve"> În majoritatea cazurilor termenul de examinare a petiţiilor este respectat. Cu toate acestea, exista </w:t>
      </w:r>
      <w:r>
        <w:rPr>
          <w:szCs w:val="28"/>
          <w:lang w:val="ro-RO"/>
        </w:rPr>
        <w:t>50</w:t>
      </w:r>
      <w:r w:rsidRPr="001B562A">
        <w:rPr>
          <w:szCs w:val="28"/>
          <w:lang w:val="ro-RO"/>
        </w:rPr>
        <w:t xml:space="preserve"> petiţii cu termen expirat, acest fapt explicîndu-se prin complexitatea problemei abordate, necesitatea unor verificări pe teren, colaborarea cu diverse o</w:t>
      </w:r>
      <w:r>
        <w:rPr>
          <w:szCs w:val="28"/>
          <w:lang w:val="ro-RO"/>
        </w:rPr>
        <w:t>rgane abilitate</w:t>
      </w:r>
      <w:r w:rsidRPr="001B562A">
        <w:rPr>
          <w:szCs w:val="28"/>
          <w:lang w:val="ro-RO"/>
        </w:rPr>
        <w:t xml:space="preserve">. </w:t>
      </w:r>
    </w:p>
    <w:p w:rsidR="000F731E" w:rsidRPr="001B562A" w:rsidRDefault="000F731E" w:rsidP="00A31D9E">
      <w:pPr>
        <w:tabs>
          <w:tab w:val="left" w:pos="993"/>
        </w:tabs>
        <w:ind w:firstLine="709"/>
        <w:jc w:val="both"/>
        <w:rPr>
          <w:szCs w:val="28"/>
          <w:lang w:val="ro-RO"/>
        </w:rPr>
      </w:pPr>
      <w:r w:rsidRPr="001B562A">
        <w:rPr>
          <w:szCs w:val="28"/>
          <w:lang w:val="ro-RO"/>
        </w:rPr>
        <w:t>Pe parcursul anului 201</w:t>
      </w:r>
      <w:r>
        <w:rPr>
          <w:szCs w:val="28"/>
          <w:lang w:val="ro-RO"/>
        </w:rPr>
        <w:t>4</w:t>
      </w:r>
      <w:r w:rsidRPr="001B562A">
        <w:rPr>
          <w:szCs w:val="28"/>
          <w:lang w:val="ro-RO"/>
        </w:rPr>
        <w:t xml:space="preserve"> de către conducerea </w:t>
      </w:r>
      <w:r>
        <w:rPr>
          <w:szCs w:val="28"/>
          <w:lang w:val="ro-RO"/>
        </w:rPr>
        <w:t>ministerului au fost primite în</w:t>
      </w:r>
      <w:r w:rsidR="002E331D">
        <w:rPr>
          <w:szCs w:val="28"/>
          <w:lang w:val="ro-RO"/>
        </w:rPr>
        <w:t xml:space="preserve"> a</w:t>
      </w:r>
      <w:r w:rsidRPr="001B562A">
        <w:rPr>
          <w:szCs w:val="28"/>
          <w:lang w:val="ro-RO"/>
        </w:rPr>
        <w:t xml:space="preserve">udienţă </w:t>
      </w:r>
      <w:r>
        <w:rPr>
          <w:szCs w:val="28"/>
          <w:lang w:val="ro-RO"/>
        </w:rPr>
        <w:t xml:space="preserve">30 </w:t>
      </w:r>
      <w:r w:rsidRPr="001B562A">
        <w:rPr>
          <w:szCs w:val="28"/>
          <w:lang w:val="ro-RO"/>
        </w:rPr>
        <w:t>persoane.</w:t>
      </w:r>
    </w:p>
    <w:p w:rsidR="000F731E" w:rsidRDefault="000F731E" w:rsidP="00A31D9E">
      <w:pPr>
        <w:tabs>
          <w:tab w:val="left" w:pos="993"/>
        </w:tabs>
        <w:autoSpaceDE w:val="0"/>
        <w:autoSpaceDN w:val="0"/>
        <w:adjustRightInd w:val="0"/>
        <w:ind w:firstLine="709"/>
        <w:jc w:val="both"/>
        <w:rPr>
          <w:i/>
          <w:szCs w:val="28"/>
          <w:highlight w:val="yellow"/>
          <w:lang w:val="ro-RO"/>
        </w:rPr>
      </w:pPr>
    </w:p>
    <w:p w:rsidR="00EB7F5C" w:rsidRPr="004F4309" w:rsidRDefault="00EB7F5C" w:rsidP="00A31D9E">
      <w:pPr>
        <w:tabs>
          <w:tab w:val="left" w:pos="993"/>
        </w:tabs>
        <w:autoSpaceDE w:val="0"/>
        <w:autoSpaceDN w:val="0"/>
        <w:adjustRightInd w:val="0"/>
        <w:ind w:firstLine="709"/>
        <w:jc w:val="both"/>
        <w:rPr>
          <w:i/>
          <w:szCs w:val="28"/>
          <w:lang w:val="ro-RO"/>
        </w:rPr>
      </w:pPr>
      <w:r w:rsidRPr="000504BA">
        <w:rPr>
          <w:b/>
          <w:szCs w:val="28"/>
          <w:lang w:val="ro-RO"/>
        </w:rPr>
        <w:t>IX. Alte activități instituționale/</w:t>
      </w:r>
      <w:r w:rsidR="00D1685A" w:rsidRPr="000504BA">
        <w:rPr>
          <w:b/>
          <w:szCs w:val="28"/>
          <w:lang w:val="ro-RO"/>
        </w:rPr>
        <w:t>de sistem</w:t>
      </w:r>
    </w:p>
    <w:p w:rsidR="00ED469C" w:rsidRPr="004F4309" w:rsidRDefault="00C42D56" w:rsidP="00A31D9E">
      <w:pPr>
        <w:tabs>
          <w:tab w:val="left" w:pos="426"/>
          <w:tab w:val="left" w:pos="993"/>
        </w:tabs>
        <w:ind w:firstLine="709"/>
        <w:jc w:val="both"/>
        <w:rPr>
          <w:b/>
          <w:i/>
          <w:color w:val="000000"/>
          <w:spacing w:val="-1"/>
          <w:szCs w:val="28"/>
          <w:lang w:val="ro-RO"/>
        </w:rPr>
      </w:pPr>
      <w:r w:rsidRPr="004F4309">
        <w:rPr>
          <w:b/>
          <w:i/>
          <w:color w:val="000000"/>
          <w:spacing w:val="-1"/>
          <w:szCs w:val="28"/>
          <w:lang w:val="ro-RO"/>
        </w:rPr>
        <w:t xml:space="preserve">9.1. </w:t>
      </w:r>
      <w:r w:rsidR="00ED469C" w:rsidRPr="004F4309">
        <w:rPr>
          <w:b/>
          <w:i/>
          <w:color w:val="000000"/>
          <w:spacing w:val="-1"/>
          <w:szCs w:val="28"/>
          <w:lang w:val="ro-RO"/>
        </w:rPr>
        <w:t>Management financiar și control</w:t>
      </w:r>
    </w:p>
    <w:p w:rsidR="00ED469C" w:rsidRPr="004F4309" w:rsidRDefault="00ED469C" w:rsidP="00A31D9E">
      <w:pPr>
        <w:tabs>
          <w:tab w:val="left" w:pos="426"/>
          <w:tab w:val="left" w:pos="993"/>
        </w:tabs>
        <w:ind w:firstLine="709"/>
        <w:jc w:val="both"/>
        <w:rPr>
          <w:color w:val="000000"/>
          <w:spacing w:val="-1"/>
          <w:szCs w:val="28"/>
          <w:lang w:val="ro-RO"/>
        </w:rPr>
      </w:pPr>
      <w:r w:rsidRPr="004F4309">
        <w:rPr>
          <w:color w:val="000000"/>
          <w:spacing w:val="-1"/>
          <w:szCs w:val="28"/>
          <w:lang w:val="ro-RO"/>
        </w:rPr>
        <w:t>Pe parcursul anului 2014</w:t>
      </w:r>
      <w:r w:rsidRPr="004F4309">
        <w:rPr>
          <w:szCs w:val="28"/>
          <w:lang w:val="ro-RO"/>
        </w:rPr>
        <w:t xml:space="preserve"> </w:t>
      </w:r>
      <w:r w:rsidRPr="004F4309">
        <w:rPr>
          <w:color w:val="000000"/>
          <w:spacing w:val="-1"/>
          <w:szCs w:val="28"/>
          <w:lang w:val="ro-RO"/>
        </w:rPr>
        <w:t xml:space="preserve">priorităţile şi obiectivele de bază </w:t>
      </w:r>
      <w:r w:rsidR="00A74835" w:rsidRPr="004F4309">
        <w:rPr>
          <w:color w:val="000000"/>
          <w:spacing w:val="-1"/>
          <w:szCs w:val="28"/>
          <w:lang w:val="ro-RO"/>
        </w:rPr>
        <w:t>din domeniu au</w:t>
      </w:r>
      <w:r w:rsidRPr="004F4309">
        <w:rPr>
          <w:color w:val="000000"/>
          <w:spacing w:val="-1"/>
          <w:szCs w:val="28"/>
          <w:lang w:val="ro-RO"/>
        </w:rPr>
        <w:t xml:space="preserve"> fost direcţionate spre elaborarea cadrului normativ secundar pentru aplicarea Legii privind </w:t>
      </w:r>
      <w:r w:rsidRPr="004F4309">
        <w:rPr>
          <w:szCs w:val="28"/>
          <w:lang w:val="ro-RO"/>
        </w:rPr>
        <w:t>controlul financiar public intern</w:t>
      </w:r>
      <w:r w:rsidRPr="004F4309">
        <w:rPr>
          <w:color w:val="000000"/>
          <w:spacing w:val="-1"/>
          <w:szCs w:val="28"/>
          <w:lang w:val="ro-RO"/>
        </w:rPr>
        <w:t xml:space="preserve"> şi Programul de dezvoltare a CFPI, precum şi consolidarea capacităţilor auditorilor interni şi managerilor entităţilor publice prin instruire şi suport la locul de muncă.</w:t>
      </w:r>
    </w:p>
    <w:p w:rsidR="00ED469C" w:rsidRPr="004F4309" w:rsidRDefault="00ED469C" w:rsidP="00A31D9E">
      <w:pPr>
        <w:tabs>
          <w:tab w:val="left" w:pos="426"/>
          <w:tab w:val="left" w:pos="993"/>
        </w:tabs>
        <w:ind w:firstLine="709"/>
        <w:jc w:val="both"/>
        <w:rPr>
          <w:color w:val="000000"/>
          <w:spacing w:val="-1"/>
          <w:szCs w:val="28"/>
          <w:lang w:val="ro-RO"/>
        </w:rPr>
      </w:pPr>
      <w:r w:rsidRPr="004F4309">
        <w:rPr>
          <w:color w:val="000000"/>
          <w:spacing w:val="-1"/>
          <w:szCs w:val="28"/>
          <w:lang w:val="ro-RO"/>
        </w:rPr>
        <w:t xml:space="preserve">Astfel, a fost elaborat proiectul Hotărîrii Guvernului cu privire la aprobarea Regulamentului – cadru de organizare şi funcţionare a subdiviziunii economie şi finanţe,  scopul căruia constă în sporirea rolului subdiviziunilor economie şi finanţe în sistemul de management al finanţelor publice în domeniul atribuţiilor de bază şi control managerial, prin oferirea unui model de organizare şi funcţionare armonizată a acestora. </w:t>
      </w:r>
    </w:p>
    <w:p w:rsidR="00ED469C" w:rsidRPr="004F4309" w:rsidRDefault="00ED469C" w:rsidP="00A31D9E">
      <w:pPr>
        <w:tabs>
          <w:tab w:val="left" w:pos="993"/>
        </w:tabs>
        <w:ind w:firstLine="709"/>
        <w:jc w:val="both"/>
        <w:rPr>
          <w:color w:val="000000"/>
          <w:spacing w:val="-1"/>
          <w:szCs w:val="28"/>
          <w:lang w:val="ro-RO"/>
        </w:rPr>
      </w:pPr>
      <w:r w:rsidRPr="004F4309">
        <w:rPr>
          <w:color w:val="000000"/>
          <w:spacing w:val="-1"/>
          <w:szCs w:val="28"/>
          <w:lang w:val="ro-RO"/>
        </w:rPr>
        <w:t xml:space="preserve">Totodată, a fost elaborat şi aprobat un nou Cod etic al auditorului intern şi Regulament-model de funcţionare a unităţii de audit intern (Ordinul ministrului finanţelor nr. 74 din 10 </w:t>
      </w:r>
      <w:r w:rsidRPr="004F4309">
        <w:rPr>
          <w:szCs w:val="28"/>
          <w:lang w:val="ro-RO"/>
        </w:rPr>
        <w:t xml:space="preserve">iunie </w:t>
      </w:r>
      <w:r w:rsidRPr="004F4309">
        <w:rPr>
          <w:color w:val="000000"/>
          <w:spacing w:val="-1"/>
          <w:szCs w:val="28"/>
          <w:lang w:val="ro-RO"/>
        </w:rPr>
        <w:t xml:space="preserve">2014), precum şi au fost efectuate modificări şi completări la Regulamentul privind certificarea auditorilor interni din sectorul public (Ordinul ministrului finanţelor nr. 171 din 12 decembrie 2014) şi Regulamentul privind evaluarea, raportarea sistemului de management financiar şi control şi </w:t>
      </w:r>
      <w:r w:rsidRPr="004F4309">
        <w:rPr>
          <w:color w:val="000000"/>
          <w:spacing w:val="-1"/>
          <w:szCs w:val="28"/>
          <w:lang w:val="ro-RO"/>
        </w:rPr>
        <w:lastRenderedPageBreak/>
        <w:t>emiterea declaraţiei privind buna guvernare (Ordinul ministrului finanţelor nr. 73 din 06</w:t>
      </w:r>
      <w:r w:rsidRPr="004F4309">
        <w:rPr>
          <w:szCs w:val="28"/>
          <w:lang w:val="ro-RO"/>
        </w:rPr>
        <w:t xml:space="preserve"> iunie</w:t>
      </w:r>
      <w:r w:rsidRPr="004F4309">
        <w:rPr>
          <w:color w:val="000000"/>
          <w:spacing w:val="-1"/>
          <w:szCs w:val="28"/>
          <w:lang w:val="ro-RO"/>
        </w:rPr>
        <w:t xml:space="preserve"> 2014). </w:t>
      </w:r>
    </w:p>
    <w:p w:rsidR="00ED469C" w:rsidRPr="004F4309" w:rsidRDefault="00ED469C" w:rsidP="00A31D9E">
      <w:pPr>
        <w:tabs>
          <w:tab w:val="left" w:pos="993"/>
        </w:tabs>
        <w:ind w:firstLine="709"/>
        <w:jc w:val="both"/>
        <w:rPr>
          <w:szCs w:val="28"/>
          <w:lang w:val="ro-RO"/>
        </w:rPr>
      </w:pPr>
      <w:r w:rsidRPr="004F4309">
        <w:rPr>
          <w:szCs w:val="28"/>
          <w:lang w:val="ro-RO"/>
        </w:rPr>
        <w:t xml:space="preserve">De asemenea, activităţile în domeniul CFPI au fost susţinute de Acordul de colaborare dintre Ministerul Finanţelor al Republicii Moldova şi Ministerul Finanţelor al Olandei şi s-au focusat spre fortificarea capacităţilor celor 61 unităţi de audit intern din sectorul public şi armonizării activităţii acestora cu Standardele naţionale de audit intern, şi anume: </w:t>
      </w:r>
    </w:p>
    <w:p w:rsidR="00ED469C" w:rsidRPr="004F4309" w:rsidRDefault="00ED469C" w:rsidP="00A31D9E">
      <w:pPr>
        <w:numPr>
          <w:ilvl w:val="0"/>
          <w:numId w:val="14"/>
        </w:numPr>
        <w:tabs>
          <w:tab w:val="left" w:pos="993"/>
        </w:tabs>
        <w:ind w:left="0" w:firstLine="709"/>
        <w:jc w:val="both"/>
        <w:rPr>
          <w:szCs w:val="28"/>
          <w:lang w:val="ro-RO"/>
        </w:rPr>
      </w:pPr>
      <w:r w:rsidRPr="004F4309">
        <w:rPr>
          <w:szCs w:val="28"/>
          <w:lang w:val="ro-RO"/>
        </w:rPr>
        <w:t>au fost realizate 2 misiuni mixte de audit intern cu scopul consolidării capacităţilor practice de realizare a activităţii de audit intern şi schimbului de experienţă. Misiunile pilot au avut loc în cadrul Ministerului Finanţelor, cu participarea a 6 subdiviziuni de audit intern din sectorul public, şi Companiei Naţionale de Asigurări în Medicină, cu participarea a 5 subdiviziuni de audit intern din sectorul public;</w:t>
      </w:r>
    </w:p>
    <w:p w:rsidR="00ED469C" w:rsidRPr="004F4309" w:rsidRDefault="00ED469C" w:rsidP="00A31D9E">
      <w:pPr>
        <w:numPr>
          <w:ilvl w:val="0"/>
          <w:numId w:val="14"/>
        </w:numPr>
        <w:tabs>
          <w:tab w:val="left" w:pos="993"/>
        </w:tabs>
        <w:ind w:left="0" w:firstLine="709"/>
        <w:jc w:val="both"/>
        <w:rPr>
          <w:szCs w:val="28"/>
          <w:lang w:val="ro-RO"/>
        </w:rPr>
      </w:pPr>
      <w:r w:rsidRPr="004F4309">
        <w:rPr>
          <w:szCs w:val="28"/>
          <w:lang w:val="ro-RO"/>
        </w:rPr>
        <w:t>a fost acordat suport la locul de muncă Ministerului Dezvoltării Regionale şi Construcţiilor şi Ministerului Transporturilor şi Infrastructurii Drumurilor întru dezvoltarea sistemului de management financiar şi control (în continuare MFC) prin instruire în organizarea implementării sistemului de MFC, autoevaluării mediului de control, descrierii proceselor, precum şi identificarea, evaluarea şi elaborarea registrului riscurilor;</w:t>
      </w:r>
    </w:p>
    <w:p w:rsidR="00ED469C" w:rsidRPr="004F4309" w:rsidRDefault="00ED469C" w:rsidP="00A31D9E">
      <w:pPr>
        <w:numPr>
          <w:ilvl w:val="0"/>
          <w:numId w:val="14"/>
        </w:numPr>
        <w:tabs>
          <w:tab w:val="left" w:pos="993"/>
        </w:tabs>
        <w:ind w:left="0" w:firstLine="709"/>
        <w:jc w:val="both"/>
        <w:rPr>
          <w:szCs w:val="28"/>
          <w:lang w:val="ro-RO"/>
        </w:rPr>
      </w:pPr>
      <w:r w:rsidRPr="004F4309">
        <w:rPr>
          <w:szCs w:val="28"/>
          <w:lang w:val="ro-RO"/>
        </w:rPr>
        <w:t>a fost organizată Conferinţa naţională destinată auditorilor interni cu genericul „Răspunderea conducerii pentru buna guvernare” (durata – 6 ore), în cadrul căreia au participat 113 auditori interni din sectorul public şi manageri ai entităţilor publice;</w:t>
      </w:r>
    </w:p>
    <w:p w:rsidR="00ED469C" w:rsidRPr="004F4309" w:rsidRDefault="00ED469C" w:rsidP="00A31D9E">
      <w:pPr>
        <w:numPr>
          <w:ilvl w:val="0"/>
          <w:numId w:val="14"/>
        </w:numPr>
        <w:tabs>
          <w:tab w:val="left" w:pos="993"/>
        </w:tabs>
        <w:ind w:left="0" w:firstLine="709"/>
        <w:jc w:val="both"/>
        <w:rPr>
          <w:szCs w:val="28"/>
          <w:lang w:val="ro-RO"/>
        </w:rPr>
      </w:pPr>
      <w:r w:rsidRPr="004F4309">
        <w:rPr>
          <w:szCs w:val="28"/>
          <w:lang w:val="ro-RO"/>
        </w:rPr>
        <w:t>au fost organizate în domeniul auditului intern 7 seminare de instruire (durata totală - 154 ore),  la care au participat în total 204 auditori interni/personal implicat în activitatea de audit intern din sectorul public. Seminarele nominalizate s-au focusat pe realizarea misiunii de audit intern, cadrul normativ în domeniul auditului intern, auditul tehnologiilor informaţionale, auditul performanţei, precum şi alinierea CFPI la cerinţele Uniunii Europene. De asemenea, a fost organizat un seminar de mediatizare întru facilitarea creării unităţilor de audit intern în cadrul APL de nivelul II (durata - 3 ore), în cadrul căruia au participat 27 manageri din cadrul APL de nivelul II;</w:t>
      </w:r>
    </w:p>
    <w:p w:rsidR="00ED469C" w:rsidRPr="004F4309" w:rsidRDefault="00ED469C" w:rsidP="00A31D9E">
      <w:pPr>
        <w:numPr>
          <w:ilvl w:val="0"/>
          <w:numId w:val="14"/>
        </w:numPr>
        <w:tabs>
          <w:tab w:val="left" w:pos="993"/>
        </w:tabs>
        <w:ind w:left="0" w:firstLine="709"/>
        <w:jc w:val="both"/>
        <w:rPr>
          <w:szCs w:val="28"/>
          <w:lang w:val="ro-RO"/>
        </w:rPr>
      </w:pPr>
      <w:r w:rsidRPr="004F4309">
        <w:rPr>
          <w:szCs w:val="28"/>
          <w:lang w:val="ro-RO"/>
        </w:rPr>
        <w:t>au fost organizate în domeniul MFC 6 seminare (durata totală - 144 ore), la care au participat în total 148 manageri din cadrul autorităţilor publice centrale şi locale. Seminarele nominalizate s-au focusat pe sistemul de MFC în sectorul public, managementul riscurilor şi descrierea proceselor. De asemenea, au fost organizate 13 seminare de mediatizare în domeniul MFC (durata totală - 40 ore), la care au participat în total 298 manageri operaţionali din cadrul autorităţilor publice centrale şi locale.</w:t>
      </w:r>
    </w:p>
    <w:p w:rsidR="00F96C9B" w:rsidRDefault="00F96C9B" w:rsidP="00A31D9E">
      <w:pPr>
        <w:tabs>
          <w:tab w:val="left" w:pos="993"/>
        </w:tabs>
        <w:ind w:firstLine="709"/>
        <w:jc w:val="both"/>
        <w:rPr>
          <w:szCs w:val="28"/>
          <w:lang w:val="ro-RO"/>
        </w:rPr>
      </w:pPr>
    </w:p>
    <w:p w:rsidR="000917B3" w:rsidRDefault="000917B3" w:rsidP="00A31D9E">
      <w:pPr>
        <w:tabs>
          <w:tab w:val="left" w:pos="993"/>
        </w:tabs>
        <w:ind w:firstLine="709"/>
        <w:jc w:val="both"/>
        <w:rPr>
          <w:szCs w:val="28"/>
          <w:lang w:val="ro-RO"/>
        </w:rPr>
      </w:pPr>
    </w:p>
    <w:p w:rsidR="000917B3" w:rsidRDefault="000917B3" w:rsidP="00A31D9E">
      <w:pPr>
        <w:tabs>
          <w:tab w:val="left" w:pos="993"/>
        </w:tabs>
        <w:ind w:firstLine="709"/>
        <w:jc w:val="both"/>
        <w:rPr>
          <w:szCs w:val="28"/>
          <w:lang w:val="ro-RO"/>
        </w:rPr>
      </w:pPr>
    </w:p>
    <w:p w:rsidR="000917B3" w:rsidRDefault="000917B3" w:rsidP="00A31D9E">
      <w:pPr>
        <w:tabs>
          <w:tab w:val="left" w:pos="993"/>
        </w:tabs>
        <w:ind w:firstLine="709"/>
        <w:jc w:val="both"/>
        <w:rPr>
          <w:szCs w:val="28"/>
          <w:lang w:val="ro-RO"/>
        </w:rPr>
      </w:pPr>
    </w:p>
    <w:p w:rsidR="00457254" w:rsidRPr="004F4309" w:rsidRDefault="00457254" w:rsidP="00A31D9E">
      <w:pPr>
        <w:tabs>
          <w:tab w:val="left" w:pos="993"/>
        </w:tabs>
        <w:ind w:firstLine="709"/>
        <w:jc w:val="both"/>
        <w:rPr>
          <w:szCs w:val="28"/>
          <w:lang w:val="ro-RO"/>
        </w:rPr>
      </w:pPr>
    </w:p>
    <w:p w:rsidR="00DA55A4" w:rsidRPr="004F4309" w:rsidRDefault="00DA55A4" w:rsidP="00A31D9E">
      <w:pPr>
        <w:tabs>
          <w:tab w:val="left" w:pos="426"/>
          <w:tab w:val="left" w:pos="993"/>
        </w:tabs>
        <w:ind w:firstLine="709"/>
        <w:jc w:val="both"/>
        <w:rPr>
          <w:b/>
          <w:i/>
          <w:color w:val="000000"/>
          <w:spacing w:val="-1"/>
          <w:szCs w:val="28"/>
          <w:lang w:val="ro-RO"/>
        </w:rPr>
      </w:pPr>
      <w:r w:rsidRPr="004F4309">
        <w:rPr>
          <w:b/>
          <w:i/>
          <w:color w:val="000000"/>
          <w:spacing w:val="-1"/>
          <w:szCs w:val="28"/>
          <w:lang w:val="ro-RO"/>
        </w:rPr>
        <w:lastRenderedPageBreak/>
        <w:t>9.2. Realizarea angajamentelor față de partenerii de dezvoltare</w:t>
      </w:r>
    </w:p>
    <w:p w:rsidR="00F96C9B" w:rsidRPr="004F4309" w:rsidRDefault="00DA55A4" w:rsidP="00A31D9E">
      <w:pPr>
        <w:tabs>
          <w:tab w:val="left" w:pos="426"/>
          <w:tab w:val="left" w:pos="993"/>
        </w:tabs>
        <w:ind w:firstLine="709"/>
        <w:jc w:val="both"/>
        <w:rPr>
          <w:szCs w:val="28"/>
          <w:lang w:val="ro-RO"/>
        </w:rPr>
      </w:pPr>
      <w:r w:rsidRPr="004F4309">
        <w:rPr>
          <w:szCs w:val="28"/>
          <w:lang w:val="ro-RO"/>
        </w:rPr>
        <w:t>În vederea realizării acţiunilor Operaţiunii politicilor de dezvoltare (OPD-2) în conformitate cu Strategia de Parteneriat cu Ţara pentru anii 2014-2017, aprobată de către Consiliul Executiv al Băncii Mondiale</w:t>
      </w:r>
      <w:r w:rsidRPr="004F4309">
        <w:rPr>
          <w:color w:val="000000"/>
          <w:spacing w:val="-1"/>
          <w:szCs w:val="28"/>
          <w:lang w:val="ro-RO"/>
        </w:rPr>
        <w:t>,</w:t>
      </w:r>
      <w:r w:rsidRPr="004F4309">
        <w:rPr>
          <w:b/>
          <w:i/>
          <w:color w:val="000000"/>
          <w:spacing w:val="-1"/>
          <w:szCs w:val="28"/>
          <w:lang w:val="ro-RO"/>
        </w:rPr>
        <w:t xml:space="preserve"> </w:t>
      </w:r>
      <w:r w:rsidRPr="004F4309">
        <w:rPr>
          <w:color w:val="000000"/>
          <w:spacing w:val="-1"/>
          <w:szCs w:val="28"/>
          <w:lang w:val="ro-RO"/>
        </w:rPr>
        <w:t>a</w:t>
      </w:r>
      <w:r w:rsidRPr="004F4309">
        <w:rPr>
          <w:szCs w:val="28"/>
          <w:lang w:val="ro-RO"/>
        </w:rPr>
        <w:t xml:space="preserve"> </w:t>
      </w:r>
      <w:r w:rsidR="00F96C9B" w:rsidRPr="004F4309">
        <w:rPr>
          <w:szCs w:val="28"/>
          <w:lang w:val="ro-RO"/>
        </w:rPr>
        <w:t xml:space="preserve">fost elaborat </w:t>
      </w:r>
      <w:r w:rsidRPr="004F4309">
        <w:rPr>
          <w:szCs w:val="28"/>
          <w:lang w:val="ro-RO"/>
        </w:rPr>
        <w:t>Regulamentul cu privire la achiziţionarea serviciilor financiare de către întreprinderile de stat/ municipale şi societăţile comerciale cu capital integral sau majoritar public, care a fost aprobat prin Hotăr</w:t>
      </w:r>
      <w:r w:rsidR="002A0A16" w:rsidRPr="004F4309">
        <w:rPr>
          <w:szCs w:val="28"/>
          <w:lang w:val="ro-RO"/>
        </w:rPr>
        <w:t>î</w:t>
      </w:r>
      <w:r w:rsidRPr="004F4309">
        <w:rPr>
          <w:szCs w:val="28"/>
          <w:lang w:val="ro-RO"/>
        </w:rPr>
        <w:t>rea Guvernului nr.387 din 28 mai 2014. Regulamentul dat</w:t>
      </w:r>
      <w:r w:rsidR="00DE0435">
        <w:rPr>
          <w:szCs w:val="28"/>
          <w:lang w:val="ro-RO"/>
        </w:rPr>
        <w:t>,</w:t>
      </w:r>
      <w:r w:rsidRPr="004F4309">
        <w:rPr>
          <w:szCs w:val="28"/>
          <w:lang w:val="ro-RO"/>
        </w:rPr>
        <w:t xml:space="preserve"> stabilește modul de </w:t>
      </w:r>
      <w:r w:rsidR="00F96C9B" w:rsidRPr="004F4309">
        <w:rPr>
          <w:szCs w:val="28"/>
          <w:lang w:val="ro-RO"/>
        </w:rPr>
        <w:t xml:space="preserve"> </w:t>
      </w:r>
      <w:r w:rsidRPr="004F4309">
        <w:rPr>
          <w:szCs w:val="28"/>
          <w:lang w:val="ro-RO"/>
        </w:rPr>
        <w:t xml:space="preserve">desfăşurare a procedurilor de achiziţie a serviciilor financiare de către întreprinderile de stat/ municipale şi societăţile comerciale cu capital integral sau majoritar public </w:t>
      </w:r>
      <w:r w:rsidR="00F96C9B" w:rsidRPr="004F4309">
        <w:rPr>
          <w:szCs w:val="28"/>
          <w:lang w:val="ro-RO"/>
        </w:rPr>
        <w:t xml:space="preserve">prin intermediul concursurilor/ licitaţiilor publice în baza indicatorilor prudenţiali stabiliţi de către Banca Naţională a Moldovei. </w:t>
      </w:r>
    </w:p>
    <w:p w:rsidR="00F96C9B" w:rsidRPr="004F4309" w:rsidRDefault="00F33D70" w:rsidP="00A31D9E">
      <w:pPr>
        <w:tabs>
          <w:tab w:val="left" w:pos="993"/>
        </w:tabs>
        <w:ind w:firstLine="709"/>
        <w:jc w:val="both"/>
        <w:rPr>
          <w:szCs w:val="28"/>
          <w:lang w:val="ro-RO"/>
        </w:rPr>
      </w:pPr>
      <w:r w:rsidRPr="004F4309">
        <w:rPr>
          <w:szCs w:val="28"/>
          <w:lang w:val="ro-RO"/>
        </w:rPr>
        <w:t>D</w:t>
      </w:r>
      <w:r w:rsidR="00F96C9B" w:rsidRPr="004F4309">
        <w:rPr>
          <w:szCs w:val="28"/>
          <w:lang w:val="ro-RO"/>
        </w:rPr>
        <w:t>e asemenea, la data de 26 noiembrie 2014 a fost semnat Acordul de cooperare între Guvernul Republicii Moldova şi Guvernul Statelor Unite ale Americii privind facilitarea implementării prevederilor Actului privind îndeplinirea obligaţiilor fiscale cu privire la conturile străine (FATCA). Totodată, a fost iniţiată procedura de racordare a legislaţiei naţionale la prevederile FATCA, în urma propunerilor parvenite de la autorităţile interesate (Banca Naţională a Moldovei, Comisia Naţională a Pieţei Financiare, Inspectoratul Fiscal Principal de Stat) fiind elaborat proiectul de lege pentru modificarea şi completarea unor acte legislative, proiect care, la momentul actual a parcurs expertiza juridică, ulterior, conform prevederilor legislaţiei în vigoare, urm</w:t>
      </w:r>
      <w:r w:rsidR="002A0A16" w:rsidRPr="004F4309">
        <w:rPr>
          <w:szCs w:val="28"/>
          <w:lang w:val="ro-RO"/>
        </w:rPr>
        <w:t>î</w:t>
      </w:r>
      <w:r w:rsidR="00F96C9B" w:rsidRPr="004F4309">
        <w:rPr>
          <w:szCs w:val="28"/>
          <w:lang w:val="ro-RO"/>
        </w:rPr>
        <w:t xml:space="preserve">nd a fi remis Cancelariei de Stat spre aprobare. </w:t>
      </w:r>
    </w:p>
    <w:p w:rsidR="007049C1" w:rsidRPr="004F4309" w:rsidRDefault="007049C1" w:rsidP="00A31D9E">
      <w:pPr>
        <w:autoSpaceDE w:val="0"/>
        <w:autoSpaceDN w:val="0"/>
        <w:adjustRightInd w:val="0"/>
        <w:ind w:firstLine="567"/>
        <w:jc w:val="both"/>
        <w:rPr>
          <w:b/>
          <w:bCs/>
          <w:sz w:val="16"/>
          <w:szCs w:val="16"/>
          <w:highlight w:val="magenta"/>
          <w:lang w:val="ro-RO"/>
        </w:rPr>
      </w:pPr>
    </w:p>
    <w:sectPr w:rsidR="007049C1" w:rsidRPr="004F4309" w:rsidSect="00680131">
      <w:headerReference w:type="default" r:id="rId10"/>
      <w:footerReference w:type="default" r:id="rId11"/>
      <w:pgSz w:w="11907" w:h="16840" w:code="9"/>
      <w:pgMar w:top="851" w:right="708" w:bottom="993" w:left="1560" w:header="624" w:footer="85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AA6" w:rsidRDefault="00351AA6">
      <w:r>
        <w:separator/>
      </w:r>
    </w:p>
  </w:endnote>
  <w:endnote w:type="continuationSeparator" w:id="0">
    <w:p w:rsidR="00351AA6" w:rsidRDefault="00351A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28294"/>
      <w:docPartObj>
        <w:docPartGallery w:val="Page Numbers (Bottom of Page)"/>
        <w:docPartUnique/>
      </w:docPartObj>
    </w:sdtPr>
    <w:sdtContent>
      <w:p w:rsidR="00522A89" w:rsidRDefault="00761B37">
        <w:pPr>
          <w:pStyle w:val="a4"/>
          <w:jc w:val="center"/>
        </w:pPr>
        <w:fldSimple w:instr=" PAGE   \* MERGEFORMAT ">
          <w:r w:rsidR="000917B3">
            <w:rPr>
              <w:noProof/>
            </w:rPr>
            <w:t>25</w:t>
          </w:r>
        </w:fldSimple>
      </w:p>
    </w:sdtContent>
  </w:sdt>
  <w:p w:rsidR="00522A89" w:rsidRDefault="00522A8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AA6" w:rsidRDefault="00351AA6">
      <w:r>
        <w:separator/>
      </w:r>
    </w:p>
  </w:footnote>
  <w:footnote w:type="continuationSeparator" w:id="0">
    <w:p w:rsidR="00351AA6" w:rsidRDefault="00351AA6">
      <w:r>
        <w:continuationSeparator/>
      </w:r>
    </w:p>
  </w:footnote>
  <w:footnote w:id="1">
    <w:p w:rsidR="00522A89" w:rsidRPr="00833CBE" w:rsidRDefault="00522A89" w:rsidP="00680131">
      <w:pPr>
        <w:pStyle w:val="ad"/>
        <w:rPr>
          <w:lang w:val="ro-RO"/>
        </w:rPr>
      </w:pPr>
      <w:r w:rsidRPr="00833CBE">
        <w:rPr>
          <w:rStyle w:val="af"/>
          <w:lang w:val="ro-RO"/>
        </w:rPr>
        <w:t>1</w:t>
      </w:r>
      <w:r w:rsidRPr="00833CBE">
        <w:rPr>
          <w:lang w:val="ro-RO"/>
        </w:rPr>
        <w:t>Impactul negativ se datorează reducerii cantității mărfurilor supuse accizelor.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A89" w:rsidRDefault="00522A89">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3320A"/>
    <w:multiLevelType w:val="hybridMultilevel"/>
    <w:tmpl w:val="D7149ADA"/>
    <w:lvl w:ilvl="0" w:tplc="0409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
    <w:nsid w:val="1526158E"/>
    <w:multiLevelType w:val="hybridMultilevel"/>
    <w:tmpl w:val="3C40DCE8"/>
    <w:lvl w:ilvl="0" w:tplc="0419000D">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1A0E4A6B"/>
    <w:multiLevelType w:val="hybridMultilevel"/>
    <w:tmpl w:val="5EDA5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04B73CF"/>
    <w:multiLevelType w:val="hybridMultilevel"/>
    <w:tmpl w:val="BC187820"/>
    <w:lvl w:ilvl="0" w:tplc="D0CA7DD4">
      <w:numFmt w:val="bullet"/>
      <w:lvlText w:val="-"/>
      <w:lvlJc w:val="left"/>
      <w:pPr>
        <w:tabs>
          <w:tab w:val="num" w:pos="1275"/>
        </w:tabs>
        <w:ind w:left="1275" w:hanging="73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nsid w:val="3C247136"/>
    <w:multiLevelType w:val="hybridMultilevel"/>
    <w:tmpl w:val="E962D5C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4FA53EC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
    <w:nsid w:val="515B5C0A"/>
    <w:multiLevelType w:val="hybridMultilevel"/>
    <w:tmpl w:val="4AEE120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57AB7633"/>
    <w:multiLevelType w:val="hybridMultilevel"/>
    <w:tmpl w:val="88C46B1C"/>
    <w:lvl w:ilvl="0" w:tplc="A5368F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8226362"/>
    <w:multiLevelType w:val="hybridMultilevel"/>
    <w:tmpl w:val="6D9A0A86"/>
    <w:lvl w:ilvl="0" w:tplc="B82E3B6E">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83D73E7"/>
    <w:multiLevelType w:val="hybridMultilevel"/>
    <w:tmpl w:val="FEB62B22"/>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870248"/>
    <w:multiLevelType w:val="hybridMultilevel"/>
    <w:tmpl w:val="6466F8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6C5F36E5"/>
    <w:multiLevelType w:val="hybridMultilevel"/>
    <w:tmpl w:val="7CE4BA8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6DA5243C"/>
    <w:multiLevelType w:val="hybridMultilevel"/>
    <w:tmpl w:val="DB46B45A"/>
    <w:lvl w:ilvl="0" w:tplc="0409000B">
      <w:start w:val="1"/>
      <w:numFmt w:val="bullet"/>
      <w:lvlText w:val=""/>
      <w:lvlJc w:val="left"/>
      <w:pPr>
        <w:ind w:left="1245" w:hanging="360"/>
      </w:pPr>
      <w:rPr>
        <w:rFonts w:ascii="Wingdings" w:hAnsi="Wingdings"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3">
    <w:nsid w:val="7E8D2D02"/>
    <w:multiLevelType w:val="hybridMultilevel"/>
    <w:tmpl w:val="9B42A7E4"/>
    <w:lvl w:ilvl="0" w:tplc="53B81344">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F3A236D"/>
    <w:multiLevelType w:val="hybridMultilevel"/>
    <w:tmpl w:val="63A2CC06"/>
    <w:lvl w:ilvl="0" w:tplc="D58612B8">
      <w:numFmt w:val="bullet"/>
      <w:lvlText w:val="-"/>
      <w:lvlJc w:val="left"/>
      <w:pPr>
        <w:tabs>
          <w:tab w:val="num" w:pos="1275"/>
        </w:tabs>
        <w:ind w:left="1275" w:hanging="73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3"/>
  </w:num>
  <w:num w:numId="2">
    <w:abstractNumId w:val="14"/>
  </w:num>
  <w:num w:numId="3">
    <w:abstractNumId w:val="11"/>
  </w:num>
  <w:num w:numId="4">
    <w:abstractNumId w:val="0"/>
  </w:num>
  <w:num w:numId="5">
    <w:abstractNumId w:val="8"/>
  </w:num>
  <w:num w:numId="6">
    <w:abstractNumId w:val="1"/>
  </w:num>
  <w:num w:numId="7">
    <w:abstractNumId w:val="12"/>
  </w:num>
  <w:num w:numId="8">
    <w:abstractNumId w:val="9"/>
  </w:num>
  <w:num w:numId="9">
    <w:abstractNumId w:val="6"/>
  </w:num>
  <w:num w:numId="10">
    <w:abstractNumId w:val="4"/>
  </w:num>
  <w:num w:numId="11">
    <w:abstractNumId w:val="2"/>
  </w:num>
  <w:num w:numId="12">
    <w:abstractNumId w:val="10"/>
  </w:num>
  <w:num w:numId="13">
    <w:abstractNumId w:val="13"/>
  </w:num>
  <w:num w:numId="14">
    <w:abstractNumId w:val="7"/>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001F6"/>
    <w:rsid w:val="000004D2"/>
    <w:rsid w:val="000019C2"/>
    <w:rsid w:val="000020AE"/>
    <w:rsid w:val="00006BE9"/>
    <w:rsid w:val="00015315"/>
    <w:rsid w:val="00020A77"/>
    <w:rsid w:val="00026AB4"/>
    <w:rsid w:val="000311CB"/>
    <w:rsid w:val="000504BA"/>
    <w:rsid w:val="00065729"/>
    <w:rsid w:val="00072A51"/>
    <w:rsid w:val="00073399"/>
    <w:rsid w:val="00083B41"/>
    <w:rsid w:val="00086F0D"/>
    <w:rsid w:val="000917B3"/>
    <w:rsid w:val="00095825"/>
    <w:rsid w:val="000B2D54"/>
    <w:rsid w:val="000B392D"/>
    <w:rsid w:val="000C2B74"/>
    <w:rsid w:val="000E3130"/>
    <w:rsid w:val="000E445D"/>
    <w:rsid w:val="000F731E"/>
    <w:rsid w:val="0010060E"/>
    <w:rsid w:val="001019F1"/>
    <w:rsid w:val="0010221A"/>
    <w:rsid w:val="00105EE9"/>
    <w:rsid w:val="0010630C"/>
    <w:rsid w:val="00110857"/>
    <w:rsid w:val="00120E4E"/>
    <w:rsid w:val="0013080C"/>
    <w:rsid w:val="00166E96"/>
    <w:rsid w:val="00167A9F"/>
    <w:rsid w:val="00182B1A"/>
    <w:rsid w:val="00187DAD"/>
    <w:rsid w:val="0019770B"/>
    <w:rsid w:val="001A0258"/>
    <w:rsid w:val="001B5182"/>
    <w:rsid w:val="001C137B"/>
    <w:rsid w:val="001C42FB"/>
    <w:rsid w:val="001C7370"/>
    <w:rsid w:val="001D15B8"/>
    <w:rsid w:val="001E0EC9"/>
    <w:rsid w:val="001F167C"/>
    <w:rsid w:val="001F28C1"/>
    <w:rsid w:val="0022730D"/>
    <w:rsid w:val="00231B53"/>
    <w:rsid w:val="002331B4"/>
    <w:rsid w:val="002409AD"/>
    <w:rsid w:val="002439ED"/>
    <w:rsid w:val="002453E0"/>
    <w:rsid w:val="002570EE"/>
    <w:rsid w:val="00266962"/>
    <w:rsid w:val="00277BDF"/>
    <w:rsid w:val="0029680C"/>
    <w:rsid w:val="002A0A16"/>
    <w:rsid w:val="002B0CED"/>
    <w:rsid w:val="002B3F9D"/>
    <w:rsid w:val="002C339A"/>
    <w:rsid w:val="002C7C3A"/>
    <w:rsid w:val="002D082A"/>
    <w:rsid w:val="002D18D4"/>
    <w:rsid w:val="002E331D"/>
    <w:rsid w:val="002E6683"/>
    <w:rsid w:val="002E6824"/>
    <w:rsid w:val="002F15D6"/>
    <w:rsid w:val="002F53DB"/>
    <w:rsid w:val="003030FE"/>
    <w:rsid w:val="00311929"/>
    <w:rsid w:val="00312417"/>
    <w:rsid w:val="00314381"/>
    <w:rsid w:val="003313C6"/>
    <w:rsid w:val="00331E9D"/>
    <w:rsid w:val="003350F9"/>
    <w:rsid w:val="00337966"/>
    <w:rsid w:val="00351AA6"/>
    <w:rsid w:val="0037514E"/>
    <w:rsid w:val="0038675A"/>
    <w:rsid w:val="00390F58"/>
    <w:rsid w:val="003A6B08"/>
    <w:rsid w:val="003B3D75"/>
    <w:rsid w:val="003D6BCF"/>
    <w:rsid w:val="003F632F"/>
    <w:rsid w:val="004031BE"/>
    <w:rsid w:val="004042D6"/>
    <w:rsid w:val="00405592"/>
    <w:rsid w:val="004172DE"/>
    <w:rsid w:val="00427542"/>
    <w:rsid w:val="00435600"/>
    <w:rsid w:val="00436334"/>
    <w:rsid w:val="004377F5"/>
    <w:rsid w:val="00437B28"/>
    <w:rsid w:val="004434F9"/>
    <w:rsid w:val="0044533F"/>
    <w:rsid w:val="004529BC"/>
    <w:rsid w:val="004548F6"/>
    <w:rsid w:val="00457254"/>
    <w:rsid w:val="00464307"/>
    <w:rsid w:val="00467292"/>
    <w:rsid w:val="004767E6"/>
    <w:rsid w:val="00485AAA"/>
    <w:rsid w:val="00491706"/>
    <w:rsid w:val="00496827"/>
    <w:rsid w:val="004B313D"/>
    <w:rsid w:val="004C1E6A"/>
    <w:rsid w:val="004C4935"/>
    <w:rsid w:val="004D0186"/>
    <w:rsid w:val="004D308C"/>
    <w:rsid w:val="004E66C6"/>
    <w:rsid w:val="004F4309"/>
    <w:rsid w:val="004F5406"/>
    <w:rsid w:val="00505093"/>
    <w:rsid w:val="00510F1D"/>
    <w:rsid w:val="00515668"/>
    <w:rsid w:val="00522A89"/>
    <w:rsid w:val="0052448F"/>
    <w:rsid w:val="00535AFF"/>
    <w:rsid w:val="00536A77"/>
    <w:rsid w:val="0054460D"/>
    <w:rsid w:val="00552671"/>
    <w:rsid w:val="00554900"/>
    <w:rsid w:val="00554F42"/>
    <w:rsid w:val="005B641C"/>
    <w:rsid w:val="005D61C6"/>
    <w:rsid w:val="005E4DB1"/>
    <w:rsid w:val="005F07D6"/>
    <w:rsid w:val="005F308E"/>
    <w:rsid w:val="00604826"/>
    <w:rsid w:val="00605DD8"/>
    <w:rsid w:val="00616CC2"/>
    <w:rsid w:val="006323D5"/>
    <w:rsid w:val="00634B1F"/>
    <w:rsid w:val="00651CD3"/>
    <w:rsid w:val="00660F31"/>
    <w:rsid w:val="006722BA"/>
    <w:rsid w:val="0067462E"/>
    <w:rsid w:val="00674737"/>
    <w:rsid w:val="00674C74"/>
    <w:rsid w:val="00680131"/>
    <w:rsid w:val="006A38D3"/>
    <w:rsid w:val="006B27A4"/>
    <w:rsid w:val="006B484E"/>
    <w:rsid w:val="006D11E3"/>
    <w:rsid w:val="006E6A00"/>
    <w:rsid w:val="006E7D2F"/>
    <w:rsid w:val="007049C1"/>
    <w:rsid w:val="007060A2"/>
    <w:rsid w:val="007108B5"/>
    <w:rsid w:val="007311A4"/>
    <w:rsid w:val="00731B2D"/>
    <w:rsid w:val="00736E94"/>
    <w:rsid w:val="00740741"/>
    <w:rsid w:val="007450DF"/>
    <w:rsid w:val="00761B37"/>
    <w:rsid w:val="007630F7"/>
    <w:rsid w:val="00764445"/>
    <w:rsid w:val="0078076F"/>
    <w:rsid w:val="00781AF3"/>
    <w:rsid w:val="007829C7"/>
    <w:rsid w:val="00783E14"/>
    <w:rsid w:val="0079092F"/>
    <w:rsid w:val="007949F7"/>
    <w:rsid w:val="007A2127"/>
    <w:rsid w:val="007A33BC"/>
    <w:rsid w:val="007A6A4D"/>
    <w:rsid w:val="007B7338"/>
    <w:rsid w:val="007B7B37"/>
    <w:rsid w:val="007D6074"/>
    <w:rsid w:val="007E08D7"/>
    <w:rsid w:val="007E4FCA"/>
    <w:rsid w:val="007E72E5"/>
    <w:rsid w:val="007E7886"/>
    <w:rsid w:val="007F2683"/>
    <w:rsid w:val="00800074"/>
    <w:rsid w:val="00801ECD"/>
    <w:rsid w:val="008104EA"/>
    <w:rsid w:val="00822DAB"/>
    <w:rsid w:val="0083347B"/>
    <w:rsid w:val="008341DE"/>
    <w:rsid w:val="00841F48"/>
    <w:rsid w:val="0085035A"/>
    <w:rsid w:val="008514C5"/>
    <w:rsid w:val="00851FA9"/>
    <w:rsid w:val="00852A92"/>
    <w:rsid w:val="0085708C"/>
    <w:rsid w:val="008573B1"/>
    <w:rsid w:val="0088271E"/>
    <w:rsid w:val="00895FC5"/>
    <w:rsid w:val="008A6417"/>
    <w:rsid w:val="008A7AFC"/>
    <w:rsid w:val="008B4611"/>
    <w:rsid w:val="008C45B2"/>
    <w:rsid w:val="008C5442"/>
    <w:rsid w:val="008D2861"/>
    <w:rsid w:val="008D38E3"/>
    <w:rsid w:val="008D4CC1"/>
    <w:rsid w:val="008D5C51"/>
    <w:rsid w:val="008E1A82"/>
    <w:rsid w:val="008E720A"/>
    <w:rsid w:val="008F25FC"/>
    <w:rsid w:val="0090741A"/>
    <w:rsid w:val="009122BF"/>
    <w:rsid w:val="00921031"/>
    <w:rsid w:val="00924C9B"/>
    <w:rsid w:val="00940965"/>
    <w:rsid w:val="00945746"/>
    <w:rsid w:val="00947031"/>
    <w:rsid w:val="0095432E"/>
    <w:rsid w:val="00957F7A"/>
    <w:rsid w:val="00972430"/>
    <w:rsid w:val="0097293C"/>
    <w:rsid w:val="00976AD5"/>
    <w:rsid w:val="009845D4"/>
    <w:rsid w:val="00992B20"/>
    <w:rsid w:val="009A56E4"/>
    <w:rsid w:val="009B49FD"/>
    <w:rsid w:val="009B4ADC"/>
    <w:rsid w:val="009E4012"/>
    <w:rsid w:val="009E662D"/>
    <w:rsid w:val="009F224A"/>
    <w:rsid w:val="00A20191"/>
    <w:rsid w:val="00A31D9E"/>
    <w:rsid w:val="00A545FB"/>
    <w:rsid w:val="00A60CB1"/>
    <w:rsid w:val="00A74835"/>
    <w:rsid w:val="00A83F0E"/>
    <w:rsid w:val="00A86B04"/>
    <w:rsid w:val="00A87B99"/>
    <w:rsid w:val="00AA6120"/>
    <w:rsid w:val="00AB00D6"/>
    <w:rsid w:val="00AC43BC"/>
    <w:rsid w:val="00AD4583"/>
    <w:rsid w:val="00AD4870"/>
    <w:rsid w:val="00AD7BB6"/>
    <w:rsid w:val="00AE1A3D"/>
    <w:rsid w:val="00AE7832"/>
    <w:rsid w:val="00AF08B0"/>
    <w:rsid w:val="00AF11E6"/>
    <w:rsid w:val="00AF52E6"/>
    <w:rsid w:val="00B130E6"/>
    <w:rsid w:val="00B13288"/>
    <w:rsid w:val="00B2100D"/>
    <w:rsid w:val="00B26BB2"/>
    <w:rsid w:val="00B429BD"/>
    <w:rsid w:val="00B466C6"/>
    <w:rsid w:val="00B512DD"/>
    <w:rsid w:val="00B61377"/>
    <w:rsid w:val="00B61DC7"/>
    <w:rsid w:val="00B67B62"/>
    <w:rsid w:val="00B7281A"/>
    <w:rsid w:val="00B815B2"/>
    <w:rsid w:val="00B872BB"/>
    <w:rsid w:val="00B902E1"/>
    <w:rsid w:val="00B94FE2"/>
    <w:rsid w:val="00BC0D5B"/>
    <w:rsid w:val="00BD4FD6"/>
    <w:rsid w:val="00BE2AF5"/>
    <w:rsid w:val="00BF0277"/>
    <w:rsid w:val="00C06481"/>
    <w:rsid w:val="00C129CC"/>
    <w:rsid w:val="00C1436D"/>
    <w:rsid w:val="00C225EA"/>
    <w:rsid w:val="00C26726"/>
    <w:rsid w:val="00C3567D"/>
    <w:rsid w:val="00C42D56"/>
    <w:rsid w:val="00C4722D"/>
    <w:rsid w:val="00C5795F"/>
    <w:rsid w:val="00C57D96"/>
    <w:rsid w:val="00C642B5"/>
    <w:rsid w:val="00C67DD8"/>
    <w:rsid w:val="00CA2234"/>
    <w:rsid w:val="00CB05F0"/>
    <w:rsid w:val="00CB2D44"/>
    <w:rsid w:val="00CB4C54"/>
    <w:rsid w:val="00CB666E"/>
    <w:rsid w:val="00CC2FEE"/>
    <w:rsid w:val="00CC3071"/>
    <w:rsid w:val="00CE29A7"/>
    <w:rsid w:val="00CF261C"/>
    <w:rsid w:val="00D07996"/>
    <w:rsid w:val="00D127B0"/>
    <w:rsid w:val="00D162A5"/>
    <w:rsid w:val="00D1685A"/>
    <w:rsid w:val="00D25201"/>
    <w:rsid w:val="00D26F88"/>
    <w:rsid w:val="00D349A3"/>
    <w:rsid w:val="00D375BC"/>
    <w:rsid w:val="00D4539D"/>
    <w:rsid w:val="00D54121"/>
    <w:rsid w:val="00D57AE5"/>
    <w:rsid w:val="00D6347D"/>
    <w:rsid w:val="00D85607"/>
    <w:rsid w:val="00D85E25"/>
    <w:rsid w:val="00D92465"/>
    <w:rsid w:val="00D94AC5"/>
    <w:rsid w:val="00D95B45"/>
    <w:rsid w:val="00D96AE9"/>
    <w:rsid w:val="00DA321F"/>
    <w:rsid w:val="00DA43D1"/>
    <w:rsid w:val="00DA55A4"/>
    <w:rsid w:val="00DB4614"/>
    <w:rsid w:val="00DC67B5"/>
    <w:rsid w:val="00DC7136"/>
    <w:rsid w:val="00DE00F5"/>
    <w:rsid w:val="00DE0435"/>
    <w:rsid w:val="00DF3323"/>
    <w:rsid w:val="00DF3D5F"/>
    <w:rsid w:val="00E07EF2"/>
    <w:rsid w:val="00E14AC1"/>
    <w:rsid w:val="00E21D04"/>
    <w:rsid w:val="00E26DCA"/>
    <w:rsid w:val="00E46292"/>
    <w:rsid w:val="00E60047"/>
    <w:rsid w:val="00E67DCD"/>
    <w:rsid w:val="00E70F19"/>
    <w:rsid w:val="00E73444"/>
    <w:rsid w:val="00E7367F"/>
    <w:rsid w:val="00E74940"/>
    <w:rsid w:val="00E91FFD"/>
    <w:rsid w:val="00E92BD8"/>
    <w:rsid w:val="00E95BE9"/>
    <w:rsid w:val="00E965D3"/>
    <w:rsid w:val="00EA0A55"/>
    <w:rsid w:val="00EA1461"/>
    <w:rsid w:val="00EA450F"/>
    <w:rsid w:val="00EB39EA"/>
    <w:rsid w:val="00EB7F5C"/>
    <w:rsid w:val="00EC0CCB"/>
    <w:rsid w:val="00EC3F06"/>
    <w:rsid w:val="00EC3FB3"/>
    <w:rsid w:val="00EC6948"/>
    <w:rsid w:val="00ED168E"/>
    <w:rsid w:val="00ED469C"/>
    <w:rsid w:val="00ED7143"/>
    <w:rsid w:val="00EE0D54"/>
    <w:rsid w:val="00EF79C7"/>
    <w:rsid w:val="00F001F6"/>
    <w:rsid w:val="00F067C7"/>
    <w:rsid w:val="00F07DA4"/>
    <w:rsid w:val="00F11B2D"/>
    <w:rsid w:val="00F134F1"/>
    <w:rsid w:val="00F2142B"/>
    <w:rsid w:val="00F23CF3"/>
    <w:rsid w:val="00F242BE"/>
    <w:rsid w:val="00F33D70"/>
    <w:rsid w:val="00F377FD"/>
    <w:rsid w:val="00F403FC"/>
    <w:rsid w:val="00F47F77"/>
    <w:rsid w:val="00F63206"/>
    <w:rsid w:val="00F82126"/>
    <w:rsid w:val="00F84733"/>
    <w:rsid w:val="00F96C9B"/>
    <w:rsid w:val="00FA0DDF"/>
    <w:rsid w:val="00FA237C"/>
    <w:rsid w:val="00FA3834"/>
    <w:rsid w:val="00FA5310"/>
    <w:rsid w:val="00FB2DC2"/>
    <w:rsid w:val="00FB3100"/>
    <w:rsid w:val="00FB5A72"/>
    <w:rsid w:val="00FC0108"/>
    <w:rsid w:val="00FC7712"/>
    <w:rsid w:val="00FE72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A51"/>
    <w:rPr>
      <w:sz w:val="28"/>
      <w:lang w:eastAsia="en-US"/>
    </w:rPr>
  </w:style>
  <w:style w:type="paragraph" w:styleId="1">
    <w:name w:val="heading 1"/>
    <w:basedOn w:val="a"/>
    <w:next w:val="a"/>
    <w:qFormat/>
    <w:rsid w:val="00072A51"/>
    <w:pPr>
      <w:keepNext/>
      <w:jc w:val="center"/>
      <w:outlineLvl w:val="0"/>
    </w:pPr>
    <w:rPr>
      <w:rFonts w:ascii="Bookman Old Style" w:hAnsi="Bookman Old Style"/>
      <w:b/>
      <w:sz w:val="24"/>
      <w:lang w:val="en-US"/>
    </w:rPr>
  </w:style>
  <w:style w:type="paragraph" w:styleId="2">
    <w:name w:val="heading 2"/>
    <w:basedOn w:val="a"/>
    <w:next w:val="a"/>
    <w:link w:val="20"/>
    <w:unhideWhenUsed/>
    <w:qFormat/>
    <w:rsid w:val="0038675A"/>
    <w:pPr>
      <w:keepNext/>
      <w:keepLines/>
      <w:spacing w:before="200"/>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72A51"/>
    <w:pPr>
      <w:tabs>
        <w:tab w:val="center" w:pos="4320"/>
        <w:tab w:val="right" w:pos="8640"/>
      </w:tabs>
    </w:pPr>
    <w:rPr>
      <w:sz w:val="20"/>
      <w:lang w:val="en-US"/>
    </w:rPr>
  </w:style>
  <w:style w:type="paragraph" w:styleId="a4">
    <w:name w:val="footer"/>
    <w:basedOn w:val="a"/>
    <w:link w:val="a5"/>
    <w:uiPriority w:val="99"/>
    <w:rsid w:val="00072A51"/>
    <w:pPr>
      <w:tabs>
        <w:tab w:val="center" w:pos="4536"/>
        <w:tab w:val="right" w:pos="9072"/>
      </w:tabs>
    </w:pPr>
  </w:style>
  <w:style w:type="paragraph" w:styleId="a6">
    <w:name w:val="Body Text"/>
    <w:basedOn w:val="a"/>
    <w:rsid w:val="00072A51"/>
    <w:pPr>
      <w:jc w:val="center"/>
    </w:pPr>
    <w:rPr>
      <w:rFonts w:ascii="Bookman Old Style" w:hAnsi="Bookman Old Style"/>
      <w:b/>
      <w:sz w:val="24"/>
    </w:rPr>
  </w:style>
  <w:style w:type="character" w:styleId="a7">
    <w:name w:val="Hyperlink"/>
    <w:basedOn w:val="a0"/>
    <w:uiPriority w:val="99"/>
    <w:rsid w:val="008F25FC"/>
    <w:rPr>
      <w:color w:val="0000FF"/>
      <w:u w:val="single"/>
    </w:rPr>
  </w:style>
  <w:style w:type="paragraph" w:customStyle="1" w:styleId="CharCharChar">
    <w:name w:val="Char Char Char"/>
    <w:basedOn w:val="a"/>
    <w:next w:val="a"/>
    <w:rsid w:val="008F25FC"/>
    <w:pPr>
      <w:spacing w:after="160" w:line="240" w:lineRule="exact"/>
    </w:pPr>
    <w:rPr>
      <w:rFonts w:ascii="Tahoma" w:hAnsi="Tahoma"/>
      <w:sz w:val="24"/>
      <w:lang w:val="ro-RO"/>
    </w:rPr>
  </w:style>
  <w:style w:type="paragraph" w:customStyle="1" w:styleId="cb">
    <w:name w:val="cb"/>
    <w:basedOn w:val="a"/>
    <w:rsid w:val="008F25FC"/>
    <w:pPr>
      <w:jc w:val="center"/>
    </w:pPr>
    <w:rPr>
      <w:b/>
      <w:bCs/>
      <w:sz w:val="24"/>
      <w:szCs w:val="24"/>
      <w:lang w:eastAsia="ru-RU"/>
    </w:rPr>
  </w:style>
  <w:style w:type="table" w:styleId="a8">
    <w:name w:val="Table Grid"/>
    <w:basedOn w:val="a1"/>
    <w:rsid w:val="008F2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n">
    <w:name w:val="cn"/>
    <w:basedOn w:val="a"/>
    <w:rsid w:val="00FA0DDF"/>
    <w:pPr>
      <w:jc w:val="center"/>
    </w:pPr>
    <w:rPr>
      <w:sz w:val="24"/>
      <w:szCs w:val="24"/>
      <w:lang w:eastAsia="ru-RU"/>
    </w:rPr>
  </w:style>
  <w:style w:type="paragraph" w:styleId="a9">
    <w:name w:val="Balloon Text"/>
    <w:basedOn w:val="a"/>
    <w:link w:val="aa"/>
    <w:rsid w:val="00976AD5"/>
    <w:rPr>
      <w:rFonts w:ascii="Tahoma" w:hAnsi="Tahoma" w:cs="Tahoma"/>
      <w:sz w:val="16"/>
      <w:szCs w:val="16"/>
    </w:rPr>
  </w:style>
  <w:style w:type="character" w:customStyle="1" w:styleId="aa">
    <w:name w:val="Текст выноски Знак"/>
    <w:basedOn w:val="a0"/>
    <w:link w:val="a9"/>
    <w:rsid w:val="00976AD5"/>
    <w:rPr>
      <w:rFonts w:ascii="Tahoma" w:hAnsi="Tahoma" w:cs="Tahoma"/>
      <w:sz w:val="16"/>
      <w:szCs w:val="16"/>
      <w:lang w:eastAsia="en-US"/>
    </w:rPr>
  </w:style>
  <w:style w:type="character" w:customStyle="1" w:styleId="a5">
    <w:name w:val="Нижний колонтитул Знак"/>
    <w:basedOn w:val="a0"/>
    <w:link w:val="a4"/>
    <w:uiPriority w:val="99"/>
    <w:rsid w:val="001D15B8"/>
    <w:rPr>
      <w:sz w:val="28"/>
      <w:lang w:eastAsia="en-US"/>
    </w:rPr>
  </w:style>
  <w:style w:type="paragraph" w:styleId="ab">
    <w:name w:val="List Paragraph"/>
    <w:basedOn w:val="a"/>
    <w:link w:val="ac"/>
    <w:uiPriority w:val="99"/>
    <w:qFormat/>
    <w:rsid w:val="00680131"/>
    <w:pPr>
      <w:spacing w:after="200" w:line="276" w:lineRule="auto"/>
      <w:ind w:left="720"/>
      <w:contextualSpacing/>
    </w:pPr>
    <w:rPr>
      <w:rFonts w:ascii="Calibri" w:eastAsia="Calibri" w:hAnsi="Calibri"/>
      <w:sz w:val="22"/>
      <w:szCs w:val="22"/>
      <w:lang w:val="en-US"/>
    </w:rPr>
  </w:style>
  <w:style w:type="character" w:customStyle="1" w:styleId="ac">
    <w:name w:val="Абзац списка Знак"/>
    <w:basedOn w:val="a0"/>
    <w:link w:val="ab"/>
    <w:uiPriority w:val="34"/>
    <w:locked/>
    <w:rsid w:val="00680131"/>
    <w:rPr>
      <w:rFonts w:ascii="Calibri" w:eastAsia="Calibri" w:hAnsi="Calibri"/>
      <w:sz w:val="22"/>
      <w:szCs w:val="22"/>
      <w:lang w:val="en-US" w:eastAsia="en-US"/>
    </w:rPr>
  </w:style>
  <w:style w:type="paragraph" w:styleId="ad">
    <w:name w:val="footnote text"/>
    <w:basedOn w:val="a"/>
    <w:link w:val="ae"/>
    <w:uiPriority w:val="99"/>
    <w:unhideWhenUsed/>
    <w:rsid w:val="00680131"/>
    <w:rPr>
      <w:sz w:val="20"/>
      <w:lang w:val="en-GB" w:eastAsia="ru-RU"/>
    </w:rPr>
  </w:style>
  <w:style w:type="character" w:customStyle="1" w:styleId="ae">
    <w:name w:val="Текст сноски Знак"/>
    <w:basedOn w:val="a0"/>
    <w:link w:val="ad"/>
    <w:uiPriority w:val="99"/>
    <w:rsid w:val="00680131"/>
    <w:rPr>
      <w:lang w:val="en-GB"/>
    </w:rPr>
  </w:style>
  <w:style w:type="character" w:styleId="af">
    <w:name w:val="footnote reference"/>
    <w:basedOn w:val="a0"/>
    <w:uiPriority w:val="99"/>
    <w:unhideWhenUsed/>
    <w:rsid w:val="00680131"/>
    <w:rPr>
      <w:vertAlign w:val="superscript"/>
    </w:rPr>
  </w:style>
  <w:style w:type="paragraph" w:customStyle="1" w:styleId="af0">
    <w:name w:val="Стиль"/>
    <w:rsid w:val="00680131"/>
    <w:rPr>
      <w:sz w:val="24"/>
    </w:rPr>
  </w:style>
  <w:style w:type="paragraph" w:customStyle="1" w:styleId="Default">
    <w:name w:val="Default"/>
    <w:rsid w:val="0083347B"/>
    <w:pPr>
      <w:autoSpaceDE w:val="0"/>
      <w:autoSpaceDN w:val="0"/>
      <w:adjustRightInd w:val="0"/>
    </w:pPr>
    <w:rPr>
      <w:color w:val="000000"/>
      <w:sz w:val="24"/>
      <w:szCs w:val="24"/>
      <w:lang w:val="ro-RO" w:eastAsia="ro-RO"/>
    </w:rPr>
  </w:style>
  <w:style w:type="paragraph" w:styleId="af1">
    <w:name w:val="Body Text Indent"/>
    <w:basedOn w:val="a"/>
    <w:link w:val="af2"/>
    <w:rsid w:val="001C42FB"/>
    <w:pPr>
      <w:spacing w:after="120"/>
      <w:ind w:left="283"/>
    </w:pPr>
  </w:style>
  <w:style w:type="character" w:customStyle="1" w:styleId="af2">
    <w:name w:val="Основной текст с отступом Знак"/>
    <w:basedOn w:val="a0"/>
    <w:link w:val="af1"/>
    <w:rsid w:val="001C42FB"/>
    <w:rPr>
      <w:sz w:val="28"/>
      <w:lang w:eastAsia="en-US"/>
    </w:rPr>
  </w:style>
  <w:style w:type="paragraph" w:styleId="af3">
    <w:name w:val="No Spacing"/>
    <w:link w:val="af4"/>
    <w:uiPriority w:val="1"/>
    <w:qFormat/>
    <w:rsid w:val="001C42FB"/>
    <w:rPr>
      <w:rFonts w:ascii="Calibri" w:hAnsi="Calibri"/>
      <w:sz w:val="22"/>
      <w:szCs w:val="22"/>
      <w:lang w:eastAsia="en-US"/>
    </w:rPr>
  </w:style>
  <w:style w:type="character" w:customStyle="1" w:styleId="af4">
    <w:name w:val="Без интервала Знак"/>
    <w:link w:val="af3"/>
    <w:uiPriority w:val="1"/>
    <w:locked/>
    <w:rsid w:val="001C42FB"/>
    <w:rPr>
      <w:rFonts w:ascii="Calibri" w:hAnsi="Calibri"/>
      <w:sz w:val="22"/>
      <w:szCs w:val="22"/>
      <w:lang w:eastAsia="en-US"/>
    </w:rPr>
  </w:style>
  <w:style w:type="character" w:customStyle="1" w:styleId="20">
    <w:name w:val="Заголовок 2 Знак"/>
    <w:basedOn w:val="a0"/>
    <w:link w:val="2"/>
    <w:rsid w:val="0038675A"/>
    <w:rPr>
      <w:rFonts w:asciiTheme="majorHAnsi" w:eastAsiaTheme="majorEastAsia" w:hAnsiTheme="majorHAnsi" w:cstheme="majorBidi"/>
      <w:b/>
      <w:bCs/>
      <w:color w:val="4F81BD" w:themeColor="accent1"/>
      <w:sz w:val="26"/>
      <w:szCs w:val="26"/>
    </w:rPr>
  </w:style>
  <w:style w:type="paragraph" w:styleId="af5">
    <w:name w:val="Normal (Web)"/>
    <w:aliases w:val="Знак, Знак,webb"/>
    <w:basedOn w:val="a"/>
    <w:link w:val="af6"/>
    <w:qFormat/>
    <w:rsid w:val="0038675A"/>
    <w:pPr>
      <w:ind w:firstLine="567"/>
      <w:jc w:val="both"/>
    </w:pPr>
    <w:rPr>
      <w:sz w:val="24"/>
      <w:szCs w:val="24"/>
      <w:lang w:eastAsia="ru-RU"/>
    </w:rPr>
  </w:style>
  <w:style w:type="character" w:customStyle="1" w:styleId="af6">
    <w:name w:val="Обычный (веб) Знак"/>
    <w:aliases w:val="Знак Знак, Знак Знак,webb Знак"/>
    <w:basedOn w:val="a0"/>
    <w:link w:val="af5"/>
    <w:uiPriority w:val="99"/>
    <w:locked/>
    <w:rsid w:val="0038675A"/>
    <w:rPr>
      <w:sz w:val="24"/>
      <w:szCs w:val="24"/>
    </w:rPr>
  </w:style>
  <w:style w:type="character" w:styleId="af7">
    <w:name w:val="FollowedHyperlink"/>
    <w:basedOn w:val="a0"/>
    <w:rsid w:val="00D85E25"/>
    <w:rPr>
      <w:color w:val="800080" w:themeColor="followedHyperlink"/>
      <w:u w:val="single"/>
    </w:rPr>
  </w:style>
  <w:style w:type="character" w:customStyle="1" w:styleId="ppar">
    <w:name w:val="p_par"/>
    <w:basedOn w:val="a0"/>
    <w:rsid w:val="00405592"/>
  </w:style>
</w:styles>
</file>

<file path=word/webSettings.xml><?xml version="1.0" encoding="utf-8"?>
<w:webSettings xmlns:r="http://schemas.openxmlformats.org/officeDocument/2006/relationships" xmlns:w="http://schemas.openxmlformats.org/wordprocessingml/2006/main">
  <w:divs>
    <w:div w:id="25445142">
      <w:bodyDiv w:val="1"/>
      <w:marLeft w:val="0"/>
      <w:marRight w:val="0"/>
      <w:marTop w:val="0"/>
      <w:marBottom w:val="0"/>
      <w:divBdr>
        <w:top w:val="none" w:sz="0" w:space="0" w:color="auto"/>
        <w:left w:val="none" w:sz="0" w:space="0" w:color="auto"/>
        <w:bottom w:val="none" w:sz="0" w:space="0" w:color="auto"/>
        <w:right w:val="none" w:sz="0" w:space="0" w:color="auto"/>
      </w:divBdr>
    </w:div>
    <w:div w:id="162934560">
      <w:bodyDiv w:val="1"/>
      <w:marLeft w:val="0"/>
      <w:marRight w:val="0"/>
      <w:marTop w:val="0"/>
      <w:marBottom w:val="0"/>
      <w:divBdr>
        <w:top w:val="none" w:sz="0" w:space="0" w:color="auto"/>
        <w:left w:val="none" w:sz="0" w:space="0" w:color="auto"/>
        <w:bottom w:val="none" w:sz="0" w:space="0" w:color="auto"/>
        <w:right w:val="none" w:sz="0" w:space="0" w:color="auto"/>
      </w:divBdr>
    </w:div>
    <w:div w:id="589587013">
      <w:bodyDiv w:val="1"/>
      <w:marLeft w:val="0"/>
      <w:marRight w:val="0"/>
      <w:marTop w:val="0"/>
      <w:marBottom w:val="0"/>
      <w:divBdr>
        <w:top w:val="none" w:sz="0" w:space="0" w:color="auto"/>
        <w:left w:val="none" w:sz="0" w:space="0" w:color="auto"/>
        <w:bottom w:val="none" w:sz="0" w:space="0" w:color="auto"/>
        <w:right w:val="none" w:sz="0" w:space="0" w:color="auto"/>
      </w:divBdr>
    </w:div>
    <w:div w:id="2016762199">
      <w:bodyDiv w:val="1"/>
      <w:marLeft w:val="0"/>
      <w:marRight w:val="0"/>
      <w:marTop w:val="0"/>
      <w:marBottom w:val="0"/>
      <w:divBdr>
        <w:top w:val="none" w:sz="0" w:space="0" w:color="auto"/>
        <w:left w:val="none" w:sz="0" w:space="0" w:color="auto"/>
        <w:bottom w:val="none" w:sz="0" w:space="0" w:color="auto"/>
        <w:right w:val="none" w:sz="0" w:space="0" w:color="auto"/>
      </w:divBdr>
    </w:div>
    <w:div w:id="207731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nder.gov.md/ro/documente/rapoarte-de-activita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f.gov.md/reports/?y=&amp;m=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mf.gov.md/TranspDeciz/RaportDeci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1726</TotalTime>
  <Pages>25</Pages>
  <Words>11483</Words>
  <Characters>65457</Characters>
  <Application>Microsoft Office Word</Application>
  <DocSecurity>0</DocSecurity>
  <Lines>545</Lines>
  <Paragraphs>153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vector>
  </TitlesOfParts>
  <Company>STS</Company>
  <LinksUpToDate>false</LinksUpToDate>
  <CharactersWithSpaces>76787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INSPECTORATUL FISCAL PRINCIPAL</dc:creator>
  <cp:lastModifiedBy>LILIANA IACONI</cp:lastModifiedBy>
  <cp:revision>193</cp:revision>
  <cp:lastPrinted>2015-03-06T08:05:00Z</cp:lastPrinted>
  <dcterms:created xsi:type="dcterms:W3CDTF">2015-02-10T09:27:00Z</dcterms:created>
  <dcterms:modified xsi:type="dcterms:W3CDTF">2015-03-19T13:19:00Z</dcterms:modified>
</cp:coreProperties>
</file>